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4A2D5" w14:textId="77777777" w:rsidR="00A14EE7" w:rsidRPr="00DE2619" w:rsidRDefault="00145310" w:rsidP="00DE2619">
      <w:pPr>
        <w:jc w:val="both"/>
        <w:rPr>
          <w:b/>
          <w:bCs/>
          <w:sz w:val="27"/>
          <w:szCs w:val="27"/>
        </w:rPr>
      </w:pPr>
      <w:r w:rsidRPr="00DE2619">
        <w:rPr>
          <w:b/>
          <w:bCs/>
          <w:sz w:val="27"/>
          <w:szCs w:val="27"/>
        </w:rPr>
        <w:t>A renewable lignin-</w:t>
      </w:r>
      <w:r w:rsidR="00DE2619" w:rsidRPr="00DE2619">
        <w:rPr>
          <w:b/>
          <w:bCs/>
          <w:sz w:val="27"/>
          <w:szCs w:val="27"/>
        </w:rPr>
        <w:t>derived</w:t>
      </w:r>
      <w:r w:rsidRPr="00DE2619">
        <w:rPr>
          <w:b/>
          <w:bCs/>
          <w:sz w:val="27"/>
          <w:szCs w:val="27"/>
        </w:rPr>
        <w:t xml:space="preserve"> bio-oil </w:t>
      </w:r>
      <w:r w:rsidR="00404DD4">
        <w:rPr>
          <w:b/>
          <w:bCs/>
          <w:sz w:val="27"/>
          <w:szCs w:val="27"/>
        </w:rPr>
        <w:t>for</w:t>
      </w:r>
      <w:r w:rsidRPr="00DE2619">
        <w:rPr>
          <w:b/>
          <w:bCs/>
          <w:sz w:val="27"/>
          <w:szCs w:val="27"/>
        </w:rPr>
        <w:t xml:space="preserve"> boost</w:t>
      </w:r>
      <w:r w:rsidR="00404DD4">
        <w:rPr>
          <w:b/>
          <w:bCs/>
          <w:sz w:val="27"/>
          <w:szCs w:val="27"/>
        </w:rPr>
        <w:t>ing</w:t>
      </w:r>
      <w:r w:rsidRPr="00DE2619">
        <w:rPr>
          <w:b/>
          <w:bCs/>
          <w:sz w:val="27"/>
          <w:szCs w:val="27"/>
        </w:rPr>
        <w:t xml:space="preserve"> the oxidation stability of biodiesel</w:t>
      </w:r>
    </w:p>
    <w:p w14:paraId="57C7A49D" w14:textId="77777777" w:rsidR="003000E2" w:rsidRPr="007D0F6D" w:rsidRDefault="003000E2" w:rsidP="007D0F6D">
      <w:pPr>
        <w:jc w:val="both"/>
        <w:rPr>
          <w:b/>
          <w:bCs/>
          <w:sz w:val="28"/>
          <w:szCs w:val="24"/>
        </w:rPr>
      </w:pPr>
    </w:p>
    <w:p w14:paraId="2102EFB5" w14:textId="77777777" w:rsidR="00B30E80" w:rsidRPr="003000E2" w:rsidRDefault="00B30E80" w:rsidP="009D5F9E">
      <w:pPr>
        <w:pStyle w:val="PSAuthors"/>
        <w:rPr>
          <w:lang w:val="es-ES"/>
        </w:rPr>
      </w:pPr>
      <w:r w:rsidRPr="003000E2">
        <w:rPr>
          <w:lang w:val="es-ES"/>
        </w:rPr>
        <w:t>Yusuf Umar</w:t>
      </w:r>
      <w:r w:rsidR="00731B55" w:rsidRPr="003000E2">
        <w:rPr>
          <w:lang w:val="es-ES"/>
        </w:rPr>
        <w:t xml:space="preserve"> </w:t>
      </w:r>
      <w:r w:rsidRPr="003000E2">
        <w:rPr>
          <w:vertAlign w:val="superscript"/>
          <w:lang w:val="es-ES"/>
        </w:rPr>
        <w:t>a</w:t>
      </w:r>
      <w:r w:rsidRPr="003000E2">
        <w:rPr>
          <w:lang w:val="es-ES"/>
        </w:rPr>
        <w:t>, Orlando Velasco</w:t>
      </w:r>
      <w:r w:rsidR="00731B55" w:rsidRPr="003000E2">
        <w:rPr>
          <w:lang w:val="es-ES"/>
        </w:rPr>
        <w:t xml:space="preserve"> </w:t>
      </w:r>
      <w:r w:rsidRPr="003000E2">
        <w:rPr>
          <w:vertAlign w:val="superscript"/>
          <w:lang w:val="es-ES"/>
        </w:rPr>
        <w:t>a</w:t>
      </w:r>
      <w:r w:rsidRPr="003000E2">
        <w:rPr>
          <w:lang w:val="es-ES"/>
        </w:rPr>
        <w:t xml:space="preserve">, </w:t>
      </w:r>
      <w:r w:rsidR="009D5F9E" w:rsidRPr="003000E2">
        <w:rPr>
          <w:lang w:val="es-ES"/>
        </w:rPr>
        <w:t xml:space="preserve">Omar Y. Abdelaziz </w:t>
      </w:r>
      <w:r w:rsidR="009D5F9E" w:rsidRPr="003000E2">
        <w:rPr>
          <w:vertAlign w:val="superscript"/>
          <w:lang w:val="es-ES"/>
        </w:rPr>
        <w:t>b,c</w:t>
      </w:r>
      <w:r w:rsidR="009D5F9E" w:rsidRPr="003000E2">
        <w:rPr>
          <w:lang w:val="es-ES"/>
        </w:rPr>
        <w:t xml:space="preserve">, </w:t>
      </w:r>
      <w:r w:rsidRPr="003000E2">
        <w:rPr>
          <w:lang w:val="es-ES"/>
        </w:rPr>
        <w:t>Omar Aboelazayem</w:t>
      </w:r>
      <w:r w:rsidR="00731B55" w:rsidRPr="003000E2">
        <w:rPr>
          <w:lang w:val="es-ES"/>
        </w:rPr>
        <w:t xml:space="preserve"> </w:t>
      </w:r>
      <w:r w:rsidR="009D5F9E" w:rsidRPr="003000E2">
        <w:rPr>
          <w:vertAlign w:val="superscript"/>
          <w:lang w:val="es-ES"/>
        </w:rPr>
        <w:t>d</w:t>
      </w:r>
      <w:r w:rsidRPr="003000E2">
        <w:rPr>
          <w:lang w:val="es-ES"/>
        </w:rPr>
        <w:t xml:space="preserve">, </w:t>
      </w:r>
      <w:r w:rsidR="00B351AF" w:rsidRPr="003000E2">
        <w:rPr>
          <w:lang w:val="es-ES"/>
        </w:rPr>
        <w:t xml:space="preserve">Mamdouh A. Gadalla </w:t>
      </w:r>
      <w:r w:rsidR="009D5F9E" w:rsidRPr="003000E2">
        <w:rPr>
          <w:vertAlign w:val="superscript"/>
          <w:lang w:val="es-ES"/>
        </w:rPr>
        <w:t>e,f</w:t>
      </w:r>
      <w:r w:rsidR="00714180" w:rsidRPr="003000E2">
        <w:rPr>
          <w:lang w:val="es-ES"/>
        </w:rPr>
        <w:t xml:space="preserve">, </w:t>
      </w:r>
      <w:r w:rsidRPr="003000E2">
        <w:rPr>
          <w:lang w:val="es-ES"/>
        </w:rPr>
        <w:t>Christian P. Hulteberg</w:t>
      </w:r>
      <w:r w:rsidR="00731B55" w:rsidRPr="003000E2">
        <w:rPr>
          <w:lang w:val="es-ES"/>
        </w:rPr>
        <w:t xml:space="preserve"> </w:t>
      </w:r>
      <w:r w:rsidRPr="003000E2">
        <w:rPr>
          <w:vertAlign w:val="superscript"/>
          <w:lang w:val="es-ES"/>
        </w:rPr>
        <w:t>b</w:t>
      </w:r>
      <w:r w:rsidR="00315ED2" w:rsidRPr="003000E2">
        <w:rPr>
          <w:vertAlign w:val="superscript"/>
          <w:lang w:val="es-ES"/>
        </w:rPr>
        <w:t>,</w:t>
      </w:r>
      <w:r w:rsidR="00315ED2" w:rsidRPr="003000E2">
        <w:rPr>
          <w:lang w:val="es-ES"/>
        </w:rPr>
        <w:t>*</w:t>
      </w:r>
      <w:r w:rsidRPr="003000E2">
        <w:rPr>
          <w:lang w:val="es-ES"/>
        </w:rPr>
        <w:t>, Basudeb</w:t>
      </w:r>
      <w:r w:rsidR="00A23264">
        <w:rPr>
          <w:lang w:val="es-ES"/>
        </w:rPr>
        <w:t xml:space="preserve"> </w:t>
      </w:r>
      <w:r w:rsidRPr="003000E2">
        <w:rPr>
          <w:lang w:val="es-ES"/>
        </w:rPr>
        <w:t>Saha</w:t>
      </w:r>
      <w:r w:rsidR="00731B55" w:rsidRPr="003000E2">
        <w:rPr>
          <w:lang w:val="es-ES"/>
        </w:rPr>
        <w:t xml:space="preserve"> </w:t>
      </w:r>
      <w:r w:rsidRPr="003000E2">
        <w:rPr>
          <w:vertAlign w:val="superscript"/>
          <w:lang w:val="es-ES"/>
        </w:rPr>
        <w:t>a,</w:t>
      </w:r>
      <w:r w:rsidRPr="003000E2">
        <w:rPr>
          <w:lang w:val="es-ES"/>
        </w:rPr>
        <w:t>*</w:t>
      </w:r>
    </w:p>
    <w:p w14:paraId="08B2AFF9" w14:textId="77777777" w:rsidR="00B30E80" w:rsidRPr="003000E2" w:rsidRDefault="00B30E80" w:rsidP="00B30E80">
      <w:pPr>
        <w:rPr>
          <w:lang w:val="es-ES"/>
        </w:rPr>
      </w:pPr>
    </w:p>
    <w:p w14:paraId="4A15A64B" w14:textId="77777777" w:rsidR="004D6A26" w:rsidRPr="009D5F9E" w:rsidRDefault="004D6A26" w:rsidP="004D6A26">
      <w:pPr>
        <w:pStyle w:val="BCAuthorAddress"/>
        <w:spacing w:after="0" w:line="240" w:lineRule="auto"/>
        <w:contextualSpacing/>
        <w:jc w:val="both"/>
        <w:rPr>
          <w:rFonts w:ascii="Times New Roman" w:hAnsi="Times New Roman"/>
          <w:color w:val="000000" w:themeColor="text1"/>
          <w:sz w:val="22"/>
          <w:szCs w:val="22"/>
          <w:vertAlign w:val="superscript"/>
        </w:rPr>
      </w:pPr>
      <w:r w:rsidRPr="009D5F9E">
        <w:rPr>
          <w:rFonts w:ascii="Times New Roman" w:hAnsi="Times New Roman"/>
          <w:color w:val="000000" w:themeColor="text1"/>
          <w:szCs w:val="24"/>
          <w:vertAlign w:val="superscript"/>
        </w:rPr>
        <w:t>a</w:t>
      </w:r>
      <w:r w:rsidR="00C37979">
        <w:rPr>
          <w:rFonts w:ascii="Times New Roman" w:hAnsi="Times New Roman"/>
          <w:color w:val="000000" w:themeColor="text1"/>
          <w:sz w:val="22"/>
          <w:szCs w:val="22"/>
        </w:rPr>
        <w:t xml:space="preserve"> </w:t>
      </w:r>
      <w:r w:rsidRPr="009D5F9E">
        <w:rPr>
          <w:rFonts w:ascii="Times New Roman" w:hAnsi="Times New Roman"/>
          <w:i/>
          <w:iCs/>
          <w:color w:val="000000" w:themeColor="text1"/>
          <w:sz w:val="22"/>
          <w:szCs w:val="22"/>
        </w:rPr>
        <w:t xml:space="preserve">School of Engineering, London South Bank University, 103 Borough Road, London </w:t>
      </w:r>
      <w:r w:rsidRPr="009D5F9E">
        <w:rPr>
          <w:rFonts w:ascii="Times New Roman" w:hAnsi="Times New Roman"/>
          <w:i/>
          <w:iCs/>
          <w:color w:val="000000" w:themeColor="text1"/>
          <w:sz w:val="22"/>
          <w:szCs w:val="22"/>
        </w:rPr>
        <w:br/>
        <w:t>SE1 0AA, U</w:t>
      </w:r>
      <w:r w:rsidR="00447E27" w:rsidRPr="009D5F9E">
        <w:rPr>
          <w:rFonts w:ascii="Times New Roman" w:hAnsi="Times New Roman"/>
          <w:i/>
          <w:iCs/>
          <w:color w:val="000000" w:themeColor="text1"/>
          <w:sz w:val="22"/>
          <w:szCs w:val="22"/>
        </w:rPr>
        <w:t xml:space="preserve">nited </w:t>
      </w:r>
      <w:r w:rsidRPr="009D5F9E">
        <w:rPr>
          <w:rFonts w:ascii="Times New Roman" w:hAnsi="Times New Roman"/>
          <w:i/>
          <w:iCs/>
          <w:color w:val="000000" w:themeColor="text1"/>
          <w:sz w:val="22"/>
          <w:szCs w:val="22"/>
        </w:rPr>
        <w:t>K</w:t>
      </w:r>
      <w:r w:rsidR="00447E27" w:rsidRPr="009D5F9E">
        <w:rPr>
          <w:rFonts w:ascii="Times New Roman" w:hAnsi="Times New Roman"/>
          <w:i/>
          <w:iCs/>
          <w:color w:val="000000" w:themeColor="text1"/>
          <w:sz w:val="22"/>
          <w:szCs w:val="22"/>
        </w:rPr>
        <w:t>ingdom</w:t>
      </w:r>
      <w:r w:rsidRPr="009D5F9E">
        <w:rPr>
          <w:rFonts w:ascii="Times New Roman" w:hAnsi="Times New Roman"/>
          <w:color w:val="000000" w:themeColor="text1"/>
          <w:sz w:val="22"/>
          <w:szCs w:val="22"/>
          <w:vertAlign w:val="superscript"/>
        </w:rPr>
        <w:t xml:space="preserve"> </w:t>
      </w:r>
    </w:p>
    <w:p w14:paraId="3B9965FC" w14:textId="77777777" w:rsidR="004D6A26" w:rsidRPr="009D5F9E" w:rsidRDefault="004D6A26" w:rsidP="00B30E80">
      <w:pPr>
        <w:pStyle w:val="NoSpacing"/>
        <w:rPr>
          <w:i/>
          <w:iCs/>
          <w:sz w:val="22"/>
        </w:rPr>
      </w:pPr>
      <w:r w:rsidRPr="009D5F9E">
        <w:rPr>
          <w:szCs w:val="24"/>
          <w:vertAlign w:val="superscript"/>
        </w:rPr>
        <w:t>b</w:t>
      </w:r>
      <w:r w:rsidR="00731B55" w:rsidRPr="009D5F9E">
        <w:rPr>
          <w:sz w:val="22"/>
          <w:vertAlign w:val="superscript"/>
        </w:rPr>
        <w:t xml:space="preserve"> </w:t>
      </w:r>
      <w:r w:rsidRPr="009D5F9E">
        <w:rPr>
          <w:i/>
          <w:iCs/>
          <w:sz w:val="22"/>
        </w:rPr>
        <w:t>Department of Chemical Engineering, Lund University,</w:t>
      </w:r>
      <w:r w:rsidR="00B30E80" w:rsidRPr="009D5F9E">
        <w:rPr>
          <w:i/>
          <w:iCs/>
          <w:sz w:val="22"/>
        </w:rPr>
        <w:t xml:space="preserve"> Naturvetarvägen 14, </w:t>
      </w:r>
      <w:r w:rsidRPr="009D5F9E">
        <w:rPr>
          <w:i/>
          <w:iCs/>
          <w:sz w:val="22"/>
        </w:rPr>
        <w:t>221 00 Lund, Sweden</w:t>
      </w:r>
    </w:p>
    <w:p w14:paraId="06EA4D1E" w14:textId="77777777" w:rsidR="009D5F9E" w:rsidRPr="009D5F9E" w:rsidDel="00F21A05" w:rsidRDefault="009D5F9E" w:rsidP="009D5F9E">
      <w:pPr>
        <w:pStyle w:val="NoSpacing"/>
        <w:rPr>
          <w:sz w:val="22"/>
        </w:rPr>
      </w:pPr>
      <w:r w:rsidRPr="009D5F9E" w:rsidDel="00F21A05">
        <w:rPr>
          <w:szCs w:val="24"/>
          <w:vertAlign w:val="superscript"/>
        </w:rPr>
        <w:t xml:space="preserve">c </w:t>
      </w:r>
      <w:r w:rsidRPr="009D5F9E" w:rsidDel="00F21A05">
        <w:rPr>
          <w:i/>
          <w:iCs/>
          <w:sz w:val="22"/>
        </w:rPr>
        <w:t>Department of Chemical Engineering, Cairo University, 1 Gamaa Street, Giza 12613, Egypt</w:t>
      </w:r>
    </w:p>
    <w:p w14:paraId="659D1FD5" w14:textId="77777777" w:rsidR="00B351AF" w:rsidRPr="009D5F9E" w:rsidRDefault="009D5F9E" w:rsidP="7A542853">
      <w:pPr>
        <w:pStyle w:val="BCAuthorAddress"/>
        <w:spacing w:after="0" w:line="240" w:lineRule="auto"/>
        <w:contextualSpacing/>
        <w:jc w:val="both"/>
        <w:rPr>
          <w:rFonts w:ascii="Times New Roman" w:hAnsi="Times New Roman"/>
          <w:i/>
          <w:iCs/>
          <w:color w:val="000000" w:themeColor="text1"/>
          <w:sz w:val="22"/>
          <w:szCs w:val="22"/>
        </w:rPr>
      </w:pPr>
      <w:r w:rsidRPr="7A542853">
        <w:rPr>
          <w:rFonts w:ascii="Times New Roman" w:hAnsi="Times New Roman"/>
          <w:color w:val="000000" w:themeColor="text1"/>
          <w:vertAlign w:val="superscript"/>
        </w:rPr>
        <w:t>d</w:t>
      </w:r>
      <w:r w:rsidR="00731B55" w:rsidRPr="7A542853">
        <w:rPr>
          <w:rFonts w:ascii="Times New Roman" w:hAnsi="Times New Roman"/>
          <w:color w:val="000000" w:themeColor="text1"/>
          <w:sz w:val="22"/>
          <w:szCs w:val="22"/>
          <w:vertAlign w:val="superscript"/>
        </w:rPr>
        <w:t xml:space="preserve"> </w:t>
      </w:r>
      <w:r w:rsidR="004D6A26" w:rsidRPr="7A542853">
        <w:rPr>
          <w:rFonts w:ascii="Times New Roman" w:hAnsi="Times New Roman"/>
          <w:i/>
          <w:iCs/>
          <w:color w:val="000000" w:themeColor="text1"/>
          <w:sz w:val="22"/>
          <w:szCs w:val="22"/>
        </w:rPr>
        <w:t xml:space="preserve">Department of Chemical and Environmental Engineering, </w:t>
      </w:r>
      <w:r w:rsidR="00FB2946" w:rsidRPr="7A542853">
        <w:rPr>
          <w:rFonts w:ascii="Times New Roman" w:hAnsi="Times New Roman"/>
          <w:i/>
          <w:iCs/>
          <w:color w:val="000000" w:themeColor="text1"/>
          <w:sz w:val="22"/>
          <w:szCs w:val="22"/>
        </w:rPr>
        <w:t>F</w:t>
      </w:r>
      <w:r w:rsidR="6732A293" w:rsidRPr="7A542853">
        <w:rPr>
          <w:rFonts w:ascii="Times New Roman" w:hAnsi="Times New Roman"/>
          <w:i/>
          <w:iCs/>
          <w:color w:val="000000" w:themeColor="text1"/>
          <w:sz w:val="22"/>
          <w:szCs w:val="22"/>
        </w:rPr>
        <w:t>a</w:t>
      </w:r>
      <w:r w:rsidR="00FB2946" w:rsidRPr="7A542853">
        <w:rPr>
          <w:rFonts w:ascii="Times New Roman" w:hAnsi="Times New Roman"/>
          <w:i/>
          <w:iCs/>
          <w:color w:val="000000" w:themeColor="text1"/>
          <w:sz w:val="22"/>
          <w:szCs w:val="22"/>
        </w:rPr>
        <w:t xml:space="preserve">culty of Engineering, </w:t>
      </w:r>
      <w:r w:rsidR="004D6A26" w:rsidRPr="7A542853">
        <w:rPr>
          <w:rFonts w:ascii="Times New Roman" w:hAnsi="Times New Roman"/>
          <w:i/>
          <w:iCs/>
          <w:color w:val="000000" w:themeColor="text1"/>
          <w:sz w:val="22"/>
          <w:szCs w:val="22"/>
        </w:rPr>
        <w:t>University of Nottingham, Nottingham NG7 2RD, U</w:t>
      </w:r>
      <w:r w:rsidR="00447E27" w:rsidRPr="7A542853">
        <w:rPr>
          <w:rFonts w:ascii="Times New Roman" w:hAnsi="Times New Roman"/>
          <w:i/>
          <w:iCs/>
          <w:color w:val="000000" w:themeColor="text1"/>
          <w:sz w:val="22"/>
          <w:szCs w:val="22"/>
        </w:rPr>
        <w:t xml:space="preserve">nited </w:t>
      </w:r>
      <w:r w:rsidR="004D6A26" w:rsidRPr="7A542853">
        <w:rPr>
          <w:rFonts w:ascii="Times New Roman" w:hAnsi="Times New Roman"/>
          <w:i/>
          <w:iCs/>
          <w:color w:val="000000" w:themeColor="text1"/>
          <w:sz w:val="22"/>
          <w:szCs w:val="22"/>
        </w:rPr>
        <w:t>K</w:t>
      </w:r>
      <w:r w:rsidR="00447E27" w:rsidRPr="7A542853">
        <w:rPr>
          <w:rFonts w:ascii="Times New Roman" w:hAnsi="Times New Roman"/>
          <w:i/>
          <w:iCs/>
          <w:color w:val="000000" w:themeColor="text1"/>
          <w:sz w:val="22"/>
          <w:szCs w:val="22"/>
        </w:rPr>
        <w:t>ingdom</w:t>
      </w:r>
    </w:p>
    <w:p w14:paraId="57DB2776" w14:textId="77777777" w:rsidR="00964AA1" w:rsidRDefault="009D5F9E" w:rsidP="00964AA1">
      <w:pPr>
        <w:pStyle w:val="BIEmailAddress"/>
        <w:spacing w:after="0" w:line="240" w:lineRule="auto"/>
        <w:rPr>
          <w:szCs w:val="24"/>
          <w:vertAlign w:val="superscript"/>
        </w:rPr>
      </w:pPr>
      <w:r w:rsidRPr="009D5F9E">
        <w:rPr>
          <w:szCs w:val="24"/>
          <w:vertAlign w:val="superscript"/>
        </w:rPr>
        <w:t>e</w:t>
      </w:r>
      <w:r w:rsidR="00B351AF" w:rsidRPr="009D5F9E">
        <w:rPr>
          <w:sz w:val="22"/>
          <w:szCs w:val="22"/>
          <w:vertAlign w:val="superscript"/>
        </w:rPr>
        <w:t xml:space="preserve"> </w:t>
      </w:r>
      <w:r w:rsidR="00A42528" w:rsidRPr="009D5F9E">
        <w:rPr>
          <w:i/>
          <w:sz w:val="22"/>
          <w:szCs w:val="22"/>
        </w:rPr>
        <w:t>Department of Chemical Engineering, The British University in Egypt,  El Sherouk City, Cairo 11837, Egypt</w:t>
      </w:r>
    </w:p>
    <w:p w14:paraId="0D85C817" w14:textId="77777777" w:rsidR="009D5F9E" w:rsidRPr="009D5F9E" w:rsidRDefault="009D5F9E" w:rsidP="00E24961">
      <w:pPr>
        <w:pStyle w:val="BIEmailAddress"/>
        <w:spacing w:after="0" w:line="240" w:lineRule="auto"/>
        <w:rPr>
          <w:i/>
          <w:sz w:val="22"/>
          <w:szCs w:val="22"/>
        </w:rPr>
      </w:pPr>
      <w:r w:rsidRPr="009D5F9E">
        <w:rPr>
          <w:szCs w:val="24"/>
          <w:vertAlign w:val="superscript"/>
        </w:rPr>
        <w:t xml:space="preserve">f </w:t>
      </w:r>
      <w:r w:rsidR="00A42528" w:rsidRPr="009D5F9E">
        <w:rPr>
          <w:i/>
          <w:sz w:val="22"/>
          <w:szCs w:val="22"/>
        </w:rPr>
        <w:t>Department of Chemical Engineering, Port Said University, Port Fouad City, 42526 Port Said, Egypt</w:t>
      </w:r>
    </w:p>
    <w:p w14:paraId="6059D53F" w14:textId="77777777" w:rsidR="004D6A26" w:rsidRPr="00675482" w:rsidRDefault="003117B0" w:rsidP="009D5F9E">
      <w:pPr>
        <w:pStyle w:val="AIReceivedDate"/>
        <w:spacing w:before="240"/>
      </w:pPr>
      <w:r w:rsidRPr="002D2964">
        <w:rPr>
          <w:b w:val="0"/>
          <w:bCs/>
        </w:rPr>
        <w:t>*</w:t>
      </w:r>
      <w:r w:rsidRPr="002D2964">
        <w:rPr>
          <w:b w:val="0"/>
          <w:bCs/>
          <w:i/>
          <w:iCs/>
        </w:rPr>
        <w:t>E-mail address</w:t>
      </w:r>
      <w:r w:rsidR="00315ED2">
        <w:rPr>
          <w:b w:val="0"/>
          <w:bCs/>
          <w:i/>
          <w:iCs/>
        </w:rPr>
        <w:t>es</w:t>
      </w:r>
      <w:r w:rsidRPr="002D2964">
        <w:rPr>
          <w:b w:val="0"/>
          <w:bCs/>
          <w:i/>
          <w:iCs/>
        </w:rPr>
        <w:t>:</w:t>
      </w:r>
      <w:r w:rsidRPr="002D2964">
        <w:rPr>
          <w:b w:val="0"/>
          <w:bCs/>
        </w:rPr>
        <w:t xml:space="preserve"> </w:t>
      </w:r>
      <w:r w:rsidR="004F31EF" w:rsidRPr="00C665E1">
        <w:rPr>
          <w:b w:val="0"/>
          <w:bCs/>
        </w:rPr>
        <w:t>christian.hulteberg@chemeng.lth.se</w:t>
      </w:r>
      <w:r w:rsidR="00315ED2" w:rsidRPr="00C665E1">
        <w:rPr>
          <w:b w:val="0"/>
          <w:bCs/>
        </w:rPr>
        <w:t>;</w:t>
      </w:r>
      <w:r w:rsidR="00315ED2">
        <w:rPr>
          <w:b w:val="0"/>
          <w:bCs/>
        </w:rPr>
        <w:t xml:space="preserve"> </w:t>
      </w:r>
      <w:r w:rsidRPr="002D2964">
        <w:rPr>
          <w:b w:val="0"/>
          <w:bCs/>
        </w:rPr>
        <w:t>b.saha@lsbu.ac.uk</w:t>
      </w:r>
    </w:p>
    <w:p w14:paraId="7156C93F" w14:textId="77777777" w:rsidR="004D6A26" w:rsidRPr="00675482" w:rsidRDefault="00A83C45" w:rsidP="00A83C45">
      <w:pPr>
        <w:pStyle w:val="BDAbstract"/>
        <w:spacing w:before="0" w:after="0" w:line="276" w:lineRule="auto"/>
        <w:contextualSpacing/>
        <w:jc w:val="left"/>
        <w:rPr>
          <w:rFonts w:ascii="Times New Roman" w:hAnsi="Times New Roman"/>
          <w:b/>
          <w:bCs/>
          <w:color w:val="000000" w:themeColor="text1"/>
        </w:rPr>
      </w:pPr>
      <w:r w:rsidRPr="00675482">
        <w:rPr>
          <w:rFonts w:ascii="Times New Roman" w:hAnsi="Times New Roman"/>
          <w:b/>
          <w:bCs/>
          <w:color w:val="000000" w:themeColor="text1"/>
        </w:rPr>
        <w:t>A</w:t>
      </w:r>
      <w:r>
        <w:rPr>
          <w:rFonts w:ascii="Times New Roman" w:hAnsi="Times New Roman"/>
          <w:b/>
          <w:bCs/>
          <w:color w:val="000000" w:themeColor="text1"/>
        </w:rPr>
        <w:t>bstract</w:t>
      </w:r>
    </w:p>
    <w:p w14:paraId="29735D4A" w14:textId="77777777" w:rsidR="004D6A26" w:rsidRDefault="004D6A26" w:rsidP="004D6A26">
      <w:pPr>
        <w:spacing w:line="240" w:lineRule="auto"/>
        <w:jc w:val="both"/>
        <w:rPr>
          <w:rFonts w:eastAsia="Times New Roman" w:cs="Times New Roman"/>
          <w:color w:val="000000" w:themeColor="text1"/>
          <w:szCs w:val="20"/>
        </w:rPr>
      </w:pPr>
    </w:p>
    <w:p w14:paraId="49CEACD5" w14:textId="77777777" w:rsidR="00F00A38" w:rsidRDefault="00F00A38" w:rsidP="008960E0">
      <w:pPr>
        <w:pStyle w:val="NormalWeb"/>
        <w:spacing w:before="0" w:beforeAutospacing="0" w:after="0" w:afterAutospacing="0"/>
        <w:jc w:val="both"/>
      </w:pPr>
      <w:r>
        <w:t xml:space="preserve">The valorisation of lignin is being increasingly </w:t>
      </w:r>
      <w:r w:rsidR="00211C3E">
        <w:t xml:space="preserve">recognised </w:t>
      </w:r>
      <w:r>
        <w:t xml:space="preserve">to improve the economics of </w:t>
      </w:r>
      <w:r w:rsidR="0066230D">
        <w:t>pulp</w:t>
      </w:r>
      <w:r w:rsidR="0050034A">
        <w:t xml:space="preserve"> and </w:t>
      </w:r>
      <w:r w:rsidR="0066230D">
        <w:t>paper</w:t>
      </w:r>
      <w:r w:rsidR="0050034A">
        <w:t xml:space="preserve"> </w:t>
      </w:r>
      <w:r w:rsidR="009E6279">
        <w:t>making mills</w:t>
      </w:r>
      <w:r>
        <w:t xml:space="preserve">. In the present study, an integrated lignin–glycerol valorisation strategy is introduced with </w:t>
      </w:r>
      <w:r w:rsidR="00F43833">
        <w:t xml:space="preserve">an overarching </w:t>
      </w:r>
      <w:r w:rsidR="00D502EE">
        <w:t xml:space="preserve">aim </w:t>
      </w:r>
      <w:r w:rsidR="0010431C">
        <w:t xml:space="preserve">for </w:t>
      </w:r>
      <w:r w:rsidR="00D502EE">
        <w:t>enhanc</w:t>
      </w:r>
      <w:r w:rsidR="0010431C">
        <w:t>ing</w:t>
      </w:r>
      <w:r>
        <w:t xml:space="preserve"> the </w:t>
      </w:r>
      <w:r w:rsidR="00F3790C">
        <w:t xml:space="preserve">process </w:t>
      </w:r>
      <w:r>
        <w:t>value chains.</w:t>
      </w:r>
      <w:r w:rsidR="006545E9">
        <w:t xml:space="preserve"> </w:t>
      </w:r>
      <w:r>
        <w:t xml:space="preserve">LignoBoost </w:t>
      </w:r>
      <w:r w:rsidR="00305032">
        <w:t xml:space="preserve">kraft </w:t>
      </w:r>
      <w:r>
        <w:t>lignin was subject</w:t>
      </w:r>
      <w:r w:rsidR="0010431C">
        <w:t>ed</w:t>
      </w:r>
      <w:r>
        <w:t xml:space="preserve"> to base-catalysed depolymerisation using</w:t>
      </w:r>
      <w:r w:rsidR="006545E9">
        <w:t xml:space="preserve"> </w:t>
      </w:r>
      <w:r>
        <w:t>glycerol as a co-</w:t>
      </w:r>
      <w:r w:rsidR="006545E9">
        <w:t>solvent. The</w:t>
      </w:r>
      <w:r w:rsidR="002E486D">
        <w:t xml:space="preserve"> </w:t>
      </w:r>
      <w:r w:rsidR="00211C3E">
        <w:t xml:space="preserve">generated </w:t>
      </w:r>
      <w:r w:rsidR="002E486D">
        <w:t>bio-oil was used as a renewable additive to biodiesel</w:t>
      </w:r>
      <w:r w:rsidR="0050034A">
        <w:t xml:space="preserve"> for enhancing the oxygen stability</w:t>
      </w:r>
      <w:r w:rsidR="002E486D">
        <w:t>.</w:t>
      </w:r>
      <w:r w:rsidR="009E6279">
        <w:t xml:space="preserve"> </w:t>
      </w:r>
      <w:r w:rsidR="001F31EA">
        <w:t>The influence of three independent parameters</w:t>
      </w:r>
      <w:r w:rsidR="00360014">
        <w:t xml:space="preserve"> including </w:t>
      </w:r>
      <w:r w:rsidR="001F31EA">
        <w:t xml:space="preserve">temperature, time and glycerol amount on lignin depolymerisation </w:t>
      </w:r>
      <w:r w:rsidR="0076136F">
        <w:t xml:space="preserve">was </w:t>
      </w:r>
      <w:r w:rsidR="001F31EA">
        <w:t>investigate</w:t>
      </w:r>
      <w:r w:rsidR="0066230D">
        <w:t xml:space="preserve">d. Response surface methodology </w:t>
      </w:r>
      <w:r w:rsidR="001F31EA">
        <w:t xml:space="preserve">was applied to design the experiments and </w:t>
      </w:r>
      <w:r w:rsidR="0066230D">
        <w:t xml:space="preserve">to </w:t>
      </w:r>
      <w:r w:rsidR="001F31EA">
        <w:t xml:space="preserve">optimise the process </w:t>
      </w:r>
      <w:r w:rsidR="0066230D">
        <w:t>for maximising</w:t>
      </w:r>
      <w:r w:rsidR="001F31EA">
        <w:t xml:space="preserve"> </w:t>
      </w:r>
      <w:r w:rsidR="00211C3E">
        <w:t>the</w:t>
      </w:r>
      <w:r w:rsidR="001F31EA">
        <w:t xml:space="preserve"> yield and antioxidant impact of bio-oil. The results showed that </w:t>
      </w:r>
      <w:r w:rsidR="00CE0620">
        <w:t xml:space="preserve">glycerol </w:t>
      </w:r>
      <w:r w:rsidR="001F31EA">
        <w:t>has</w:t>
      </w:r>
      <w:r w:rsidR="0050034A">
        <w:t xml:space="preserve"> a</w:t>
      </w:r>
      <w:r w:rsidR="001F31EA">
        <w:t xml:space="preserve"> positive qualitative and quantitative impact </w:t>
      </w:r>
      <w:r w:rsidR="00CE0620">
        <w:t>on</w:t>
      </w:r>
      <w:r w:rsidR="0050034A">
        <w:t xml:space="preserve"> the</w:t>
      </w:r>
      <w:r w:rsidR="00CE0620">
        <w:t xml:space="preserve"> produced bio-oil</w:t>
      </w:r>
      <w:r w:rsidR="00211C3E">
        <w:t>,</w:t>
      </w:r>
      <w:r w:rsidR="00CE0620">
        <w:t xml:space="preserve"> </w:t>
      </w:r>
      <w:r w:rsidR="001F31EA">
        <w:t>where</w:t>
      </w:r>
      <w:r w:rsidR="00211C3E">
        <w:t xml:space="preserve"> an </w:t>
      </w:r>
      <w:r w:rsidR="007B2D24">
        <w:t>enhancement</w:t>
      </w:r>
      <w:r w:rsidR="00211C3E">
        <w:t xml:space="preserve"> in the yield </w:t>
      </w:r>
      <w:r w:rsidR="00145310">
        <w:t>(up to</w:t>
      </w:r>
      <w:r w:rsidR="007B2D24">
        <w:t xml:space="preserve"> </w:t>
      </w:r>
      <w:r w:rsidR="009A49AD">
        <w:t>23.8</w:t>
      </w:r>
      <w:r w:rsidR="007B2D24">
        <w:t xml:space="preserve">%) </w:t>
      </w:r>
      <w:r w:rsidR="00211C3E">
        <w:t xml:space="preserve">and antioxidant activity </w:t>
      </w:r>
      <w:r w:rsidR="007B2D24">
        <w:t>(</w:t>
      </w:r>
      <w:r w:rsidR="00C363EB">
        <w:t xml:space="preserve">up to </w:t>
      </w:r>
      <w:r w:rsidR="00FF0CFA">
        <w:t>99</w:t>
      </w:r>
      <w:r w:rsidR="007B2D24">
        <w:t xml:space="preserve"> min</w:t>
      </w:r>
      <w:r w:rsidR="00A87D8A">
        <w:t xml:space="preserve"> </w:t>
      </w:r>
      <w:r w:rsidR="00867A53" w:rsidRPr="00867A53">
        <w:rPr>
          <w:bCs/>
        </w:rPr>
        <w:t>induction period</w:t>
      </w:r>
      <w:r w:rsidR="007B2D24">
        <w:t xml:space="preserve">) </w:t>
      </w:r>
      <w:r w:rsidR="00211C3E">
        <w:t>were</w:t>
      </w:r>
      <w:r w:rsidR="007B2D24">
        <w:t xml:space="preserve"> achieved</w:t>
      </w:r>
      <w:r w:rsidR="00980966">
        <w:t xml:space="preserve"> </w:t>
      </w:r>
      <w:r w:rsidR="008960E0">
        <w:t>using the</w:t>
      </w:r>
      <w:r w:rsidR="00980966">
        <w:t xml:space="preserve"> </w:t>
      </w:r>
      <w:r w:rsidR="008960E0">
        <w:t xml:space="preserve">PetroOxy </w:t>
      </w:r>
      <w:r w:rsidR="00980966">
        <w:t>method</w:t>
      </w:r>
      <w:r w:rsidR="008960E0">
        <w:t xml:space="preserve"> (EN16091)</w:t>
      </w:r>
      <w:r w:rsidR="007B2D24">
        <w:t>.</w:t>
      </w:r>
      <w:r w:rsidR="00211C3E">
        <w:t xml:space="preserve"> </w:t>
      </w:r>
      <w:r w:rsidR="00642FBB">
        <w:t xml:space="preserve">The addition of </w:t>
      </w:r>
      <w:r w:rsidR="002E486D">
        <w:t xml:space="preserve">1 wt% </w:t>
      </w:r>
      <w:r>
        <w:t xml:space="preserve">bio-oil </w:t>
      </w:r>
      <w:r w:rsidR="00CE0620">
        <w:t xml:space="preserve">on biodiesel </w:t>
      </w:r>
      <w:r>
        <w:t xml:space="preserve">led to an </w:t>
      </w:r>
      <w:r w:rsidR="00601515">
        <w:t xml:space="preserve">improvement </w:t>
      </w:r>
      <w:r>
        <w:t>in the oxidation s</w:t>
      </w:r>
      <w:r w:rsidR="00D502EE">
        <w:t>tability over</w:t>
      </w:r>
      <w:r w:rsidR="0050034A">
        <w:t xml:space="preserve"> a</w:t>
      </w:r>
      <w:r w:rsidR="00D502EE">
        <w:t xml:space="preserve"> neat </w:t>
      </w:r>
      <w:r w:rsidR="00CE0620">
        <w:t>sample</w:t>
      </w:r>
      <w:r w:rsidR="0050034A">
        <w:t xml:space="preserve"> of</w:t>
      </w:r>
      <w:r w:rsidR="00D502EE">
        <w:t xml:space="preserve"> up </w:t>
      </w:r>
      <w:r>
        <w:t>to ~340%, making it compliant with European</w:t>
      </w:r>
      <w:r w:rsidR="0066230D">
        <w:t xml:space="preserve"> </w:t>
      </w:r>
      <w:r>
        <w:t>standard (EN14214).</w:t>
      </w:r>
      <w:r w:rsidR="0010433B">
        <w:t xml:space="preserve"> </w:t>
      </w:r>
      <w:r w:rsidR="00E43099">
        <w:t xml:space="preserve">The proposed process </w:t>
      </w:r>
      <w:r>
        <w:t xml:space="preserve">presents a biorefinery paradigm for the </w:t>
      </w:r>
      <w:r w:rsidR="00373678">
        <w:t xml:space="preserve">integrated </w:t>
      </w:r>
      <w:r>
        <w:t>utilisation of</w:t>
      </w:r>
      <w:r w:rsidR="006545E9">
        <w:t xml:space="preserve"> </w:t>
      </w:r>
      <w:r w:rsidR="0098304B">
        <w:t xml:space="preserve">waste </w:t>
      </w:r>
      <w:r w:rsidR="006545E9">
        <w:t>cooking oil</w:t>
      </w:r>
      <w:r w:rsidR="00E43099">
        <w:t xml:space="preserve">, </w:t>
      </w:r>
      <w:r>
        <w:t>lignin and glycerol.</w:t>
      </w:r>
    </w:p>
    <w:p w14:paraId="18C95620" w14:textId="77777777" w:rsidR="009D5F9E" w:rsidRDefault="009D5F9E" w:rsidP="00E30454">
      <w:pPr>
        <w:pStyle w:val="BDAbstract"/>
        <w:spacing w:before="0" w:after="0" w:line="276" w:lineRule="auto"/>
        <w:contextualSpacing/>
        <w:jc w:val="left"/>
        <w:rPr>
          <w:rFonts w:ascii="Times New Roman" w:hAnsi="Times New Roman"/>
          <w:b/>
          <w:bCs/>
          <w:color w:val="000000" w:themeColor="text1"/>
        </w:rPr>
      </w:pPr>
    </w:p>
    <w:p w14:paraId="7EF9CEEE" w14:textId="77777777" w:rsidR="00FF71CB" w:rsidRPr="00C665E1" w:rsidRDefault="00FF71CB" w:rsidP="00FF71CB">
      <w:pPr>
        <w:pStyle w:val="BDAbstract"/>
        <w:spacing w:before="0" w:after="0" w:line="240" w:lineRule="auto"/>
        <w:contextualSpacing/>
        <w:jc w:val="left"/>
        <w:rPr>
          <w:rFonts w:ascii="Times New Roman" w:hAnsi="Times New Roman"/>
          <w:b/>
          <w:bCs/>
          <w:color w:val="000000" w:themeColor="text1"/>
        </w:rPr>
      </w:pPr>
      <w:r w:rsidRPr="00C665E1">
        <w:rPr>
          <w:rFonts w:ascii="Times New Roman" w:hAnsi="Times New Roman"/>
          <w:b/>
          <w:bCs/>
          <w:color w:val="000000" w:themeColor="text1"/>
        </w:rPr>
        <w:t>Keywords:</w:t>
      </w:r>
    </w:p>
    <w:p w14:paraId="50848156" w14:textId="77777777" w:rsidR="00587723" w:rsidRPr="00182B4A" w:rsidRDefault="00FF71CB" w:rsidP="00182B4A">
      <w:pPr>
        <w:pStyle w:val="BGKeywords"/>
        <w:spacing w:before="240" w:after="0" w:line="240" w:lineRule="auto"/>
        <w:contextualSpacing/>
        <w:jc w:val="left"/>
        <w:rPr>
          <w:rFonts w:ascii="Times New Roman" w:hAnsi="Times New Roman"/>
          <w:color w:val="000000" w:themeColor="text1"/>
        </w:rPr>
      </w:pPr>
      <w:r w:rsidRPr="00675482">
        <w:rPr>
          <w:rFonts w:ascii="Times New Roman" w:hAnsi="Times New Roman"/>
          <w:color w:val="000000" w:themeColor="text1"/>
        </w:rPr>
        <w:t>Biodiesel</w:t>
      </w:r>
      <w:r>
        <w:rPr>
          <w:rFonts w:ascii="Times New Roman" w:hAnsi="Times New Roman"/>
          <w:color w:val="000000" w:themeColor="text1"/>
        </w:rPr>
        <w:t>;</w:t>
      </w:r>
      <w:r w:rsidRPr="00675482">
        <w:rPr>
          <w:rFonts w:ascii="Times New Roman" w:hAnsi="Times New Roman"/>
          <w:color w:val="000000" w:themeColor="text1"/>
        </w:rPr>
        <w:t xml:space="preserve"> </w:t>
      </w:r>
      <w:r>
        <w:rPr>
          <w:rFonts w:ascii="Times New Roman" w:hAnsi="Times New Roman"/>
          <w:color w:val="000000" w:themeColor="text1"/>
        </w:rPr>
        <w:t xml:space="preserve">Lignin valorization; Renewable antioxidants; </w:t>
      </w:r>
      <w:r w:rsidRPr="00675482">
        <w:rPr>
          <w:rFonts w:ascii="Times New Roman" w:hAnsi="Times New Roman"/>
          <w:color w:val="000000" w:themeColor="text1"/>
        </w:rPr>
        <w:t xml:space="preserve">Supercritical </w:t>
      </w:r>
      <w:r w:rsidRPr="008B55DD">
        <w:rPr>
          <w:rFonts w:ascii="Times New Roman" w:hAnsi="Times New Roman"/>
          <w:color w:val="000000" w:themeColor="text1"/>
        </w:rPr>
        <w:t>methanolysis</w:t>
      </w:r>
      <w:r>
        <w:rPr>
          <w:rFonts w:ascii="Times New Roman" w:hAnsi="Times New Roman"/>
          <w:color w:val="000000" w:themeColor="text1"/>
        </w:rPr>
        <w:t>;</w:t>
      </w:r>
      <w:r w:rsidRPr="00675482">
        <w:rPr>
          <w:rFonts w:ascii="Times New Roman" w:hAnsi="Times New Roman"/>
          <w:color w:val="000000" w:themeColor="text1"/>
        </w:rPr>
        <w:t xml:space="preserve"> R</w:t>
      </w:r>
      <w:r>
        <w:rPr>
          <w:rFonts w:ascii="Times New Roman" w:hAnsi="Times New Roman"/>
          <w:color w:val="000000" w:themeColor="text1"/>
        </w:rPr>
        <w:t xml:space="preserve">esponse </w:t>
      </w:r>
      <w:r w:rsidRPr="00675482">
        <w:rPr>
          <w:bCs/>
          <w:color w:val="000000" w:themeColor="text1"/>
        </w:rPr>
        <w:t>surface methodology</w:t>
      </w:r>
      <w:r>
        <w:rPr>
          <w:rFonts w:ascii="Times New Roman" w:hAnsi="Times New Roman"/>
          <w:color w:val="000000" w:themeColor="text1"/>
        </w:rPr>
        <w:t>;</w:t>
      </w:r>
      <w:r w:rsidRPr="00675482">
        <w:rPr>
          <w:rFonts w:ascii="Times New Roman" w:hAnsi="Times New Roman"/>
          <w:color w:val="000000" w:themeColor="text1"/>
        </w:rPr>
        <w:t xml:space="preserve"> Oxidation stability</w:t>
      </w:r>
      <w:r>
        <w:rPr>
          <w:rFonts w:ascii="Times New Roman" w:hAnsi="Times New Roman"/>
          <w:color w:val="000000" w:themeColor="text1"/>
        </w:rPr>
        <w:t>.</w:t>
      </w:r>
    </w:p>
    <w:p w14:paraId="0662AA45" w14:textId="77777777" w:rsidR="004A4E33" w:rsidRPr="00E30454" w:rsidRDefault="004A4E33" w:rsidP="00E30454">
      <w:pPr>
        <w:pStyle w:val="BDAbstract"/>
        <w:spacing w:before="0" w:after="0" w:line="276" w:lineRule="auto"/>
        <w:contextualSpacing/>
        <w:jc w:val="left"/>
        <w:rPr>
          <w:lang w:val="en-US"/>
        </w:rPr>
      </w:pPr>
      <w:r>
        <w:rPr>
          <w:rFonts w:ascii="Times New Roman" w:hAnsi="Times New Roman"/>
          <w:b/>
          <w:bCs/>
          <w:color w:val="000000" w:themeColor="text1"/>
        </w:rPr>
        <w:lastRenderedPageBreak/>
        <w:t xml:space="preserve">Graphical </w:t>
      </w:r>
      <w:r w:rsidR="00F7750D">
        <w:rPr>
          <w:rFonts w:ascii="Times New Roman" w:hAnsi="Times New Roman"/>
          <w:b/>
          <w:bCs/>
          <w:color w:val="000000" w:themeColor="text1"/>
        </w:rPr>
        <w:t>a</w:t>
      </w:r>
      <w:r w:rsidR="004F31EF">
        <w:rPr>
          <w:rFonts w:ascii="Times New Roman" w:hAnsi="Times New Roman"/>
          <w:b/>
          <w:bCs/>
          <w:color w:val="000000" w:themeColor="text1"/>
        </w:rPr>
        <w:t>bstract</w:t>
      </w:r>
    </w:p>
    <w:p w14:paraId="122ACD5F" w14:textId="77777777" w:rsidR="004A4E33" w:rsidRDefault="004A4E33" w:rsidP="00F00A38">
      <w:pPr>
        <w:pStyle w:val="NormalWeb"/>
        <w:spacing w:before="0" w:beforeAutospacing="0" w:after="0" w:afterAutospacing="0"/>
        <w:jc w:val="both"/>
      </w:pPr>
    </w:p>
    <w:p w14:paraId="0F1560C0" w14:textId="77777777" w:rsidR="00F33DC7" w:rsidRDefault="00F33DC7" w:rsidP="00F00A38">
      <w:pPr>
        <w:pStyle w:val="NormalWeb"/>
        <w:spacing w:before="0" w:beforeAutospacing="0" w:after="0" w:afterAutospacing="0"/>
        <w:jc w:val="both"/>
      </w:pPr>
    </w:p>
    <w:p w14:paraId="422D51CF" w14:textId="77777777" w:rsidR="003339CB" w:rsidRDefault="003339CB" w:rsidP="00F00A38">
      <w:pPr>
        <w:pStyle w:val="NormalWeb"/>
        <w:spacing w:before="0" w:beforeAutospacing="0" w:after="0" w:afterAutospacing="0"/>
        <w:jc w:val="both"/>
      </w:pPr>
      <w:r>
        <w:rPr>
          <w:noProof/>
          <w:lang w:val="en-US" w:eastAsia="en-US"/>
        </w:rPr>
        <w:drawing>
          <wp:inline distT="0" distB="0" distL="0" distR="0" wp14:anchorId="10B5B678" wp14:editId="2625CF8B">
            <wp:extent cx="5613400" cy="335525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14"/>
                    <a:stretch/>
                  </pic:blipFill>
                  <pic:spPr bwMode="auto">
                    <a:xfrm>
                      <a:off x="0" y="0"/>
                      <a:ext cx="5614670" cy="3356013"/>
                    </a:xfrm>
                    <a:prstGeom prst="rect">
                      <a:avLst/>
                    </a:prstGeom>
                    <a:noFill/>
                    <a:ln>
                      <a:noFill/>
                    </a:ln>
                    <a:extLst>
                      <a:ext uri="{53640926-AAD7-44D8-BBD7-CCE9431645EC}">
                        <a14:shadowObscured xmlns:a14="http://schemas.microsoft.com/office/drawing/2010/main"/>
                      </a:ext>
                    </a:extLst>
                  </pic:spPr>
                </pic:pic>
              </a:graphicData>
            </a:graphic>
          </wp:inline>
        </w:drawing>
      </w:r>
    </w:p>
    <w:p w14:paraId="5FA8448B" w14:textId="77777777" w:rsidR="00F33DC7" w:rsidRDefault="00F33DC7" w:rsidP="00F00A38">
      <w:pPr>
        <w:pStyle w:val="NormalWeb"/>
        <w:spacing w:before="0" w:beforeAutospacing="0" w:after="0" w:afterAutospacing="0"/>
        <w:jc w:val="both"/>
      </w:pPr>
    </w:p>
    <w:p w14:paraId="555A7A3C" w14:textId="77777777" w:rsidR="003117B0" w:rsidRDefault="00A82C22" w:rsidP="00235B52">
      <w:pPr>
        <w:pStyle w:val="BDAbstract"/>
        <w:spacing w:before="0" w:line="240" w:lineRule="auto"/>
        <w:contextualSpacing/>
        <w:jc w:val="left"/>
        <w:rPr>
          <w:rFonts w:ascii="Times New Roman" w:hAnsi="Times New Roman"/>
          <w:b/>
          <w:bCs/>
          <w:color w:val="000000" w:themeColor="text1"/>
        </w:rPr>
      </w:pPr>
      <w:r w:rsidRPr="00A82C22">
        <w:rPr>
          <w:rFonts w:ascii="Times New Roman" w:hAnsi="Times New Roman"/>
          <w:b/>
          <w:bCs/>
          <w:color w:val="000000" w:themeColor="text1"/>
        </w:rPr>
        <w:t>Highlights</w:t>
      </w:r>
    </w:p>
    <w:p w14:paraId="0B1045AA" w14:textId="77777777" w:rsidR="007353A0" w:rsidRDefault="007353A0" w:rsidP="00207B55">
      <w:pPr>
        <w:pStyle w:val="BGKeywords"/>
        <w:numPr>
          <w:ilvl w:val="0"/>
          <w:numId w:val="1"/>
        </w:numPr>
        <w:spacing w:after="0" w:line="240" w:lineRule="auto"/>
        <w:contextualSpacing/>
        <w:jc w:val="left"/>
        <w:rPr>
          <w:rFonts w:ascii="Times New Roman" w:hAnsi="Times New Roman"/>
        </w:rPr>
      </w:pPr>
      <w:r>
        <w:rPr>
          <w:rFonts w:ascii="Times New Roman" w:hAnsi="Times New Roman"/>
        </w:rPr>
        <w:t>Bio-additives from</w:t>
      </w:r>
      <w:r w:rsidR="0050034A">
        <w:rPr>
          <w:rFonts w:ascii="Times New Roman" w:hAnsi="Times New Roman"/>
        </w:rPr>
        <w:t xml:space="preserve"> the</w:t>
      </w:r>
      <w:r>
        <w:rPr>
          <w:rFonts w:ascii="Times New Roman" w:hAnsi="Times New Roman"/>
        </w:rPr>
        <w:t xml:space="preserve"> </w:t>
      </w:r>
      <w:r w:rsidRPr="007353A0">
        <w:rPr>
          <w:rFonts w:ascii="Times New Roman" w:hAnsi="Times New Roman"/>
        </w:rPr>
        <w:t xml:space="preserve">base-catalysed depolymerisation of </w:t>
      </w:r>
      <w:r w:rsidR="00207B55">
        <w:rPr>
          <w:rFonts w:ascii="Times New Roman" w:hAnsi="Times New Roman"/>
        </w:rPr>
        <w:t xml:space="preserve">LignoBoost kraft </w:t>
      </w:r>
      <w:r w:rsidRPr="007353A0">
        <w:rPr>
          <w:rFonts w:ascii="Times New Roman" w:hAnsi="Times New Roman"/>
        </w:rPr>
        <w:t>lignin</w:t>
      </w:r>
      <w:r>
        <w:rPr>
          <w:rFonts w:ascii="Times New Roman" w:hAnsi="Times New Roman"/>
        </w:rPr>
        <w:t>.</w:t>
      </w:r>
    </w:p>
    <w:p w14:paraId="0A4D3386" w14:textId="77777777" w:rsidR="007B2D24" w:rsidRDefault="00207B55" w:rsidP="007353A0">
      <w:pPr>
        <w:pStyle w:val="BGKeywords"/>
        <w:numPr>
          <w:ilvl w:val="0"/>
          <w:numId w:val="1"/>
        </w:numPr>
        <w:spacing w:after="0" w:line="240" w:lineRule="auto"/>
        <w:contextualSpacing/>
        <w:jc w:val="left"/>
        <w:rPr>
          <w:rFonts w:ascii="Times New Roman" w:hAnsi="Times New Roman"/>
        </w:rPr>
      </w:pPr>
      <w:r>
        <w:rPr>
          <w:rFonts w:ascii="Times New Roman" w:hAnsi="Times New Roman"/>
        </w:rPr>
        <w:t>E</w:t>
      </w:r>
      <w:r w:rsidR="004D6A26" w:rsidRPr="00675482">
        <w:rPr>
          <w:rFonts w:ascii="Times New Roman" w:hAnsi="Times New Roman"/>
        </w:rPr>
        <w:t xml:space="preserve">ffect of reaction variables on </w:t>
      </w:r>
      <w:r w:rsidR="00F00A38">
        <w:rPr>
          <w:rFonts w:ascii="Times New Roman" w:hAnsi="Times New Roman"/>
        </w:rPr>
        <w:t xml:space="preserve">bio-oil </w:t>
      </w:r>
      <w:r w:rsidR="004D6A26" w:rsidRPr="00675482">
        <w:rPr>
          <w:rFonts w:ascii="Times New Roman" w:hAnsi="Times New Roman"/>
        </w:rPr>
        <w:t>yield</w:t>
      </w:r>
      <w:r w:rsidR="007353A0">
        <w:rPr>
          <w:rFonts w:ascii="Times New Roman" w:hAnsi="Times New Roman"/>
        </w:rPr>
        <w:t xml:space="preserve"> and biodiesel </w:t>
      </w:r>
      <w:r w:rsidR="007353A0" w:rsidRPr="00675482">
        <w:rPr>
          <w:rFonts w:ascii="Times New Roman" w:hAnsi="Times New Roman"/>
        </w:rPr>
        <w:t>oxidation stability</w:t>
      </w:r>
      <w:r w:rsidR="007353A0">
        <w:rPr>
          <w:rFonts w:ascii="Times New Roman" w:hAnsi="Times New Roman"/>
        </w:rPr>
        <w:t>.</w:t>
      </w:r>
    </w:p>
    <w:p w14:paraId="4EBE47F6" w14:textId="77777777" w:rsidR="004D6A26" w:rsidRPr="00675482" w:rsidRDefault="007B2D24" w:rsidP="007B2D24">
      <w:pPr>
        <w:pStyle w:val="BGKeywords"/>
        <w:numPr>
          <w:ilvl w:val="0"/>
          <w:numId w:val="1"/>
        </w:numPr>
        <w:spacing w:after="0" w:line="240" w:lineRule="auto"/>
        <w:contextualSpacing/>
        <w:jc w:val="left"/>
        <w:rPr>
          <w:rFonts w:ascii="Times New Roman" w:hAnsi="Times New Roman"/>
        </w:rPr>
      </w:pPr>
      <w:r>
        <w:rPr>
          <w:rFonts w:ascii="Times New Roman" w:hAnsi="Times New Roman"/>
        </w:rPr>
        <w:t>O</w:t>
      </w:r>
      <w:r w:rsidRPr="007B2D24">
        <w:rPr>
          <w:rFonts w:ascii="Times New Roman" w:hAnsi="Times New Roman"/>
        </w:rPr>
        <w:t xml:space="preserve">xidation stability </w:t>
      </w:r>
      <w:r>
        <w:rPr>
          <w:rFonts w:ascii="Times New Roman" w:hAnsi="Times New Roman"/>
        </w:rPr>
        <w:t xml:space="preserve">of biodiesel </w:t>
      </w:r>
      <w:r w:rsidRPr="007B2D24">
        <w:rPr>
          <w:rFonts w:ascii="Times New Roman" w:hAnsi="Times New Roman"/>
        </w:rPr>
        <w:t>increased</w:t>
      </w:r>
      <w:r w:rsidR="0050034A">
        <w:rPr>
          <w:rFonts w:ascii="Times New Roman" w:hAnsi="Times New Roman"/>
        </w:rPr>
        <w:t xml:space="preserve"> </w:t>
      </w:r>
      <w:r>
        <w:rPr>
          <w:rFonts w:ascii="Times New Roman" w:hAnsi="Times New Roman"/>
        </w:rPr>
        <w:t>up to</w:t>
      </w:r>
      <w:r w:rsidRPr="007B2D24">
        <w:rPr>
          <w:rFonts w:ascii="Times New Roman" w:hAnsi="Times New Roman"/>
        </w:rPr>
        <w:t xml:space="preserve"> </w:t>
      </w:r>
      <w:r>
        <w:rPr>
          <w:rFonts w:ascii="Times New Roman" w:hAnsi="Times New Roman"/>
        </w:rPr>
        <w:t>34</w:t>
      </w:r>
      <w:r w:rsidRPr="007B2D24">
        <w:rPr>
          <w:rFonts w:ascii="Times New Roman" w:hAnsi="Times New Roman"/>
        </w:rPr>
        <w:t xml:space="preserve">0% by adding 1 wt% </w:t>
      </w:r>
      <w:r w:rsidR="00A87D80">
        <w:rPr>
          <w:rFonts w:ascii="Times New Roman" w:hAnsi="Times New Roman"/>
        </w:rPr>
        <w:t>bio-</w:t>
      </w:r>
      <w:r w:rsidRPr="007B2D24">
        <w:rPr>
          <w:rFonts w:ascii="Times New Roman" w:hAnsi="Times New Roman"/>
        </w:rPr>
        <w:t>additive.</w:t>
      </w:r>
    </w:p>
    <w:p w14:paraId="74DB8F9E" w14:textId="77777777" w:rsidR="004D6A26" w:rsidRPr="002D2964" w:rsidRDefault="007353A0" w:rsidP="00472D7D">
      <w:pPr>
        <w:pStyle w:val="ListParagraph"/>
        <w:numPr>
          <w:ilvl w:val="0"/>
          <w:numId w:val="1"/>
        </w:numPr>
        <w:rPr>
          <w:b/>
          <w:bCs/>
          <w:color w:val="000000" w:themeColor="text1"/>
        </w:rPr>
      </w:pPr>
      <w:r>
        <w:t>A</w:t>
      </w:r>
      <w:r w:rsidR="002E4221">
        <w:t>n</w:t>
      </w:r>
      <w:r>
        <w:t xml:space="preserve"> </w:t>
      </w:r>
      <w:r w:rsidR="002E4221">
        <w:t xml:space="preserve">integrated </w:t>
      </w:r>
      <w:r>
        <w:t>biorefinery concept for</w:t>
      </w:r>
      <w:r w:rsidRPr="007353A0">
        <w:t xml:space="preserve"> </w:t>
      </w:r>
      <w:r w:rsidR="00472D7D">
        <w:t>valorising</w:t>
      </w:r>
      <w:r w:rsidR="00472D7D" w:rsidRPr="007353A0">
        <w:t xml:space="preserve"> </w:t>
      </w:r>
      <w:r w:rsidRPr="007353A0">
        <w:t>lignin and glycerol waste streams.</w:t>
      </w:r>
    </w:p>
    <w:p w14:paraId="262185C7" w14:textId="77777777" w:rsidR="00207B55" w:rsidRDefault="00207B55" w:rsidP="00207B55">
      <w:pPr>
        <w:spacing w:line="240" w:lineRule="auto"/>
        <w:jc w:val="both"/>
        <w:rPr>
          <w:rFonts w:ascii="Times" w:eastAsia="Times New Roman" w:hAnsi="Times" w:cs="Times New Roman"/>
          <w:b/>
          <w:bCs/>
          <w:color w:val="000000" w:themeColor="text1"/>
          <w:szCs w:val="20"/>
        </w:rPr>
      </w:pPr>
    </w:p>
    <w:p w14:paraId="6F15F3FD" w14:textId="77777777" w:rsidR="00B61E17" w:rsidRDefault="003117B0" w:rsidP="00235B52">
      <w:pPr>
        <w:spacing w:after="240" w:line="240" w:lineRule="auto"/>
        <w:jc w:val="both"/>
        <w:rPr>
          <w:b/>
          <w:bCs/>
          <w:color w:val="000000" w:themeColor="text1"/>
        </w:rPr>
      </w:pPr>
      <w:r w:rsidRPr="00C665E1">
        <w:rPr>
          <w:rFonts w:ascii="Times" w:eastAsia="Times New Roman" w:hAnsi="Times" w:cs="Times New Roman"/>
          <w:b/>
          <w:bCs/>
          <w:color w:val="000000" w:themeColor="text1"/>
          <w:szCs w:val="20"/>
        </w:rPr>
        <w:t>Abbreviations:</w:t>
      </w:r>
      <w:r w:rsidRPr="003117B0" w:rsidDel="003117B0">
        <w:rPr>
          <w:b/>
          <w:bCs/>
          <w:color w:val="000000" w:themeColor="text1"/>
        </w:rPr>
        <w:t xml:space="preserve"> </w:t>
      </w:r>
    </w:p>
    <w:p w14:paraId="383E22CD" w14:textId="77777777" w:rsidR="004A4E33" w:rsidRDefault="00F124A0" w:rsidP="00680A7F">
      <w:pPr>
        <w:spacing w:line="240" w:lineRule="auto"/>
        <w:jc w:val="both"/>
        <w:rPr>
          <w:bCs/>
          <w:color w:val="000000" w:themeColor="text1"/>
        </w:rPr>
      </w:pPr>
      <w:r>
        <w:rPr>
          <w:bCs/>
          <w:color w:val="000000" w:themeColor="text1"/>
        </w:rPr>
        <w:t>BBD, Box</w:t>
      </w:r>
      <w:r w:rsidR="00680A7F">
        <w:rPr>
          <w:rFonts w:cs="Times New Roman"/>
          <w:bCs/>
          <w:color w:val="000000" w:themeColor="text1"/>
        </w:rPr>
        <w:t>–</w:t>
      </w:r>
      <w:r>
        <w:rPr>
          <w:bCs/>
          <w:color w:val="000000" w:themeColor="text1"/>
        </w:rPr>
        <w:t>Behnken d</w:t>
      </w:r>
      <w:r w:rsidRPr="00F124A0">
        <w:rPr>
          <w:bCs/>
          <w:color w:val="000000" w:themeColor="text1"/>
        </w:rPr>
        <w:t>esign</w:t>
      </w:r>
      <w:r>
        <w:rPr>
          <w:bCs/>
          <w:color w:val="000000" w:themeColor="text1"/>
        </w:rPr>
        <w:t xml:space="preserve">; </w:t>
      </w:r>
      <w:r w:rsidR="00045645">
        <w:rPr>
          <w:bCs/>
          <w:color w:val="000000" w:themeColor="text1"/>
        </w:rPr>
        <w:t xml:space="preserve">FFA, free fatty acids; </w:t>
      </w:r>
      <w:r w:rsidR="0010433B">
        <w:rPr>
          <w:bCs/>
          <w:color w:val="000000" w:themeColor="text1"/>
        </w:rPr>
        <w:t>IP, induction period</w:t>
      </w:r>
      <w:r w:rsidR="00A87D80">
        <w:rPr>
          <w:bCs/>
          <w:color w:val="000000" w:themeColor="text1"/>
        </w:rPr>
        <w:t>; RSM, r</w:t>
      </w:r>
      <w:r w:rsidR="00A87D80" w:rsidRPr="00A87D80">
        <w:rPr>
          <w:bCs/>
          <w:color w:val="000000" w:themeColor="text1"/>
        </w:rPr>
        <w:t>esponse surface methodology</w:t>
      </w:r>
      <w:r>
        <w:rPr>
          <w:bCs/>
          <w:color w:val="000000" w:themeColor="text1"/>
        </w:rPr>
        <w:t>; WCO, waste cooking oil.</w:t>
      </w:r>
    </w:p>
    <w:p w14:paraId="42C9EFE9" w14:textId="77777777" w:rsidR="00FF71CB" w:rsidRDefault="00FF71CB" w:rsidP="00A87D80">
      <w:pPr>
        <w:spacing w:line="240" w:lineRule="auto"/>
        <w:jc w:val="both"/>
        <w:rPr>
          <w:bCs/>
          <w:color w:val="000000" w:themeColor="text1"/>
        </w:rPr>
      </w:pPr>
    </w:p>
    <w:p w14:paraId="58058487" w14:textId="77777777" w:rsidR="004D6A26" w:rsidRPr="004A4E33" w:rsidRDefault="004D6A26" w:rsidP="004A4E33">
      <w:pPr>
        <w:spacing w:line="240" w:lineRule="auto"/>
        <w:jc w:val="both"/>
      </w:pPr>
      <w:r w:rsidRPr="00675482">
        <w:rPr>
          <w:b/>
          <w:color w:val="000000" w:themeColor="text1"/>
        </w:rPr>
        <w:t>1. Introduction</w:t>
      </w:r>
    </w:p>
    <w:p w14:paraId="66BA0270" w14:textId="77777777" w:rsidR="004D6A26" w:rsidRPr="00675482" w:rsidRDefault="004D6A26" w:rsidP="004D6A26">
      <w:pPr>
        <w:pStyle w:val="TAMainText"/>
        <w:spacing w:line="276" w:lineRule="auto"/>
        <w:ind w:firstLine="0"/>
        <w:contextualSpacing/>
        <w:rPr>
          <w:rFonts w:ascii="Times New Roman" w:hAnsi="Times New Roman"/>
          <w:bCs/>
          <w:color w:val="000000" w:themeColor="text1"/>
        </w:rPr>
      </w:pPr>
    </w:p>
    <w:p w14:paraId="08FC62E6" w14:textId="77777777" w:rsidR="00EF3B2C" w:rsidRDefault="00C56986" w:rsidP="00FF415A">
      <w:pPr>
        <w:jc w:val="both"/>
        <w:rPr>
          <w:bCs/>
        </w:rPr>
      </w:pPr>
      <w:r>
        <w:rPr>
          <w:bCs/>
        </w:rPr>
        <w:t xml:space="preserve">Biodiesel </w:t>
      </w:r>
      <w:r w:rsidR="00D76DF3">
        <w:rPr>
          <w:bCs/>
        </w:rPr>
        <w:t>is</w:t>
      </w:r>
      <w:r>
        <w:rPr>
          <w:bCs/>
        </w:rPr>
        <w:t xml:space="preserve"> identified as an alter</w:t>
      </w:r>
      <w:r w:rsidR="00D502EE">
        <w:rPr>
          <w:bCs/>
        </w:rPr>
        <w:t xml:space="preserve">native renewable fuel to petroleum diesel. It </w:t>
      </w:r>
      <w:r w:rsidR="004D6A26" w:rsidRPr="00675482">
        <w:rPr>
          <w:bCs/>
        </w:rPr>
        <w:t xml:space="preserve">is </w:t>
      </w:r>
      <w:r>
        <w:rPr>
          <w:bCs/>
        </w:rPr>
        <w:t>composed of</w:t>
      </w:r>
      <w:r w:rsidR="004D6A26" w:rsidRPr="00675482">
        <w:rPr>
          <w:bCs/>
        </w:rPr>
        <w:t xml:space="preserve"> mono-alkyl esters of long</w:t>
      </w:r>
      <w:r w:rsidR="006D277B">
        <w:rPr>
          <w:bCs/>
        </w:rPr>
        <w:t>-</w:t>
      </w:r>
      <w:r w:rsidR="004D6A26" w:rsidRPr="00675482">
        <w:rPr>
          <w:bCs/>
        </w:rPr>
        <w:t>chain fatty acids derived from vegetable oil</w:t>
      </w:r>
      <w:r w:rsidR="004004C7">
        <w:rPr>
          <w:bCs/>
        </w:rPr>
        <w:t>, algae and</w:t>
      </w:r>
      <w:r w:rsidR="004D6A26" w:rsidRPr="00675482">
        <w:rPr>
          <w:bCs/>
        </w:rPr>
        <w:t xml:space="preserve"> animal fats</w:t>
      </w:r>
      <w:r w:rsidR="006B0731">
        <w:rPr>
          <w:bCs/>
        </w:rPr>
        <w:t>.</w:t>
      </w:r>
      <w:r w:rsidR="00DA5B4E">
        <w:rPr>
          <w:bCs/>
        </w:rPr>
        <w:t xml:space="preserve"> </w:t>
      </w:r>
      <w:r w:rsidR="006B0731">
        <w:rPr>
          <w:bCs/>
        </w:rPr>
        <w:t>I</w:t>
      </w:r>
      <w:r w:rsidR="00DA5B4E">
        <w:rPr>
          <w:bCs/>
        </w:rPr>
        <w:t>t</w:t>
      </w:r>
      <w:r w:rsidR="004004C7">
        <w:rPr>
          <w:bCs/>
        </w:rPr>
        <w:t xml:space="preserve"> is </w:t>
      </w:r>
      <w:r w:rsidR="00850CC8">
        <w:rPr>
          <w:bCs/>
        </w:rPr>
        <w:t xml:space="preserve">conventionally </w:t>
      </w:r>
      <w:r w:rsidR="004004C7">
        <w:rPr>
          <w:bCs/>
        </w:rPr>
        <w:t xml:space="preserve">produced </w:t>
      </w:r>
      <w:r w:rsidR="004004C7" w:rsidRPr="00FF415A">
        <w:rPr>
          <w:bCs/>
        </w:rPr>
        <w:t>via</w:t>
      </w:r>
      <w:r w:rsidR="004004C7" w:rsidRPr="00471C86">
        <w:rPr>
          <w:bCs/>
          <w:i/>
          <w:iCs/>
        </w:rPr>
        <w:t xml:space="preserve"> </w:t>
      </w:r>
      <w:r w:rsidR="004004C7">
        <w:rPr>
          <w:bCs/>
        </w:rPr>
        <w:t xml:space="preserve">transesterification in the presence of </w:t>
      </w:r>
      <w:r w:rsidR="00362FCB">
        <w:rPr>
          <w:bCs/>
        </w:rPr>
        <w:t xml:space="preserve">a </w:t>
      </w:r>
      <w:r w:rsidR="004004C7">
        <w:rPr>
          <w:bCs/>
        </w:rPr>
        <w:t xml:space="preserve">catalyst and </w:t>
      </w:r>
      <w:r w:rsidR="00472D7D">
        <w:rPr>
          <w:bCs/>
        </w:rPr>
        <w:t xml:space="preserve">an </w:t>
      </w:r>
      <w:r w:rsidR="004004C7">
        <w:rPr>
          <w:bCs/>
        </w:rPr>
        <w:t>alcohol</w:t>
      </w:r>
      <w:r w:rsidR="00472D7D">
        <w:rPr>
          <w:bCs/>
        </w:rPr>
        <w:t>,</w:t>
      </w:r>
      <w:r w:rsidR="004004C7">
        <w:rPr>
          <w:bCs/>
        </w:rPr>
        <w:t xml:space="preserve"> </w:t>
      </w:r>
      <w:r w:rsidR="006D277B">
        <w:rPr>
          <w:bCs/>
        </w:rPr>
        <w:t>such as</w:t>
      </w:r>
      <w:r w:rsidR="00362FCB">
        <w:rPr>
          <w:bCs/>
        </w:rPr>
        <w:t xml:space="preserve"> </w:t>
      </w:r>
      <w:r w:rsidR="004004C7">
        <w:rPr>
          <w:bCs/>
        </w:rPr>
        <w:t>methanol or ethanol</w:t>
      </w:r>
      <w:r w:rsidR="00472D7D">
        <w:rPr>
          <w:bCs/>
        </w:rPr>
        <w:t>,</w:t>
      </w:r>
      <w:r w:rsidR="004004C7">
        <w:rPr>
          <w:bCs/>
        </w:rPr>
        <w:t xml:space="preserve"> </w:t>
      </w:r>
      <w:r w:rsidR="00850CC8">
        <w:rPr>
          <w:bCs/>
        </w:rPr>
        <w:t xml:space="preserve">resulting in </w:t>
      </w:r>
      <w:r w:rsidR="004004C7">
        <w:rPr>
          <w:bCs/>
        </w:rPr>
        <w:t xml:space="preserve">glycerol as </w:t>
      </w:r>
      <w:r w:rsidR="000050BB">
        <w:rPr>
          <w:bCs/>
        </w:rPr>
        <w:t>the main</w:t>
      </w:r>
      <w:r w:rsidR="004004C7">
        <w:rPr>
          <w:bCs/>
        </w:rPr>
        <w:t xml:space="preserve"> </w:t>
      </w:r>
      <w:r w:rsidR="00850CC8">
        <w:rPr>
          <w:bCs/>
        </w:rPr>
        <w:t>side</w:t>
      </w:r>
      <w:r w:rsidR="00472D7D">
        <w:rPr>
          <w:bCs/>
        </w:rPr>
        <w:t>-</w:t>
      </w:r>
      <w:r w:rsidR="004004C7">
        <w:rPr>
          <w:bCs/>
        </w:rPr>
        <w:t>product.</w:t>
      </w:r>
      <w:r w:rsidR="00850CC8">
        <w:rPr>
          <w:bCs/>
        </w:rPr>
        <w:t xml:space="preserve"> M</w:t>
      </w:r>
      <w:r w:rsidR="004004C7">
        <w:rPr>
          <w:bCs/>
        </w:rPr>
        <w:t>ethanol is widely used as an alcohol due to its availability</w:t>
      </w:r>
      <w:r w:rsidR="006C389F">
        <w:rPr>
          <w:bCs/>
        </w:rPr>
        <w:t xml:space="preserve">, </w:t>
      </w:r>
      <w:r w:rsidR="004004C7">
        <w:rPr>
          <w:bCs/>
        </w:rPr>
        <w:t xml:space="preserve">low </w:t>
      </w:r>
      <w:r w:rsidR="000050BB">
        <w:rPr>
          <w:bCs/>
        </w:rPr>
        <w:t>cost</w:t>
      </w:r>
      <w:r w:rsidR="00850CC8">
        <w:rPr>
          <w:bCs/>
        </w:rPr>
        <w:t xml:space="preserve"> and the similar properties of </w:t>
      </w:r>
      <w:r w:rsidR="00850CC8">
        <w:rPr>
          <w:bCs/>
        </w:rPr>
        <w:lastRenderedPageBreak/>
        <w:t>methyl esters with petroleum diesel</w:t>
      </w:r>
      <w:r w:rsidR="00EE1B38">
        <w:rPr>
          <w:bCs/>
        </w:rPr>
        <w:t xml:space="preserve"> </w:t>
      </w:r>
      <w:r w:rsidR="00EE1B38">
        <w:rPr>
          <w:bCs/>
        </w:rPr>
        <w:fldChar w:fldCharType="begin" w:fldLock="1"/>
      </w:r>
      <w:r w:rsidR="00E9057A">
        <w:rPr>
          <w:bCs/>
        </w:rPr>
        <w:instrText>ADDIN CSL_CITATION {"citationItems":[{"id":"ITEM-1","itemData":{"DOI":"10.1016/j.pecs.2017.08.001","ISBN":"1478-3231","ISSN":"03601285","abstract":"This paper reviews the current status of biodiesel production mainly under supercritical conditions. Various methods such as homogeneous acid- and alkali-catalyzed transesterification, heterogeneous acid and alkali-catalyzed transesterification, enzyme-catalyzed transesterification, and supercritical reactions have been employed so far to synthesize biodiesel. Herein, we review the reaction mechanisms and experimental results for these approaches. Recently, supercritical biodiesel production has undergone a vigorous development as the technology offers several advantages over other methods, including the fact that it does not require a catalyst, short residence time, high reaction rate, no pretreatment requirement, and applicability to a wide variety of feedstock. This technology was first designed for biodiesel production using methanol and ethanol. Biodiesel production without glycerol as a byproduct is attractive and has been achieved using supercritical methyl acetate and dimethyl carbonate (DMC). Most recently, biodiesel production in supercritical tert-butyl methyl ether (MTBE) has been developed also. In this review, supercritical biodiesel production will be discussed in detail. Empirical rate expressions are derived for biodiesel production in supercritical methanol, ethanol, methyl acetate, DMC, and MTBE in this study for the first time. These rate equations are critical to predicting biodiesel yields and to comparing the reaction behaviors in different solvents. Lastly challenges for improving energy recovery in supercritical biodiesel production and recommendations for future work are provided.","author":[{"dropping-particle":"","family":"Farobie","given":"Obie","non-dropping-particle":"","parse-names":false,"suffix":""},{"dropping-particle":"","family":"Matsumura","given":"Yukihiko","non-dropping-particle":"","parse-names":false,"suffix":""}],"container-title":"Progress in Energy and Combustion Science","id":"ITEM-1","issued":{"date-parts":[["2017","11"]]},"page":"173-203","publisher":"Elsevier Ltd","title":"State of the art of biodiesel production under supercritical conditions","type":"article-journal","volume":"63"},"uris":["http://www.mendeley.com/documents/?uuid=34655897-35cb-42ec-b9bc-5075641baf8d","http://www.mendeley.com/documents/?uuid=7d10ab06-6591-4d93-890d-bb1c790ddd9f"]}],"mendeley":{"formattedCitation":"[1]","plainTextFormattedCitation":"[1]","previouslyFormattedCitation":"[1]"},"properties":{"noteIndex":0},"schema":"https://github.com/citation-style-language/schema/raw/master/csl-citation.json"}</w:instrText>
      </w:r>
      <w:r w:rsidR="00EE1B38">
        <w:rPr>
          <w:bCs/>
        </w:rPr>
        <w:fldChar w:fldCharType="separate"/>
      </w:r>
      <w:r w:rsidR="00EE1B38" w:rsidRPr="00EE1B38">
        <w:rPr>
          <w:bCs/>
          <w:noProof/>
        </w:rPr>
        <w:t>[1]</w:t>
      </w:r>
      <w:r w:rsidR="00EE1B38">
        <w:rPr>
          <w:bCs/>
        </w:rPr>
        <w:fldChar w:fldCharType="end"/>
      </w:r>
      <w:r w:rsidR="000050BB">
        <w:rPr>
          <w:bCs/>
        </w:rPr>
        <w:t>.</w:t>
      </w:r>
      <w:r w:rsidR="00145E72">
        <w:rPr>
          <w:bCs/>
        </w:rPr>
        <w:t xml:space="preserve"> </w:t>
      </w:r>
      <w:r w:rsidR="00850CC8">
        <w:rPr>
          <w:bCs/>
        </w:rPr>
        <w:t>Second</w:t>
      </w:r>
      <w:r w:rsidR="006D277B">
        <w:rPr>
          <w:bCs/>
        </w:rPr>
        <w:t>-</w:t>
      </w:r>
      <w:r w:rsidR="006C389F">
        <w:rPr>
          <w:bCs/>
        </w:rPr>
        <w:t>and third</w:t>
      </w:r>
      <w:r w:rsidR="006D277B">
        <w:rPr>
          <w:bCs/>
        </w:rPr>
        <w:t>-</w:t>
      </w:r>
      <w:r w:rsidR="00850CC8">
        <w:rPr>
          <w:bCs/>
        </w:rPr>
        <w:t>generation feedstock</w:t>
      </w:r>
      <w:r w:rsidR="006C389F">
        <w:rPr>
          <w:bCs/>
        </w:rPr>
        <w:t>s</w:t>
      </w:r>
      <w:r w:rsidR="00BF28E4">
        <w:rPr>
          <w:bCs/>
        </w:rPr>
        <w:t>,</w:t>
      </w:r>
      <w:r w:rsidR="00145E72">
        <w:rPr>
          <w:bCs/>
        </w:rPr>
        <w:t xml:space="preserve"> including</w:t>
      </w:r>
      <w:r w:rsidR="00850CC8">
        <w:rPr>
          <w:bCs/>
        </w:rPr>
        <w:t xml:space="preserve"> non-edible vegetable oils</w:t>
      </w:r>
      <w:r w:rsidR="00145E72">
        <w:rPr>
          <w:bCs/>
        </w:rPr>
        <w:t xml:space="preserve"> and waste cooking oil</w:t>
      </w:r>
      <w:r w:rsidR="00BF28E4">
        <w:rPr>
          <w:bCs/>
        </w:rPr>
        <w:t>,</w:t>
      </w:r>
      <w:r w:rsidR="00145E72">
        <w:rPr>
          <w:bCs/>
        </w:rPr>
        <w:t xml:space="preserve"> are considered </w:t>
      </w:r>
      <w:r w:rsidR="002D2964">
        <w:rPr>
          <w:bCs/>
        </w:rPr>
        <w:t>as potential</w:t>
      </w:r>
      <w:r w:rsidR="00145E72">
        <w:rPr>
          <w:bCs/>
        </w:rPr>
        <w:t xml:space="preserve"> </w:t>
      </w:r>
      <w:r w:rsidR="00850CC8">
        <w:rPr>
          <w:bCs/>
        </w:rPr>
        <w:t xml:space="preserve">resources for biodiesel production as they do </w:t>
      </w:r>
      <w:r w:rsidR="00145E72">
        <w:rPr>
          <w:bCs/>
        </w:rPr>
        <w:t xml:space="preserve">not </w:t>
      </w:r>
      <w:r w:rsidR="000E2B40">
        <w:rPr>
          <w:bCs/>
        </w:rPr>
        <w:t xml:space="preserve">compete </w:t>
      </w:r>
      <w:r w:rsidR="00D76DF3">
        <w:rPr>
          <w:bCs/>
        </w:rPr>
        <w:t xml:space="preserve">with the resources of </w:t>
      </w:r>
      <w:r w:rsidR="00145E72">
        <w:rPr>
          <w:bCs/>
        </w:rPr>
        <w:t xml:space="preserve">the food </w:t>
      </w:r>
      <w:r w:rsidR="00850CC8">
        <w:rPr>
          <w:bCs/>
        </w:rPr>
        <w:t>industry</w:t>
      </w:r>
      <w:r w:rsidR="00145E72">
        <w:rPr>
          <w:bCs/>
        </w:rPr>
        <w:t xml:space="preserve">. </w:t>
      </w:r>
      <w:r w:rsidR="00BF28E4">
        <w:rPr>
          <w:bCs/>
        </w:rPr>
        <w:t xml:space="preserve">Such </w:t>
      </w:r>
      <w:r w:rsidR="00E824F6">
        <w:rPr>
          <w:bCs/>
        </w:rPr>
        <w:t>feedstock</w:t>
      </w:r>
      <w:r w:rsidR="000050BB">
        <w:rPr>
          <w:bCs/>
        </w:rPr>
        <w:t xml:space="preserve"> are known to contain</w:t>
      </w:r>
      <w:r w:rsidR="00E824F6">
        <w:rPr>
          <w:bCs/>
        </w:rPr>
        <w:t xml:space="preserve"> </w:t>
      </w:r>
      <w:r w:rsidR="00472D7D">
        <w:rPr>
          <w:bCs/>
        </w:rPr>
        <w:t xml:space="preserve">a </w:t>
      </w:r>
      <w:r w:rsidR="00E824F6">
        <w:rPr>
          <w:bCs/>
        </w:rPr>
        <w:t xml:space="preserve">high </w:t>
      </w:r>
      <w:r w:rsidR="009D3F8A">
        <w:rPr>
          <w:bCs/>
        </w:rPr>
        <w:t xml:space="preserve">level of </w:t>
      </w:r>
      <w:r w:rsidR="00EF3B2C">
        <w:rPr>
          <w:bCs/>
        </w:rPr>
        <w:t>free fatty acids (</w:t>
      </w:r>
      <w:r w:rsidR="009D3F8A">
        <w:rPr>
          <w:bCs/>
        </w:rPr>
        <w:t>FFA</w:t>
      </w:r>
      <w:r w:rsidR="00EF3B2C">
        <w:rPr>
          <w:bCs/>
        </w:rPr>
        <w:t>)</w:t>
      </w:r>
      <w:r w:rsidR="006C389F">
        <w:rPr>
          <w:bCs/>
        </w:rPr>
        <w:t xml:space="preserve"> of which are </w:t>
      </w:r>
      <w:r w:rsidR="009D3F8A">
        <w:rPr>
          <w:bCs/>
        </w:rPr>
        <w:t>subjected</w:t>
      </w:r>
      <w:r w:rsidR="000050BB">
        <w:rPr>
          <w:bCs/>
        </w:rPr>
        <w:t xml:space="preserve"> </w:t>
      </w:r>
      <w:r w:rsidR="009D3F8A">
        <w:rPr>
          <w:bCs/>
        </w:rPr>
        <w:t>to</w:t>
      </w:r>
      <w:r w:rsidR="006C389F">
        <w:rPr>
          <w:bCs/>
        </w:rPr>
        <w:t xml:space="preserve"> </w:t>
      </w:r>
      <w:r w:rsidR="00D76DF3">
        <w:rPr>
          <w:bCs/>
        </w:rPr>
        <w:t xml:space="preserve">several </w:t>
      </w:r>
      <w:r w:rsidR="006C389F">
        <w:rPr>
          <w:bCs/>
        </w:rPr>
        <w:t xml:space="preserve">pre-treatment steps prior </w:t>
      </w:r>
      <w:r w:rsidR="00472D7D">
        <w:rPr>
          <w:bCs/>
        </w:rPr>
        <w:t xml:space="preserve">to </w:t>
      </w:r>
      <w:r w:rsidR="006C389F">
        <w:rPr>
          <w:bCs/>
        </w:rPr>
        <w:t>transesterification</w:t>
      </w:r>
      <w:r w:rsidR="00472D7D">
        <w:rPr>
          <w:bCs/>
        </w:rPr>
        <w:t>,</w:t>
      </w:r>
      <w:r w:rsidR="006C389F">
        <w:rPr>
          <w:bCs/>
        </w:rPr>
        <w:t xml:space="preserve"> including</w:t>
      </w:r>
      <w:r w:rsidR="009D3F8A">
        <w:rPr>
          <w:bCs/>
        </w:rPr>
        <w:t xml:space="preserve"> </w:t>
      </w:r>
      <w:r w:rsidR="00E824F6">
        <w:rPr>
          <w:bCs/>
        </w:rPr>
        <w:t>esterification</w:t>
      </w:r>
      <w:r w:rsidR="009D3F8A">
        <w:rPr>
          <w:bCs/>
        </w:rPr>
        <w:t xml:space="preserve"> </w:t>
      </w:r>
      <w:r w:rsidR="006C389F">
        <w:rPr>
          <w:bCs/>
        </w:rPr>
        <w:t xml:space="preserve">and neutralisation. </w:t>
      </w:r>
      <w:r w:rsidR="00FF415A">
        <w:rPr>
          <w:bCs/>
        </w:rPr>
        <w:t>T</w:t>
      </w:r>
      <w:r w:rsidR="00E824F6">
        <w:rPr>
          <w:bCs/>
        </w:rPr>
        <w:t>he presence of</w:t>
      </w:r>
      <w:r w:rsidR="00145E72">
        <w:rPr>
          <w:bCs/>
        </w:rPr>
        <w:t xml:space="preserve"> water during</w:t>
      </w:r>
      <w:r w:rsidR="00E824F6">
        <w:rPr>
          <w:bCs/>
        </w:rPr>
        <w:t xml:space="preserve"> </w:t>
      </w:r>
      <w:r w:rsidR="00D76DF3">
        <w:rPr>
          <w:bCs/>
        </w:rPr>
        <w:t xml:space="preserve">the conventional </w:t>
      </w:r>
      <w:r w:rsidR="00E824F6">
        <w:rPr>
          <w:bCs/>
        </w:rPr>
        <w:t xml:space="preserve">transesterification </w:t>
      </w:r>
      <w:r w:rsidR="00FF415A">
        <w:rPr>
          <w:bCs/>
        </w:rPr>
        <w:t xml:space="preserve">also </w:t>
      </w:r>
      <w:r w:rsidR="00EE1B38">
        <w:rPr>
          <w:bCs/>
        </w:rPr>
        <w:t>result</w:t>
      </w:r>
      <w:r w:rsidR="006B0731">
        <w:rPr>
          <w:bCs/>
        </w:rPr>
        <w:t>s</w:t>
      </w:r>
      <w:r w:rsidR="00EE1B38">
        <w:rPr>
          <w:bCs/>
        </w:rPr>
        <w:t xml:space="preserve"> in</w:t>
      </w:r>
      <w:r w:rsidR="00E824F6">
        <w:rPr>
          <w:bCs/>
        </w:rPr>
        <w:t xml:space="preserve"> saponification</w:t>
      </w:r>
      <w:r w:rsidR="00EE1B38">
        <w:rPr>
          <w:bCs/>
        </w:rPr>
        <w:t xml:space="preserve"> side reactions</w:t>
      </w:r>
      <w:r w:rsidR="009D3F8A">
        <w:rPr>
          <w:bCs/>
        </w:rPr>
        <w:t xml:space="preserve"> </w:t>
      </w:r>
      <w:r w:rsidR="007D0F6D">
        <w:rPr>
          <w:bCs/>
        </w:rPr>
        <w:fldChar w:fldCharType="begin" w:fldLock="1"/>
      </w:r>
      <w:r w:rsidR="006E66C7">
        <w:rPr>
          <w:bCs/>
        </w:rPr>
        <w:instrText>ADDIN CSL_CITATION {"citationItems":[{"id":"ITEM-1","itemData":{"DOI":"10.1016/j.fuel.2019.04.174","ISSN":"00162361","abstract":"Continuously growing world's energy demand and global climate change due to green house gas emissions have created need to find out renewable and sustainable energy solution. Biodiesel is one of the most promising substitute of diesel fuel that can be produced from vegetable oils, animal fats, waste oils etc. It is broadly classified in four generations i.e. edible oils (first generation), non-edible oils (second generation), waste oils (third generation)and advance solar biodiesel (fourth generation). There are some limitations associated with biodiesel as a fuel in diesel engines like cold flow, oxidation stability etc. Selection of biodiesel due to the above reasons is region specific and depends on the specific properties which are mainly governed by fatty acid composition of that oil. This review discusses the physicochemical properties of different generation biodiesel using 52 types of feedstocks. The chemical composition and physicochemical properties of 31 raw oils have also been discussed. As different fatty acid methyl esters (FAME)structures behave differently, it is not possible to develop a unique approach for obtaining optimum composition of FAME. The low concentration of polyunsaturated FAME and long-chain saturated FAME is more favorable for oxidation stability, low-temperature operability, and satisfactory performance. American Society for Testing and Materials (ASTM), European committee for standardization (CEN), Bureau of Indian Standards (BIS), etc. provided the specifications for the biodiesel and their blends.","author":[{"dropping-particle":"","family":"Singh","given":"Digambar","non-dropping-particle":"","parse-names":false,"suffix":""},{"dropping-particle":"","family":"Sharma","given":"Dilip","non-dropping-particle":"","parse-names":false,"suffix":""},{"dropping-particle":"","family":"Soni","given":"S. L.","non-dropping-particle":"","parse-names":false,"suffix":""},{"dropping-particle":"","family":"Sharma","given":"Sumit","non-dropping-particle":"","parse-names":false,"suffix":""},{"dropping-particle":"","family":"Kumari","given":"Deepika","non-dropping-particle":"","parse-names":false,"suffix":""}],"container-title":"Fuel","id":"ITEM-1","issued":{"date-parts":[["2019"]]},"page":"60-71","title":"Chemical compositions, properties, and standards for different generation biodiesels: A review","type":"article-journal","volume":"253"},"uris":["http://www.mendeley.com/documents/?uuid=e2b00c0f-4c4c-4d2d-b3ba-5b1a6863a28d","http://www.mendeley.com/documents/?uuid=acc9a6ab-9802-403c-8cf9-47efc979d6cd"]},{"id":"ITEM-2","itemData":{"DOI":"10.1016/j.fuel.2020.118914","ISSN":"00162361","abstract":"We developed a KOH/corncobs-derived activated carbon (AC) heterogeneous catalyst for the single stage biodiesel production from highly acidic waste vegetable oil, which was active in both the esterification and transesterification reactions. Among the different AC preparation conditions tested, a sulfuric acid to raw corn cobs (volume/weight) ratio of 5:1, activation temperature and time of 600 °C for 1 h were selected as the best conditions. The specific surface area (SSA) was 627 m2/g but among all the samples, the highest SSA was however 1131 m2/g. The main factors affecting the simultaneous esterification-transesterification were investigated with a full factorial design combined with response surface methodology via central composite design. The optimum conditions were 1 h reaction time, 18:1 methanol:oil molar ratio, 1 wt% catalyst loading and 45 °C temperature, at which the yield was 97.8%. The biodiesel obtained, in such conditions, matched the ASTM standards. The catalyst was stable for up to five successive times to catalyze esterification, but KOH leached easily and the catalyst became inactive in the transesterification.","author":[{"dropping-particle":"","family":"Naeem","given":"Marwa M.","non-dropping-particle":"","parse-names":false,"suffix":""},{"dropping-particle":"","family":"Al-Sakkari","given":"Eslam G.","non-dropping-particle":"","parse-names":false,"suffix":""},{"dropping-particle":"","family":"Boffito","given":"Daria C.","non-dropping-particle":"","parse-names":false,"suffix":""},{"dropping-particle":"","family":"Gadalla","given":"Mamdouh A.","non-dropping-particle":"","parse-names":false,"suffix":""},{"dropping-particle":"","family":"Ashour","given":"Fatma H.","non-dropping-particle":"","parse-names":false,"suffix":""}],"container-title":"Fuel","id":"ITEM-2","issue":"May 2020","issued":{"date-parts":[["2021","1"]]},"page":"118914","title":"One-pot conversion of highly acidic waste cooking oil into biodiesel over a novel bio-based bi-functional catalyst","type":"article-journal","volume":"283"},"uris":["http://www.mendeley.com/documents/?uuid=c89a35be-9336-48c8-89de-0e270f9ba295","http://www.mendeley.com/documents/?uuid=d2ca8890-7547-4eb4-986e-4d322e35f6cb"]}],"mendeley":{"formattedCitation":"[2,3]","plainTextFormattedCitation":"[2,3]","previouslyFormattedCitation":"[2,3]"},"properties":{"noteIndex":0},"schema":"https://github.com/citation-style-language/schema/raw/master/csl-citation.json"}</w:instrText>
      </w:r>
      <w:r w:rsidR="007D0F6D">
        <w:rPr>
          <w:bCs/>
        </w:rPr>
        <w:fldChar w:fldCharType="separate"/>
      </w:r>
      <w:r w:rsidR="007D0F6D" w:rsidRPr="007D0F6D">
        <w:rPr>
          <w:bCs/>
          <w:noProof/>
        </w:rPr>
        <w:t>[2,3]</w:t>
      </w:r>
      <w:r w:rsidR="007D0F6D">
        <w:rPr>
          <w:bCs/>
        </w:rPr>
        <w:fldChar w:fldCharType="end"/>
      </w:r>
      <w:r w:rsidR="00EF3B2C">
        <w:rPr>
          <w:bCs/>
        </w:rPr>
        <w:t>.</w:t>
      </w:r>
      <w:r w:rsidR="006B0731">
        <w:rPr>
          <w:bCs/>
        </w:rPr>
        <w:t xml:space="preserve"> </w:t>
      </w:r>
      <w:r w:rsidR="00EF3B2C">
        <w:rPr>
          <w:bCs/>
        </w:rPr>
        <w:t>Recently, supercritical production of biodiesel has</w:t>
      </w:r>
      <w:r w:rsidR="006C389F">
        <w:rPr>
          <w:bCs/>
        </w:rPr>
        <w:t xml:space="preserve"> been</w:t>
      </w:r>
      <w:r w:rsidR="00EF3B2C">
        <w:rPr>
          <w:bCs/>
        </w:rPr>
        <w:t xml:space="preserve"> reported </w:t>
      </w:r>
      <w:r w:rsidR="006C389F">
        <w:rPr>
          <w:bCs/>
        </w:rPr>
        <w:t>a</w:t>
      </w:r>
      <w:r w:rsidR="0032028F">
        <w:rPr>
          <w:bCs/>
        </w:rPr>
        <w:t>s</w:t>
      </w:r>
      <w:r w:rsidR="006C389F">
        <w:rPr>
          <w:bCs/>
        </w:rPr>
        <w:t xml:space="preserve"> an efficient process for </w:t>
      </w:r>
      <w:r w:rsidR="00EF3B2C">
        <w:rPr>
          <w:bCs/>
        </w:rPr>
        <w:t xml:space="preserve">simultaneous transesterification and esterification of triglycerides and FFAs. The reaction </w:t>
      </w:r>
      <w:r w:rsidR="00AE45C0">
        <w:rPr>
          <w:bCs/>
        </w:rPr>
        <w:t>occurs</w:t>
      </w:r>
      <w:r w:rsidR="00EF3B2C">
        <w:rPr>
          <w:bCs/>
        </w:rPr>
        <w:t xml:space="preserve"> at elevated temperature and pressure to reach the supercritical condition of the used alcohol</w:t>
      </w:r>
      <w:r w:rsidR="006B2FA9">
        <w:rPr>
          <w:bCs/>
        </w:rPr>
        <w:t xml:space="preserve"> </w:t>
      </w:r>
      <w:r w:rsidR="006B2FA9">
        <w:rPr>
          <w:bCs/>
        </w:rPr>
        <w:fldChar w:fldCharType="begin" w:fldLock="1"/>
      </w:r>
      <w:r w:rsidR="006E66C7">
        <w:rPr>
          <w:bCs/>
        </w:rPr>
        <w:instrText>ADDIN CSL_CITATION {"citationItems":[{"id":"ITEM-1","itemData":{"DOI":"10.1016/j.renene.2020.09.058","ISSN":"18790682","abstract":"Biodiesel production using supercritical methanolysis has received immense interest over the last few years. It has the ability to convert high acid value feedstock into biodiesel using a single-pot reaction. However, the energy intensive process is the main disadvantage of supercritical biodiesel process. Herein, a conceptual design for the integration of supercritical biodiesel process with organic Rankine cycle (ORC) is presented to recover residual hot streams and to generate electric power. This article provides energy and techno-economic comparative study for three developed scenarios as follows: original process with no energy integration (Scenario 1), energy integrated process (Scenario 2) and advanced energy integrated process with ORC (Scenario 3). The developed integrated biodiesel process with ORC resulted in electric power generation that has not only satisfied the process electric requirement but also provided excess power of 257 kW for 8,000 tonnes/annum biodiesel plant. The techno-economic comparative analysis resulted in favouring the third scenario with 36% increase in the process profitability than the second scenario. Sensitivity analysis has shown that biodiesel price variation has significant effect on the process profitability. In summary, integrating supercritical biodiesel production process with ORC appears to be a promising approach for enhancing the process techno-economic profitability and viability.","author":[{"dropping-particle":"","family":"Aboelazayem","given":"Omar","non-dropping-particle":"","parse-names":false,"suffix":""},{"dropping-particle":"","family":"Gadalla","given":"Mamdouh","non-dropping-particle":"","parse-names":false,"suffix":""},{"dropping-particle":"","family":"Alhajri","given":"Ibrahim","non-dropping-particle":"","parse-names":false,"suffix":""},{"dropping-particle":"","family":"Saha","given":"Basudeb","non-dropping-particle":"","parse-names":false,"suffix":""}],"container-title":"Renewable Energy","id":"ITEM-1","issue":"December 2019","issued":{"date-parts":[["2021"]]},"page":"433-443","publisher":"Elsevier Ltd","title":"Advanced process integration for supercritical production of biodiesel: Residual waste heat recovery via organic Rankine cycle (ORC)","type":"article-journal","volume":"164"},"uris":["http://www.mendeley.com/documents/?uuid=83ee5046-e863-4ef7-ac33-f3ffa4269047"]}],"mendeley":{"formattedCitation":"[4]","plainTextFormattedCitation":"[4]","previouslyFormattedCitation":"[4]"},"properties":{"noteIndex":0},"schema":"https://github.com/citation-style-language/schema/raw/master/csl-citation.json"}</w:instrText>
      </w:r>
      <w:r w:rsidR="006B2FA9">
        <w:rPr>
          <w:bCs/>
        </w:rPr>
        <w:fldChar w:fldCharType="separate"/>
      </w:r>
      <w:r w:rsidR="007D0F6D" w:rsidRPr="007D0F6D">
        <w:rPr>
          <w:bCs/>
          <w:noProof/>
        </w:rPr>
        <w:t>[4]</w:t>
      </w:r>
      <w:r w:rsidR="006B2FA9">
        <w:rPr>
          <w:bCs/>
        </w:rPr>
        <w:fldChar w:fldCharType="end"/>
      </w:r>
      <w:r w:rsidR="00EF3B2C">
        <w:rPr>
          <w:bCs/>
        </w:rPr>
        <w:t>. This technology offers several advantages</w:t>
      </w:r>
      <w:r w:rsidR="006D277B">
        <w:rPr>
          <w:bCs/>
        </w:rPr>
        <w:t>,</w:t>
      </w:r>
      <w:r w:rsidR="00EF3B2C">
        <w:rPr>
          <w:bCs/>
        </w:rPr>
        <w:t xml:space="preserve"> including simple product separation (only biodiesel and glycerol), elimination of </w:t>
      </w:r>
      <w:r w:rsidR="00AE45C0">
        <w:rPr>
          <w:bCs/>
        </w:rPr>
        <w:t>wastewater</w:t>
      </w:r>
      <w:r w:rsidR="006B0731">
        <w:rPr>
          <w:bCs/>
        </w:rPr>
        <w:t xml:space="preserve"> (washing step)</w:t>
      </w:r>
      <w:r w:rsidR="00EF3B2C">
        <w:rPr>
          <w:bCs/>
        </w:rPr>
        <w:t>, rapid reaction time and high yield</w:t>
      </w:r>
      <w:r w:rsidR="00D76DF3">
        <w:rPr>
          <w:bCs/>
        </w:rPr>
        <w:t xml:space="preserve"> of biodiesel</w:t>
      </w:r>
      <w:r w:rsidR="00EF3B2C">
        <w:rPr>
          <w:bCs/>
        </w:rPr>
        <w:t xml:space="preserve">. On the other hand, </w:t>
      </w:r>
      <w:r w:rsidR="006B0731">
        <w:rPr>
          <w:bCs/>
        </w:rPr>
        <w:t xml:space="preserve">the </w:t>
      </w:r>
      <w:r w:rsidR="00EF3B2C">
        <w:rPr>
          <w:bCs/>
        </w:rPr>
        <w:t xml:space="preserve">high excess of alcohol </w:t>
      </w:r>
      <w:r w:rsidR="006B0731">
        <w:rPr>
          <w:bCs/>
        </w:rPr>
        <w:t>and</w:t>
      </w:r>
      <w:r w:rsidR="00EF3B2C">
        <w:rPr>
          <w:bCs/>
        </w:rPr>
        <w:t xml:space="preserve"> safety concerns </w:t>
      </w:r>
      <w:r w:rsidR="006B0731">
        <w:rPr>
          <w:bCs/>
        </w:rPr>
        <w:t xml:space="preserve">in </w:t>
      </w:r>
      <w:r w:rsidR="00EF3B2C">
        <w:rPr>
          <w:bCs/>
        </w:rPr>
        <w:t xml:space="preserve">process operation are considered </w:t>
      </w:r>
      <w:r w:rsidR="00472D7D">
        <w:rPr>
          <w:bCs/>
        </w:rPr>
        <w:t xml:space="preserve">as </w:t>
      </w:r>
      <w:r w:rsidR="00EF3B2C">
        <w:rPr>
          <w:bCs/>
        </w:rPr>
        <w:t xml:space="preserve">the main drawbacks </w:t>
      </w:r>
      <w:r w:rsidR="00EF3B2C">
        <w:rPr>
          <w:bCs/>
        </w:rPr>
        <w:fldChar w:fldCharType="begin" w:fldLock="1"/>
      </w:r>
      <w:r w:rsidR="007D0F6D">
        <w:rPr>
          <w:bCs/>
        </w:rPr>
        <w:instrText>ADDIN CSL_CITATION {"citationItems":[{"id":"ITEM-1","itemData":{"DOI":"10.1016/j.apenergy.2020.114753","ISSN":"03062619","abstract":"The demand for biodiesel as an alternative and potentially renewable fuel is constantly rising. Biodiesel production from lipids in supercritical conditions offers several advantages over other catalytic processes. These advantages include high-efficiency production, environmental friendliness and the possibility of using a broad range of feedstock sources. As a consequence, there is a great interest in biodiesel production research using supercritical fluids as a sustainable technology option. In this sense, bibliometric reviews can be very useful for the interpretation of scientific production and research trends in this field. Thus, this work presents a scientometric study on biodiesel production research under supercritical conditions from 2001 to 2019, based on the Web of Science© database. 608 articles were analyzed and the parameters considered were: (i) publication type, language and output characteristics, (ii) Lotka's Law, Price's index and h-index, (iii) authors, countries and institutions collaboration analysis, (iv) publication performance by authors, journals, institutions and countries and (v) author keywords, single title words and keywords Plus analysis. The productivity patterns of authors, journals, institutions and authors keywords were found to fit Lotka's law. In terms of feedstock used in supercritical conditions, the bibliometric analysis showed a clear transition from first- to third-generation biodiesel, with special attention paid to the experimental study of supercritical reaction conditions. By contrast, further process optimization, the reduction of the severity of the supercritical conditions through devised strategies to lower energy consumption and further economic analysis are still needed, among other factors, for the real implementation of the technology.","author":[{"dropping-particle":"","family":"Andreo-Martínez","given":"Pedro","non-dropping-particle":"","parse-names":false,"suffix":""},{"dropping-particle":"","family":"Ortiz-Martínez","given":"Víctor Manuel","non-dropping-particle":"","parse-names":false,"suffix":""},{"dropping-particle":"","family":"García-Martínez","given":"Nuria","non-dropping-particle":"","parse-names":false,"suffix":""},{"dropping-particle":"","family":"los Ríos","given":"Antonia Pérez","non-dropping-particle":"de","parse-names":false,"suffix":""},{"dropping-particle":"","family":"Hernández-Fernández","given":"Francisco José","non-dropping-particle":"","parse-names":false,"suffix":""},{"dropping-particle":"","family":"Quesada-Medina","given":"Joaquín","non-dropping-particle":"","parse-names":false,"suffix":""}],"container-title":"Applied Energy","id":"ITEM-1","issue":"March","issued":{"date-parts":[["2020"]]},"page":"114753","publisher":"Elsevier","title":"Production of biodiesel under supercritical conditions: State of the art and bibliometric analysis","type":"article-journal","volume":"264"},"uris":["http://www.mendeley.com/documents/?uuid=feb874c7-6f1e-418b-9fde-bcd46d4c60e8","http://www.mendeley.com/documents/?uuid=eaf7cbc2-5214-4f50-9938-6ea1a9e25fad"]},{"id":"ITEM-2","itemData":{"DOI":"10.1016/j.pecs.2017.08.001","ISBN":"1478-3231","ISSN":"03601285","abstract":"This paper reviews the current status of biodiesel production mainly under supercritical conditions. Various methods such as homogeneous acid- and alkali-catalyzed transesterification, heterogeneous acid and alkali-catalyzed transesterification, enzyme-catalyzed transesterification, and supercritical reactions have been employed so far to synthesize biodiesel. Herein, we review the reaction mechanisms and experimental results for these approaches. Recently, supercritical biodiesel production has undergone a vigorous development as the technology offers several advantages over other methods, including the fact that it does not require a catalyst, short residence time, high reaction rate, no pretreatment requirement, and applicability to a wide variety of feedstock. This technology was first designed for biodiesel production using methanol and ethanol. Biodiesel production without glycerol as a byproduct is attractive and has been achieved using supercritical methyl acetate and dimethyl carbonate (DMC). Most recently, biodiesel production in supercritical tert-butyl methyl ether (MTBE) has been developed also. In this review, supercritical biodiesel production will be discussed in detail. Empirical rate expressions are derived for biodiesel production in supercritical methanol, ethanol, methyl acetate, DMC, and MTBE in this study for the first time. These rate equations are critical to predicting biodiesel yields and to comparing the reaction behaviors in different solvents. Lastly challenges for improving energy recovery in supercritical biodiesel production and recommendations for future work are provided.","author":[{"dropping-particle":"","family":"Farobie","given":"Obie","non-dropping-particle":"","parse-names":false,"suffix":""},{"dropping-particle":"","family":"Matsumura","given":"Yukihiko","non-dropping-particle":"","parse-names":false,"suffix":""}],"container-title":"Progress in Energy and Combustion Science","id":"ITEM-2","issued":{"date-parts":[["2017","11"]]},"page":"173-203","publisher":"Elsevier Ltd","title":"State of the art of biodiesel production under supercritical conditions","type":"article-journal","volume":"63"},"uris":["http://www.mendeley.com/documents/?uuid=7d10ab06-6591-4d93-890d-bb1c790ddd9f","http://www.mendeley.com/documents/?uuid=34655897-35cb-42ec-b9bc-5075641baf8d"]}],"mendeley":{"formattedCitation":"[1,5]","plainTextFormattedCitation":"[1,5]","previouslyFormattedCitation":"[1,5]"},"properties":{"noteIndex":0},"schema":"https://github.com/citation-style-language/schema/raw/master/csl-citation.json"}</w:instrText>
      </w:r>
      <w:r w:rsidR="00EF3B2C">
        <w:rPr>
          <w:bCs/>
        </w:rPr>
        <w:fldChar w:fldCharType="separate"/>
      </w:r>
      <w:r w:rsidR="007D0F6D" w:rsidRPr="007D0F6D">
        <w:rPr>
          <w:bCs/>
          <w:noProof/>
        </w:rPr>
        <w:t>[1,5]</w:t>
      </w:r>
      <w:r w:rsidR="00EF3B2C">
        <w:rPr>
          <w:bCs/>
        </w:rPr>
        <w:fldChar w:fldCharType="end"/>
      </w:r>
      <w:r w:rsidR="00EF3B2C">
        <w:rPr>
          <w:bCs/>
        </w:rPr>
        <w:t>.</w:t>
      </w:r>
    </w:p>
    <w:p w14:paraId="556ACDB9" w14:textId="77777777" w:rsidR="00EF3B2C" w:rsidRDefault="00EF3B2C" w:rsidP="00100F90">
      <w:pPr>
        <w:jc w:val="both"/>
        <w:rPr>
          <w:bCs/>
        </w:rPr>
      </w:pPr>
    </w:p>
    <w:p w14:paraId="7D630693" w14:textId="77777777" w:rsidR="00EF3B2C" w:rsidRDefault="00EF3B2C" w:rsidP="00433350">
      <w:pPr>
        <w:jc w:val="both"/>
        <w:rPr>
          <w:bCs/>
        </w:rPr>
      </w:pPr>
      <w:r>
        <w:rPr>
          <w:bCs/>
        </w:rPr>
        <w:t xml:space="preserve">Our research group has </w:t>
      </w:r>
      <w:r w:rsidR="006B0731">
        <w:rPr>
          <w:bCs/>
        </w:rPr>
        <w:t>comprehensively</w:t>
      </w:r>
      <w:r>
        <w:rPr>
          <w:bCs/>
        </w:rPr>
        <w:t xml:space="preserve"> worked on </w:t>
      </w:r>
      <w:r w:rsidR="00E77849">
        <w:rPr>
          <w:bCs/>
        </w:rPr>
        <w:t xml:space="preserve">the </w:t>
      </w:r>
      <w:r>
        <w:rPr>
          <w:bCs/>
        </w:rPr>
        <w:t>supercritical production of biodiesel from different waste cooking oil (WCO)</w:t>
      </w:r>
      <w:r w:rsidR="00E77849">
        <w:rPr>
          <w:bCs/>
        </w:rPr>
        <w:t xml:space="preserve"> feedstocks</w:t>
      </w:r>
      <w:r>
        <w:rPr>
          <w:bCs/>
        </w:rPr>
        <w:t xml:space="preserve">. </w:t>
      </w:r>
      <w:r w:rsidR="00080158">
        <w:rPr>
          <w:bCs/>
        </w:rPr>
        <w:t>The work has started with low acidity WCO collected from households</w:t>
      </w:r>
      <w:r w:rsidR="00E77849">
        <w:rPr>
          <w:bCs/>
        </w:rPr>
        <w:t>,</w:t>
      </w:r>
      <w:r w:rsidR="00080158">
        <w:rPr>
          <w:bCs/>
        </w:rPr>
        <w:t xml:space="preserve"> where the optimal yield </w:t>
      </w:r>
      <w:r w:rsidR="00E77849">
        <w:rPr>
          <w:bCs/>
        </w:rPr>
        <w:t xml:space="preserve">of biodiesel achieved </w:t>
      </w:r>
      <w:r w:rsidR="00080158">
        <w:rPr>
          <w:bCs/>
        </w:rPr>
        <w:t xml:space="preserve">was 91% </w:t>
      </w:r>
      <w:r w:rsidR="00433350">
        <w:rPr>
          <w:bCs/>
        </w:rPr>
        <w:fldChar w:fldCharType="begin" w:fldLock="1"/>
      </w:r>
      <w:r w:rsidR="006E66C7">
        <w:rPr>
          <w:bCs/>
        </w:rPr>
        <w:instrText>ADDIN CSL_CITATION {"citationItems":[{"id":"ITEM-1","itemData":{"DOI":"10.1016/j.renene.2017.06.076","ISBN":"0960-1481","ISSN":"18790682","abstract":"Biodiesel production using supercritical methanol in the absence of catalyst has been analysed by studying the main factors affecting biodiesel yield. A quadratic polynomial model has been developed using Response Surface Methodology (RSM). Box-Behnken Design (BBD) has been used to evaluate the influence of four independent variables i.e. methanol to oil (M:O) molar ratio, temperature, pressure and time on biodiesel yield. The optimum biodiesel yield is 91% at M:O molar ratio, temperature, pressure and reaction time of 37:1, 253.5 °C, 198.5 bar and 14.8 min, respectively. Overall reaction kinetics has been studied at optimum conditions concluding a pseudo first order reaction with reaction rate constant of 0.0006s−1. Moreover, thermodynamics of the reaction has been analysed in the temperature range between 240 and 280 °C concluding frequency factor and activation energy of 4.05s−1 and 50.5 kJ/mol, respectively. A kinetic reactor has been simulated on HYSYS using the obtained kinetic data resulting in 91.7% conversion of triglycerides (TG) with 0.2% relative error from the experimental results.","author":[{"dropping-particle":"","family":"Aboelazayem","given":"Omar","non-dropping-particle":"","parse-names":false,"suffix":""},{"dropping-particle":"","family":"Gadalla","given":"Mamdouh","non-dropping-particle":"","parse-names":false,"suffix":""},{"dropping-particle":"","family":"Saha","given":"Basudeb","non-dropping-particle":"","parse-names":false,"suffix":""}],"container-title":"Renewable Energy","id":"ITEM-1","issued":{"date-parts":[["2018"]]},"page":"144-154","title":"Biodiesel production from waste cooking oil via supercritical methanol: Optimisation and reactor simulation","type":"article-journal","volume":"124"},"uris":["http://www.mendeley.com/documents/?uuid=0dd17fcf-65bc-44e7-8e20-b108f1f4fbe9"]},{"id":"ITEM-2","itemData":{"DOI":"10.3303/CET1761272","ISBN":"22839216 (ISSN)","abstract":"Biodiesel has been recognised as one of the effective, green, renewable and sustainable fuels. It is derived from renewable living resources either animal fats or vegetable oils. Biodiesel production in the absence of catalyst using supercritical methanol has recently been receiving significant attention. Non-catalytic transesterification reaction eliminates the difficulties of catalyst preparation and separation processes. Although it has shown high conversion for the reactants with relatively short reaction time in comparison with the conventional catalytic transesterification processes, it has some disadvantages including higher reaction temperature and pressure, large excess of methanol to oil (M:O) molar ratio and higher energy consumption. In an attempt to mitigate these problems, an experimental study followed by process design/integration for biodiesel production from waste cooking oil (WCO) has been performed. A low-quality WCO collected from local restaurants has been selected as a feedstock for the reaction. The experimental phase of the transesterification reaction together with an optimisation procedure resulted in the optimised conditions of M:O molar ratio of 37:1, reaction temperature of 253.5 °C, reaction pressure of 198.5 bar in 14.8 min. The maximum yield was 91%. In addition, kinetics of the reaction has been studied concluding an irreversible pseudo first order reaction with a reaction rate constant of 0.0006 s-1. Moreover, thermodynamics of the reaction has been studied at a temperature range of 240-270 °C with resulting frequency factor and activation energy of 4.05 s-1 and 50.5 kJ/mol. A kinetic reactor has been simulated using the experimentally determined kinetic and thermodynamic data. The enthalpy content of the reactor product stream has been used to separate most of the unreacted methanol in an adiabatic flash drum. Finally, a scheme has been developed for an energy integrated process in order to maximise the heat recovery. Energy savings resulted from the developed heat exchanger network (HEN) have been concluded as 32.2 % and 23.8 % for both heating and cooling energies respectively, in comparison with an existing process energy requirements in the literature. The amount of heat exchanged for each unit has been determined in addition to composition, temperature and pressure of the streams. Vacuum distillation column has been designed to separate the unreacted triglycerides from biodiesel in order to fulfil the quality res…","author":[{"dropping-particle":"","family":"Aboelazayem","given":"O","non-dropping-particle":"","parse-names":false,"suffix":""},{"dropping-particle":"","family":"Gadalla","given":"M","non-dropping-particle":"","parse-names":false,"suffix":""},{"dropping-particle":"","family":"Saha","given":"B","non-dropping-particle":"","parse-names":false,"suffix":""}],"container-title":"Chemical Engineering Transactions","id":"ITEM-2","issued":{"date-parts":[["2017"]]},"page":"1645-1650","title":"An experimental-based energy integrated process for Biodiesel production from waste cooking oil using supercritical methanol","type":"article-journal","volume":"61"},"uris":["http://www.mendeley.com/documents/?uuid=fe0fef67-f575-423b-b250-c80d0cc8e7b0","http://www.mendeley.com/documents/?uuid=a6928cc2-a808-48b5-8100-51bf6ed02b1f"]}],"mendeley":{"formattedCitation":"[6,7]","plainTextFormattedCitation":"[6,7]","previouslyFormattedCitation":"[6,7]"},"properties":{"noteIndex":0},"schema":"https://github.com/citation-style-language/schema/raw/master/csl-citation.json"}</w:instrText>
      </w:r>
      <w:r w:rsidR="00433350">
        <w:rPr>
          <w:bCs/>
        </w:rPr>
        <w:fldChar w:fldCharType="separate"/>
      </w:r>
      <w:r w:rsidR="00433350" w:rsidRPr="00433350">
        <w:rPr>
          <w:bCs/>
          <w:noProof/>
        </w:rPr>
        <w:t>[6,7]</w:t>
      </w:r>
      <w:r w:rsidR="00433350">
        <w:rPr>
          <w:bCs/>
        </w:rPr>
        <w:fldChar w:fldCharType="end"/>
      </w:r>
      <w:r w:rsidR="00433350">
        <w:rPr>
          <w:bCs/>
        </w:rPr>
        <w:t>.</w:t>
      </w:r>
      <w:r w:rsidR="00080158">
        <w:rPr>
          <w:bCs/>
        </w:rPr>
        <w:t xml:space="preserve"> </w:t>
      </w:r>
      <w:r w:rsidR="00E77849">
        <w:rPr>
          <w:bCs/>
        </w:rPr>
        <w:t>W</w:t>
      </w:r>
      <w:r w:rsidR="00080158">
        <w:rPr>
          <w:bCs/>
        </w:rPr>
        <w:t xml:space="preserve">e have </w:t>
      </w:r>
      <w:r w:rsidR="006B0731">
        <w:rPr>
          <w:bCs/>
        </w:rPr>
        <w:t>then considered</w:t>
      </w:r>
      <w:r w:rsidR="00080158">
        <w:rPr>
          <w:bCs/>
        </w:rPr>
        <w:t xml:space="preserve"> high</w:t>
      </w:r>
      <w:r w:rsidR="006D277B">
        <w:rPr>
          <w:bCs/>
        </w:rPr>
        <w:t>-</w:t>
      </w:r>
      <w:r w:rsidR="00080158">
        <w:rPr>
          <w:bCs/>
        </w:rPr>
        <w:t xml:space="preserve">acidity WCO collected from industries where we have observed </w:t>
      </w:r>
      <w:r w:rsidR="00ED4455">
        <w:rPr>
          <w:bCs/>
        </w:rPr>
        <w:t xml:space="preserve">an </w:t>
      </w:r>
      <w:r w:rsidR="00080158">
        <w:rPr>
          <w:bCs/>
        </w:rPr>
        <w:t>increas</w:t>
      </w:r>
      <w:r w:rsidR="00122CC3">
        <w:rPr>
          <w:bCs/>
        </w:rPr>
        <w:t xml:space="preserve">e </w:t>
      </w:r>
      <w:r w:rsidR="00080158">
        <w:rPr>
          <w:bCs/>
        </w:rPr>
        <w:t xml:space="preserve">in biodiesel yield </w:t>
      </w:r>
      <w:r w:rsidR="00ED4455">
        <w:rPr>
          <w:bCs/>
        </w:rPr>
        <w:t xml:space="preserve">by </w:t>
      </w:r>
      <w:r w:rsidR="00E77849">
        <w:rPr>
          <w:bCs/>
        </w:rPr>
        <w:t xml:space="preserve">up </w:t>
      </w:r>
      <w:r w:rsidR="00080158">
        <w:rPr>
          <w:bCs/>
        </w:rPr>
        <w:t xml:space="preserve">to 98% at relatively milder conditions </w:t>
      </w:r>
      <w:r w:rsidR="00080158">
        <w:rPr>
          <w:bCs/>
        </w:rPr>
        <w:fldChar w:fldCharType="begin" w:fldLock="1"/>
      </w:r>
      <w:r w:rsidR="006E66C7">
        <w:rPr>
          <w:bCs/>
        </w:rPr>
        <w:instrText>ADDIN CSL_CITATION {"citationItems":[{"id":"ITEM-1","itemData":{"DOI":"10.1016/j.energy.2018.07.194","ISSN":"03605442","abstract":"In this study, valorisation of high acid value waste cooking oil into biodiesel has been investigated. Non-catalytic transesterification using supercritical methanol has been used for biodiesel production. Four controllable independent process variables have been considered for analysis including methanol to oil (M:O) molar ratio, temperature, pressure and time. Uncommon effects of process variables on the reaction responses, e.g. biodiesel and glycerol yields, have been observed and extensively discussed. Response surface methodology (RSM) via Central Composite Design (CCD) has been used to analyse the effect of the process variables and their interactions on the reaction responses. A quadratic model for each response has been developed representing the interrelationships between process variables and responses. Analysis of Variance (ANOVA) has been used to verify the significance effect of each process variable and their interactions on reaction responses. Optimal reaction conditions have been predicted using RSM for 98% and 2.05% of biodiesel and glycerol yields, respectively at 25:1 M:O molar ratio, 265 °C temperature, 110 bar pressure and 20 min reaction time. The predicted optimal conditions have been validated experimentally resulting in 98.82% biodiesel yield, representing 0.83% relative error. The quality of the produced biodiesel showed excellent agreement with the European biodiesel standard (EN14214).","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page":"408-420","title":"Valorisation of high acid value waste cooking oil into biodiesel using supercritical methanolysis: Experimental assessment and statistical optimisation on typical Egyptian feedstock","type":"article-journal","volume":"162"},"uris":["http://www.mendeley.com/documents/?uuid=8adb6c89-c132-4f30-aa69-bcf08244c836"]}],"mendeley":{"formattedCitation":"[8]","plainTextFormattedCitation":"[8]","previouslyFormattedCitation":"[8]"},"properties":{"noteIndex":0},"schema":"https://github.com/citation-style-language/schema/raw/master/csl-citation.json"}</w:instrText>
      </w:r>
      <w:r w:rsidR="00080158">
        <w:rPr>
          <w:bCs/>
        </w:rPr>
        <w:fldChar w:fldCharType="separate"/>
      </w:r>
      <w:r w:rsidR="00433350" w:rsidRPr="00433350">
        <w:rPr>
          <w:bCs/>
          <w:noProof/>
        </w:rPr>
        <w:t>[8]</w:t>
      </w:r>
      <w:r w:rsidR="00080158">
        <w:rPr>
          <w:bCs/>
        </w:rPr>
        <w:fldChar w:fldCharType="end"/>
      </w:r>
      <w:r w:rsidR="00080158">
        <w:rPr>
          <w:bCs/>
        </w:rPr>
        <w:t xml:space="preserve"> and </w:t>
      </w:r>
      <w:r w:rsidR="00E77849">
        <w:rPr>
          <w:bCs/>
        </w:rPr>
        <w:t xml:space="preserve">an </w:t>
      </w:r>
      <w:r w:rsidR="00080158">
        <w:rPr>
          <w:bCs/>
        </w:rPr>
        <w:t xml:space="preserve">average of 99% conversion of the FFAs </w:t>
      </w:r>
      <w:r w:rsidR="00080158">
        <w:rPr>
          <w:bCs/>
        </w:rPr>
        <w:fldChar w:fldCharType="begin" w:fldLock="1"/>
      </w:r>
      <w:r w:rsidR="006E66C7">
        <w:rPr>
          <w:bCs/>
        </w:rPr>
        <w:instrText>ADDIN CSL_CITATION {"citationItems":[{"id":"ITEM-1","itemData":{"DOI":"10.1016/j.renene.2019.04.106","ISSN":"18790682","abstract":"In this study, a simple and robust derivatisation-free method has been developed using a gas chromatograph (GC), which has been validated as a suitable analysis for free fatty acids (FFAs) of waste cooking oil (WCO). As biodiesel synthesis from high acid value WCO involves pre-treatment steps, a non-catalytic approach has been employed for biodiesel production. This work has focused on the esterification of FFAs of high acidity feedstock for fatty acid methyl esters (FAME) production. The effect of four independent controllable factors, i.e. methanol to oil (M:O) molar ratio, temperature, pressure and time on FFAs conversion has been investigated. Response Surface Methodology (RSM) via Central Composite Design (CCD) has been implemented for designing experimental runs and optimising the process variables for maximum FFAs conversion. Four quadratic regression models have been developed representing empirical relationship between reaction variables and responses. The adequacy of the predicted models has been checked by numerous statistical validation techniques including analysis of variance (ANOVA) at 95% confidence level. The developed optimum conditions have been reported at 25:1, 256 °C, 110 bar and 16.6 min for M:O molar ratio, temperature, pressure and time, respectively. The predicted optimal conditions have been validated experimentally with 0.22% relative error.","author":[{"dropping-particle":"","family":"Aboelazayem","given":"Omar","non-dropping-particle":"","parse-names":false,"suffix":""},{"dropping-particle":"","family":"Gadalla","given":"Mamdouh","non-dropping-particle":"","parse-names":false,"suffix":""},{"dropping-particle":"","family":"Saha","given":"Basudeb","non-dropping-particle":"","parse-names":false,"suffix":""}],"container-title":"Renewable Energy","id":"ITEM-1","issued":{"date-parts":[["2019"]]},"page":"77-90","title":"Derivatisation-free characterisation and supercritical conversion of free fatty acids into biodiesel from high acid value waste cooking oil","type":"article-journal","volume":"143"},"uris":["http://www.mendeley.com/documents/?uuid=3c15fdd0-89e6-44eb-9b33-6b5f271bcc3c"]}],"mendeley":{"formattedCitation":"[9]","plainTextFormattedCitation":"[9]","previouslyFormattedCitation":"[9]"},"properties":{"noteIndex":0},"schema":"https://github.com/citation-style-language/schema/raw/master/csl-citation.json"}</w:instrText>
      </w:r>
      <w:r w:rsidR="00080158">
        <w:rPr>
          <w:bCs/>
        </w:rPr>
        <w:fldChar w:fldCharType="separate"/>
      </w:r>
      <w:r w:rsidR="00433350" w:rsidRPr="00433350">
        <w:rPr>
          <w:bCs/>
          <w:noProof/>
        </w:rPr>
        <w:t>[9]</w:t>
      </w:r>
      <w:r w:rsidR="00080158">
        <w:rPr>
          <w:bCs/>
        </w:rPr>
        <w:fldChar w:fldCharType="end"/>
      </w:r>
      <w:r w:rsidR="00080158">
        <w:rPr>
          <w:bCs/>
        </w:rPr>
        <w:t xml:space="preserve">. However, we have </w:t>
      </w:r>
      <w:r w:rsidR="00ED4455">
        <w:rPr>
          <w:bCs/>
        </w:rPr>
        <w:t xml:space="preserve">noticed </w:t>
      </w:r>
      <w:r w:rsidR="00080158">
        <w:rPr>
          <w:bCs/>
        </w:rPr>
        <w:t>that the produced biodiesel has relatively low oxidation stability</w:t>
      </w:r>
      <w:r w:rsidR="001F182C">
        <w:rPr>
          <w:bCs/>
        </w:rPr>
        <w:t>,</w:t>
      </w:r>
      <w:r w:rsidR="00080158">
        <w:rPr>
          <w:bCs/>
        </w:rPr>
        <w:t xml:space="preserve"> </w:t>
      </w:r>
      <w:r w:rsidR="001F182C">
        <w:rPr>
          <w:bCs/>
        </w:rPr>
        <w:t xml:space="preserve">an aspect that initiated the present </w:t>
      </w:r>
      <w:r w:rsidR="00080158">
        <w:rPr>
          <w:bCs/>
        </w:rPr>
        <w:t>research.</w:t>
      </w:r>
    </w:p>
    <w:p w14:paraId="5B002378" w14:textId="77777777" w:rsidR="005807D5" w:rsidRDefault="005807D5" w:rsidP="004D6A26">
      <w:pPr>
        <w:jc w:val="both"/>
        <w:rPr>
          <w:bCs/>
        </w:rPr>
      </w:pPr>
    </w:p>
    <w:p w14:paraId="2F5DAC5B" w14:textId="77777777" w:rsidR="00100F90" w:rsidRDefault="00E86A39" w:rsidP="00FF415A">
      <w:pPr>
        <w:jc w:val="both"/>
        <w:rPr>
          <w:bCs/>
        </w:rPr>
      </w:pPr>
      <w:r>
        <w:rPr>
          <w:bCs/>
        </w:rPr>
        <w:t xml:space="preserve">One of the </w:t>
      </w:r>
      <w:r w:rsidR="005807D5">
        <w:rPr>
          <w:bCs/>
        </w:rPr>
        <w:t>main concern</w:t>
      </w:r>
      <w:r>
        <w:rPr>
          <w:bCs/>
        </w:rPr>
        <w:t>s</w:t>
      </w:r>
      <w:r w:rsidR="005807D5">
        <w:rPr>
          <w:bCs/>
        </w:rPr>
        <w:t xml:space="preserve"> </w:t>
      </w:r>
      <w:r w:rsidR="0032028F">
        <w:rPr>
          <w:bCs/>
        </w:rPr>
        <w:t>in</w:t>
      </w:r>
      <w:r w:rsidR="005807D5">
        <w:rPr>
          <w:bCs/>
        </w:rPr>
        <w:t xml:space="preserve"> commercialisation of biodiesel is the oxidation stability</w:t>
      </w:r>
      <w:r w:rsidR="00E472B6">
        <w:rPr>
          <w:bCs/>
        </w:rPr>
        <w:t xml:space="preserve"> </w:t>
      </w:r>
      <w:r w:rsidR="00E472B6">
        <w:rPr>
          <w:bCs/>
        </w:rPr>
        <w:fldChar w:fldCharType="begin" w:fldLock="1"/>
      </w:r>
      <w:r w:rsidR="006E66C7">
        <w:rPr>
          <w:bCs/>
        </w:rPr>
        <w:instrText>ADDIN CSL_CITATION {"citationItems":[{"id":"ITEM-1","itemData":{"DOI":"10.1016/j.renene.2020.01.121","ISSN":"18790682","abstract":"The objective of this work was to evaluate the effect of the addition of cagaita leaf ethanolic extract (EFC) on soybean methyl biodiesel samples and to compare the effect of oxidative degradation during the storage period of 120 days. The quercetin, a natural antioxidante, was added to biodiesel samples for comparison purposes. All samples, after addition, were stored at room temperature and protected from light. Oxidative stability was monitored by the induction period through the Rancimat ® method during the storage period of 120 days. It was also evaluated the antioxidant activity of the extract, by the DPPH (2,2-diphenyl-1-picrylhydrazyl) method and the phenolic compounds content, by the method of Folin Cicateou. The phytochemical prospection of the extract indicated the presence of flavonoids, tannins and steroids/triterpenoids, and FT-IR spectrum analysis showed bands of phenolic compounds. The 50 ppm solution of the extract showed the percentage of antioxidant activity of 96.52% and the content of phenolic compounds was 876.46 mg gallic acid equivalent (EAG)/g EFC. The EFC showed to be efficient in retarding the oxidation of biodiesel, since the induction period increased from 4.53 h to 6.04 h. After 120 days of storage, the samples with 800 ppm or more had the induction period higher than that recommended by EN 14214 and samples added with the extract were more effective in retarding the oxidation of biodiesel than quercetin, which is a known antioxidant and widely used, thus confirming the potential use of EFC to retard biodiesel oxidation.","author":[{"dropping-particle":"","family":"Rial","given":"Rafael Cardoso","non-dropping-particle":"","parse-names":false,"suffix":""},{"dropping-particle":"","family":"Merlo","given":"Thais Cardoso","non-dropping-particle":"","parse-names":false,"suffix":""},{"dropping-particle":"","family":"Michalski Santos","given":"Piter Hernanny","non-dropping-particle":"","parse-names":false,"suffix":""},{"dropping-particle":"","family":"Dias Melo","given":"Luiz Felipe","non-dropping-particle":"","parse-names":false,"suffix":""},{"dropping-particle":"","family":"Barbosa","given":"Reginaldo Aparecido","non-dropping-particle":"","parse-names":false,"suffix":""},{"dropping-particle":"","family":"Freitas","given":"Osmar Nunes","non-dropping-particle":"de","parse-names":false,"suffix":""},{"dropping-particle":"","family":"Domingues Nazário","given":"Carlos Eduardo","non-dropping-particle":"","parse-names":false,"suffix":""},{"dropping-particle":"","family":"Viana","given":"Luíz Henrique","non-dropping-particle":"","parse-names":false,"suffix":""}],"container-title":"Renewable Energy","id":"ITEM-1","issued":{"date-parts":[["2020"]]},"page":"1079-1085","title":"Evaluation of oxidative stability of soybean methyl biodiesel using extract of cagaite leaves (Eugenia dysenterica DC.) as additive","type":"article-journal","volume":"152"},"uris":["http://www.mendeley.com/documents/?uuid=68ec3635-95c6-4918-a279-6154d648c1c9","http://www.mendeley.com/documents/?uuid=88874a87-dc44-4f05-8fb0-a2fe566c78bf"]}],"mendeley":{"formattedCitation":"[10]","plainTextFormattedCitation":"[10]","previouslyFormattedCitation":"[10]"},"properties":{"noteIndex":0},"schema":"https://github.com/citation-style-language/schema/raw/master/csl-citation.json"}</w:instrText>
      </w:r>
      <w:r w:rsidR="00E472B6">
        <w:rPr>
          <w:bCs/>
        </w:rPr>
        <w:fldChar w:fldCharType="separate"/>
      </w:r>
      <w:r w:rsidR="00433350" w:rsidRPr="00433350">
        <w:rPr>
          <w:bCs/>
          <w:noProof/>
        </w:rPr>
        <w:t>[10]</w:t>
      </w:r>
      <w:r w:rsidR="00E472B6">
        <w:rPr>
          <w:bCs/>
        </w:rPr>
        <w:fldChar w:fldCharType="end"/>
      </w:r>
      <w:r w:rsidR="00EE1B38">
        <w:rPr>
          <w:bCs/>
        </w:rPr>
        <w:t xml:space="preserve">. </w:t>
      </w:r>
      <w:r w:rsidR="005807D5">
        <w:rPr>
          <w:bCs/>
        </w:rPr>
        <w:t>Oxidation alters the physiochemical properties of biodiesel and leads to further complications</w:t>
      </w:r>
      <w:r w:rsidR="00870A01">
        <w:rPr>
          <w:bCs/>
        </w:rPr>
        <w:t xml:space="preserve"> by </w:t>
      </w:r>
      <w:r w:rsidR="00B01F9F">
        <w:rPr>
          <w:bCs/>
        </w:rPr>
        <w:t xml:space="preserve">the </w:t>
      </w:r>
      <w:r w:rsidR="00870A01">
        <w:rPr>
          <w:bCs/>
        </w:rPr>
        <w:t xml:space="preserve">formation of </w:t>
      </w:r>
      <w:r w:rsidR="001740F7">
        <w:rPr>
          <w:bCs/>
        </w:rPr>
        <w:t xml:space="preserve">undesirable </w:t>
      </w:r>
      <w:r w:rsidR="00871A58">
        <w:rPr>
          <w:bCs/>
        </w:rPr>
        <w:t>products</w:t>
      </w:r>
      <w:r w:rsidR="004E4DE1">
        <w:rPr>
          <w:bCs/>
        </w:rPr>
        <w:t xml:space="preserve"> in diesel </w:t>
      </w:r>
      <w:r w:rsidR="00871A58">
        <w:rPr>
          <w:bCs/>
        </w:rPr>
        <w:t>engine</w:t>
      </w:r>
      <w:r w:rsidR="00B01F9F">
        <w:rPr>
          <w:bCs/>
        </w:rPr>
        <w:t>s</w:t>
      </w:r>
      <w:r w:rsidR="00871A58">
        <w:rPr>
          <w:bCs/>
        </w:rPr>
        <w:t xml:space="preserve">. </w:t>
      </w:r>
      <w:r w:rsidR="00367C51">
        <w:rPr>
          <w:bCs/>
        </w:rPr>
        <w:t xml:space="preserve">The products </w:t>
      </w:r>
      <w:r w:rsidR="00897683">
        <w:rPr>
          <w:bCs/>
        </w:rPr>
        <w:t>formed</w:t>
      </w:r>
      <w:r w:rsidR="00367C51">
        <w:rPr>
          <w:bCs/>
        </w:rPr>
        <w:t xml:space="preserve"> damage the engine by causing elastomer degradation, mechanical </w:t>
      </w:r>
      <w:r w:rsidR="00AE45C0">
        <w:rPr>
          <w:bCs/>
        </w:rPr>
        <w:t>degradation,</w:t>
      </w:r>
      <w:r w:rsidR="00234BD1">
        <w:rPr>
          <w:bCs/>
        </w:rPr>
        <w:t xml:space="preserve"> </w:t>
      </w:r>
      <w:r w:rsidR="00367C51">
        <w:rPr>
          <w:bCs/>
        </w:rPr>
        <w:t>etc</w:t>
      </w:r>
      <w:r w:rsidR="00234BD1">
        <w:rPr>
          <w:bCs/>
        </w:rPr>
        <w:t>.</w:t>
      </w:r>
      <w:r w:rsidR="00E77849">
        <w:rPr>
          <w:bCs/>
        </w:rPr>
        <w:t>,</w:t>
      </w:r>
      <w:r w:rsidR="00367C51">
        <w:rPr>
          <w:bCs/>
        </w:rPr>
        <w:t xml:space="preserve"> and as a result</w:t>
      </w:r>
      <w:r w:rsidR="0050034A">
        <w:rPr>
          <w:bCs/>
        </w:rPr>
        <w:t>,</w:t>
      </w:r>
      <w:r w:rsidR="00367C51">
        <w:rPr>
          <w:bCs/>
        </w:rPr>
        <w:t xml:space="preserve"> lead</w:t>
      </w:r>
      <w:r w:rsidR="00B01F9F">
        <w:rPr>
          <w:bCs/>
        </w:rPr>
        <w:t xml:space="preserve">ing </w:t>
      </w:r>
      <w:r w:rsidR="00367C51">
        <w:rPr>
          <w:bCs/>
        </w:rPr>
        <w:t>to failure of engine parts</w:t>
      </w:r>
      <w:r w:rsidR="00204688">
        <w:rPr>
          <w:bCs/>
        </w:rPr>
        <w:t xml:space="preserve"> </w:t>
      </w:r>
      <w:r w:rsidR="00204688">
        <w:rPr>
          <w:bCs/>
        </w:rPr>
        <w:fldChar w:fldCharType="begin" w:fldLock="1"/>
      </w:r>
      <w:r w:rsidR="006E66C7">
        <w:rPr>
          <w:bCs/>
        </w:rPr>
        <w:instrText>ADDIN CSL_CITATION {"citationItems":[{"id":"ITEM-1","itemData":{"DOI":"10.1016/j.renene.2020.06.050","ISSN":"18790682","abstract":"The increasing global energy demand and environmental concerns around fossil fuels have been propelling research on biodiesel. Despite the benefits of biodiesel to the environment, its properties as a fuel are still not ideal. Babassu oil produces good quality biodiesel, but there are problems associated with its use as a fuel, mainly due to its susceptibility to oxidation. One way of improving the oxidative stability of biodiesels is by adding substances capable of hindering the oxidation process, the antioxidants. Most antioxidants used for biodiesel are synthetic antioxidants opposing the premise of using biodiesel, which is to be a better environmentally friendly alternative. Therefore, in this study three natural antioxidants were tested in the babassu biodiesel, for which an experimental design 23 was used. The viscosity, specific mass and oxidative stability of the samples were evaluated, and to determine the best conditions for the use of antioxidants, a statistical analysis was performed applying a variance analysis and the response surface methodology. It was verified that there was an improvement in the oxidative stability of babassu biodiesel for all the natural compounds tested with an improvement ranging from 52 to 92%.","author":[{"dropping-particle":"","family":"Girardi","given":"Julio Cezar","non-dropping-particle":"","parse-names":false,"suffix":""},{"dropping-particle":"","family":"Bariccatti","given":"Reinaldo Aparecido","non-dropping-particle":"","parse-names":false,"suffix":""},{"dropping-particle":"","family":"Savada","given":"Felipe Yassuo","non-dropping-particle":"","parse-names":false,"suffix":""},{"dropping-particle":"","family":"Borsato","given":"Dionísio","non-dropping-particle":"","parse-names":false,"suffix":""},{"dropping-particle":"","family":"Melegari de Souza","given":"Samuel Nelson","non-dropping-particle":"","parse-names":false,"suffix":""},{"dropping-particle":"","family":"Amaral","given":"Camila Zeni","non-dropping-particle":"","parse-names":false,"suffix":""},{"dropping-particle":"","family":"Prior","given":"Maritane","non-dropping-particle":"","parse-names":false,"suffix":""}],"container-title":"Renewable Energy","id":"ITEM-1","issued":{"date-parts":[["2020"]]},"page":"346-355","title":"Response surface methodology for the optimization of oxidative stability through the use of natural additives","type":"article-journal","volume":"159"},"uris":["http://www.mendeley.com/documents/?uuid=ab2ad5b7-31b9-4085-a043-5f2f84ad3941","http://www.mendeley.com/documents/?uuid=cd771282-76e1-409f-a8ca-d9f692156d16"]}],"mendeley":{"formattedCitation":"[11]","plainTextFormattedCitation":"[11]","previouslyFormattedCitation":"[11]"},"properties":{"noteIndex":0},"schema":"https://github.com/citation-style-language/schema/raw/master/csl-citation.json"}</w:instrText>
      </w:r>
      <w:r w:rsidR="00204688">
        <w:rPr>
          <w:bCs/>
        </w:rPr>
        <w:fldChar w:fldCharType="separate"/>
      </w:r>
      <w:r w:rsidR="00433350" w:rsidRPr="00433350">
        <w:rPr>
          <w:bCs/>
          <w:noProof/>
        </w:rPr>
        <w:t>[11]</w:t>
      </w:r>
      <w:r w:rsidR="00204688">
        <w:rPr>
          <w:bCs/>
        </w:rPr>
        <w:fldChar w:fldCharType="end"/>
      </w:r>
      <w:r w:rsidR="00367C51">
        <w:rPr>
          <w:bCs/>
        </w:rPr>
        <w:t xml:space="preserve">. </w:t>
      </w:r>
      <w:r w:rsidR="003C38C2">
        <w:rPr>
          <w:bCs/>
        </w:rPr>
        <w:t>An a</w:t>
      </w:r>
      <w:r w:rsidR="00D6501E">
        <w:rPr>
          <w:bCs/>
        </w:rPr>
        <w:t xml:space="preserve">ntioxidant is a compound that </w:t>
      </w:r>
      <w:r w:rsidR="00100F90">
        <w:rPr>
          <w:bCs/>
        </w:rPr>
        <w:t>delays the</w:t>
      </w:r>
      <w:r w:rsidR="00D6501E">
        <w:rPr>
          <w:bCs/>
        </w:rPr>
        <w:t xml:space="preserve"> oxidation</w:t>
      </w:r>
      <w:r w:rsidR="00100F90">
        <w:rPr>
          <w:bCs/>
        </w:rPr>
        <w:t xml:space="preserve"> reactions of</w:t>
      </w:r>
      <w:r w:rsidR="00D6501E">
        <w:rPr>
          <w:bCs/>
        </w:rPr>
        <w:t xml:space="preserve"> </w:t>
      </w:r>
      <w:r w:rsidR="00514DDE">
        <w:rPr>
          <w:bCs/>
        </w:rPr>
        <w:t>biodiesel.</w:t>
      </w:r>
      <w:r w:rsidR="00C706AD">
        <w:rPr>
          <w:bCs/>
        </w:rPr>
        <w:t xml:space="preserve"> </w:t>
      </w:r>
      <w:r w:rsidR="00E77849">
        <w:rPr>
          <w:bCs/>
        </w:rPr>
        <w:t>A n</w:t>
      </w:r>
      <w:r w:rsidR="00D6501E">
        <w:rPr>
          <w:bCs/>
        </w:rPr>
        <w:t>atural</w:t>
      </w:r>
      <w:r w:rsidR="0050034A">
        <w:rPr>
          <w:bCs/>
        </w:rPr>
        <w:t>ly</w:t>
      </w:r>
      <w:r w:rsidR="00D6501E">
        <w:rPr>
          <w:bCs/>
        </w:rPr>
        <w:t xml:space="preserve"> occurring antioxidant exists in </w:t>
      </w:r>
      <w:r w:rsidR="00204688">
        <w:rPr>
          <w:bCs/>
        </w:rPr>
        <w:t xml:space="preserve">biodiesel </w:t>
      </w:r>
      <w:r w:rsidR="00D6501E">
        <w:rPr>
          <w:bCs/>
        </w:rPr>
        <w:t xml:space="preserve">feedstock </w:t>
      </w:r>
      <w:r w:rsidR="00204688">
        <w:rPr>
          <w:bCs/>
        </w:rPr>
        <w:fldChar w:fldCharType="begin" w:fldLock="1"/>
      </w:r>
      <w:r w:rsidR="006E66C7">
        <w:rPr>
          <w:bCs/>
        </w:rPr>
        <w:instrText>ADDIN CSL_CITATION {"citationItems":[{"id":"ITEM-1","itemData":{"DOI":"10.1016/j.renene.2020.06.062","ISSN":"18790682","abstract":"The objective of this work was to evaluate the effect of Platymiscium floribundum ethanolic and chloroform extracts on the oxidative stability of soybean biodiesel using the Rancimat and DSC methods. The soybean biodiesel was obtained by transesterification. The antioxidant activity of the extracts was also evaluated by the free radical scavenging (DPPH) method and the total phenolic content by the Folin-Ciocalteu method. Both extracts showed antioxidant activity, reducing the DPPH by about 90%, and the total phenolic content of the ethanolic and chloroform extracts were 2.87 and 3.10 mg GAE/100 mg of extract, respectively. The extracts showed to be very efficient in retarding the oxidation of soybean biodiesel since the induction period increased from 4.53 h to 18.09 h (PF–EtOH, 10000 mg/kg) and 17.58 h (PF–CHCl3, 10000 mg/kg). Both extracts showed high thermal stability with Ton-e of 405.76 °C (PF–CHCl3) and 396.79 °C (PF–EtOH). The presence of the extracts increased the activation energy of the samples between 12.3% and 37.0%. The increase of the activation energy represents an improvement of the oxidative stability of biodiesel. All results confirmed the action of the antioxidants present in the extracts on controlling the oxidation reactions in biodiesel.","author":[{"dropping-particle":"","family":"Nogueira","given":"Tiago Rocha","non-dropping-particle":"","parse-names":false,"suffix":""},{"dropping-particle":"","family":"Mesquita Figueredo","given":"Igor","non-dropping-particle":"de","parse-names":false,"suffix":""},{"dropping-particle":"","family":"Tavares Luna","given":"Francisco Murilo","non-dropping-particle":"","parse-names":false,"suffix":""},{"dropping-particle":"","family":"Cavalcante","given":"Célio Loureiro","non-dropping-particle":"","parse-names":false,"suffix":""},{"dropping-particle":"","family":"Evangelista de Ávila dos Santos","given":"João","non-dropping-particle":"","parse-names":false,"suffix":""},{"dropping-particle":"","family":"Sousa Lima","given":"Mary Anne","non-dropping-particle":"","parse-names":false,"suffix":""},{"dropping-particle":"","family":"Josino da Silva","given":"Thiala Soares","non-dropping-particle":"","parse-names":false,"suffix":""},{"dropping-particle":"","family":"Almeida Moreira Leal","given":"Luzia Kalyne","non-dropping-particle":"","parse-names":false,"suffix":""},{"dropping-particle":"","family":"Nunes","given":"Fátima Miranda","non-dropping-particle":"","parse-names":false,"suffix":""},{"dropping-particle":"","family":"Alexsandra de Sousa Rios","given":"Maria","non-dropping-particle":"","parse-names":false,"suffix":""},{"dropping-particle":"","family":"Ávila Pimenta","given":"Antônia Torres","non-dropping-particle":"","parse-names":false,"suffix":""}],"container-title":"Renewable Energy","id":"ITEM-1","issued":{"date-parts":[["2020"]]},"page":"767-774","title":"Evaluation of oxidative stability of soybean biodiesel using ethanolic and chloroform extracts of Platymiscium floribundum as antioxidant","type":"article-journal","volume":"159"},"uris":["http://www.mendeley.com/documents/?uuid=be0b4415-d203-4710-a1e5-c9385f2cf54e","http://www.mendeley.com/documents/?uuid=f8cd04e2-ca52-4211-9bb2-c1a644c93f02"]}],"mendeley":{"formattedCitation":"[12]","plainTextFormattedCitation":"[12]","previouslyFormattedCitation":"[12]"},"properties":{"noteIndex":0},"schema":"https://github.com/citation-style-language/schema/raw/master/csl-citation.json"}</w:instrText>
      </w:r>
      <w:r w:rsidR="00204688">
        <w:rPr>
          <w:bCs/>
        </w:rPr>
        <w:fldChar w:fldCharType="separate"/>
      </w:r>
      <w:r w:rsidR="00022E10" w:rsidRPr="00022E10">
        <w:rPr>
          <w:bCs/>
          <w:noProof/>
        </w:rPr>
        <w:t>[12]</w:t>
      </w:r>
      <w:r w:rsidR="00204688">
        <w:rPr>
          <w:bCs/>
        </w:rPr>
        <w:fldChar w:fldCharType="end"/>
      </w:r>
      <w:r w:rsidR="00D6501E">
        <w:rPr>
          <w:bCs/>
        </w:rPr>
        <w:t xml:space="preserve">. </w:t>
      </w:r>
      <w:r w:rsidR="00C733BE" w:rsidRPr="00C733BE">
        <w:rPr>
          <w:bCs/>
        </w:rPr>
        <w:t>Lima et al.</w:t>
      </w:r>
      <w:r w:rsidR="00514DDE">
        <w:rPr>
          <w:bCs/>
        </w:rPr>
        <w:t xml:space="preserve"> </w:t>
      </w:r>
      <w:r w:rsidR="00514DDE">
        <w:rPr>
          <w:bCs/>
        </w:rPr>
        <w:fldChar w:fldCharType="begin" w:fldLock="1"/>
      </w:r>
      <w:r w:rsidR="006E66C7">
        <w:rPr>
          <w:bCs/>
        </w:rPr>
        <w:instrText>ADDIN CSL_CITATION {"citationItems":[{"id":"ITEM-1","itemData":{"DOI":"10.1016/j.indcrop.2016.12.052","ISSN":"09266690","abstract":"The research for new alternative energy sources has encouraged the study of different raw materials for the production of biodiesel. This work evaluated the use of murumuru (Astrocaryum murumuru Mart.) butter, and oils of buriti (Mauritia flexuosa Mart.) and pracaxi (Pentaclethra macroloba (Willd.) Kuntze) for biodiesel production by homogeneous alkaline transesterification. It was also studied their thermal stability by thermal gravimetric analysis (TG/DTG) and performed a kinetic study of the thermal decomposition of biodiesels using the Ozawa method. Classical physical and chemical analyses were used to characterize the oils and synthesized biodiesels. The results regarding the physico-chemical properties of the biodiesels were consistent with the values specified by Brazilian, American and European standards. Pracaxi biodiesel was thermally more stable than buriti and murumuru biodiesels. Due to their low decomposition temperatures, buriti and murumuru biodiesels showed high volatility, a very important feature associated with improved combustion properties, allowing their application in diesel engines. The values obtained for the activation energy of the thermal decomposition process of biodiesels confirmed that pracaxi biodiesel possesses greater thermal stability among the species studied.","author":[{"dropping-particle":"","family":"Pereira Lima","given":"Rogério","non-dropping-particle":"","parse-names":false,"suffix":""},{"dropping-particle":"","family":"Souza da Luz","given":"Patrícia Teresa","non-dropping-particle":"","parse-names":false,"suffix":""},{"dropping-particle":"","family":"Braga","given":"Miguel","non-dropping-particle":"","parse-names":false,"suffix":""},{"dropping-particle":"","family":"Santos Batista","given":"Paulo Ronaldo","non-dropping-particle":"dos","parse-names":false,"suffix":""},{"dropping-particle":"","family":"Ferreira da Costa","given":"Carlos Emmerson","non-dropping-particle":"","parse-names":false,"suffix":""},{"dropping-particle":"","family":"Zamian","given":"José Roberto","non-dropping-particle":"","parse-names":false,"suffix":""},{"dropping-particle":"","family":"Santos do Nascimento","given":"Luís Adriano","non-dropping-particle":"","parse-names":false,"suffix":""},{"dropping-particle":"","family":"Rocha Filho","given":"Geraldo Narciso","non-dropping-particle":"da","parse-names":false,"suffix":""}],"container-title":"Industrial Crops and Products","id":"ITEM-1","issued":{"date-parts":[["2017"]]},"page":"536-544","title":"Murumuru (Astrocaryum murumuru Mart.) butter and oils of buriti (Mauritia flexuosa Mart.) and pracaxi (Pentaclethra macroloba (Willd.) Kuntze) can be used for biodiesel production: Physico-chemical properties and thermal and kinetic studies","type":"article-journal","volume":"97"},"uris":["http://www.mendeley.com/documents/?uuid=f91cc818-cb1c-442a-88c7-115d83f2f3fb","http://www.mendeley.com/documents/?uuid=b102e2b5-6c35-4e82-8be5-26f14d1b8296"]}],"mendeley":{"formattedCitation":"[13]","plainTextFormattedCitation":"[13]","previouslyFormattedCitation":"[13]"},"properties":{"noteIndex":0},"schema":"https://github.com/citation-style-language/schema/raw/master/csl-citation.json"}</w:instrText>
      </w:r>
      <w:r w:rsidR="00514DDE">
        <w:rPr>
          <w:bCs/>
        </w:rPr>
        <w:fldChar w:fldCharType="separate"/>
      </w:r>
      <w:r w:rsidR="00022E10" w:rsidRPr="00022E10">
        <w:rPr>
          <w:bCs/>
          <w:noProof/>
        </w:rPr>
        <w:t>[13]</w:t>
      </w:r>
      <w:r w:rsidR="00514DDE">
        <w:rPr>
          <w:bCs/>
        </w:rPr>
        <w:fldChar w:fldCharType="end"/>
      </w:r>
      <w:r w:rsidR="00C733BE" w:rsidRPr="00C733BE">
        <w:rPr>
          <w:bCs/>
        </w:rPr>
        <w:t xml:space="preserve"> reported that </w:t>
      </w:r>
      <w:r w:rsidR="00C733BE" w:rsidRPr="00C706AD">
        <w:rPr>
          <w:bCs/>
          <w:i/>
          <w:iCs/>
        </w:rPr>
        <w:t>Buriti</w:t>
      </w:r>
      <w:r w:rsidR="00C733BE" w:rsidRPr="00C733BE">
        <w:rPr>
          <w:bCs/>
        </w:rPr>
        <w:t xml:space="preserve"> oil showed high oxidative stability despite its high level of unsaturation </w:t>
      </w:r>
      <w:r w:rsidR="003C38C2">
        <w:rPr>
          <w:rFonts w:cs="Times New Roman"/>
          <w:bCs/>
        </w:rPr>
        <w:t>~</w:t>
      </w:r>
      <w:r w:rsidR="00C706AD">
        <w:rPr>
          <w:bCs/>
        </w:rPr>
        <w:t xml:space="preserve">80% due </w:t>
      </w:r>
      <w:r w:rsidR="00C733BE" w:rsidRPr="00C733BE">
        <w:rPr>
          <w:bCs/>
        </w:rPr>
        <w:t>to the presence of</w:t>
      </w:r>
      <w:r w:rsidR="00204688">
        <w:rPr>
          <w:bCs/>
        </w:rPr>
        <w:t xml:space="preserve"> natural antio</w:t>
      </w:r>
      <w:r w:rsidR="0081183F">
        <w:rPr>
          <w:bCs/>
        </w:rPr>
        <w:t>xidant</w:t>
      </w:r>
      <w:r w:rsidR="00C733BE" w:rsidRPr="00C733BE">
        <w:rPr>
          <w:bCs/>
        </w:rPr>
        <w:t xml:space="preserve"> </w:t>
      </w:r>
      <w:r w:rsidR="00AF183F">
        <w:rPr>
          <w:bCs/>
        </w:rPr>
        <w:t>t</w:t>
      </w:r>
      <w:r w:rsidR="00C733BE" w:rsidRPr="00C733BE">
        <w:rPr>
          <w:bCs/>
        </w:rPr>
        <w:t>ocopherols</w:t>
      </w:r>
      <w:r w:rsidR="00C733BE">
        <w:rPr>
          <w:bCs/>
        </w:rPr>
        <w:t xml:space="preserve">. However, tocopherols have </w:t>
      </w:r>
      <w:r w:rsidR="00100F90">
        <w:rPr>
          <w:bCs/>
        </w:rPr>
        <w:t>negligible</w:t>
      </w:r>
      <w:r w:rsidR="00C733BE">
        <w:rPr>
          <w:bCs/>
        </w:rPr>
        <w:t xml:space="preserve"> effects compared to most</w:t>
      </w:r>
      <w:r w:rsidR="00E77849">
        <w:rPr>
          <w:bCs/>
        </w:rPr>
        <w:t xml:space="preserve"> of the</w:t>
      </w:r>
      <w:r w:rsidR="00C733BE">
        <w:rPr>
          <w:bCs/>
        </w:rPr>
        <w:t xml:space="preserve"> </w:t>
      </w:r>
      <w:r w:rsidR="00741B6B" w:rsidRPr="004A4E33">
        <w:rPr>
          <w:bCs/>
        </w:rPr>
        <w:t>commercial</w:t>
      </w:r>
      <w:r w:rsidR="00741B6B">
        <w:rPr>
          <w:bCs/>
        </w:rPr>
        <w:t xml:space="preserve"> phenolic </w:t>
      </w:r>
      <w:r w:rsidR="00C733BE">
        <w:rPr>
          <w:bCs/>
        </w:rPr>
        <w:t xml:space="preserve">antioxidants </w:t>
      </w:r>
      <w:r w:rsidR="00AF183F">
        <w:rPr>
          <w:bCs/>
        </w:rPr>
        <w:fldChar w:fldCharType="begin" w:fldLock="1"/>
      </w:r>
      <w:r w:rsidR="006E66C7">
        <w:rPr>
          <w:bCs/>
        </w:rPr>
        <w:instrText>ADDIN CSL_CITATION {"citationItems":[{"id":"ITEM-1","itemData":{"DOI":"10.1016/j.fuproc.2012.01.029","ISSN":"03783820","abstract":"Terminalia belerica has been identified as a promising feedstock for production of biodiesel in North East India. The major fuel properties of T. belerica biodiesel satisfy both the ASTM and European standard specifications. However, storage behavior as reflected by induction period (IP) does not conform to the standard norms. Two specific issues viz., (i) comparative assessment of efficacy of antioxidants on freshly prepared terminalia biodiesel and petrodiesel blends and (ii) effect of antioxidants on long term storage behavior of T. belerica biodiesel and petrodiesel blends are considered in this study. The comparative efficacy of six antioxidant additives, viz., Vitamin E (α-tocopherol), butylated hydroxyanisole (BHA), Pyrogallol (PY), Propyl gallate (PG), tert-butylhydroxytoluene (BHT) and tert-butylhydroxyquinone (TBHQ) at varying concentration levels (100 ppm, 500 ppm, 1000 ppm and 1500 ppm) on freshly prepared terminalia biodiesel is investigated. Overall, selected antioxidants could be ranked as PG &gt; PY &gt; TBHQ &gt; BHT &gt; BHA &gt; α-tocopherol, on the basis of its efficacy to generate higher IP of freshly prepared samples of T. belerica biodiesel (B100). Further, only PY (6.23 h) and PG (6.45 h) additives could improve the IP of pure biodiesel (B100) above the minimum limit of 6 h (EN14214) with minimum dose of 100 ppm. Three antioxidants (PG, TBHQ and BHT) are tested for their activity on stored samples and found that safe storage period could be elongated by adding antioxidants. However, achievable safe storage period differs according to the type and concentration of antioxidants. Up to 12 weeks of safe storage period of T. belerica biodiesel could be achieved by adding PG at 1000 ppm concentration. © 2012 Elsevier B.V. All rights reserved.","author":[{"dropping-particle":"","family":"Chakraborty","given":"Maumita","non-dropping-particle":"","parse-names":false,"suffix":""},{"dropping-particle":"","family":"Baruah","given":"D. C.","non-dropping-particle":"","parse-names":false,"suffix":""}],"container-title":"Fuel Processing Technology","id":"ITEM-1","issued":{"date-parts":[["2012"]]},"page":"51-58","title":"Investigation of oxidation stability of Terminalia belerica biodiesel and its blends with petrodiesel","type":"article-journal","volume":"98"},"uris":["http://www.mendeley.com/documents/?uuid=93726269-e03d-47f0-bfd9-43fa248a96d5","http://www.mendeley.com/documents/?uuid=540b673b-92f6-47b5-ac81-69f693eded0f"]}],"mendeley":{"formattedCitation":"[14]","plainTextFormattedCitation":"[14]","previouslyFormattedCitation":"[14]"},"properties":{"noteIndex":0},"schema":"https://github.com/citation-style-language/schema/raw/master/csl-citation.json"}</w:instrText>
      </w:r>
      <w:r w:rsidR="00AF183F">
        <w:rPr>
          <w:bCs/>
        </w:rPr>
        <w:fldChar w:fldCharType="separate"/>
      </w:r>
      <w:r w:rsidR="00022E10" w:rsidRPr="00022E10">
        <w:rPr>
          <w:bCs/>
          <w:noProof/>
        </w:rPr>
        <w:t>[14]</w:t>
      </w:r>
      <w:r w:rsidR="00AF183F">
        <w:rPr>
          <w:bCs/>
        </w:rPr>
        <w:fldChar w:fldCharType="end"/>
      </w:r>
      <w:r w:rsidR="00AF183F">
        <w:rPr>
          <w:bCs/>
        </w:rPr>
        <w:t xml:space="preserve">. </w:t>
      </w:r>
      <w:r w:rsidR="00FF415A">
        <w:rPr>
          <w:bCs/>
        </w:rPr>
        <w:t>I</w:t>
      </w:r>
      <w:r w:rsidR="00AF183F">
        <w:rPr>
          <w:bCs/>
        </w:rPr>
        <w:t xml:space="preserve">t has </w:t>
      </w:r>
      <w:r w:rsidR="00FF415A">
        <w:rPr>
          <w:bCs/>
        </w:rPr>
        <w:t xml:space="preserve">also </w:t>
      </w:r>
      <w:r w:rsidR="00AF183F">
        <w:rPr>
          <w:bCs/>
        </w:rPr>
        <w:t>been</w:t>
      </w:r>
      <w:r w:rsidR="00C733BE">
        <w:rPr>
          <w:bCs/>
        </w:rPr>
        <w:t xml:space="preserve"> </w:t>
      </w:r>
      <w:r w:rsidR="00AF183F">
        <w:rPr>
          <w:bCs/>
        </w:rPr>
        <w:t>reported that tocopherols</w:t>
      </w:r>
      <w:r w:rsidR="00C733BE">
        <w:rPr>
          <w:bCs/>
        </w:rPr>
        <w:t xml:space="preserve"> </w:t>
      </w:r>
      <w:r w:rsidR="00AF183F">
        <w:rPr>
          <w:bCs/>
        </w:rPr>
        <w:t>get</w:t>
      </w:r>
      <w:r w:rsidR="00C733BE">
        <w:rPr>
          <w:bCs/>
        </w:rPr>
        <w:t xml:space="preserve"> destroyed during transesterification</w:t>
      </w:r>
      <w:r w:rsidR="00E77849">
        <w:rPr>
          <w:bCs/>
        </w:rPr>
        <w:t>,</w:t>
      </w:r>
      <w:r w:rsidR="00C733BE">
        <w:rPr>
          <w:bCs/>
        </w:rPr>
        <w:t xml:space="preserve"> caused by elevated temperatures</w:t>
      </w:r>
      <w:r w:rsidR="00E77849">
        <w:rPr>
          <w:bCs/>
        </w:rPr>
        <w:t>,</w:t>
      </w:r>
      <w:r w:rsidR="00C706AD">
        <w:rPr>
          <w:bCs/>
        </w:rPr>
        <w:t xml:space="preserve"> which </w:t>
      </w:r>
      <w:r w:rsidR="00122CC3">
        <w:rPr>
          <w:bCs/>
        </w:rPr>
        <w:t>c</w:t>
      </w:r>
      <w:r w:rsidR="00C706AD">
        <w:rPr>
          <w:bCs/>
        </w:rPr>
        <w:t xml:space="preserve">ould be the main reason for having low stability biodiesel from supercritical processes </w:t>
      </w:r>
      <w:r w:rsidR="00AF183F">
        <w:rPr>
          <w:bCs/>
        </w:rPr>
        <w:fldChar w:fldCharType="begin" w:fldLock="1"/>
      </w:r>
      <w:r w:rsidR="006E66C7">
        <w:rPr>
          <w:bCs/>
        </w:rPr>
        <w:instrText>ADDIN CSL_CITATION {"citationItems":[{"id":"ITEM-1","itemData":{"DOI":"10.1016/j.fuel.2008.01.014","ISSN":"00162361","abstract":"An ever increasing demand of fuels has been a challenge for today's scientific workers. The fossil fuel resources are dwindling day by day. Biodiesel seems to be a solution for future. Biodiesel is an environmentally viable fuel. Out of the four ways viz. direct use and blending, micro-emulsions, thermal cracking and transesterification, most commonly used method is transesterification of vegetable oils, fats, waste oils, etc. Latest aspects of development of biodiesel have been discussed in this work. Yield of biodiesel is affected by molar ratio, moisture and water content, reaction temperature, stirring, specific gravity, etc. Biodegradability, kinetics involved in the process of biodiesel production, and its stability have been critically reviewed. Emissions and performance of biodiesel has also been reported. © 2008 Elsevier Ltd. All rights reserved.","author":[{"dropping-particle":"","family":"Sharma","given":"Y. C.","non-dropping-particle":"","parse-names":false,"suffix":""},{"dropping-particle":"","family":"Singh","given":"B.","non-dropping-particle":"","parse-names":false,"suffix":""},{"dropping-particle":"","family":"Upadhyay","given":"S. N.","non-dropping-particle":"","parse-names":false,"suffix":""}],"container-title":"Fuel","id":"ITEM-1","issue":"12","issued":{"date-parts":[["2008"]]},"page":"2355-2373","title":"Advancements in development and characterization of biodiesel: A review","type":"article-journal","volume":"87"},"uris":["http://www.mendeley.com/documents/?uuid=bf946d97-049a-44c5-aff1-166764b39885","http://www.mendeley.com/documents/?uuid=a48c7806-837d-4576-87e8-1b37b37f32a5"]}],"mendeley":{"formattedCitation":"[15]","plainTextFormattedCitation":"[15]","previouslyFormattedCitation":"[15]"},"properties":{"noteIndex":0},"schema":"https://github.com/citation-style-language/schema/raw/master/csl-citation.json"}</w:instrText>
      </w:r>
      <w:r w:rsidR="00AF183F">
        <w:rPr>
          <w:bCs/>
        </w:rPr>
        <w:fldChar w:fldCharType="separate"/>
      </w:r>
      <w:r w:rsidR="00022E10" w:rsidRPr="00022E10">
        <w:rPr>
          <w:bCs/>
          <w:noProof/>
        </w:rPr>
        <w:t>[15]</w:t>
      </w:r>
      <w:r w:rsidR="00AF183F">
        <w:rPr>
          <w:bCs/>
        </w:rPr>
        <w:fldChar w:fldCharType="end"/>
      </w:r>
      <w:r w:rsidR="00C733BE">
        <w:rPr>
          <w:bCs/>
        </w:rPr>
        <w:t>.</w:t>
      </w:r>
    </w:p>
    <w:p w14:paraId="37A9D8E7" w14:textId="77777777" w:rsidR="00C706AD" w:rsidRDefault="00C706AD" w:rsidP="003C38C2">
      <w:pPr>
        <w:jc w:val="both"/>
        <w:rPr>
          <w:bCs/>
        </w:rPr>
      </w:pPr>
    </w:p>
    <w:p w14:paraId="09F2F874" w14:textId="77777777" w:rsidR="00E77DFA" w:rsidRPr="009F39A4" w:rsidRDefault="008151C8" w:rsidP="00FF415A">
      <w:pPr>
        <w:jc w:val="both"/>
        <w:rPr>
          <w:rStyle w:val="Strong"/>
          <w:b w:val="0"/>
          <w:bCs w:val="0"/>
        </w:rPr>
      </w:pPr>
      <w:r w:rsidRPr="008151C8">
        <w:rPr>
          <w:lang w:val="en-US"/>
        </w:rPr>
        <w:t>Lignin is the most abundant aromatic</w:t>
      </w:r>
      <w:r w:rsidR="007C08C1">
        <w:rPr>
          <w:lang w:val="en-US"/>
        </w:rPr>
        <w:t>-based</w:t>
      </w:r>
      <w:r w:rsidRPr="008151C8">
        <w:rPr>
          <w:lang w:val="en-US"/>
        </w:rPr>
        <w:t xml:space="preserve"> </w:t>
      </w:r>
      <w:r w:rsidR="007C08C1">
        <w:rPr>
          <w:lang w:val="en-US"/>
        </w:rPr>
        <w:t>bio</w:t>
      </w:r>
      <w:r w:rsidRPr="008151C8">
        <w:rPr>
          <w:lang w:val="en-US"/>
        </w:rPr>
        <w:t xml:space="preserve">polymer on </w:t>
      </w:r>
      <w:r w:rsidR="00FF415A">
        <w:rPr>
          <w:lang w:val="en-US"/>
        </w:rPr>
        <w:t>E</w:t>
      </w:r>
      <w:r>
        <w:rPr>
          <w:lang w:val="en-US"/>
        </w:rPr>
        <w:t>arth, and its aromaticity makes it a</w:t>
      </w:r>
      <w:r w:rsidRPr="008151C8">
        <w:rPr>
          <w:lang w:val="en-US"/>
        </w:rPr>
        <w:t xml:space="preserve"> platform </w:t>
      </w:r>
      <w:r>
        <w:rPr>
          <w:lang w:val="en-US"/>
        </w:rPr>
        <w:t xml:space="preserve">macromolecule with high potential </w:t>
      </w:r>
      <w:r w:rsidRPr="008151C8">
        <w:rPr>
          <w:lang w:val="en-US"/>
        </w:rPr>
        <w:t>for the production of</w:t>
      </w:r>
      <w:r>
        <w:rPr>
          <w:lang w:val="en-US"/>
        </w:rPr>
        <w:t xml:space="preserve"> </w:t>
      </w:r>
      <w:r w:rsidR="007C08C1">
        <w:rPr>
          <w:lang w:val="en-US"/>
        </w:rPr>
        <w:t>various valuable</w:t>
      </w:r>
      <w:r>
        <w:rPr>
          <w:lang w:val="en-US"/>
        </w:rPr>
        <w:t xml:space="preserve"> products</w:t>
      </w:r>
      <w:r w:rsidR="003B0F1B">
        <w:rPr>
          <w:lang w:val="en-US"/>
        </w:rPr>
        <w:t xml:space="preserve"> </w:t>
      </w:r>
      <w:r w:rsidR="003B0F1B">
        <w:rPr>
          <w:lang w:val="en-US"/>
        </w:rPr>
        <w:fldChar w:fldCharType="begin" w:fldLock="1"/>
      </w:r>
      <w:r w:rsidR="006E66C7">
        <w:rPr>
          <w:lang w:val="en-US"/>
        </w:rPr>
        <w:instrText xml:space="preserve">ADDIN CSL_CITATION {"citationItems":[{"id":"ITEM-1","itemData":{"DOI":"10.1021/acssuschemeng.0c02945","ISSN":"21680485","abstract":"Lignin is the most abundant aromatic biopolymer on Earth, and its aromatic structure makes it a promising platform for the production of biobased chemicals and other valuable building blocks. The valorization of lignin into chemicals currently presents a challenge, and its facilitation is key in the development of viable lignocellulosic biorefinery processes. This study presents a conceptual design for a recently demonstrated process for lignin oxidative depolymerization. Modeling, simulation, and analysis were performed based on experimental data to assess the viability of the process. Mass and energy balances and main design data were determined for a 700 t/y kraft lignin biorefinery. The production capacity of aromatic chemicals, including vanillin, vanillic acid, guaiacol, and acetovanillone, was 0.3 kg aromatics/kg net lignin use. A heat-integrated process design is suggested, and the energy demands and the CO2 emissions are evaluated and compared. Assuming an interest rate of 10% and a plant lifetime of 10 years, the return on investment was calculated to be 14%, indicating that such a biorefinery is viable. A sensitivity analysis was carried out to assess the impact of the vanillin selling price and the cost of lignin on the profitability of the process. A quantitative investigation of process sustainability resulted in an E-factor of </w:instrText>
      </w:r>
      <w:r w:rsidR="006E66C7">
        <w:rPr>
          <w:rFonts w:ascii="Cambria Math" w:hAnsi="Cambria Math" w:cs="Cambria Math"/>
          <w:lang w:val="en-US"/>
        </w:rPr>
        <w:instrText>∼</w:instrText>
      </w:r>
      <w:r w:rsidR="006E66C7">
        <w:rPr>
          <w:lang w:val="en-US"/>
        </w:rPr>
        <w:instrText>1.6 for the entire synthetic route, that is, 38% material efficiency. The findings of this study underline the need for further research to develop efficient lignin conversion technologies with attractive yields in order to increase profitability on an industrial scale.","author":[{"dropping-particle":"","family":"Abdelaziz","given":"Omar Y.","non-dropping-particle":"","parse-names":false,"suffix":""},{"dropping-particle":"","family":"Al-Rabiah","given":"Abdulrahman A.","non-dropping-particle":"","parse-names":false,"suffix":""},{"dropping-particle":"","family":"El-Halwagi","given":"Mahmoud M.","non-dropping-particle":"","parse-names":false,"suffix":""},{"dropping-particle":"","family":"Hulteberg","given":"Christian P.","non-dropping-particle":"","parse-names":false,"suffix":""}],"container-title":"ACS Sustainable Chemistry and Engineering","id":"ITEM-1","issue":"23","issued":{"date-parts":[["2020"]]},"page":"8823-8829","title":"Conceptual Design of a Kraft Lignin Biorefinery for the Production of Valuable Chemicals via Oxidative Depolymerization","type":"article-journal","volume":"8"},"uris":["http://www.mendeley.com/documents/?uuid=8b773988-894c-4640-ab0b-730271186fc3","http://www.mendeley.com/documents/?uuid=5a73cdcd-6725-465d-9f73-1a391f3b000d"]}],"mendeley":{"formattedCitation":"[16]","plainTextFormattedCitation":"[16]","previouslyFormattedCitation":"[16]"},"properties":{"noteIndex":0},"schema":"https://github.com/citation-style-language/schema/raw/master/csl-citation.json"}</w:instrText>
      </w:r>
      <w:r w:rsidR="003B0F1B">
        <w:rPr>
          <w:lang w:val="en-US"/>
        </w:rPr>
        <w:fldChar w:fldCharType="separate"/>
      </w:r>
      <w:r w:rsidR="00022E10" w:rsidRPr="00022E10">
        <w:rPr>
          <w:noProof/>
          <w:lang w:val="en-US"/>
        </w:rPr>
        <w:t>[16]</w:t>
      </w:r>
      <w:r w:rsidR="003B0F1B">
        <w:rPr>
          <w:lang w:val="en-US"/>
        </w:rPr>
        <w:fldChar w:fldCharType="end"/>
      </w:r>
      <w:r w:rsidRPr="00024730">
        <w:t>.</w:t>
      </w:r>
      <w:r>
        <w:t xml:space="preserve"> </w:t>
      </w:r>
      <w:r w:rsidRPr="00024730">
        <w:rPr>
          <w:bCs/>
        </w:rPr>
        <w:t xml:space="preserve">The valorisation of lignin to </w:t>
      </w:r>
      <w:r w:rsidR="0050034A" w:rsidRPr="00024730">
        <w:rPr>
          <w:bCs/>
        </w:rPr>
        <w:t>higher</w:t>
      </w:r>
      <w:r w:rsidR="0050034A">
        <w:rPr>
          <w:bCs/>
        </w:rPr>
        <w:t>-</w:t>
      </w:r>
      <w:r w:rsidRPr="00024730">
        <w:rPr>
          <w:bCs/>
        </w:rPr>
        <w:t xml:space="preserve">value applications is essential to improve </w:t>
      </w:r>
      <w:r w:rsidRPr="00024730">
        <w:rPr>
          <w:bCs/>
        </w:rPr>
        <w:lastRenderedPageBreak/>
        <w:t>the economics of biomass conversion</w:t>
      </w:r>
      <w:r w:rsidR="00E77DFA">
        <w:rPr>
          <w:bCs/>
        </w:rPr>
        <w:t xml:space="preserve"> </w:t>
      </w:r>
      <w:r w:rsidR="00E77DFA">
        <w:rPr>
          <w:bCs/>
        </w:rPr>
        <w:fldChar w:fldCharType="begin" w:fldLock="1"/>
      </w:r>
      <w:r w:rsidR="006E66C7">
        <w:rPr>
          <w:bCs/>
        </w:rPr>
        <w:instrText>ADDIN CSL_CITATION {"citationItems":[{"id":"ITEM-1","itemData":{"DOI":"10.1126/science.1246843","ISSN":"10959203","PMID":"24833396","abstract":"Research and development activities directed toward commercial production of cellulosic ethanol have created the opportunity to dramatically increase the transformation of lignin to value-added products. Here, we highlight recent advances in this lignin valorization effort. Discovery of genetic variants in native populations of bioenergy crops and direct manipulation of biosynthesis pathways have produced lignin feedstocks with favorable properties for recovery and downstream conversion. Advances in analytical chemistry and computational modeling detail the structure of the modified lignin and direct bioengineering strategies for future targeted properties. Refinement of biomass pretreatment technologies has further facilitated lignin recovery, and this coupled with genetic engineering will enable new uses for this biopolymer, including low-cost carbon fibers, engineered plastics and thermoplastic elastomers, polymeric foams, fungible fuels, and commodity chemicals.","author":[{"dropping-particle":"","family":"Ragauskas","given":"Arthur J.","non-dropping-particle":"","parse-names":false,"suffix":""},{"dropping-particle":"","family":"Beckham","given":"Gregg T.","non-dropping-particle":"","parse-names":false,"suffix":""},{"dropping-particle":"","family":"Biddy","given":"Mary J.","non-dropping-particle":"","parse-names":false,"suffix":""},{"dropping-particle":"","family":"Chandra","given":"Richard","non-dropping-particle":"","parse-names":false,"suffix":""},{"dropping-particle":"","family":"Chen","given":"Fang","non-dropping-particle":"","parse-names":false,"suffix":""},{"dropping-particle":"","family":"Davis","given":"Mark F.","non-dropping-particle":"","parse-names":false,"suffix":""},{"dropping-particle":"","family":"Davison","given":"Brian H.","non-dropping-particle":"","parse-names":false,"suffix":""},{"dropping-particle":"","family":"Dixon","given":"Richard A.","non-dropping-particle":"","parse-names":false,"suffix":""},{"dropping-particle":"","family":"Gilna","given":"Paul","non-dropping-particle":"","parse-names":false,"suffix":""},{"dropping-particle":"","family":"Keller","given":"Martin","non-dropping-particle":"","parse-names":false,"suffix":""},{"dropping-particle":"","family":"Langan","given":"Paul","non-dropping-particle":"","parse-names":false,"suffix":""},{"dropping-particle":"","family":"Naskar","given":"Amit K.","non-dropping-particle":"","parse-names":false,"suffix":""},{"dropping-particle":"","family":"Saddler","given":"Jack N.","non-dropping-particle":"","parse-names":false,"suffix":""},{"dropping-particle":"","family":"Tschaplinski","given":"Timothy J.","non-dropping-particle":"","parse-names":false,"suffix":""},{"dropping-particle":"","family":"Tuskan","given":"Gerald A.","non-dropping-particle":"","parse-names":false,"suffix":""},{"dropping-particle":"","family":"Wyman","given":"Charles E.","non-dropping-particle":"","parse-names":false,"suffix":""}],"container-title":"Science","id":"ITEM-1","issue":"6185","issued":{"date-parts":[["2014"]]},"title":"Lignin valorization: Improving lignin processing in the biorefinery","type":"article-journal","volume":"344"},"uris":["http://www.mendeley.com/documents/?uuid=1dd25411-b155-4f45-b4c5-b0d86de43881","http://www.mendeley.com/documents/?uuid=e6efbfdc-3722-4ea7-a6b7-b5311eb64926"]},{"id":"ITEM-2","itemData":{"DOI":"10.1002/anie.201510351","ISSN":"15213773","PMID":"27311348","abstract":"Lignin is an abundant biopolymer with a high carbon content and high aromaticity. Despite its potential as a raw material for the fuel and chemical industries, lignin remains the most poorly utilised of the lignocellulosic biopolymers. Effective valorisation of lignin requires careful fine-tuning of multiple “upstream” (i.e., lignin bioengineering, lignin isolation and “early-stage catalytic conversion of lignin”) and “downstream” (i.e., lignin depolymerisation and upgrading) process stages, demanding input and understanding from a broad array of scientific disciplines. This review provides a “beginning-to-end” analysis of the recent advances reported in lignin valorisation. Particular emphasis is placed on the improved understanding of lignin's biosynthesis and structure, differences in structure and chemical bonding between native and technical lignins, emerging catalytic valorisation strategies, and the relationships between lignin structure and catalyst performance.","author":[{"dropping-particle":"","family":"Rinaldi","given":"Roberto","non-dropping-particle":"","parse-names":false,"suffix":""},{"dropping-particle":"","family":"Jastrzebski","given":"Robin","non-dropping-particle":"","parse-names":false,"suffix":""},{"dropping-particle":"","family":"Clough","given":"Matthew T.","non-dropping-particle":"","parse-names":false,"suffix":""},{"dropping-particle":"","family":"Ralph","given":"John","non-dropping-particle":"","parse-names":false,"suffix":""},{"dropping-particle":"","family":"Kennema","given":"Marco","non-dropping-particle":"","parse-names":false,"suffix":""},{"dropping-particle":"","family":"Bruijnincx","given":"Pieter C.A.","non-dropping-particle":"","parse-names":false,"suffix":""},{"dropping-particle":"","family":"Weckhuysen","given":"Bert M.","non-dropping-particle":"","parse-names":false,"suffix":""}],"container-title":"Angewandte Chemie - International Edition","id":"ITEM-2","issue":"29","issued":{"date-parts":[["2016"]]},"page":"8164-8215","title":"Paving the Way for Lignin Valorisation: Recent Advances in Bioengineering, Biorefining and Catalysis","type":"article-journal","volume":"55"},"uris":["http://www.mendeley.com/documents/?uuid=905b5db6-6650-473c-8687-1935dc368c3f","http://www.mendeley.com/documents/?uuid=7db096b4-0c4c-4d4c-afc4-a981c9b80ad5"]},{"id":"ITEM-3","itemData":{"DOI":"10.1016/j.cogsc.2019.08.005","ISSN":"24522236","abstract":"Lignocellulose from terrestrial plant biomass is abundant and contains polymeric carbohydrates and lignin; both recognized as attractive renewable feedstocks for energy, chemicals and materials as alternatives to fossils to meet the targets for future sustainable development. Liquid biofuels are particularly important renewable commodities because of the vast infrastructure already in place to use them, especially for transportation, and efficient synthetic approaches and viable commercial manufacture processes are under development for both drop-in fuels and new fuel compounds. This work surveys the recent trends in lignocellulosic biomass conversion into fuels, and highlights innovative synthetic approaches based on novel chemo- and bio-catalyst systems and process strategies using biomass-derived carbohydrates and technical lignin.","author":[{"dropping-particle":"","family":"Zhu","given":"Ping","non-dropping-particle":"","parse-names":false,"suffix":""},{"dropping-particle":"","family":"Abdelaziz","given":"Omar Y.","non-dropping-particle":"","parse-names":false,"suffix":""},{"dropping-particle":"","family":"Hulteberg","given":"Christian P.","non-dropping-particle":"","parse-names":false,"suffix":""},{"dropping-particle":"","family":"Riisager","given":"Anders","non-dropping-particle":"","parse-names":false,"suffix":""}],"container-title":"Current Opinion in Green and Sustainable Chemistry","id":"ITEM-3","issued":{"date-parts":[["2020"]]},"page":"16-21","title":"New synthetic approaches to biofuels from lignocellulosic biomass","type":"article-journal","volume":"21"},"uris":["http://www.mendeley.com/documents/?uuid=31a8e2c2-5623-4622-b44c-dfdcc8eed645","http://www.mendeley.com/documents/?uuid=9ad55a02-e3b7-4207-81c0-0207069441d7"]}],"mendeley":{"formattedCitation":"[17–19]","plainTextFormattedCitation":"[17–19]","previouslyFormattedCitation":"[17–19]"},"properties":{"noteIndex":0},"schema":"https://github.com/citation-style-language/schema/raw/master/csl-citation.json"}</w:instrText>
      </w:r>
      <w:r w:rsidR="00E77DFA">
        <w:rPr>
          <w:bCs/>
        </w:rPr>
        <w:fldChar w:fldCharType="separate"/>
      </w:r>
      <w:r w:rsidR="00022E10" w:rsidRPr="00022E10">
        <w:rPr>
          <w:bCs/>
          <w:noProof/>
        </w:rPr>
        <w:t>[17–19]</w:t>
      </w:r>
      <w:r w:rsidR="00E77DFA">
        <w:rPr>
          <w:bCs/>
        </w:rPr>
        <w:fldChar w:fldCharType="end"/>
      </w:r>
      <w:r w:rsidR="008411C4">
        <w:rPr>
          <w:bCs/>
        </w:rPr>
        <w:t>.</w:t>
      </w:r>
      <w:r>
        <w:rPr>
          <w:bCs/>
        </w:rPr>
        <w:t xml:space="preserve"> </w:t>
      </w:r>
      <w:r w:rsidR="0017417D">
        <w:rPr>
          <w:bCs/>
        </w:rPr>
        <w:t>Lignin in the pulp and paper industry is</w:t>
      </w:r>
      <w:r w:rsidR="0017417D" w:rsidRPr="009F39A4">
        <w:t xml:space="preserve"> mostly </w:t>
      </w:r>
      <w:r w:rsidR="0017417D">
        <w:t xml:space="preserve">considered </w:t>
      </w:r>
      <w:r w:rsidR="0017417D" w:rsidRPr="009F39A4">
        <w:t xml:space="preserve">as a waste </w:t>
      </w:r>
      <w:r w:rsidR="0017417D">
        <w:t>side-</w:t>
      </w:r>
      <w:r w:rsidR="0017417D" w:rsidRPr="009F39A4">
        <w:t>product</w:t>
      </w:r>
      <w:r w:rsidR="003E5759">
        <w:t xml:space="preserve"> where it</w:t>
      </w:r>
      <w:r w:rsidR="0017417D" w:rsidRPr="009F39A4">
        <w:t xml:space="preserve"> </w:t>
      </w:r>
      <w:r w:rsidR="00632BDF">
        <w:t>is conventionally</w:t>
      </w:r>
      <w:r w:rsidR="00632BDF" w:rsidRPr="009F39A4">
        <w:t xml:space="preserve"> </w:t>
      </w:r>
      <w:r w:rsidR="0017417D" w:rsidRPr="009F39A4">
        <w:t>used on-site and burnt in recovery boiler</w:t>
      </w:r>
      <w:r w:rsidR="003D4904">
        <w:t>s</w:t>
      </w:r>
      <w:r w:rsidR="0017417D" w:rsidRPr="009F39A4">
        <w:t xml:space="preserve"> to generate energy</w:t>
      </w:r>
      <w:r w:rsidR="0017417D">
        <w:t>.</w:t>
      </w:r>
      <w:r w:rsidR="0017417D" w:rsidRPr="008D04F8">
        <w:rPr>
          <w:bCs/>
        </w:rPr>
        <w:t xml:space="preserve"> </w:t>
      </w:r>
      <w:r w:rsidR="0017417D">
        <w:rPr>
          <w:bCs/>
        </w:rPr>
        <w:t xml:space="preserve">LignoBoost is a </w:t>
      </w:r>
      <w:r w:rsidR="0050034A">
        <w:rPr>
          <w:bCs/>
        </w:rPr>
        <w:t>well-</w:t>
      </w:r>
      <w:r w:rsidR="0017417D">
        <w:rPr>
          <w:bCs/>
        </w:rPr>
        <w:t xml:space="preserve">proven technology for commercial-scale lignin extraction from kraft black liquor </w:t>
      </w:r>
      <w:r w:rsidR="0017417D">
        <w:rPr>
          <w:bCs/>
        </w:rPr>
        <w:fldChar w:fldCharType="begin" w:fldLock="1"/>
      </w:r>
      <w:r w:rsidR="006E66C7">
        <w:rPr>
          <w:bCs/>
        </w:rPr>
        <w:instrText>ADDIN CSL_CITATION {"citationItems":[{"id":"ITEM-1","itemData":{"ISBN":"9781510831445","abstract":"Utilizing a greater part of the biomass raw material and producing other marketable products than pulp has been in focus the latest years for the pulp and paper industry. To do this in a sustainable way is often referred to as \"The Biorefinery Concept\". The lignoboost process technology is a commercial process that extracts lignin of high purity and has experience from full scale operation. The lignin can be used for producing high-end products such as transportation fuels, technical carbons, low cost carbon fibre, phenols and bio plastics as well as fuel replacing e.g. oil in lime kilns or coal/wood/bark in power boilers. One aim of this paper is to describe the learnings during the commercialization of the lignin extraction process, throughout the first laboratory tests in 2001 to the start-up of the first commercial plant in Domtar Plymouth 2013, and how that influenced the second plant in Stora Enso Sunila mill 2014. All these learnings from project executions and start-ups have provided a lot of experience that will continue driving the development of the technology forward towards further commercialization and successful start-ups. As more lignin becomes available on the market the next challenge is to develop the lignin end use markets. This paper will provide a high level overview of some of the end use lignin applications that are being developed using kraft lignin from a global perspective.","author":[{"dropping-particle":"","family":"Wallmo","given":"Henrik","non-dropping-particle":"","parse-names":false,"suffix":""},{"dropping-particle":"","family":"Littorin","given":"Anders","non-dropping-particle":"","parse-names":false,"suffix":""},{"dropping-particle":"","family":"Karlsson","given":"Hanna","non-dropping-particle":"","parse-names":false,"suffix":""},{"dropping-particle":"","family":"Lindholm","given":"Kristin","non-dropping-particle":"","parse-names":false,"suffix":""},{"dropping-particle":"","family":"Stern","given":"Randy","non-dropping-particle":"","parse-names":false,"suffix":""},{"dropping-particle":"","family":"Christiansen","given":"Gene","non-dropping-particle":"","parse-names":false,"suffix":""}],"container-title":"Pulping, Engineering, Environmental, Recycling, Sustainability Conference 2016, PEERS 2016","id":"ITEM-1","issued":{"date-parts":[["2016"]]},"page":"809-815","title":"The evolution of lignoboost technology and the refining of lignin for end product uses - Part 1","type":"paper-conference","volume":"2"},"uris":["http://www.mendeley.com/documents/?uuid=72c7f084-22f1-4f42-aabe-50782c1f707a","http://www.mendeley.com/documents/?uuid=b09f1989-5e13-4009-96d7-d04f751c607b"]}],"mendeley":{"formattedCitation":"[20]","plainTextFormattedCitation":"[20]","previouslyFormattedCitation":"[20]"},"properties":{"noteIndex":0},"schema":"https://github.com/citation-style-language/schema/raw/master/csl-citation.json"}</w:instrText>
      </w:r>
      <w:r w:rsidR="0017417D">
        <w:rPr>
          <w:bCs/>
        </w:rPr>
        <w:fldChar w:fldCharType="separate"/>
      </w:r>
      <w:r w:rsidR="00022E10" w:rsidRPr="00022E10">
        <w:rPr>
          <w:bCs/>
          <w:noProof/>
        </w:rPr>
        <w:t>[20]</w:t>
      </w:r>
      <w:r w:rsidR="0017417D">
        <w:rPr>
          <w:bCs/>
        </w:rPr>
        <w:fldChar w:fldCharType="end"/>
      </w:r>
      <w:r w:rsidR="0017417D">
        <w:rPr>
          <w:bCs/>
        </w:rPr>
        <w:t>. This process enables the recovery of high-purity lignin with rather high solid content and low ash and carbohydrate contents.</w:t>
      </w:r>
      <w:r w:rsidR="00024730" w:rsidRPr="00024730">
        <w:t xml:space="preserve"> </w:t>
      </w:r>
      <w:r w:rsidR="00E77DFA" w:rsidRPr="009F39A4">
        <w:t xml:space="preserve">The recovered lignin has a diverse range of possible applications, from bulk uses, e.g. as a fuel for boilers and lime kilns, to value-added uses, e.g. carbon fibres. In view of the prevailing role of kraft technologies and that lignin is an abundant, inexpensive, renewable aromatic resource, new applications targeting the exploitation of kraft lignin from black liquor are </w:t>
      </w:r>
      <w:r w:rsidR="00FF415A">
        <w:t>anticipated</w:t>
      </w:r>
      <w:r w:rsidR="00D12064">
        <w:t xml:space="preserve"> </w:t>
      </w:r>
      <w:r w:rsidR="00D12064">
        <w:rPr>
          <w:bCs/>
        </w:rPr>
        <w:fldChar w:fldCharType="begin" w:fldLock="1"/>
      </w:r>
      <w:r w:rsidR="006E66C7">
        <w:rPr>
          <w:bCs/>
        </w:rPr>
        <w:instrText>ADDIN CSL_CITATION {"citationItems":[{"id":"ITEM-1","itemData":{"ISSN":"05769787","abstract":"A process for lignin removal from alkaline pulping liquors (black liquors) has been developed within the FRAM2 R&amp;D Program (Future Resource Adapted Pulp Mill, part 2). The lignin product (Fig. 1) from a demonstration plant, owned and operated by Innventia (formerly STFI-Packforsk), was characterized and used in different combustion trials with good results - co-firing of lignin and bark in a fluidized bed boiler, co-firing with coal in a PFBC (Pressurized Fluidized Bed Combustion) boiler and firing of lignin in a fullscale lime kiln. The process development and operation of the demonstration plant has displayed good results. Runnabilily in the demonstration plant and the lignin quality have been both very good. The work done on the investment and operational costs showed great potential for improving the concept of economy, which is very promising.","author":[{"dropping-particle":"","family":"Tomani","given":"Per","non-dropping-particle":"","parse-names":false,"suffix":""}],"container-title":"Cellulose Chemistry and Technology","id":"ITEM-1","issue":"1-3","issued":{"date-parts":[["2010"]]},"page":"53-58","title":"The lignoboost process","type":"paper-conference","volume":"44"},"uris":["http://www.mendeley.com/documents/?uuid=c2889d12-9237-4879-a4d6-b5bb15c7a472","http://www.mendeley.com/documents/?uuid=6d4b14e5-11de-4783-b6cf-dcbc5a2fa061"]}],"mendeley":{"formattedCitation":"[21]","plainTextFormattedCitation":"[21]","previouslyFormattedCitation":"[21]"},"properties":{"noteIndex":0},"schema":"https://github.com/citation-style-language/schema/raw/master/csl-citation.json"}</w:instrText>
      </w:r>
      <w:r w:rsidR="00D12064">
        <w:rPr>
          <w:bCs/>
        </w:rPr>
        <w:fldChar w:fldCharType="separate"/>
      </w:r>
      <w:r w:rsidR="00022E10" w:rsidRPr="00022E10">
        <w:rPr>
          <w:bCs/>
          <w:noProof/>
        </w:rPr>
        <w:t>[21]</w:t>
      </w:r>
      <w:r w:rsidR="00D12064">
        <w:rPr>
          <w:bCs/>
        </w:rPr>
        <w:fldChar w:fldCharType="end"/>
      </w:r>
      <w:r w:rsidR="00E77DFA" w:rsidRPr="009F39A4">
        <w:t>.</w:t>
      </w:r>
    </w:p>
    <w:p w14:paraId="49322825" w14:textId="77777777" w:rsidR="00E77DFA" w:rsidRDefault="00E77DFA" w:rsidP="007C08C1">
      <w:pPr>
        <w:jc w:val="both"/>
      </w:pPr>
    </w:p>
    <w:p w14:paraId="243B0183" w14:textId="77777777" w:rsidR="00024730" w:rsidRDefault="007006C7" w:rsidP="007D0F6D">
      <w:pPr>
        <w:jc w:val="both"/>
      </w:pPr>
      <w:r w:rsidRPr="009F39A4">
        <w:rPr>
          <w:rFonts w:eastAsia="Calibri"/>
          <w:szCs w:val="24"/>
        </w:rPr>
        <w:t xml:space="preserve">Studies on </w:t>
      </w:r>
      <w:r w:rsidRPr="009F39A4">
        <w:rPr>
          <w:rStyle w:val="Strong"/>
          <w:b w:val="0"/>
          <w:bCs w:val="0"/>
        </w:rPr>
        <w:t>base-catalysed (alkali) depolymerisation of lignin into</w:t>
      </w:r>
      <w:r w:rsidRPr="009F39A4">
        <w:t xml:space="preserve"> phenolic compounds have been conducted in the literature and </w:t>
      </w:r>
      <w:r w:rsidR="00755C6C">
        <w:t>are</w:t>
      </w:r>
      <w:r w:rsidR="00755C6C" w:rsidRPr="009F39A4">
        <w:t xml:space="preserve"> </w:t>
      </w:r>
      <w:r w:rsidRPr="009F39A4">
        <w:t>still a mainstay of lignin conversion research</w:t>
      </w:r>
      <w:r>
        <w:t xml:space="preserve"> </w:t>
      </w:r>
      <w:r w:rsidRPr="009F39A4">
        <w:fldChar w:fldCharType="begin" w:fldLock="1"/>
      </w:r>
      <w:r w:rsidR="006E66C7">
        <w:instrText>ADDIN CSL_CITATION {"citationItems":[{"id":"ITEM-1","itemData":{"DOI":"10.1016/j.fuel.2013.08.071","ISSN":"00162361","abstract":"Base catalyzed depolymerization was studied to revalorize lignin into monomeric phenolic compounds focusing in avoiding repolymerization phenomenon in order to improve oil yield. In this sense, two capping agents were evaluated in the oxidation of organosolv olive tree pruning lignin. Lignin to capping agent ratio was varied in order to establish its influence on phenolic oil yield and composition. The obtained phenolic products (oil) and by-products (char and residual lignin) were characterized to determine their composition and yield. Boric acid and phenol behaviors were completely different concerning their effect on the nature of the obtained products and on products yields. Boric acid avoided repolymerization although the active fragments seemed to prone to char formation instead of increasing oil monomeric compounds yield. Interestingly, phenol capping agent was proved to favor phenolic compounds production and at the same time, to avoid repolymerization phenomenon. The optimum capping agent to lignin ratio depended on the nature of the added capping agent since their action in lignin base catalyzed depolymerization was totally different. © 2013 Elsevier Ltd. All rights reserved.","author":[{"dropping-particle":"","family":"Toledano","given":"Ana","non-dropping-particle":"","parse-names":false,"suffix":""},{"dropping-particle":"","family":"Serrano","given":"Luis","non-dropping-particle":"","parse-names":false,"suffix":""},{"dropping-particle":"","family":"Labidi","given":"Jalel","non-dropping-particle":"","parse-names":false,"suffix":""}],"container-title":"Fuel","id":"ITEM-1","issued":{"date-parts":[["2014"]]},"page":"617-624","title":"Improving base catalyzed lignin depolymerization by avoiding lignin repolymerization","type":"article-journal","volume":"116"},"uris":["http://www.mendeley.com/documents/?uuid=55398889-ac5f-4ecc-b957-700d82c4908c","http://www.mendeley.com/documents/?uuid=cd2cae06-1ae3-4c5b-b63e-c458848359ef"]},{"id":"ITEM-2","itemData":{"DOI":"10.1021/acssuschemeng.5b01451","ISSN":"21680485","abstract":"Lignocellulosic biorefineries will produce a substantial pool of lignin-enriched residues, which are currently slated to be burned for heat and power. Going forward, however, valorization strategies for residual solid lignin will be essential to the economic viability of modern biorefineries. To achieve these strategies, effective lignin depolymerization processes will be required that can convert specific lignin-enriched biorefinery substrates into products of sufficient value and market size. Base-catalyzed depolymerization (BCD) of lignin using sodium hydroxide and other basic media has been shown to be an effective depolymerization approach when using technical and isolated lignins relevant to the pulp and paper industry. To gain insights in the application of BCD to lignin-rich, biofuels-relevant residues, here we apply BCD with sodium hydroxide at two catalyst loadings and temperatures of 270, 300, and 330 °C for 40 min to residual biomass from typical and emerging biochemical conversion processes. We obtained mass balances for each fraction from BCD, and characterized the resulting aqueous and solid residues using gel permeation chromatography, NMR, and GC-MS. When taken together, these results indicate that a significant fraction (45-78%) of the starting lignin-rich material can be depolymerized to low molecular weight, water-soluble species. The yield of the aqueous soluble fraction depends significantly on biomass processing method used prior to BCD. Namely, dilute acid pretreatment results in lower water-soluble yields compared to biomass processing that involves no acid pretreatment. Also, we find that the BCD product selectivity can be tuned with temperature to give higher yields of methoxyphenols at lower temperature, and a higher relative content of benzenediols with a greater extent of alkylation on the aromatic rings at higher temperature. Overall, this study shows that residual, lignin-rich biomass produced from conventional and emerging biochemical conversion processes can be depolymerized with sodium hydroxide to produce significant yields of low molecular weight aromatics that potentially can be upgraded to fuels or chemicals.","author":[{"dropping-particle":"","family":"Katahira","given":"Rui","non-dropping-particle":"","parse-names":false,"suffix":""},{"dropping-particle":"","family":"Mittal","given":"Ashutosh","non-dropping-particle":"","parse-names":false,"suffix":""},{"dropping-particle":"","family":"McKinney","given":"Kellene","non-dropping-particle":"","parse-names":false,"suffix":""},{"dropping-particle":"","family":"Chen","given":"Xiaowen","non-dropping-particle":"","parse-names":false,"suffix":""},{"dropping-particle":"","family":"Tucker","given":"Melvin P.","non-dropping-particle":"","parse-names":false,"suffix":""},{"dropping-particle":"","family":"Johnson","given":"David K.","non-dropping-particle":"","parse-names":false,"suffix":""},{"dropping-particle":"","family":"Beckham","given":"Gregg T.","non-dropping-particle":"","parse-names":false,"suffix":""}],"container-title":"ACS Sustainable Chemistry and Engineering","id":"ITEM-2","issue":"3","issued":{"date-parts":[["2016"]]},"page":"1474-1486","publisher":"American Chemical Society","title":"Base-Catalyzed Depolymerization of Biorefinery Lignins","type":"article-journal","volume":"4"},"uris":["http://www.mendeley.com/documents/?uuid=b9a4fa90-1df4-3f9f-a5ae-241edc4d873c","http://www.mendeley.com/documents/?uuid=caa6afd9-9897-4d92-82d3-77181862eb35","http://www.mendeley.com/documents/?uuid=7f721b01-d242-4d7d-95f3-c2adafa5c12f"]},{"id":"ITEM-3","itemData":{"DOI":"10.1007/s13399-017-0294-2","ISBN":"1339901702942","ISSN":"21906823","abstract":"Base-catalysed depolymerisation of lignin using sodium hydroxide has been shown to be an effective approach towards exploiting industrial (technical) lignins within the pulp and paper industry. In the present work, a pine kraft lignin (Indulin AT) which is precipitated from black liquor of linerboard-grade pulp was depolymerised via base catalysis to produce low-molecular-mass aromatics without any organic solvent/capping agent in a continuous-flow reactor setup for the first time. The catalytic conversion of lignin was performed/screened at temperatures varying from 170 to 250 °C, using NaOH/lignin weight ratio ≈ 1 with 5 wt% lignin solids loadings for residence times of 1, 2 and 4 min, respectively, with comprehensive characterisation of substrate and produced reaction mixtures. The products were characterised using size exclusion chromatography (SEC), nuclear magnetic resonance spectroscopy (NMR) and supercritical fluid chromatography-diode array detector-tandem mass spectrometry (SFC-MS). The optimum operating conditions for such depolymerisation appeared to be at 240 °C and 30 h−1, yielding the highest concentration of low-molecular-weight phenolics below the coking point. It was also found that the depolymerised lignin products exhibited better chemical stability during long-term storage at lower temperatures (~ 4 °C).","author":[{"dropping-particle":"","family":"Abdelaziz","given":"Omar Y.","non-dropping-particle":"","parse-names":false,"suffix":""},{"dropping-particle":"","family":"Li","given":"Kena","non-dropping-particle":"","parse-names":false,"suffix":""},{"dropping-particle":"","family":"Tunå","given":"Per","non-dropping-particle":"","parse-names":false,"suffix":""},{"dropping-particle":"","family":"Hulteberg","given":"Christian P.","non-dropping-particle":"","parse-names":false,"suffix":""}],"container-title":"Biomass Conversion and Biorefinery","id":"ITEM-3","issue":"2","issued":{"date-parts":[["2018"]]},"page":"455-470","title":"Continuous catalytic depolymerisation and conversion of industrial kraft lignin into low-molecular-weight aromatics","type":"article-journal","volume":"8"},"uris":["http://www.mendeley.com/documents/?uuid=b13dc4ff-23a8-4bd4-aa91-c05bde1f1813"]}],"mendeley":{"formattedCitation":"[22–24]","plainTextFormattedCitation":"[22–24]","previouslyFormattedCitation":"[22–24]"},"properties":{"noteIndex":0},"schema":"https://github.com/citation-style-language/schema/raw/master/csl-citation.json"}</w:instrText>
      </w:r>
      <w:r w:rsidRPr="009F39A4">
        <w:fldChar w:fldCharType="separate"/>
      </w:r>
      <w:r w:rsidR="00022E10" w:rsidRPr="00022E10">
        <w:rPr>
          <w:noProof/>
        </w:rPr>
        <w:t>[22–24]</w:t>
      </w:r>
      <w:r w:rsidRPr="009F39A4">
        <w:fldChar w:fldCharType="end"/>
      </w:r>
      <w:r w:rsidRPr="009F39A4">
        <w:t xml:space="preserve">. The reactions are ordinarily carried out at elevated temperatures (240–330 °C) in the presence of a soluble base (mainly NaOH) as a catalyst and water as a solvent </w:t>
      </w:r>
      <w:r w:rsidRPr="009F39A4">
        <w:fldChar w:fldCharType="begin" w:fldLock="1"/>
      </w:r>
      <w:r w:rsidR="006E66C7">
        <w:instrText>ADDIN CSL_CITATION {"citationItems":[{"id":"ITEM-1","itemData":{"DOI":"10.1039/c7cs00566k","ISBN":"1996-1073","ISSN":"14604744","PMID":"29318245","abstract":"In pursuit of more sustainable and competitive biorefineries, the effective valorisation of lignin is key. An alluring opportunity is the exploitation of lignin as a resource for chemicals. Three technological biorefinery aspects will determine the realisation of a successful lignin-to-chemicals valorisation chain, namely (i) lignocellulose fractionation, (ii) lignin depolymerisation, and (iii) upgrading towards targeted chemicals. This review provides a summary and perspective of the extensive research that has been devoted to each of these three interconnected biorefinery aspects, ranging from industrially well-established techniques to the latest cutting edge innovations. To navigate the reader through the overwhelming collection of literature on each topic, distinct strategies/topics were delineated and summarised in comprehensive overview figures. Upon closer inspection, conceptual principles arise that rationalise the success of certain methodologies, and more importantly, can guide future research to further expand the portfolio of promising technologies. When targeting chemicals, a key objective during the fractionation and depolymerisation stage is to minimise lignin condensation (i.e. formation of resistive carbon-carbon linkages). During fractionation, this can be achieved by either (i) preserving the (native) lignin structure or (ii) by tolerating depolymerisation of the lignin polymer but preventing condensation through chemical quenching or physical removal of reactive intermediates. The latter strategy is also commonly applied in the lignin depolymerisation stage, while an alternative approach is to augment the relative rate of depolymerisation vs. condensation by enhancing the reactivity of the lignin structure towards depolymerisation. Finally, because depolymerised lignins often consist of a complex mixture of various compounds, upgrading of the raw product mixture through convergent transformations embodies a promising approach to decrease the complexity. This particular upgrading approach is termed funneling, and includes both chemocatalytic and biological strategies.","author":[{"dropping-particle":"","family":"Schutyser","given":"W.","non-dropping-particle":"","parse-names":false,"suffix":""},{"dropping-particle":"","family":"Renders","given":"T.","non-dropping-particle":"","parse-names":false,"suffix":""},{"dropping-particle":"","family":"Bosch","given":"S.","non-dropping-particle":"Van Den","parse-names":false,"suffix":""},{"dropping-particle":"","family":"Koelewijn","given":"S. F.","non-dropping-particle":"","parse-names":false,"suffix":""},{"dropping-particle":"","family":"Beckham","given":"G. T.","non-dropping-particle":"","parse-names":false,"suffix":""},{"dropping-particle":"","family":"Sels","given":"B. F.","non-dropping-particle":"","parse-names":false,"suffix":""}],"container-title":"Chemical Society Reviews","id":"ITEM-1","issue":"3","issued":{"date-parts":[["2018"]]},"page":"852-908","publisher":"Royal Society of Chemistry","title":"Chemicals from lignin: An interplay of lignocellulose fractionation, depolymerisation, and upgrading","type":"article-journal","volume":"47"},"uris":["http://www.mendeley.com/documents/?uuid=b6a8be3f-0462-4aa6-9eb6-9c2faeed09c1","http://www.mendeley.com/documents/?uuid=7eb59fae-3af1-4afb-bdb7-02ccb45ea0a6","http://www.mendeley.com/documents/?uuid=475ee285-00ae-4ebc-842f-eba9469a2401"]}],"mendeley":{"formattedCitation":"[25]","plainTextFormattedCitation":"[25]","previouslyFormattedCitation":"[25]"},"properties":{"noteIndex":0},"schema":"https://github.com/citation-style-language/schema/raw/master/csl-citation.json"}</w:instrText>
      </w:r>
      <w:r w:rsidRPr="009F39A4">
        <w:fldChar w:fldCharType="separate"/>
      </w:r>
      <w:r w:rsidR="00022E10" w:rsidRPr="00022E10">
        <w:rPr>
          <w:noProof/>
        </w:rPr>
        <w:t>[25]</w:t>
      </w:r>
      <w:r w:rsidRPr="009F39A4">
        <w:fldChar w:fldCharType="end"/>
      </w:r>
      <w:r w:rsidRPr="009F39A4">
        <w:t>. Sodium hydroxide is already used as an active cooking chemical in the pulping process. This aspect increases the potential of applying such homogeneous alkali catalytic system for lignin conversion from a process integration viewpoint and the implementation of this technology, for instance, in the pulp and paper industry or future biorefinery concepts.</w:t>
      </w:r>
    </w:p>
    <w:p w14:paraId="06B5D1EA" w14:textId="77777777" w:rsidR="00D636E4" w:rsidRPr="007D0F6D" w:rsidRDefault="00D636E4" w:rsidP="007D0F6D">
      <w:pPr>
        <w:jc w:val="both"/>
        <w:rPr>
          <w:lang w:val="en-US"/>
        </w:rPr>
      </w:pPr>
    </w:p>
    <w:p w14:paraId="0842B0E3" w14:textId="77777777" w:rsidR="00F54410" w:rsidRPr="00DE2619" w:rsidRDefault="00463712" w:rsidP="004C612E">
      <w:pPr>
        <w:jc w:val="both"/>
        <w:rPr>
          <w:bCs/>
        </w:rPr>
      </w:pPr>
      <w:r w:rsidRPr="00DE2619">
        <w:rPr>
          <w:bCs/>
        </w:rPr>
        <w:t xml:space="preserve">The transition towards renewable antioxidants has gained interest due to non-toxicity compared to commercial phenolic antioxidants. </w:t>
      </w:r>
      <w:r w:rsidR="004C612E" w:rsidRPr="00184810">
        <w:rPr>
          <w:bCs/>
          <w:lang w:val="sv-SE"/>
        </w:rPr>
        <w:t>Rial et al</w:t>
      </w:r>
      <w:r w:rsidR="00554E4D" w:rsidRPr="00184810">
        <w:rPr>
          <w:bCs/>
          <w:lang w:val="sv-SE"/>
        </w:rPr>
        <w:t>.</w:t>
      </w:r>
      <w:r w:rsidR="000713F1" w:rsidRPr="00184810">
        <w:rPr>
          <w:bCs/>
          <w:lang w:val="sv-SE"/>
        </w:rPr>
        <w:t xml:space="preserve"> </w:t>
      </w:r>
      <w:r w:rsidR="000713F1" w:rsidRPr="00DE2619">
        <w:rPr>
          <w:bCs/>
        </w:rPr>
        <w:fldChar w:fldCharType="begin" w:fldLock="1"/>
      </w:r>
      <w:r w:rsidR="006E66C7">
        <w:rPr>
          <w:bCs/>
          <w:lang w:val="sv-SE"/>
        </w:rPr>
        <w:instrText>ADDIN CSL_CITATION {"citationItems":[{"id":"ITEM-1","itemData":{"DOI":"10.1016/j.renene.2020.01.121","ISSN":"18790682","abstract":"The objective of this work was to evaluate the effect of the addition of cagaita leaf ethanolic extract (EFC) on soybean methyl biodiesel samples and to compare the effect of oxidative degradation during the storage period of 120 days. The quercetin, a natural antioxidante, was added to biodiesel samples for comparison purposes. All samples, after addition, were stored at room temperature and protected from light. Oxidative stability was monitored by the induction period through the Rancimat ® method during the storage period of 120 days. It was also evaluated the antioxidant activity of the extract, by the DPPH (2,2-diphenyl-1-picrylhydrazyl) method and the phenolic compounds content, by the method of Folin Cicateou. The phytochemical prospection of the extract indicated the presence of flavonoids, tannins and steroids/triterpenoids, and FT-IR spectrum analysis showed bands of phenolic compounds. The 50 ppm solution of the extract showed the percentage of antioxidant activity of 96.52% and the content of phenolic compounds was 876.46 mg gallic acid equivalent (EAG)/g EFC. The EFC showed to be efficient in retarding the oxidation of biodiesel, since the induction period increased from 4.53 h to 6.04 h. After 120 days of storage, the samples with 800 ppm or more had the induction period higher than that recommended by EN 14214 and samples added with the extract were more effective in retarding the oxidation of biodiesel than quercetin, which is a known antioxidant and widely used, thus confirming the potential use of EFC to retard biodiesel oxidation.","author":[{"dropping-particle":"","family":"Rial","given":"Rafael Cardoso","non-dropping-particle":"","parse-names":false,"suffix":""},{"dropping-particle":"","family":"Merlo","given":"Thais Cardoso","non-dropping-particle":"","parse-name</w:instrText>
      </w:r>
      <w:r w:rsidR="006E66C7" w:rsidRPr="00680A7F">
        <w:rPr>
          <w:bCs/>
          <w:lang w:val="sv-SE"/>
        </w:rPr>
        <w:instrText>s":false,"suffix":""},{"dropping-particle":"","family":"Michalski Santos","given":"Piter Hernanny","non-dropping-particle":"","parse-names":false,"suffix":""},{"dropping-particle":"","family":"Dias Melo","given":"Luiz Felipe","non-dropping-particle":"","parse-names":false,"suffix":""},{"dropping-particle":"","family":"Barbosa","given":"Reginaldo Aparecido","non-dropping-particle":"","parse-names":false,"suffix":""},{"dropping-particle":"","family":"Freitas","given":"Osmar Nunes","non-dropping-particle":"de","parse-names":false,"suffix":""},{"dropping-particle":"","family":"Domingues Nazário","given":"Carlos Eduardo","non-dropping-particle":"","parse-names":false,"suffix":""},{"dropping-particle":"","family":"Viana","given":"Luíz Henrique","non-dropping-particle":"","parse-names":false,"suffix":""}],"container-title":"Renewable Energy","id":"ITEM-1","issued":{"date-parts":[["2020"]]},"page":"1079-1085","title":"Evaluation of oxidative stability of soybean methyl biodiesel using extract of cagaite leaves (Eugenia dysenterica DC.) as additive","type":"article-journal","volume":"152"},"uris":["http://www.mendeley.com/documents/?uuid=88874a87-dc44-4f05-8fb0-a2fe566c78bf","http://www.mendeley.com/documents/?uuid=68ec3635-95c6-4918-a279-6154d648c1c9"]}],"mendeley":{"formattedCitation":"[10]","plainTextFormattedCitation":"[10]","previouslyFormattedCitation":"[10]"},"properties":{"noteIndex":0},"schema":"https://github.com/citation-style-language/schema/raw/master/csl-citation.json"}</w:instrText>
      </w:r>
      <w:r w:rsidR="000713F1" w:rsidRPr="00DE2619">
        <w:rPr>
          <w:bCs/>
        </w:rPr>
        <w:fldChar w:fldCharType="separate"/>
      </w:r>
      <w:r w:rsidR="00433350" w:rsidRPr="00680A7F">
        <w:rPr>
          <w:bCs/>
          <w:noProof/>
          <w:lang w:val="sv-SE"/>
        </w:rPr>
        <w:t>[10]</w:t>
      </w:r>
      <w:r w:rsidR="000713F1" w:rsidRPr="00DE2619">
        <w:rPr>
          <w:bCs/>
        </w:rPr>
        <w:fldChar w:fldCharType="end"/>
      </w:r>
      <w:r w:rsidR="004C612E" w:rsidRPr="00680A7F">
        <w:rPr>
          <w:bCs/>
          <w:lang w:val="sv-SE"/>
        </w:rPr>
        <w:t xml:space="preserve"> have evaluated the effect of renewable additive produced </w:t>
      </w:r>
      <w:r w:rsidR="00137745" w:rsidRPr="00680A7F">
        <w:rPr>
          <w:bCs/>
          <w:lang w:val="sv-SE"/>
        </w:rPr>
        <w:t xml:space="preserve">from </w:t>
      </w:r>
      <w:r w:rsidR="004C612E" w:rsidRPr="00680A7F">
        <w:rPr>
          <w:bCs/>
          <w:lang w:val="sv-SE"/>
        </w:rPr>
        <w:t>cagaite leaves (</w:t>
      </w:r>
      <w:r w:rsidR="004C612E" w:rsidRPr="00680A7F">
        <w:rPr>
          <w:bCs/>
          <w:i/>
          <w:iCs/>
          <w:lang w:val="sv-SE"/>
        </w:rPr>
        <w:t>Eugenia dysenterica</w:t>
      </w:r>
      <w:r w:rsidR="004C612E" w:rsidRPr="00680A7F">
        <w:rPr>
          <w:bCs/>
          <w:lang w:val="sv-SE"/>
        </w:rPr>
        <w:t xml:space="preserve"> DC.) on the oxidation stability of soybean biodiesel. </w:t>
      </w:r>
      <w:r w:rsidR="004C612E" w:rsidRPr="00DE2619">
        <w:rPr>
          <w:bCs/>
        </w:rPr>
        <w:t>The addition of 50 ppm of the extract has enhanced the induction period</w:t>
      </w:r>
      <w:r w:rsidR="004C5F8B" w:rsidRPr="00DE2619">
        <w:rPr>
          <w:bCs/>
        </w:rPr>
        <w:t xml:space="preserve"> (IP</w:t>
      </w:r>
      <w:r w:rsidR="006B2FA9" w:rsidRPr="00DE2619">
        <w:rPr>
          <w:bCs/>
        </w:rPr>
        <w:t>) from</w:t>
      </w:r>
      <w:r w:rsidR="004C612E" w:rsidRPr="00DE2619">
        <w:rPr>
          <w:bCs/>
        </w:rPr>
        <w:t xml:space="preserve"> 4.53 to 6.04 h (Rancimat method). They have also mentioned that the extract has higher efficiency than quercetin (commercial antioxidant) in retarding the oxidation of biodiesel. Similarly, Devi et al</w:t>
      </w:r>
      <w:r w:rsidR="00554E4D" w:rsidRPr="00DE2619">
        <w:rPr>
          <w:bCs/>
        </w:rPr>
        <w:t>.</w:t>
      </w:r>
      <w:r w:rsidR="000713F1" w:rsidRPr="00DE2619">
        <w:rPr>
          <w:bCs/>
        </w:rPr>
        <w:t xml:space="preserve"> </w:t>
      </w:r>
      <w:r w:rsidR="000713F1" w:rsidRPr="00DE2619">
        <w:rPr>
          <w:bCs/>
        </w:rPr>
        <w:fldChar w:fldCharType="begin" w:fldLock="1"/>
      </w:r>
      <w:r w:rsidR="006E66C7">
        <w:rPr>
          <w:bCs/>
        </w:rPr>
        <w:instrText>ADDIN CSL_CITATION {"citationItems":[{"id":"ITEM-1","itemData":{"DOI":"10.1016/j.fuel.2019.05.127","ISSN":"00162361","abstract":"In this study, we evaluated leaf extract of Thuja oreantalis L. as a natural antioxidant additive for biodiesel oxidation stability enhancement. Primarily the total phenolic content has been tested by Folin ciocalteu method and free radical scavenging capacity has been tested against DPPH (1,1-diphenyl-2-picryl-hydracyl). Other techniques like HPLC, FT-IR and 1H NMR analyses have been done for identification of the antioxidant compounds. The Thuja extract is further characterized by powder XRD, SEM, TEM and BET techniques. A total of six concentrations of Thuja extract (TSE) are used for evaluating the antioxidant activity in biodiesel i.e. 0 ppm (TSE0), 100 ppm (TSE1), 250 pmm (TSE2), 500 ppm (TSE3), 1000 ppm (TSE4) and 2000 ppm (TSE5). The results revealed that a minimum concentration of 100 ppm of Thuja extract in the WCB produced from waste cooking oil was capable of enhancing its induction period (IP) from 4.55 h to 6.79 h, which meet both the standard specifications for biodiesel oxidation stability i.e. European (ENE14214) and American (ASTM D-6751). Comparison of oxidation stability enhancement in biodiesel employing TBHQ (tertiary butylhydroquinone) and Thuja extract has been studied along with long storage periods. This study adds one more dimension in the field of exploration of natural antioxidants for biodiesel quality enhancement.","author":[{"dropping-particle":"","family":"Devi","given":"Anuchaya","non-dropping-particle":"","parse-names":false,"suffix":""},{"dropping-particle":"","family":"Das","given":"Vijay Kumar","non-dropping-particle":"","parse-names":false,"suffix":""},{"dropping-particle":"","family":"Deka","given":"Dhanapati","non-dropping-particle":"","parse-names":false,"suffix":""}],"container-title":"Fuel","id":"ITEM-1","issued":{"date-parts":[["2019"]]},"page":"1264-1273","title":"A green approach for enhancing oxidation stability including long storage periods of biodiesel via Thuja oreantalis L. as an antioxidant additive","type":"article-journal","volume":"253"},"uris":["http://www.mendeley.com/documents/?uuid=bb960c06-a4c5-4b20-8805-a6adbb58a765","http://www.mendeley.com/documents/?uuid=51829456-8eb2-40de-87c3-7b2ed7fd351b"]}],"mendeley":{"formattedCitation":"[26]","plainTextFormattedCitation":"[26]","previouslyFormattedCitation":"[26]"},"properties":{"noteIndex":0},"schema":"https://github.com/citation-style-language/schema/raw/master/csl-citation.json"}</w:instrText>
      </w:r>
      <w:r w:rsidR="000713F1" w:rsidRPr="00DE2619">
        <w:rPr>
          <w:bCs/>
        </w:rPr>
        <w:fldChar w:fldCharType="separate"/>
      </w:r>
      <w:r w:rsidR="00022E10" w:rsidRPr="00DE2619">
        <w:rPr>
          <w:bCs/>
          <w:noProof/>
        </w:rPr>
        <w:t>[26]</w:t>
      </w:r>
      <w:r w:rsidR="000713F1" w:rsidRPr="00DE2619">
        <w:rPr>
          <w:bCs/>
        </w:rPr>
        <w:fldChar w:fldCharType="end"/>
      </w:r>
      <w:r w:rsidR="004C612E" w:rsidRPr="00DE2619">
        <w:rPr>
          <w:bCs/>
        </w:rPr>
        <w:t xml:space="preserve"> have evaluated the influence of leaf extract of </w:t>
      </w:r>
      <w:r w:rsidR="004C612E" w:rsidRPr="00DE2619">
        <w:rPr>
          <w:bCs/>
          <w:i/>
          <w:iCs/>
        </w:rPr>
        <w:t>Thuja oreantalis L.</w:t>
      </w:r>
      <w:r w:rsidR="004C612E" w:rsidRPr="00DE2619">
        <w:rPr>
          <w:bCs/>
        </w:rPr>
        <w:t xml:space="preserve"> as a renewable antioxidant. They have mentioned that 100 ppm of the </w:t>
      </w:r>
      <w:r w:rsidR="004C612E" w:rsidRPr="00DE2619">
        <w:rPr>
          <w:bCs/>
          <w:i/>
          <w:iCs/>
        </w:rPr>
        <w:t>Thuja</w:t>
      </w:r>
      <w:r w:rsidR="004C612E" w:rsidRPr="00DE2619">
        <w:rPr>
          <w:bCs/>
        </w:rPr>
        <w:t xml:space="preserve"> extract has enhanced the IP from 4.55 h to 6.79 h (Rancimat method). Specifically, the</w:t>
      </w:r>
      <w:r w:rsidR="0017417D" w:rsidRPr="00DE2619">
        <w:rPr>
          <w:bCs/>
        </w:rPr>
        <w:t xml:space="preserve"> </w:t>
      </w:r>
      <w:r w:rsidR="004C612E" w:rsidRPr="00DE2619">
        <w:rPr>
          <w:bCs/>
        </w:rPr>
        <w:t xml:space="preserve">application </w:t>
      </w:r>
      <w:r w:rsidR="00E41060" w:rsidRPr="00DE2619">
        <w:rPr>
          <w:bCs/>
        </w:rPr>
        <w:t>of</w:t>
      </w:r>
      <w:r w:rsidR="0017417D" w:rsidRPr="00DE2619">
        <w:rPr>
          <w:bCs/>
        </w:rPr>
        <w:t xml:space="preserve"> </w:t>
      </w:r>
      <w:r w:rsidR="00D12064" w:rsidRPr="00DE2619">
        <w:rPr>
          <w:bCs/>
        </w:rPr>
        <w:t xml:space="preserve">lignin </w:t>
      </w:r>
      <w:r w:rsidR="0017417D" w:rsidRPr="00DE2619">
        <w:rPr>
          <w:bCs/>
        </w:rPr>
        <w:t xml:space="preserve">as a renewable antioxidant </w:t>
      </w:r>
      <w:r w:rsidR="00AC6117" w:rsidRPr="00DE2619">
        <w:rPr>
          <w:bCs/>
        </w:rPr>
        <w:t xml:space="preserve">for biodiesel </w:t>
      </w:r>
      <w:r w:rsidR="0017417D" w:rsidRPr="00DE2619">
        <w:rPr>
          <w:bCs/>
        </w:rPr>
        <w:t xml:space="preserve">was </w:t>
      </w:r>
      <w:r w:rsidR="004C612E" w:rsidRPr="00DE2619">
        <w:rPr>
          <w:bCs/>
        </w:rPr>
        <w:t xml:space="preserve">introduced </w:t>
      </w:r>
      <w:r w:rsidR="0017417D" w:rsidRPr="00DE2619">
        <w:rPr>
          <w:bCs/>
        </w:rPr>
        <w:t xml:space="preserve">by Xin and Saka </w:t>
      </w:r>
      <w:r w:rsidR="0017417D" w:rsidRPr="00DE2619">
        <w:rPr>
          <w:bCs/>
        </w:rPr>
        <w:fldChar w:fldCharType="begin" w:fldLock="1"/>
      </w:r>
      <w:r w:rsidR="006E66C7">
        <w:rPr>
          <w:bCs/>
        </w:rPr>
        <w:instrText>ADDIN CSL_CITATION {"citationItems":[{"id":"ITEM-1","itemData":{"DOI":"10.1002/ejlt.200800220","ISSN":"14387697","abstract":"An antioxidation effect of lignin-derived products in biodiesel prepared using supercritical methanol (300°C/20 MPa) with molar ratio between rapeseed oil and methanol of 1:42 was studied. It was found that lignin could be decomposed to low molecular compounds that have a free radical-trapping effect after supercritical methanol treatment. However, longer treatment time decreased the antioxidation effect of the lignin-derived compounds. Rapeseed biodiesel prepared by supercritical methanol method at 300°C/20 MPa for 20 min with a small amount of added lignin showed an induction period longer than 6 h at 110°C in a Rancimat test. In addition, it was found that lignin had a catalytic effect in biodiesel production using the supercritical methanol method without significantly affecting other fuel properties of the prepared biodiesel. Thus, the study proved that lignin addition provides an inexpensive and technically acceptable way to improve the oxidation stability of biodiesel prepared by the supercritical methanol method with satisfactory fuel properties. © 2009 WILEY-VCH Verlag GmbH &amp; Co. KGaA, Weinheim.","author":[{"dropping-particle":"","family":"Xin","given":"Jiayu","non-dropping-particle":"","parse-names":false,"suffix":""},{"dropping-particle":"","family":"Saka","given":"Shiro","non-dropping-particle":"","parse-names":false,"suffix":""}],"container-title":"European Journal of Lipid Science and Technology","id":"ITEM-1","issue":"8","issued":{"date-parts":[["2009","8"]]},"page":"835-842","title":"Improvement of the oxidation stability of biodiesel as prepared by supercritical methanol method with lignin","type":"article-journal","volume":"111"},"uris":["http://www.mendeley.com/documents/?uuid=86423150-7a8b-4ab0-92eb-169ec64fee57","http://www.mendeley.com/documents/?uuid=3458fe6d-3ace-49fd-8e01-22b0845a1c8b"]}],"mendeley":{"formattedCitation":"[27]","plainTextFormattedCitation":"[27]","previouslyFormattedCitation":"[27]"},"properties":{"noteIndex":0},"schema":"https://github.com/citation-style-language/schema/raw/master/csl-citation.json"}</w:instrText>
      </w:r>
      <w:r w:rsidR="0017417D" w:rsidRPr="00DE2619">
        <w:rPr>
          <w:bCs/>
        </w:rPr>
        <w:fldChar w:fldCharType="separate"/>
      </w:r>
      <w:r w:rsidR="00022E10" w:rsidRPr="00DE2619">
        <w:rPr>
          <w:bCs/>
          <w:noProof/>
        </w:rPr>
        <w:t>[27]</w:t>
      </w:r>
      <w:r w:rsidR="0017417D" w:rsidRPr="00DE2619">
        <w:rPr>
          <w:bCs/>
        </w:rPr>
        <w:fldChar w:fldCharType="end"/>
      </w:r>
      <w:r w:rsidR="00AC6117" w:rsidRPr="00DE2619">
        <w:rPr>
          <w:bCs/>
        </w:rPr>
        <w:t xml:space="preserve">. They reported that adding </w:t>
      </w:r>
      <w:r w:rsidR="00E515D5" w:rsidRPr="00DE2619">
        <w:rPr>
          <w:bCs/>
        </w:rPr>
        <w:t xml:space="preserve">woody </w:t>
      </w:r>
      <w:r w:rsidR="00AC6117" w:rsidRPr="00DE2619">
        <w:rPr>
          <w:bCs/>
        </w:rPr>
        <w:t xml:space="preserve">lignin together with vegetable oil and methanol prior </w:t>
      </w:r>
      <w:r w:rsidR="00E41060" w:rsidRPr="00DE2619">
        <w:rPr>
          <w:bCs/>
        </w:rPr>
        <w:t xml:space="preserve">to </w:t>
      </w:r>
      <w:r w:rsidR="00AC6117" w:rsidRPr="00DE2619">
        <w:rPr>
          <w:bCs/>
        </w:rPr>
        <w:t xml:space="preserve">starting the reaction resulted in biodiesel with higher oxidation stability. They also </w:t>
      </w:r>
      <w:r w:rsidR="00632BDF" w:rsidRPr="00DE2619">
        <w:rPr>
          <w:bCs/>
        </w:rPr>
        <w:t>stated</w:t>
      </w:r>
      <w:r w:rsidR="00AC6117" w:rsidRPr="00DE2619">
        <w:rPr>
          <w:bCs/>
        </w:rPr>
        <w:t xml:space="preserve"> that lignin h</w:t>
      </w:r>
      <w:r w:rsidR="00632BDF" w:rsidRPr="00DE2619">
        <w:rPr>
          <w:bCs/>
        </w:rPr>
        <w:t>as</w:t>
      </w:r>
      <w:r w:rsidR="00AC6117" w:rsidRPr="00DE2619">
        <w:rPr>
          <w:bCs/>
        </w:rPr>
        <w:t xml:space="preserve"> a catalytic effect on </w:t>
      </w:r>
      <w:r w:rsidR="001D2A24" w:rsidRPr="00DE2619">
        <w:rPr>
          <w:bCs/>
        </w:rPr>
        <w:t>biodiesel</w:t>
      </w:r>
      <w:r w:rsidR="00AC6117" w:rsidRPr="00DE2619">
        <w:rPr>
          <w:bCs/>
        </w:rPr>
        <w:t xml:space="preserve"> produced by </w:t>
      </w:r>
      <w:r w:rsidR="00CA08CD" w:rsidRPr="00DE2619">
        <w:rPr>
          <w:bCs/>
        </w:rPr>
        <w:t xml:space="preserve">the </w:t>
      </w:r>
      <w:r w:rsidR="00AC6117" w:rsidRPr="00DE2619">
        <w:rPr>
          <w:bCs/>
        </w:rPr>
        <w:t xml:space="preserve">supercritical method. </w:t>
      </w:r>
      <w:r w:rsidR="00E515D5" w:rsidRPr="00DE2619">
        <w:rPr>
          <w:bCs/>
        </w:rPr>
        <w:t xml:space="preserve">This </w:t>
      </w:r>
      <w:r w:rsidRPr="00DE2619">
        <w:rPr>
          <w:bCs/>
        </w:rPr>
        <w:t>was</w:t>
      </w:r>
      <w:r w:rsidR="00E515D5" w:rsidRPr="00DE2619">
        <w:rPr>
          <w:bCs/>
        </w:rPr>
        <w:t xml:space="preserve"> extended by </w:t>
      </w:r>
      <w:r w:rsidR="00E41060" w:rsidRPr="00DE2619">
        <w:rPr>
          <w:bCs/>
        </w:rPr>
        <w:t xml:space="preserve">the </w:t>
      </w:r>
      <w:r w:rsidR="00E515D5" w:rsidRPr="00DE2619">
        <w:rPr>
          <w:bCs/>
        </w:rPr>
        <w:t>Thermochemical</w:t>
      </w:r>
      <w:r w:rsidR="00C375C8">
        <w:rPr>
          <w:bCs/>
        </w:rPr>
        <w:t xml:space="preserve"> Processes</w:t>
      </w:r>
      <w:r w:rsidR="00E515D5" w:rsidRPr="00DE2619">
        <w:rPr>
          <w:bCs/>
        </w:rPr>
        <w:t xml:space="preserve"> Research Group in Spain</w:t>
      </w:r>
      <w:r w:rsidR="00E41060" w:rsidRPr="00DE2619">
        <w:rPr>
          <w:bCs/>
        </w:rPr>
        <w:t>,</w:t>
      </w:r>
      <w:r w:rsidR="00E515D5" w:rsidRPr="00DE2619">
        <w:rPr>
          <w:bCs/>
        </w:rPr>
        <w:t xml:space="preserve"> where they </w:t>
      </w:r>
      <w:r w:rsidR="00E41060" w:rsidRPr="00DE2619">
        <w:rPr>
          <w:bCs/>
        </w:rPr>
        <w:t xml:space="preserve">developed processes that enable producing </w:t>
      </w:r>
      <w:r w:rsidR="00E515D5" w:rsidRPr="00DE2619">
        <w:rPr>
          <w:bCs/>
        </w:rPr>
        <w:t>renewable antioxidant additives from</w:t>
      </w:r>
      <w:r w:rsidR="00E41060" w:rsidRPr="00DE2619">
        <w:rPr>
          <w:bCs/>
        </w:rPr>
        <w:t xml:space="preserve"> various lignin-derived bio-oils</w:t>
      </w:r>
      <w:r w:rsidR="00E41060" w:rsidRPr="00DE2619">
        <w:t>, reporting</w:t>
      </w:r>
      <w:r w:rsidR="00E515D5" w:rsidRPr="00DE2619">
        <w:t xml:space="preserve"> </w:t>
      </w:r>
      <w:r w:rsidR="00E41060" w:rsidRPr="00DE2619">
        <w:t>i</w:t>
      </w:r>
      <w:r w:rsidR="00E515D5" w:rsidRPr="00DE2619">
        <w:t>mprovement</w:t>
      </w:r>
      <w:r w:rsidR="00E41060" w:rsidRPr="00DE2619">
        <w:t>s</w:t>
      </w:r>
      <w:r w:rsidR="00E515D5" w:rsidRPr="00DE2619">
        <w:t xml:space="preserve"> between 135</w:t>
      </w:r>
      <w:r w:rsidR="004C5F8B" w:rsidRPr="00DE2619">
        <w:t xml:space="preserve"> and </w:t>
      </w:r>
      <w:r w:rsidR="00E515D5" w:rsidRPr="00DE2619">
        <w:t>250% in oxidation stability over neat biodiesel</w:t>
      </w:r>
      <w:r w:rsidR="00CA08CD" w:rsidRPr="00DE2619">
        <w:t xml:space="preserve"> </w:t>
      </w:r>
      <w:r w:rsidR="00CA08CD" w:rsidRPr="00DE2619">
        <w:fldChar w:fldCharType="begin" w:fldLock="1"/>
      </w:r>
      <w:r w:rsidR="006E66C7">
        <w:instrText>ADDIN CSL_CITATION {"citationItems":[{"id":"ITEM-1","itemData":{"DOI":"10.1016/j.fuel.2019.115689","ISSN":"00162361","abstract":"Black liquor obtained from semichemical pulping of barley straw was depolymerized in a stirred autoclave reactor, at temperature in the range of 250–300 °C while varying the amount of catalyst (zeolite Y). Three fractions were obtained from the depolymerized liquor: a fraction directly extracted from the liquid with isopropyl acetate (Lα), a second one which contains the heaviest compounds precipitated from the liquid at pH 1 (Lβ) and a third one obtained by extraction of the acidified liquid (Lγ). The three fractions were tested as antioxidant additives for biodiesel, blending them individually at a dosage of 1 wt%. The antioxidant activity was Lα &gt; Lγ &gt; Lβ. The Lα fraction showed the highest antioxidant activity, increasing the oxidation stability time over neat biodiesel from 150 to 250%. The phenolic volatile content of the fractions (measured by GC/MS) decreased in the same rank (Lα &gt; Lγ &gt; Lβ), so there doesn't seem to be correlation between the volatile content and the increase of antioxidant activity. Depolymerizarion temperature was the most influential parameter, showing a clear positive effect on the antioxidant activity for the three fractions.","author":[{"dropping-particle":"","family":"Lavoie","given":"Jean Michel","non-dropping-particle":"","parse-names":false,"suffix":""},{"dropping-particle":"","family":"Ghislain","given":"Thierry","non-dropping-particle":"","parse-names":false,"suffix":""},{"dropping-particle":"","family":"Bahl","given":"Emmanuelle","non-dropping-particle":"","parse-names":false,"suffix":""},{"dropping-particle":"","family":"Arauzo","given":"Jesús","non-dropping-particle":"","parse-names":false,"suffix":""},{"dropping-particle":"","family":"Gonzalo","given":"Alberto","non-dropping-particle":"","parse-names":false,"suffix":""},{"dropping-particle":"","family":"Gil-Lalaguna","given":"Noemí","non-dropping-particle":"","parse-names":false,"suffix":""},{"dropping-particle":"","family":"Sánchez","given":"José Luis","non-dropping-particle":"","parse-names":false,"suffix":""}],"container-title":"Fuel","id":"ITEM-1","issued":{"date-parts":[["2019"]]},"page":"115689","title":"Renewable antioxidant additive for biodiesel obtained from black liquor","type":"article-journal","volume":"254"},"uris":["http://www.mendeley.com/documents/?uuid=1e303974-09e2-479c-ae9f-d84afcebe706","http://www.mendeley.com/documents/?uuid=8bb98d74-b1a3-4dde-b0b4-139748bef883"]},{"id":"ITEM-2","itemData":{"DOI":"10.1016/j.fuproc.2017.05.020","ISBN":"0378-3820","ISSN":"03783820","abstract":"The potential use of bio-oil as a small-dosage additive for improving biodiesel oxidation stability has been investigated in this work. Lignocellulosic bio-oil was high-pressure processed under different mixtures of water and organic solvents in order to promote depolymerization of the high molecular lignin still present in bio-oil and increase the content of phenolics, whose antioxidant potential is known. In fact, the antioxidant potential of bio-oil was found to noticeably enhance after the hydrothermal treatment. While the addition of 2% of crude bio-oil improved biodiesel oxidation stability by 135%, the same amount of hydrotreated bio-oil (water, 300 °C, 8.5 MPa) led to an oxidation stability improvement of 400%, which was related to the increase in the concentration of catechol, as well as to the modification of antioxidant properties of the pyrolytic lignin fraction.","author":[{"dropping-particle":"","family":"Gil-Lalaguna","given":"N.","non-dropping-particle":"","parse-names":false,"suffix":""},{"dropping-particle":"","family":"Bautista","given":"A.","non-dropping-particle":"","parse-names":false,"suffix":""},{"dropping-particle":"","family":"Gonzalo","given":"A.","non-dropping-particle":"","parse-names":false,"suffix":""},{"dropping-particle":"","family":"Sánchez","given":"J. L.","non-dropping-particle":"","parse-names":false,"suffix":""},{"dropping-particle":"","family":"Arauzo","given":"J.","non-dropping-particle":"","parse-names":false,"suffix":""}],"container-title":"Fuel Processing Technology","id":"ITEM-2","issued":{"date-parts":[["2017"]]},"page":"1-7","title":"Obtaining biodiesel antioxidant additives by hydrothermal treatment of lignocellulosic bio-oil","type":"article-journal","volume":"166"},"uris":["http://www.mendeley.com/documents/?uuid=5e191c0b-97de-40cf-b856-c5df473de118"]},{"id":"ITEM-3","itemData":{"DOI":"10.2495/ESUS190091","ISSN":"17433541","abstract":"Black liquor produced from semi-chemical pulping of barley straw has been depolymerized at different temperatures (250 to 325ºC), times (1 to 3 h) and initial solids content in the black liquor (7 to 14%). The obtained degraded and soluble lignin was then used as biodiesel stabilizer (against oxidation). The depolymerization products have been analyzed by gel permeation chromatography, gas chromatography-mass spectrometry (GC-MS), Fourier-transform infrared spectroscopy (FTIR), and phenolic content was quantified by using the Folin–Ciocalteu method. Regarding the molecular weight distribution, temperature and time have been the most influential factors, especially temperature, which decreased the observed molecular weight. The presence of volatile phenolic compounds has been determined by GC-MS. Temperature was found to be the most influential factor: the higher the temperature, the lower the concentration of volatile phenolics. Regarding the FTIR, the measured spectra hardly change when modifying the experimental conditions. Oxidation stability of biodiesel increased with the reaction temperature applied to black liquor, suggesting that the increase of oxidation stability is not only caused by the volatile phenolic compounds.","author":[{"dropping-particle":"","family":"Palomo","given":"José","non-dropping-particle":"","parse-names":false,"suffix":""},{"dropping-particle":"","family":"Moles","given":"Samuel","non-dropping-particle":"","parse-names":false,"suffix":""},{"dropping-particle":"","family":"Salafranca","given":"Jesús","non-dropping-particle":"","parse-names":false,"suffix":""},{"dropping-particle":"","family":"Gil-Lalaguna","given":"Noemi","non-dropping-particle":"","parse-names":false,"suffix":""},{"dropping-particle":"","family":"Gonzalo","given":"Alberto","non-dropping-particle":"","parse-names":false,"suffix":""},{"dropping-particle":"","family":"Sánchez","given":"José Luis","non-dropping-particle":"","parse-names":false,"suffix":""}],"container-title":"WIT Transactions on Ecology and the Environment","id":"ITEM-3","issued":{"date-parts":[["2019"]]},"page":"97-108","title":"Production of antioxidants for biodiesel from straw black liquor depolymerization","type":"paper-conference","volume":"237"},"uris":["http://www.mendeley.com/documents/?uuid=54f40d3b-fba4-4df4-ba6e-4af02f493c8f","http://www.mendeley.com/documents/?uuid=3b6d68b8-d7c7-4d0f-b703-f2a0739e6f46"]}],"mendeley":{"formattedCitation":"[28–30]","plainTextFormattedCitation":"[28–30]","previouslyFormattedCitation":"[28–30]"},"properties":{"noteIndex":0},"schema":"https://github.com/citation-style-language/schema/raw/master/csl-citation.json"}</w:instrText>
      </w:r>
      <w:r w:rsidR="00CA08CD" w:rsidRPr="00DE2619">
        <w:fldChar w:fldCharType="separate"/>
      </w:r>
      <w:r w:rsidR="00022E10" w:rsidRPr="00DE2619">
        <w:rPr>
          <w:noProof/>
        </w:rPr>
        <w:t>[28–30]</w:t>
      </w:r>
      <w:r w:rsidR="00CA08CD" w:rsidRPr="00DE2619">
        <w:fldChar w:fldCharType="end"/>
      </w:r>
      <w:r w:rsidR="00E515D5" w:rsidRPr="00DE2619">
        <w:t>.</w:t>
      </w:r>
    </w:p>
    <w:p w14:paraId="0188B4C2" w14:textId="77777777" w:rsidR="004E4DE1" w:rsidRDefault="004E4DE1" w:rsidP="004D6A26">
      <w:pPr>
        <w:jc w:val="both"/>
        <w:rPr>
          <w:bCs/>
        </w:rPr>
      </w:pPr>
    </w:p>
    <w:p w14:paraId="748B241B" w14:textId="77777777" w:rsidR="004D6A26" w:rsidRDefault="005C6A55" w:rsidP="00045645">
      <w:pPr>
        <w:jc w:val="both"/>
        <w:rPr>
          <w:bCs/>
        </w:rPr>
      </w:pPr>
      <w:r>
        <w:rPr>
          <w:bCs/>
        </w:rPr>
        <w:lastRenderedPageBreak/>
        <w:t xml:space="preserve">Glycerol is </w:t>
      </w:r>
      <w:r w:rsidR="00291CFE">
        <w:rPr>
          <w:bCs/>
        </w:rPr>
        <w:t>regarded</w:t>
      </w:r>
      <w:r>
        <w:rPr>
          <w:bCs/>
        </w:rPr>
        <w:t xml:space="preserve"> as the main </w:t>
      </w:r>
      <w:r w:rsidR="002E7540">
        <w:rPr>
          <w:bCs/>
        </w:rPr>
        <w:t>side</w:t>
      </w:r>
      <w:r>
        <w:rPr>
          <w:bCs/>
        </w:rPr>
        <w:t xml:space="preserve">-product </w:t>
      </w:r>
      <w:r w:rsidR="00291CFE">
        <w:rPr>
          <w:bCs/>
        </w:rPr>
        <w:t xml:space="preserve">during </w:t>
      </w:r>
      <w:r>
        <w:rPr>
          <w:bCs/>
        </w:rPr>
        <w:t>biodiesel</w:t>
      </w:r>
      <w:r w:rsidR="00291CFE">
        <w:rPr>
          <w:bCs/>
        </w:rPr>
        <w:t xml:space="preserve"> production</w:t>
      </w:r>
      <w:r w:rsidR="00736777">
        <w:rPr>
          <w:bCs/>
        </w:rPr>
        <w:t xml:space="preserve">. The </w:t>
      </w:r>
      <w:r>
        <w:rPr>
          <w:bCs/>
        </w:rPr>
        <w:t xml:space="preserve">adaptation and </w:t>
      </w:r>
      <w:r w:rsidR="00736777">
        <w:rPr>
          <w:bCs/>
        </w:rPr>
        <w:t xml:space="preserve">increase </w:t>
      </w:r>
      <w:r w:rsidR="0050034A">
        <w:rPr>
          <w:bCs/>
        </w:rPr>
        <w:t xml:space="preserve">in </w:t>
      </w:r>
      <w:r w:rsidR="00736777">
        <w:rPr>
          <w:bCs/>
        </w:rPr>
        <w:t xml:space="preserve">biodiesel production </w:t>
      </w:r>
      <w:r>
        <w:rPr>
          <w:bCs/>
        </w:rPr>
        <w:t xml:space="preserve">would </w:t>
      </w:r>
      <w:r w:rsidR="00DC39B8">
        <w:rPr>
          <w:bCs/>
        </w:rPr>
        <w:t xml:space="preserve">eventually </w:t>
      </w:r>
      <w:r w:rsidR="00736777">
        <w:rPr>
          <w:bCs/>
        </w:rPr>
        <w:t>lead to</w:t>
      </w:r>
      <w:r w:rsidR="00DC39B8">
        <w:rPr>
          <w:bCs/>
        </w:rPr>
        <w:t xml:space="preserve"> an</w:t>
      </w:r>
      <w:r w:rsidR="00736777">
        <w:rPr>
          <w:bCs/>
        </w:rPr>
        <w:t xml:space="preserve"> increase </w:t>
      </w:r>
      <w:r w:rsidR="0050034A">
        <w:rPr>
          <w:bCs/>
        </w:rPr>
        <w:t xml:space="preserve">in </w:t>
      </w:r>
      <w:r w:rsidR="00DC39B8">
        <w:rPr>
          <w:bCs/>
        </w:rPr>
        <w:t>waste crude-</w:t>
      </w:r>
      <w:r w:rsidR="00736777">
        <w:rPr>
          <w:bCs/>
        </w:rPr>
        <w:t>glycerol</w:t>
      </w:r>
      <w:r w:rsidR="00291CFE">
        <w:rPr>
          <w:bCs/>
        </w:rPr>
        <w:t>.</w:t>
      </w:r>
      <w:r w:rsidR="00736777">
        <w:rPr>
          <w:bCs/>
        </w:rPr>
        <w:t xml:space="preserve"> </w:t>
      </w:r>
      <w:r w:rsidR="00045645">
        <w:rPr>
          <w:bCs/>
        </w:rPr>
        <w:t>Numerous</w:t>
      </w:r>
      <w:r w:rsidR="00291CFE">
        <w:rPr>
          <w:bCs/>
        </w:rPr>
        <w:t xml:space="preserve"> </w:t>
      </w:r>
      <w:r w:rsidR="003848E0">
        <w:rPr>
          <w:bCs/>
        </w:rPr>
        <w:t xml:space="preserve">studies </w:t>
      </w:r>
      <w:r w:rsidR="00964105">
        <w:rPr>
          <w:bCs/>
        </w:rPr>
        <w:t xml:space="preserve">have </w:t>
      </w:r>
      <w:r w:rsidR="009A0065">
        <w:rPr>
          <w:bCs/>
        </w:rPr>
        <w:t>focused on</w:t>
      </w:r>
      <w:r w:rsidR="003848E0">
        <w:rPr>
          <w:bCs/>
        </w:rPr>
        <w:t xml:space="preserve"> the valorisation of glycerol</w:t>
      </w:r>
      <w:r w:rsidR="00964105">
        <w:rPr>
          <w:bCs/>
        </w:rPr>
        <w:t xml:space="preserve"> to various value-added products</w:t>
      </w:r>
      <w:r w:rsidR="004C612E">
        <w:rPr>
          <w:bCs/>
        </w:rPr>
        <w:t xml:space="preserve"> </w:t>
      </w:r>
      <w:r w:rsidR="000713F1">
        <w:rPr>
          <w:bCs/>
        </w:rPr>
        <w:fldChar w:fldCharType="begin" w:fldLock="1"/>
      </w:r>
      <w:r w:rsidR="006E66C7">
        <w:rPr>
          <w:bCs/>
        </w:rPr>
        <w:instrText>ADDIN CSL_CITATION {"citationItems":[{"id":"ITEM-1","itemData":{"DOI":"10.1021/acs.iecr.6b00500","ISSN":"15205045","abstract":"Hydrogenolysis of biodiesel-derived glycerol to value-added chemicals has emerged as an innovative approach to biowaste valorization for a more sustainable society. In the present work, Ru catalysts on Al2O3/AlF3 supports with different AlF3 content were prepared by the aqueous incipient wetness method and tested in the reaction of glycerol hydrogenolysis for the first time. The prepared catalysts were characterized by neutron activation analysis, N2 physisorption, and H2 chemisorption techniques. The catalytic hydrogenation of crude glycerol was performed at a temperature of 473 K and a hydrogen pressure of 4.0 MPa, using a 5 wt glycerol aqueous solution for 4 h with comprehensive characterization of liquid- and gas-phase products. Texture, structure, and activity of the prepared catalysts were significantly affected by the fluoridation. To understand the mechanism of possible reactions for glycerol hydrogenolysis better, the effects of pH and individual hydrogenolysis of most of the products of the glycerol reaction were investigated.","author":[{"dropping-particle":"","family":"Ahmed","given":"Tamer S.","non-dropping-particle":"","parse-names":false,"suffix":""},{"dropping-particle":"","family":"Abdelaziz","given":"Omar Y.","non-dropping-particle":"","parse-names":false,"suffix":""},{"dropping-particle":"","family":"Roberts","given":"George W.","non-dropping-particle":"","parse-names":false,"suffix":""}],"container-title":"Industrial and Engineering Chemistry Research","id":"ITEM-1","issue":"19","issued":{"date-parts":[["2016"]]},"page":"5536-5544","title":"Preparation of Al2O3/AlF3-Supported Ruthenium Catalysts for the Hydrogenolysis of Biodiesel-Derived Crude Glycerol","type":"article-journal","volume":"55"},"uris":["http://www.mendeley.com/documents/?uuid=5c01fe72-8e9e-4122-ab4e-3d7f19d65956","http://www.mendeley.com/documents/?uuid=89278130-98d8-49ce-b8b0-ee9278710f38"]},{"id":"ITEM-2","itemData":{"DOI":"10.1016/j.btre.2020.e00487","ISSN":"2215017X","abstract":"The enormous production of glycerol, a waste stream from biodiesel industries, as a low-value product has been causing a threat to both the environment and the economy. Therefore, it needs to be transformed effectively and efficiently into valued products for contributing positively towards the biodiesel economy. It can either be converted directly into competent chemicals or can be used as a feedstock/precursor for deriving valuable derivatives. In this review article, a technical evaluation has been stirred up, various factors and technologies used for producing value-added products from crude glycerol, Environmental and economic aspects of different conversion routes, cost factors and challenges of integration of the different routes for biorefinery have been reviewed and elaborated. There are tremendous environmental benefits in the conversion of crude glycerol via the biochemical route, the product and residue become eco-friendly. However, chemical conversions are faster processes, and economically viable if environmental aspects are partially ignored.","author":[{"dropping-particle":"","family":"Kaur","given":"Jaspreet","non-dropping-particle":"","parse-names":false,"suffix":""},{"dropping-particle":"","family":"Sarma","given":"Anil Kumar","non-dropping-particle":"","parse-names":false,"suffix":""},{"dropping-particle":"","family":"Jha","given":"Mithilesh Kumar","non-dropping-particle":"","parse-names":false,"suffix":""},{"dropping-particle":"","family":"Gera","given":"Poonam","non-dropping-particle":"","parse-names":false,"suffix":""}],"container-title":"Biotechnology Reports","id":"ITEM-2","issued":{"date-parts":[["2020"]]},"page":"e00487","title":"Valorisation of crude glycerol to value-added products: Perspectives of process technology, economics and environmental issues","type":"article-journal","volume":"27"},"uris":["http://www.mendeley.com/documents/?uuid=60e62c7c-b194-4211-8879-77f43ad99b2e","http://www.mendeley.com/documents/?uuid=3a38987c-bdda-4f80-80f5-3c35af6ec925"]}],"mendeley":{"formattedCitation":"[31,32]","plainTextFormattedCitation":"[31,32]","previouslyFormattedCitation":"[31,32]"},"properties":{"noteIndex":0},"schema":"https://github.com/citation-style-language/schema/raw/master/csl-citation.json"}</w:instrText>
      </w:r>
      <w:r w:rsidR="000713F1">
        <w:rPr>
          <w:bCs/>
        </w:rPr>
        <w:fldChar w:fldCharType="separate"/>
      </w:r>
      <w:r w:rsidR="00022E10" w:rsidRPr="00022E10">
        <w:rPr>
          <w:bCs/>
          <w:noProof/>
        </w:rPr>
        <w:t>[31,32]</w:t>
      </w:r>
      <w:r w:rsidR="000713F1">
        <w:rPr>
          <w:bCs/>
        </w:rPr>
        <w:fldChar w:fldCharType="end"/>
      </w:r>
      <w:r w:rsidR="00C45E98">
        <w:rPr>
          <w:bCs/>
        </w:rPr>
        <w:t>.</w:t>
      </w:r>
      <w:r w:rsidR="00995FA8">
        <w:rPr>
          <w:bCs/>
        </w:rPr>
        <w:t xml:space="preserve"> For </w:t>
      </w:r>
      <w:r w:rsidR="004C5F8B">
        <w:rPr>
          <w:bCs/>
        </w:rPr>
        <w:t>i</w:t>
      </w:r>
      <w:r w:rsidR="00995FA8">
        <w:rPr>
          <w:bCs/>
        </w:rPr>
        <w:t xml:space="preserve">nstance, Hulteberg and Leveau </w:t>
      </w:r>
      <w:r w:rsidR="00995FA8">
        <w:rPr>
          <w:bCs/>
        </w:rPr>
        <w:fldChar w:fldCharType="begin" w:fldLock="1"/>
      </w:r>
      <w:r w:rsidR="006E66C7">
        <w:rPr>
          <w:bCs/>
        </w:rPr>
        <w:instrText>ADDIN CSL_CITATION {"citationItems":[{"id":"ITEM-1","itemData":{"author":[{"dropping-particle":"","family":"Christian","given":"Hulteberg","non-dropping-particle":"","parse-names":false,"suffix":""},{"dropping-particle":"","family":"Andreas","given":"Leveau","non-dropping-particle":"","parse-names":false,"suffix":""}],"container-title":"Catalyst","id":"ITEM-1","issued":{"date-parts":[["2020"]]},"page":"1007","title":"Scaling up a Gas-Phase Process for Converting Glycerol to Propane","type":"article-journal","volume":"10"},"uris":["http://www.mendeley.com/documents/?uuid=2eec9e82-30a0-4d3f-bfc9-2ccbbc88e3da","http://www.mendeley.com/documents/?uuid=8abe1cac-98ae-4e57-adad-7e769abb3992"]}],"mendeley":{"formattedCitation":"[33]","plainTextFormattedCitation":"[33]","previouslyFormattedCitation":"[33]"},"properties":{"noteIndex":0},"schema":"https://github.com/citation-style-language/schema/raw/master/csl-citation.json"}</w:instrText>
      </w:r>
      <w:r w:rsidR="00995FA8">
        <w:rPr>
          <w:bCs/>
        </w:rPr>
        <w:fldChar w:fldCharType="separate"/>
      </w:r>
      <w:r w:rsidR="00022E10" w:rsidRPr="00022E10">
        <w:rPr>
          <w:bCs/>
          <w:noProof/>
        </w:rPr>
        <w:t>[33]</w:t>
      </w:r>
      <w:r w:rsidR="00995FA8">
        <w:rPr>
          <w:bCs/>
        </w:rPr>
        <w:fldChar w:fldCharType="end"/>
      </w:r>
      <w:r w:rsidR="00995FA8">
        <w:rPr>
          <w:bCs/>
        </w:rPr>
        <w:t xml:space="preserve"> investigated the process of converting glycerol to propane and recommended a </w:t>
      </w:r>
      <w:r w:rsidR="008D54B4">
        <w:rPr>
          <w:bCs/>
        </w:rPr>
        <w:t>commercial demo</w:t>
      </w:r>
      <w:r w:rsidR="00995FA8">
        <w:rPr>
          <w:bCs/>
        </w:rPr>
        <w:t xml:space="preserve"> scale in the range of 1,000</w:t>
      </w:r>
      <w:r w:rsidR="00FF415A">
        <w:rPr>
          <w:rFonts w:cs="Times New Roman"/>
          <w:bCs/>
        </w:rPr>
        <w:t>–</w:t>
      </w:r>
      <w:r w:rsidR="00995FA8">
        <w:rPr>
          <w:bCs/>
        </w:rPr>
        <w:t xml:space="preserve">10,000 tonnes per annum. </w:t>
      </w:r>
      <w:r w:rsidR="00964105">
        <w:rPr>
          <w:bCs/>
        </w:rPr>
        <w:t>Moreover</w:t>
      </w:r>
      <w:r w:rsidR="003E5092">
        <w:rPr>
          <w:bCs/>
        </w:rPr>
        <w:t>,</w:t>
      </w:r>
      <w:r w:rsidR="003848E0">
        <w:rPr>
          <w:bCs/>
        </w:rPr>
        <w:t xml:space="preserve"> </w:t>
      </w:r>
      <w:r w:rsidR="0050034A">
        <w:rPr>
          <w:bCs/>
        </w:rPr>
        <w:t xml:space="preserve">the </w:t>
      </w:r>
      <w:r w:rsidR="003848E0">
        <w:rPr>
          <w:bCs/>
        </w:rPr>
        <w:t xml:space="preserve">steam reforming of glycerol has attracted </w:t>
      </w:r>
      <w:r w:rsidR="00115075">
        <w:rPr>
          <w:bCs/>
        </w:rPr>
        <w:t>attention to</w:t>
      </w:r>
      <w:r w:rsidR="003848E0">
        <w:rPr>
          <w:bCs/>
        </w:rPr>
        <w:t xml:space="preserve"> </w:t>
      </w:r>
      <w:r w:rsidR="0050034A">
        <w:rPr>
          <w:bCs/>
        </w:rPr>
        <w:t xml:space="preserve">generating </w:t>
      </w:r>
      <w:r w:rsidR="003848E0">
        <w:rPr>
          <w:bCs/>
        </w:rPr>
        <w:t xml:space="preserve">hydrogen for </w:t>
      </w:r>
      <w:r w:rsidR="00DC39B8">
        <w:rPr>
          <w:bCs/>
        </w:rPr>
        <w:t>applications</w:t>
      </w:r>
      <w:r w:rsidR="00964105">
        <w:rPr>
          <w:bCs/>
        </w:rPr>
        <w:t xml:space="preserve"> in fuel cells</w:t>
      </w:r>
      <w:r w:rsidR="00DC39B8">
        <w:rPr>
          <w:bCs/>
        </w:rPr>
        <w:t xml:space="preserve"> </w:t>
      </w:r>
      <w:r w:rsidR="00DC39B8">
        <w:rPr>
          <w:bCs/>
        </w:rPr>
        <w:fldChar w:fldCharType="begin" w:fldLock="1"/>
      </w:r>
      <w:r w:rsidR="006E66C7">
        <w:rPr>
          <w:bCs/>
        </w:rPr>
        <w:instrText>ADDIN CSL_CITATION {"citationItems":[{"id":"ITEM-1","itemData":{"DOI":"10.1016/j.ijhydene.2019.03.193","ISSN":"03603199","abstract":"Crude glycerol is an undesired by-product of biodiesel production with a low commercial value (i.e. a ton of biodiesel results in around 110 kg of crude glycerol) and, thus, glycerol needs valorization. In particular, there is a need of providing a benefit to alkaline wastewaters from biodiesel production with excess of glycerol. Bioelectrochemical systems (BES) are an emerging technique to recover the energy contained in a substrate either as electricity or as other added-value products such as hydrogen. Moreover, promising results have been reported with alkaline BES showing higher current intensities than neutral pH conditions. This study is the first experimental evaluation of alkaline bioelectrochemical production of hydrogen from real crude glycerol as sole carbon source. The results show that alkaline glycerol degradation is feasible under both microbial fuel cell mode (2 mA, 71.4 A/m3 and 55% of CE) and microbial electrolysis mode (maximum of 0.46 LH2/L/d and 85% of rCAT). The values obtained are promising since they are in the range of those obtained with other simpler carbon sources such acetate. A complex consortium involving fermentative bacteria (such as Enterococcaceae), alkaline exoelectrogens (such as Geoalkalibacter) and homoacetogens (such as Acetobacterium) was naturally developed in the anode of the MEC.","author":[{"dropping-particle":"","family":"Badia-Fabregat","given":"Marina","non-dropping-particle":"","parse-names":false,"suffix":""},{"dropping-particle":"","family":"Rago","given":"Laura","non-dropping-particle":"","parse-names":false,"suffix":""},{"dropping-particle":"","family":"Baeza","given":"Juan A.","non-dropping-particle":"","parse-names":false,"suffix":""},{"dropping-particle":"","family":"Guisasola","given":"Albert","non-dropping-particle":"","parse-names":false,"suffix":""}],"container-title":"International Journal of Hydrogen Energy","id":"ITEM-1","issue":"32","issued":{"date-parts":[["2019"]]},"page":"17204-17213","title":"Hydrogen production from crude glycerol in an alkaline microbial electrolysis cell","type":"article-journal","volume":"44"},"uris":["http://www.mendeley.com/documents/?uuid=94639723-ef2e-465e-9486-a3ab3a79c6d8","http://www.mendeley.com/documents/?uuid=efd5d33c-cf93-4e04-8591-78a8181af742"]}],"mendeley":{"formattedCitation":"[34]","plainTextFormattedCitation":"[34]","previouslyFormattedCitation":"[34]"},"properties":{"noteIndex":0},"schema":"https://github.com/citation-style-language/schema/raw/master/csl-citation.json"}</w:instrText>
      </w:r>
      <w:r w:rsidR="00DC39B8">
        <w:rPr>
          <w:bCs/>
        </w:rPr>
        <w:fldChar w:fldCharType="separate"/>
      </w:r>
      <w:r w:rsidR="00022E10" w:rsidRPr="00022E10">
        <w:rPr>
          <w:bCs/>
          <w:noProof/>
        </w:rPr>
        <w:t>[34]</w:t>
      </w:r>
      <w:r w:rsidR="00DC39B8">
        <w:rPr>
          <w:bCs/>
        </w:rPr>
        <w:fldChar w:fldCharType="end"/>
      </w:r>
      <w:r w:rsidR="00DC39B8">
        <w:rPr>
          <w:bCs/>
        </w:rPr>
        <w:t>.</w:t>
      </w:r>
      <w:r w:rsidR="004C612E">
        <w:rPr>
          <w:bCs/>
        </w:rPr>
        <w:t xml:space="preserve"> </w:t>
      </w:r>
      <w:r w:rsidR="00E41060">
        <w:rPr>
          <w:bCs/>
        </w:rPr>
        <w:t>G</w:t>
      </w:r>
      <w:r w:rsidR="003E5092">
        <w:rPr>
          <w:bCs/>
        </w:rPr>
        <w:t xml:space="preserve">lycerol </w:t>
      </w:r>
      <w:r w:rsidR="00045645">
        <w:rPr>
          <w:bCs/>
        </w:rPr>
        <w:t>has</w:t>
      </w:r>
      <w:r w:rsidR="003E5092">
        <w:rPr>
          <w:bCs/>
        </w:rPr>
        <w:t xml:space="preserve"> </w:t>
      </w:r>
      <w:r w:rsidR="00964105">
        <w:rPr>
          <w:bCs/>
        </w:rPr>
        <w:t xml:space="preserve">also </w:t>
      </w:r>
      <w:r w:rsidR="00045645">
        <w:rPr>
          <w:bCs/>
        </w:rPr>
        <w:t xml:space="preserve">been </w:t>
      </w:r>
      <w:r w:rsidR="003E5092">
        <w:rPr>
          <w:bCs/>
        </w:rPr>
        <w:t>identified as a green solvent for chemical industries</w:t>
      </w:r>
      <w:r w:rsidR="003615D6">
        <w:rPr>
          <w:bCs/>
        </w:rPr>
        <w:t xml:space="preserve"> </w:t>
      </w:r>
      <w:r w:rsidR="003615D6">
        <w:rPr>
          <w:bCs/>
        </w:rPr>
        <w:fldChar w:fldCharType="begin" w:fldLock="1"/>
      </w:r>
      <w:r w:rsidR="006E66C7">
        <w:rPr>
          <w:bCs/>
        </w:rPr>
        <w:instrText>ADDIN CSL_CITATION {"citationItems":[{"id":"ITEM-1","itemData":{"DOI":"10.3390/biom10030474","ISSN":"2218273X","PMID":"32244874","abstract":"Glycerol is a co-solvent for water extraction that has been shown to be highly effective for obtaining polyphenol extracts under atmospheric conditions. However, its efficacy under subcritical conditions has not yet been studied. We assessed different water-glycerol mixtures (15%, 32.5%, and 50%) in a hot pressurized liquid extraction system (HPLE: 10 MPa) at 90◦C, 120◦C, and 150◦C to obtain extracts of low molecular weight polyphenols from Carménère grape pomace. Under the same extraction conditions, glycerol as a co-solvent achieved significantly higher yields in polyphenols than ethanol. Optimal extraction conditions were 150◦C, with 32.5% glycerol for flavonols and 50% for flavanols, stilbenes, and phenolic acids. Considering gallic acid as a model molecule, computational chemistry calculations were applied to explain some unusual extraction outcomes. Furthermore, glycerol, methanol, ethanol, and ethylene glycol were studied to establish an incipient structure–property relationship. The high extraction yields of gallic acid obtained with water and glycerol solvent mixtures can be explained not only by the additional hydrogen bonds between glycerol and gallic acid as compared with the other alcohols, but also because the third hydroxyl group allows the formation of a three-centered hydrogen bond, which intensifies the strongest glycerol and gallic acid hydrogen bond. The above occurs both in neutral and deprotonated gallic acid. Consequently, glycerol confers to the extraction solvent a higher solvation energy of polyphenols than ethanol.","author":[{"dropping-particle":"","family":"Huamán-Castilla","given":"Nils Leander","non-dropping-particle":"","parse-names":false,"suffix":""},{"dropping-particle":"","family":"Mariotti-Celis","given":"María Salomé","non-dropping-particle":"","parse-names":false,"suffix":""},{"dropping-particle":"","family":"Martínez-Cifuentes","given":"Maximiliano","non-dropping-particle":"","parse-names":false,"suffix":""},{"dropping-particle":"","family":"Pérez-Correa","given":"José Ricardo","non-dropping-particle":"","parse-names":false,"suffix":""}],"container-title":"Biomolecules","id":"ITEM-1","issue":"3","issued":{"date-parts":[["2020"]]},"page":"1-14","title":"Glycerol as alternative co-solvent for water extraction of polyphenols from Carménère pomace: Hot pressurized liquid extraction and computational chemistry calculations","type":"article-journal","volume":"10"},"uris":["http://www.mendeley.com/documents/?uuid=e736b2d2-7e4d-4ac2-84dd-c0dbe822f36c","http://www.mendeley.com/documents/?uuid=9fde6334-dda0-4a3b-9d5d-ecd03a753b3d"]},{"id":"ITEM-2","itemData":{"DOI":"10.1007/s10311-006-0080-z","ISBN":"9728647573","ISSN":"16103653","abstract":"Organic synthesis is usually performed in solution to dissolve both reactants and catalysts and to deliver heat. Here, we show that glycerol, which is a non-toxic, biodegradable, and recyclable liquid manufactured from renewable sources, has a high potential to serve as alternative green solvent for organic reactions. Several catalytic and non-catalytic reactions were successfully performed in glycerol. High products yields and selectivities were achieved. Besides solubility of the reactants and the catalysts and easy separation of the product, glycerol offers several other benefits such as catalyst recycling, microwave assisting reaction, and biphasic and emulsion modes. © Springer-Verlag 2006.","author":[{"dropping-particle":"","family":"Wolfson","given":"Adi","non-dropping-particle":"","parse-names":false,"suffix":""},{"dropping-particle":"","family":"Dlugy","given":"Christina","non-dropping-particle":"","parse-names":false,"suffix":""},{"dropping-particle":"","family":"Shotland","given":"Yoram","non-dropping-particle":"","parse-names":false,"suffix":""}],"container-title":"Environmental Chemistry Letters","id":"ITEM-2","issue":"2","issued":{"date-parts":[["2007"]]},"page":"67-71","title":"Glycerol as a green solvent for high product yields and selectivities","type":"article-journal","volume":"5"},"uris":["http://www.mendeley.com/documents/?uuid=b3c8769c-db1e-46b9-8e75-d9b5df77595a","http://www.mendeley.com/documents/?uuid=8898161a-20dd-4d57-9503-0c999c40e191"]}],"mendeley":{"formattedCitation":"[35,36]","plainTextFormattedCitation":"[35,36]","previouslyFormattedCitation":"[35,36]"},"properties":{"noteIndex":0},"schema":"https://github.com/citation-style-language/schema/raw/master/csl-citation.json"}</w:instrText>
      </w:r>
      <w:r w:rsidR="003615D6">
        <w:rPr>
          <w:bCs/>
        </w:rPr>
        <w:fldChar w:fldCharType="separate"/>
      </w:r>
      <w:r w:rsidR="00022E10" w:rsidRPr="00022E10">
        <w:rPr>
          <w:bCs/>
          <w:noProof/>
        </w:rPr>
        <w:t>[35,36]</w:t>
      </w:r>
      <w:r w:rsidR="003615D6">
        <w:rPr>
          <w:bCs/>
        </w:rPr>
        <w:fldChar w:fldCharType="end"/>
      </w:r>
      <w:r w:rsidR="003E5092">
        <w:rPr>
          <w:bCs/>
        </w:rPr>
        <w:t>.</w:t>
      </w:r>
    </w:p>
    <w:p w14:paraId="18F51167" w14:textId="77777777" w:rsidR="003615D6" w:rsidRDefault="003615D6" w:rsidP="00FF71CB">
      <w:pPr>
        <w:pStyle w:val="TAMainText"/>
        <w:spacing w:before="80" w:line="276" w:lineRule="auto"/>
        <w:ind w:firstLine="0"/>
        <w:contextualSpacing/>
        <w:rPr>
          <w:rFonts w:ascii="Times New Roman" w:hAnsi="Times New Roman"/>
        </w:rPr>
      </w:pPr>
      <w:r>
        <w:rPr>
          <w:rFonts w:ascii="Times New Roman" w:hAnsi="Times New Roman"/>
        </w:rPr>
        <w:t xml:space="preserve">This work </w:t>
      </w:r>
      <w:r w:rsidR="00127620">
        <w:rPr>
          <w:rFonts w:ascii="Times New Roman" w:hAnsi="Times New Roman"/>
        </w:rPr>
        <w:t xml:space="preserve">demonstrates </w:t>
      </w:r>
      <w:r>
        <w:rPr>
          <w:rFonts w:ascii="Times New Roman" w:hAnsi="Times New Roman"/>
        </w:rPr>
        <w:t>an integrated approach</w:t>
      </w:r>
      <w:r w:rsidRPr="00A51E3C">
        <w:rPr>
          <w:rFonts w:ascii="Times New Roman" w:hAnsi="Times New Roman"/>
        </w:rPr>
        <w:t xml:space="preserve"> for</w:t>
      </w:r>
      <w:r>
        <w:rPr>
          <w:rFonts w:ascii="Times New Roman" w:hAnsi="Times New Roman"/>
        </w:rPr>
        <w:t xml:space="preserve"> </w:t>
      </w:r>
      <w:r w:rsidR="00127620">
        <w:rPr>
          <w:rFonts w:ascii="Times New Roman" w:hAnsi="Times New Roman"/>
        </w:rPr>
        <w:t xml:space="preserve">the </w:t>
      </w:r>
      <w:r>
        <w:rPr>
          <w:rFonts w:ascii="Times New Roman" w:hAnsi="Times New Roman"/>
        </w:rPr>
        <w:t xml:space="preserve">utilisation of glycerol as a co-solvent </w:t>
      </w:r>
      <w:r w:rsidR="00964105">
        <w:rPr>
          <w:rFonts w:ascii="Times New Roman" w:hAnsi="Times New Roman"/>
        </w:rPr>
        <w:t xml:space="preserve">in </w:t>
      </w:r>
      <w:r w:rsidRPr="004A4E33">
        <w:rPr>
          <w:rFonts w:ascii="Times New Roman" w:hAnsi="Times New Roman"/>
        </w:rPr>
        <w:t>ligni</w:t>
      </w:r>
      <w:r>
        <w:rPr>
          <w:rFonts w:ascii="Times New Roman" w:hAnsi="Times New Roman"/>
        </w:rPr>
        <w:t xml:space="preserve">n </w:t>
      </w:r>
      <w:r w:rsidR="001D0372" w:rsidRPr="004A4E33">
        <w:rPr>
          <w:rFonts w:ascii="Times New Roman" w:hAnsi="Times New Roman"/>
        </w:rPr>
        <w:t>depolymerisation</w:t>
      </w:r>
      <w:r w:rsidR="00463712">
        <w:rPr>
          <w:rFonts w:ascii="Times New Roman" w:hAnsi="Times New Roman"/>
        </w:rPr>
        <w:t xml:space="preserve"> </w:t>
      </w:r>
      <w:r w:rsidR="00964105">
        <w:rPr>
          <w:rFonts w:ascii="Times New Roman" w:hAnsi="Times New Roman"/>
        </w:rPr>
        <w:t>towards</w:t>
      </w:r>
      <w:r w:rsidR="00463712">
        <w:rPr>
          <w:rFonts w:ascii="Times New Roman" w:hAnsi="Times New Roman"/>
        </w:rPr>
        <w:t xml:space="preserve"> the production of renewable antioxidants</w:t>
      </w:r>
      <w:r w:rsidR="004E1981">
        <w:rPr>
          <w:rFonts w:ascii="Times New Roman" w:hAnsi="Times New Roman"/>
        </w:rPr>
        <w:t xml:space="preserve"> </w:t>
      </w:r>
      <w:r w:rsidR="00964105">
        <w:rPr>
          <w:rFonts w:ascii="Times New Roman" w:hAnsi="Times New Roman"/>
        </w:rPr>
        <w:t>that could enhance the oxidation stability of biodiesel</w:t>
      </w:r>
      <w:r w:rsidR="001D0372">
        <w:rPr>
          <w:rFonts w:ascii="Times New Roman" w:hAnsi="Times New Roman"/>
        </w:rPr>
        <w:t xml:space="preserve"> </w:t>
      </w:r>
      <w:r w:rsidR="00964105">
        <w:rPr>
          <w:rFonts w:ascii="Times New Roman" w:hAnsi="Times New Roman"/>
        </w:rPr>
        <w:t>(</w:t>
      </w:r>
      <w:r w:rsidR="00D1502C">
        <w:rPr>
          <w:rFonts w:ascii="Times New Roman" w:hAnsi="Times New Roman"/>
        </w:rPr>
        <w:t>Fig. 1</w:t>
      </w:r>
      <w:r w:rsidR="00964105">
        <w:rPr>
          <w:rFonts w:ascii="Times New Roman" w:hAnsi="Times New Roman"/>
        </w:rPr>
        <w:t>)</w:t>
      </w:r>
      <w:r>
        <w:rPr>
          <w:rFonts w:ascii="Times New Roman" w:hAnsi="Times New Roman"/>
        </w:rPr>
        <w:t xml:space="preserve">. </w:t>
      </w:r>
      <w:r w:rsidR="00127620">
        <w:rPr>
          <w:rFonts w:ascii="Times New Roman" w:hAnsi="Times New Roman"/>
        </w:rPr>
        <w:t>T</w:t>
      </w:r>
      <w:r>
        <w:rPr>
          <w:rFonts w:ascii="Times New Roman" w:hAnsi="Times New Roman"/>
        </w:rPr>
        <w:t xml:space="preserve">he process integrates the biodiesel process side-product (glycerol) to enhance the production of </w:t>
      </w:r>
      <w:r w:rsidR="00AE45C0">
        <w:rPr>
          <w:rFonts w:ascii="Times New Roman" w:hAnsi="Times New Roman"/>
        </w:rPr>
        <w:t>high-quality</w:t>
      </w:r>
      <w:r>
        <w:rPr>
          <w:rFonts w:ascii="Times New Roman" w:hAnsi="Times New Roman"/>
        </w:rPr>
        <w:t xml:space="preserve"> bio-oil fr</w:t>
      </w:r>
      <w:r w:rsidR="00127620">
        <w:rPr>
          <w:rFonts w:ascii="Times New Roman" w:hAnsi="Times New Roman"/>
        </w:rPr>
        <w:t>o</w:t>
      </w:r>
      <w:r>
        <w:rPr>
          <w:rFonts w:ascii="Times New Roman" w:hAnsi="Times New Roman"/>
        </w:rPr>
        <w:t xml:space="preserve">m lignin as a renewable antioxidant. </w:t>
      </w:r>
      <w:r w:rsidR="00DB54F9">
        <w:rPr>
          <w:rFonts w:ascii="Times New Roman" w:hAnsi="Times New Roman"/>
        </w:rPr>
        <w:t xml:space="preserve">The effects of reaction temperature, residence time and glycerol amount on the yield </w:t>
      </w:r>
      <w:r w:rsidR="004E1981">
        <w:rPr>
          <w:rFonts w:ascii="Times New Roman" w:hAnsi="Times New Roman"/>
        </w:rPr>
        <w:t xml:space="preserve">and antioxidant activity </w:t>
      </w:r>
      <w:r w:rsidR="00DB54F9">
        <w:rPr>
          <w:rFonts w:ascii="Times New Roman" w:hAnsi="Times New Roman"/>
        </w:rPr>
        <w:t>of bio-oil were investigated</w:t>
      </w:r>
      <w:r w:rsidR="00DE7B18">
        <w:rPr>
          <w:rFonts w:ascii="Times New Roman" w:hAnsi="Times New Roman"/>
        </w:rPr>
        <w:t xml:space="preserve"> using </w:t>
      </w:r>
      <w:r w:rsidR="001B7DEE">
        <w:rPr>
          <w:rFonts w:ascii="Times New Roman" w:hAnsi="Times New Roman"/>
        </w:rPr>
        <w:t xml:space="preserve">the </w:t>
      </w:r>
      <w:r w:rsidR="00DE7B18">
        <w:rPr>
          <w:rFonts w:ascii="Times New Roman" w:hAnsi="Times New Roman"/>
        </w:rPr>
        <w:t>PetroOxy stability tester</w:t>
      </w:r>
      <w:r w:rsidR="00DB54F9">
        <w:rPr>
          <w:rFonts w:ascii="Times New Roman" w:hAnsi="Times New Roman"/>
        </w:rPr>
        <w:t xml:space="preserve">. Numerical and graphical optimisation of reactions variables were performed </w:t>
      </w:r>
      <w:r>
        <w:rPr>
          <w:rFonts w:ascii="Times New Roman" w:hAnsi="Times New Roman"/>
        </w:rPr>
        <w:t>using response surface methodology (RSM)</w:t>
      </w:r>
      <w:r w:rsidR="00DB54F9">
        <w:rPr>
          <w:rFonts w:ascii="Times New Roman" w:hAnsi="Times New Roman"/>
        </w:rPr>
        <w:t xml:space="preserve"> to identify conditions that can lead to a bio-oil fraction with </w:t>
      </w:r>
      <w:r w:rsidR="00E56800">
        <w:rPr>
          <w:rFonts w:ascii="Times New Roman" w:hAnsi="Times New Roman"/>
        </w:rPr>
        <w:t xml:space="preserve">the </w:t>
      </w:r>
      <w:r w:rsidR="00DB54F9">
        <w:rPr>
          <w:rFonts w:ascii="Times New Roman" w:hAnsi="Times New Roman"/>
        </w:rPr>
        <w:t>highest yield and antioxidant activity.</w:t>
      </w:r>
    </w:p>
    <w:p w14:paraId="0CA96986" w14:textId="77777777" w:rsidR="00A83C45" w:rsidRDefault="00A83C45" w:rsidP="003615D6">
      <w:pPr>
        <w:pStyle w:val="TAMainText"/>
        <w:spacing w:line="276" w:lineRule="auto"/>
        <w:ind w:firstLine="0"/>
        <w:contextualSpacing/>
        <w:rPr>
          <w:rFonts w:ascii="Times New Roman" w:hAnsi="Times New Roman"/>
        </w:rPr>
      </w:pPr>
    </w:p>
    <w:p w14:paraId="5A41E9A2" w14:textId="77777777" w:rsidR="00A72820" w:rsidRDefault="00A72820" w:rsidP="006D725A">
      <w:pPr>
        <w:pStyle w:val="TAMainText"/>
        <w:spacing w:line="276" w:lineRule="auto"/>
        <w:ind w:firstLine="0"/>
        <w:contextualSpacing/>
        <w:jc w:val="center"/>
        <w:rPr>
          <w:rFonts w:ascii="Times New Roman" w:hAnsi="Times New Roman"/>
        </w:rPr>
      </w:pPr>
      <w:r>
        <w:rPr>
          <w:noProof/>
          <w:lang w:val="en-US"/>
        </w:rPr>
        <w:lastRenderedPageBreak/>
        <w:drawing>
          <wp:inline distT="0" distB="0" distL="0" distR="0" wp14:anchorId="1397D8F2" wp14:editId="436A8066">
            <wp:extent cx="4572000" cy="4287734"/>
            <wp:effectExtent l="0" t="0" r="0" b="0"/>
            <wp:docPr id="7" name="Picture 7" descr="C:\Users\omarA\Dropbox\Biodiesel-Ligninoils-LSBU-UK\RENE_YUSUF_OYA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4572000" cy="4287734"/>
                    </a:xfrm>
                    <a:prstGeom prst="rect">
                      <a:avLst/>
                    </a:prstGeom>
                  </pic:spPr>
                </pic:pic>
              </a:graphicData>
            </a:graphic>
          </wp:inline>
        </w:drawing>
      </w:r>
    </w:p>
    <w:p w14:paraId="2DACCF48" w14:textId="77777777" w:rsidR="00A83C45" w:rsidRDefault="00A83C45" w:rsidP="00A83C45">
      <w:pPr>
        <w:pStyle w:val="TAMainText"/>
        <w:spacing w:line="276" w:lineRule="auto"/>
        <w:ind w:firstLine="0"/>
        <w:contextualSpacing/>
        <w:rPr>
          <w:rFonts w:ascii="Times New Roman" w:hAnsi="Times New Roman"/>
          <w:b/>
          <w:color w:val="000000" w:themeColor="text1"/>
        </w:rPr>
      </w:pPr>
    </w:p>
    <w:p w14:paraId="5998D86B" w14:textId="77777777" w:rsidR="00A83C45" w:rsidRDefault="00A83C45" w:rsidP="00A83C45">
      <w:pPr>
        <w:pStyle w:val="TAMainText"/>
        <w:spacing w:line="276" w:lineRule="auto"/>
        <w:ind w:firstLine="0"/>
        <w:contextualSpacing/>
        <w:jc w:val="center"/>
        <w:rPr>
          <w:rFonts w:ascii="Times New Roman" w:hAnsi="Times New Roman"/>
        </w:rPr>
      </w:pPr>
      <w:r w:rsidRPr="00B351AF">
        <w:rPr>
          <w:rFonts w:ascii="Times New Roman" w:hAnsi="Times New Roman"/>
          <w:b/>
          <w:color w:val="000000" w:themeColor="text1"/>
        </w:rPr>
        <w:t>Fig</w:t>
      </w:r>
      <w:r w:rsidR="002E4221">
        <w:rPr>
          <w:rFonts w:ascii="Times New Roman" w:hAnsi="Times New Roman"/>
          <w:b/>
          <w:color w:val="000000" w:themeColor="text1"/>
        </w:rPr>
        <w:t>.</w:t>
      </w:r>
      <w:r w:rsidRPr="00B351AF">
        <w:rPr>
          <w:rFonts w:ascii="Times New Roman" w:hAnsi="Times New Roman"/>
          <w:b/>
          <w:color w:val="000000" w:themeColor="text1"/>
        </w:rPr>
        <w:t xml:space="preserve"> </w:t>
      </w:r>
      <w:r>
        <w:rPr>
          <w:rFonts w:ascii="Times New Roman" w:hAnsi="Times New Roman"/>
          <w:b/>
          <w:color w:val="000000" w:themeColor="text1"/>
        </w:rPr>
        <w:t>1</w:t>
      </w:r>
      <w:r w:rsidRPr="00B351AF">
        <w:rPr>
          <w:rFonts w:ascii="Times New Roman" w:hAnsi="Times New Roman"/>
          <w:b/>
          <w:color w:val="000000" w:themeColor="text1"/>
        </w:rPr>
        <w:t>.</w:t>
      </w:r>
      <w:r w:rsidRPr="00AE45C0">
        <w:rPr>
          <w:rFonts w:ascii="Times New Roman" w:hAnsi="Times New Roman"/>
          <w:bCs/>
          <w:color w:val="000000" w:themeColor="text1"/>
        </w:rPr>
        <w:t xml:space="preserve"> A schematic of the proposed integrated biorefinery approach</w:t>
      </w:r>
      <w:r w:rsidR="00046671">
        <w:rPr>
          <w:rFonts w:ascii="Times New Roman" w:hAnsi="Times New Roman"/>
          <w:bCs/>
          <w:color w:val="000000" w:themeColor="text1"/>
        </w:rPr>
        <w:t>.</w:t>
      </w:r>
    </w:p>
    <w:p w14:paraId="57B363DA" w14:textId="77777777" w:rsidR="00471C86" w:rsidRDefault="00471C86">
      <w:pPr>
        <w:spacing w:line="240" w:lineRule="auto"/>
        <w:rPr>
          <w:rFonts w:eastAsia="Times New Roman" w:cs="Times New Roman"/>
          <w:szCs w:val="20"/>
        </w:rPr>
      </w:pPr>
    </w:p>
    <w:p w14:paraId="180A7A04" w14:textId="77777777" w:rsidR="00E143C7" w:rsidRDefault="00E143C7">
      <w:pPr>
        <w:spacing w:line="240" w:lineRule="auto"/>
        <w:rPr>
          <w:rFonts w:eastAsia="Times New Roman" w:cs="Times New Roman"/>
          <w:szCs w:val="20"/>
        </w:rPr>
      </w:pPr>
    </w:p>
    <w:p w14:paraId="64F79A6E" w14:textId="77777777" w:rsidR="00E143C7" w:rsidRDefault="00E143C7">
      <w:pPr>
        <w:spacing w:line="240" w:lineRule="auto"/>
        <w:rPr>
          <w:rFonts w:eastAsia="Times New Roman" w:cs="Times New Roman"/>
          <w:szCs w:val="20"/>
        </w:rPr>
      </w:pPr>
    </w:p>
    <w:p w14:paraId="09EC69E5" w14:textId="77777777" w:rsidR="004D6A26" w:rsidRPr="00675482" w:rsidRDefault="004D6A26" w:rsidP="004D6A26">
      <w:pPr>
        <w:pStyle w:val="TAMainText"/>
        <w:spacing w:line="276" w:lineRule="auto"/>
        <w:ind w:firstLine="0"/>
        <w:contextualSpacing/>
        <w:jc w:val="left"/>
        <w:rPr>
          <w:rFonts w:ascii="Times New Roman" w:hAnsi="Times New Roman"/>
          <w:b/>
          <w:color w:val="000000" w:themeColor="text1"/>
        </w:rPr>
      </w:pPr>
      <w:r w:rsidRPr="00675482">
        <w:rPr>
          <w:rFonts w:ascii="Times New Roman" w:hAnsi="Times New Roman"/>
          <w:b/>
          <w:color w:val="000000" w:themeColor="text1"/>
        </w:rPr>
        <w:t>2. Materials and methods</w:t>
      </w:r>
    </w:p>
    <w:p w14:paraId="4DA73A4D" w14:textId="77777777" w:rsidR="004D6A26" w:rsidRPr="00675482" w:rsidRDefault="004D6A26" w:rsidP="004D6A26">
      <w:pPr>
        <w:pStyle w:val="TAMainText"/>
        <w:spacing w:line="276" w:lineRule="auto"/>
        <w:ind w:left="360" w:firstLine="0"/>
        <w:contextualSpacing/>
        <w:jc w:val="left"/>
        <w:rPr>
          <w:rFonts w:ascii="Times New Roman" w:hAnsi="Times New Roman"/>
          <w:b/>
          <w:color w:val="000000" w:themeColor="text1"/>
        </w:rPr>
      </w:pPr>
    </w:p>
    <w:p w14:paraId="23747A16" w14:textId="77777777" w:rsidR="004D6A26" w:rsidRPr="00675482" w:rsidRDefault="004D6A26" w:rsidP="00373678">
      <w:pPr>
        <w:pStyle w:val="TAMainText"/>
        <w:spacing w:line="276" w:lineRule="auto"/>
        <w:ind w:firstLine="0"/>
        <w:contextualSpacing/>
        <w:jc w:val="left"/>
        <w:rPr>
          <w:rFonts w:ascii="Times New Roman" w:hAnsi="Times New Roman"/>
          <w:b/>
          <w:color w:val="000000" w:themeColor="text1"/>
        </w:rPr>
      </w:pPr>
      <w:r w:rsidRPr="00675482">
        <w:rPr>
          <w:rFonts w:ascii="Times New Roman" w:hAnsi="Times New Roman"/>
          <w:b/>
          <w:color w:val="000000" w:themeColor="text1"/>
        </w:rPr>
        <w:t xml:space="preserve">2.1. Materials </w:t>
      </w:r>
    </w:p>
    <w:p w14:paraId="467C56DD" w14:textId="77777777" w:rsidR="004D6A26" w:rsidRPr="00675482" w:rsidRDefault="004D6A26" w:rsidP="004D6A26">
      <w:pPr>
        <w:pStyle w:val="TAMainText"/>
        <w:spacing w:line="276" w:lineRule="auto"/>
        <w:ind w:firstLine="0"/>
        <w:contextualSpacing/>
        <w:jc w:val="left"/>
        <w:rPr>
          <w:rFonts w:ascii="Times New Roman" w:hAnsi="Times New Roman"/>
          <w:b/>
          <w:color w:val="000000" w:themeColor="text1"/>
        </w:rPr>
      </w:pPr>
    </w:p>
    <w:p w14:paraId="2B1D30F5" w14:textId="77777777" w:rsidR="006E66C7" w:rsidRDefault="004D6A26" w:rsidP="007C7D24">
      <w:pPr>
        <w:jc w:val="both"/>
        <w:rPr>
          <w:rFonts w:eastAsia="Times New Roman" w:cs="Times New Roman"/>
          <w:bCs/>
          <w:color w:val="000000" w:themeColor="text1"/>
          <w:szCs w:val="20"/>
        </w:rPr>
      </w:pPr>
      <w:r w:rsidRPr="00675482">
        <w:rPr>
          <w:rFonts w:eastAsia="Times New Roman" w:cs="Times New Roman"/>
          <w:bCs/>
          <w:color w:val="000000" w:themeColor="text1"/>
          <w:szCs w:val="20"/>
        </w:rPr>
        <w:t xml:space="preserve">WCO from </w:t>
      </w:r>
      <w:r w:rsidR="00856B09">
        <w:rPr>
          <w:rFonts w:eastAsia="Times New Roman" w:cs="Times New Roman"/>
          <w:bCs/>
          <w:color w:val="000000" w:themeColor="text1"/>
          <w:szCs w:val="20"/>
        </w:rPr>
        <w:t xml:space="preserve">various </w:t>
      </w:r>
      <w:r w:rsidRPr="00675482">
        <w:rPr>
          <w:rFonts w:eastAsia="Times New Roman" w:cs="Times New Roman"/>
          <w:bCs/>
          <w:color w:val="000000" w:themeColor="text1"/>
          <w:szCs w:val="20"/>
        </w:rPr>
        <w:t xml:space="preserve">restaurants and industries </w:t>
      </w:r>
      <w:r w:rsidR="008A369A">
        <w:rPr>
          <w:rFonts w:eastAsia="Times New Roman" w:cs="Times New Roman"/>
          <w:bCs/>
          <w:color w:val="000000" w:themeColor="text1"/>
          <w:szCs w:val="20"/>
        </w:rPr>
        <w:t xml:space="preserve">located in Egypt </w:t>
      </w:r>
      <w:r w:rsidR="000D24C7">
        <w:rPr>
          <w:rFonts w:eastAsia="Times New Roman" w:cs="Times New Roman"/>
          <w:bCs/>
          <w:color w:val="000000" w:themeColor="text1"/>
          <w:szCs w:val="20"/>
        </w:rPr>
        <w:t>were</w:t>
      </w:r>
      <w:r w:rsidRPr="00675482">
        <w:rPr>
          <w:rFonts w:eastAsia="Times New Roman" w:cs="Times New Roman"/>
          <w:bCs/>
          <w:color w:val="000000" w:themeColor="text1"/>
          <w:szCs w:val="20"/>
        </w:rPr>
        <w:t xml:space="preserve"> </w:t>
      </w:r>
      <w:r w:rsidR="00856B09">
        <w:rPr>
          <w:rFonts w:eastAsia="Times New Roman" w:cs="Times New Roman"/>
          <w:bCs/>
          <w:color w:val="000000" w:themeColor="text1"/>
          <w:szCs w:val="20"/>
        </w:rPr>
        <w:t>blended</w:t>
      </w:r>
      <w:r w:rsidRPr="00675482">
        <w:rPr>
          <w:rFonts w:eastAsia="Times New Roman" w:cs="Times New Roman"/>
          <w:bCs/>
          <w:color w:val="000000" w:themeColor="text1"/>
          <w:szCs w:val="20"/>
        </w:rPr>
        <w:t xml:space="preserve"> to </w:t>
      </w:r>
      <w:r w:rsidR="000D24C7">
        <w:rPr>
          <w:rFonts w:eastAsia="Times New Roman" w:cs="Times New Roman"/>
          <w:bCs/>
          <w:color w:val="000000" w:themeColor="text1"/>
          <w:szCs w:val="20"/>
        </w:rPr>
        <w:t>form</w:t>
      </w:r>
      <w:r w:rsidR="000D24C7" w:rsidRPr="00675482">
        <w:rPr>
          <w:rFonts w:eastAsia="Times New Roman" w:cs="Times New Roman"/>
          <w:bCs/>
          <w:color w:val="000000" w:themeColor="text1"/>
          <w:szCs w:val="20"/>
        </w:rPr>
        <w:t xml:space="preserve"> </w:t>
      </w:r>
      <w:r w:rsidRPr="00675482">
        <w:rPr>
          <w:rFonts w:eastAsia="Times New Roman" w:cs="Times New Roman"/>
          <w:bCs/>
          <w:color w:val="000000" w:themeColor="text1"/>
          <w:szCs w:val="20"/>
        </w:rPr>
        <w:t xml:space="preserve">a realistic mixture. Methanol </w:t>
      </w:r>
      <w:r w:rsidR="0045470D">
        <w:rPr>
          <w:rFonts w:eastAsia="Times New Roman" w:cs="Times New Roman"/>
          <w:bCs/>
          <w:color w:val="000000" w:themeColor="text1"/>
          <w:szCs w:val="20"/>
        </w:rPr>
        <w:t xml:space="preserve">(MeOH, </w:t>
      </w:r>
      <w:r w:rsidRPr="00675482">
        <w:rPr>
          <w:rFonts w:eastAsia="Times New Roman" w:cs="Times New Roman"/>
          <w:bCs/>
          <w:color w:val="000000" w:themeColor="text1"/>
          <w:szCs w:val="20"/>
        </w:rPr>
        <w:t>99%</w:t>
      </w:r>
      <w:r w:rsidR="0045470D">
        <w:rPr>
          <w:rFonts w:eastAsia="Times New Roman" w:cs="Times New Roman"/>
          <w:bCs/>
          <w:color w:val="000000" w:themeColor="text1"/>
          <w:szCs w:val="20"/>
        </w:rPr>
        <w:t>), ethyl acetate (Et</w:t>
      </w:r>
      <w:r w:rsidR="008A369A">
        <w:rPr>
          <w:rFonts w:eastAsia="Times New Roman" w:cs="Times New Roman"/>
          <w:bCs/>
          <w:color w:val="000000" w:themeColor="text1"/>
          <w:szCs w:val="20"/>
        </w:rPr>
        <w:t>O</w:t>
      </w:r>
      <w:r w:rsidR="0045470D">
        <w:rPr>
          <w:rFonts w:eastAsia="Times New Roman" w:cs="Times New Roman"/>
          <w:bCs/>
          <w:color w:val="000000" w:themeColor="text1"/>
          <w:szCs w:val="20"/>
        </w:rPr>
        <w:t>Ac), glycerol</w:t>
      </w:r>
      <w:r w:rsidR="001E5D99">
        <w:rPr>
          <w:rFonts w:eastAsia="Times New Roman" w:cs="Times New Roman"/>
          <w:bCs/>
          <w:color w:val="000000" w:themeColor="text1"/>
          <w:szCs w:val="20"/>
        </w:rPr>
        <w:t xml:space="preserve">, </w:t>
      </w:r>
      <w:r w:rsidR="008A369A">
        <w:rPr>
          <w:rFonts w:eastAsia="Times New Roman" w:cs="Times New Roman"/>
          <w:bCs/>
          <w:color w:val="000000" w:themeColor="text1"/>
          <w:szCs w:val="20"/>
        </w:rPr>
        <w:t xml:space="preserve">sodium </w:t>
      </w:r>
      <w:r w:rsidR="001E5D99">
        <w:rPr>
          <w:rFonts w:eastAsia="Times New Roman" w:cs="Times New Roman"/>
          <w:bCs/>
          <w:color w:val="000000" w:themeColor="text1"/>
          <w:szCs w:val="20"/>
        </w:rPr>
        <w:t>hydroxide (NaOH)</w:t>
      </w:r>
      <w:r w:rsidR="0045470D">
        <w:rPr>
          <w:rFonts w:eastAsia="Times New Roman" w:cs="Times New Roman"/>
          <w:bCs/>
          <w:color w:val="000000" w:themeColor="text1"/>
          <w:szCs w:val="20"/>
        </w:rPr>
        <w:t xml:space="preserve"> and hydrochloric acid (HCl)</w:t>
      </w:r>
      <w:r w:rsidRPr="00675482">
        <w:rPr>
          <w:rFonts w:eastAsia="Times New Roman" w:cs="Times New Roman"/>
          <w:bCs/>
          <w:color w:val="000000" w:themeColor="text1"/>
          <w:szCs w:val="20"/>
        </w:rPr>
        <w:t xml:space="preserve"> w</w:t>
      </w:r>
      <w:r w:rsidR="00DE4AA5">
        <w:rPr>
          <w:rFonts w:eastAsia="Times New Roman" w:cs="Times New Roman"/>
          <w:bCs/>
          <w:color w:val="000000" w:themeColor="text1"/>
          <w:szCs w:val="20"/>
        </w:rPr>
        <w:t>ere</w:t>
      </w:r>
      <w:r w:rsidRPr="00675482">
        <w:rPr>
          <w:rFonts w:eastAsia="Times New Roman" w:cs="Times New Roman"/>
          <w:bCs/>
          <w:color w:val="000000" w:themeColor="text1"/>
          <w:szCs w:val="20"/>
        </w:rPr>
        <w:t xml:space="preserve"> purchased from Fisher Scientific UK Ltd</w:t>
      </w:r>
      <w:r w:rsidR="0045470D">
        <w:rPr>
          <w:rFonts w:eastAsia="Times New Roman" w:cs="Times New Roman"/>
          <w:bCs/>
          <w:color w:val="000000" w:themeColor="text1"/>
          <w:szCs w:val="20"/>
        </w:rPr>
        <w:t xml:space="preserve"> (Loughborough, UK)</w:t>
      </w:r>
      <w:r w:rsidRPr="00675482">
        <w:rPr>
          <w:rFonts w:eastAsia="Times New Roman" w:cs="Times New Roman"/>
          <w:bCs/>
          <w:color w:val="000000" w:themeColor="text1"/>
          <w:szCs w:val="20"/>
        </w:rPr>
        <w:t xml:space="preserve">. </w:t>
      </w:r>
      <w:r w:rsidR="00DE4E99">
        <w:rPr>
          <w:rFonts w:eastAsia="Times New Roman" w:cs="Times New Roman"/>
          <w:bCs/>
          <w:color w:val="000000" w:themeColor="text1"/>
          <w:szCs w:val="20"/>
        </w:rPr>
        <w:t>L</w:t>
      </w:r>
      <w:r w:rsidRPr="00675482">
        <w:rPr>
          <w:rFonts w:eastAsia="Times New Roman" w:cs="Times New Roman"/>
          <w:bCs/>
          <w:color w:val="000000" w:themeColor="text1"/>
          <w:szCs w:val="20"/>
        </w:rPr>
        <w:t>iquid CO</w:t>
      </w:r>
      <w:r w:rsidRPr="00675482">
        <w:rPr>
          <w:rFonts w:eastAsia="Times New Roman" w:cs="Times New Roman"/>
          <w:bCs/>
          <w:color w:val="000000" w:themeColor="text1"/>
          <w:szCs w:val="20"/>
          <w:vertAlign w:val="subscript"/>
        </w:rPr>
        <w:t>2</w:t>
      </w:r>
      <w:r w:rsidRPr="00675482">
        <w:rPr>
          <w:rFonts w:eastAsia="Times New Roman" w:cs="Times New Roman"/>
          <w:bCs/>
          <w:color w:val="000000" w:themeColor="text1"/>
          <w:szCs w:val="20"/>
        </w:rPr>
        <w:t xml:space="preserve"> cylinder (99.9%) </w:t>
      </w:r>
      <w:r w:rsidR="00430DA5">
        <w:rPr>
          <w:rFonts w:eastAsia="Times New Roman" w:cs="Times New Roman"/>
          <w:bCs/>
          <w:color w:val="000000" w:themeColor="text1"/>
          <w:szCs w:val="20"/>
        </w:rPr>
        <w:t xml:space="preserve">fitted </w:t>
      </w:r>
      <w:r w:rsidRPr="00675482">
        <w:rPr>
          <w:rFonts w:eastAsia="Times New Roman" w:cs="Times New Roman"/>
          <w:bCs/>
          <w:color w:val="000000" w:themeColor="text1"/>
          <w:szCs w:val="20"/>
        </w:rPr>
        <w:t xml:space="preserve">with </w:t>
      </w:r>
      <w:r>
        <w:rPr>
          <w:rFonts w:eastAsia="Times New Roman" w:cs="Times New Roman"/>
          <w:bCs/>
          <w:color w:val="000000" w:themeColor="text1"/>
          <w:szCs w:val="20"/>
        </w:rPr>
        <w:t xml:space="preserve">a </w:t>
      </w:r>
      <w:r w:rsidRPr="00675482">
        <w:rPr>
          <w:rFonts w:eastAsia="Times New Roman" w:cs="Times New Roman"/>
          <w:bCs/>
          <w:noProof/>
          <w:color w:val="000000" w:themeColor="text1"/>
          <w:szCs w:val="20"/>
        </w:rPr>
        <w:t>dip</w:t>
      </w:r>
      <w:r w:rsidRPr="00675482">
        <w:rPr>
          <w:rFonts w:eastAsia="Times New Roman" w:cs="Times New Roman"/>
          <w:bCs/>
          <w:color w:val="000000" w:themeColor="text1"/>
          <w:szCs w:val="20"/>
        </w:rPr>
        <w:t xml:space="preserve"> tube was purchased from BOC Ltd., UK.</w:t>
      </w:r>
      <w:r w:rsidR="00BB540F">
        <w:rPr>
          <w:rFonts w:eastAsia="Times New Roman" w:cs="Times New Roman"/>
          <w:bCs/>
          <w:color w:val="000000" w:themeColor="text1"/>
          <w:szCs w:val="20"/>
        </w:rPr>
        <w:t xml:space="preserve"> </w:t>
      </w:r>
      <w:r w:rsidR="00C001FA">
        <w:rPr>
          <w:rFonts w:eastAsia="Times New Roman" w:cs="Times New Roman"/>
          <w:bCs/>
          <w:color w:val="000000" w:themeColor="text1"/>
          <w:szCs w:val="20"/>
        </w:rPr>
        <w:t>S</w:t>
      </w:r>
      <w:r w:rsidR="0045470D">
        <w:rPr>
          <w:rFonts w:eastAsia="Times New Roman" w:cs="Times New Roman"/>
          <w:bCs/>
          <w:color w:val="000000" w:themeColor="text1"/>
          <w:szCs w:val="20"/>
        </w:rPr>
        <w:t>oftwood kraft lignin</w:t>
      </w:r>
      <w:r w:rsidR="00DE4AA5">
        <w:rPr>
          <w:rFonts w:eastAsia="Times New Roman" w:cs="Times New Roman"/>
          <w:bCs/>
          <w:color w:val="000000" w:themeColor="text1"/>
          <w:szCs w:val="20"/>
        </w:rPr>
        <w:t xml:space="preserve"> </w:t>
      </w:r>
      <w:r w:rsidR="00C001FA">
        <w:rPr>
          <w:rFonts w:eastAsia="Times New Roman" w:cs="Times New Roman"/>
          <w:bCs/>
          <w:color w:val="000000" w:themeColor="text1"/>
          <w:szCs w:val="20"/>
        </w:rPr>
        <w:t xml:space="preserve">was </w:t>
      </w:r>
      <w:r w:rsidR="00DE4AA5">
        <w:rPr>
          <w:rFonts w:eastAsia="Times New Roman" w:cs="Times New Roman"/>
          <w:bCs/>
          <w:color w:val="000000" w:themeColor="text1"/>
          <w:szCs w:val="20"/>
        </w:rPr>
        <w:t xml:space="preserve">supplied </w:t>
      </w:r>
      <w:r w:rsidR="00C001FA">
        <w:rPr>
          <w:rFonts w:eastAsia="Times New Roman" w:cs="Times New Roman"/>
          <w:bCs/>
          <w:color w:val="000000" w:themeColor="text1"/>
          <w:szCs w:val="20"/>
        </w:rPr>
        <w:t xml:space="preserve">as a dry powder </w:t>
      </w:r>
      <w:r w:rsidR="0045470D">
        <w:rPr>
          <w:rFonts w:eastAsia="Times New Roman" w:cs="Times New Roman"/>
          <w:bCs/>
          <w:color w:val="000000" w:themeColor="text1"/>
          <w:szCs w:val="20"/>
        </w:rPr>
        <w:t xml:space="preserve">from </w:t>
      </w:r>
      <w:r w:rsidR="00DE4E99">
        <w:rPr>
          <w:rFonts w:eastAsia="Times New Roman" w:cs="Times New Roman"/>
          <w:bCs/>
          <w:color w:val="000000" w:themeColor="text1"/>
          <w:szCs w:val="20"/>
        </w:rPr>
        <w:t xml:space="preserve">the </w:t>
      </w:r>
      <w:r w:rsidR="00C001FA" w:rsidRPr="00C001FA">
        <w:rPr>
          <w:rFonts w:eastAsia="Times New Roman" w:cs="Times New Roman"/>
          <w:bCs/>
          <w:color w:val="000000" w:themeColor="text1"/>
          <w:szCs w:val="20"/>
        </w:rPr>
        <w:t>LignoBoost demonstration plant</w:t>
      </w:r>
      <w:r w:rsidR="0045470D">
        <w:rPr>
          <w:rFonts w:eastAsia="Times New Roman" w:cs="Times New Roman"/>
          <w:bCs/>
          <w:color w:val="000000" w:themeColor="text1"/>
          <w:szCs w:val="20"/>
        </w:rPr>
        <w:t xml:space="preserve"> (Bäckhammar, Sweden</w:t>
      </w:r>
      <w:r w:rsidR="0045470D" w:rsidRPr="007C7D24">
        <w:rPr>
          <w:rFonts w:eastAsia="Times New Roman" w:cs="Times New Roman"/>
          <w:bCs/>
          <w:color w:val="000000" w:themeColor="text1"/>
          <w:szCs w:val="20"/>
        </w:rPr>
        <w:t>)</w:t>
      </w:r>
      <w:r w:rsidR="00315ED2" w:rsidRPr="007C7D24">
        <w:rPr>
          <w:rFonts w:eastAsia="Times New Roman" w:cs="Times New Roman"/>
          <w:bCs/>
          <w:color w:val="000000" w:themeColor="text1"/>
          <w:szCs w:val="20"/>
        </w:rPr>
        <w:t>.</w:t>
      </w:r>
      <w:r w:rsidR="007C7D24" w:rsidRPr="007C7D24">
        <w:rPr>
          <w:rFonts w:ascii="AdvOT999035f4" w:hAnsi="AdvOT999035f4" w:cs="AdvOT999035f4"/>
          <w:sz w:val="18"/>
          <w:szCs w:val="18"/>
        </w:rPr>
        <w:t xml:space="preserve"> </w:t>
      </w:r>
      <w:r w:rsidR="007C7D24" w:rsidRPr="007C7D24">
        <w:rPr>
          <w:rFonts w:eastAsia="Times New Roman" w:cs="Times New Roman"/>
          <w:bCs/>
          <w:color w:val="000000" w:themeColor="text1"/>
          <w:szCs w:val="20"/>
        </w:rPr>
        <w:t xml:space="preserve">This lignin material is </w:t>
      </w:r>
      <w:r w:rsidR="007C7D24">
        <w:rPr>
          <w:rFonts w:eastAsia="Times New Roman" w:cs="Times New Roman"/>
          <w:bCs/>
          <w:color w:val="000000" w:themeColor="text1"/>
          <w:szCs w:val="20"/>
        </w:rPr>
        <w:t xml:space="preserve">described </w:t>
      </w:r>
      <w:r w:rsidR="007C7D24" w:rsidRPr="007C7D24">
        <w:rPr>
          <w:rFonts w:eastAsia="Times New Roman" w:cs="Times New Roman"/>
          <w:bCs/>
          <w:color w:val="000000" w:themeColor="text1"/>
          <w:szCs w:val="20"/>
        </w:rPr>
        <w:t xml:space="preserve"> by its rather low carbohydrate</w:t>
      </w:r>
      <w:r w:rsidR="007C7D24">
        <w:rPr>
          <w:rFonts w:eastAsia="Times New Roman" w:cs="Times New Roman"/>
          <w:bCs/>
          <w:color w:val="000000" w:themeColor="text1"/>
          <w:szCs w:val="20"/>
        </w:rPr>
        <w:t xml:space="preserve"> and ash </w:t>
      </w:r>
      <w:r w:rsidR="007C7D24" w:rsidRPr="007C7D24">
        <w:rPr>
          <w:rFonts w:eastAsia="Times New Roman" w:cs="Times New Roman"/>
          <w:bCs/>
          <w:color w:val="000000" w:themeColor="text1"/>
          <w:szCs w:val="20"/>
        </w:rPr>
        <w:t xml:space="preserve">contents and a sulphur content usually </w:t>
      </w:r>
      <w:r w:rsidR="007C7D24">
        <w:rPr>
          <w:rFonts w:eastAsia="Times New Roman" w:cs="Times New Roman"/>
          <w:bCs/>
          <w:color w:val="000000" w:themeColor="text1"/>
          <w:szCs w:val="20"/>
        </w:rPr>
        <w:t xml:space="preserve">below </w:t>
      </w:r>
      <w:r w:rsidR="007C7D24" w:rsidRPr="007C7D24">
        <w:rPr>
          <w:rFonts w:eastAsia="Times New Roman" w:cs="Times New Roman"/>
          <w:bCs/>
          <w:color w:val="000000" w:themeColor="text1"/>
          <w:szCs w:val="20"/>
        </w:rPr>
        <w:t>3%</w:t>
      </w:r>
      <w:r w:rsidR="007C7D24">
        <w:rPr>
          <w:rFonts w:eastAsia="Times New Roman" w:cs="Times New Roman"/>
          <w:bCs/>
          <w:color w:val="000000" w:themeColor="text1"/>
          <w:szCs w:val="20"/>
        </w:rPr>
        <w:t xml:space="preserve"> </w:t>
      </w:r>
      <w:r w:rsidR="006E66C7">
        <w:rPr>
          <w:rFonts w:eastAsia="Times New Roman" w:cs="Times New Roman"/>
          <w:bCs/>
          <w:color w:val="000000" w:themeColor="text1"/>
          <w:szCs w:val="20"/>
        </w:rPr>
        <w:fldChar w:fldCharType="begin" w:fldLock="1"/>
      </w:r>
      <w:r w:rsidR="006E66C7">
        <w:rPr>
          <w:rFonts w:eastAsia="Times New Roman" w:cs="Times New Roman"/>
          <w:bCs/>
          <w:color w:val="000000" w:themeColor="text1"/>
          <w:szCs w:val="20"/>
        </w:rPr>
        <w:instrText>ADDIN CSL_CITATION {"citationItems":[{"id":"ITEM-1","itemData":{"ISSN":"05769787","abstract":"A process for lignin removal from alkaline pulping liquors (black liquors) has been developed within the FRAM2 R&amp;D Program (Future Resource Adapted Pulp Mill, part 2). The lignin product (Fig. 1) from a demonstration plant, owned and operated by Innventia (formerly STFI-Packforsk), was characterized and used in different combustion trials with good results - co-firing of lignin and bark in a fluidized bed boiler, co-firing with coal in a PFBC (Pressurized Fluidized Bed Combustion) boiler and firing of lignin in a fullscale lime kiln. The process development and operation of the demonstration plant has displayed good results. Runnabilily in the demonstration plant and the lignin quality have been both very good. The work done on the investment and operational costs showed great potential for improving the concept of economy, which is very promising.","author":[{"dropping-particle":"","family":"Tomani","given":"Per","non-dropping-particle":"","parse-names":false,"suffix":""}],"container-title":"Cellulose Chemistry and Technology","id":"ITEM-1","issue":"1-3","issued":{"date-parts":[["2010"]]},"page":"53-58","title":"The lignoboost process","type":"paper-conference","volume":"44"},"uris":["http://www.mendeley.com/documents/?uuid=c2889d12-9237-4879-a4d6-b5bb15c7a472"]}],"mendeley":{"formattedCitation":"[21]","plainTextFormattedCitation":"[21]","previouslyFormattedCitation":"[21]"},"properties":{"noteIndex":0},"schema":"https://github.com/citation-style-language/schema/raw/master/csl-citation.json"}</w:instrText>
      </w:r>
      <w:r w:rsidR="006E66C7">
        <w:rPr>
          <w:rFonts w:eastAsia="Times New Roman" w:cs="Times New Roman"/>
          <w:bCs/>
          <w:color w:val="000000" w:themeColor="text1"/>
          <w:szCs w:val="20"/>
        </w:rPr>
        <w:fldChar w:fldCharType="separate"/>
      </w:r>
      <w:r w:rsidR="006E66C7" w:rsidRPr="006E66C7">
        <w:rPr>
          <w:rFonts w:eastAsia="Times New Roman" w:cs="Times New Roman"/>
          <w:bCs/>
          <w:noProof/>
          <w:color w:val="000000" w:themeColor="text1"/>
          <w:szCs w:val="20"/>
        </w:rPr>
        <w:t>[21]</w:t>
      </w:r>
      <w:r w:rsidR="006E66C7">
        <w:rPr>
          <w:rFonts w:eastAsia="Times New Roman" w:cs="Times New Roman"/>
          <w:bCs/>
          <w:color w:val="000000" w:themeColor="text1"/>
          <w:szCs w:val="20"/>
        </w:rPr>
        <w:fldChar w:fldCharType="end"/>
      </w:r>
    </w:p>
    <w:p w14:paraId="19EBE439" w14:textId="77777777" w:rsidR="004D6A26" w:rsidRPr="007C7D24" w:rsidRDefault="007C7D24" w:rsidP="007C7D24">
      <w:pPr>
        <w:jc w:val="both"/>
        <w:rPr>
          <w:rFonts w:eastAsia="Times New Roman" w:cs="Times New Roman"/>
          <w:bCs/>
          <w:color w:val="000000" w:themeColor="text1"/>
          <w:szCs w:val="20"/>
        </w:rPr>
      </w:pPr>
      <w:r>
        <w:rPr>
          <w:rFonts w:eastAsia="Times New Roman" w:cs="Times New Roman"/>
          <w:bCs/>
          <w:color w:val="000000" w:themeColor="text1"/>
          <w:szCs w:val="20"/>
        </w:rPr>
        <w:t xml:space="preserve">and has been characterised in more detail in our previous studies </w:t>
      </w:r>
      <w:r w:rsidR="006E66C7">
        <w:rPr>
          <w:rFonts w:eastAsia="Times New Roman" w:cs="Times New Roman"/>
          <w:bCs/>
          <w:color w:val="000000" w:themeColor="text1"/>
          <w:szCs w:val="20"/>
        </w:rPr>
        <w:fldChar w:fldCharType="begin" w:fldLock="1"/>
      </w:r>
      <w:r w:rsidR="00962E8A">
        <w:rPr>
          <w:rFonts w:eastAsia="Times New Roman" w:cs="Times New Roman"/>
          <w:bCs/>
          <w:color w:val="000000" w:themeColor="text1"/>
          <w:szCs w:val="20"/>
        </w:rPr>
        <w:instrText>ADDIN CSL_CITATION {"citationItems":[{"id":"ITEM-1","itemData":{"DOI":"10.1021/acssuschemeng.9b01605","author":[{"dropping-particle":"","family":"Abdelaziz","given":"Omar Y","non-dropping-particle":"","parse-names":false,"suffix":""},{"dropping-particle":"","family":"Ravi","given":"Krithika","non-dropping-particle":"","parse-names":false,"suffix":""},{"dropping-particle":"","family":"Mittermeier","given":"Fabian","non-dropping-particle":"","parse-names":false,"suffix":""},{"dropping-particle":"","family":"Meier","given":"Sebastian","non-dropping-particle":"","parse-names":false,"suffix":""},{"dropping-particle":"","family":"Riisager","given":"Anders","non-dropping-particle":"","parse-names":false,"suffix":""},{"dropping-particle":"","family":"Lidén","given":"Gunnar","non-dropping-particle":"","parse-names":false,"suffix":""},{"dropping-particle":"","family":"Hulteberg","given":"Christian P","non-dropping-particle":"","parse-names":false,"suffix":""}],"container-title":"ACS Sustainable Chemistry &amp; Engineering","id":"ITEM-1","issue":"13","issued":{"date-parts":[["2019","7","1"]]},"note":"doi: 10.1021/acssuschemeng.9b01605","page":"11640-11652","publisher":"American Chemical Society","title":"Oxidative Depolymerization of Kraft Lignin for Microbial Conversion","type":"article-journal","volume":"7"},"uris":["http://www.mendeley.com/documents/?uuid=0faa10ed-315e-44e4-8415-41a9fba6dbd6"]},{"id":"ITEM-2","itemData":{"DOI":"10.1039/D0CY02158J","ISSN":"2044-4753","abstract":"Lignin, the world's most abundant biopolymer with high aromaticity, has huge potential as a renewable feedstock replacing petroleum for the production of chemicals, fuels and functional materials. The enhanced utilization of lignin would improve the economic viability of existing pulp and paper mills, as well as lignocellulosic biorefineries, where lignin is highly available, but mostly incinerated for energy recovery. Catalysis could be of crucial importance to improve current depolymerization strategies, and hence contribute to a more sustainable and responsible use of terrestrial resources. In the present study, the impact of different homogeneous transition-metal catalysts on the oxidative depolymerization of a technical softwood Kraft lignin was investigated. The reactions were carried out using molecular oxygen under rather mild operating conditions and the produced aromatic monomers included, among others, vanillin, vanillic acid and acetovanillone. The best performing system incorporated a VO(acac)2–Cu(OAc)2 (V–Cu) catalyst, resulting in a bio-oil yield of approximately 50% and a total increase in aromatic monomers of 27%, on a weight basis. Moreover, a favorable combined effect between VO(acac)2 and Cu(OAc)2 was suggested by NMR spectroscopy. UHPLC-HRMS and corresponding statistical analysis revealed a more than 30-fold increase in two aromatic molecules with an oxoacetic functionality and oxalic acid as well as a focusing effect on selected molecules, when employing the V–Cu catalyst. The findings of this study indicate that the V–Cu catalyst system is promising for the efficient conversion of technical lignin into value-added aromatic chemicals. However, catalyst recycling and reuse must be demonstrated, for successful implementation under industrial conditions.","author":[{"dropping-particle":"","family":"Walch","given":"Florian","non-dropping-particle":"","parse-names":false,"suffix":""},{"dropping-particle":"","family":"Abdelaziz","given":"Omar Y","non-dropping-particle":"","parse-names":false,"suffix":""},{"dropping-particle":"","family":"Meier","given":"Sebastian","non-dropping-particle":"","parse-names":false,"suffix":""},{"dropping-particle":"","family":"Bjelić","given":"Saša","non-dropping-particle":"","parse-names":false,"suffix":""},{"dropping-particle":"","family":"Hulteberg","given":"Christian P","non-dropping-particle":"","parse-names":false,"suffix":""},{"dropping-particle":"","family":"Riisager","given":"Anders","non-dropping-particle":"","parse-names":false,"suffix":""}],"container-title":"Catalysis Science &amp; Technology","id":"ITEM-2","issue":"5","issued":{"date-parts":[["2021"]]},"page":"1843-1853","publisher":"The Royal Society of Chemistry","title":"Oxidative depolymerization of Kraft lignin to high-value aromatics using a homogeneous vanadium–copper catalyst","type":"article-journal","volume":"11"},"uris":["http://www.mendeley.com/documents/?uuid=0b9d7050-b58e-43b5-8462-97ee1b0bebaa"]}],"mendeley":{"formattedCitation":"[37,38]","plainTextFormattedCitation":"[37,38]","previouslyFormattedCitation":"[37,38]"},"properties":{"noteIndex":0},"schema":"https://github.com/citation-style-language/schema/raw/master/csl-citation.json"}</w:instrText>
      </w:r>
      <w:r w:rsidR="006E66C7">
        <w:rPr>
          <w:rFonts w:eastAsia="Times New Roman" w:cs="Times New Roman"/>
          <w:bCs/>
          <w:color w:val="000000" w:themeColor="text1"/>
          <w:szCs w:val="20"/>
        </w:rPr>
        <w:fldChar w:fldCharType="separate"/>
      </w:r>
      <w:r w:rsidR="006E66C7" w:rsidRPr="006E66C7">
        <w:rPr>
          <w:rFonts w:eastAsia="Times New Roman" w:cs="Times New Roman"/>
          <w:bCs/>
          <w:noProof/>
          <w:color w:val="000000" w:themeColor="text1"/>
          <w:szCs w:val="20"/>
        </w:rPr>
        <w:t>[37,38]</w:t>
      </w:r>
      <w:r w:rsidR="006E66C7">
        <w:rPr>
          <w:rFonts w:eastAsia="Times New Roman" w:cs="Times New Roman"/>
          <w:bCs/>
          <w:color w:val="000000" w:themeColor="text1"/>
          <w:szCs w:val="20"/>
        </w:rPr>
        <w:fldChar w:fldCharType="end"/>
      </w:r>
      <w:r w:rsidR="00962E8A">
        <w:rPr>
          <w:rFonts w:eastAsia="Times New Roman" w:cs="Times New Roman"/>
          <w:bCs/>
          <w:color w:val="000000" w:themeColor="text1"/>
          <w:szCs w:val="20"/>
        </w:rPr>
        <w:t>.</w:t>
      </w:r>
      <w:r w:rsidR="006E66C7">
        <w:rPr>
          <w:rFonts w:eastAsia="Times New Roman" w:cs="Times New Roman"/>
          <w:bCs/>
          <w:color w:val="000000" w:themeColor="text1"/>
          <w:szCs w:val="20"/>
        </w:rPr>
        <w:t xml:space="preserve"> </w:t>
      </w:r>
    </w:p>
    <w:p w14:paraId="099F218C" w14:textId="77777777" w:rsidR="00471C86" w:rsidRDefault="00471C86">
      <w:pPr>
        <w:spacing w:line="240" w:lineRule="auto"/>
        <w:rPr>
          <w:rFonts w:eastAsia="Times New Roman" w:cs="Times New Roman"/>
          <w:b/>
          <w:color w:val="000000" w:themeColor="text1"/>
          <w:szCs w:val="20"/>
        </w:rPr>
      </w:pPr>
    </w:p>
    <w:p w14:paraId="38D6AC3C" w14:textId="77777777" w:rsidR="004D6A26" w:rsidRPr="00675482" w:rsidRDefault="004D6A26" w:rsidP="004D6A26">
      <w:pPr>
        <w:pStyle w:val="TAMainText"/>
        <w:spacing w:line="276" w:lineRule="auto"/>
        <w:ind w:firstLine="0"/>
        <w:contextualSpacing/>
        <w:jc w:val="left"/>
        <w:rPr>
          <w:rFonts w:ascii="Times New Roman" w:hAnsi="Times New Roman"/>
          <w:b/>
          <w:color w:val="000000" w:themeColor="text1"/>
        </w:rPr>
      </w:pPr>
      <w:r w:rsidRPr="00675482">
        <w:rPr>
          <w:rFonts w:ascii="Times New Roman" w:hAnsi="Times New Roman"/>
          <w:b/>
          <w:color w:val="000000" w:themeColor="text1"/>
        </w:rPr>
        <w:lastRenderedPageBreak/>
        <w:t>2.2. Experimental procedures</w:t>
      </w:r>
    </w:p>
    <w:p w14:paraId="1E9A525D" w14:textId="77777777" w:rsidR="004D6A26" w:rsidRPr="00675482" w:rsidRDefault="004D6A26" w:rsidP="004D6A26">
      <w:pPr>
        <w:pStyle w:val="TAMainText"/>
        <w:spacing w:line="276" w:lineRule="auto"/>
        <w:ind w:firstLine="0"/>
        <w:contextualSpacing/>
        <w:jc w:val="left"/>
        <w:rPr>
          <w:rFonts w:ascii="Times New Roman" w:hAnsi="Times New Roman"/>
        </w:rPr>
      </w:pPr>
    </w:p>
    <w:p w14:paraId="21568816" w14:textId="77777777" w:rsidR="004D6A26" w:rsidRPr="00675482" w:rsidRDefault="004D6A26" w:rsidP="004D6A26">
      <w:pPr>
        <w:pStyle w:val="TAMainText"/>
        <w:spacing w:line="276" w:lineRule="auto"/>
        <w:ind w:firstLine="0"/>
        <w:contextualSpacing/>
        <w:jc w:val="left"/>
        <w:rPr>
          <w:rFonts w:ascii="Times New Roman" w:hAnsi="Times New Roman"/>
          <w:b/>
          <w:color w:val="000000" w:themeColor="text1"/>
        </w:rPr>
      </w:pPr>
      <w:r w:rsidRPr="00675482">
        <w:rPr>
          <w:rFonts w:ascii="Times New Roman" w:hAnsi="Times New Roman"/>
          <w:b/>
          <w:color w:val="000000" w:themeColor="text1"/>
        </w:rPr>
        <w:t xml:space="preserve">2.2.1. </w:t>
      </w:r>
      <w:r w:rsidR="004373B1">
        <w:rPr>
          <w:rFonts w:ascii="Times New Roman" w:hAnsi="Times New Roman"/>
          <w:b/>
          <w:color w:val="000000" w:themeColor="text1"/>
        </w:rPr>
        <w:t>Transesterification</w:t>
      </w:r>
      <w:r w:rsidRPr="00675482">
        <w:rPr>
          <w:rFonts w:ascii="Times New Roman" w:hAnsi="Times New Roman"/>
          <w:b/>
          <w:color w:val="000000" w:themeColor="text1"/>
        </w:rPr>
        <w:t xml:space="preserve"> of biodiesel</w:t>
      </w:r>
    </w:p>
    <w:p w14:paraId="0FAF86B7" w14:textId="77777777" w:rsidR="004D6A26" w:rsidRPr="00675482" w:rsidRDefault="004D6A26" w:rsidP="004D6A26">
      <w:pPr>
        <w:pStyle w:val="TAMainText"/>
        <w:spacing w:line="276" w:lineRule="auto"/>
        <w:ind w:firstLine="0"/>
        <w:contextualSpacing/>
        <w:jc w:val="left"/>
        <w:rPr>
          <w:rFonts w:ascii="Times New Roman" w:hAnsi="Times New Roman"/>
          <w:b/>
          <w:color w:val="000000" w:themeColor="text1"/>
        </w:rPr>
      </w:pPr>
    </w:p>
    <w:p w14:paraId="5BCFE256" w14:textId="77777777" w:rsidR="00DF2B2E" w:rsidRDefault="00DF2B2E" w:rsidP="007C7D24">
      <w:pPr>
        <w:pStyle w:val="TAMainText"/>
        <w:spacing w:line="276" w:lineRule="auto"/>
        <w:ind w:firstLine="0"/>
        <w:contextualSpacing/>
        <w:rPr>
          <w:rFonts w:ascii="Times New Roman" w:hAnsi="Times New Roman"/>
        </w:rPr>
      </w:pPr>
      <w:r w:rsidRPr="00675482">
        <w:t xml:space="preserve">The detailed procedure for </w:t>
      </w:r>
      <w:r w:rsidR="006F3A6F">
        <w:t xml:space="preserve">the </w:t>
      </w:r>
      <w:r>
        <w:t>transesterification of</w:t>
      </w:r>
      <w:r w:rsidRPr="00675482">
        <w:t xml:space="preserve"> biodiesel using supercritical methanol</w:t>
      </w:r>
      <w:r>
        <w:t>ysis</w:t>
      </w:r>
      <w:r w:rsidRPr="00675482">
        <w:t xml:space="preserve"> </w:t>
      </w:r>
      <w:r>
        <w:t>has been described</w:t>
      </w:r>
      <w:r w:rsidRPr="00C001FA">
        <w:t xml:space="preserve"> </w:t>
      </w:r>
      <w:r w:rsidR="007C7D24">
        <w:t>previously</w:t>
      </w:r>
      <w:r w:rsidR="007C7D24" w:rsidRPr="00C001FA">
        <w:t xml:space="preserve"> </w:t>
      </w:r>
      <w:r w:rsidRPr="00C001FA">
        <w:t>by our research group</w:t>
      </w:r>
      <w:r>
        <w:t xml:space="preserve"> </w:t>
      </w:r>
      <w:r>
        <w:fldChar w:fldCharType="begin" w:fldLock="1"/>
      </w:r>
      <w:r w:rsidR="006E66C7">
        <w:instrText>ADDIN CSL_CITATION {"citationItems":[{"id":"ITEM-1","itemData":{"DOI":"10.1016/j.energy.2018.07.194","ISSN":"03605442","abstract":"In this study, valorisation of high acid value waste cooking oil into biodiesel has been investigated. Non-catalytic transesterification using supercritical methanol has been used for biodiesel production. Four controllable independent process variables have been considered for analysis including methanol to oil (M:O) molar ratio, temperature, pressure and time. Uncommon effects of process variables on the reaction responses, e.g. biodiesel and glycerol yields, have been observed and extensively discussed. Response surface methodology (RSM) via Central Composite Design (CCD) has been used to analyse the effect of the process variables and their interactions on the reaction responses. A quadratic model for each response has been developed representing the interrelationships between process variables and responses. Analysis of Variance (ANOVA) has been used to verify the significance effect of each process variable and their interactions on reaction responses. Optimal reaction conditions have been predicted using RSM for 98% and 2.05% of biodiesel and glycerol yields, respectively at 25:1 M:O molar ratio, 265 °C temperature, 110 bar pressure and 20 min reaction time. The predicted optimal conditions have been validated experimentally resulting in 98.82% biodiesel yield, representing 0.83% relative error. The quality of the produced biodiesel showed excellent agreement with the European biodiesel standard (EN14214).","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page":"408-420","title":"Valorisation of high acid value waste cooking oil into biodiesel using supercritical methanolysis: Experimental assessment and statistical optimisation on typical Egyptian feedstock","type":"article-journal","volume":"162"},"uris":["http://www.mendeley.com/documents/?uuid=8adb6c89-c132-4f30-aa69-bcf08244c836"]}],"mendeley":{"formattedCitation":"[8]","plainTextFormattedCitation":"[8]","previouslyFormattedCitation":"[8]"},"properties":{"noteIndex":0},"schema":"https://github.com/citation-style-language/schema/raw/master/csl-citation.json"}</w:instrText>
      </w:r>
      <w:r>
        <w:fldChar w:fldCharType="separate"/>
      </w:r>
      <w:r w:rsidR="00433350" w:rsidRPr="00433350">
        <w:rPr>
          <w:noProof/>
        </w:rPr>
        <w:t>[8]</w:t>
      </w:r>
      <w:r>
        <w:fldChar w:fldCharType="end"/>
      </w:r>
      <w:r>
        <w:t xml:space="preserve">. In </w:t>
      </w:r>
      <w:r w:rsidR="00957F64">
        <w:t>brief</w:t>
      </w:r>
      <w:r>
        <w:t xml:space="preserve">, </w:t>
      </w:r>
      <w:r w:rsidR="008A369A">
        <w:t xml:space="preserve">biodiesel </w:t>
      </w:r>
      <w:r w:rsidR="00A67320">
        <w:t xml:space="preserve">was produced by mixing WCO </w:t>
      </w:r>
      <w:r w:rsidR="0076323C">
        <w:t>with</w:t>
      </w:r>
      <w:r w:rsidR="00A67320">
        <w:t xml:space="preserve"> </w:t>
      </w:r>
      <w:r w:rsidR="003F5E9B">
        <w:t xml:space="preserve">methanol at a </w:t>
      </w:r>
      <w:r w:rsidR="00732D04" w:rsidRPr="00732D04">
        <w:t>methanol-to-oil ratio</w:t>
      </w:r>
      <w:r w:rsidR="00732D04">
        <w:t xml:space="preserve"> of</w:t>
      </w:r>
      <w:r w:rsidR="003F5E9B">
        <w:t xml:space="preserve"> 10:1 and deionised water at 6% molar. The reaction temperature was set to 245</w:t>
      </w:r>
      <w:r w:rsidR="003F5E9B">
        <w:rPr>
          <w:rFonts w:ascii="Times New Roman" w:hAnsi="Times New Roman"/>
        </w:rPr>
        <w:t xml:space="preserve"> °C</w:t>
      </w:r>
      <w:r w:rsidR="003F5E9B" w:rsidRPr="00675482">
        <w:t xml:space="preserve"> </w:t>
      </w:r>
      <w:r w:rsidR="003F5E9B">
        <w:t>a</w:t>
      </w:r>
      <w:r w:rsidR="00B567DB">
        <w:t xml:space="preserve">t </w:t>
      </w:r>
      <w:r w:rsidR="008A369A">
        <w:t xml:space="preserve">a </w:t>
      </w:r>
      <w:r w:rsidR="003F5E9B">
        <w:t xml:space="preserve">pressure of 125 bar using </w:t>
      </w:r>
      <w:r w:rsidR="003F5E9B" w:rsidRPr="00675482">
        <w:rPr>
          <w:rFonts w:ascii="Times New Roman" w:hAnsi="Times New Roman"/>
        </w:rPr>
        <w:t>CO</w:t>
      </w:r>
      <w:r w:rsidR="003F5E9B" w:rsidRPr="00675482">
        <w:rPr>
          <w:rFonts w:ascii="Times New Roman" w:hAnsi="Times New Roman"/>
          <w:vertAlign w:val="subscript"/>
        </w:rPr>
        <w:t>2</w:t>
      </w:r>
      <w:r w:rsidR="003F5E9B">
        <w:rPr>
          <w:rFonts w:ascii="Times New Roman" w:hAnsi="Times New Roman"/>
          <w:vertAlign w:val="subscript"/>
        </w:rPr>
        <w:t xml:space="preserve"> </w:t>
      </w:r>
      <w:r w:rsidR="003F5E9B">
        <w:rPr>
          <w:rFonts w:ascii="Times New Roman" w:hAnsi="Times New Roman"/>
        </w:rPr>
        <w:t>at a stirring rate of 320 rpm</w:t>
      </w:r>
      <w:r>
        <w:rPr>
          <w:rFonts w:ascii="Times New Roman" w:hAnsi="Times New Roman"/>
        </w:rPr>
        <w:t xml:space="preserve"> for about 20 min</w:t>
      </w:r>
      <w:r>
        <w:t>. After quenching the reacto</w:t>
      </w:r>
      <w:r w:rsidR="00957F64">
        <w:t>r, the product mixture was fed i</w:t>
      </w:r>
      <w:r>
        <w:t>nto a</w:t>
      </w:r>
      <w:r w:rsidRPr="00675482">
        <w:rPr>
          <w:rFonts w:ascii="Times New Roman" w:hAnsi="Times New Roman"/>
        </w:rPr>
        <w:t xml:space="preserve"> centrifuge to </w:t>
      </w:r>
      <w:r>
        <w:rPr>
          <w:rFonts w:ascii="Times New Roman" w:hAnsi="Times New Roman"/>
        </w:rPr>
        <w:t xml:space="preserve">split </w:t>
      </w:r>
      <w:r w:rsidRPr="00675482">
        <w:rPr>
          <w:rFonts w:ascii="Times New Roman" w:hAnsi="Times New Roman"/>
        </w:rPr>
        <w:t>glycerol and biodiesel</w:t>
      </w:r>
      <w:r>
        <w:rPr>
          <w:rFonts w:ascii="Times New Roman" w:hAnsi="Times New Roman"/>
        </w:rPr>
        <w:t xml:space="preserve">. Biodiesel was loaded </w:t>
      </w:r>
      <w:r w:rsidR="00957F64">
        <w:rPr>
          <w:rFonts w:ascii="Times New Roman" w:hAnsi="Times New Roman"/>
        </w:rPr>
        <w:t>in</w:t>
      </w:r>
      <w:r>
        <w:rPr>
          <w:rFonts w:ascii="Times New Roman" w:hAnsi="Times New Roman"/>
        </w:rPr>
        <w:t xml:space="preserve"> a rotary evaporator to recover unreacted </w:t>
      </w:r>
      <w:r w:rsidR="006033A1">
        <w:rPr>
          <w:rFonts w:ascii="Times New Roman" w:hAnsi="Times New Roman"/>
        </w:rPr>
        <w:t>methanol. The</w:t>
      </w:r>
      <w:r w:rsidR="00913F6B">
        <w:rPr>
          <w:bCs/>
          <w:color w:val="000000" w:themeColor="text1"/>
        </w:rPr>
        <w:t xml:space="preserve"> </w:t>
      </w:r>
      <w:r w:rsidRPr="00675482">
        <w:rPr>
          <w:rFonts w:ascii="Times New Roman" w:hAnsi="Times New Roman"/>
        </w:rPr>
        <w:t xml:space="preserve">physicochemical properties and the composition of the feedstock are reported </w:t>
      </w:r>
      <w:r>
        <w:rPr>
          <w:rFonts w:ascii="Times New Roman" w:hAnsi="Times New Roman"/>
        </w:rPr>
        <w:t xml:space="preserve">in our previous work </w:t>
      </w:r>
      <w:r>
        <w:rPr>
          <w:rFonts w:ascii="Times New Roman" w:hAnsi="Times New Roman"/>
        </w:rPr>
        <w:fldChar w:fldCharType="begin" w:fldLock="1"/>
      </w:r>
      <w:r w:rsidR="006E66C7">
        <w:rPr>
          <w:rFonts w:ascii="Times New Roman" w:hAnsi="Times New Roman"/>
        </w:rPr>
        <w:instrText>ADDIN CSL_CITATION {"citationItems":[{"id":"ITEM-1","itemData":{"ISSN":"22825819","abstract":"In this work, valorisation of high acid value waste cooking oil (WCO) into biodiesel has been assessed using supercritical methanolysis. The effect of the water content in the feedstock has been critically investigated. Using supercritical methanolysis, the higher water content in the feedstock enhanced the hydrolysis of triglycerides to free fatty acids (FFAs) and the esterification of FFAs into fatty acid methyl esters (FAMEs) has been reported. The effect of water content has been investigated by adding different volumes of water to the feedstock prior to the reaction. Response Surface Methodology (RSM) using Central Composite Design (CCD) has been used to design the experiments and to optimise the experimental variables. Five controllable reaction parameters have been studied including methanol to oil (M:O) molar ratio, reaction temperature, reaction pressure, reaction time and water content. Biodiesel yield has been chosen as reaction response for the experimental runs. The linear effect of reaction parameters and their interactions on biodiesel yield has been analysed. It has been observed that increasing the water content of the feedstock decreases the yield of biodiesel at specific conditions. However, due to the high interactive effect between water content and reaction time, it has been observed increasing effect at longer reaction time. A quadratic model has been developed using the reported experimental results representing biodiesel yield function in all of the experimental parameters. The adequacy of the predicted model has been checked statistically using analysis of variance (ANOVA). Numerical optimisation has been applied to identify the optimal reaction conditions for maximum production of biodiesel. The developed optimal condition has reported 99.8% biodiesel yield at 10:1 M:O molar ratio, 245o C, 125 bar, 6 vol% of water content within 19 min.","author":[{"dropping-particle":"","family":"Umar","given":"Yusuf","non-dropping-particle":"","parse-names":false,"suffix":""},{"dropping-particle":"","family":"Aboelazayem","given":"Omar","non-dropping-particle":"","parse-names":false,"suffix":""},{"dropping-particle":"","family":"Echresh","given":"Zahra","non-dropping-particle":"","parse-names":false,"suffix":""},{"dropping-particle":"","family":"Gadalla","given":"Mamdouh","non-dropping-particle":"","parse-names":false,"suffix":""},{"dropping-particle":"","family":"Saha","given":"Basudeb","non-dropping-particle":"","parse-names":false,"suffix":""}],"container-title":"European Biomass Conference and Exhibition Proceedings","id":"ITEM-1","issue":"May","issued":{"date-parts":[["2019"]]},"page":"1495-1500","title":"Waste cooking oil valorisation into biodiesel using supercritical methanolysis: Critical assessment on the effect of water content","type":"paper-conference"},"uris":["http://www.mendeley.com/documents/?uuid=d43e9de8-48df-4a17-8a66-05eaa55f819d","http://www.mendeley.com/documents/?uuid=d855048f-ccc1-4d61-a189-f9cf400fa1ce"]},{"id":"ITEM-2","itemData":{"DOI":"10.1016/j.renene.2019.04.106","ISSN":"18790682","abstract":"In this study, a simple and robust derivatisation-free method has been developed using a gas chromatograph (GC), which has been validated as a suitable analysis for free fatty acids (FFAs) of waste cooking oil (WCO). As biodiesel synthesis from high acid value WCO involves pre-treatment steps, a non-catalytic approach has been employed for biodiesel production. This work has focused on the esterification of FFAs of high acidity feedstock for fatty acid methyl esters (FAME) production. The effect of four independent controllable factors, i.e. methanol to oil (M:O) molar ratio, temperature, pressure and time on FFAs conversion has been investigated. Response Surface Methodology (RSM) via Central Composite Design (CCD) has been implemented for designing experimental runs and optimising the process variables for maximum FFAs conversion. Four quadratic regression models have been developed representing empirical relationship between reaction variables and responses. The adequacy of the predicted models has been checked by numerous statistical validation techniques including analysis of variance (ANOVA) at 95% confidence level. The developed optimum conditions have been reported at 25:1, 256 °C, 110 bar and 16.6 min for M:O molar ratio, temperature, pressure and time, respectively. The predicted optimal conditions have been validated experimentally with 0.22% relative error.","author":[{"dropping-particle":"","family":"Aboelazayem","given":"Omar","non-dropping-particle":"","parse-names":false,"suffix":""},{"dropping-particle":"","family":"Gadalla","given":"Mamdouh","non-dropping-particle":"","parse-names":false,"suffix":""},{"dropping-particle":"","family":"Saha","given":"Basudeb","non-dropping-particle":"","parse-names":false,"suffix":""}],"container-title":"Renewable Energy","id":"ITEM-2","issued":{"date-parts":[["2019"]]},"page":"77-90","title":"Derivatisation-free characterisation and supercritical conversion of free fatty acids into biodiesel from high acid value waste cooking oil","type":"article-journal","volume":"143"},"uris":["http://www.mendeley.com/documents/?uuid=3c15fdd0-89e6-44eb-9b33-6b5f271bcc3c"]}],"mendeley":{"formattedCitation":"[9,39]","plainTextFormattedCitation":"[9,39]","previouslyFormattedCitation":"[9,39]"},"properties":{"noteIndex":0},"schema":"https://github.com/citation-style-language/schema/raw/master/csl-citation.json"}</w:instrText>
      </w:r>
      <w:r>
        <w:rPr>
          <w:rFonts w:ascii="Times New Roman" w:hAnsi="Times New Roman"/>
        </w:rPr>
        <w:fldChar w:fldCharType="separate"/>
      </w:r>
      <w:r w:rsidR="006E66C7" w:rsidRPr="006E66C7">
        <w:rPr>
          <w:rFonts w:ascii="Times New Roman" w:hAnsi="Times New Roman"/>
          <w:noProof/>
        </w:rPr>
        <w:t>[9,39]</w:t>
      </w:r>
      <w:r>
        <w:rPr>
          <w:rFonts w:ascii="Times New Roman" w:hAnsi="Times New Roman"/>
        </w:rPr>
        <w:fldChar w:fldCharType="end"/>
      </w:r>
      <w:r>
        <w:rPr>
          <w:rFonts w:ascii="Times New Roman" w:hAnsi="Times New Roman"/>
        </w:rPr>
        <w:t>.</w:t>
      </w:r>
    </w:p>
    <w:p w14:paraId="512ADE80" w14:textId="77777777" w:rsidR="00F069D9" w:rsidRDefault="00F069D9" w:rsidP="004D6A26">
      <w:pPr>
        <w:pStyle w:val="TAMainText"/>
        <w:spacing w:line="276" w:lineRule="auto"/>
        <w:ind w:firstLine="0"/>
        <w:contextualSpacing/>
        <w:rPr>
          <w:rFonts w:ascii="Times New Roman" w:hAnsi="Times New Roman"/>
          <w:b/>
          <w:bCs/>
        </w:rPr>
      </w:pPr>
    </w:p>
    <w:p w14:paraId="74A6A57F" w14:textId="77777777" w:rsidR="00E67D39" w:rsidRDefault="00E67D39" w:rsidP="004D6A26">
      <w:pPr>
        <w:pStyle w:val="TAMainText"/>
        <w:spacing w:line="276" w:lineRule="auto"/>
        <w:ind w:firstLine="0"/>
        <w:contextualSpacing/>
        <w:rPr>
          <w:rFonts w:ascii="Times New Roman" w:hAnsi="Times New Roman"/>
          <w:b/>
          <w:bCs/>
        </w:rPr>
      </w:pPr>
      <w:r w:rsidRPr="00E67D39">
        <w:rPr>
          <w:rFonts w:ascii="Times New Roman" w:hAnsi="Times New Roman"/>
          <w:b/>
          <w:bCs/>
        </w:rPr>
        <w:t>2.2.2 Base-</w:t>
      </w:r>
      <w:r w:rsidR="00373678">
        <w:rPr>
          <w:rFonts w:ascii="Times New Roman" w:hAnsi="Times New Roman"/>
          <w:b/>
          <w:bCs/>
        </w:rPr>
        <w:t>c</w:t>
      </w:r>
      <w:r w:rsidRPr="00E67D39">
        <w:rPr>
          <w:rFonts w:ascii="Times New Roman" w:hAnsi="Times New Roman"/>
          <w:b/>
          <w:bCs/>
        </w:rPr>
        <w:t>atalysed depolymerisation of lignin</w:t>
      </w:r>
    </w:p>
    <w:p w14:paraId="3827E08A" w14:textId="77777777" w:rsidR="008837DC" w:rsidRDefault="008837DC" w:rsidP="004D6A26">
      <w:pPr>
        <w:pStyle w:val="TAMainText"/>
        <w:spacing w:line="276" w:lineRule="auto"/>
        <w:ind w:firstLine="0"/>
        <w:contextualSpacing/>
        <w:rPr>
          <w:rFonts w:ascii="Times New Roman" w:hAnsi="Times New Roman"/>
          <w:b/>
          <w:bCs/>
        </w:rPr>
      </w:pPr>
    </w:p>
    <w:p w14:paraId="6CDDDB15" w14:textId="77777777" w:rsidR="002063EC" w:rsidRDefault="00E67D39" w:rsidP="009B2561">
      <w:pPr>
        <w:jc w:val="both"/>
      </w:pPr>
      <w:r w:rsidRPr="009F39A4">
        <w:t>The depolymeris</w:t>
      </w:r>
      <w:r>
        <w:t xml:space="preserve">ation of lignin was performed </w:t>
      </w:r>
      <w:r w:rsidR="00913F6B">
        <w:t>in</w:t>
      </w:r>
      <w:r w:rsidR="006033A1">
        <w:t xml:space="preserve"> a</w:t>
      </w:r>
      <w:r>
        <w:t xml:space="preserve"> 100 mL</w:t>
      </w:r>
      <w:r w:rsidR="00913F6B">
        <w:t xml:space="preserve"> reactor (</w:t>
      </w:r>
      <w:r w:rsidR="006033A1">
        <w:t>model 4590,</w:t>
      </w:r>
      <w:r w:rsidR="00913F6B">
        <w:t xml:space="preserve"> </w:t>
      </w:r>
      <w:r w:rsidR="00913F6B" w:rsidRPr="00675482">
        <w:t>Parr instrument company, USA</w:t>
      </w:r>
      <w:r w:rsidR="00913F6B">
        <w:t>)</w:t>
      </w:r>
      <w:r w:rsidR="006033A1">
        <w:t xml:space="preserve"> equipped with a thermocouple (type J), heating mantle, </w:t>
      </w:r>
      <w:r w:rsidR="00133BB8">
        <w:t xml:space="preserve">a </w:t>
      </w:r>
      <w:r w:rsidR="006033A1">
        <w:t xml:space="preserve">controller (model 4848) and </w:t>
      </w:r>
      <w:r w:rsidR="00133BB8">
        <w:t xml:space="preserve">a </w:t>
      </w:r>
      <w:r w:rsidR="006033A1">
        <w:t>mechanical stirrer.</w:t>
      </w:r>
      <w:r w:rsidRPr="009F39A4">
        <w:t xml:space="preserve"> </w:t>
      </w:r>
      <w:r w:rsidR="00C375C8">
        <w:t xml:space="preserve">An aqueous solution of </w:t>
      </w:r>
      <w:r w:rsidRPr="009F39A4">
        <w:t xml:space="preserve">LignoBoost </w:t>
      </w:r>
      <w:r>
        <w:t xml:space="preserve">lignin (50 g/L) </w:t>
      </w:r>
      <w:r w:rsidR="00B37E9D">
        <w:t xml:space="preserve">and </w:t>
      </w:r>
      <w:r w:rsidRPr="009F39A4">
        <w:t xml:space="preserve">0.6 g of NaOH </w:t>
      </w:r>
      <w:r w:rsidR="00045088">
        <w:t xml:space="preserve">as a </w:t>
      </w:r>
      <w:r w:rsidRPr="009F39A4">
        <w:t xml:space="preserve">catalyst </w:t>
      </w:r>
      <w:r w:rsidR="00B37E9D">
        <w:t>with</w:t>
      </w:r>
      <w:r w:rsidRPr="009F39A4">
        <w:t xml:space="preserve"> glycerol </w:t>
      </w:r>
      <w:r w:rsidR="00045088">
        <w:t xml:space="preserve">as a </w:t>
      </w:r>
      <w:r>
        <w:t xml:space="preserve">co-solvent </w:t>
      </w:r>
      <w:r w:rsidR="008960E0">
        <w:t xml:space="preserve">was </w:t>
      </w:r>
      <w:r w:rsidR="00B37E9D">
        <w:t xml:space="preserve">mixed </w:t>
      </w:r>
      <w:r w:rsidRPr="009F39A4">
        <w:t xml:space="preserve">before being loaded to the reactor. </w:t>
      </w:r>
      <w:r w:rsidR="00045088">
        <w:t>The</w:t>
      </w:r>
      <w:r w:rsidR="00C375C8">
        <w:t xml:space="preserve"> homogen</w:t>
      </w:r>
      <w:r w:rsidR="008960E0">
        <w:t>e</w:t>
      </w:r>
      <w:r w:rsidR="00C375C8">
        <w:t>ous</w:t>
      </w:r>
      <w:r w:rsidR="00045088">
        <w:t xml:space="preserve"> mixture was </w:t>
      </w:r>
      <w:r w:rsidR="00AF283A">
        <w:t>loaded</w:t>
      </w:r>
      <w:r w:rsidR="00045088">
        <w:t xml:space="preserve"> to the reactor </w:t>
      </w:r>
      <w:r w:rsidR="001C39C7">
        <w:t>where</w:t>
      </w:r>
      <w:r w:rsidR="001C39C7" w:rsidRPr="009F39A4">
        <w:t xml:space="preserve"> </w:t>
      </w:r>
      <w:r w:rsidRPr="009F39A4">
        <w:t xml:space="preserve">reaction time started </w:t>
      </w:r>
      <w:r w:rsidR="001C39C7">
        <w:t>once</w:t>
      </w:r>
      <w:r w:rsidR="001C39C7" w:rsidRPr="009F39A4">
        <w:t xml:space="preserve"> </w:t>
      </w:r>
      <w:r>
        <w:t xml:space="preserve">the </w:t>
      </w:r>
      <w:r w:rsidRPr="009F39A4">
        <w:t xml:space="preserve">desired temperature was </w:t>
      </w:r>
      <w:r w:rsidR="00E4323C">
        <w:t>reached</w:t>
      </w:r>
      <w:r w:rsidRPr="009F39A4">
        <w:t xml:space="preserve">. </w:t>
      </w:r>
      <w:r w:rsidR="00045088">
        <w:t xml:space="preserve">After achieving the </w:t>
      </w:r>
      <w:r w:rsidR="001C39C7">
        <w:t xml:space="preserve">specified </w:t>
      </w:r>
      <w:r w:rsidR="00045088">
        <w:t xml:space="preserve">reaction time, the reactor was then quenched with </w:t>
      </w:r>
      <w:r w:rsidR="008A369A">
        <w:t xml:space="preserve">an </w:t>
      </w:r>
      <w:r w:rsidR="00AF283A">
        <w:t>ice</w:t>
      </w:r>
      <w:r w:rsidR="00045088">
        <w:t xml:space="preserve"> bath. </w:t>
      </w:r>
      <w:r w:rsidR="00DB7E97">
        <w:t>T</w:t>
      </w:r>
      <w:r w:rsidR="00045088">
        <w:t xml:space="preserve">he </w:t>
      </w:r>
      <w:r w:rsidRPr="009F39A4">
        <w:t>product mixture</w:t>
      </w:r>
      <w:r>
        <w:t xml:space="preserve"> exiting </w:t>
      </w:r>
      <w:r w:rsidRPr="009F39A4">
        <w:t>the reactor</w:t>
      </w:r>
      <w:r>
        <w:t xml:space="preserve"> </w:t>
      </w:r>
      <w:r w:rsidRPr="009F39A4">
        <w:t xml:space="preserve">was acidified </w:t>
      </w:r>
      <w:r>
        <w:t>using</w:t>
      </w:r>
      <w:r w:rsidRPr="009F39A4">
        <w:t xml:space="preserve"> </w:t>
      </w:r>
      <w:r>
        <w:t xml:space="preserve">1N HCl to </w:t>
      </w:r>
      <w:r w:rsidRPr="009F39A4">
        <w:t xml:space="preserve">pH </w:t>
      </w:r>
      <w:r>
        <w:t>≤</w:t>
      </w:r>
      <w:r w:rsidR="00133BB8">
        <w:t xml:space="preserve"> </w:t>
      </w:r>
      <w:r w:rsidRPr="009F39A4">
        <w:t xml:space="preserve">2 </w:t>
      </w:r>
      <w:r>
        <w:t xml:space="preserve">prior to </w:t>
      </w:r>
      <w:r w:rsidR="00AF283A">
        <w:t>centrifugation (1500</w:t>
      </w:r>
      <w:r w:rsidR="006033A1">
        <w:t xml:space="preserve"> rpm, 3 min per cycle)</w:t>
      </w:r>
      <w:r w:rsidRPr="009F39A4">
        <w:t xml:space="preserve">. The filtered mixture was </w:t>
      </w:r>
      <w:r>
        <w:t xml:space="preserve">then </w:t>
      </w:r>
      <w:r w:rsidRPr="009F39A4">
        <w:t xml:space="preserve">extracted using a volume ratio of 3:1 of </w:t>
      </w:r>
      <w:r>
        <w:t>Et</w:t>
      </w:r>
      <w:r w:rsidR="008A369A">
        <w:t>O</w:t>
      </w:r>
      <w:r>
        <w:t>Ac</w:t>
      </w:r>
      <w:r w:rsidRPr="009F39A4">
        <w:t>, vigorously shaking and ke</w:t>
      </w:r>
      <w:r w:rsidR="00C43203">
        <w:t>pt at room temperature for around 10</w:t>
      </w:r>
      <w:r w:rsidR="00957F64">
        <w:rPr>
          <w:rFonts w:cs="Times New Roman"/>
        </w:rPr>
        <w:t>–</w:t>
      </w:r>
      <w:r w:rsidR="00C43203">
        <w:t>15 min</w:t>
      </w:r>
      <w:r w:rsidRPr="009F39A4">
        <w:t xml:space="preserve"> in a </w:t>
      </w:r>
      <w:r w:rsidR="00732D04" w:rsidRPr="00732D04">
        <w:t>decantation</w:t>
      </w:r>
      <w:r w:rsidRPr="009F39A4">
        <w:t xml:space="preserve"> funnel.</w:t>
      </w:r>
      <w:r w:rsidR="00C43203">
        <w:t xml:space="preserve"> </w:t>
      </w:r>
      <w:r w:rsidR="009B2561" w:rsidRPr="009B2561">
        <w:t>EtOAc</w:t>
      </w:r>
      <w:r w:rsidR="00C43203">
        <w:t xml:space="preserve"> was then </w:t>
      </w:r>
      <w:r w:rsidR="009B2561">
        <w:t xml:space="preserve">separated </w:t>
      </w:r>
      <w:r w:rsidR="00C43203">
        <w:t>after decantation of the aqueous phase using a rotary evaporator under vacuum conditions</w:t>
      </w:r>
      <w:r w:rsidR="009B2561" w:rsidRPr="009B2561">
        <w:t xml:space="preserve">, </w:t>
      </w:r>
      <w:r w:rsidR="009B2561">
        <w:t>indicating a recovery and reutilis</w:t>
      </w:r>
      <w:r w:rsidR="009B2561" w:rsidRPr="009B2561">
        <w:t>ation of the extraction solvent</w:t>
      </w:r>
      <w:r w:rsidR="00C43203">
        <w:t xml:space="preserve">. </w:t>
      </w:r>
      <w:r w:rsidR="009B2561" w:rsidRPr="009F39A4">
        <w:t>Th</w:t>
      </w:r>
      <w:r w:rsidR="009B2561">
        <w:t>e</w:t>
      </w:r>
      <w:r w:rsidR="009B2561" w:rsidRPr="009F39A4">
        <w:t xml:space="preserve"> </w:t>
      </w:r>
      <w:r w:rsidRPr="009F39A4">
        <w:t>solvent-free portion</w:t>
      </w:r>
      <w:r>
        <w:t xml:space="preserve"> of the organic phase</w:t>
      </w:r>
      <w:r w:rsidRPr="009F39A4">
        <w:t xml:space="preserve"> (bio-oil) was used as </w:t>
      </w:r>
      <w:r w:rsidR="001C39C7">
        <w:t>an</w:t>
      </w:r>
      <w:r w:rsidR="001C39C7" w:rsidRPr="009F39A4">
        <w:t xml:space="preserve"> </w:t>
      </w:r>
      <w:r w:rsidRPr="009F39A4">
        <w:t>antioxidant additive for biodiesel.</w:t>
      </w:r>
      <w:r>
        <w:t xml:space="preserve"> </w:t>
      </w:r>
      <w:r w:rsidR="00634AA4">
        <w:t>A</w:t>
      </w:r>
      <w:r w:rsidR="002402C3">
        <w:t xml:space="preserve"> schematic </w:t>
      </w:r>
      <w:r w:rsidR="00634AA4">
        <w:t xml:space="preserve">for </w:t>
      </w:r>
      <w:r w:rsidR="00DE4E99">
        <w:t xml:space="preserve">the </w:t>
      </w:r>
      <w:r w:rsidR="00634AA4">
        <w:t xml:space="preserve">workup </w:t>
      </w:r>
      <w:r w:rsidR="001C39C7">
        <w:t xml:space="preserve">protocol </w:t>
      </w:r>
      <w:r w:rsidR="00634AA4">
        <w:t xml:space="preserve">is </w:t>
      </w:r>
      <w:r w:rsidR="002402C3">
        <w:t xml:space="preserve">shown in Fig. </w:t>
      </w:r>
      <w:r w:rsidR="007A5C66">
        <w:t>2</w:t>
      </w:r>
      <w:r w:rsidR="002402C3">
        <w:t xml:space="preserve">. </w:t>
      </w:r>
      <w:r>
        <w:t xml:space="preserve">The yield of bio-oil was calculated on </w:t>
      </w:r>
      <w:r w:rsidR="00133BB8">
        <w:t xml:space="preserve">a </w:t>
      </w:r>
      <w:r>
        <w:t>weight basis</w:t>
      </w:r>
      <w:r w:rsidR="00133BB8">
        <w:t>,</w:t>
      </w:r>
      <w:r>
        <w:t xml:space="preserve"> according to Eq. (</w:t>
      </w:r>
      <w:r w:rsidR="00577652">
        <w:t>1</w:t>
      </w:r>
      <w:r>
        <w:t>).</w:t>
      </w:r>
    </w:p>
    <w:p w14:paraId="162AA360" w14:textId="77777777" w:rsidR="008837DC" w:rsidRDefault="008837DC" w:rsidP="00E67D39">
      <w:pPr>
        <w:jc w:val="both"/>
      </w:pPr>
    </w:p>
    <w:p w14:paraId="7CCA5F55" w14:textId="77777777" w:rsidR="00471C86" w:rsidRDefault="00E67D39" w:rsidP="00FF71CB">
      <w:pPr>
        <w:jc w:val="both"/>
        <w:rPr>
          <w:i/>
          <w:szCs w:val="24"/>
        </w:rPr>
      </w:pPr>
      <w:r w:rsidRPr="00957F64">
        <w:rPr>
          <w:i/>
          <w:szCs w:val="24"/>
        </w:rPr>
        <w:t>Yield</w:t>
      </w:r>
      <w:r w:rsidRPr="00957F64">
        <w:rPr>
          <w:i/>
          <w:szCs w:val="24"/>
          <w:vertAlign w:val="subscript"/>
        </w:rPr>
        <w:t xml:space="preserve">bio-oil </w:t>
      </w:r>
      <w:r w:rsidRPr="00957F64">
        <w:rPr>
          <w:iCs/>
          <w:szCs w:val="24"/>
        </w:rPr>
        <w:t>(%)</w:t>
      </w:r>
      <w:r w:rsidRPr="00957F64">
        <w:rPr>
          <w:i/>
          <w:szCs w:val="24"/>
        </w:rPr>
        <w:t xml:space="preserve"> = </w:t>
      </w:r>
      <w:r w:rsidRPr="00957F64">
        <w:rPr>
          <w:iCs/>
          <w:szCs w:val="24"/>
        </w:rPr>
        <w:t>(</w:t>
      </w:r>
      <w:r w:rsidRPr="00957F64">
        <w:rPr>
          <w:i/>
          <w:szCs w:val="24"/>
        </w:rPr>
        <w:t>mass</w:t>
      </w:r>
      <w:r w:rsidRPr="00957F64">
        <w:rPr>
          <w:i/>
          <w:szCs w:val="24"/>
          <w:vertAlign w:val="subscript"/>
        </w:rPr>
        <w:t>bio-oil</w:t>
      </w:r>
      <w:r w:rsidRPr="00957F64">
        <w:rPr>
          <w:iCs/>
          <w:szCs w:val="24"/>
        </w:rPr>
        <w:t>/</w:t>
      </w:r>
      <w:r w:rsidRPr="00957F64">
        <w:rPr>
          <w:i/>
          <w:szCs w:val="24"/>
        </w:rPr>
        <w:t>mass</w:t>
      </w:r>
      <w:r w:rsidRPr="00957F64">
        <w:rPr>
          <w:i/>
          <w:szCs w:val="24"/>
          <w:vertAlign w:val="subscript"/>
        </w:rPr>
        <w:t>initial-lignin</w:t>
      </w:r>
      <w:r w:rsidRPr="00957F64">
        <w:rPr>
          <w:iCs/>
          <w:szCs w:val="24"/>
        </w:rPr>
        <w:t>)</w:t>
      </w:r>
      <w:r w:rsidRPr="00957F64">
        <w:rPr>
          <w:i/>
          <w:szCs w:val="24"/>
        </w:rPr>
        <w:t xml:space="preserve"> </w:t>
      </w:r>
      <w:r w:rsidRPr="00957F64">
        <w:rPr>
          <w:iCs/>
          <w:szCs w:val="24"/>
        </w:rPr>
        <w:t>×</w:t>
      </w:r>
      <w:r w:rsidRPr="00957F64">
        <w:rPr>
          <w:i/>
          <w:szCs w:val="24"/>
        </w:rPr>
        <w:t xml:space="preserve"> </w:t>
      </w:r>
      <w:r w:rsidRPr="00957F64">
        <w:rPr>
          <w:iCs/>
          <w:szCs w:val="24"/>
        </w:rPr>
        <w:t>100</w:t>
      </w:r>
      <w:r w:rsidR="008561C3" w:rsidRPr="00957F64">
        <w:rPr>
          <w:i/>
          <w:szCs w:val="24"/>
        </w:rPr>
        <w:tab/>
      </w:r>
      <w:r w:rsidR="008561C3" w:rsidRPr="00957F64">
        <w:rPr>
          <w:i/>
          <w:szCs w:val="24"/>
        </w:rPr>
        <w:tab/>
      </w:r>
      <w:r w:rsidR="008561C3" w:rsidRPr="00957F64">
        <w:rPr>
          <w:i/>
          <w:szCs w:val="24"/>
        </w:rPr>
        <w:tab/>
      </w:r>
      <w:r w:rsidR="008561C3" w:rsidRPr="00957F64">
        <w:rPr>
          <w:i/>
          <w:szCs w:val="24"/>
        </w:rPr>
        <w:tab/>
      </w:r>
      <w:r w:rsidR="008561C3" w:rsidRPr="00957F64">
        <w:rPr>
          <w:i/>
          <w:szCs w:val="24"/>
        </w:rPr>
        <w:tab/>
      </w:r>
      <w:r w:rsidR="008561C3" w:rsidRPr="00957F64">
        <w:rPr>
          <w:iCs/>
          <w:szCs w:val="24"/>
        </w:rPr>
        <w:t xml:space="preserve">         (</w:t>
      </w:r>
      <w:r w:rsidR="00577652" w:rsidRPr="00957F64">
        <w:rPr>
          <w:iCs/>
          <w:szCs w:val="24"/>
        </w:rPr>
        <w:t>1</w:t>
      </w:r>
      <w:r w:rsidR="008561C3" w:rsidRPr="00957F64">
        <w:rPr>
          <w:iCs/>
          <w:szCs w:val="24"/>
        </w:rPr>
        <w:t>)</w:t>
      </w:r>
      <w:r w:rsidR="008561C3" w:rsidRPr="00957F64">
        <w:rPr>
          <w:i/>
          <w:szCs w:val="24"/>
        </w:rPr>
        <w:tab/>
      </w:r>
      <w:r w:rsidR="008561C3" w:rsidRPr="00957F64">
        <w:rPr>
          <w:i/>
          <w:szCs w:val="24"/>
        </w:rPr>
        <w:tab/>
      </w:r>
      <w:r w:rsidR="008561C3" w:rsidRPr="00957F64">
        <w:rPr>
          <w:i/>
          <w:szCs w:val="24"/>
        </w:rPr>
        <w:tab/>
      </w:r>
      <w:r w:rsidR="008561C3" w:rsidRPr="00957F64">
        <w:rPr>
          <w:i/>
          <w:szCs w:val="24"/>
        </w:rPr>
        <w:tab/>
      </w:r>
    </w:p>
    <w:p w14:paraId="7AB82853" w14:textId="77777777" w:rsidR="00C7376D" w:rsidRDefault="00C7376D" w:rsidP="00FF71CB">
      <w:pPr>
        <w:jc w:val="both"/>
        <w:rPr>
          <w:i/>
          <w:szCs w:val="24"/>
        </w:rPr>
      </w:pPr>
    </w:p>
    <w:p w14:paraId="05F00073" w14:textId="77777777" w:rsidR="00C7376D" w:rsidRDefault="00C7376D" w:rsidP="00FF71CB">
      <w:pPr>
        <w:jc w:val="both"/>
        <w:rPr>
          <w:i/>
          <w:szCs w:val="24"/>
        </w:rPr>
      </w:pPr>
    </w:p>
    <w:p w14:paraId="634DFED6" w14:textId="77777777" w:rsidR="00C7376D" w:rsidRDefault="00C7376D" w:rsidP="00FF71CB">
      <w:pPr>
        <w:jc w:val="both"/>
        <w:rPr>
          <w:i/>
          <w:szCs w:val="24"/>
        </w:rPr>
      </w:pPr>
    </w:p>
    <w:p w14:paraId="42364763" w14:textId="77777777" w:rsidR="00C7376D" w:rsidRDefault="00C7376D" w:rsidP="00FF71CB">
      <w:pPr>
        <w:jc w:val="both"/>
        <w:rPr>
          <w:i/>
          <w:szCs w:val="24"/>
        </w:rPr>
      </w:pPr>
    </w:p>
    <w:p w14:paraId="375D6D2B" w14:textId="77777777" w:rsidR="00C7376D" w:rsidRDefault="00C7376D" w:rsidP="00FF71CB">
      <w:pPr>
        <w:jc w:val="both"/>
        <w:rPr>
          <w:i/>
          <w:szCs w:val="24"/>
        </w:rPr>
      </w:pPr>
    </w:p>
    <w:p w14:paraId="1631DA0C" w14:textId="77777777" w:rsidR="00C7376D" w:rsidRDefault="00C7376D" w:rsidP="00FF71CB">
      <w:pPr>
        <w:jc w:val="both"/>
        <w:rPr>
          <w:i/>
          <w:szCs w:val="24"/>
        </w:rPr>
      </w:pPr>
    </w:p>
    <w:p w14:paraId="1186C685" w14:textId="77777777" w:rsidR="00FF71CB" w:rsidRDefault="00FF71CB" w:rsidP="00FF71CB">
      <w:pPr>
        <w:jc w:val="both"/>
        <w:rPr>
          <w:rFonts w:asciiTheme="minorBidi" w:hAnsiTheme="minorBidi"/>
          <w:i/>
          <w:sz w:val="23"/>
          <w:szCs w:val="23"/>
        </w:rPr>
      </w:pPr>
    </w:p>
    <w:p w14:paraId="7A7A8CB8" w14:textId="77777777" w:rsidR="001F2BA2" w:rsidRPr="002E4221" w:rsidRDefault="00756D53" w:rsidP="004516C6">
      <w:pPr>
        <w:jc w:val="both"/>
        <w:rPr>
          <w:rFonts w:asciiTheme="minorBidi" w:hAnsiTheme="minorBidi"/>
          <w:i/>
          <w:sz w:val="23"/>
          <w:szCs w:val="23"/>
        </w:rPr>
      </w:pPr>
      <w:r w:rsidRPr="002E4221">
        <w:rPr>
          <w:rFonts w:asciiTheme="minorBidi" w:hAnsiTheme="minorBidi"/>
          <w:i/>
          <w:noProof/>
          <w:sz w:val="23"/>
          <w:szCs w:val="23"/>
          <w:lang w:val="en-US"/>
        </w:rPr>
        <mc:AlternateContent>
          <mc:Choice Requires="wps">
            <w:drawing>
              <wp:anchor distT="0" distB="0" distL="114300" distR="114300" simplePos="0" relativeHeight="251654144" behindDoc="0" locked="0" layoutInCell="1" allowOverlap="1" wp14:anchorId="67CCA3A4" wp14:editId="30AEBB92">
                <wp:simplePos x="0" y="0"/>
                <wp:positionH relativeFrom="column">
                  <wp:posOffset>1769110</wp:posOffset>
                </wp:positionH>
                <wp:positionV relativeFrom="paragraph">
                  <wp:posOffset>77526</wp:posOffset>
                </wp:positionV>
                <wp:extent cx="2422475" cy="302260"/>
                <wp:effectExtent l="0" t="0" r="16510" b="21590"/>
                <wp:wrapNone/>
                <wp:docPr id="45" name="TextBox 4"/>
                <wp:cNvGraphicFramePr/>
                <a:graphic xmlns:a="http://schemas.openxmlformats.org/drawingml/2006/main">
                  <a:graphicData uri="http://schemas.microsoft.com/office/word/2010/wordprocessingShape">
                    <wps:wsp>
                      <wps:cNvSpPr txBox="1"/>
                      <wps:spPr>
                        <a:xfrm>
                          <a:off x="0" y="0"/>
                          <a:ext cx="2422475" cy="302260"/>
                        </a:xfrm>
                        <a:prstGeom prst="rect">
                          <a:avLst/>
                        </a:prstGeom>
                        <a:noFill/>
                        <a:ln>
                          <a:solidFill>
                            <a:schemeClr val="tx1"/>
                          </a:solidFill>
                        </a:ln>
                      </wps:spPr>
                      <wps:txbx>
                        <w:txbxContent>
                          <w:p w14:paraId="762272A9" w14:textId="77777777" w:rsidR="00680A7F" w:rsidRDefault="00680A7F" w:rsidP="001F2BA2">
                            <w:pPr>
                              <w:jc w:val="center"/>
                              <w:rPr>
                                <w:szCs w:val="24"/>
                              </w:rPr>
                            </w:pPr>
                            <w:r w:rsidRPr="009C175F">
                              <w:rPr>
                                <w:color w:val="000000" w:themeColor="text1"/>
                                <w:kern w:val="24"/>
                              </w:rPr>
                              <w:t>Depolymerisation</w:t>
                            </w:r>
                            <w:r>
                              <w:rPr>
                                <w:color w:val="000000" w:themeColor="text1"/>
                                <w:kern w:val="24"/>
                                <w:lang w:val="en-US"/>
                              </w:rPr>
                              <w:t xml:space="preserve"> product mixture</w:t>
                            </w:r>
                          </w:p>
                        </w:txbxContent>
                      </wps:txbx>
                      <wps:bodyPr wrap="square" rtlCol="0">
                        <a:noAutofit/>
                      </wps:bodyPr>
                    </wps:wsp>
                  </a:graphicData>
                </a:graphic>
                <wp14:sizeRelV relativeFrom="margin">
                  <wp14:pctHeight>0</wp14:pctHeight>
                </wp14:sizeRelV>
              </wp:anchor>
            </w:drawing>
          </mc:Choice>
          <mc:Fallback>
            <w:pict>
              <v:shapetype w14:anchorId="03D46AC2" id="_x0000_t202" coordsize="21600,21600" o:spt="202" path="m,l,21600r21600,l21600,xe">
                <v:stroke joinstyle="miter"/>
                <v:path gradientshapeok="t" o:connecttype="rect"/>
              </v:shapetype>
              <v:shape id="TextBox 4" o:spid="_x0000_s1026" type="#_x0000_t202" style="position:absolute;left:0;text-align:left;margin-left:139.3pt;margin-top:6.1pt;width:190.75pt;height:23.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" filled="f" strokecolor="black [3213]">
                <v:textbox>
                  <w:txbxContent>
                    <w:p w:rsidR="00680A7F" w:rsidRDefault="00680A7F" w:rsidP="001F2BA2">
                      <w:pPr>
                        <w:jc w:val="center"/>
                        <w:rPr>
                          <w:szCs w:val="24"/>
                        </w:rPr>
                      </w:pPr>
                      <w:r w:rsidRPr="009C175F">
                        <w:rPr>
                          <w:color w:val="000000" w:themeColor="text1"/>
                          <w:kern w:val="24"/>
                        </w:rPr>
                        <w:t>Depolymerisation</w:t>
                      </w:r>
                      <w:r>
                        <w:rPr>
                          <w:color w:val="000000" w:themeColor="text1"/>
                          <w:kern w:val="24"/>
                          <w:lang w:val="en-US"/>
                        </w:rPr>
                        <w:t xml:space="preserve"> product mixture</w:t>
                      </w:r>
                    </w:p>
                  </w:txbxContent>
                </v:textbox>
              </v:shape>
            </w:pict>
          </mc:Fallback>
        </mc:AlternateContent>
      </w:r>
    </w:p>
    <w:p w14:paraId="4A7555B8" w14:textId="77777777" w:rsidR="001F2BA2" w:rsidRPr="002E4221" w:rsidRDefault="00A83C45" w:rsidP="004516C6">
      <w:pPr>
        <w:jc w:val="both"/>
        <w:rPr>
          <w:rFonts w:asciiTheme="minorBidi" w:hAnsiTheme="minorBidi"/>
          <w:i/>
          <w:sz w:val="23"/>
          <w:szCs w:val="23"/>
        </w:rPr>
      </w:pPr>
      <w:r w:rsidRPr="002E4221">
        <w:rPr>
          <w:rFonts w:asciiTheme="minorBidi" w:hAnsiTheme="minorBidi"/>
          <w:i/>
          <w:noProof/>
          <w:sz w:val="23"/>
          <w:szCs w:val="23"/>
          <w:lang w:val="en-US"/>
        </w:rPr>
        <mc:AlternateContent>
          <mc:Choice Requires="wps">
            <w:drawing>
              <wp:anchor distT="0" distB="0" distL="114300" distR="114300" simplePos="0" relativeHeight="251655168" behindDoc="0" locked="0" layoutInCell="1" allowOverlap="1" wp14:anchorId="3A5EA695" wp14:editId="5C297419">
                <wp:simplePos x="0" y="0"/>
                <wp:positionH relativeFrom="column">
                  <wp:posOffset>2978785</wp:posOffset>
                </wp:positionH>
                <wp:positionV relativeFrom="paragraph">
                  <wp:posOffset>187061</wp:posOffset>
                </wp:positionV>
                <wp:extent cx="0" cy="347345"/>
                <wp:effectExtent l="76200" t="0" r="76200" b="5270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3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032B0E" id="_x0000_t32" coordsize="21600,21600" o:spt="32" o:oned="t" path="m,l21600,21600e" filled="f">
                <v:path arrowok="t" fillok="f" o:connecttype="none"/>
                <o:lock v:ext="edit" shapetype="t"/>
              </v:shapetype>
              <v:shape id="Straight Arrow Connector 46" o:spid="_x0000_s1026" type="#_x0000_t32" style="position:absolute;margin-left:234.55pt;margin-top:14.75pt;width:0;height:2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" strokecolor="black [3213]" strokeweight=".5pt">
                <v:stroke endarrow="block" joinstyle="miter"/>
                <o:lock v:ext="edit" shapetype="f"/>
              </v:shape>
            </w:pict>
          </mc:Fallback>
        </mc:AlternateContent>
      </w:r>
    </w:p>
    <w:p w14:paraId="12665CD2" w14:textId="77777777" w:rsidR="001F2BA2" w:rsidRPr="002E4221" w:rsidRDefault="001F2BA2" w:rsidP="004516C6">
      <w:pPr>
        <w:jc w:val="both"/>
        <w:rPr>
          <w:rFonts w:asciiTheme="minorBidi" w:hAnsiTheme="minorBidi"/>
          <w:i/>
          <w:sz w:val="23"/>
          <w:szCs w:val="23"/>
        </w:rPr>
      </w:pPr>
    </w:p>
    <w:p w14:paraId="7C03AA1E" w14:textId="77777777" w:rsidR="001F2BA2" w:rsidRPr="002E4221" w:rsidRDefault="00A83C45" w:rsidP="004516C6">
      <w:pPr>
        <w:jc w:val="both"/>
        <w:rPr>
          <w:rFonts w:asciiTheme="minorBidi" w:hAnsiTheme="minorBidi"/>
          <w:i/>
          <w:sz w:val="23"/>
          <w:szCs w:val="23"/>
        </w:rPr>
      </w:pPr>
      <w:r w:rsidRPr="002E4221">
        <w:rPr>
          <w:rFonts w:asciiTheme="minorBidi" w:hAnsiTheme="minorBidi"/>
          <w:iCs/>
          <w:noProof/>
          <w:sz w:val="23"/>
          <w:szCs w:val="23"/>
          <w:lang w:val="en-US"/>
        </w:rPr>
        <mc:AlternateContent>
          <mc:Choice Requires="wps">
            <w:drawing>
              <wp:anchor distT="0" distB="0" distL="114300" distR="114300" simplePos="0" relativeHeight="251658240" behindDoc="0" locked="0" layoutInCell="1" allowOverlap="1" wp14:anchorId="3D57D858" wp14:editId="6E138C12">
                <wp:simplePos x="0" y="0"/>
                <wp:positionH relativeFrom="column">
                  <wp:posOffset>325064</wp:posOffset>
                </wp:positionH>
                <wp:positionV relativeFrom="paragraph">
                  <wp:posOffset>173990</wp:posOffset>
                </wp:positionV>
                <wp:extent cx="1234440" cy="245110"/>
                <wp:effectExtent l="0" t="0" r="0" b="2540"/>
                <wp:wrapNone/>
                <wp:docPr id="49" name="TextBox 14"/>
                <wp:cNvGraphicFramePr/>
                <a:graphic xmlns:a="http://schemas.openxmlformats.org/drawingml/2006/main">
                  <a:graphicData uri="http://schemas.microsoft.com/office/word/2010/wordprocessingShape">
                    <wps:wsp>
                      <wps:cNvSpPr txBox="1"/>
                      <wps:spPr>
                        <a:xfrm>
                          <a:off x="0" y="0"/>
                          <a:ext cx="1234440" cy="245110"/>
                        </a:xfrm>
                        <a:prstGeom prst="rect">
                          <a:avLst/>
                        </a:prstGeom>
                        <a:noFill/>
                        <a:ln>
                          <a:noFill/>
                        </a:ln>
                      </wps:spPr>
                      <wps:txbx>
                        <w:txbxContent>
                          <w:p w14:paraId="6688DD77" w14:textId="77777777" w:rsidR="00680A7F" w:rsidRDefault="00680A7F" w:rsidP="00E4323C">
                            <w:pPr>
                              <w:jc w:val="center"/>
                              <w:rPr>
                                <w:szCs w:val="24"/>
                              </w:rPr>
                            </w:pPr>
                            <w:r>
                              <w:rPr>
                                <w:color w:val="000000" w:themeColor="text1"/>
                                <w:kern w:val="24"/>
                                <w:lang w:val="en-US"/>
                              </w:rPr>
                              <w:t>HCl 1N</w:t>
                            </w:r>
                          </w:p>
                        </w:txbxContent>
                      </wps:txbx>
                      <wps:bodyPr wrap="square" rtlCol="0">
                        <a:noAutofit/>
                      </wps:bodyPr>
                    </wps:wsp>
                  </a:graphicData>
                </a:graphic>
              </wp:anchor>
            </w:drawing>
          </mc:Choice>
          <mc:Fallback>
            <w:pict>
              <v:shape w14:anchorId="79030291" id="TextBox 14" o:spid="_x0000_s1027" type="#_x0000_t202" style="position:absolute;left:0;text-align:left;margin-left:25.6pt;margin-top:13.7pt;width:97.2pt;height:19.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" filled="f" stroked="f">
                <v:textbox>
                  <w:txbxContent>
                    <w:p w:rsidR="00680A7F" w:rsidRDefault="00680A7F" w:rsidP="00E4323C">
                      <w:pPr>
                        <w:jc w:val="center"/>
                        <w:rPr>
                          <w:szCs w:val="24"/>
                        </w:rPr>
                      </w:pPr>
                      <w:r>
                        <w:rPr>
                          <w:color w:val="000000" w:themeColor="text1"/>
                          <w:kern w:val="24"/>
                          <w:lang w:val="en-US"/>
                        </w:rPr>
                        <w:t>HCl 1N</w:t>
                      </w:r>
                    </w:p>
                  </w:txbxContent>
                </v:textbox>
              </v:shape>
            </w:pict>
          </mc:Fallback>
        </mc:AlternateContent>
      </w:r>
      <w:r w:rsidRPr="002E4221">
        <w:rPr>
          <w:rFonts w:asciiTheme="minorBidi" w:hAnsiTheme="minorBidi"/>
          <w:iCs/>
          <w:noProof/>
          <w:sz w:val="23"/>
          <w:szCs w:val="23"/>
          <w:lang w:val="en-US"/>
        </w:rPr>
        <mc:AlternateContent>
          <mc:Choice Requires="wps">
            <w:drawing>
              <wp:anchor distT="0" distB="0" distL="114300" distR="114300" simplePos="0" relativeHeight="251656192" behindDoc="0" locked="0" layoutInCell="1" allowOverlap="1" wp14:anchorId="7EF18226" wp14:editId="121AF680">
                <wp:simplePos x="0" y="0"/>
                <wp:positionH relativeFrom="column">
                  <wp:posOffset>1769110</wp:posOffset>
                </wp:positionH>
                <wp:positionV relativeFrom="paragraph">
                  <wp:posOffset>147955</wp:posOffset>
                </wp:positionV>
                <wp:extent cx="2421890" cy="292735"/>
                <wp:effectExtent l="0" t="0" r="16510" b="12065"/>
                <wp:wrapNone/>
                <wp:docPr id="47" name="TextBox 8"/>
                <wp:cNvGraphicFramePr/>
                <a:graphic xmlns:a="http://schemas.openxmlformats.org/drawingml/2006/main">
                  <a:graphicData uri="http://schemas.microsoft.com/office/word/2010/wordprocessingShape">
                    <wps:wsp>
                      <wps:cNvSpPr txBox="1"/>
                      <wps:spPr>
                        <a:xfrm>
                          <a:off x="0" y="0"/>
                          <a:ext cx="2421890" cy="292735"/>
                        </a:xfrm>
                        <a:prstGeom prst="rect">
                          <a:avLst/>
                        </a:prstGeom>
                        <a:noFill/>
                        <a:ln>
                          <a:solidFill>
                            <a:schemeClr val="tx1"/>
                          </a:solidFill>
                        </a:ln>
                      </wps:spPr>
                      <wps:txbx>
                        <w:txbxContent>
                          <w:p w14:paraId="73A53282" w14:textId="77777777" w:rsidR="00680A7F" w:rsidRDefault="00680A7F" w:rsidP="001F2BA2">
                            <w:pPr>
                              <w:jc w:val="center"/>
                              <w:rPr>
                                <w:szCs w:val="24"/>
                              </w:rPr>
                            </w:pPr>
                            <w:r>
                              <w:rPr>
                                <w:color w:val="000000" w:themeColor="text1"/>
                                <w:kern w:val="24"/>
                                <w:lang w:val="en-US"/>
                              </w:rPr>
                              <w:t>Acidification (pH 1-2)</w:t>
                            </w:r>
                          </w:p>
                        </w:txbxContent>
                      </wps:txbx>
                      <wps:bodyPr wrap="square" rtlCol="0">
                        <a:noAutofit/>
                      </wps:bodyPr>
                    </wps:wsp>
                  </a:graphicData>
                </a:graphic>
                <wp14:sizeRelV relativeFrom="margin">
                  <wp14:pctHeight>0</wp14:pctHeight>
                </wp14:sizeRelV>
              </wp:anchor>
            </w:drawing>
          </mc:Choice>
          <mc:Fallback>
            <w:pict>
              <v:shape w14:anchorId="693F9528" id="TextBox 8" o:spid="_x0000_s1028" type="#_x0000_t202" style="position:absolute;left:0;text-align:left;margin-left:139.3pt;margin-top:11.65pt;width:190.7pt;height:23.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" filled="f" strokecolor="black [3213]">
                <v:textbox>
                  <w:txbxContent>
                    <w:p w:rsidR="00680A7F" w:rsidRDefault="00680A7F" w:rsidP="001F2BA2">
                      <w:pPr>
                        <w:jc w:val="center"/>
                        <w:rPr>
                          <w:szCs w:val="24"/>
                        </w:rPr>
                      </w:pPr>
                      <w:r>
                        <w:rPr>
                          <w:color w:val="000000" w:themeColor="text1"/>
                          <w:kern w:val="24"/>
                          <w:lang w:val="en-US"/>
                        </w:rPr>
                        <w:t>Acidification (pH 1-2)</w:t>
                      </w:r>
                    </w:p>
                  </w:txbxContent>
                </v:textbox>
              </v:shape>
            </w:pict>
          </mc:Fallback>
        </mc:AlternateContent>
      </w:r>
    </w:p>
    <w:p w14:paraId="33A24C31" w14:textId="77777777" w:rsidR="001F2BA2" w:rsidRPr="002E4221" w:rsidRDefault="00756D53" w:rsidP="004516C6">
      <w:pPr>
        <w:jc w:val="both"/>
        <w:rPr>
          <w:rFonts w:asciiTheme="minorBidi" w:hAnsiTheme="minorBidi"/>
          <w:iCs/>
          <w:sz w:val="23"/>
          <w:szCs w:val="23"/>
        </w:rPr>
      </w:pPr>
      <w:r w:rsidRPr="002E4221">
        <w:rPr>
          <w:rFonts w:asciiTheme="minorBidi" w:hAnsiTheme="minorBidi"/>
          <w:iCs/>
          <w:noProof/>
          <w:sz w:val="23"/>
          <w:szCs w:val="23"/>
          <w:lang w:val="en-US"/>
        </w:rPr>
        <mc:AlternateContent>
          <mc:Choice Requires="wps">
            <w:drawing>
              <wp:anchor distT="0" distB="0" distL="114300" distR="114300" simplePos="0" relativeHeight="251657216" behindDoc="0" locked="0" layoutInCell="1" allowOverlap="1" wp14:anchorId="2F6F485E" wp14:editId="5B381D02">
                <wp:simplePos x="0" y="0"/>
                <wp:positionH relativeFrom="column">
                  <wp:posOffset>1252799</wp:posOffset>
                </wp:positionH>
                <wp:positionV relativeFrom="paragraph">
                  <wp:posOffset>118745</wp:posOffset>
                </wp:positionV>
                <wp:extent cx="517557" cy="0"/>
                <wp:effectExtent l="0" t="76200" r="15875" b="952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55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3A68C" id="Straight Arrow Connector 48" o:spid="_x0000_s1026" type="#_x0000_t32" style="position:absolute;margin-left:98.65pt;margin-top:9.35pt;width:40.7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" strokecolor="black [3213]" strokeweight=".5pt">
                <v:stroke endarrow="block" joinstyle="miter"/>
                <o:lock v:ext="edit" shapetype="f"/>
              </v:shape>
            </w:pict>
          </mc:Fallback>
        </mc:AlternateContent>
      </w:r>
    </w:p>
    <w:p w14:paraId="7451C10D" w14:textId="77777777" w:rsidR="00D90CD8" w:rsidRPr="002E4221" w:rsidRDefault="00756D53" w:rsidP="004D6A26">
      <w:pPr>
        <w:pStyle w:val="TAMainText"/>
        <w:spacing w:line="276" w:lineRule="auto"/>
        <w:ind w:firstLine="0"/>
        <w:contextualSpacing/>
        <w:jc w:val="left"/>
        <w:rPr>
          <w:rFonts w:asciiTheme="minorBidi" w:hAnsiTheme="minorBidi" w:cstheme="minorBidi"/>
          <w:b/>
          <w:noProof/>
          <w:color w:val="000000" w:themeColor="text1"/>
          <w:lang w:val="en-US"/>
        </w:rPr>
      </w:pPr>
      <w:r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59264" behindDoc="0" locked="0" layoutInCell="1" allowOverlap="1" wp14:anchorId="12BDADEC" wp14:editId="11C5E232">
                <wp:simplePos x="0" y="0"/>
                <wp:positionH relativeFrom="column">
                  <wp:posOffset>2978785</wp:posOffset>
                </wp:positionH>
                <wp:positionV relativeFrom="paragraph">
                  <wp:posOffset>61331</wp:posOffset>
                </wp:positionV>
                <wp:extent cx="0" cy="347472"/>
                <wp:effectExtent l="76200" t="0" r="76200" b="5270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4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D29B65" id="Straight Arrow Connector 50" o:spid="_x0000_s1026" type="#_x0000_t32" style="position:absolute;margin-left:234.55pt;margin-top:4.85pt;width:0;height:2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" strokecolor="black [3213]" strokeweight=".5pt">
                <v:stroke endarrow="block" joinstyle="miter"/>
                <o:lock v:ext="edit" shapetype="f"/>
              </v:shape>
            </w:pict>
          </mc:Fallback>
        </mc:AlternateContent>
      </w:r>
    </w:p>
    <w:p w14:paraId="7F67F3F9" w14:textId="77777777" w:rsidR="00756D53" w:rsidRPr="002E4221" w:rsidRDefault="00A83C45" w:rsidP="004D6A26">
      <w:pPr>
        <w:pStyle w:val="TAMainText"/>
        <w:spacing w:line="276" w:lineRule="auto"/>
        <w:ind w:firstLine="0"/>
        <w:contextualSpacing/>
        <w:jc w:val="left"/>
        <w:rPr>
          <w:rFonts w:asciiTheme="minorBidi" w:hAnsiTheme="minorBidi" w:cstheme="minorBidi"/>
          <w:b/>
          <w:noProof/>
          <w:color w:val="000000" w:themeColor="text1"/>
          <w:lang w:val="en-US"/>
        </w:rPr>
      </w:pPr>
      <w:r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51072" behindDoc="0" locked="0" layoutInCell="1" allowOverlap="1" wp14:anchorId="6F835920" wp14:editId="1CFF0CF9">
                <wp:simplePos x="0" y="0"/>
                <wp:positionH relativeFrom="column">
                  <wp:posOffset>1764819</wp:posOffset>
                </wp:positionH>
                <wp:positionV relativeFrom="paragraph">
                  <wp:posOffset>201261</wp:posOffset>
                </wp:positionV>
                <wp:extent cx="2421890" cy="279756"/>
                <wp:effectExtent l="0" t="0" r="16510" b="25400"/>
                <wp:wrapNone/>
                <wp:docPr id="42" name="TextBox 16"/>
                <wp:cNvGraphicFramePr/>
                <a:graphic xmlns:a="http://schemas.openxmlformats.org/drawingml/2006/main">
                  <a:graphicData uri="http://schemas.microsoft.com/office/word/2010/wordprocessingShape">
                    <wps:wsp>
                      <wps:cNvSpPr txBox="1"/>
                      <wps:spPr>
                        <a:xfrm>
                          <a:off x="0" y="0"/>
                          <a:ext cx="2421890" cy="279756"/>
                        </a:xfrm>
                        <a:prstGeom prst="rect">
                          <a:avLst/>
                        </a:prstGeom>
                        <a:noFill/>
                        <a:ln>
                          <a:solidFill>
                            <a:schemeClr val="tx1"/>
                          </a:solidFill>
                        </a:ln>
                      </wps:spPr>
                      <wps:txbx>
                        <w:txbxContent>
                          <w:p w14:paraId="5865A328" w14:textId="77777777" w:rsidR="00680A7F" w:rsidRDefault="00680A7F" w:rsidP="001F2BA2">
                            <w:pPr>
                              <w:jc w:val="center"/>
                              <w:rPr>
                                <w:szCs w:val="24"/>
                              </w:rPr>
                            </w:pPr>
                            <w:r>
                              <w:rPr>
                                <w:color w:val="000000" w:themeColor="text1"/>
                                <w:kern w:val="24"/>
                                <w:lang w:val="en-US"/>
                              </w:rPr>
                              <w:t>Centrifugation and filtration</w:t>
                            </w:r>
                          </w:p>
                        </w:txbxContent>
                      </wps:txbx>
                      <wps:bodyPr wrap="square" rtlCol="0">
                        <a:noAutofit/>
                      </wps:bodyPr>
                    </wps:wsp>
                  </a:graphicData>
                </a:graphic>
                <wp14:sizeRelV relativeFrom="margin">
                  <wp14:pctHeight>0</wp14:pctHeight>
                </wp14:sizeRelV>
              </wp:anchor>
            </w:drawing>
          </mc:Choice>
          <mc:Fallback>
            <w:pict>
              <v:shape w14:anchorId="09909CBC" id="TextBox 16" o:spid="_x0000_s1029" type="#_x0000_t202" style="position:absolute;margin-left:138.95pt;margin-top:15.85pt;width:190.7pt;height:22.0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" filled="f" strokecolor="black [3213]">
                <v:textbox>
                  <w:txbxContent>
                    <w:p w:rsidR="00680A7F" w:rsidRDefault="00680A7F" w:rsidP="001F2BA2">
                      <w:pPr>
                        <w:jc w:val="center"/>
                        <w:rPr>
                          <w:szCs w:val="24"/>
                        </w:rPr>
                      </w:pPr>
                      <w:r>
                        <w:rPr>
                          <w:color w:val="000000" w:themeColor="text1"/>
                          <w:kern w:val="24"/>
                          <w:lang w:val="en-US"/>
                        </w:rPr>
                        <w:t>Centrifugation and filtration</w:t>
                      </w:r>
                    </w:p>
                  </w:txbxContent>
                </v:textbox>
              </v:shape>
            </w:pict>
          </mc:Fallback>
        </mc:AlternateContent>
      </w:r>
    </w:p>
    <w:p w14:paraId="52079928" w14:textId="77777777" w:rsidR="00756D53" w:rsidRPr="002E4221" w:rsidRDefault="00A83C45" w:rsidP="004D6A26">
      <w:pPr>
        <w:pStyle w:val="TAMainText"/>
        <w:spacing w:line="276" w:lineRule="auto"/>
        <w:ind w:firstLine="0"/>
        <w:contextualSpacing/>
        <w:jc w:val="left"/>
        <w:rPr>
          <w:rFonts w:asciiTheme="minorBidi" w:hAnsiTheme="minorBidi" w:cstheme="minorBidi"/>
          <w:b/>
          <w:noProof/>
          <w:color w:val="000000" w:themeColor="text1"/>
          <w:lang w:val="en-US"/>
        </w:rPr>
      </w:pPr>
      <w:r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60288" behindDoc="0" locked="0" layoutInCell="1" allowOverlap="1" wp14:anchorId="7FA1791B" wp14:editId="70AFFA0A">
                <wp:simplePos x="0" y="0"/>
                <wp:positionH relativeFrom="column">
                  <wp:posOffset>4191000</wp:posOffset>
                </wp:positionH>
                <wp:positionV relativeFrom="paragraph">
                  <wp:posOffset>148590</wp:posOffset>
                </wp:positionV>
                <wp:extent cx="517525" cy="0"/>
                <wp:effectExtent l="0" t="76200" r="15875" b="952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840587" id="Straight Arrow Connector 51" o:spid="_x0000_s1026" type="#_x0000_t32" style="position:absolute;margin-left:330pt;margin-top:11.7pt;width:40.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" strokecolor="black [3213]" strokeweight=".5pt">
                <v:stroke endarrow="block" joinstyle="miter"/>
                <o:lock v:ext="edit" shapetype="f"/>
              </v:shape>
            </w:pict>
          </mc:Fallback>
        </mc:AlternateContent>
      </w:r>
      <w:r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52096" behindDoc="0" locked="0" layoutInCell="1" allowOverlap="1" wp14:anchorId="2A184DF1" wp14:editId="0172D738">
                <wp:simplePos x="0" y="0"/>
                <wp:positionH relativeFrom="column">
                  <wp:posOffset>4345361</wp:posOffset>
                </wp:positionH>
                <wp:positionV relativeFrom="paragraph">
                  <wp:posOffset>6350</wp:posOffset>
                </wp:positionV>
                <wp:extent cx="1234440" cy="245110"/>
                <wp:effectExtent l="0" t="0" r="0" b="2540"/>
                <wp:wrapNone/>
                <wp:docPr id="43" name="TextBox 19"/>
                <wp:cNvGraphicFramePr/>
                <a:graphic xmlns:a="http://schemas.openxmlformats.org/drawingml/2006/main">
                  <a:graphicData uri="http://schemas.microsoft.com/office/word/2010/wordprocessingShape">
                    <wps:wsp>
                      <wps:cNvSpPr txBox="1"/>
                      <wps:spPr>
                        <a:xfrm>
                          <a:off x="0" y="0"/>
                          <a:ext cx="1234440" cy="245110"/>
                        </a:xfrm>
                        <a:prstGeom prst="rect">
                          <a:avLst/>
                        </a:prstGeom>
                        <a:noFill/>
                        <a:ln>
                          <a:noFill/>
                        </a:ln>
                      </wps:spPr>
                      <wps:txbx>
                        <w:txbxContent>
                          <w:p w14:paraId="4F746FA7" w14:textId="77777777" w:rsidR="00680A7F" w:rsidRDefault="00680A7F" w:rsidP="001F2BA2">
                            <w:pPr>
                              <w:jc w:val="center"/>
                              <w:rPr>
                                <w:szCs w:val="24"/>
                              </w:rPr>
                            </w:pPr>
                            <w:r>
                              <w:rPr>
                                <w:color w:val="000000" w:themeColor="text1"/>
                                <w:kern w:val="24"/>
                                <w:lang w:val="en-US"/>
                              </w:rPr>
                              <w:t>Solids</w:t>
                            </w:r>
                          </w:p>
                        </w:txbxContent>
                      </wps:txbx>
                      <wps:bodyPr wrap="square" rtlCol="0">
                        <a:noAutofit/>
                      </wps:bodyPr>
                    </wps:wsp>
                  </a:graphicData>
                </a:graphic>
              </wp:anchor>
            </w:drawing>
          </mc:Choice>
          <mc:Fallback>
            <w:pict>
              <v:shape w14:anchorId="36CA6E96" id="TextBox 19" o:spid="_x0000_s1030" type="#_x0000_t202" style="position:absolute;margin-left:342.15pt;margin-top:.5pt;width:97.2pt;height:19.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" filled="f" stroked="f">
                <v:textbox>
                  <w:txbxContent>
                    <w:p w:rsidR="00680A7F" w:rsidRDefault="00680A7F" w:rsidP="001F2BA2">
                      <w:pPr>
                        <w:jc w:val="center"/>
                        <w:rPr>
                          <w:szCs w:val="24"/>
                        </w:rPr>
                      </w:pPr>
                      <w:r>
                        <w:rPr>
                          <w:color w:val="000000" w:themeColor="text1"/>
                          <w:kern w:val="24"/>
                          <w:lang w:val="en-US"/>
                        </w:rPr>
                        <w:t>Solids</w:t>
                      </w:r>
                    </w:p>
                  </w:txbxContent>
                </v:textbox>
              </v:shape>
            </w:pict>
          </mc:Fallback>
        </mc:AlternateContent>
      </w:r>
    </w:p>
    <w:p w14:paraId="088B7D8F" w14:textId="77777777" w:rsidR="00756D53" w:rsidRPr="002E4221" w:rsidRDefault="00756D53" w:rsidP="004D6A26">
      <w:pPr>
        <w:pStyle w:val="TAMainText"/>
        <w:spacing w:line="276" w:lineRule="auto"/>
        <w:ind w:firstLine="0"/>
        <w:contextualSpacing/>
        <w:jc w:val="left"/>
        <w:rPr>
          <w:rFonts w:asciiTheme="minorBidi" w:hAnsiTheme="minorBidi" w:cstheme="minorBidi"/>
          <w:b/>
          <w:noProof/>
          <w:color w:val="000000" w:themeColor="text1"/>
          <w:lang w:val="en-US"/>
        </w:rPr>
      </w:pPr>
      <w:r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61312" behindDoc="0" locked="0" layoutInCell="1" allowOverlap="1" wp14:anchorId="2DB72974" wp14:editId="66BE2420">
                <wp:simplePos x="0" y="0"/>
                <wp:positionH relativeFrom="column">
                  <wp:posOffset>2978785</wp:posOffset>
                </wp:positionH>
                <wp:positionV relativeFrom="paragraph">
                  <wp:posOffset>73660</wp:posOffset>
                </wp:positionV>
                <wp:extent cx="0" cy="347472"/>
                <wp:effectExtent l="76200" t="0" r="76200" b="5270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4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0DEB6B" id="Straight Arrow Connector 52" o:spid="_x0000_s1026" type="#_x0000_t32" style="position:absolute;margin-left:234.55pt;margin-top:5.8pt;width:0;height:2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" strokecolor="black [3213]" strokeweight=".5pt">
                <v:stroke endarrow="block" joinstyle="miter"/>
                <o:lock v:ext="edit" shapetype="f"/>
              </v:shape>
            </w:pict>
          </mc:Fallback>
        </mc:AlternateContent>
      </w:r>
    </w:p>
    <w:p w14:paraId="6A5C8B3F" w14:textId="77777777" w:rsidR="00756D53" w:rsidRPr="002E4221" w:rsidRDefault="00756D53" w:rsidP="004D6A26">
      <w:pPr>
        <w:pStyle w:val="TAMainText"/>
        <w:spacing w:line="276" w:lineRule="auto"/>
        <w:ind w:firstLine="0"/>
        <w:contextualSpacing/>
        <w:jc w:val="left"/>
        <w:rPr>
          <w:rFonts w:asciiTheme="minorBidi" w:hAnsiTheme="minorBidi" w:cstheme="minorBidi"/>
          <w:b/>
          <w:noProof/>
          <w:color w:val="000000" w:themeColor="text1"/>
          <w:lang w:val="en-US"/>
        </w:rPr>
      </w:pPr>
    </w:p>
    <w:p w14:paraId="7B56E7D8" w14:textId="77777777" w:rsidR="00756D53" w:rsidRPr="002E4221" w:rsidRDefault="008A369A" w:rsidP="004D6A26">
      <w:pPr>
        <w:pStyle w:val="TAMainText"/>
        <w:spacing w:line="276" w:lineRule="auto"/>
        <w:ind w:firstLine="0"/>
        <w:contextualSpacing/>
        <w:jc w:val="left"/>
        <w:rPr>
          <w:rFonts w:asciiTheme="minorBidi" w:hAnsiTheme="minorBidi" w:cstheme="minorBidi"/>
          <w:b/>
          <w:noProof/>
          <w:color w:val="000000" w:themeColor="text1"/>
          <w:lang w:val="en-US"/>
        </w:rPr>
      </w:pPr>
      <w:r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64384" behindDoc="0" locked="0" layoutInCell="1" allowOverlap="1" wp14:anchorId="277CD4ED" wp14:editId="7B015C77">
                <wp:simplePos x="0" y="0"/>
                <wp:positionH relativeFrom="column">
                  <wp:posOffset>207010</wp:posOffset>
                </wp:positionH>
                <wp:positionV relativeFrom="paragraph">
                  <wp:posOffset>14605</wp:posOffset>
                </wp:positionV>
                <wp:extent cx="1234440" cy="304800"/>
                <wp:effectExtent l="0" t="0" r="0" b="0"/>
                <wp:wrapNone/>
                <wp:docPr id="54" name="TextBox 23"/>
                <wp:cNvGraphicFramePr/>
                <a:graphic xmlns:a="http://schemas.openxmlformats.org/drawingml/2006/main">
                  <a:graphicData uri="http://schemas.microsoft.com/office/word/2010/wordprocessingShape">
                    <wps:wsp>
                      <wps:cNvSpPr txBox="1"/>
                      <wps:spPr>
                        <a:xfrm>
                          <a:off x="0" y="0"/>
                          <a:ext cx="1234440" cy="304800"/>
                        </a:xfrm>
                        <a:prstGeom prst="rect">
                          <a:avLst/>
                        </a:prstGeom>
                        <a:noFill/>
                        <a:ln>
                          <a:noFill/>
                        </a:ln>
                      </wps:spPr>
                      <wps:txbx>
                        <w:txbxContent>
                          <w:p w14:paraId="3F9DBE1E" w14:textId="77777777" w:rsidR="00680A7F" w:rsidRDefault="00680A7F" w:rsidP="001F2BA2">
                            <w:pPr>
                              <w:jc w:val="center"/>
                              <w:rPr>
                                <w:szCs w:val="24"/>
                              </w:rPr>
                            </w:pPr>
                            <w:r>
                              <w:rPr>
                                <w:color w:val="000000" w:themeColor="text1"/>
                                <w:kern w:val="24"/>
                                <w:lang w:val="en-US"/>
                              </w:rPr>
                              <w:t>Ethyl acetate</w:t>
                            </w:r>
                          </w:p>
                        </w:txbxContent>
                      </wps:txbx>
                      <wps:bodyPr wrap="square" rtlCol="0">
                        <a:noAutofit/>
                      </wps:bodyPr>
                    </wps:wsp>
                  </a:graphicData>
                </a:graphic>
                <wp14:sizeRelV relativeFrom="margin">
                  <wp14:pctHeight>0</wp14:pctHeight>
                </wp14:sizeRelV>
              </wp:anchor>
            </w:drawing>
          </mc:Choice>
          <mc:Fallback>
            <w:pict>
              <v:shape w14:anchorId="1525D0F9" id="TextBox 23" o:spid="_x0000_s1031" type="#_x0000_t202" style="position:absolute;margin-left:16.3pt;margin-top:1.15pt;width:97.2pt;height:2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" filled="f" stroked="f">
                <v:textbox>
                  <w:txbxContent>
                    <w:p w:rsidR="00680A7F" w:rsidRDefault="00680A7F" w:rsidP="001F2BA2">
                      <w:pPr>
                        <w:jc w:val="center"/>
                        <w:rPr>
                          <w:szCs w:val="24"/>
                        </w:rPr>
                      </w:pPr>
                      <w:r>
                        <w:rPr>
                          <w:color w:val="000000" w:themeColor="text1"/>
                          <w:kern w:val="24"/>
                          <w:lang w:val="en-US"/>
                        </w:rPr>
                        <w:t>Ethyl acetate</w:t>
                      </w:r>
                    </w:p>
                  </w:txbxContent>
                </v:textbox>
              </v:shape>
            </w:pict>
          </mc:Fallback>
        </mc:AlternateContent>
      </w:r>
      <w:r w:rsidR="00A83C45"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62336" behindDoc="0" locked="0" layoutInCell="1" allowOverlap="1" wp14:anchorId="7E452F4C" wp14:editId="3F34705E">
                <wp:simplePos x="0" y="0"/>
                <wp:positionH relativeFrom="column">
                  <wp:posOffset>1769843</wp:posOffset>
                </wp:positionH>
                <wp:positionV relativeFrom="paragraph">
                  <wp:posOffset>22832</wp:posOffset>
                </wp:positionV>
                <wp:extent cx="2421890" cy="291402"/>
                <wp:effectExtent l="0" t="0" r="16510" b="13970"/>
                <wp:wrapNone/>
                <wp:docPr id="44" name="TextBox 20"/>
                <wp:cNvGraphicFramePr/>
                <a:graphic xmlns:a="http://schemas.openxmlformats.org/drawingml/2006/main">
                  <a:graphicData uri="http://schemas.microsoft.com/office/word/2010/wordprocessingShape">
                    <wps:wsp>
                      <wps:cNvSpPr txBox="1"/>
                      <wps:spPr>
                        <a:xfrm>
                          <a:off x="0" y="0"/>
                          <a:ext cx="2421890" cy="291402"/>
                        </a:xfrm>
                        <a:prstGeom prst="rect">
                          <a:avLst/>
                        </a:prstGeom>
                        <a:noFill/>
                        <a:ln>
                          <a:solidFill>
                            <a:schemeClr val="tx1"/>
                          </a:solidFill>
                        </a:ln>
                      </wps:spPr>
                      <wps:txbx>
                        <w:txbxContent>
                          <w:p w14:paraId="2AA10D1F" w14:textId="77777777" w:rsidR="00680A7F" w:rsidRDefault="00680A7F" w:rsidP="009B2561">
                            <w:pPr>
                              <w:jc w:val="center"/>
                              <w:rPr>
                                <w:szCs w:val="24"/>
                              </w:rPr>
                            </w:pPr>
                            <w:r>
                              <w:rPr>
                                <w:color w:val="000000" w:themeColor="text1"/>
                                <w:kern w:val="24"/>
                                <w:lang w:val="en-US"/>
                              </w:rPr>
                              <w:t>Liquid</w:t>
                            </w:r>
                            <w:r>
                              <w:rPr>
                                <w:rFonts w:cs="Times New Roman"/>
                                <w:color w:val="000000" w:themeColor="text1"/>
                                <w:kern w:val="24"/>
                                <w:lang w:val="en-US"/>
                              </w:rPr>
                              <w:t>–</w:t>
                            </w:r>
                            <w:r>
                              <w:rPr>
                                <w:color w:val="000000" w:themeColor="text1"/>
                                <w:kern w:val="24"/>
                                <w:lang w:val="en-US"/>
                              </w:rPr>
                              <w:t>liquid extraction</w:t>
                            </w:r>
                          </w:p>
                        </w:txbxContent>
                      </wps:txbx>
                      <wps:bodyPr wrap="square" rtlCol="0">
                        <a:noAutofit/>
                      </wps:bodyPr>
                    </wps:wsp>
                  </a:graphicData>
                </a:graphic>
                <wp14:sizeRelV relativeFrom="margin">
                  <wp14:pctHeight>0</wp14:pctHeight>
                </wp14:sizeRelV>
              </wp:anchor>
            </w:drawing>
          </mc:Choice>
          <mc:Fallback>
            <w:pict>
              <v:shape w14:anchorId="7AA008B4" id="TextBox 20" o:spid="_x0000_s1032" type="#_x0000_t202" style="position:absolute;margin-left:139.35pt;margin-top:1.8pt;width:190.7pt;height:22.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" filled="f" strokecolor="black [3213]">
                <v:textbox>
                  <w:txbxContent>
                    <w:p w:rsidR="00680A7F" w:rsidRDefault="00680A7F" w:rsidP="009B2561">
                      <w:pPr>
                        <w:jc w:val="center"/>
                        <w:rPr>
                          <w:szCs w:val="24"/>
                        </w:rPr>
                      </w:pPr>
                      <w:r>
                        <w:rPr>
                          <w:color w:val="000000" w:themeColor="text1"/>
                          <w:kern w:val="24"/>
                          <w:lang w:val="en-US"/>
                        </w:rPr>
                        <w:t>Liquid</w:t>
                      </w:r>
                      <w:r>
                        <w:rPr>
                          <w:rFonts w:cs="Times New Roman"/>
                          <w:color w:val="000000" w:themeColor="text1"/>
                          <w:kern w:val="24"/>
                          <w:lang w:val="en-US"/>
                        </w:rPr>
                        <w:t>–</w:t>
                      </w:r>
                      <w:r>
                        <w:rPr>
                          <w:color w:val="000000" w:themeColor="text1"/>
                          <w:kern w:val="24"/>
                          <w:lang w:val="en-US"/>
                        </w:rPr>
                        <w:t>liquid extraction</w:t>
                      </w:r>
                    </w:p>
                  </w:txbxContent>
                </v:textbox>
              </v:shape>
            </w:pict>
          </mc:Fallback>
        </mc:AlternateContent>
      </w:r>
      <w:r w:rsidR="00A83C45"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63360" behindDoc="0" locked="0" layoutInCell="1" allowOverlap="1" wp14:anchorId="59C7A66E" wp14:editId="5B48B375">
                <wp:simplePos x="0" y="0"/>
                <wp:positionH relativeFrom="column">
                  <wp:posOffset>1250259</wp:posOffset>
                </wp:positionH>
                <wp:positionV relativeFrom="paragraph">
                  <wp:posOffset>168275</wp:posOffset>
                </wp:positionV>
                <wp:extent cx="517525" cy="0"/>
                <wp:effectExtent l="0" t="76200" r="15875" b="952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F0523" id="Straight Arrow Connector 53" o:spid="_x0000_s1026" type="#_x0000_t32" style="position:absolute;margin-left:98.45pt;margin-top:13.25pt;width:40.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" strokecolor="black [3213]" strokeweight=".5pt">
                <v:stroke endarrow="block" joinstyle="miter"/>
                <o:lock v:ext="edit" shapetype="f"/>
              </v:shape>
            </w:pict>
          </mc:Fallback>
        </mc:AlternateContent>
      </w:r>
    </w:p>
    <w:p w14:paraId="50094241" w14:textId="77777777" w:rsidR="00756D53" w:rsidRPr="002E4221" w:rsidRDefault="00756D53" w:rsidP="004D6A26">
      <w:pPr>
        <w:pStyle w:val="TAMainText"/>
        <w:spacing w:line="276" w:lineRule="auto"/>
        <w:ind w:firstLine="0"/>
        <w:contextualSpacing/>
        <w:jc w:val="left"/>
        <w:rPr>
          <w:rFonts w:asciiTheme="minorBidi" w:hAnsiTheme="minorBidi" w:cstheme="minorBidi"/>
          <w:b/>
          <w:noProof/>
          <w:color w:val="000000" w:themeColor="text1"/>
          <w:lang w:val="en-US"/>
        </w:rPr>
      </w:pPr>
      <w:r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65408" behindDoc="0" locked="0" layoutInCell="1" allowOverlap="1" wp14:anchorId="0F19861E" wp14:editId="613AF4FA">
                <wp:simplePos x="0" y="0"/>
                <wp:positionH relativeFrom="column">
                  <wp:posOffset>2978785</wp:posOffset>
                </wp:positionH>
                <wp:positionV relativeFrom="paragraph">
                  <wp:posOffset>115306</wp:posOffset>
                </wp:positionV>
                <wp:extent cx="0" cy="347472"/>
                <wp:effectExtent l="76200" t="0" r="76200" b="5270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4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0E2AF1" id="Straight Arrow Connector 56" o:spid="_x0000_s1026" type="#_x0000_t32" style="position:absolute;margin-left:234.55pt;margin-top:9.1pt;width:0;height:2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" strokecolor="black [3213]" strokeweight=".5pt">
                <v:stroke endarrow="block" joinstyle="miter"/>
                <o:lock v:ext="edit" shapetype="f"/>
              </v:shape>
            </w:pict>
          </mc:Fallback>
        </mc:AlternateContent>
      </w:r>
    </w:p>
    <w:p w14:paraId="0E3F89F6" w14:textId="77777777" w:rsidR="00756D53" w:rsidRPr="002E4221" w:rsidRDefault="00756D53" w:rsidP="004D6A26">
      <w:pPr>
        <w:pStyle w:val="TAMainText"/>
        <w:spacing w:line="276" w:lineRule="auto"/>
        <w:ind w:firstLine="0"/>
        <w:contextualSpacing/>
        <w:jc w:val="left"/>
        <w:rPr>
          <w:rFonts w:asciiTheme="minorBidi" w:hAnsiTheme="minorBidi" w:cstheme="minorBidi"/>
          <w:b/>
          <w:noProof/>
          <w:color w:val="000000" w:themeColor="text1"/>
          <w:lang w:val="en-US"/>
        </w:rPr>
      </w:pPr>
    </w:p>
    <w:p w14:paraId="369C6DBF" w14:textId="77777777" w:rsidR="00756D53" w:rsidRPr="002E4221" w:rsidRDefault="00AD5627" w:rsidP="004D6A26">
      <w:pPr>
        <w:pStyle w:val="TAMainText"/>
        <w:spacing w:line="276" w:lineRule="auto"/>
        <w:ind w:firstLine="0"/>
        <w:contextualSpacing/>
        <w:jc w:val="left"/>
        <w:rPr>
          <w:rFonts w:asciiTheme="minorBidi" w:hAnsiTheme="minorBidi" w:cstheme="minorBidi"/>
          <w:b/>
          <w:noProof/>
          <w:color w:val="000000" w:themeColor="text1"/>
          <w:lang w:val="en-US"/>
        </w:rPr>
      </w:pPr>
      <w:r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70528" behindDoc="0" locked="0" layoutInCell="1" allowOverlap="1" wp14:anchorId="2DD510FC" wp14:editId="61F9582E">
                <wp:simplePos x="0" y="0"/>
                <wp:positionH relativeFrom="column">
                  <wp:posOffset>4203700</wp:posOffset>
                </wp:positionH>
                <wp:positionV relativeFrom="paragraph">
                  <wp:posOffset>169545</wp:posOffset>
                </wp:positionV>
                <wp:extent cx="517525" cy="0"/>
                <wp:effectExtent l="0" t="63500" r="0" b="762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0A2344" id="Straight Arrow Connector 6" o:spid="_x0000_s1026" type="#_x0000_t32" style="position:absolute;margin-left:331pt;margin-top:13.35pt;width:40.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" strokecolor="black [3213]" strokeweight=".5pt">
                <v:stroke endarrow="block" joinstyle="miter"/>
                <o:lock v:ext="edit" shapetype="f"/>
              </v:shape>
            </w:pict>
          </mc:Fallback>
        </mc:AlternateContent>
      </w:r>
      <w:r w:rsidR="000D79D4"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72576" behindDoc="0" locked="0" layoutInCell="1" allowOverlap="1" wp14:anchorId="35B8C53D" wp14:editId="0C73778D">
                <wp:simplePos x="0" y="0"/>
                <wp:positionH relativeFrom="column">
                  <wp:posOffset>4661535</wp:posOffset>
                </wp:positionH>
                <wp:positionV relativeFrom="paragraph">
                  <wp:posOffset>6350</wp:posOffset>
                </wp:positionV>
                <wp:extent cx="1234440" cy="482600"/>
                <wp:effectExtent l="0" t="0" r="0" b="0"/>
                <wp:wrapNone/>
                <wp:docPr id="10" name="TextBox 23"/>
                <wp:cNvGraphicFramePr/>
                <a:graphic xmlns:a="http://schemas.openxmlformats.org/drawingml/2006/main">
                  <a:graphicData uri="http://schemas.microsoft.com/office/word/2010/wordprocessingShape">
                    <wps:wsp>
                      <wps:cNvSpPr txBox="1"/>
                      <wps:spPr>
                        <a:xfrm>
                          <a:off x="0" y="0"/>
                          <a:ext cx="1234440" cy="482600"/>
                        </a:xfrm>
                        <a:prstGeom prst="rect">
                          <a:avLst/>
                        </a:prstGeom>
                        <a:noFill/>
                        <a:ln>
                          <a:noFill/>
                        </a:ln>
                      </wps:spPr>
                      <wps:txbx>
                        <w:txbxContent>
                          <w:p w14:paraId="1AA876C0" w14:textId="77777777" w:rsidR="00680A7F" w:rsidRDefault="00680A7F" w:rsidP="00C375C8">
                            <w:pPr>
                              <w:jc w:val="center"/>
                              <w:rPr>
                                <w:szCs w:val="24"/>
                              </w:rPr>
                            </w:pPr>
                            <w:r>
                              <w:rPr>
                                <w:color w:val="000000" w:themeColor="text1"/>
                                <w:kern w:val="24"/>
                                <w:lang w:val="en-US"/>
                              </w:rPr>
                              <w:t>Recovered ethyl acetate</w:t>
                            </w:r>
                          </w:p>
                        </w:txbxContent>
                      </wps:txbx>
                      <wps:bodyPr wrap="square" rtlCol="0">
                        <a:noAutofit/>
                      </wps:bodyPr>
                    </wps:wsp>
                  </a:graphicData>
                </a:graphic>
                <wp14:sizeRelV relativeFrom="margin">
                  <wp14:pctHeight>0</wp14:pctHeight>
                </wp14:sizeRelV>
              </wp:anchor>
            </w:drawing>
          </mc:Choice>
          <mc:Fallback>
            <w:pict>
              <v:shape w14:anchorId="58307E65" id="_x0000_s1033" type="#_x0000_t202" style="position:absolute;margin-left:367.05pt;margin-top:.5pt;width:97.2pt;height:3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" filled="f" stroked="f">
                <v:textbox>
                  <w:txbxContent>
                    <w:p w:rsidR="00680A7F" w:rsidRDefault="00680A7F" w:rsidP="00C375C8">
                      <w:pPr>
                        <w:jc w:val="center"/>
                        <w:rPr>
                          <w:szCs w:val="24"/>
                        </w:rPr>
                      </w:pPr>
                      <w:r>
                        <w:rPr>
                          <w:color w:val="000000" w:themeColor="text1"/>
                          <w:kern w:val="24"/>
                          <w:lang w:val="en-US"/>
                        </w:rPr>
                        <w:t>Recovered ethyl acetate</w:t>
                      </w:r>
                    </w:p>
                  </w:txbxContent>
                </v:textbox>
              </v:shape>
            </w:pict>
          </mc:Fallback>
        </mc:AlternateContent>
      </w:r>
      <w:r w:rsidR="00756D53" w:rsidRPr="002E4221">
        <w:rPr>
          <w:rFonts w:asciiTheme="minorBidi" w:hAnsiTheme="minorBidi" w:cstheme="minorBidi"/>
          <w:b/>
          <w:noProof/>
          <w:color w:val="000000" w:themeColor="text1"/>
          <w:lang w:val="en-US"/>
        </w:rPr>
        <mc:AlternateContent>
          <mc:Choice Requires="wpg">
            <w:drawing>
              <wp:anchor distT="0" distB="0" distL="114300" distR="114300" simplePos="0" relativeHeight="251667456" behindDoc="0" locked="0" layoutInCell="1" allowOverlap="1" wp14:anchorId="44BE0D27" wp14:editId="4A0B5C19">
                <wp:simplePos x="0" y="0"/>
                <wp:positionH relativeFrom="column">
                  <wp:posOffset>1765935</wp:posOffset>
                </wp:positionH>
                <wp:positionV relativeFrom="paragraph">
                  <wp:posOffset>50800</wp:posOffset>
                </wp:positionV>
                <wp:extent cx="2422475" cy="615224"/>
                <wp:effectExtent l="0" t="0" r="16510" b="52070"/>
                <wp:wrapNone/>
                <wp:docPr id="59" name="Group 59"/>
                <wp:cNvGraphicFramePr/>
                <a:graphic xmlns:a="http://schemas.openxmlformats.org/drawingml/2006/main">
                  <a:graphicData uri="http://schemas.microsoft.com/office/word/2010/wordprocessingGroup">
                    <wpg:wgp>
                      <wpg:cNvGrpSpPr/>
                      <wpg:grpSpPr>
                        <a:xfrm>
                          <a:off x="0" y="0"/>
                          <a:ext cx="2422475" cy="615224"/>
                          <a:chOff x="0" y="0"/>
                          <a:chExt cx="2422475" cy="578169"/>
                        </a:xfrm>
                      </wpg:grpSpPr>
                      <wps:wsp>
                        <wps:cNvPr id="55" name="TextBox 24"/>
                        <wps:cNvSpPr txBox="1"/>
                        <wps:spPr>
                          <a:xfrm>
                            <a:off x="0" y="0"/>
                            <a:ext cx="2422475" cy="245724"/>
                          </a:xfrm>
                          <a:prstGeom prst="rect">
                            <a:avLst/>
                          </a:prstGeom>
                          <a:noFill/>
                          <a:ln>
                            <a:solidFill>
                              <a:schemeClr val="tx1"/>
                            </a:solidFill>
                          </a:ln>
                        </wps:spPr>
                        <wps:txbx>
                          <w:txbxContent>
                            <w:p w14:paraId="7A620803" w14:textId="77777777" w:rsidR="00680A7F" w:rsidRDefault="00680A7F" w:rsidP="001F2BA2">
                              <w:pPr>
                                <w:jc w:val="center"/>
                                <w:rPr>
                                  <w:szCs w:val="24"/>
                                </w:rPr>
                              </w:pPr>
                              <w:r>
                                <w:rPr>
                                  <w:color w:val="000000" w:themeColor="text1"/>
                                  <w:kern w:val="24"/>
                                  <w:lang w:val="en-US"/>
                                </w:rPr>
                                <w:t>Rotary evaporator</w:t>
                              </w:r>
                            </w:p>
                          </w:txbxContent>
                        </wps:txbx>
                        <wps:bodyPr wrap="square" rtlCol="0">
                          <a:noAutofit/>
                        </wps:bodyPr>
                      </wps:wsp>
                      <wps:wsp>
                        <wps:cNvPr id="57" name="Straight Arrow Connector 57"/>
                        <wps:cNvCnPr>
                          <a:cxnSpLocks/>
                        </wps:cNvCnPr>
                        <wps:spPr>
                          <a:xfrm>
                            <a:off x="1220969" y="251625"/>
                            <a:ext cx="0" cy="3265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E254F83" id="Group 59" o:spid="_x0000_s1034" style="position:absolute;margin-left:139.05pt;margin-top:4pt;width:190.75pt;height:48.45pt;z-index:251667456;mso-height-relative:margin" coordsize="24224,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">
                <v:shape id="TextBox 24" o:spid="_x0000_s1035" type="#_x0000_t202" style="position:absolute;width:2422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" filled="f" strokecolor="black [3213]">
                  <v:textbox>
                    <w:txbxContent>
                      <w:p w:rsidR="00680A7F" w:rsidRDefault="00680A7F" w:rsidP="001F2BA2">
                        <w:pPr>
                          <w:jc w:val="center"/>
                          <w:rPr>
                            <w:szCs w:val="24"/>
                          </w:rPr>
                        </w:pPr>
                        <w:r>
                          <w:rPr>
                            <w:color w:val="000000" w:themeColor="text1"/>
                            <w:kern w:val="24"/>
                            <w:lang w:val="en-US"/>
                          </w:rPr>
                          <w:t>Rotary evaporator</w:t>
                        </w:r>
                      </w:p>
                    </w:txbxContent>
                  </v:textbox>
                </v:shape>
                <v:shapetype id="_x0000_t32" coordsize="21600,21600" o:spt="32" o:oned="t" path="m,l21600,21600e" filled="f">
                  <v:path arrowok="t" fillok="f" o:connecttype="none"/>
                  <o:lock v:ext="edit" shapetype="t"/>
                </v:shapetype>
                <v:shape id="Straight Arrow Connector 57" o:spid="_x0000_s1036" type="#_x0000_t32" style="position:absolute;left:12209;top:2516;width:0;height:3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" strokecolor="black [3213]" strokeweight=".5pt">
                  <v:stroke endarrow="block" joinstyle="miter"/>
                  <o:lock v:ext="edit" shapetype="f"/>
                </v:shape>
              </v:group>
            </w:pict>
          </mc:Fallback>
        </mc:AlternateContent>
      </w:r>
    </w:p>
    <w:p w14:paraId="2A2B07E3" w14:textId="77777777" w:rsidR="00756D53" w:rsidRPr="002E4221" w:rsidRDefault="00756D53" w:rsidP="004D6A26">
      <w:pPr>
        <w:pStyle w:val="TAMainText"/>
        <w:spacing w:line="276" w:lineRule="auto"/>
        <w:ind w:firstLine="0"/>
        <w:contextualSpacing/>
        <w:jc w:val="left"/>
        <w:rPr>
          <w:rFonts w:asciiTheme="minorBidi" w:hAnsiTheme="minorBidi" w:cstheme="minorBidi"/>
          <w:b/>
          <w:noProof/>
          <w:color w:val="000000" w:themeColor="text1"/>
          <w:lang w:val="en-US"/>
        </w:rPr>
      </w:pPr>
    </w:p>
    <w:p w14:paraId="4FDA5E97" w14:textId="77777777" w:rsidR="00756D53" w:rsidRPr="002E4221" w:rsidRDefault="00756D53" w:rsidP="004D6A26">
      <w:pPr>
        <w:pStyle w:val="TAMainText"/>
        <w:spacing w:line="276" w:lineRule="auto"/>
        <w:ind w:firstLine="0"/>
        <w:contextualSpacing/>
        <w:jc w:val="left"/>
        <w:rPr>
          <w:rFonts w:asciiTheme="minorBidi" w:hAnsiTheme="minorBidi" w:cstheme="minorBidi"/>
          <w:b/>
          <w:noProof/>
          <w:color w:val="000000" w:themeColor="text1"/>
          <w:lang w:val="en-US"/>
        </w:rPr>
      </w:pPr>
    </w:p>
    <w:p w14:paraId="076B9981" w14:textId="77777777" w:rsidR="00756D53" w:rsidRPr="002E4221" w:rsidRDefault="00756D53" w:rsidP="004D6A26">
      <w:pPr>
        <w:pStyle w:val="TAMainText"/>
        <w:spacing w:line="276" w:lineRule="auto"/>
        <w:ind w:firstLine="0"/>
        <w:contextualSpacing/>
        <w:jc w:val="left"/>
        <w:rPr>
          <w:rFonts w:asciiTheme="minorBidi" w:hAnsiTheme="minorBidi" w:cstheme="minorBidi"/>
          <w:b/>
          <w:color w:val="000000" w:themeColor="text1"/>
        </w:rPr>
      </w:pPr>
      <w:r w:rsidRPr="002E4221">
        <w:rPr>
          <w:rFonts w:asciiTheme="minorBidi" w:hAnsiTheme="minorBidi" w:cstheme="minorBidi"/>
          <w:b/>
          <w:noProof/>
          <w:color w:val="000000" w:themeColor="text1"/>
          <w:lang w:val="en-US"/>
        </w:rPr>
        <mc:AlternateContent>
          <mc:Choice Requires="wps">
            <w:drawing>
              <wp:anchor distT="0" distB="0" distL="114300" distR="114300" simplePos="0" relativeHeight="251668480" behindDoc="0" locked="0" layoutInCell="1" allowOverlap="1" wp14:anchorId="30D8F723" wp14:editId="0E8DBB35">
                <wp:simplePos x="0" y="0"/>
                <wp:positionH relativeFrom="column">
                  <wp:posOffset>1772285</wp:posOffset>
                </wp:positionH>
                <wp:positionV relativeFrom="paragraph">
                  <wp:posOffset>62809</wp:posOffset>
                </wp:positionV>
                <wp:extent cx="2422475" cy="284836"/>
                <wp:effectExtent l="0" t="0" r="16510" b="20320"/>
                <wp:wrapNone/>
                <wp:docPr id="58" name="TextBox 27"/>
                <wp:cNvGraphicFramePr/>
                <a:graphic xmlns:a="http://schemas.openxmlformats.org/drawingml/2006/main">
                  <a:graphicData uri="http://schemas.microsoft.com/office/word/2010/wordprocessingShape">
                    <wps:wsp>
                      <wps:cNvSpPr txBox="1"/>
                      <wps:spPr>
                        <a:xfrm>
                          <a:off x="0" y="0"/>
                          <a:ext cx="2422475" cy="284836"/>
                        </a:xfrm>
                        <a:prstGeom prst="rect">
                          <a:avLst/>
                        </a:prstGeom>
                        <a:noFill/>
                        <a:ln>
                          <a:solidFill>
                            <a:schemeClr val="tx1"/>
                          </a:solidFill>
                        </a:ln>
                      </wps:spPr>
                      <wps:txbx>
                        <w:txbxContent>
                          <w:p w14:paraId="5C96E1DF" w14:textId="77777777" w:rsidR="00680A7F" w:rsidRDefault="00680A7F" w:rsidP="001F2BA2">
                            <w:pPr>
                              <w:jc w:val="center"/>
                              <w:rPr>
                                <w:szCs w:val="24"/>
                              </w:rPr>
                            </w:pPr>
                            <w:r>
                              <w:rPr>
                                <w:color w:val="000000" w:themeColor="text1"/>
                                <w:kern w:val="24"/>
                                <w:lang w:val="en-US"/>
                              </w:rPr>
                              <w:t>Bio-oil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DFC056" id="TextBox 27" o:spid="_x0000_s1037" type="#_x0000_t202" style="position:absolute;margin-left:139.55pt;margin-top:4.95pt;width:190.75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" filled="f" strokecolor="black [3213]">
                <v:textbox>
                  <w:txbxContent>
                    <w:p w:rsidR="00680A7F" w:rsidRDefault="00680A7F" w:rsidP="001F2BA2">
                      <w:pPr>
                        <w:jc w:val="center"/>
                        <w:rPr>
                          <w:szCs w:val="24"/>
                        </w:rPr>
                      </w:pPr>
                      <w:r>
                        <w:rPr>
                          <w:color w:val="000000" w:themeColor="text1"/>
                          <w:kern w:val="24"/>
                          <w:lang w:val="en-US"/>
                        </w:rPr>
                        <w:t>Bio-oil</w:t>
                      </w:r>
                    </w:p>
                  </w:txbxContent>
                </v:textbox>
              </v:shape>
            </w:pict>
          </mc:Fallback>
        </mc:AlternateContent>
      </w:r>
    </w:p>
    <w:p w14:paraId="45ECAAC0" w14:textId="77777777" w:rsidR="00A51E3C" w:rsidRDefault="00A51E3C" w:rsidP="00634AA4">
      <w:pPr>
        <w:pStyle w:val="PSFigureCaption"/>
        <w:spacing w:after="0"/>
        <w:rPr>
          <w:b/>
          <w:bCs/>
          <w:i w:val="0"/>
          <w:iCs/>
        </w:rPr>
      </w:pPr>
    </w:p>
    <w:p w14:paraId="235F6D21" w14:textId="77777777" w:rsidR="002402C3" w:rsidRPr="002D2964" w:rsidRDefault="002402C3" w:rsidP="00553363">
      <w:pPr>
        <w:pStyle w:val="PSFigureCaption"/>
        <w:spacing w:after="0"/>
        <w:rPr>
          <w:i w:val="0"/>
          <w:iCs/>
        </w:rPr>
      </w:pPr>
      <w:r w:rsidRPr="002D2964">
        <w:rPr>
          <w:b/>
          <w:bCs/>
          <w:i w:val="0"/>
          <w:iCs/>
        </w:rPr>
        <w:t xml:space="preserve">Fig. </w:t>
      </w:r>
      <w:r w:rsidR="00756D53">
        <w:rPr>
          <w:b/>
          <w:bCs/>
          <w:i w:val="0"/>
          <w:iCs/>
        </w:rPr>
        <w:t>2</w:t>
      </w:r>
      <w:r w:rsidR="0073354D">
        <w:rPr>
          <w:b/>
          <w:bCs/>
          <w:i w:val="0"/>
          <w:iCs/>
        </w:rPr>
        <w:t>.</w:t>
      </w:r>
      <w:r w:rsidR="00756D53" w:rsidRPr="002D2964">
        <w:rPr>
          <w:i w:val="0"/>
          <w:iCs/>
        </w:rPr>
        <w:t xml:space="preserve"> Workup</w:t>
      </w:r>
      <w:r w:rsidR="00634AA4">
        <w:rPr>
          <w:bCs/>
          <w:i w:val="0"/>
          <w:iCs/>
        </w:rPr>
        <w:t xml:space="preserve"> </w:t>
      </w:r>
      <w:r w:rsidR="001C39C7">
        <w:rPr>
          <w:bCs/>
          <w:i w:val="0"/>
          <w:iCs/>
        </w:rPr>
        <w:t xml:space="preserve">protocol </w:t>
      </w:r>
      <w:r w:rsidR="00DE4E99">
        <w:rPr>
          <w:bCs/>
          <w:i w:val="0"/>
          <w:iCs/>
        </w:rPr>
        <w:t xml:space="preserve">after </w:t>
      </w:r>
      <w:r w:rsidR="00634AA4">
        <w:rPr>
          <w:bCs/>
          <w:i w:val="0"/>
          <w:iCs/>
        </w:rPr>
        <w:t>lignin</w:t>
      </w:r>
      <w:r w:rsidR="00F81C2D">
        <w:rPr>
          <w:bCs/>
          <w:i w:val="0"/>
          <w:iCs/>
        </w:rPr>
        <w:t xml:space="preserve"> depolymerisation</w:t>
      </w:r>
      <w:r w:rsidR="00634AA4">
        <w:rPr>
          <w:bCs/>
          <w:i w:val="0"/>
          <w:iCs/>
        </w:rPr>
        <w:t xml:space="preserve"> to obtain </w:t>
      </w:r>
      <w:r w:rsidR="00F81C2D">
        <w:rPr>
          <w:bCs/>
          <w:i w:val="0"/>
          <w:iCs/>
        </w:rPr>
        <w:t xml:space="preserve">the </w:t>
      </w:r>
      <w:r w:rsidR="00634AA4">
        <w:rPr>
          <w:bCs/>
          <w:i w:val="0"/>
          <w:iCs/>
        </w:rPr>
        <w:t>bio-oil fractions</w:t>
      </w:r>
      <w:r w:rsidRPr="002D2964">
        <w:rPr>
          <w:bCs/>
          <w:i w:val="0"/>
          <w:iCs/>
        </w:rPr>
        <w:t>.</w:t>
      </w:r>
    </w:p>
    <w:p w14:paraId="1EEA5B9D" w14:textId="77777777" w:rsidR="00DA7173" w:rsidRDefault="00DA7173" w:rsidP="004D6A26">
      <w:pPr>
        <w:pStyle w:val="TAMainText"/>
        <w:spacing w:line="276" w:lineRule="auto"/>
        <w:ind w:firstLine="0"/>
        <w:contextualSpacing/>
        <w:jc w:val="left"/>
        <w:rPr>
          <w:rFonts w:ascii="Times New Roman" w:hAnsi="Times New Roman"/>
          <w:b/>
          <w:color w:val="000000" w:themeColor="text1"/>
        </w:rPr>
      </w:pPr>
    </w:p>
    <w:p w14:paraId="1FC95A99" w14:textId="77777777" w:rsidR="004D6A26" w:rsidRPr="00675482" w:rsidRDefault="004D6A26" w:rsidP="004D6A26">
      <w:pPr>
        <w:pStyle w:val="TAMainText"/>
        <w:spacing w:line="276" w:lineRule="auto"/>
        <w:ind w:firstLine="0"/>
        <w:contextualSpacing/>
        <w:jc w:val="left"/>
        <w:rPr>
          <w:rFonts w:ascii="Times New Roman" w:hAnsi="Times New Roman"/>
          <w:b/>
          <w:color w:val="000000" w:themeColor="text1"/>
        </w:rPr>
      </w:pPr>
      <w:r w:rsidRPr="00675482">
        <w:rPr>
          <w:rFonts w:ascii="Times New Roman" w:hAnsi="Times New Roman"/>
          <w:b/>
          <w:color w:val="000000" w:themeColor="text1"/>
        </w:rPr>
        <w:t>2.2.</w:t>
      </w:r>
      <w:r w:rsidR="00E67D39">
        <w:rPr>
          <w:rFonts w:ascii="Times New Roman" w:hAnsi="Times New Roman"/>
          <w:b/>
          <w:color w:val="000000" w:themeColor="text1"/>
        </w:rPr>
        <w:t>3</w:t>
      </w:r>
      <w:r w:rsidRPr="00675482">
        <w:rPr>
          <w:rFonts w:ascii="Times New Roman" w:hAnsi="Times New Roman"/>
          <w:b/>
          <w:color w:val="000000" w:themeColor="text1"/>
        </w:rPr>
        <w:t>. Accelerated oxidation method</w:t>
      </w:r>
    </w:p>
    <w:p w14:paraId="0AA55AC7" w14:textId="77777777" w:rsidR="004D6A26" w:rsidRPr="00675482" w:rsidRDefault="004D6A26" w:rsidP="004D6A26">
      <w:pPr>
        <w:pStyle w:val="TAMainText"/>
        <w:spacing w:line="276" w:lineRule="auto"/>
        <w:ind w:firstLine="0"/>
        <w:contextualSpacing/>
        <w:jc w:val="left"/>
        <w:rPr>
          <w:rFonts w:ascii="Times New Roman" w:hAnsi="Times New Roman"/>
        </w:rPr>
      </w:pPr>
    </w:p>
    <w:p w14:paraId="04984ACE" w14:textId="77777777" w:rsidR="00C43203" w:rsidRDefault="004D6A26" w:rsidP="00404640">
      <w:pPr>
        <w:pStyle w:val="TAMainText"/>
        <w:spacing w:line="276" w:lineRule="auto"/>
        <w:ind w:firstLine="0"/>
        <w:contextualSpacing/>
        <w:rPr>
          <w:rFonts w:ascii="Times New Roman" w:hAnsi="Times New Roman"/>
        </w:rPr>
      </w:pPr>
      <w:r w:rsidRPr="69F055BD">
        <w:rPr>
          <w:rFonts w:ascii="Times New Roman" w:hAnsi="Times New Roman"/>
        </w:rPr>
        <w:t>The relative resistance of the produced biodiesel to oxidation was analysed by a small-scale rapid oxidation tester</w:t>
      </w:r>
      <w:r w:rsidR="00F21C87" w:rsidRPr="69F055BD">
        <w:rPr>
          <w:rFonts w:ascii="Times New Roman" w:hAnsi="Times New Roman"/>
        </w:rPr>
        <w:t xml:space="preserve"> known as </w:t>
      </w:r>
      <w:r w:rsidRPr="69F055BD">
        <w:rPr>
          <w:rFonts w:ascii="Times New Roman" w:hAnsi="Times New Roman"/>
        </w:rPr>
        <w:t xml:space="preserve">PetroOxy. </w:t>
      </w:r>
      <w:r w:rsidR="00D27BAB" w:rsidRPr="69F055BD">
        <w:rPr>
          <w:rFonts w:ascii="Times New Roman" w:hAnsi="Times New Roman"/>
        </w:rPr>
        <w:t xml:space="preserve">An accelerated oxidation test was used to </w:t>
      </w:r>
      <w:r w:rsidRPr="69F055BD">
        <w:rPr>
          <w:rFonts w:ascii="Times New Roman" w:hAnsi="Times New Roman"/>
        </w:rPr>
        <w:t xml:space="preserve">analyse the oxidation stability of biodiesel. The test was carried out </w:t>
      </w:r>
      <w:r w:rsidR="00CB7889" w:rsidRPr="69F055BD">
        <w:rPr>
          <w:rFonts w:ascii="Times New Roman" w:hAnsi="Times New Roman"/>
        </w:rPr>
        <w:t>using</w:t>
      </w:r>
      <w:r w:rsidRPr="69F055BD">
        <w:rPr>
          <w:rFonts w:ascii="Times New Roman" w:hAnsi="Times New Roman"/>
        </w:rPr>
        <w:t xml:space="preserve"> the standard method of EN</w:t>
      </w:r>
      <w:r w:rsidR="00634AA4" w:rsidRPr="69F055BD">
        <w:rPr>
          <w:rFonts w:ascii="Times New Roman" w:hAnsi="Times New Roman"/>
        </w:rPr>
        <w:t xml:space="preserve"> </w:t>
      </w:r>
      <w:r w:rsidRPr="69F055BD">
        <w:rPr>
          <w:rFonts w:ascii="Times New Roman" w:hAnsi="Times New Roman"/>
        </w:rPr>
        <w:t xml:space="preserve">16091 </w:t>
      </w:r>
      <w:r w:rsidR="00CB7889" w:rsidRPr="69F055BD">
        <w:rPr>
          <w:rFonts w:ascii="Times New Roman" w:hAnsi="Times New Roman"/>
        </w:rPr>
        <w:t>on</w:t>
      </w:r>
      <w:r w:rsidRPr="69F055BD">
        <w:rPr>
          <w:rFonts w:ascii="Times New Roman" w:hAnsi="Times New Roman"/>
        </w:rPr>
        <w:t xml:space="preserve"> a PetroOxy device (Anton Paar, Dahlewitz, Germany).</w:t>
      </w:r>
      <w:r w:rsidR="00C80E5D" w:rsidRPr="69F055BD">
        <w:rPr>
          <w:rFonts w:ascii="Times New Roman" w:hAnsi="Times New Roman"/>
        </w:rPr>
        <w:t xml:space="preserve"> </w:t>
      </w:r>
      <w:r w:rsidR="7C93B676" w:rsidRPr="69F055BD">
        <w:rPr>
          <w:rFonts w:ascii="Times New Roman" w:hAnsi="Times New Roman"/>
        </w:rPr>
        <w:t xml:space="preserve">The sample was prepared by adding 1 wt% of lignin-based bio-oil with biodiesel. The mixture was then fed to a centrifuge were </w:t>
      </w:r>
      <w:r w:rsidR="435433C3" w:rsidRPr="69F055BD">
        <w:rPr>
          <w:rFonts w:ascii="Times New Roman" w:hAnsi="Times New Roman"/>
        </w:rPr>
        <w:t>the bio</w:t>
      </w:r>
      <w:r w:rsidR="00404640">
        <w:rPr>
          <w:rFonts w:ascii="Times New Roman" w:hAnsi="Times New Roman"/>
        </w:rPr>
        <w:t>-</w:t>
      </w:r>
      <w:r w:rsidR="435433C3" w:rsidRPr="69F055BD">
        <w:rPr>
          <w:rFonts w:ascii="Times New Roman" w:hAnsi="Times New Roman"/>
        </w:rPr>
        <w:t>oil</w:t>
      </w:r>
      <w:r w:rsidR="00404640">
        <w:rPr>
          <w:rFonts w:ascii="Times New Roman" w:hAnsi="Times New Roman"/>
        </w:rPr>
        <w:t>–</w:t>
      </w:r>
      <w:r w:rsidR="435433C3" w:rsidRPr="69F055BD">
        <w:rPr>
          <w:rFonts w:ascii="Times New Roman" w:hAnsi="Times New Roman"/>
        </w:rPr>
        <w:t xml:space="preserve">biodiesel soluble fraction was analysed for oxidation stability. </w:t>
      </w:r>
      <w:r w:rsidR="00C80E5D" w:rsidRPr="69F055BD">
        <w:rPr>
          <w:rFonts w:ascii="Times New Roman" w:hAnsi="Times New Roman"/>
        </w:rPr>
        <w:t>The chamber cell was purged with oxygen twice before loading</w:t>
      </w:r>
      <w:r w:rsidRPr="69F055BD">
        <w:rPr>
          <w:rFonts w:ascii="Times New Roman" w:hAnsi="Times New Roman"/>
        </w:rPr>
        <w:t xml:space="preserve"> 5 </w:t>
      </w:r>
      <w:r w:rsidR="00634AA4" w:rsidRPr="69F055BD">
        <w:rPr>
          <w:rFonts w:ascii="Times New Roman" w:hAnsi="Times New Roman"/>
        </w:rPr>
        <w:t xml:space="preserve">mL </w:t>
      </w:r>
      <w:r w:rsidRPr="69F055BD">
        <w:rPr>
          <w:rFonts w:ascii="Times New Roman" w:hAnsi="Times New Roman"/>
        </w:rPr>
        <w:t xml:space="preserve">of </w:t>
      </w:r>
      <w:r w:rsidR="00732D04" w:rsidRPr="69F055BD">
        <w:rPr>
          <w:rFonts w:ascii="Times New Roman" w:hAnsi="Times New Roman"/>
        </w:rPr>
        <w:t>biodiesel</w:t>
      </w:r>
      <w:r w:rsidR="019EAA56" w:rsidRPr="69F055BD">
        <w:rPr>
          <w:rFonts w:ascii="Times New Roman" w:hAnsi="Times New Roman"/>
        </w:rPr>
        <w:t>/bio-oil mixture</w:t>
      </w:r>
      <w:r w:rsidRPr="69F055BD">
        <w:rPr>
          <w:rFonts w:ascii="Times New Roman" w:hAnsi="Times New Roman"/>
        </w:rPr>
        <w:t>.</w:t>
      </w:r>
      <w:r w:rsidR="00C80E5D" w:rsidRPr="69F055BD">
        <w:rPr>
          <w:rFonts w:ascii="Times New Roman" w:hAnsi="Times New Roman"/>
        </w:rPr>
        <w:t xml:space="preserve"> </w:t>
      </w:r>
      <w:r w:rsidRPr="69F055BD">
        <w:rPr>
          <w:rFonts w:ascii="Times New Roman" w:hAnsi="Times New Roman"/>
        </w:rPr>
        <w:t>The test cell was closed and automatically charged with oxygen up to 7 bar</w:t>
      </w:r>
      <w:r w:rsidR="00C80E5D" w:rsidRPr="69F055BD">
        <w:rPr>
          <w:rFonts w:ascii="Times New Roman" w:hAnsi="Times New Roman"/>
        </w:rPr>
        <w:t xml:space="preserve"> and heated to a standardised temperature of 140 °C.</w:t>
      </w:r>
      <w:r w:rsidRPr="69F055BD">
        <w:rPr>
          <w:rFonts w:ascii="Times New Roman" w:hAnsi="Times New Roman"/>
        </w:rPr>
        <w:t xml:space="preserve"> </w:t>
      </w:r>
      <w:r w:rsidR="00C43203" w:rsidRPr="69F055BD">
        <w:rPr>
          <w:rFonts w:ascii="Times New Roman" w:hAnsi="Times New Roman"/>
        </w:rPr>
        <w:t>An initial pressure drop indicates that biodiesel has begun to oxidise after maximum pressure has been reached.</w:t>
      </w:r>
      <w:r w:rsidR="002B6835" w:rsidRPr="69F055BD">
        <w:rPr>
          <w:rFonts w:ascii="Times New Roman" w:hAnsi="Times New Roman"/>
        </w:rPr>
        <w:t xml:space="preserve"> The IP </w:t>
      </w:r>
      <w:r w:rsidR="008A369A" w:rsidRPr="69F055BD">
        <w:rPr>
          <w:rFonts w:ascii="Times New Roman" w:hAnsi="Times New Roman"/>
        </w:rPr>
        <w:t xml:space="preserve">represents </w:t>
      </w:r>
      <w:r w:rsidR="002B6835" w:rsidRPr="69F055BD">
        <w:rPr>
          <w:rFonts w:ascii="Times New Roman" w:hAnsi="Times New Roman"/>
        </w:rPr>
        <w:t>the elapse</w:t>
      </w:r>
      <w:r w:rsidR="00133BB8" w:rsidRPr="69F055BD">
        <w:rPr>
          <w:rFonts w:ascii="Times New Roman" w:hAnsi="Times New Roman"/>
        </w:rPr>
        <w:t>d</w:t>
      </w:r>
      <w:r w:rsidR="002B6835" w:rsidRPr="69F055BD">
        <w:rPr>
          <w:rFonts w:ascii="Times New Roman" w:hAnsi="Times New Roman"/>
        </w:rPr>
        <w:t xml:space="preserve"> time between the start of the test and the break</w:t>
      </w:r>
      <w:r w:rsidR="00C725FF" w:rsidRPr="69F055BD">
        <w:rPr>
          <w:rFonts w:ascii="Times New Roman" w:hAnsi="Times New Roman"/>
        </w:rPr>
        <w:t>ing</w:t>
      </w:r>
      <w:r w:rsidR="002B6835" w:rsidRPr="69F055BD">
        <w:rPr>
          <w:rFonts w:ascii="Times New Roman" w:hAnsi="Times New Roman"/>
        </w:rPr>
        <w:t>point when the pressure drops by 10</w:t>
      </w:r>
      <w:r w:rsidR="00732D04" w:rsidRPr="69F055BD">
        <w:rPr>
          <w:rFonts w:ascii="Times New Roman" w:hAnsi="Times New Roman"/>
        </w:rPr>
        <w:t>%, which</w:t>
      </w:r>
      <w:r w:rsidR="002B6835" w:rsidRPr="69F055BD">
        <w:rPr>
          <w:rFonts w:ascii="Times New Roman" w:hAnsi="Times New Roman"/>
        </w:rPr>
        <w:t xml:space="preserve"> indicates oxidation resistance</w:t>
      </w:r>
      <w:r w:rsidR="00216656" w:rsidRPr="69F055BD">
        <w:rPr>
          <w:rFonts w:ascii="Times New Roman" w:hAnsi="Times New Roman"/>
        </w:rPr>
        <w:t>.</w:t>
      </w:r>
    </w:p>
    <w:p w14:paraId="617A7163" w14:textId="77777777" w:rsidR="003F5C86" w:rsidRPr="00675482" w:rsidRDefault="003F5C86" w:rsidP="004D6A26">
      <w:pPr>
        <w:pStyle w:val="TAMainText"/>
        <w:spacing w:line="276" w:lineRule="auto"/>
        <w:ind w:firstLine="0"/>
        <w:contextualSpacing/>
        <w:rPr>
          <w:b/>
          <w:color w:val="000000" w:themeColor="text1"/>
        </w:rPr>
      </w:pPr>
    </w:p>
    <w:p w14:paraId="315CD7C7" w14:textId="77777777" w:rsidR="00182B4A" w:rsidRDefault="00182B4A">
      <w:pPr>
        <w:spacing w:line="240" w:lineRule="auto"/>
        <w:rPr>
          <w:rFonts w:eastAsia="Times New Roman" w:cs="Times New Roman"/>
          <w:b/>
          <w:color w:val="000000" w:themeColor="text1"/>
          <w:szCs w:val="20"/>
        </w:rPr>
      </w:pPr>
      <w:r>
        <w:rPr>
          <w:b/>
          <w:color w:val="000000" w:themeColor="text1"/>
        </w:rPr>
        <w:br w:type="page"/>
      </w:r>
    </w:p>
    <w:p w14:paraId="51CECDF3" w14:textId="77777777" w:rsidR="004D6A26" w:rsidRPr="00675482" w:rsidRDefault="004D6A26" w:rsidP="004D6A26">
      <w:pPr>
        <w:pStyle w:val="TAMainText"/>
        <w:spacing w:line="276" w:lineRule="auto"/>
        <w:ind w:firstLine="0"/>
        <w:contextualSpacing/>
        <w:jc w:val="left"/>
        <w:rPr>
          <w:rFonts w:ascii="Times New Roman" w:hAnsi="Times New Roman"/>
          <w:b/>
          <w:color w:val="000000" w:themeColor="text1"/>
        </w:rPr>
      </w:pPr>
      <w:r w:rsidRPr="00675482">
        <w:rPr>
          <w:rFonts w:ascii="Times New Roman" w:hAnsi="Times New Roman"/>
          <w:b/>
          <w:color w:val="000000" w:themeColor="text1"/>
        </w:rPr>
        <w:lastRenderedPageBreak/>
        <w:t>2.3. Experimental design</w:t>
      </w:r>
    </w:p>
    <w:p w14:paraId="05BFC942" w14:textId="77777777" w:rsidR="004D6A26" w:rsidRPr="00675482" w:rsidRDefault="004D6A26" w:rsidP="004D6A26">
      <w:pPr>
        <w:pStyle w:val="TAMainText"/>
        <w:spacing w:line="276" w:lineRule="auto"/>
        <w:ind w:firstLine="0"/>
        <w:contextualSpacing/>
        <w:jc w:val="left"/>
        <w:rPr>
          <w:rFonts w:ascii="Times New Roman" w:hAnsi="Times New Roman"/>
          <w:b/>
          <w:color w:val="000000" w:themeColor="text1"/>
        </w:rPr>
      </w:pPr>
    </w:p>
    <w:p w14:paraId="2998A49F" w14:textId="77777777" w:rsidR="004D6A26" w:rsidRPr="00675482" w:rsidRDefault="008837DC" w:rsidP="00680A7F">
      <w:pPr>
        <w:pStyle w:val="TAMainText"/>
        <w:spacing w:line="276" w:lineRule="auto"/>
        <w:ind w:firstLine="0"/>
        <w:contextualSpacing/>
        <w:rPr>
          <w:rFonts w:ascii="Times New Roman" w:hAnsi="Times New Roman"/>
          <w:bCs/>
          <w:color w:val="000000" w:themeColor="text1"/>
        </w:rPr>
      </w:pPr>
      <w:r>
        <w:rPr>
          <w:rFonts w:ascii="Times New Roman" w:hAnsi="Times New Roman"/>
          <w:bCs/>
          <w:color w:val="000000" w:themeColor="text1"/>
        </w:rPr>
        <w:t>RSM was applied to minimise the number of experiments</w:t>
      </w:r>
      <w:r w:rsidR="008A7B3F">
        <w:rPr>
          <w:rFonts w:ascii="Times New Roman" w:hAnsi="Times New Roman"/>
          <w:bCs/>
          <w:color w:val="000000" w:themeColor="text1"/>
        </w:rPr>
        <w:t xml:space="preserve"> </w:t>
      </w:r>
      <w:r w:rsidR="00E52102">
        <w:rPr>
          <w:rFonts w:ascii="Times New Roman" w:hAnsi="Times New Roman"/>
          <w:bCs/>
          <w:color w:val="000000" w:themeColor="text1"/>
        </w:rPr>
        <w:t>and to investigate the</w:t>
      </w:r>
      <w:r>
        <w:rPr>
          <w:rFonts w:ascii="Times New Roman" w:hAnsi="Times New Roman"/>
          <w:bCs/>
          <w:color w:val="000000" w:themeColor="text1"/>
        </w:rPr>
        <w:t xml:space="preserve"> relationship between the variables and responses </w:t>
      </w:r>
      <w:r w:rsidR="00C365DB" w:rsidRPr="00957F64">
        <w:rPr>
          <w:rFonts w:ascii="Times New Roman" w:hAnsi="Times New Roman"/>
          <w:bCs/>
          <w:color w:val="000000" w:themeColor="text1"/>
        </w:rPr>
        <w:t>via</w:t>
      </w:r>
      <w:r w:rsidR="00EE4EAC">
        <w:rPr>
          <w:rFonts w:ascii="Times New Roman" w:hAnsi="Times New Roman"/>
          <w:bCs/>
          <w:color w:val="000000" w:themeColor="text1"/>
        </w:rPr>
        <w:t xml:space="preserve"> </w:t>
      </w:r>
      <w:r w:rsidR="00E52102">
        <w:rPr>
          <w:rFonts w:ascii="Times New Roman" w:hAnsi="Times New Roman"/>
          <w:bCs/>
          <w:color w:val="000000" w:themeColor="text1"/>
        </w:rPr>
        <w:t xml:space="preserve">the </w:t>
      </w:r>
      <w:r w:rsidR="00EE4EAC">
        <w:rPr>
          <w:rFonts w:ascii="Times New Roman" w:hAnsi="Times New Roman"/>
          <w:bCs/>
          <w:color w:val="000000" w:themeColor="text1"/>
        </w:rPr>
        <w:t>Box</w:t>
      </w:r>
      <w:r w:rsidR="00680A7F">
        <w:rPr>
          <w:rFonts w:ascii="Times New Roman" w:hAnsi="Times New Roman"/>
          <w:bCs/>
          <w:color w:val="000000" w:themeColor="text1"/>
        </w:rPr>
        <w:t>–</w:t>
      </w:r>
      <w:r w:rsidR="00EE4EAC">
        <w:rPr>
          <w:rFonts w:ascii="Times New Roman" w:hAnsi="Times New Roman"/>
          <w:bCs/>
          <w:color w:val="000000" w:themeColor="text1"/>
        </w:rPr>
        <w:t>Behnken Design</w:t>
      </w:r>
      <w:r>
        <w:rPr>
          <w:rFonts w:ascii="Times New Roman" w:hAnsi="Times New Roman"/>
          <w:bCs/>
          <w:color w:val="000000" w:themeColor="text1"/>
        </w:rPr>
        <w:t xml:space="preserve"> </w:t>
      </w:r>
      <w:r w:rsidR="00EE4EAC">
        <w:rPr>
          <w:rFonts w:ascii="Times New Roman" w:hAnsi="Times New Roman"/>
          <w:bCs/>
          <w:color w:val="000000" w:themeColor="text1"/>
        </w:rPr>
        <w:t>(</w:t>
      </w:r>
      <w:r>
        <w:rPr>
          <w:rFonts w:ascii="Times New Roman" w:hAnsi="Times New Roman"/>
          <w:bCs/>
          <w:color w:val="000000" w:themeColor="text1"/>
        </w:rPr>
        <w:t>BBD</w:t>
      </w:r>
      <w:r w:rsidR="00EE4EAC">
        <w:rPr>
          <w:rFonts w:ascii="Times New Roman" w:hAnsi="Times New Roman"/>
          <w:bCs/>
          <w:color w:val="000000" w:themeColor="text1"/>
        </w:rPr>
        <w:t>)</w:t>
      </w:r>
      <w:r>
        <w:rPr>
          <w:rFonts w:ascii="Times New Roman" w:hAnsi="Times New Roman"/>
          <w:bCs/>
          <w:color w:val="000000" w:themeColor="text1"/>
        </w:rPr>
        <w:t xml:space="preserve"> method. The effect of three</w:t>
      </w:r>
      <w:r w:rsidR="004D6A26" w:rsidRPr="00675482">
        <w:rPr>
          <w:rFonts w:ascii="Times New Roman" w:hAnsi="Times New Roman"/>
          <w:bCs/>
          <w:color w:val="000000" w:themeColor="text1"/>
        </w:rPr>
        <w:t xml:space="preserve"> independent variables </w:t>
      </w:r>
      <w:r w:rsidR="00E97B8D">
        <w:rPr>
          <w:rFonts w:ascii="Times New Roman" w:hAnsi="Times New Roman"/>
          <w:bCs/>
          <w:color w:val="000000" w:themeColor="text1"/>
        </w:rPr>
        <w:t xml:space="preserve">of lignin depolymerisation </w:t>
      </w:r>
      <w:r w:rsidR="004D6A26" w:rsidRPr="00675482">
        <w:rPr>
          <w:rFonts w:ascii="Times New Roman" w:hAnsi="Times New Roman"/>
          <w:bCs/>
          <w:color w:val="000000" w:themeColor="text1"/>
        </w:rPr>
        <w:t xml:space="preserve">on the </w:t>
      </w:r>
      <w:r w:rsidR="00C16CE1">
        <w:rPr>
          <w:rFonts w:ascii="Times New Roman" w:hAnsi="Times New Roman"/>
          <w:bCs/>
          <w:color w:val="000000" w:themeColor="text1"/>
        </w:rPr>
        <w:t xml:space="preserve">bio-oil yield and </w:t>
      </w:r>
      <w:r w:rsidR="00732D04">
        <w:rPr>
          <w:rFonts w:ascii="Times New Roman" w:hAnsi="Times New Roman"/>
          <w:bCs/>
          <w:color w:val="000000" w:themeColor="text1"/>
        </w:rPr>
        <w:t>PetroOxy</w:t>
      </w:r>
      <w:r w:rsidR="00CE38B3">
        <w:rPr>
          <w:rFonts w:ascii="Times New Roman" w:hAnsi="Times New Roman"/>
          <w:bCs/>
          <w:color w:val="000000" w:themeColor="text1"/>
        </w:rPr>
        <w:t xml:space="preserve"> IP</w:t>
      </w:r>
      <w:r w:rsidR="004D6A26" w:rsidRPr="00675482">
        <w:rPr>
          <w:rFonts w:ascii="Times New Roman" w:hAnsi="Times New Roman"/>
          <w:bCs/>
          <w:color w:val="000000" w:themeColor="text1"/>
        </w:rPr>
        <w:t xml:space="preserve"> </w:t>
      </w:r>
      <w:r w:rsidR="00B567DB">
        <w:rPr>
          <w:rFonts w:ascii="Times New Roman" w:hAnsi="Times New Roman"/>
          <w:bCs/>
          <w:color w:val="000000" w:themeColor="text1"/>
        </w:rPr>
        <w:t xml:space="preserve">was </w:t>
      </w:r>
      <w:r w:rsidR="004D6A26" w:rsidRPr="00675482">
        <w:rPr>
          <w:rFonts w:ascii="Times New Roman" w:hAnsi="Times New Roman"/>
          <w:bCs/>
          <w:color w:val="000000" w:themeColor="text1"/>
        </w:rPr>
        <w:t>investigated.</w:t>
      </w:r>
      <w:r w:rsidR="00334976">
        <w:rPr>
          <w:rFonts w:ascii="Times New Roman" w:hAnsi="Times New Roman"/>
          <w:bCs/>
          <w:color w:val="000000" w:themeColor="text1"/>
        </w:rPr>
        <w:t xml:space="preserve"> T</w:t>
      </w:r>
      <w:r w:rsidR="004D6A26" w:rsidRPr="00675482">
        <w:rPr>
          <w:rFonts w:ascii="Times New Roman" w:hAnsi="Times New Roman"/>
          <w:bCs/>
          <w:color w:val="000000" w:themeColor="text1"/>
        </w:rPr>
        <w:t xml:space="preserve">he </w:t>
      </w:r>
      <w:r w:rsidR="00334976" w:rsidRPr="00675482">
        <w:rPr>
          <w:rFonts w:ascii="Times New Roman" w:hAnsi="Times New Roman"/>
          <w:bCs/>
          <w:color w:val="000000" w:themeColor="text1"/>
        </w:rPr>
        <w:t>application</w:t>
      </w:r>
      <w:r w:rsidR="004D6A26" w:rsidRPr="00675482">
        <w:rPr>
          <w:rFonts w:ascii="Times New Roman" w:hAnsi="Times New Roman"/>
          <w:bCs/>
          <w:color w:val="000000" w:themeColor="text1"/>
        </w:rPr>
        <w:t xml:space="preserve"> of </w:t>
      </w:r>
      <w:r>
        <w:rPr>
          <w:rFonts w:ascii="Times New Roman" w:hAnsi="Times New Roman"/>
          <w:bCs/>
          <w:color w:val="000000" w:themeColor="text1"/>
        </w:rPr>
        <w:t>BB</w:t>
      </w:r>
      <w:r w:rsidR="004D6A26" w:rsidRPr="00675482">
        <w:rPr>
          <w:rFonts w:ascii="Times New Roman" w:hAnsi="Times New Roman"/>
          <w:bCs/>
          <w:color w:val="000000" w:themeColor="text1"/>
        </w:rPr>
        <w:t>D in</w:t>
      </w:r>
      <w:r>
        <w:rPr>
          <w:rFonts w:ascii="Times New Roman" w:hAnsi="Times New Roman"/>
          <w:bCs/>
          <w:color w:val="000000" w:themeColor="text1"/>
        </w:rPr>
        <w:t xml:space="preserve"> an</w:t>
      </w:r>
      <w:r w:rsidR="004D6A26" w:rsidRPr="00675482">
        <w:rPr>
          <w:rFonts w:ascii="Times New Roman" w:hAnsi="Times New Roman"/>
          <w:bCs/>
          <w:color w:val="000000" w:themeColor="text1"/>
        </w:rPr>
        <w:t xml:space="preserve"> experimental design </w:t>
      </w:r>
      <w:r w:rsidR="00C725FF">
        <w:rPr>
          <w:rFonts w:ascii="Times New Roman" w:hAnsi="Times New Roman"/>
          <w:bCs/>
          <w:color w:val="000000" w:themeColor="text1"/>
        </w:rPr>
        <w:t xml:space="preserve">specifies </w:t>
      </w:r>
      <w:r w:rsidR="00067F91">
        <w:rPr>
          <w:rFonts w:ascii="Times New Roman" w:hAnsi="Times New Roman"/>
          <w:bCs/>
          <w:color w:val="000000" w:themeColor="text1"/>
        </w:rPr>
        <w:t>the</w:t>
      </w:r>
      <w:r w:rsidR="00334976">
        <w:rPr>
          <w:rFonts w:ascii="Times New Roman" w:hAnsi="Times New Roman"/>
          <w:bCs/>
          <w:color w:val="000000" w:themeColor="text1"/>
        </w:rPr>
        <w:t xml:space="preserve"> position of design </w:t>
      </w:r>
      <w:r w:rsidR="00977736">
        <w:rPr>
          <w:rFonts w:ascii="Times New Roman" w:hAnsi="Times New Roman"/>
          <w:bCs/>
          <w:color w:val="000000" w:themeColor="text1"/>
        </w:rPr>
        <w:t>points</w:t>
      </w:r>
      <w:r w:rsidR="00C365DB">
        <w:rPr>
          <w:rFonts w:ascii="Times New Roman" w:hAnsi="Times New Roman"/>
          <w:bCs/>
          <w:color w:val="000000" w:themeColor="text1"/>
        </w:rPr>
        <w:t xml:space="preserve"> </w:t>
      </w:r>
      <w:r w:rsidR="00067F91">
        <w:rPr>
          <w:rFonts w:ascii="Times New Roman" w:hAnsi="Times New Roman"/>
          <w:bCs/>
          <w:color w:val="000000" w:themeColor="text1"/>
        </w:rPr>
        <w:t xml:space="preserve">and </w:t>
      </w:r>
      <w:r w:rsidR="00C365DB">
        <w:rPr>
          <w:rFonts w:ascii="Times New Roman" w:hAnsi="Times New Roman"/>
          <w:bCs/>
          <w:color w:val="000000" w:themeColor="text1"/>
        </w:rPr>
        <w:t>estimat</w:t>
      </w:r>
      <w:r w:rsidR="00067F91">
        <w:rPr>
          <w:rFonts w:ascii="Times New Roman" w:hAnsi="Times New Roman"/>
          <w:bCs/>
          <w:color w:val="000000" w:themeColor="text1"/>
        </w:rPr>
        <w:t>e</w:t>
      </w:r>
      <w:r w:rsidR="007E693D">
        <w:rPr>
          <w:rFonts w:ascii="Times New Roman" w:hAnsi="Times New Roman"/>
          <w:bCs/>
          <w:color w:val="000000" w:themeColor="text1"/>
        </w:rPr>
        <w:t xml:space="preserve"> </w:t>
      </w:r>
      <w:r w:rsidR="00C365DB">
        <w:rPr>
          <w:rFonts w:ascii="Times New Roman" w:hAnsi="Times New Roman"/>
          <w:bCs/>
          <w:color w:val="000000" w:themeColor="text1"/>
        </w:rPr>
        <w:t xml:space="preserve">the </w:t>
      </w:r>
      <w:r w:rsidR="006E059D">
        <w:rPr>
          <w:rFonts w:ascii="Times New Roman" w:hAnsi="Times New Roman"/>
          <w:bCs/>
          <w:color w:val="000000" w:themeColor="text1"/>
        </w:rPr>
        <w:t xml:space="preserve">regression </w:t>
      </w:r>
      <w:r w:rsidR="00334976">
        <w:rPr>
          <w:rFonts w:ascii="Times New Roman" w:hAnsi="Times New Roman"/>
          <w:bCs/>
          <w:color w:val="000000" w:themeColor="text1"/>
        </w:rPr>
        <w:t>coefficient</w:t>
      </w:r>
      <w:r w:rsidR="00C365DB">
        <w:rPr>
          <w:rFonts w:ascii="Times New Roman" w:hAnsi="Times New Roman"/>
          <w:bCs/>
          <w:color w:val="000000" w:themeColor="text1"/>
        </w:rPr>
        <w:t>s</w:t>
      </w:r>
      <w:r w:rsidR="006E059D" w:rsidRPr="006E059D">
        <w:rPr>
          <w:rFonts w:ascii="Arial" w:eastAsiaTheme="minorHAnsi" w:hAnsi="Arial" w:cs="Arial"/>
          <w:color w:val="666666"/>
          <w:szCs w:val="22"/>
          <w:shd w:val="clear" w:color="auto" w:fill="FFFFFF"/>
        </w:rPr>
        <w:t xml:space="preserve"> </w:t>
      </w:r>
      <w:r w:rsidR="006E059D" w:rsidRPr="006E059D">
        <w:rPr>
          <w:rFonts w:ascii="Times New Roman" w:hAnsi="Times New Roman"/>
          <w:bCs/>
          <w:color w:val="000000" w:themeColor="text1"/>
        </w:rPr>
        <w:t>near the centre of the design space</w:t>
      </w:r>
      <w:r w:rsidR="007E693D">
        <w:rPr>
          <w:rFonts w:ascii="Times New Roman" w:hAnsi="Times New Roman"/>
          <w:bCs/>
          <w:color w:val="000000" w:themeColor="text1"/>
        </w:rPr>
        <w:t>. This provides</w:t>
      </w:r>
      <w:r w:rsidR="008A7B3F">
        <w:rPr>
          <w:rFonts w:ascii="Times New Roman" w:hAnsi="Times New Roman"/>
          <w:bCs/>
          <w:color w:val="000000" w:themeColor="text1"/>
        </w:rPr>
        <w:t xml:space="preserve"> </w:t>
      </w:r>
      <w:r w:rsidR="007E693D">
        <w:rPr>
          <w:rFonts w:ascii="Times New Roman" w:hAnsi="Times New Roman"/>
          <w:bCs/>
          <w:color w:val="000000" w:themeColor="text1"/>
        </w:rPr>
        <w:t xml:space="preserve">the </w:t>
      </w:r>
      <w:r w:rsidR="00B80707">
        <w:rPr>
          <w:rFonts w:ascii="Times New Roman" w:hAnsi="Times New Roman"/>
          <w:bCs/>
          <w:color w:val="000000" w:themeColor="text1"/>
        </w:rPr>
        <w:t xml:space="preserve">probability of </w:t>
      </w:r>
      <w:r w:rsidR="00067F91">
        <w:rPr>
          <w:rFonts w:ascii="Times New Roman" w:hAnsi="Times New Roman"/>
          <w:bCs/>
          <w:color w:val="000000" w:themeColor="text1"/>
        </w:rPr>
        <w:t xml:space="preserve">effective </w:t>
      </w:r>
      <w:r w:rsidR="00B80707">
        <w:rPr>
          <w:rFonts w:ascii="Times New Roman" w:hAnsi="Times New Roman"/>
          <w:bCs/>
          <w:color w:val="000000" w:themeColor="text1"/>
        </w:rPr>
        <w:t>optimisation</w:t>
      </w:r>
      <w:r w:rsidR="00067F91">
        <w:rPr>
          <w:rFonts w:ascii="Times New Roman" w:hAnsi="Times New Roman"/>
          <w:bCs/>
          <w:color w:val="000000" w:themeColor="text1"/>
        </w:rPr>
        <w:t xml:space="preserve"> of the process variables</w:t>
      </w:r>
      <w:r w:rsidR="00C365DB">
        <w:rPr>
          <w:rFonts w:ascii="Times New Roman" w:hAnsi="Times New Roman"/>
          <w:bCs/>
          <w:color w:val="000000" w:themeColor="text1"/>
        </w:rPr>
        <w:t xml:space="preserve">. It also </w:t>
      </w:r>
      <w:r w:rsidR="00B80707">
        <w:rPr>
          <w:rFonts w:ascii="Times New Roman" w:hAnsi="Times New Roman"/>
          <w:bCs/>
          <w:color w:val="000000" w:themeColor="text1"/>
        </w:rPr>
        <w:t>allows</w:t>
      </w:r>
      <w:r w:rsidR="00B80707" w:rsidRPr="00675482">
        <w:rPr>
          <w:rFonts w:ascii="Times New Roman" w:hAnsi="Times New Roman"/>
          <w:bCs/>
          <w:color w:val="000000" w:themeColor="text1"/>
        </w:rPr>
        <w:t xml:space="preserve"> </w:t>
      </w:r>
      <w:r w:rsidR="00E67E02">
        <w:rPr>
          <w:rFonts w:ascii="Times New Roman" w:hAnsi="Times New Roman"/>
          <w:bCs/>
          <w:color w:val="000000" w:themeColor="text1"/>
        </w:rPr>
        <w:t xml:space="preserve">the </w:t>
      </w:r>
      <w:r w:rsidR="004D6A26" w:rsidRPr="00675482">
        <w:rPr>
          <w:rFonts w:ascii="Times New Roman" w:hAnsi="Times New Roman"/>
          <w:bCs/>
          <w:color w:val="000000" w:themeColor="text1"/>
        </w:rPr>
        <w:t xml:space="preserve">development of a </w:t>
      </w:r>
      <w:r w:rsidR="004D6A26" w:rsidRPr="00675482">
        <w:rPr>
          <w:rFonts w:ascii="Times New Roman" w:hAnsi="Times New Roman"/>
          <w:bCs/>
          <w:noProof/>
          <w:color w:val="000000" w:themeColor="text1"/>
        </w:rPr>
        <w:t>numerical</w:t>
      </w:r>
      <w:r w:rsidR="004D6A26" w:rsidRPr="00675482">
        <w:rPr>
          <w:rFonts w:ascii="Times New Roman" w:hAnsi="Times New Roman"/>
          <w:bCs/>
          <w:color w:val="000000" w:themeColor="text1"/>
        </w:rPr>
        <w:t xml:space="preserve"> model and</w:t>
      </w:r>
      <w:r w:rsidR="004321A2">
        <w:rPr>
          <w:rFonts w:ascii="Times New Roman" w:hAnsi="Times New Roman"/>
          <w:bCs/>
          <w:color w:val="000000" w:themeColor="text1"/>
        </w:rPr>
        <w:t xml:space="preserve"> study of</w:t>
      </w:r>
      <w:r w:rsidR="004D6A26" w:rsidRPr="00675482">
        <w:rPr>
          <w:rFonts w:ascii="Times New Roman" w:hAnsi="Times New Roman"/>
          <w:bCs/>
          <w:color w:val="000000" w:themeColor="text1"/>
        </w:rPr>
        <w:t xml:space="preserve"> the interactive effect</w:t>
      </w:r>
      <w:r w:rsidR="00EB3E64">
        <w:rPr>
          <w:rFonts w:ascii="Times New Roman" w:hAnsi="Times New Roman"/>
          <w:bCs/>
          <w:color w:val="000000" w:themeColor="text1"/>
        </w:rPr>
        <w:t>s</w:t>
      </w:r>
      <w:r w:rsidR="004D6A26" w:rsidRPr="00675482">
        <w:rPr>
          <w:rFonts w:ascii="Times New Roman" w:hAnsi="Times New Roman"/>
          <w:bCs/>
          <w:color w:val="000000" w:themeColor="text1"/>
        </w:rPr>
        <w:t xml:space="preserve"> of variables</w:t>
      </w:r>
      <w:r w:rsidR="00EB3E64">
        <w:rPr>
          <w:rFonts w:ascii="Times New Roman" w:hAnsi="Times New Roman"/>
          <w:bCs/>
          <w:color w:val="000000" w:themeColor="text1"/>
        </w:rPr>
        <w:t xml:space="preserve"> on the responses</w:t>
      </w:r>
      <w:r w:rsidR="00E94470">
        <w:rPr>
          <w:rFonts w:ascii="Times New Roman" w:hAnsi="Times New Roman"/>
          <w:bCs/>
          <w:color w:val="000000" w:themeColor="text1"/>
        </w:rPr>
        <w:t xml:space="preserve"> </w:t>
      </w:r>
      <w:r w:rsidR="00E94470">
        <w:rPr>
          <w:rFonts w:ascii="Times New Roman" w:hAnsi="Times New Roman"/>
          <w:bCs/>
          <w:color w:val="000000" w:themeColor="text1"/>
        </w:rPr>
        <w:fldChar w:fldCharType="begin" w:fldLock="1"/>
      </w:r>
      <w:r w:rsidR="006E66C7">
        <w:rPr>
          <w:rFonts w:ascii="Times New Roman" w:hAnsi="Times New Roman"/>
          <w:bCs/>
          <w:color w:val="000000" w:themeColor="text1"/>
        </w:rPr>
        <w:instrText>ADDIN CSL_CITATION {"citationItems":[{"id":"ITEM-1","itemData":{"DOI":"10.1016/j.cattod.2019.03.027","ISSN":"09205861","abstract":"The synthesis of butylene carbonate (BC) through the reaction of butylene oxide (BO) and carbon dioxide (CO2) has been investigated using highly efficient graphene-inorganic heterogeneous catalyst, cerium-lanthana-zirconia and graphene oxide represented as Ce–La–Zr–GO nanocomposite. The systematic multivariate optimisation of BC synthesis via CO2 utilisation using graphene-inorganic nanocomposite has been developed using Box-Behnken Design (BBD) of Response Surface Methodology (RSM). The BBD has been applied to optimise the single and interactive effect of four independent reaction variables, i.e. reaction temperature, pressure, catalyst loading and reaction time on the conversion of BO and BC yield. Two quadratic regression models have been developed representing an empirical relationship between each reaction response and all the independent variables. The predicted models have been validated statistically and experimentally, where a high agreement has been observed between predicted and experimental results with approximate relative errors of ±1.45% and ±1.52% for both the BO conversion and BC yield, respectively. The implementation of RSM optimisation process for the conversion of BC through the reaction between BO and CO2, has offered a new direction in green chemical process in terms of waste reduction, maximising production of value-added chemicals and effectively utilise CO2 gas emissions.","author":[{"dropping-particle":"","family":"Onyenkeadi","given":"Victor","non-dropping-particle":"","parse-names":false,"suffix":""},{"dropping-particle":"","family":"Aboelazayem","given":"Omar","non-dropping-particle":"","parse-names":false,"suffix":""},{"dropping-particle":"","family":"Saha","given":"Basudeb","non-dropping-particle":"","parse-names":false,"suffix":""}],"container-title":"Catalysis Today","id":"ITEM-1","issued":{"date-parts":[["2020"]]},"page":"10-22","title":"Systematic multivariate optimisation of butylene carbonate synthesis via CO2 utilisation using graphene-inorganic nanocomposite catalysts","type":"article-journal","volume":"346"},"uris":["http://www.mendeley.com/documents/?uuid=4aefa409-9b52-4b65-99b2-3fa170372c79"]}],"mendeley":{"formattedCitation":"[40]","plainTextFormattedCitation":"[40]","previouslyFormattedCitation":"[40]"},"properties":{"noteIndex":0},"schema":"https://github.com/citation-style-language/schema/raw/master/csl-citation.json"}</w:instrText>
      </w:r>
      <w:r w:rsidR="00E94470">
        <w:rPr>
          <w:rFonts w:ascii="Times New Roman" w:hAnsi="Times New Roman"/>
          <w:bCs/>
          <w:color w:val="000000" w:themeColor="text1"/>
        </w:rPr>
        <w:fldChar w:fldCharType="separate"/>
      </w:r>
      <w:r w:rsidR="006E66C7" w:rsidRPr="006E66C7">
        <w:rPr>
          <w:rFonts w:ascii="Times New Roman" w:hAnsi="Times New Roman"/>
          <w:bCs/>
          <w:noProof/>
          <w:color w:val="000000" w:themeColor="text1"/>
        </w:rPr>
        <w:t>[40]</w:t>
      </w:r>
      <w:r w:rsidR="00E94470">
        <w:rPr>
          <w:rFonts w:ascii="Times New Roman" w:hAnsi="Times New Roman"/>
          <w:bCs/>
          <w:color w:val="000000" w:themeColor="text1"/>
        </w:rPr>
        <w:fldChar w:fldCharType="end"/>
      </w:r>
      <w:r w:rsidR="004D6A26" w:rsidRPr="00675482">
        <w:rPr>
          <w:rFonts w:ascii="Times New Roman" w:hAnsi="Times New Roman"/>
          <w:bCs/>
          <w:color w:val="000000" w:themeColor="text1"/>
        </w:rPr>
        <w:t>.</w:t>
      </w:r>
    </w:p>
    <w:p w14:paraId="5FF031B7" w14:textId="77777777" w:rsidR="004D6A26" w:rsidRPr="00675482" w:rsidRDefault="004D6A26" w:rsidP="004D6A26">
      <w:pPr>
        <w:pStyle w:val="TAMainText"/>
        <w:spacing w:line="276" w:lineRule="auto"/>
        <w:ind w:firstLine="0"/>
        <w:contextualSpacing/>
        <w:rPr>
          <w:rFonts w:ascii="Times New Roman" w:hAnsi="Times New Roman"/>
          <w:bCs/>
          <w:color w:val="000000" w:themeColor="text1"/>
        </w:rPr>
      </w:pPr>
    </w:p>
    <w:p w14:paraId="1CB01E09" w14:textId="77777777" w:rsidR="001015C0" w:rsidRDefault="004D6A26" w:rsidP="006E059D">
      <w:pPr>
        <w:jc w:val="both"/>
      </w:pPr>
      <w:r w:rsidRPr="00675482">
        <w:rPr>
          <w:bCs/>
        </w:rPr>
        <w:t xml:space="preserve">The </w:t>
      </w:r>
      <w:r w:rsidRPr="00675482">
        <w:rPr>
          <w:bCs/>
          <w:color w:val="000000" w:themeColor="text1"/>
        </w:rPr>
        <w:t xml:space="preserve">independent </w:t>
      </w:r>
      <w:r w:rsidRPr="00675482">
        <w:rPr>
          <w:bCs/>
        </w:rPr>
        <w:t>variables were identified as</w:t>
      </w:r>
      <w:r w:rsidRPr="00675482">
        <w:rPr>
          <w:color w:val="000000"/>
        </w:rPr>
        <w:t xml:space="preserve"> temperature, </w:t>
      </w:r>
      <w:r w:rsidR="00334976">
        <w:rPr>
          <w:color w:val="000000"/>
        </w:rPr>
        <w:t>glycerol</w:t>
      </w:r>
      <w:r w:rsidR="00E97B8D">
        <w:rPr>
          <w:color w:val="000000"/>
        </w:rPr>
        <w:t xml:space="preserve"> </w:t>
      </w:r>
      <w:r w:rsidR="00A61B6E">
        <w:rPr>
          <w:color w:val="000000"/>
        </w:rPr>
        <w:t xml:space="preserve">content </w:t>
      </w:r>
      <w:r w:rsidR="00334976">
        <w:rPr>
          <w:color w:val="000000"/>
        </w:rPr>
        <w:t>and</w:t>
      </w:r>
      <w:r w:rsidRPr="00675482">
        <w:rPr>
          <w:color w:val="000000"/>
        </w:rPr>
        <w:t xml:space="preserve"> time</w:t>
      </w:r>
      <w:r w:rsidR="00F81C2D">
        <w:rPr>
          <w:color w:val="000000"/>
        </w:rPr>
        <w:t>,</w:t>
      </w:r>
      <w:r w:rsidR="00334976">
        <w:rPr>
          <w:color w:val="000000"/>
        </w:rPr>
        <w:t xml:space="preserve"> </w:t>
      </w:r>
      <w:r w:rsidRPr="00675482">
        <w:rPr>
          <w:color w:val="000000"/>
        </w:rPr>
        <w:t xml:space="preserve">which </w:t>
      </w:r>
      <w:r w:rsidR="00F81C2D">
        <w:rPr>
          <w:color w:val="000000"/>
        </w:rPr>
        <w:t>are</w:t>
      </w:r>
      <w:r w:rsidR="00F81C2D" w:rsidRPr="00675482">
        <w:rPr>
          <w:color w:val="000000"/>
        </w:rPr>
        <w:t xml:space="preserve"> </w:t>
      </w:r>
      <w:r w:rsidRPr="00675482">
        <w:rPr>
          <w:color w:val="000000"/>
        </w:rPr>
        <w:t>labelled as A, B</w:t>
      </w:r>
      <w:r w:rsidR="00334976">
        <w:rPr>
          <w:color w:val="000000"/>
        </w:rPr>
        <w:t xml:space="preserve"> and </w:t>
      </w:r>
      <w:r w:rsidR="00334976" w:rsidRPr="00675482">
        <w:rPr>
          <w:color w:val="000000"/>
        </w:rPr>
        <w:t>C</w:t>
      </w:r>
      <w:r w:rsidRPr="00675482">
        <w:rPr>
          <w:color w:val="000000"/>
        </w:rPr>
        <w:t xml:space="preserve">, respectively. </w:t>
      </w:r>
      <w:r w:rsidR="00334976">
        <w:rPr>
          <w:bCs/>
        </w:rPr>
        <w:t>Three</w:t>
      </w:r>
      <w:r w:rsidRPr="00675482">
        <w:rPr>
          <w:bCs/>
        </w:rPr>
        <w:t xml:space="preserve"> levels of each variable were studied following the regulations of </w:t>
      </w:r>
      <w:r w:rsidR="00F81C2D">
        <w:rPr>
          <w:bCs/>
        </w:rPr>
        <w:t xml:space="preserve">the </w:t>
      </w:r>
      <w:r w:rsidR="00334976">
        <w:rPr>
          <w:bCs/>
          <w:noProof/>
        </w:rPr>
        <w:t>BB</w:t>
      </w:r>
      <w:r w:rsidRPr="00675482">
        <w:rPr>
          <w:bCs/>
          <w:noProof/>
        </w:rPr>
        <w:t>D</w:t>
      </w:r>
      <w:r w:rsidRPr="00675482">
        <w:rPr>
          <w:bCs/>
        </w:rPr>
        <w:t xml:space="preserve"> method</w:t>
      </w:r>
      <w:r w:rsidR="00E97B8D">
        <w:rPr>
          <w:bCs/>
        </w:rPr>
        <w:t>.</w:t>
      </w:r>
      <w:r w:rsidR="00EB3E64">
        <w:t xml:space="preserve"> </w:t>
      </w:r>
      <w:r w:rsidRPr="00675482">
        <w:t xml:space="preserve">The selected </w:t>
      </w:r>
      <w:r w:rsidR="003E1A77">
        <w:t>three</w:t>
      </w:r>
      <w:r w:rsidRPr="00675482">
        <w:t xml:space="preserve"> levels</w:t>
      </w:r>
      <w:r w:rsidR="003E1A77">
        <w:t xml:space="preserve"> </w:t>
      </w:r>
      <w:r w:rsidRPr="00675482">
        <w:t xml:space="preserve">for each variable were coded </w:t>
      </w:r>
      <w:r w:rsidR="003E1A77" w:rsidRPr="00675482">
        <w:t>as -</w:t>
      </w:r>
      <w:r w:rsidRPr="00675482">
        <w:t>1, 0</w:t>
      </w:r>
      <w:r w:rsidR="003E1A77">
        <w:t xml:space="preserve"> and</w:t>
      </w:r>
      <w:r w:rsidRPr="00675482">
        <w:t xml:space="preserve"> +1, as shown in Table </w:t>
      </w:r>
      <w:r w:rsidR="00577652">
        <w:t>1</w:t>
      </w:r>
      <w:r w:rsidRPr="00675482">
        <w:t>.</w:t>
      </w:r>
      <w:r w:rsidR="003E1A77">
        <w:t xml:space="preserve"> </w:t>
      </w:r>
      <w:r w:rsidRPr="00675482">
        <w:t xml:space="preserve">The identified variables and levels </w:t>
      </w:r>
      <w:r w:rsidRPr="00675482">
        <w:rPr>
          <w:noProof/>
        </w:rPr>
        <w:t>resulted</w:t>
      </w:r>
      <w:r w:rsidRPr="00675482">
        <w:t xml:space="preserve"> in the </w:t>
      </w:r>
      <w:r w:rsidR="00E67E02">
        <w:rPr>
          <w:noProof/>
        </w:rPr>
        <w:t>generation</w:t>
      </w:r>
      <w:r w:rsidR="00E67E02" w:rsidRPr="00675482">
        <w:t xml:space="preserve"> </w:t>
      </w:r>
      <w:r w:rsidRPr="00675482">
        <w:t xml:space="preserve">of </w:t>
      </w:r>
      <w:r w:rsidR="003E1A77">
        <w:t>15</w:t>
      </w:r>
      <w:r w:rsidRPr="00675482">
        <w:t xml:space="preserve"> randomised experiments</w:t>
      </w:r>
      <w:r w:rsidR="00E94470">
        <w:t>.</w:t>
      </w:r>
      <w:r w:rsidR="00251DC8">
        <w:t xml:space="preserve"> </w:t>
      </w:r>
      <w:r w:rsidR="004321A2">
        <w:t>To reduce</w:t>
      </w:r>
      <w:r w:rsidR="00C725FF">
        <w:t xml:space="preserve"> the</w:t>
      </w:r>
      <w:r w:rsidR="004321A2">
        <w:t xml:space="preserve"> unexplained inconsistency in responses, </w:t>
      </w:r>
      <w:r w:rsidR="004321A2">
        <w:rPr>
          <w:rFonts w:asciiTheme="majorBidi" w:hAnsiTheme="majorBidi" w:cstheme="majorBidi"/>
        </w:rPr>
        <w:t>t</w:t>
      </w:r>
      <w:r w:rsidRPr="00675482">
        <w:rPr>
          <w:rFonts w:asciiTheme="majorBidi" w:hAnsiTheme="majorBidi" w:cstheme="majorBidi"/>
        </w:rPr>
        <w:t xml:space="preserve">he performed experimental runs were </w:t>
      </w:r>
      <w:r w:rsidRPr="00675482">
        <w:rPr>
          <w:rFonts w:asciiTheme="majorBidi" w:hAnsiTheme="majorBidi" w:cstheme="majorBidi"/>
          <w:noProof/>
        </w:rPr>
        <w:t>designed in</w:t>
      </w:r>
      <w:r w:rsidRPr="00675482">
        <w:rPr>
          <w:rFonts w:asciiTheme="majorBidi" w:hAnsiTheme="majorBidi" w:cstheme="majorBidi"/>
        </w:rPr>
        <w:t xml:space="preserve"> a </w:t>
      </w:r>
      <w:r w:rsidRPr="00675482">
        <w:rPr>
          <w:rFonts w:asciiTheme="majorBidi" w:hAnsiTheme="majorBidi" w:cstheme="majorBidi"/>
          <w:noProof/>
        </w:rPr>
        <w:t>randomised manner</w:t>
      </w:r>
      <w:r w:rsidRPr="00675482">
        <w:rPr>
          <w:rFonts w:asciiTheme="majorBidi" w:hAnsiTheme="majorBidi" w:cstheme="majorBidi"/>
        </w:rPr>
        <w:t xml:space="preserve"> </w:t>
      </w:r>
      <w:r w:rsidR="00F93FDE">
        <w:t>and to meet the assumptions of the stati</w:t>
      </w:r>
      <w:r w:rsidR="00C725FF">
        <w:t>stical</w:t>
      </w:r>
      <w:r w:rsidR="00F93FDE">
        <w:t xml:space="preserve"> methods in analysing </w:t>
      </w:r>
      <w:r w:rsidR="00F81C2D">
        <w:t xml:space="preserve">the </w:t>
      </w:r>
      <w:r w:rsidR="00F93FDE">
        <w:t>experimental data</w:t>
      </w:r>
      <w:r w:rsidR="000713F1">
        <w:t xml:space="preserve"> </w:t>
      </w:r>
      <w:r w:rsidR="000713F1">
        <w:fldChar w:fldCharType="begin" w:fldLock="1"/>
      </w:r>
      <w:r w:rsidR="006E66C7">
        <w:instrText>ADDIN CSL_CITATION {"citationItems":[{"id":"ITEM-1","itemData":{"author":[{"dropping-particle":"","family":"Douglas C. Montgomery","given":"","non-dropping-particle":"","parse-names":false,"suffix":""}],"id":"ITEM-1","issued":{"date-parts":[["2013"]]},"publisher":"John Wiley &amp; Sons, Inc.","title":"Design and Analysis of Experiments - 8th edition","type":"book"},"uris":["http://www.mendeley.com/documents/?uuid=08efd8f9-0c79-4a29-8588-bebac09fe223","http://www.mendeley.com/documents/?uuid=313426d4-c09d-445f-bdf1-3771ae47594b"]}],"mendeley":{"formattedCitation":"[41]","plainTextFormattedCitation":"[41]","previouslyFormattedCitation":"[41]"},"properties":{"noteIndex":0},"schema":"https://github.com/citation-style-language/schema/raw/master/csl-citation.json"}</w:instrText>
      </w:r>
      <w:r w:rsidR="000713F1">
        <w:fldChar w:fldCharType="separate"/>
      </w:r>
      <w:r w:rsidR="006E66C7" w:rsidRPr="006E66C7">
        <w:rPr>
          <w:noProof/>
        </w:rPr>
        <w:t>[41]</w:t>
      </w:r>
      <w:r w:rsidR="000713F1">
        <w:fldChar w:fldCharType="end"/>
      </w:r>
      <w:r w:rsidR="00F81C2D">
        <w:t>.</w:t>
      </w:r>
    </w:p>
    <w:p w14:paraId="2B7D0FF8" w14:textId="77777777" w:rsidR="00251DC8" w:rsidRDefault="00251DC8" w:rsidP="00046671">
      <w:pPr>
        <w:rPr>
          <w:b/>
          <w:bCs/>
          <w:color w:val="000000" w:themeColor="text1"/>
          <w:szCs w:val="24"/>
        </w:rPr>
      </w:pPr>
    </w:p>
    <w:p w14:paraId="77DA689E" w14:textId="77777777" w:rsidR="004D6A26" w:rsidRPr="00675482" w:rsidRDefault="004D6A26" w:rsidP="007220A8">
      <w:pPr>
        <w:spacing w:after="240"/>
        <w:rPr>
          <w:color w:val="000000" w:themeColor="text1"/>
          <w:szCs w:val="24"/>
        </w:rPr>
      </w:pPr>
      <w:r w:rsidRPr="00451565">
        <w:rPr>
          <w:b/>
          <w:bCs/>
          <w:color w:val="000000" w:themeColor="text1"/>
          <w:szCs w:val="24"/>
        </w:rPr>
        <w:t xml:space="preserve">Table </w:t>
      </w:r>
      <w:r w:rsidR="00577652">
        <w:rPr>
          <w:b/>
          <w:bCs/>
          <w:color w:val="000000" w:themeColor="text1"/>
          <w:szCs w:val="24"/>
        </w:rPr>
        <w:t>1</w:t>
      </w:r>
      <w:r w:rsidRPr="00451565">
        <w:rPr>
          <w:b/>
          <w:bCs/>
          <w:color w:val="000000" w:themeColor="text1"/>
          <w:szCs w:val="24"/>
        </w:rPr>
        <w:t>.</w:t>
      </w:r>
      <w:r w:rsidRPr="00451565">
        <w:rPr>
          <w:color w:val="000000" w:themeColor="text1"/>
          <w:szCs w:val="24"/>
        </w:rPr>
        <w:t xml:space="preserve"> Experimental design variables </w:t>
      </w:r>
      <w:r w:rsidRPr="00675482">
        <w:rPr>
          <w:color w:val="000000" w:themeColor="text1"/>
          <w:szCs w:val="24"/>
        </w:rPr>
        <w:t>and their coded levels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2"/>
        <w:gridCol w:w="1478"/>
        <w:gridCol w:w="1194"/>
        <w:gridCol w:w="1194"/>
        <w:gridCol w:w="1194"/>
      </w:tblGrid>
      <w:tr w:rsidR="003E1A77" w:rsidRPr="00F7750D" w14:paraId="192F4B3C" w14:textId="77777777" w:rsidTr="007220A8">
        <w:trPr>
          <w:trHeight w:val="283"/>
          <w:jc w:val="center"/>
        </w:trPr>
        <w:tc>
          <w:tcPr>
            <w:tcW w:w="2139" w:type="pct"/>
            <w:tcBorders>
              <w:top w:val="single" w:sz="4" w:space="0" w:color="auto"/>
              <w:bottom w:val="single" w:sz="4" w:space="0" w:color="auto"/>
            </w:tcBorders>
            <w:vAlign w:val="center"/>
            <w:hideMark/>
          </w:tcPr>
          <w:p w14:paraId="10EC7933" w14:textId="77777777" w:rsidR="003E1A77" w:rsidRPr="00F7750D" w:rsidRDefault="003E1A77" w:rsidP="003E1A77">
            <w:pPr>
              <w:jc w:val="center"/>
              <w:rPr>
                <w:color w:val="000000" w:themeColor="text1"/>
                <w:sz w:val="22"/>
              </w:rPr>
            </w:pPr>
            <w:r w:rsidRPr="00F7750D">
              <w:rPr>
                <w:bCs/>
                <w:sz w:val="22"/>
              </w:rPr>
              <w:t>Factor</w:t>
            </w:r>
          </w:p>
        </w:tc>
        <w:tc>
          <w:tcPr>
            <w:tcW w:w="836" w:type="pct"/>
            <w:tcBorders>
              <w:top w:val="single" w:sz="4" w:space="0" w:color="auto"/>
              <w:bottom w:val="single" w:sz="4" w:space="0" w:color="auto"/>
            </w:tcBorders>
            <w:vAlign w:val="center"/>
          </w:tcPr>
          <w:p w14:paraId="5AF2607C" w14:textId="77777777" w:rsidR="003E1A77" w:rsidRPr="00F7750D" w:rsidRDefault="003E1A77" w:rsidP="003E1A77">
            <w:pPr>
              <w:jc w:val="center"/>
              <w:rPr>
                <w:color w:val="000000" w:themeColor="text1"/>
                <w:sz w:val="22"/>
              </w:rPr>
            </w:pPr>
            <w:r w:rsidRPr="00F7750D">
              <w:rPr>
                <w:bCs/>
                <w:sz w:val="22"/>
              </w:rPr>
              <w:t>Code</w:t>
            </w:r>
          </w:p>
        </w:tc>
        <w:tc>
          <w:tcPr>
            <w:tcW w:w="2025" w:type="pct"/>
            <w:gridSpan w:val="3"/>
            <w:tcBorders>
              <w:top w:val="single" w:sz="4" w:space="0" w:color="auto"/>
              <w:bottom w:val="single" w:sz="4" w:space="0" w:color="auto"/>
            </w:tcBorders>
            <w:vAlign w:val="center"/>
          </w:tcPr>
          <w:p w14:paraId="1F6C4F6A" w14:textId="77777777" w:rsidR="003E1A77" w:rsidRPr="00F7750D" w:rsidRDefault="003E1A77" w:rsidP="003E1A77">
            <w:pPr>
              <w:jc w:val="center"/>
              <w:rPr>
                <w:color w:val="000000" w:themeColor="text1"/>
                <w:sz w:val="22"/>
              </w:rPr>
            </w:pPr>
            <w:r w:rsidRPr="00F7750D">
              <w:rPr>
                <w:color w:val="000000" w:themeColor="text1"/>
                <w:sz w:val="22"/>
              </w:rPr>
              <w:t>levels</w:t>
            </w:r>
          </w:p>
        </w:tc>
      </w:tr>
      <w:tr w:rsidR="003E1A77" w:rsidRPr="00F7750D" w14:paraId="7AFF6D7E" w14:textId="77777777" w:rsidTr="007220A8">
        <w:trPr>
          <w:trHeight w:val="262"/>
          <w:jc w:val="center"/>
        </w:trPr>
        <w:tc>
          <w:tcPr>
            <w:tcW w:w="2975" w:type="pct"/>
            <w:gridSpan w:val="2"/>
            <w:tcBorders>
              <w:top w:val="single" w:sz="4" w:space="0" w:color="auto"/>
            </w:tcBorders>
            <w:vAlign w:val="center"/>
            <w:hideMark/>
          </w:tcPr>
          <w:p w14:paraId="4665F957" w14:textId="77777777" w:rsidR="003E1A77" w:rsidRPr="00F7750D" w:rsidRDefault="003E1A77" w:rsidP="003E1A77">
            <w:pPr>
              <w:jc w:val="center"/>
              <w:rPr>
                <w:color w:val="000000" w:themeColor="text1"/>
                <w:sz w:val="22"/>
              </w:rPr>
            </w:pPr>
          </w:p>
        </w:tc>
        <w:tc>
          <w:tcPr>
            <w:tcW w:w="675" w:type="pct"/>
            <w:tcBorders>
              <w:top w:val="single" w:sz="4" w:space="0" w:color="auto"/>
              <w:bottom w:val="single" w:sz="4" w:space="0" w:color="auto"/>
            </w:tcBorders>
          </w:tcPr>
          <w:p w14:paraId="511B4F74" w14:textId="77777777" w:rsidR="003E1A77" w:rsidRPr="00F7750D" w:rsidRDefault="003E1A77" w:rsidP="003E1A77">
            <w:pPr>
              <w:jc w:val="center"/>
              <w:rPr>
                <w:color w:val="000000" w:themeColor="text1"/>
                <w:sz w:val="22"/>
              </w:rPr>
            </w:pPr>
            <w:r w:rsidRPr="00F7750D">
              <w:rPr>
                <w:color w:val="000000" w:themeColor="text1"/>
                <w:sz w:val="22"/>
              </w:rPr>
              <w:t>-1</w:t>
            </w:r>
          </w:p>
        </w:tc>
        <w:tc>
          <w:tcPr>
            <w:tcW w:w="675" w:type="pct"/>
            <w:tcBorders>
              <w:top w:val="single" w:sz="4" w:space="0" w:color="auto"/>
              <w:bottom w:val="single" w:sz="4" w:space="0" w:color="auto"/>
            </w:tcBorders>
            <w:vAlign w:val="center"/>
            <w:hideMark/>
          </w:tcPr>
          <w:p w14:paraId="1FC3EE9B" w14:textId="77777777" w:rsidR="003E1A77" w:rsidRPr="00F7750D" w:rsidRDefault="003E1A77" w:rsidP="003E1A77">
            <w:pPr>
              <w:jc w:val="center"/>
              <w:rPr>
                <w:color w:val="000000" w:themeColor="text1"/>
                <w:sz w:val="22"/>
              </w:rPr>
            </w:pPr>
            <w:r w:rsidRPr="00F7750D">
              <w:rPr>
                <w:color w:val="000000" w:themeColor="text1"/>
                <w:sz w:val="22"/>
              </w:rPr>
              <w:t>0</w:t>
            </w:r>
          </w:p>
        </w:tc>
        <w:tc>
          <w:tcPr>
            <w:tcW w:w="675" w:type="pct"/>
            <w:tcBorders>
              <w:top w:val="single" w:sz="4" w:space="0" w:color="auto"/>
              <w:bottom w:val="single" w:sz="4" w:space="0" w:color="auto"/>
            </w:tcBorders>
            <w:vAlign w:val="center"/>
          </w:tcPr>
          <w:p w14:paraId="3AA58581" w14:textId="77777777" w:rsidR="003E1A77" w:rsidRPr="00F7750D" w:rsidRDefault="00BB540F" w:rsidP="003E1A77">
            <w:pPr>
              <w:jc w:val="center"/>
              <w:rPr>
                <w:color w:val="000000" w:themeColor="text1"/>
                <w:sz w:val="22"/>
              </w:rPr>
            </w:pPr>
            <w:r w:rsidRPr="00F7750D">
              <w:rPr>
                <w:color w:val="000000" w:themeColor="text1"/>
                <w:sz w:val="22"/>
              </w:rPr>
              <w:t>+</w:t>
            </w:r>
            <w:r w:rsidR="003E1A77" w:rsidRPr="00F7750D">
              <w:rPr>
                <w:color w:val="000000" w:themeColor="text1"/>
                <w:sz w:val="22"/>
              </w:rPr>
              <w:t>1</w:t>
            </w:r>
          </w:p>
        </w:tc>
      </w:tr>
      <w:tr w:rsidR="003E1A77" w:rsidRPr="00F7750D" w14:paraId="40FB32A9" w14:textId="77777777" w:rsidTr="007220A8">
        <w:trPr>
          <w:trHeight w:val="240"/>
          <w:jc w:val="center"/>
        </w:trPr>
        <w:tc>
          <w:tcPr>
            <w:tcW w:w="2139" w:type="pct"/>
            <w:vAlign w:val="center"/>
            <w:hideMark/>
          </w:tcPr>
          <w:p w14:paraId="34186D7D" w14:textId="77777777" w:rsidR="003E1A77" w:rsidRPr="00F7750D" w:rsidRDefault="003E1A77" w:rsidP="003E1A77">
            <w:pPr>
              <w:jc w:val="center"/>
              <w:rPr>
                <w:color w:val="000000" w:themeColor="text1"/>
                <w:sz w:val="22"/>
              </w:rPr>
            </w:pPr>
            <w:r w:rsidRPr="00F7750D">
              <w:rPr>
                <w:sz w:val="22"/>
              </w:rPr>
              <w:t>Temperature (°C)</w:t>
            </w:r>
          </w:p>
        </w:tc>
        <w:tc>
          <w:tcPr>
            <w:tcW w:w="836" w:type="pct"/>
          </w:tcPr>
          <w:p w14:paraId="282D31D9" w14:textId="77777777" w:rsidR="003E1A77" w:rsidRPr="00F7750D" w:rsidRDefault="003E1A77" w:rsidP="003E1A77">
            <w:pPr>
              <w:jc w:val="center"/>
              <w:rPr>
                <w:color w:val="000000" w:themeColor="text1"/>
                <w:sz w:val="22"/>
              </w:rPr>
            </w:pPr>
            <w:r w:rsidRPr="00F7750D">
              <w:rPr>
                <w:sz w:val="22"/>
              </w:rPr>
              <w:t>A</w:t>
            </w:r>
          </w:p>
        </w:tc>
        <w:tc>
          <w:tcPr>
            <w:tcW w:w="675" w:type="pct"/>
            <w:vAlign w:val="center"/>
          </w:tcPr>
          <w:p w14:paraId="68DE18B6" w14:textId="77777777" w:rsidR="003E1A77" w:rsidRPr="00F7750D" w:rsidRDefault="003E1A77" w:rsidP="003E1A77">
            <w:pPr>
              <w:jc w:val="center"/>
              <w:rPr>
                <w:color w:val="000000" w:themeColor="text1"/>
                <w:sz w:val="22"/>
              </w:rPr>
            </w:pPr>
            <w:r w:rsidRPr="00F7750D">
              <w:rPr>
                <w:sz w:val="22"/>
              </w:rPr>
              <w:t>225</w:t>
            </w:r>
          </w:p>
        </w:tc>
        <w:tc>
          <w:tcPr>
            <w:tcW w:w="675" w:type="pct"/>
            <w:tcBorders>
              <w:top w:val="single" w:sz="4" w:space="0" w:color="auto"/>
            </w:tcBorders>
            <w:vAlign w:val="center"/>
            <w:hideMark/>
          </w:tcPr>
          <w:p w14:paraId="2B66F7E1" w14:textId="77777777" w:rsidR="003E1A77" w:rsidRPr="00F7750D" w:rsidRDefault="003E1A77" w:rsidP="003E1A77">
            <w:pPr>
              <w:jc w:val="center"/>
              <w:rPr>
                <w:color w:val="000000" w:themeColor="text1"/>
                <w:sz w:val="22"/>
              </w:rPr>
            </w:pPr>
            <w:r w:rsidRPr="00F7750D">
              <w:rPr>
                <w:sz w:val="22"/>
              </w:rPr>
              <w:t>250</w:t>
            </w:r>
          </w:p>
        </w:tc>
        <w:tc>
          <w:tcPr>
            <w:tcW w:w="675" w:type="pct"/>
            <w:tcBorders>
              <w:top w:val="single" w:sz="4" w:space="0" w:color="auto"/>
            </w:tcBorders>
            <w:vAlign w:val="center"/>
          </w:tcPr>
          <w:p w14:paraId="28402C96" w14:textId="77777777" w:rsidR="003E1A77" w:rsidRPr="00F7750D" w:rsidRDefault="003E1A77" w:rsidP="003E1A77">
            <w:pPr>
              <w:jc w:val="center"/>
              <w:rPr>
                <w:color w:val="000000" w:themeColor="text1"/>
                <w:sz w:val="22"/>
              </w:rPr>
            </w:pPr>
            <w:r w:rsidRPr="00F7750D">
              <w:rPr>
                <w:sz w:val="22"/>
              </w:rPr>
              <w:t>275</w:t>
            </w:r>
          </w:p>
        </w:tc>
      </w:tr>
      <w:tr w:rsidR="003E1A77" w:rsidRPr="00F7750D" w14:paraId="4CFF0395" w14:textId="77777777" w:rsidTr="00BB54BE">
        <w:trPr>
          <w:trHeight w:val="93"/>
          <w:jc w:val="center"/>
        </w:trPr>
        <w:tc>
          <w:tcPr>
            <w:tcW w:w="2139" w:type="pct"/>
            <w:vAlign w:val="center"/>
            <w:hideMark/>
          </w:tcPr>
          <w:p w14:paraId="7FD351C3" w14:textId="77777777" w:rsidR="003E1A77" w:rsidRPr="00F7750D" w:rsidRDefault="003E1A77" w:rsidP="003E1A77">
            <w:pPr>
              <w:jc w:val="center"/>
              <w:rPr>
                <w:color w:val="000000" w:themeColor="text1"/>
                <w:sz w:val="22"/>
              </w:rPr>
            </w:pPr>
            <w:r w:rsidRPr="00F7750D">
              <w:rPr>
                <w:sz w:val="22"/>
              </w:rPr>
              <w:t>Glycerol (wt%)</w:t>
            </w:r>
          </w:p>
        </w:tc>
        <w:tc>
          <w:tcPr>
            <w:tcW w:w="836" w:type="pct"/>
          </w:tcPr>
          <w:p w14:paraId="68F493E8" w14:textId="77777777" w:rsidR="003E1A77" w:rsidRPr="00F7750D" w:rsidRDefault="003E1A77" w:rsidP="003E1A77">
            <w:pPr>
              <w:jc w:val="center"/>
              <w:rPr>
                <w:color w:val="000000" w:themeColor="text1"/>
                <w:sz w:val="22"/>
                <w:vertAlign w:val="subscript"/>
              </w:rPr>
            </w:pPr>
            <w:r w:rsidRPr="00F7750D">
              <w:rPr>
                <w:sz w:val="22"/>
              </w:rPr>
              <w:t>B</w:t>
            </w:r>
          </w:p>
        </w:tc>
        <w:tc>
          <w:tcPr>
            <w:tcW w:w="675" w:type="pct"/>
            <w:vAlign w:val="center"/>
          </w:tcPr>
          <w:p w14:paraId="09DB250B" w14:textId="77777777" w:rsidR="003E1A77" w:rsidRPr="00F7750D" w:rsidRDefault="003E1A77" w:rsidP="003E1A77">
            <w:pPr>
              <w:jc w:val="center"/>
              <w:rPr>
                <w:color w:val="000000" w:themeColor="text1"/>
                <w:sz w:val="22"/>
              </w:rPr>
            </w:pPr>
            <w:r w:rsidRPr="00F7750D">
              <w:rPr>
                <w:sz w:val="22"/>
              </w:rPr>
              <w:t>0</w:t>
            </w:r>
          </w:p>
        </w:tc>
        <w:tc>
          <w:tcPr>
            <w:tcW w:w="675" w:type="pct"/>
            <w:vAlign w:val="center"/>
            <w:hideMark/>
          </w:tcPr>
          <w:p w14:paraId="3728D0D7" w14:textId="77777777" w:rsidR="003E1A77" w:rsidRPr="00F7750D" w:rsidRDefault="003E1A77" w:rsidP="003E1A77">
            <w:pPr>
              <w:jc w:val="center"/>
              <w:rPr>
                <w:color w:val="000000" w:themeColor="text1"/>
                <w:sz w:val="22"/>
              </w:rPr>
            </w:pPr>
            <w:r w:rsidRPr="00F7750D">
              <w:rPr>
                <w:sz w:val="22"/>
              </w:rPr>
              <w:t>10</w:t>
            </w:r>
          </w:p>
        </w:tc>
        <w:tc>
          <w:tcPr>
            <w:tcW w:w="675" w:type="pct"/>
            <w:vAlign w:val="center"/>
          </w:tcPr>
          <w:p w14:paraId="33E0AAA3" w14:textId="77777777" w:rsidR="003E1A77" w:rsidRPr="00F7750D" w:rsidRDefault="003E1A77" w:rsidP="003E1A77">
            <w:pPr>
              <w:jc w:val="center"/>
              <w:rPr>
                <w:color w:val="000000" w:themeColor="text1"/>
                <w:sz w:val="22"/>
              </w:rPr>
            </w:pPr>
            <w:r w:rsidRPr="00F7750D">
              <w:rPr>
                <w:sz w:val="22"/>
              </w:rPr>
              <w:t>20</w:t>
            </w:r>
          </w:p>
        </w:tc>
      </w:tr>
      <w:tr w:rsidR="003E1A77" w:rsidRPr="00F7750D" w14:paraId="2B717F57" w14:textId="77777777" w:rsidTr="007220A8">
        <w:trPr>
          <w:trHeight w:val="226"/>
          <w:jc w:val="center"/>
        </w:trPr>
        <w:tc>
          <w:tcPr>
            <w:tcW w:w="2139" w:type="pct"/>
            <w:vAlign w:val="center"/>
            <w:hideMark/>
          </w:tcPr>
          <w:p w14:paraId="6E395932" w14:textId="77777777" w:rsidR="003E1A77" w:rsidRPr="00F7750D" w:rsidRDefault="003E1A77" w:rsidP="003E1A77">
            <w:pPr>
              <w:jc w:val="center"/>
              <w:rPr>
                <w:color w:val="000000" w:themeColor="text1"/>
                <w:sz w:val="22"/>
              </w:rPr>
            </w:pPr>
            <w:r w:rsidRPr="00F7750D">
              <w:rPr>
                <w:sz w:val="22"/>
              </w:rPr>
              <w:t>Time (min)</w:t>
            </w:r>
          </w:p>
        </w:tc>
        <w:tc>
          <w:tcPr>
            <w:tcW w:w="836" w:type="pct"/>
          </w:tcPr>
          <w:p w14:paraId="291FCCD9" w14:textId="77777777" w:rsidR="003E1A77" w:rsidRPr="00F7750D" w:rsidRDefault="003E1A77" w:rsidP="003E1A77">
            <w:pPr>
              <w:jc w:val="center"/>
              <w:rPr>
                <w:color w:val="000000" w:themeColor="text1"/>
                <w:sz w:val="22"/>
              </w:rPr>
            </w:pPr>
            <w:r w:rsidRPr="00F7750D">
              <w:rPr>
                <w:sz w:val="22"/>
              </w:rPr>
              <w:t>C</w:t>
            </w:r>
          </w:p>
        </w:tc>
        <w:tc>
          <w:tcPr>
            <w:tcW w:w="675" w:type="pct"/>
            <w:vAlign w:val="center"/>
          </w:tcPr>
          <w:p w14:paraId="44027A12" w14:textId="77777777" w:rsidR="003E1A77" w:rsidRPr="00F7750D" w:rsidRDefault="003E1A77" w:rsidP="003E1A77">
            <w:pPr>
              <w:jc w:val="center"/>
              <w:rPr>
                <w:color w:val="000000" w:themeColor="text1"/>
                <w:sz w:val="22"/>
              </w:rPr>
            </w:pPr>
            <w:r w:rsidRPr="00F7750D">
              <w:rPr>
                <w:sz w:val="22"/>
              </w:rPr>
              <w:t>30</w:t>
            </w:r>
          </w:p>
        </w:tc>
        <w:tc>
          <w:tcPr>
            <w:tcW w:w="675" w:type="pct"/>
            <w:vAlign w:val="center"/>
            <w:hideMark/>
          </w:tcPr>
          <w:p w14:paraId="2E11EB31" w14:textId="77777777" w:rsidR="003E1A77" w:rsidRPr="00F7750D" w:rsidRDefault="003E1A77" w:rsidP="003E1A77">
            <w:pPr>
              <w:jc w:val="center"/>
              <w:rPr>
                <w:color w:val="000000" w:themeColor="text1"/>
                <w:sz w:val="22"/>
              </w:rPr>
            </w:pPr>
            <w:r w:rsidRPr="00F7750D">
              <w:rPr>
                <w:sz w:val="22"/>
              </w:rPr>
              <w:t>60</w:t>
            </w:r>
          </w:p>
        </w:tc>
        <w:tc>
          <w:tcPr>
            <w:tcW w:w="675" w:type="pct"/>
            <w:vAlign w:val="center"/>
          </w:tcPr>
          <w:p w14:paraId="00788ACD" w14:textId="77777777" w:rsidR="003E1A77" w:rsidRPr="00F7750D" w:rsidRDefault="003E1A77" w:rsidP="003E1A77">
            <w:pPr>
              <w:jc w:val="center"/>
              <w:rPr>
                <w:color w:val="000000" w:themeColor="text1"/>
                <w:sz w:val="22"/>
              </w:rPr>
            </w:pPr>
            <w:r w:rsidRPr="00F7750D">
              <w:rPr>
                <w:sz w:val="22"/>
              </w:rPr>
              <w:t>90</w:t>
            </w:r>
          </w:p>
        </w:tc>
      </w:tr>
    </w:tbl>
    <w:p w14:paraId="3C2EEE2B" w14:textId="77777777" w:rsidR="00B53D0F" w:rsidRDefault="00B53D0F" w:rsidP="004D6A26">
      <w:pPr>
        <w:spacing w:after="160" w:line="259" w:lineRule="auto"/>
        <w:rPr>
          <w:b/>
          <w:bCs/>
          <w:color w:val="000000" w:themeColor="text1"/>
        </w:rPr>
      </w:pPr>
    </w:p>
    <w:p w14:paraId="6F73CA7D" w14:textId="77777777" w:rsidR="004D6A26" w:rsidRDefault="004D6A26" w:rsidP="004D6A26">
      <w:pPr>
        <w:pStyle w:val="TAMainText"/>
        <w:spacing w:line="276" w:lineRule="auto"/>
        <w:ind w:firstLine="0"/>
        <w:contextualSpacing/>
        <w:jc w:val="left"/>
        <w:rPr>
          <w:rFonts w:ascii="Times New Roman" w:hAnsi="Times New Roman"/>
          <w:b/>
          <w:color w:val="000000" w:themeColor="text1"/>
        </w:rPr>
      </w:pPr>
      <w:r w:rsidRPr="00675482">
        <w:rPr>
          <w:rFonts w:ascii="Times New Roman" w:hAnsi="Times New Roman"/>
          <w:b/>
          <w:color w:val="000000" w:themeColor="text1"/>
        </w:rPr>
        <w:t xml:space="preserve">2.4. Statistical analysis </w:t>
      </w:r>
    </w:p>
    <w:p w14:paraId="482BFDEB" w14:textId="77777777" w:rsidR="000070CD" w:rsidRPr="00675482" w:rsidRDefault="000070CD" w:rsidP="004D6A26">
      <w:pPr>
        <w:pStyle w:val="TAMainText"/>
        <w:spacing w:line="276" w:lineRule="auto"/>
        <w:ind w:firstLine="0"/>
        <w:contextualSpacing/>
        <w:jc w:val="left"/>
        <w:rPr>
          <w:rFonts w:ascii="Times New Roman" w:hAnsi="Times New Roman"/>
          <w:b/>
          <w:color w:val="000000" w:themeColor="text1"/>
        </w:rPr>
      </w:pPr>
    </w:p>
    <w:p w14:paraId="5AB8F869" w14:textId="77777777" w:rsidR="00C16CE1" w:rsidRPr="009F39A4" w:rsidRDefault="00C16CE1" w:rsidP="00977736">
      <w:pPr>
        <w:jc w:val="both"/>
      </w:pPr>
      <w:r w:rsidRPr="009F39A4">
        <w:t>Design Expert 11 software (Stat-Ease Inc., Minneapolis, MN, USA) was used for the design of experiments, numerical optimisation, regression and graphical analysis. The regression models were developed to a general full quadratic equation</w:t>
      </w:r>
      <w:r w:rsidR="00C725FF">
        <w:t>,</w:t>
      </w:r>
      <w:r w:rsidRPr="009F39A4">
        <w:t xml:space="preserve"> as </w:t>
      </w:r>
      <w:r>
        <w:t>presented</w:t>
      </w:r>
      <w:r w:rsidRPr="009F39A4">
        <w:t xml:space="preserve"> in Eq. </w:t>
      </w:r>
      <w:r>
        <w:t>(</w:t>
      </w:r>
      <w:r w:rsidR="00577652">
        <w:t>2</w:t>
      </w:r>
      <w:r w:rsidR="006E059D">
        <w:t>):</w:t>
      </w:r>
    </w:p>
    <w:p w14:paraId="051EBE66" w14:textId="77777777" w:rsidR="004D6A26" w:rsidRPr="00675482" w:rsidRDefault="004D6A26" w:rsidP="0056010B">
      <w:pPr>
        <w:pStyle w:val="TAMainText"/>
        <w:spacing w:line="276" w:lineRule="auto"/>
        <w:ind w:firstLine="0"/>
        <w:contextualSpacing/>
        <w:rPr>
          <w:rFonts w:ascii="Times New Roman" w:hAnsi="Times New Roman"/>
          <w:color w:val="000000" w:themeColor="text1"/>
        </w:rPr>
      </w:pPr>
    </w:p>
    <w:p w14:paraId="077AF1E6" w14:textId="77777777" w:rsidR="004D6A26" w:rsidRPr="00675482" w:rsidRDefault="004D6A26">
      <w:pPr>
        <w:pStyle w:val="TAMainText"/>
        <w:spacing w:line="276" w:lineRule="auto"/>
        <w:ind w:firstLine="0"/>
        <w:contextualSpacing/>
        <w:rPr>
          <w:rFonts w:ascii="Times New Roman" w:hAnsi="Times New Roman"/>
          <w:color w:val="000000" w:themeColor="text1"/>
        </w:rPr>
      </w:pPr>
      <m:oMath>
        <m:r>
          <w:rPr>
            <w:rFonts w:ascii="Cambria Math" w:hAnsi="Cambria Math"/>
            <w:color w:val="000000" w:themeColor="text1"/>
          </w:rPr>
          <m:t>Y</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o</m:t>
            </m:r>
          </m:sub>
        </m:sSub>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nary>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ii</m:t>
                </m:r>
              </m:sub>
            </m:sSub>
            <m:sSubSup>
              <m:sSubSupPr>
                <m:ctrlPr>
                  <w:rPr>
                    <w:rFonts w:ascii="Cambria Math" w:hAnsi="Cambria Math"/>
                    <w:color w:val="000000" w:themeColor="text1"/>
                  </w:rPr>
                </m:ctrlPr>
              </m:sSubSupPr>
              <m:e>
                <m:r>
                  <w:rPr>
                    <w:rFonts w:ascii="Cambria Math" w:hAnsi="Cambria Math"/>
                    <w:color w:val="000000" w:themeColor="text1"/>
                  </w:rPr>
                  <m:t>x</m:t>
                </m:r>
              </m:e>
              <m:sub>
                <m:r>
                  <w:rPr>
                    <w:rFonts w:ascii="Cambria Math" w:hAnsi="Cambria Math"/>
                    <w:color w:val="000000" w:themeColor="text1"/>
                  </w:rPr>
                  <m:t>i</m:t>
                </m:r>
              </m:sub>
              <m:sup>
                <m:r>
                  <m:rPr>
                    <m:sty m:val="p"/>
                  </m:rPr>
                  <w:rPr>
                    <w:rFonts w:ascii="Cambria Math" w:hAnsi="Cambria Math"/>
                    <w:color w:val="000000" w:themeColor="text1"/>
                  </w:rPr>
                  <m:t>2</m:t>
                </m:r>
              </m:sup>
            </m:sSubSup>
          </m:e>
        </m:nary>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r>
              <m:rPr>
                <m:sty m:val="p"/>
              </m:rPr>
              <w:rPr>
                <w:rFonts w:ascii="Cambria Math" w:hAnsi="Cambria Math"/>
                <w:color w:val="000000" w:themeColor="text1"/>
              </w:rPr>
              <m:t>-1</m:t>
            </m:r>
          </m:sup>
          <m:e>
            <m:nary>
              <m:naryPr>
                <m:chr m:val="∑"/>
                <m:limLoc m:val="undOvr"/>
                <m:ctrlPr>
                  <w:rPr>
                    <w:rFonts w:ascii="Cambria Math" w:hAnsi="Cambria Math"/>
                    <w:color w:val="000000" w:themeColor="text1"/>
                  </w:rPr>
                </m:ctrlPr>
              </m:naryPr>
              <m:sub>
                <m:r>
                  <w:rPr>
                    <w:rFonts w:ascii="Cambria Math" w:hAnsi="Cambria Math"/>
                    <w:color w:val="000000" w:themeColor="text1"/>
                  </w:rPr>
                  <m:t>j</m:t>
                </m:r>
                <m:r>
                  <m:rPr>
                    <m:sty m:val="p"/>
                  </m:rPr>
                  <w:rPr>
                    <w:rFonts w:ascii="Cambria Math" w:hAnsi="Cambria Math"/>
                    <w:color w:val="000000" w:themeColor="text1"/>
                  </w:rPr>
                  <m:t>&gt;1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ij</m:t>
                    </m:r>
                  </m:sub>
                </m:sSub>
              </m:e>
            </m:nary>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e>
        </m:nary>
        <m:r>
          <m:rPr>
            <m:sty m:val="p"/>
          </m:rPr>
          <w:rPr>
            <w:rFonts w:ascii="Cambria Math" w:hAnsi="Cambria Math"/>
            <w:color w:val="000000" w:themeColor="text1"/>
          </w:rPr>
          <m:t>+ ℇ</m:t>
        </m:r>
      </m:oMath>
      <w:r w:rsidRPr="00675482">
        <w:rPr>
          <w:rFonts w:ascii="Times New Roman" w:hAnsi="Times New Roman"/>
          <w:color w:val="000000" w:themeColor="text1"/>
        </w:rPr>
        <w:t xml:space="preserve"> </w:t>
      </w:r>
      <w:r w:rsidRPr="00675482">
        <w:rPr>
          <w:rFonts w:ascii="Times New Roman" w:hAnsi="Times New Roman"/>
          <w:color w:val="000000" w:themeColor="text1"/>
        </w:rPr>
        <w:tab/>
      </w:r>
      <w:r w:rsidRPr="00675482">
        <w:rPr>
          <w:rFonts w:ascii="Times New Roman" w:hAnsi="Times New Roman"/>
          <w:color w:val="000000" w:themeColor="text1"/>
        </w:rPr>
        <w:tab/>
        <w:t xml:space="preserve">          </w:t>
      </w:r>
      <w:r w:rsidRPr="00675482">
        <w:rPr>
          <w:rFonts w:ascii="Times New Roman" w:hAnsi="Times New Roman"/>
          <w:color w:val="000000" w:themeColor="text1"/>
        </w:rPr>
        <w:tab/>
        <w:t xml:space="preserve">        (</w:t>
      </w:r>
      <w:r w:rsidR="00577652">
        <w:rPr>
          <w:rFonts w:ascii="Times New Roman" w:hAnsi="Times New Roman"/>
          <w:color w:val="000000" w:themeColor="text1"/>
        </w:rPr>
        <w:t>2</w:t>
      </w:r>
      <w:r w:rsidRPr="00675482">
        <w:rPr>
          <w:rFonts w:ascii="Times New Roman" w:hAnsi="Times New Roman"/>
          <w:color w:val="000000" w:themeColor="text1"/>
        </w:rPr>
        <w:t>)</w:t>
      </w:r>
    </w:p>
    <w:p w14:paraId="129EC9CB" w14:textId="77777777" w:rsidR="004D6A26" w:rsidRPr="00675482" w:rsidRDefault="004D6A26" w:rsidP="009C175F">
      <w:pPr>
        <w:jc w:val="both"/>
        <w:rPr>
          <w:color w:val="000000" w:themeColor="text1"/>
        </w:rPr>
      </w:pPr>
    </w:p>
    <w:p w14:paraId="70B01DED" w14:textId="77777777" w:rsidR="004D6A26" w:rsidRPr="00F651E6" w:rsidRDefault="00F81C2D" w:rsidP="006E059D">
      <w:pPr>
        <w:spacing w:after="240" w:line="240" w:lineRule="auto"/>
        <w:jc w:val="both"/>
        <w:rPr>
          <w:rFonts w:eastAsia="Times New Roman" w:cs="Times New Roman"/>
          <w:szCs w:val="24"/>
          <w:lang w:eastAsia="en-GB"/>
        </w:rPr>
      </w:pPr>
      <w:r>
        <w:rPr>
          <w:color w:val="000000" w:themeColor="text1"/>
        </w:rPr>
        <w:t>w</w:t>
      </w:r>
      <w:r w:rsidRPr="00675482">
        <w:rPr>
          <w:color w:val="000000" w:themeColor="text1"/>
        </w:rPr>
        <w:t xml:space="preserve">here </w:t>
      </w:r>
      <w:r w:rsidR="004D6A26" w:rsidRPr="00675482">
        <w:rPr>
          <w:i/>
          <w:iCs/>
          <w:color w:val="000000" w:themeColor="text1"/>
        </w:rPr>
        <w:t>Y</w:t>
      </w:r>
      <w:r w:rsidR="004D6A26" w:rsidRPr="00675482">
        <w:rPr>
          <w:color w:val="000000" w:themeColor="text1"/>
        </w:rPr>
        <w:t xml:space="preserve"> is the </w:t>
      </w:r>
      <w:r w:rsidR="00015B96">
        <w:rPr>
          <w:color w:val="000000" w:themeColor="text1"/>
        </w:rPr>
        <w:t>expected</w:t>
      </w:r>
      <w:r w:rsidR="004D6A26" w:rsidRPr="00675482">
        <w:rPr>
          <w:color w:val="000000" w:themeColor="text1"/>
        </w:rPr>
        <w:t xml:space="preserve"> response</w:t>
      </w:r>
      <w:r w:rsidR="00B53D0F">
        <w:rPr>
          <w:color w:val="000000" w:themeColor="text1"/>
        </w:rPr>
        <w:t xml:space="preserve"> (bio-oil yield and oxidation stability)</w:t>
      </w:r>
      <w:r w:rsidR="004D6A26" w:rsidRPr="00675482">
        <w:rPr>
          <w:color w:val="000000" w:themeColor="text1"/>
        </w:rPr>
        <w:t xml:space="preserve">, </w:t>
      </w:r>
      <w:r w:rsidR="004D6A26" w:rsidRPr="00675482">
        <w:rPr>
          <w:i/>
          <w:iCs/>
          <w:color w:val="000000" w:themeColor="text1"/>
        </w:rPr>
        <w:t>b</w:t>
      </w:r>
      <w:r w:rsidR="004D6A26" w:rsidRPr="00675482">
        <w:rPr>
          <w:i/>
          <w:iCs/>
          <w:color w:val="000000" w:themeColor="text1"/>
          <w:vertAlign w:val="subscript"/>
        </w:rPr>
        <w:t>o</w:t>
      </w:r>
      <w:r w:rsidR="004D6A26" w:rsidRPr="00675482">
        <w:rPr>
          <w:color w:val="000000" w:themeColor="text1"/>
        </w:rPr>
        <w:t xml:space="preserve"> </w:t>
      </w:r>
      <w:r w:rsidR="00E52102">
        <w:rPr>
          <w:color w:val="000000" w:themeColor="text1"/>
        </w:rPr>
        <w:t>re</w:t>
      </w:r>
      <w:r w:rsidR="006F0790">
        <w:rPr>
          <w:color w:val="000000" w:themeColor="text1"/>
        </w:rPr>
        <w:t>presents</w:t>
      </w:r>
      <w:r w:rsidR="004D6A26" w:rsidRPr="00675482">
        <w:rPr>
          <w:color w:val="000000" w:themeColor="text1"/>
        </w:rPr>
        <w:t xml:space="preserve"> the</w:t>
      </w:r>
      <w:r w:rsidR="00015B96">
        <w:rPr>
          <w:color w:val="000000" w:themeColor="text1"/>
        </w:rPr>
        <w:t xml:space="preserve"> constant</w:t>
      </w:r>
      <w:r w:rsidR="004D6A26" w:rsidRPr="00675482">
        <w:rPr>
          <w:color w:val="000000" w:themeColor="text1"/>
        </w:rPr>
        <w:t xml:space="preserve"> model coefficient, </w:t>
      </w:r>
      <w:r w:rsidR="004D6A26" w:rsidRPr="00675482">
        <w:rPr>
          <w:i/>
          <w:iCs/>
          <w:color w:val="000000" w:themeColor="text1"/>
        </w:rPr>
        <w:t>b</w:t>
      </w:r>
      <w:r w:rsidR="004D6A26" w:rsidRPr="00675482">
        <w:rPr>
          <w:i/>
          <w:iCs/>
          <w:color w:val="000000" w:themeColor="text1"/>
          <w:vertAlign w:val="subscript"/>
        </w:rPr>
        <w:t>i</w:t>
      </w:r>
      <w:r w:rsidR="004D6A26" w:rsidRPr="00675482">
        <w:rPr>
          <w:color w:val="000000" w:themeColor="text1"/>
        </w:rPr>
        <w:t xml:space="preserve">, </w:t>
      </w:r>
      <w:r w:rsidR="004D6A26" w:rsidRPr="00675482">
        <w:rPr>
          <w:i/>
          <w:iCs/>
          <w:noProof/>
          <w:color w:val="000000" w:themeColor="text1"/>
        </w:rPr>
        <w:t>b</w:t>
      </w:r>
      <w:r w:rsidR="004D6A26" w:rsidRPr="00675482">
        <w:rPr>
          <w:i/>
          <w:iCs/>
          <w:noProof/>
          <w:color w:val="000000" w:themeColor="text1"/>
          <w:vertAlign w:val="subscript"/>
        </w:rPr>
        <w:t>ii</w:t>
      </w:r>
      <w:r w:rsidR="004D6A26" w:rsidRPr="00675482">
        <w:rPr>
          <w:color w:val="000000" w:themeColor="text1"/>
        </w:rPr>
        <w:t xml:space="preserve">, </w:t>
      </w:r>
      <w:r w:rsidR="004D6A26" w:rsidRPr="00675482">
        <w:rPr>
          <w:i/>
          <w:iCs/>
          <w:noProof/>
          <w:color w:val="000000" w:themeColor="text1"/>
        </w:rPr>
        <w:t>b</w:t>
      </w:r>
      <w:r w:rsidR="004D6A26" w:rsidRPr="00675482">
        <w:rPr>
          <w:i/>
          <w:iCs/>
          <w:noProof/>
          <w:color w:val="000000" w:themeColor="text1"/>
          <w:vertAlign w:val="subscript"/>
        </w:rPr>
        <w:t>ij</w:t>
      </w:r>
      <w:r w:rsidR="004D6A26" w:rsidRPr="00675482">
        <w:rPr>
          <w:color w:val="000000" w:themeColor="text1"/>
        </w:rPr>
        <w:t xml:space="preserve">, </w:t>
      </w:r>
      <w:r w:rsidR="006F0790">
        <w:rPr>
          <w:color w:val="000000" w:themeColor="text1"/>
        </w:rPr>
        <w:t>indicates</w:t>
      </w:r>
      <w:r w:rsidR="004D6A26" w:rsidRPr="00675482">
        <w:rPr>
          <w:color w:val="000000" w:themeColor="text1"/>
        </w:rPr>
        <w:t xml:space="preserve"> coefficients for </w:t>
      </w:r>
      <w:r w:rsidR="00C725FF">
        <w:rPr>
          <w:color w:val="000000" w:themeColor="text1"/>
        </w:rPr>
        <w:t xml:space="preserve">the </w:t>
      </w:r>
      <w:r w:rsidR="004D6A26" w:rsidRPr="00675482">
        <w:rPr>
          <w:color w:val="000000" w:themeColor="text1"/>
        </w:rPr>
        <w:t>intercept of linear, quadratic, interactive terms</w:t>
      </w:r>
      <w:r>
        <w:rPr>
          <w:color w:val="000000" w:themeColor="text1"/>
        </w:rPr>
        <w:t>,</w:t>
      </w:r>
      <w:r w:rsidR="004D6A26" w:rsidRPr="00675482">
        <w:rPr>
          <w:color w:val="000000" w:themeColor="text1"/>
        </w:rPr>
        <w:t xml:space="preserve"> respectively, while </w:t>
      </w:r>
      <w:r w:rsidR="004D6A26" w:rsidRPr="00675482">
        <w:rPr>
          <w:i/>
          <w:iCs/>
          <w:color w:val="000000" w:themeColor="text1"/>
        </w:rPr>
        <w:t>X</w:t>
      </w:r>
      <w:r w:rsidR="004D6A26" w:rsidRPr="00675482">
        <w:rPr>
          <w:i/>
          <w:iCs/>
          <w:color w:val="000000" w:themeColor="text1"/>
          <w:vertAlign w:val="subscript"/>
        </w:rPr>
        <w:t>i</w:t>
      </w:r>
      <w:r w:rsidR="004D6A26" w:rsidRPr="00675482">
        <w:rPr>
          <w:color w:val="000000" w:themeColor="text1"/>
        </w:rPr>
        <w:t xml:space="preserve">, </w:t>
      </w:r>
      <w:r w:rsidR="004D6A26" w:rsidRPr="00675482">
        <w:rPr>
          <w:i/>
          <w:iCs/>
          <w:color w:val="000000" w:themeColor="text1"/>
        </w:rPr>
        <w:t>X</w:t>
      </w:r>
      <w:r w:rsidR="004D6A26" w:rsidRPr="00675482">
        <w:rPr>
          <w:i/>
          <w:iCs/>
          <w:color w:val="000000" w:themeColor="text1"/>
          <w:vertAlign w:val="subscript"/>
        </w:rPr>
        <w:t>j</w:t>
      </w:r>
      <w:r w:rsidR="004D6A26" w:rsidRPr="00675482">
        <w:rPr>
          <w:color w:val="000000" w:themeColor="text1"/>
        </w:rPr>
        <w:t xml:space="preserve"> are independent variables </w:t>
      </w:r>
      <w:r w:rsidR="004D6A26" w:rsidRPr="00675482">
        <w:rPr>
          <w:i/>
          <w:iCs/>
          <w:color w:val="000000" w:themeColor="text1"/>
        </w:rPr>
        <w:t>(i≠j)</w:t>
      </w:r>
      <w:r w:rsidR="004D6A26" w:rsidRPr="00675482">
        <w:rPr>
          <w:color w:val="000000" w:themeColor="text1"/>
        </w:rPr>
        <w:t xml:space="preserve">. </w:t>
      </w:r>
      <w:r w:rsidR="00015B96">
        <w:rPr>
          <w:color w:val="000000" w:themeColor="text1"/>
        </w:rPr>
        <w:t xml:space="preserve"> </w:t>
      </w:r>
      <w:r w:rsidR="00977736">
        <w:rPr>
          <w:color w:val="000000" w:themeColor="text1"/>
        </w:rPr>
        <w:t>The</w:t>
      </w:r>
      <w:r w:rsidR="00015B96">
        <w:rPr>
          <w:color w:val="000000" w:themeColor="text1"/>
        </w:rPr>
        <w:t xml:space="preserve"> number of independent variables is shown in </w:t>
      </w:r>
      <w:r w:rsidR="005C6C57">
        <w:rPr>
          <w:color w:val="000000" w:themeColor="text1"/>
        </w:rPr>
        <w:t xml:space="preserve">the parameter </w:t>
      </w:r>
      <w:r w:rsidR="00015B96" w:rsidRPr="00675482">
        <w:rPr>
          <w:i/>
          <w:iCs/>
          <w:color w:val="000000" w:themeColor="text1"/>
        </w:rPr>
        <w:t>n</w:t>
      </w:r>
      <w:r w:rsidR="00C725FF">
        <w:rPr>
          <w:i/>
          <w:iCs/>
          <w:color w:val="000000" w:themeColor="text1"/>
        </w:rPr>
        <w:t>,</w:t>
      </w:r>
      <w:r w:rsidR="00015B96">
        <w:rPr>
          <w:i/>
          <w:iCs/>
          <w:color w:val="000000" w:themeColor="text1"/>
        </w:rPr>
        <w:t xml:space="preserve"> </w:t>
      </w:r>
      <w:r w:rsidR="00015B96">
        <w:rPr>
          <w:color w:val="000000" w:themeColor="text1"/>
        </w:rPr>
        <w:t xml:space="preserve">and the random </w:t>
      </w:r>
      <w:r w:rsidR="002942B7" w:rsidRPr="002942B7">
        <w:rPr>
          <w:color w:val="000000" w:themeColor="text1"/>
        </w:rPr>
        <w:t xml:space="preserve">error </w:t>
      </w:r>
      <w:r w:rsidR="005C6C57">
        <w:rPr>
          <w:color w:val="000000" w:themeColor="text1"/>
        </w:rPr>
        <w:t xml:space="preserve">appears </w:t>
      </w:r>
      <w:r w:rsidR="002942B7" w:rsidRPr="002942B7">
        <w:rPr>
          <w:color w:val="000000" w:themeColor="text1"/>
        </w:rPr>
        <w:lastRenderedPageBreak/>
        <w:t xml:space="preserve">in </w:t>
      </w:r>
      <w:r w:rsidR="005C6C57">
        <w:rPr>
          <w:color w:val="000000" w:themeColor="text1"/>
        </w:rPr>
        <w:t xml:space="preserve">the term </w:t>
      </w:r>
      <w:r w:rsidR="002942B7" w:rsidRPr="002942B7">
        <w:rPr>
          <w:color w:val="000000" w:themeColor="text1"/>
        </w:rPr>
        <w:t>ɛ.</w:t>
      </w:r>
      <w:r w:rsidR="002942B7">
        <w:rPr>
          <w:color w:val="000000" w:themeColor="text1"/>
        </w:rPr>
        <w:t xml:space="preserve"> </w:t>
      </w:r>
      <w:r>
        <w:rPr>
          <w:noProof/>
          <w:color w:val="000000" w:themeColor="text1"/>
        </w:rPr>
        <w:t xml:space="preserve">The </w:t>
      </w:r>
      <w:r w:rsidR="00B53D0F">
        <w:rPr>
          <w:noProof/>
          <w:color w:val="000000" w:themeColor="text1"/>
        </w:rPr>
        <w:t>accuracy</w:t>
      </w:r>
      <w:r w:rsidR="004D6A26" w:rsidRPr="00675482">
        <w:rPr>
          <w:color w:val="000000" w:themeColor="text1"/>
        </w:rPr>
        <w:t xml:space="preserve"> of the predicted model</w:t>
      </w:r>
      <w:r w:rsidR="004D6A26">
        <w:rPr>
          <w:color w:val="000000" w:themeColor="text1"/>
        </w:rPr>
        <w:t>s</w:t>
      </w:r>
      <w:r w:rsidR="004D6A26" w:rsidRPr="00675482">
        <w:rPr>
          <w:color w:val="000000" w:themeColor="text1"/>
        </w:rPr>
        <w:t xml:space="preserve"> </w:t>
      </w:r>
      <w:r w:rsidR="00F069D9" w:rsidRPr="00675482">
        <w:rPr>
          <w:color w:val="000000" w:themeColor="text1"/>
        </w:rPr>
        <w:t>w</w:t>
      </w:r>
      <w:r w:rsidR="00F069D9">
        <w:rPr>
          <w:color w:val="000000" w:themeColor="text1"/>
        </w:rPr>
        <w:t>as</w:t>
      </w:r>
      <w:r w:rsidR="004D6A26" w:rsidRPr="00675482">
        <w:rPr>
          <w:color w:val="000000" w:themeColor="text1"/>
        </w:rPr>
        <w:t xml:space="preserve"> </w:t>
      </w:r>
      <w:r w:rsidR="00015B96">
        <w:rPr>
          <w:color w:val="000000" w:themeColor="text1"/>
        </w:rPr>
        <w:t>examined</w:t>
      </w:r>
      <w:r w:rsidR="00015B96" w:rsidRPr="00675482">
        <w:rPr>
          <w:color w:val="000000" w:themeColor="text1"/>
        </w:rPr>
        <w:t xml:space="preserve"> </w:t>
      </w:r>
      <w:r w:rsidR="004D6A26" w:rsidRPr="00675482">
        <w:rPr>
          <w:color w:val="000000" w:themeColor="text1"/>
        </w:rPr>
        <w:t xml:space="preserve">using </w:t>
      </w:r>
      <w:r w:rsidR="00015B96">
        <w:rPr>
          <w:color w:val="000000" w:themeColor="text1"/>
        </w:rPr>
        <w:t>various</w:t>
      </w:r>
      <w:r w:rsidR="00015B96" w:rsidRPr="00675482">
        <w:rPr>
          <w:color w:val="000000" w:themeColor="text1"/>
        </w:rPr>
        <w:t xml:space="preserve"> </w:t>
      </w:r>
      <w:r w:rsidR="004D6A26" w:rsidRPr="00675482">
        <w:rPr>
          <w:color w:val="000000" w:themeColor="text1"/>
        </w:rPr>
        <w:t xml:space="preserve">statistical methods including adequacy precision, </w:t>
      </w:r>
      <w:r w:rsidR="004D6A26" w:rsidRPr="00675482">
        <w:rPr>
          <w:noProof/>
          <w:color w:val="000000" w:themeColor="text1"/>
        </w:rPr>
        <w:t>coefficient</w:t>
      </w:r>
      <w:r w:rsidR="004D6A26" w:rsidRPr="00675482">
        <w:rPr>
          <w:color w:val="000000" w:themeColor="text1"/>
        </w:rPr>
        <w:t xml:space="preserve"> of correlation (R</w:t>
      </w:r>
      <w:r w:rsidR="004D6A26" w:rsidRPr="00675482">
        <w:rPr>
          <w:color w:val="000000" w:themeColor="text1"/>
          <w:vertAlign w:val="superscript"/>
        </w:rPr>
        <w:t>2</w:t>
      </w:r>
      <w:r w:rsidR="004D6A26" w:rsidRPr="00675482">
        <w:rPr>
          <w:color w:val="000000" w:themeColor="text1"/>
        </w:rPr>
        <w:t>), adjusted coefficient of determination (R</w:t>
      </w:r>
      <w:r w:rsidR="004D6A26" w:rsidRPr="00675482">
        <w:rPr>
          <w:color w:val="000000" w:themeColor="text1"/>
          <w:vertAlign w:val="superscript"/>
        </w:rPr>
        <w:t>2</w:t>
      </w:r>
      <w:r w:rsidR="004D6A26" w:rsidRPr="00675482">
        <w:rPr>
          <w:color w:val="000000" w:themeColor="text1"/>
          <w:vertAlign w:val="subscript"/>
        </w:rPr>
        <w:t>adj</w:t>
      </w:r>
      <w:r w:rsidR="004D6A26" w:rsidRPr="00675482">
        <w:rPr>
          <w:color w:val="000000" w:themeColor="text1"/>
        </w:rPr>
        <w:t>) and the predicted coefficient of determination (R</w:t>
      </w:r>
      <w:r w:rsidR="004D6A26" w:rsidRPr="00675482">
        <w:rPr>
          <w:color w:val="000000" w:themeColor="text1"/>
          <w:vertAlign w:val="superscript"/>
        </w:rPr>
        <w:t>2</w:t>
      </w:r>
      <w:r w:rsidR="004D6A26" w:rsidRPr="00675482">
        <w:rPr>
          <w:color w:val="000000" w:themeColor="text1"/>
          <w:vertAlign w:val="subscript"/>
        </w:rPr>
        <w:t>pred</w:t>
      </w:r>
      <w:r w:rsidR="004D6A26" w:rsidRPr="00675482">
        <w:rPr>
          <w:color w:val="000000" w:themeColor="text1"/>
        </w:rPr>
        <w:t xml:space="preserve">). </w:t>
      </w:r>
      <w:r w:rsidR="0049088A">
        <w:rPr>
          <w:rFonts w:asciiTheme="majorBidi" w:hAnsiTheme="majorBidi" w:cstheme="majorBidi"/>
          <w:bCs/>
        </w:rPr>
        <w:t>The predicted models were evaluated and analysed using Analysis of Variance (ANOVA) to assess the significance of the selected parameters and the adequacy of the developed models</w:t>
      </w:r>
      <w:r w:rsidR="0049088A" w:rsidRPr="00675482">
        <w:rPr>
          <w:rFonts w:asciiTheme="majorBidi" w:hAnsiTheme="majorBidi" w:cstheme="majorBidi"/>
        </w:rPr>
        <w:t>. ANOVA</w:t>
      </w:r>
      <w:r w:rsidR="0049088A">
        <w:rPr>
          <w:rFonts w:asciiTheme="majorBidi" w:hAnsiTheme="majorBidi" w:cstheme="majorBidi"/>
        </w:rPr>
        <w:t xml:space="preserve"> works</w:t>
      </w:r>
      <w:r w:rsidR="0049088A" w:rsidRPr="00675482">
        <w:rPr>
          <w:rFonts w:asciiTheme="majorBidi" w:hAnsiTheme="majorBidi" w:cstheme="majorBidi"/>
        </w:rPr>
        <w:t xml:space="preserve"> based on </w:t>
      </w:r>
      <w:r w:rsidR="0049088A" w:rsidRPr="00C665E1">
        <w:rPr>
          <w:rFonts w:asciiTheme="majorBidi" w:hAnsiTheme="majorBidi" w:cstheme="majorBidi"/>
          <w:i/>
          <w:iCs/>
        </w:rPr>
        <w:t>p</w:t>
      </w:r>
      <w:r w:rsidR="0049088A" w:rsidRPr="00675482">
        <w:rPr>
          <w:rFonts w:asciiTheme="majorBidi" w:hAnsiTheme="majorBidi" w:cstheme="majorBidi"/>
        </w:rPr>
        <w:t>-value test</w:t>
      </w:r>
      <w:r w:rsidR="0049088A">
        <w:rPr>
          <w:rFonts w:asciiTheme="majorBidi" w:hAnsiTheme="majorBidi" w:cstheme="majorBidi"/>
        </w:rPr>
        <w:t xml:space="preserve">, where </w:t>
      </w:r>
      <w:r w:rsidR="0049088A" w:rsidRPr="00C665E1">
        <w:rPr>
          <w:rFonts w:asciiTheme="majorBidi" w:hAnsiTheme="majorBidi" w:cstheme="majorBidi"/>
          <w:i/>
          <w:iCs/>
        </w:rPr>
        <w:t>p</w:t>
      </w:r>
      <w:r w:rsidR="0049088A">
        <w:rPr>
          <w:rFonts w:asciiTheme="majorBidi" w:hAnsiTheme="majorBidi" w:cstheme="majorBidi"/>
        </w:rPr>
        <w:t>-value less than 0.05 of a parameter indicates significant in the process.</w:t>
      </w:r>
      <w:r w:rsidR="004D6A26" w:rsidRPr="00675482">
        <w:rPr>
          <w:color w:val="000000" w:themeColor="text1"/>
        </w:rPr>
        <w:t xml:space="preserve"> </w:t>
      </w:r>
      <w:r w:rsidR="007220A8">
        <w:rPr>
          <w:color w:val="000000" w:themeColor="text1"/>
        </w:rPr>
        <w:t>T</w:t>
      </w:r>
      <w:r w:rsidR="004D6A26" w:rsidRPr="00675482">
        <w:rPr>
          <w:color w:val="000000" w:themeColor="text1"/>
        </w:rPr>
        <w:t xml:space="preserve">he lack of fit analysis was </w:t>
      </w:r>
      <w:r w:rsidR="0049088A">
        <w:rPr>
          <w:color w:val="000000" w:themeColor="text1"/>
        </w:rPr>
        <w:t xml:space="preserve">also </w:t>
      </w:r>
      <w:r w:rsidR="004D6A26" w:rsidRPr="00675482">
        <w:rPr>
          <w:color w:val="000000" w:themeColor="text1"/>
        </w:rPr>
        <w:t xml:space="preserve">employed to </w:t>
      </w:r>
      <w:r w:rsidR="002F1B27">
        <w:rPr>
          <w:noProof/>
          <w:color w:val="000000" w:themeColor="text1"/>
        </w:rPr>
        <w:t>study</w:t>
      </w:r>
      <w:r w:rsidR="004D6A26" w:rsidRPr="00675482">
        <w:rPr>
          <w:color w:val="000000" w:themeColor="text1"/>
        </w:rPr>
        <w:t xml:space="preserve"> the fitting accuracy of the predicted model</w:t>
      </w:r>
      <w:r w:rsidR="004D6A26">
        <w:rPr>
          <w:color w:val="000000" w:themeColor="text1"/>
        </w:rPr>
        <w:t>s</w:t>
      </w:r>
      <w:r w:rsidR="004D6A26" w:rsidRPr="00675482">
        <w:rPr>
          <w:color w:val="000000" w:themeColor="text1"/>
        </w:rPr>
        <w:t xml:space="preserve"> to the experimental data. </w:t>
      </w:r>
    </w:p>
    <w:p w14:paraId="2F78FB3E" w14:textId="77777777" w:rsidR="004D6A26" w:rsidRPr="00675482" w:rsidRDefault="004D6A26" w:rsidP="004D6A26">
      <w:pPr>
        <w:jc w:val="both"/>
        <w:rPr>
          <w:color w:val="000000" w:themeColor="text1"/>
        </w:rPr>
      </w:pPr>
    </w:p>
    <w:p w14:paraId="4F4B53F6" w14:textId="77777777" w:rsidR="004D6A26" w:rsidRPr="00675482" w:rsidRDefault="004D6A26" w:rsidP="004D6A26">
      <w:pPr>
        <w:pStyle w:val="Heading1"/>
        <w:rPr>
          <w:i/>
        </w:rPr>
      </w:pPr>
      <w:r w:rsidRPr="00675482">
        <w:t>3. Results and discussion</w:t>
      </w:r>
    </w:p>
    <w:p w14:paraId="17E0E76D" w14:textId="77777777" w:rsidR="004D6A26" w:rsidRPr="00675482" w:rsidRDefault="004D6A26" w:rsidP="004D6A26">
      <w:pPr>
        <w:pStyle w:val="TAMainText"/>
        <w:spacing w:line="276" w:lineRule="auto"/>
        <w:ind w:firstLine="0"/>
        <w:contextualSpacing/>
        <w:jc w:val="left"/>
        <w:rPr>
          <w:rFonts w:ascii="Times New Roman" w:hAnsi="Times New Roman"/>
          <w:bCs/>
        </w:rPr>
      </w:pPr>
    </w:p>
    <w:p w14:paraId="2A1AF905" w14:textId="77777777" w:rsidR="004D6A26" w:rsidRPr="00675482" w:rsidRDefault="004D6A26" w:rsidP="004D6A26">
      <w:pPr>
        <w:pStyle w:val="TAMainText"/>
        <w:spacing w:line="276" w:lineRule="auto"/>
        <w:ind w:firstLine="0"/>
        <w:contextualSpacing/>
        <w:jc w:val="left"/>
        <w:rPr>
          <w:rFonts w:ascii="Times New Roman" w:hAnsi="Times New Roman"/>
          <w:b/>
        </w:rPr>
      </w:pPr>
      <w:r w:rsidRPr="00675482">
        <w:rPr>
          <w:rFonts w:ascii="Times New Roman" w:hAnsi="Times New Roman"/>
          <w:b/>
        </w:rPr>
        <w:t>3.1. Regression model development</w:t>
      </w:r>
    </w:p>
    <w:p w14:paraId="67D00609" w14:textId="77777777" w:rsidR="004D6A26" w:rsidRPr="00675482" w:rsidRDefault="004D6A26" w:rsidP="004D6A26">
      <w:pPr>
        <w:pStyle w:val="TAMainText"/>
        <w:spacing w:line="276" w:lineRule="auto"/>
        <w:ind w:firstLine="0"/>
        <w:contextualSpacing/>
        <w:jc w:val="left"/>
        <w:rPr>
          <w:rFonts w:ascii="Times New Roman" w:hAnsi="Times New Roman"/>
          <w:b/>
        </w:rPr>
      </w:pPr>
    </w:p>
    <w:p w14:paraId="32848394" w14:textId="77777777" w:rsidR="004D6A26" w:rsidRPr="00FA0559" w:rsidRDefault="00564444" w:rsidP="005813CE">
      <w:pPr>
        <w:jc w:val="both"/>
      </w:pPr>
      <w:r>
        <w:t xml:space="preserve">The software </w:t>
      </w:r>
      <w:r w:rsidRPr="00FA0559">
        <w:t>generated</w:t>
      </w:r>
      <w:r w:rsidR="00A1166C" w:rsidRPr="00FA0559">
        <w:t xml:space="preserve"> </w:t>
      </w:r>
      <w:r w:rsidR="008E3A26" w:rsidRPr="00FA0559">
        <w:t>15 randomised</w:t>
      </w:r>
      <w:r w:rsidR="004D6A26" w:rsidRPr="00FA0559">
        <w:t xml:space="preserve"> runs </w:t>
      </w:r>
      <w:r w:rsidR="00E97B8D" w:rsidRPr="00FA0559">
        <w:t xml:space="preserve">that </w:t>
      </w:r>
      <w:r w:rsidR="00D82D60" w:rsidRPr="00FA0559">
        <w:t>were</w:t>
      </w:r>
      <w:r w:rsidR="004D6A26" w:rsidRPr="00FA0559">
        <w:t xml:space="preserve"> </w:t>
      </w:r>
      <w:r w:rsidR="00E52102" w:rsidRPr="00FA0559">
        <w:t xml:space="preserve">carried out </w:t>
      </w:r>
      <w:r w:rsidR="004D6A26" w:rsidRPr="00FA0559">
        <w:t xml:space="preserve">experimentally to </w:t>
      </w:r>
      <w:r w:rsidR="00D82D60" w:rsidRPr="00FA0559">
        <w:t>account for</w:t>
      </w:r>
      <w:r w:rsidR="004D6A26" w:rsidRPr="00FA0559">
        <w:t xml:space="preserve"> </w:t>
      </w:r>
      <w:r w:rsidR="00977736" w:rsidRPr="00FA0559">
        <w:t>the PetroOxy</w:t>
      </w:r>
      <w:r w:rsidR="004D6A26" w:rsidRPr="00FA0559">
        <w:t xml:space="preserve"> </w:t>
      </w:r>
      <w:r w:rsidR="00D27BAB" w:rsidRPr="00FA0559">
        <w:t xml:space="preserve">IP, </w:t>
      </w:r>
      <w:r w:rsidR="00B45E5B" w:rsidRPr="00FA0559">
        <w:t>being in the range of</w:t>
      </w:r>
      <w:r w:rsidR="0063047A" w:rsidRPr="00FA0559">
        <w:t xml:space="preserve"> 26</w:t>
      </w:r>
      <w:r w:rsidR="00A1166C" w:rsidRPr="00FA0559">
        <w:rPr>
          <w:rFonts w:cs="Times New Roman"/>
        </w:rPr>
        <w:t>–</w:t>
      </w:r>
      <w:r w:rsidR="0063047A" w:rsidRPr="00FA0559">
        <w:t>99 IP min</w:t>
      </w:r>
      <w:r w:rsidR="00B45E5B" w:rsidRPr="00FA0559">
        <w:t>,</w:t>
      </w:r>
      <w:r w:rsidR="004D6A26" w:rsidRPr="00FA0559">
        <w:t xml:space="preserve"> and bio</w:t>
      </w:r>
      <w:r w:rsidR="008E3A26" w:rsidRPr="00FA0559">
        <w:t>-oil</w:t>
      </w:r>
      <w:r w:rsidR="004D6A26" w:rsidRPr="00FA0559">
        <w:t xml:space="preserve"> yield</w:t>
      </w:r>
      <w:r w:rsidR="0063047A" w:rsidRPr="00FA0559">
        <w:t xml:space="preserve"> </w:t>
      </w:r>
      <w:r w:rsidR="00B45E5B" w:rsidRPr="00FA0559">
        <w:t>in the range of</w:t>
      </w:r>
      <w:r w:rsidR="0063047A" w:rsidRPr="00FA0559">
        <w:t xml:space="preserve"> </w:t>
      </w:r>
      <w:r w:rsidR="00FA0559" w:rsidRPr="00FA0559">
        <w:t>4.1</w:t>
      </w:r>
      <w:r w:rsidR="00A1166C" w:rsidRPr="00FA0559">
        <w:rPr>
          <w:rFonts w:cs="Times New Roman"/>
        </w:rPr>
        <w:t>–</w:t>
      </w:r>
      <w:r w:rsidR="00FA0559" w:rsidRPr="00FA0559">
        <w:t>23.8</w:t>
      </w:r>
      <w:r w:rsidR="0063047A" w:rsidRPr="00FA0559">
        <w:t xml:space="preserve"> %</w:t>
      </w:r>
      <w:r w:rsidR="004D6A26" w:rsidRPr="00FA0559">
        <w:t xml:space="preserve"> </w:t>
      </w:r>
      <w:r w:rsidR="005813CE">
        <w:t>(</w:t>
      </w:r>
      <w:r w:rsidR="004D6A26" w:rsidRPr="00FA0559">
        <w:t xml:space="preserve">Table </w:t>
      </w:r>
      <w:r w:rsidR="00F069D9" w:rsidRPr="00FA0559">
        <w:t>2</w:t>
      </w:r>
      <w:r w:rsidR="005813CE">
        <w:t>)</w:t>
      </w:r>
      <w:r w:rsidR="004D6A26" w:rsidRPr="00FA0559">
        <w:t>.</w:t>
      </w:r>
      <w:r w:rsidR="002B6835" w:rsidRPr="00FA0559">
        <w:t xml:space="preserve"> </w:t>
      </w:r>
      <w:r w:rsidR="005813CE">
        <w:t>N</w:t>
      </w:r>
      <w:r w:rsidR="002B6835" w:rsidRPr="00FA0559">
        <w:t xml:space="preserve">umerous regression </w:t>
      </w:r>
      <w:r w:rsidR="005C6C57" w:rsidRPr="00FA0559">
        <w:t>analys</w:t>
      </w:r>
      <w:r w:rsidR="005C6C57">
        <w:t>e</w:t>
      </w:r>
      <w:r w:rsidR="005C6C57" w:rsidRPr="00FA0559">
        <w:t xml:space="preserve">s </w:t>
      </w:r>
      <w:r w:rsidR="005813CE">
        <w:t>were performed on</w:t>
      </w:r>
      <w:r w:rsidR="002B6835" w:rsidRPr="00FA0559">
        <w:t xml:space="preserve"> the experimental results to match the experimental data </w:t>
      </w:r>
      <w:r w:rsidR="005813CE">
        <w:t>with</w:t>
      </w:r>
      <w:r w:rsidR="002B6835" w:rsidRPr="00FA0559">
        <w:t xml:space="preserve"> the mathematical models. Four </w:t>
      </w:r>
      <w:r w:rsidR="00015B96" w:rsidRPr="00FA0559">
        <w:t xml:space="preserve">mathematical regression models were used to </w:t>
      </w:r>
      <w:r w:rsidR="005813CE">
        <w:t>fit</w:t>
      </w:r>
      <w:r w:rsidR="00015B96" w:rsidRPr="00FA0559">
        <w:t xml:space="preserve"> the experimental </w:t>
      </w:r>
      <w:r w:rsidR="005813CE">
        <w:t>data</w:t>
      </w:r>
      <w:r w:rsidR="00C725FF">
        <w:t>,</w:t>
      </w:r>
      <w:r w:rsidR="00015B96" w:rsidRPr="00FA0559">
        <w:t xml:space="preserve"> including </w:t>
      </w:r>
      <w:r w:rsidR="004D6A26" w:rsidRPr="00FA0559">
        <w:rPr>
          <w:rFonts w:eastAsia="Times New Roman" w:cs="Times New Roman"/>
          <w:szCs w:val="20"/>
        </w:rPr>
        <w:t xml:space="preserve">linear, two factors interactions (2FI), quadratic and </w:t>
      </w:r>
      <w:r w:rsidR="005813CE">
        <w:rPr>
          <w:rFonts w:eastAsia="Times New Roman" w:cs="Times New Roman"/>
          <w:szCs w:val="20"/>
        </w:rPr>
        <w:t xml:space="preserve">cubic polynomials. The software </w:t>
      </w:r>
      <w:r w:rsidR="004D6A26" w:rsidRPr="00FA0559">
        <w:rPr>
          <w:rFonts w:eastAsia="Times New Roman" w:cs="Times New Roman"/>
          <w:szCs w:val="20"/>
        </w:rPr>
        <w:t xml:space="preserve">suggested </w:t>
      </w:r>
      <w:r w:rsidR="00362D13" w:rsidRPr="00FA0559">
        <w:rPr>
          <w:rFonts w:eastAsia="Times New Roman" w:cs="Times New Roman"/>
          <w:szCs w:val="20"/>
        </w:rPr>
        <w:t>a</w:t>
      </w:r>
      <w:r w:rsidR="004D6A26" w:rsidRPr="00FA0559">
        <w:rPr>
          <w:rFonts w:eastAsia="Times New Roman" w:cs="Times New Roman"/>
          <w:szCs w:val="20"/>
        </w:rPr>
        <w:t xml:space="preserve"> </w:t>
      </w:r>
      <w:r w:rsidR="00946156" w:rsidRPr="00FA0559">
        <w:rPr>
          <w:rFonts w:eastAsia="Times New Roman" w:cs="Times New Roman"/>
          <w:szCs w:val="20"/>
        </w:rPr>
        <w:t xml:space="preserve">2FI and </w:t>
      </w:r>
      <w:r w:rsidR="004D6A26" w:rsidRPr="00FA0559">
        <w:rPr>
          <w:rFonts w:eastAsia="Times New Roman" w:cs="Times New Roman"/>
          <w:szCs w:val="20"/>
        </w:rPr>
        <w:t>quadratic model</w:t>
      </w:r>
      <w:r w:rsidR="005B5CD0" w:rsidRPr="00FA0559">
        <w:rPr>
          <w:rFonts w:eastAsia="Times New Roman" w:cs="Times New Roman"/>
          <w:szCs w:val="20"/>
        </w:rPr>
        <w:t>s</w:t>
      </w:r>
      <w:r w:rsidR="004D6A26" w:rsidRPr="00FA0559">
        <w:rPr>
          <w:rFonts w:eastAsia="Times New Roman" w:cs="Times New Roman"/>
          <w:szCs w:val="20"/>
        </w:rPr>
        <w:t xml:space="preserve"> </w:t>
      </w:r>
      <w:r w:rsidR="008E3A26" w:rsidRPr="00FA0559">
        <w:rPr>
          <w:rFonts w:eastAsia="Times New Roman" w:cs="Times New Roman"/>
          <w:szCs w:val="20"/>
        </w:rPr>
        <w:t xml:space="preserve">for </w:t>
      </w:r>
      <w:r w:rsidR="005B5CD0" w:rsidRPr="00FA0559">
        <w:rPr>
          <w:rFonts w:eastAsia="Times New Roman" w:cs="Times New Roman"/>
          <w:szCs w:val="20"/>
        </w:rPr>
        <w:t xml:space="preserve">bio-oil yield and </w:t>
      </w:r>
      <w:r w:rsidR="008E3A26" w:rsidRPr="00FA0559">
        <w:rPr>
          <w:rFonts w:eastAsia="Times New Roman" w:cs="Times New Roman"/>
          <w:szCs w:val="20"/>
        </w:rPr>
        <w:t>PetroOxy IP</w:t>
      </w:r>
      <w:r w:rsidR="005B5CD0" w:rsidRPr="00FA0559">
        <w:rPr>
          <w:rFonts w:eastAsia="Times New Roman" w:cs="Times New Roman"/>
          <w:szCs w:val="20"/>
        </w:rPr>
        <w:t>, respectively</w:t>
      </w:r>
      <w:r w:rsidR="00C725FF">
        <w:rPr>
          <w:rFonts w:eastAsia="Times New Roman" w:cs="Times New Roman"/>
          <w:szCs w:val="20"/>
        </w:rPr>
        <w:t>,</w:t>
      </w:r>
      <w:r w:rsidR="005B5CD0" w:rsidRPr="00FA0559">
        <w:rPr>
          <w:rFonts w:eastAsia="Times New Roman" w:cs="Times New Roman"/>
          <w:szCs w:val="20"/>
        </w:rPr>
        <w:t xml:space="preserve"> </w:t>
      </w:r>
      <w:r w:rsidR="00645F84" w:rsidRPr="00FA0559">
        <w:rPr>
          <w:rFonts w:eastAsia="Times New Roman" w:cs="Times New Roman"/>
          <w:szCs w:val="20"/>
        </w:rPr>
        <w:t xml:space="preserve">as </w:t>
      </w:r>
      <w:r w:rsidR="005813CE">
        <w:rPr>
          <w:rFonts w:eastAsia="Times New Roman" w:cs="Times New Roman"/>
          <w:szCs w:val="20"/>
        </w:rPr>
        <w:t>presented</w:t>
      </w:r>
      <w:r w:rsidR="00645F84" w:rsidRPr="00FA0559">
        <w:rPr>
          <w:rFonts w:eastAsia="Times New Roman" w:cs="Times New Roman"/>
          <w:szCs w:val="20"/>
        </w:rPr>
        <w:t xml:space="preserve"> in Eqs</w:t>
      </w:r>
      <w:r w:rsidR="00B45E5B" w:rsidRPr="00FA0559">
        <w:rPr>
          <w:rFonts w:eastAsia="Times New Roman" w:cs="Times New Roman"/>
          <w:szCs w:val="20"/>
        </w:rPr>
        <w:t>.</w:t>
      </w:r>
      <w:r w:rsidR="00645F84" w:rsidRPr="00FA0559">
        <w:rPr>
          <w:rFonts w:eastAsia="Times New Roman" w:cs="Times New Roman"/>
          <w:szCs w:val="20"/>
        </w:rPr>
        <w:t xml:space="preserve"> </w:t>
      </w:r>
      <w:r w:rsidR="00D2717B" w:rsidRPr="00FA0559">
        <w:rPr>
          <w:rFonts w:eastAsia="Times New Roman" w:cs="Times New Roman"/>
          <w:szCs w:val="20"/>
        </w:rPr>
        <w:t>(</w:t>
      </w:r>
      <w:r w:rsidR="00577652" w:rsidRPr="00FA0559">
        <w:rPr>
          <w:rFonts w:eastAsia="Times New Roman" w:cs="Times New Roman"/>
          <w:szCs w:val="20"/>
        </w:rPr>
        <w:t>3</w:t>
      </w:r>
      <w:r w:rsidR="00D2717B" w:rsidRPr="00FA0559">
        <w:rPr>
          <w:rFonts w:eastAsia="Times New Roman" w:cs="Times New Roman"/>
          <w:szCs w:val="20"/>
        </w:rPr>
        <w:t>)</w:t>
      </w:r>
      <w:r w:rsidR="00645F84" w:rsidRPr="00FA0559">
        <w:rPr>
          <w:rFonts w:eastAsia="Times New Roman" w:cs="Times New Roman"/>
          <w:szCs w:val="20"/>
        </w:rPr>
        <w:t xml:space="preserve"> and </w:t>
      </w:r>
      <w:r w:rsidR="00D2717B" w:rsidRPr="00FA0559">
        <w:rPr>
          <w:rFonts w:eastAsia="Times New Roman" w:cs="Times New Roman"/>
          <w:szCs w:val="20"/>
        </w:rPr>
        <w:t>(</w:t>
      </w:r>
      <w:r w:rsidR="00577652" w:rsidRPr="00FA0559">
        <w:rPr>
          <w:rFonts w:eastAsia="Times New Roman" w:cs="Times New Roman"/>
          <w:szCs w:val="20"/>
        </w:rPr>
        <w:t>4</w:t>
      </w:r>
      <w:r w:rsidR="00D2717B" w:rsidRPr="00FA0559">
        <w:rPr>
          <w:rFonts w:eastAsia="Times New Roman" w:cs="Times New Roman"/>
          <w:szCs w:val="20"/>
        </w:rPr>
        <w:t>)</w:t>
      </w:r>
      <w:r w:rsidR="005813CE">
        <w:rPr>
          <w:rFonts w:eastAsia="Times New Roman" w:cs="Times New Roman"/>
          <w:szCs w:val="20"/>
        </w:rPr>
        <w:t>:</w:t>
      </w:r>
    </w:p>
    <w:p w14:paraId="20B8855B" w14:textId="77777777" w:rsidR="004D6A26" w:rsidRPr="00FA0559" w:rsidRDefault="004D6A26" w:rsidP="004D6A26">
      <w:pPr>
        <w:jc w:val="both"/>
        <w:rPr>
          <w:rFonts w:eastAsia="Times New Roman" w:cs="Times New Roman"/>
          <w:szCs w:val="20"/>
        </w:rPr>
      </w:pPr>
    </w:p>
    <w:p w14:paraId="61E0BD90" w14:textId="77777777" w:rsidR="004D6A26" w:rsidRPr="007D0F6D" w:rsidRDefault="00623B9E" w:rsidP="004D6A26">
      <w:pPr>
        <w:pStyle w:val="TAMainText"/>
        <w:spacing w:line="276" w:lineRule="auto"/>
        <w:ind w:firstLine="0"/>
        <w:contextualSpacing/>
        <w:rPr>
          <w:rFonts w:ascii="Times New Roman" w:hAnsi="Times New Roman"/>
          <w:bCs/>
          <w:color w:val="000000" w:themeColor="text1"/>
          <w:lang w:val="es-ES"/>
        </w:rPr>
      </w:pPr>
      <w:r w:rsidRPr="007D0F6D">
        <w:rPr>
          <w:i/>
          <w:iCs/>
          <w:lang w:val="es-ES"/>
        </w:rPr>
        <w:t>Y</w:t>
      </w:r>
      <w:r w:rsidRPr="007D0F6D">
        <w:rPr>
          <w:i/>
          <w:iCs/>
          <w:vertAlign w:val="subscript"/>
          <w:lang w:val="es-ES"/>
        </w:rPr>
        <w:t xml:space="preserve">1 </w:t>
      </w:r>
      <w:r w:rsidRPr="006E059D">
        <w:rPr>
          <w:bCs/>
          <w:iCs/>
          <w:sz w:val="23"/>
          <w:szCs w:val="23"/>
          <w:lang w:val="es-ES"/>
        </w:rPr>
        <w:t>=</w:t>
      </w:r>
      <w:r w:rsidRPr="007D0F6D">
        <w:rPr>
          <w:bCs/>
          <w:i/>
          <w:sz w:val="23"/>
          <w:szCs w:val="23"/>
          <w:lang w:val="es-ES"/>
        </w:rPr>
        <w:t xml:space="preserve"> 1</w:t>
      </w:r>
      <w:r w:rsidR="00FA0559" w:rsidRPr="007D0F6D">
        <w:rPr>
          <w:bCs/>
          <w:i/>
          <w:sz w:val="23"/>
          <w:szCs w:val="23"/>
          <w:lang w:val="es-ES"/>
        </w:rPr>
        <w:t>1.79</w:t>
      </w:r>
      <w:r w:rsidRPr="007D0F6D">
        <w:rPr>
          <w:bCs/>
          <w:i/>
          <w:sz w:val="23"/>
          <w:szCs w:val="23"/>
          <w:lang w:val="es-ES"/>
        </w:rPr>
        <w:t xml:space="preserve"> + </w:t>
      </w:r>
      <w:r w:rsidR="00FA0559" w:rsidRPr="007D0F6D">
        <w:rPr>
          <w:bCs/>
          <w:i/>
          <w:sz w:val="23"/>
          <w:szCs w:val="23"/>
          <w:lang w:val="es-ES"/>
        </w:rPr>
        <w:t>4.71</w:t>
      </w:r>
      <w:r w:rsidRPr="007D0F6D">
        <w:rPr>
          <w:bCs/>
          <w:i/>
          <w:sz w:val="23"/>
          <w:szCs w:val="23"/>
          <w:lang w:val="es-ES"/>
        </w:rPr>
        <w:t xml:space="preserve"> A + </w:t>
      </w:r>
      <w:r w:rsidR="00FA0559" w:rsidRPr="007D0F6D">
        <w:rPr>
          <w:bCs/>
          <w:i/>
          <w:sz w:val="23"/>
          <w:szCs w:val="23"/>
          <w:lang w:val="es-ES"/>
        </w:rPr>
        <w:t>3.39</w:t>
      </w:r>
      <w:r w:rsidRPr="007D0F6D">
        <w:rPr>
          <w:bCs/>
          <w:i/>
          <w:sz w:val="23"/>
          <w:szCs w:val="23"/>
          <w:lang w:val="es-ES"/>
        </w:rPr>
        <w:t xml:space="preserve"> B </w:t>
      </w:r>
      <w:r w:rsidR="00FA0559" w:rsidRPr="007D0F6D">
        <w:rPr>
          <w:bCs/>
          <w:i/>
          <w:sz w:val="23"/>
          <w:szCs w:val="23"/>
          <w:lang w:val="es-ES"/>
        </w:rPr>
        <w:t>+ 0.22</w:t>
      </w:r>
      <w:r w:rsidRPr="007D0F6D">
        <w:rPr>
          <w:bCs/>
          <w:i/>
          <w:sz w:val="23"/>
          <w:szCs w:val="23"/>
          <w:lang w:val="es-ES"/>
        </w:rPr>
        <w:t xml:space="preserve"> C + </w:t>
      </w:r>
      <w:r w:rsidR="00FA0559" w:rsidRPr="007D0F6D">
        <w:rPr>
          <w:bCs/>
          <w:i/>
          <w:sz w:val="23"/>
          <w:szCs w:val="23"/>
          <w:lang w:val="es-ES"/>
        </w:rPr>
        <w:t>4.43</w:t>
      </w:r>
      <w:r w:rsidRPr="007D0F6D">
        <w:rPr>
          <w:bCs/>
          <w:i/>
          <w:sz w:val="23"/>
          <w:szCs w:val="23"/>
          <w:lang w:val="es-ES"/>
        </w:rPr>
        <w:t xml:space="preserve"> AB – </w:t>
      </w:r>
      <w:r w:rsidR="00FA0559" w:rsidRPr="007D0F6D">
        <w:rPr>
          <w:bCs/>
          <w:i/>
          <w:sz w:val="23"/>
          <w:szCs w:val="23"/>
          <w:lang w:val="es-ES"/>
        </w:rPr>
        <w:t>0.4</w:t>
      </w:r>
      <w:r w:rsidRPr="007D0F6D">
        <w:rPr>
          <w:bCs/>
          <w:i/>
          <w:sz w:val="23"/>
          <w:szCs w:val="23"/>
          <w:lang w:val="es-ES"/>
        </w:rPr>
        <w:t xml:space="preserve"> AC – 0.</w:t>
      </w:r>
      <w:r w:rsidR="00FA0559" w:rsidRPr="007D0F6D">
        <w:rPr>
          <w:bCs/>
          <w:i/>
          <w:sz w:val="23"/>
          <w:szCs w:val="23"/>
          <w:lang w:val="es-ES"/>
        </w:rPr>
        <w:t>8</w:t>
      </w:r>
      <w:r w:rsidRPr="007D0F6D">
        <w:rPr>
          <w:bCs/>
          <w:i/>
          <w:sz w:val="23"/>
          <w:szCs w:val="23"/>
          <w:lang w:val="es-ES"/>
        </w:rPr>
        <w:t xml:space="preserve"> BC</w:t>
      </w:r>
      <w:r w:rsidR="004D6A26" w:rsidRPr="007D0F6D">
        <w:rPr>
          <w:rFonts w:ascii="Times New Roman" w:hAnsi="Times New Roman"/>
          <w:bCs/>
          <w:color w:val="000000" w:themeColor="text1"/>
          <w:lang w:val="es-ES"/>
        </w:rPr>
        <w:t xml:space="preserve">  </w:t>
      </w:r>
      <w:r w:rsidRPr="007D0F6D">
        <w:rPr>
          <w:rFonts w:ascii="Times New Roman" w:hAnsi="Times New Roman"/>
          <w:bCs/>
          <w:color w:val="000000" w:themeColor="text1"/>
          <w:lang w:val="es-ES"/>
        </w:rPr>
        <w:t xml:space="preserve">            </w:t>
      </w:r>
      <w:r w:rsidR="004D6A26" w:rsidRPr="007D0F6D">
        <w:rPr>
          <w:rFonts w:ascii="Times New Roman" w:hAnsi="Times New Roman"/>
          <w:bCs/>
          <w:color w:val="000000" w:themeColor="text1"/>
          <w:lang w:val="es-ES"/>
        </w:rPr>
        <w:t xml:space="preserve"> (</w:t>
      </w:r>
      <w:r w:rsidR="00577652" w:rsidRPr="007D0F6D">
        <w:rPr>
          <w:rFonts w:ascii="Times New Roman" w:hAnsi="Times New Roman"/>
          <w:bCs/>
          <w:color w:val="000000" w:themeColor="text1"/>
          <w:lang w:val="es-ES"/>
        </w:rPr>
        <w:t>3</w:t>
      </w:r>
      <w:r w:rsidR="004D6A26" w:rsidRPr="007D0F6D">
        <w:rPr>
          <w:rFonts w:ascii="Times New Roman" w:hAnsi="Times New Roman"/>
          <w:bCs/>
          <w:color w:val="000000" w:themeColor="text1"/>
          <w:lang w:val="es-ES"/>
        </w:rPr>
        <w:t>)</w:t>
      </w:r>
    </w:p>
    <w:p w14:paraId="05D51E6C" w14:textId="77777777" w:rsidR="00F00A38" w:rsidRPr="007D0F6D" w:rsidRDefault="00F00A38" w:rsidP="004D6A26">
      <w:pPr>
        <w:pStyle w:val="TAMainText"/>
        <w:spacing w:line="276" w:lineRule="auto"/>
        <w:ind w:firstLine="0"/>
        <w:contextualSpacing/>
        <w:rPr>
          <w:i/>
          <w:iCs/>
          <w:lang w:val="es-ES"/>
        </w:rPr>
      </w:pPr>
    </w:p>
    <w:p w14:paraId="5BFCD84B" w14:textId="77777777" w:rsidR="004D6A26" w:rsidRPr="00675482" w:rsidRDefault="00623B9E" w:rsidP="004D6A26">
      <w:pPr>
        <w:pStyle w:val="TAMainText"/>
        <w:spacing w:line="276" w:lineRule="auto"/>
        <w:ind w:firstLine="0"/>
        <w:contextualSpacing/>
        <w:rPr>
          <w:rFonts w:ascii="Times New Roman" w:hAnsi="Times New Roman"/>
          <w:bCs/>
          <w:color w:val="000000" w:themeColor="text1"/>
        </w:rPr>
      </w:pPr>
      <w:r w:rsidRPr="00675482">
        <w:rPr>
          <w:i/>
          <w:iCs/>
        </w:rPr>
        <w:t>Y</w:t>
      </w:r>
      <w:r w:rsidRPr="00675482">
        <w:rPr>
          <w:i/>
          <w:iCs/>
          <w:vertAlign w:val="subscript"/>
        </w:rPr>
        <w:t>2</w:t>
      </w:r>
      <w:r>
        <w:rPr>
          <w:i/>
          <w:iCs/>
          <w:vertAlign w:val="subscript"/>
        </w:rPr>
        <w:t xml:space="preserve"> </w:t>
      </w:r>
      <w:r w:rsidRPr="006E059D">
        <w:rPr>
          <w:bCs/>
          <w:iCs/>
          <w:sz w:val="23"/>
          <w:szCs w:val="23"/>
        </w:rPr>
        <w:t>=</w:t>
      </w:r>
      <w:r w:rsidRPr="00F26CF8">
        <w:rPr>
          <w:bCs/>
          <w:i/>
          <w:sz w:val="23"/>
          <w:szCs w:val="23"/>
        </w:rPr>
        <w:t xml:space="preserve"> 45.3967 + 14.9425 A + 4.9975 B + 9.8725 C + 1.1425 AB + 16.4175 AC – 3.2275 BC + 4.53542 A</w:t>
      </w:r>
      <w:r w:rsidRPr="00F26CF8">
        <w:rPr>
          <w:bCs/>
          <w:i/>
          <w:sz w:val="23"/>
          <w:szCs w:val="23"/>
          <w:vertAlign w:val="superscript"/>
        </w:rPr>
        <w:t>2</w:t>
      </w:r>
      <w:r w:rsidRPr="00F26CF8">
        <w:rPr>
          <w:bCs/>
          <w:i/>
          <w:sz w:val="23"/>
          <w:szCs w:val="23"/>
        </w:rPr>
        <w:t xml:space="preserve"> –</w:t>
      </w:r>
      <w:r>
        <w:rPr>
          <w:bCs/>
          <w:i/>
          <w:sz w:val="23"/>
          <w:szCs w:val="23"/>
        </w:rPr>
        <w:t xml:space="preserve"> </w:t>
      </w:r>
      <w:r w:rsidRPr="00F26CF8">
        <w:rPr>
          <w:bCs/>
          <w:i/>
          <w:sz w:val="23"/>
          <w:szCs w:val="23"/>
        </w:rPr>
        <w:t>6.20958 B</w:t>
      </w:r>
      <w:r w:rsidRPr="00F26CF8">
        <w:rPr>
          <w:bCs/>
          <w:i/>
          <w:sz w:val="23"/>
          <w:szCs w:val="23"/>
          <w:vertAlign w:val="superscript"/>
        </w:rPr>
        <w:t>2</w:t>
      </w:r>
      <w:r w:rsidRPr="00F26CF8">
        <w:rPr>
          <w:bCs/>
          <w:i/>
          <w:sz w:val="23"/>
          <w:szCs w:val="23"/>
        </w:rPr>
        <w:t xml:space="preserve"> + 7.51542 C</w:t>
      </w:r>
      <w:r w:rsidRPr="00F26CF8">
        <w:rPr>
          <w:bCs/>
          <w:i/>
          <w:sz w:val="23"/>
          <w:szCs w:val="23"/>
          <w:vertAlign w:val="superscript"/>
        </w:rPr>
        <w:t>2</w:t>
      </w:r>
      <w:r w:rsidRPr="00F26CF8">
        <w:rPr>
          <w:bCs/>
          <w:i/>
          <w:sz w:val="23"/>
          <w:szCs w:val="23"/>
        </w:rPr>
        <w:tab/>
      </w:r>
      <w:r>
        <w:rPr>
          <w:rFonts w:ascii="Times New Roman" w:hAnsi="Times New Roman"/>
          <w:bCs/>
          <w:color w:val="000000" w:themeColor="text1"/>
        </w:rPr>
        <w:t xml:space="preserve">                                                                                </w:t>
      </w:r>
      <w:r w:rsidR="004D6A26" w:rsidRPr="00675482">
        <w:rPr>
          <w:rFonts w:eastAsia="Calibri"/>
          <w:iCs/>
          <w:color w:val="000000" w:themeColor="text1"/>
          <w:szCs w:val="24"/>
        </w:rPr>
        <w:t>(</w:t>
      </w:r>
      <w:r w:rsidR="00577652">
        <w:rPr>
          <w:rFonts w:eastAsia="Calibri"/>
          <w:iCs/>
          <w:color w:val="000000" w:themeColor="text1"/>
          <w:szCs w:val="24"/>
        </w:rPr>
        <w:t>4</w:t>
      </w:r>
      <w:r w:rsidR="004D6A26" w:rsidRPr="00675482">
        <w:rPr>
          <w:rFonts w:eastAsia="Calibri"/>
          <w:iCs/>
          <w:color w:val="000000" w:themeColor="text1"/>
          <w:szCs w:val="24"/>
        </w:rPr>
        <w:t>)</w:t>
      </w:r>
    </w:p>
    <w:p w14:paraId="0E02A4E5" w14:textId="77777777" w:rsidR="00A1166C" w:rsidRDefault="00A1166C" w:rsidP="7A542853">
      <w:pPr>
        <w:spacing w:before="240"/>
        <w:jc w:val="both"/>
      </w:pPr>
      <w:r w:rsidRPr="7A542853">
        <w:rPr>
          <w:noProof/>
        </w:rPr>
        <w:t>where</w:t>
      </w:r>
      <w:r>
        <w:t xml:space="preserve"> </w:t>
      </w:r>
      <w:r w:rsidR="00623B9E" w:rsidRPr="7A542853">
        <w:rPr>
          <w:i/>
          <w:iCs/>
        </w:rPr>
        <w:t>Y</w:t>
      </w:r>
      <w:r w:rsidR="00623B9E" w:rsidRPr="7A542853">
        <w:rPr>
          <w:i/>
          <w:iCs/>
          <w:vertAlign w:val="subscript"/>
        </w:rPr>
        <w:t xml:space="preserve">1 </w:t>
      </w:r>
      <w:r w:rsidR="004D6A26">
        <w:t>and</w:t>
      </w:r>
      <w:r w:rsidR="004D6A26" w:rsidRPr="7A542853">
        <w:rPr>
          <w:i/>
          <w:iCs/>
        </w:rPr>
        <w:t xml:space="preserve"> Y</w:t>
      </w:r>
      <w:r w:rsidR="004D6A26" w:rsidRPr="7A542853">
        <w:rPr>
          <w:i/>
          <w:iCs/>
          <w:vertAlign w:val="subscript"/>
        </w:rPr>
        <w:t xml:space="preserve">2 </w:t>
      </w:r>
      <w:r w:rsidR="004D6A26">
        <w:t xml:space="preserve">represent the response variables </w:t>
      </w:r>
      <w:r w:rsidR="005813CE">
        <w:t xml:space="preserve">the </w:t>
      </w:r>
      <w:r w:rsidR="00623B9E">
        <w:t>bio-oil</w:t>
      </w:r>
      <w:r w:rsidR="004D6A26">
        <w:t xml:space="preserve"> </w:t>
      </w:r>
      <w:r w:rsidR="00362D13">
        <w:t>y</w:t>
      </w:r>
      <w:r w:rsidR="004D6A26">
        <w:t>ield</w:t>
      </w:r>
      <w:r w:rsidR="00623B9E">
        <w:t xml:space="preserve"> and </w:t>
      </w:r>
      <w:r w:rsidR="005813CE">
        <w:t xml:space="preserve">the </w:t>
      </w:r>
      <w:r w:rsidR="00623B9E">
        <w:t>PetroOxy IP</w:t>
      </w:r>
      <w:r w:rsidR="004D6A26">
        <w:t xml:space="preserve"> of biodiesel, respectively</w:t>
      </w:r>
      <w:r>
        <w:t xml:space="preserve">, while </w:t>
      </w:r>
      <w:r w:rsidR="004D6A26" w:rsidRPr="7A542853">
        <w:rPr>
          <w:i/>
          <w:iCs/>
        </w:rPr>
        <w:t>A, B,</w:t>
      </w:r>
      <w:r w:rsidR="00623B9E" w:rsidRPr="7A542853">
        <w:rPr>
          <w:i/>
          <w:iCs/>
        </w:rPr>
        <w:t xml:space="preserve"> </w:t>
      </w:r>
      <w:r w:rsidR="00623B9E">
        <w:t>and</w:t>
      </w:r>
      <w:r w:rsidR="004D6A26" w:rsidRPr="7A542853">
        <w:rPr>
          <w:i/>
          <w:iCs/>
        </w:rPr>
        <w:t xml:space="preserve"> C</w:t>
      </w:r>
      <w:r w:rsidR="004D6A26">
        <w:t xml:space="preserve"> represent the independent variables</w:t>
      </w:r>
      <w:r w:rsidR="00B45E5B">
        <w:t>,</w:t>
      </w:r>
      <w:r w:rsidR="004D6A26">
        <w:t xml:space="preserve"> </w:t>
      </w:r>
      <w:r w:rsidR="00B45E5B">
        <w:t>that is,</w:t>
      </w:r>
      <w:r w:rsidR="004D6A26">
        <w:t xml:space="preserve"> temperature, </w:t>
      </w:r>
      <w:r w:rsidR="00623B9E">
        <w:t>glycerol</w:t>
      </w:r>
      <w:r w:rsidR="00362D13">
        <w:t xml:space="preserve"> </w:t>
      </w:r>
      <w:r w:rsidR="00623B9E">
        <w:t xml:space="preserve">and </w:t>
      </w:r>
      <w:r w:rsidR="004D6A26">
        <w:t>time, respectively</w:t>
      </w:r>
      <w:r w:rsidR="00623B9E">
        <w:t xml:space="preserve">. </w:t>
      </w:r>
      <w:r w:rsidR="00623B9E" w:rsidRPr="7A542853">
        <w:rPr>
          <w:i/>
          <w:iCs/>
        </w:rPr>
        <w:t>AB</w:t>
      </w:r>
      <w:r w:rsidR="00623B9E">
        <w:t xml:space="preserve">, </w:t>
      </w:r>
      <w:r w:rsidR="00623B9E" w:rsidRPr="7A542853">
        <w:rPr>
          <w:i/>
          <w:iCs/>
        </w:rPr>
        <w:t>AC</w:t>
      </w:r>
      <w:r w:rsidR="00623B9E">
        <w:t xml:space="preserve"> and </w:t>
      </w:r>
      <w:r w:rsidR="00623B9E" w:rsidRPr="7A542853">
        <w:rPr>
          <w:i/>
          <w:iCs/>
        </w:rPr>
        <w:t>BC</w:t>
      </w:r>
      <w:r w:rsidR="00623B9E">
        <w:t xml:space="preserve"> represent the interaction between the independent variables. </w:t>
      </w:r>
      <w:r w:rsidR="00623B9E" w:rsidRPr="7A542853">
        <w:rPr>
          <w:i/>
          <w:iCs/>
        </w:rPr>
        <w:t>A</w:t>
      </w:r>
      <w:r w:rsidR="00623B9E" w:rsidRPr="7A542853">
        <w:rPr>
          <w:i/>
          <w:iCs/>
          <w:vertAlign w:val="superscript"/>
        </w:rPr>
        <w:t>2</w:t>
      </w:r>
      <w:r w:rsidR="00623B9E">
        <w:t xml:space="preserve">, </w:t>
      </w:r>
      <w:r w:rsidR="00623B9E" w:rsidRPr="7A542853">
        <w:rPr>
          <w:i/>
          <w:iCs/>
        </w:rPr>
        <w:t>B</w:t>
      </w:r>
      <w:r w:rsidR="00623B9E" w:rsidRPr="7A542853">
        <w:rPr>
          <w:i/>
          <w:iCs/>
          <w:vertAlign w:val="superscript"/>
        </w:rPr>
        <w:t>2</w:t>
      </w:r>
      <w:r w:rsidR="00623B9E" w:rsidRPr="7A542853">
        <w:rPr>
          <w:i/>
          <w:iCs/>
        </w:rPr>
        <w:t xml:space="preserve"> </w:t>
      </w:r>
      <w:r w:rsidR="00623B9E">
        <w:t xml:space="preserve">and </w:t>
      </w:r>
      <w:r w:rsidR="00623B9E" w:rsidRPr="7A542853">
        <w:rPr>
          <w:i/>
          <w:iCs/>
        </w:rPr>
        <w:t>C</w:t>
      </w:r>
      <w:r w:rsidR="00623B9E" w:rsidRPr="7A542853">
        <w:rPr>
          <w:i/>
          <w:iCs/>
          <w:vertAlign w:val="superscript"/>
        </w:rPr>
        <w:t>2</w:t>
      </w:r>
      <w:r w:rsidR="00623B9E">
        <w:t xml:space="preserve"> represent the excess of each independent variable. A positive sign of each variable coefficient </w:t>
      </w:r>
      <w:r w:rsidR="00362D13">
        <w:t xml:space="preserve">has an indication of </w:t>
      </w:r>
      <w:r w:rsidR="00623B9E">
        <w:t xml:space="preserve">a synergistic effect on the response, while a </w:t>
      </w:r>
      <w:r w:rsidR="001D2A24">
        <w:t>negative sign</w:t>
      </w:r>
      <w:r w:rsidR="00362D13">
        <w:t xml:space="preserve"> </w:t>
      </w:r>
      <w:r w:rsidR="003B0F1B">
        <w:t xml:space="preserve">indicates </w:t>
      </w:r>
      <w:r w:rsidR="00E52102">
        <w:t xml:space="preserve">an </w:t>
      </w:r>
      <w:r w:rsidR="00623B9E">
        <w:t>antagonistic effect on the response.</w:t>
      </w:r>
    </w:p>
    <w:p w14:paraId="167C8B08" w14:textId="77777777" w:rsidR="00471C86" w:rsidRDefault="00471C86">
      <w:pPr>
        <w:spacing w:line="240" w:lineRule="auto"/>
        <w:rPr>
          <w:b/>
          <w:bCs/>
          <w:color w:val="000000" w:themeColor="text1"/>
        </w:rPr>
      </w:pPr>
      <w:r>
        <w:rPr>
          <w:b/>
          <w:bCs/>
          <w:color w:val="000000" w:themeColor="text1"/>
        </w:rPr>
        <w:br w:type="page"/>
      </w:r>
    </w:p>
    <w:p w14:paraId="42EE8155" w14:textId="77777777" w:rsidR="00251DC8" w:rsidRPr="006E2379" w:rsidRDefault="00251DC8" w:rsidP="00F124A0">
      <w:pPr>
        <w:pStyle w:val="NoSpacing"/>
        <w:spacing w:after="240"/>
        <w:rPr>
          <w:color w:val="000000" w:themeColor="text1"/>
        </w:rPr>
      </w:pPr>
      <w:r w:rsidRPr="00451565">
        <w:rPr>
          <w:b/>
          <w:bCs/>
          <w:color w:val="000000" w:themeColor="text1"/>
        </w:rPr>
        <w:lastRenderedPageBreak/>
        <w:t xml:space="preserve">Table </w:t>
      </w:r>
      <w:r w:rsidR="00F069D9">
        <w:rPr>
          <w:b/>
          <w:bCs/>
          <w:color w:val="000000" w:themeColor="text1"/>
        </w:rPr>
        <w:t>2</w:t>
      </w:r>
      <w:r w:rsidRPr="00451565">
        <w:rPr>
          <w:b/>
          <w:bCs/>
          <w:color w:val="000000" w:themeColor="text1"/>
        </w:rPr>
        <w:t xml:space="preserve">. </w:t>
      </w:r>
      <w:r w:rsidRPr="00451565">
        <w:rPr>
          <w:color w:val="000000" w:themeColor="text1"/>
        </w:rPr>
        <w:t>Experimental design matrix with the actual and predicted data</w:t>
      </w:r>
    </w:p>
    <w:tbl>
      <w:tblPr>
        <w:tblW w:w="5000" w:type="pct"/>
        <w:tblLook w:val="04A0" w:firstRow="1" w:lastRow="0" w:firstColumn="1" w:lastColumn="0" w:noHBand="0" w:noVBand="1"/>
      </w:tblPr>
      <w:tblGrid>
        <w:gridCol w:w="618"/>
        <w:gridCol w:w="1496"/>
        <w:gridCol w:w="1130"/>
        <w:gridCol w:w="813"/>
        <w:gridCol w:w="964"/>
        <w:gridCol w:w="1231"/>
        <w:gridCol w:w="1280"/>
        <w:gridCol w:w="1310"/>
      </w:tblGrid>
      <w:tr w:rsidR="00251DC8" w:rsidRPr="00F7750D" w14:paraId="42EE0A37" w14:textId="77777777" w:rsidTr="00BB4806">
        <w:tc>
          <w:tcPr>
            <w:tcW w:w="349" w:type="pct"/>
            <w:tcBorders>
              <w:top w:val="single" w:sz="4" w:space="0" w:color="auto"/>
              <w:bottom w:val="single" w:sz="4" w:space="0" w:color="auto"/>
            </w:tcBorders>
            <w:shd w:val="clear" w:color="auto" w:fill="auto"/>
          </w:tcPr>
          <w:p w14:paraId="52E46209" w14:textId="77777777" w:rsidR="00251DC8" w:rsidRPr="00F7750D" w:rsidRDefault="00251DC8" w:rsidP="00BB4806">
            <w:pPr>
              <w:rPr>
                <w:color w:val="000000"/>
                <w:sz w:val="22"/>
                <w:lang w:eastAsia="en-GB"/>
              </w:rPr>
            </w:pPr>
            <w:r w:rsidRPr="00F7750D">
              <w:rPr>
                <w:color w:val="000000"/>
                <w:sz w:val="22"/>
                <w:lang w:eastAsia="en-GB"/>
              </w:rPr>
              <w:t>Run</w:t>
            </w:r>
          </w:p>
        </w:tc>
        <w:tc>
          <w:tcPr>
            <w:tcW w:w="846" w:type="pct"/>
            <w:tcBorders>
              <w:top w:val="single" w:sz="4" w:space="0" w:color="auto"/>
              <w:bottom w:val="single" w:sz="4" w:space="0" w:color="auto"/>
            </w:tcBorders>
            <w:shd w:val="clear" w:color="auto" w:fill="auto"/>
          </w:tcPr>
          <w:p w14:paraId="1E91CA0A" w14:textId="77777777" w:rsidR="00251DC8" w:rsidRPr="00F7750D" w:rsidRDefault="00251DC8" w:rsidP="00BB4806">
            <w:pPr>
              <w:jc w:val="center"/>
              <w:rPr>
                <w:color w:val="000000"/>
                <w:sz w:val="22"/>
                <w:lang w:eastAsia="en-GB"/>
              </w:rPr>
            </w:pPr>
            <w:r w:rsidRPr="00F7750D">
              <w:rPr>
                <w:color w:val="000000"/>
                <w:sz w:val="22"/>
                <w:lang w:eastAsia="en-GB"/>
              </w:rPr>
              <w:t>Temperature (°C)</w:t>
            </w:r>
          </w:p>
          <w:p w14:paraId="5A00A225" w14:textId="77777777" w:rsidR="00251DC8" w:rsidRPr="00F7750D" w:rsidRDefault="00251DC8" w:rsidP="00BB4806">
            <w:pPr>
              <w:jc w:val="center"/>
              <w:rPr>
                <w:color w:val="000000"/>
                <w:sz w:val="22"/>
                <w:lang w:eastAsia="en-GB"/>
              </w:rPr>
            </w:pPr>
          </w:p>
        </w:tc>
        <w:tc>
          <w:tcPr>
            <w:tcW w:w="639" w:type="pct"/>
            <w:tcBorders>
              <w:top w:val="single" w:sz="4" w:space="0" w:color="auto"/>
              <w:bottom w:val="single" w:sz="4" w:space="0" w:color="auto"/>
            </w:tcBorders>
            <w:shd w:val="clear" w:color="auto" w:fill="auto"/>
          </w:tcPr>
          <w:p w14:paraId="65594E57" w14:textId="77777777" w:rsidR="00251DC8" w:rsidRPr="00F7750D" w:rsidRDefault="00251DC8" w:rsidP="00BB4806">
            <w:pPr>
              <w:jc w:val="center"/>
              <w:rPr>
                <w:color w:val="000000"/>
                <w:sz w:val="22"/>
                <w:lang w:eastAsia="en-GB"/>
              </w:rPr>
            </w:pPr>
            <w:r w:rsidRPr="00F7750D">
              <w:rPr>
                <w:color w:val="000000"/>
                <w:sz w:val="22"/>
                <w:lang w:eastAsia="en-GB"/>
              </w:rPr>
              <w:t>Glycerol (wt%)</w:t>
            </w:r>
          </w:p>
          <w:p w14:paraId="2E1F44D6" w14:textId="77777777" w:rsidR="00251DC8" w:rsidRPr="00F7750D" w:rsidRDefault="00251DC8" w:rsidP="00BB4806">
            <w:pPr>
              <w:jc w:val="center"/>
              <w:rPr>
                <w:color w:val="000000"/>
                <w:sz w:val="22"/>
                <w:lang w:eastAsia="en-GB"/>
              </w:rPr>
            </w:pPr>
          </w:p>
        </w:tc>
        <w:tc>
          <w:tcPr>
            <w:tcW w:w="460" w:type="pct"/>
            <w:tcBorders>
              <w:top w:val="single" w:sz="4" w:space="0" w:color="auto"/>
              <w:bottom w:val="single" w:sz="4" w:space="0" w:color="auto"/>
            </w:tcBorders>
            <w:shd w:val="clear" w:color="auto" w:fill="auto"/>
          </w:tcPr>
          <w:p w14:paraId="00A0886F" w14:textId="77777777" w:rsidR="00251DC8" w:rsidRPr="00F7750D" w:rsidRDefault="00251DC8" w:rsidP="00BB4806">
            <w:pPr>
              <w:jc w:val="center"/>
              <w:rPr>
                <w:color w:val="000000"/>
                <w:sz w:val="22"/>
                <w:lang w:eastAsia="en-GB"/>
              </w:rPr>
            </w:pPr>
            <w:r w:rsidRPr="00F7750D">
              <w:rPr>
                <w:color w:val="000000"/>
                <w:sz w:val="22"/>
                <w:lang w:eastAsia="en-GB"/>
              </w:rPr>
              <w:t>Time (min)</w:t>
            </w:r>
          </w:p>
          <w:p w14:paraId="299EB0C4" w14:textId="77777777" w:rsidR="00251DC8" w:rsidRPr="00F7750D" w:rsidRDefault="00251DC8" w:rsidP="00BB4806">
            <w:pPr>
              <w:jc w:val="center"/>
              <w:rPr>
                <w:color w:val="000000"/>
                <w:sz w:val="22"/>
                <w:lang w:eastAsia="en-GB"/>
              </w:rPr>
            </w:pPr>
          </w:p>
        </w:tc>
        <w:tc>
          <w:tcPr>
            <w:tcW w:w="545" w:type="pct"/>
            <w:tcBorders>
              <w:top w:val="single" w:sz="4" w:space="0" w:color="auto"/>
              <w:bottom w:val="single" w:sz="4" w:space="0" w:color="auto"/>
            </w:tcBorders>
            <w:shd w:val="clear" w:color="auto" w:fill="auto"/>
          </w:tcPr>
          <w:p w14:paraId="47F009A6" w14:textId="77777777" w:rsidR="00251DC8" w:rsidRPr="00F7750D" w:rsidRDefault="00251DC8" w:rsidP="00BB4806">
            <w:pPr>
              <w:jc w:val="center"/>
              <w:rPr>
                <w:color w:val="000000"/>
                <w:sz w:val="22"/>
                <w:lang w:eastAsia="en-GB"/>
              </w:rPr>
            </w:pPr>
            <w:r w:rsidRPr="00F7750D">
              <w:rPr>
                <w:color w:val="000000"/>
                <w:sz w:val="22"/>
                <w:lang w:eastAsia="en-GB"/>
              </w:rPr>
              <w:t>Actual yield (%)</w:t>
            </w:r>
          </w:p>
        </w:tc>
        <w:tc>
          <w:tcPr>
            <w:tcW w:w="696" w:type="pct"/>
            <w:tcBorders>
              <w:top w:val="single" w:sz="4" w:space="0" w:color="auto"/>
              <w:bottom w:val="single" w:sz="4" w:space="0" w:color="auto"/>
            </w:tcBorders>
            <w:shd w:val="clear" w:color="auto" w:fill="auto"/>
          </w:tcPr>
          <w:p w14:paraId="5EAEFE5B" w14:textId="77777777" w:rsidR="00251DC8" w:rsidRPr="00F7750D" w:rsidRDefault="00251DC8" w:rsidP="00BB4806">
            <w:pPr>
              <w:jc w:val="center"/>
              <w:rPr>
                <w:color w:val="000000"/>
                <w:sz w:val="22"/>
                <w:lang w:eastAsia="en-GB"/>
              </w:rPr>
            </w:pPr>
            <w:r w:rsidRPr="00F7750D">
              <w:rPr>
                <w:color w:val="000000"/>
                <w:sz w:val="22"/>
                <w:lang w:eastAsia="en-GB"/>
              </w:rPr>
              <w:t>Predicted yield (%)</w:t>
            </w:r>
          </w:p>
        </w:tc>
        <w:tc>
          <w:tcPr>
            <w:tcW w:w="724" w:type="pct"/>
            <w:tcBorders>
              <w:top w:val="single" w:sz="4" w:space="0" w:color="auto"/>
              <w:bottom w:val="single" w:sz="4" w:space="0" w:color="auto"/>
            </w:tcBorders>
            <w:shd w:val="clear" w:color="auto" w:fill="auto"/>
          </w:tcPr>
          <w:p w14:paraId="7A60D181" w14:textId="77777777" w:rsidR="00251DC8" w:rsidRPr="00F7750D" w:rsidRDefault="00251DC8" w:rsidP="00BB4806">
            <w:pPr>
              <w:jc w:val="center"/>
              <w:rPr>
                <w:color w:val="000000"/>
                <w:sz w:val="22"/>
                <w:lang w:eastAsia="en-GB"/>
              </w:rPr>
            </w:pPr>
            <w:r w:rsidRPr="00F7750D">
              <w:rPr>
                <w:color w:val="000000"/>
                <w:sz w:val="22"/>
                <w:lang w:eastAsia="en-GB"/>
              </w:rPr>
              <w:t>Actual PetroOxy (min)</w:t>
            </w:r>
          </w:p>
        </w:tc>
        <w:tc>
          <w:tcPr>
            <w:tcW w:w="741" w:type="pct"/>
            <w:tcBorders>
              <w:top w:val="single" w:sz="4" w:space="0" w:color="auto"/>
              <w:bottom w:val="single" w:sz="4" w:space="0" w:color="auto"/>
            </w:tcBorders>
            <w:shd w:val="clear" w:color="auto" w:fill="auto"/>
          </w:tcPr>
          <w:p w14:paraId="6F524A01" w14:textId="77777777" w:rsidR="00251DC8" w:rsidRPr="00F7750D" w:rsidRDefault="00251DC8" w:rsidP="00BB4806">
            <w:pPr>
              <w:jc w:val="center"/>
              <w:rPr>
                <w:color w:val="000000"/>
                <w:sz w:val="22"/>
                <w:lang w:eastAsia="en-GB"/>
              </w:rPr>
            </w:pPr>
            <w:r w:rsidRPr="00F7750D">
              <w:rPr>
                <w:color w:val="000000"/>
                <w:sz w:val="22"/>
                <w:lang w:eastAsia="en-GB"/>
              </w:rPr>
              <w:t>Predicted PetroOxy (min)</w:t>
            </w:r>
          </w:p>
        </w:tc>
      </w:tr>
      <w:tr w:rsidR="00FA0559" w:rsidRPr="00F7750D" w14:paraId="72ACF39A" w14:textId="77777777" w:rsidTr="00B23FB8">
        <w:tc>
          <w:tcPr>
            <w:tcW w:w="349" w:type="pct"/>
            <w:tcBorders>
              <w:top w:val="single" w:sz="4" w:space="0" w:color="auto"/>
            </w:tcBorders>
            <w:shd w:val="clear" w:color="auto" w:fill="auto"/>
          </w:tcPr>
          <w:p w14:paraId="410AB194" w14:textId="77777777" w:rsidR="00FA0559" w:rsidRPr="00F7750D" w:rsidRDefault="00FA0559" w:rsidP="00FA0559">
            <w:pPr>
              <w:rPr>
                <w:color w:val="000000"/>
                <w:sz w:val="22"/>
              </w:rPr>
            </w:pPr>
            <w:r w:rsidRPr="00F7750D">
              <w:rPr>
                <w:color w:val="000000"/>
                <w:sz w:val="22"/>
              </w:rPr>
              <w:t>1</w:t>
            </w:r>
          </w:p>
        </w:tc>
        <w:tc>
          <w:tcPr>
            <w:tcW w:w="846" w:type="pct"/>
            <w:tcBorders>
              <w:top w:val="single" w:sz="4" w:space="0" w:color="auto"/>
            </w:tcBorders>
            <w:shd w:val="clear" w:color="auto" w:fill="auto"/>
          </w:tcPr>
          <w:p w14:paraId="524B4D30" w14:textId="77777777" w:rsidR="00FA0559" w:rsidRPr="00F7750D" w:rsidRDefault="00FA0559" w:rsidP="00FA0559">
            <w:pPr>
              <w:jc w:val="center"/>
              <w:rPr>
                <w:color w:val="000000"/>
                <w:sz w:val="22"/>
              </w:rPr>
            </w:pPr>
            <w:r w:rsidRPr="00F7750D">
              <w:rPr>
                <w:color w:val="000000"/>
                <w:sz w:val="22"/>
              </w:rPr>
              <w:t>275</w:t>
            </w:r>
          </w:p>
        </w:tc>
        <w:tc>
          <w:tcPr>
            <w:tcW w:w="639" w:type="pct"/>
            <w:tcBorders>
              <w:top w:val="single" w:sz="4" w:space="0" w:color="auto"/>
            </w:tcBorders>
            <w:shd w:val="clear" w:color="auto" w:fill="auto"/>
          </w:tcPr>
          <w:p w14:paraId="2DDCFCC9" w14:textId="77777777" w:rsidR="00FA0559" w:rsidRPr="00F7750D" w:rsidRDefault="00FA0559" w:rsidP="00FA0559">
            <w:pPr>
              <w:jc w:val="center"/>
              <w:rPr>
                <w:color w:val="000000"/>
                <w:sz w:val="22"/>
              </w:rPr>
            </w:pPr>
            <w:r w:rsidRPr="00F7750D">
              <w:rPr>
                <w:color w:val="000000"/>
                <w:sz w:val="22"/>
              </w:rPr>
              <w:t>20</w:t>
            </w:r>
          </w:p>
        </w:tc>
        <w:tc>
          <w:tcPr>
            <w:tcW w:w="460" w:type="pct"/>
            <w:tcBorders>
              <w:top w:val="single" w:sz="4" w:space="0" w:color="auto"/>
            </w:tcBorders>
            <w:shd w:val="clear" w:color="auto" w:fill="auto"/>
          </w:tcPr>
          <w:p w14:paraId="11DA7667" w14:textId="77777777" w:rsidR="00FA0559" w:rsidRPr="00FA0559" w:rsidRDefault="00FA0559" w:rsidP="00FA0559">
            <w:pPr>
              <w:jc w:val="center"/>
              <w:rPr>
                <w:color w:val="000000"/>
                <w:sz w:val="22"/>
              </w:rPr>
            </w:pPr>
            <w:r w:rsidRPr="00FA0559">
              <w:rPr>
                <w:color w:val="000000"/>
                <w:sz w:val="22"/>
              </w:rPr>
              <w:t>60</w:t>
            </w:r>
          </w:p>
        </w:tc>
        <w:tc>
          <w:tcPr>
            <w:tcW w:w="545" w:type="pct"/>
            <w:tcBorders>
              <w:top w:val="single" w:sz="4" w:space="0" w:color="auto"/>
            </w:tcBorders>
            <w:shd w:val="clear" w:color="auto" w:fill="auto"/>
          </w:tcPr>
          <w:p w14:paraId="04FCF68F" w14:textId="77777777" w:rsidR="00FA0559" w:rsidRPr="00FA0559" w:rsidRDefault="00FA0559" w:rsidP="00FA0559">
            <w:pPr>
              <w:jc w:val="center"/>
              <w:rPr>
                <w:color w:val="000000"/>
                <w:sz w:val="22"/>
              </w:rPr>
            </w:pPr>
            <w:r w:rsidRPr="00FA0559">
              <w:rPr>
                <w:color w:val="000000"/>
                <w:sz w:val="22"/>
              </w:rPr>
              <w:t>23.8</w:t>
            </w:r>
          </w:p>
        </w:tc>
        <w:tc>
          <w:tcPr>
            <w:tcW w:w="696" w:type="pct"/>
            <w:tcBorders>
              <w:top w:val="single" w:sz="4" w:space="0" w:color="auto"/>
            </w:tcBorders>
            <w:shd w:val="clear" w:color="auto" w:fill="auto"/>
            <w:vAlign w:val="center"/>
          </w:tcPr>
          <w:p w14:paraId="778B74B5" w14:textId="77777777" w:rsidR="00FA0559" w:rsidRPr="00FA0559" w:rsidRDefault="00FA0559" w:rsidP="00FA0559">
            <w:pPr>
              <w:jc w:val="center"/>
              <w:rPr>
                <w:color w:val="000000"/>
                <w:sz w:val="22"/>
              </w:rPr>
            </w:pPr>
            <w:r w:rsidRPr="00FA0559">
              <w:rPr>
                <w:color w:val="000000"/>
                <w:sz w:val="22"/>
              </w:rPr>
              <w:t>24.31</w:t>
            </w:r>
          </w:p>
        </w:tc>
        <w:tc>
          <w:tcPr>
            <w:tcW w:w="724" w:type="pct"/>
            <w:tcBorders>
              <w:top w:val="single" w:sz="4" w:space="0" w:color="auto"/>
            </w:tcBorders>
            <w:shd w:val="clear" w:color="auto" w:fill="auto"/>
          </w:tcPr>
          <w:p w14:paraId="3C093CC3" w14:textId="77777777" w:rsidR="00FA0559" w:rsidRPr="00F7750D" w:rsidRDefault="00FA0559" w:rsidP="00FA0559">
            <w:pPr>
              <w:jc w:val="center"/>
              <w:rPr>
                <w:color w:val="000000"/>
                <w:sz w:val="22"/>
              </w:rPr>
            </w:pPr>
            <w:r w:rsidRPr="00F7750D">
              <w:rPr>
                <w:color w:val="000000"/>
                <w:sz w:val="22"/>
              </w:rPr>
              <w:t>62.5</w:t>
            </w:r>
          </w:p>
        </w:tc>
        <w:tc>
          <w:tcPr>
            <w:tcW w:w="741" w:type="pct"/>
            <w:tcBorders>
              <w:top w:val="single" w:sz="4" w:space="0" w:color="auto"/>
            </w:tcBorders>
            <w:shd w:val="clear" w:color="auto" w:fill="auto"/>
          </w:tcPr>
          <w:p w14:paraId="496CEC2A" w14:textId="77777777" w:rsidR="00FA0559" w:rsidRPr="00F7750D" w:rsidRDefault="00FA0559" w:rsidP="00FA0559">
            <w:pPr>
              <w:jc w:val="center"/>
              <w:rPr>
                <w:color w:val="000000"/>
                <w:sz w:val="22"/>
              </w:rPr>
            </w:pPr>
            <w:r w:rsidRPr="00F7750D">
              <w:rPr>
                <w:color w:val="000000"/>
                <w:sz w:val="22"/>
              </w:rPr>
              <w:t>64.8</w:t>
            </w:r>
          </w:p>
        </w:tc>
      </w:tr>
      <w:tr w:rsidR="00FA0559" w:rsidRPr="00F7750D" w14:paraId="413BAC42" w14:textId="77777777" w:rsidTr="00B23FB8">
        <w:tc>
          <w:tcPr>
            <w:tcW w:w="349" w:type="pct"/>
            <w:shd w:val="clear" w:color="auto" w:fill="auto"/>
          </w:tcPr>
          <w:p w14:paraId="700A4DCF" w14:textId="77777777" w:rsidR="00FA0559" w:rsidRPr="00F7750D" w:rsidRDefault="00FA0559" w:rsidP="00FA0559">
            <w:pPr>
              <w:rPr>
                <w:color w:val="000000"/>
                <w:sz w:val="22"/>
              </w:rPr>
            </w:pPr>
            <w:r w:rsidRPr="00F7750D">
              <w:rPr>
                <w:color w:val="000000"/>
                <w:sz w:val="22"/>
              </w:rPr>
              <w:t>2</w:t>
            </w:r>
          </w:p>
        </w:tc>
        <w:tc>
          <w:tcPr>
            <w:tcW w:w="846" w:type="pct"/>
            <w:shd w:val="clear" w:color="auto" w:fill="auto"/>
          </w:tcPr>
          <w:p w14:paraId="5657E992" w14:textId="77777777" w:rsidR="00FA0559" w:rsidRPr="00F7750D" w:rsidRDefault="00FA0559" w:rsidP="00FA0559">
            <w:pPr>
              <w:jc w:val="center"/>
              <w:rPr>
                <w:color w:val="000000"/>
                <w:sz w:val="22"/>
              </w:rPr>
            </w:pPr>
            <w:r w:rsidRPr="00F7750D">
              <w:rPr>
                <w:color w:val="000000"/>
                <w:sz w:val="22"/>
              </w:rPr>
              <w:t>250</w:t>
            </w:r>
          </w:p>
        </w:tc>
        <w:tc>
          <w:tcPr>
            <w:tcW w:w="639" w:type="pct"/>
            <w:shd w:val="clear" w:color="auto" w:fill="auto"/>
          </w:tcPr>
          <w:p w14:paraId="05A86B1F" w14:textId="77777777" w:rsidR="00FA0559" w:rsidRPr="00F7750D" w:rsidRDefault="00FA0559" w:rsidP="00FA0559">
            <w:pPr>
              <w:jc w:val="center"/>
              <w:rPr>
                <w:color w:val="000000"/>
                <w:sz w:val="22"/>
              </w:rPr>
            </w:pPr>
            <w:r w:rsidRPr="00F7750D">
              <w:rPr>
                <w:color w:val="000000"/>
                <w:sz w:val="22"/>
              </w:rPr>
              <w:t>10</w:t>
            </w:r>
          </w:p>
        </w:tc>
        <w:tc>
          <w:tcPr>
            <w:tcW w:w="460" w:type="pct"/>
            <w:shd w:val="clear" w:color="auto" w:fill="auto"/>
          </w:tcPr>
          <w:p w14:paraId="29223903" w14:textId="77777777" w:rsidR="00FA0559" w:rsidRPr="00FA0559" w:rsidRDefault="00FA0559" w:rsidP="00FA0559">
            <w:pPr>
              <w:jc w:val="center"/>
              <w:rPr>
                <w:color w:val="000000"/>
                <w:sz w:val="22"/>
              </w:rPr>
            </w:pPr>
            <w:r w:rsidRPr="00FA0559">
              <w:rPr>
                <w:color w:val="000000"/>
                <w:sz w:val="22"/>
              </w:rPr>
              <w:t>60</w:t>
            </w:r>
          </w:p>
        </w:tc>
        <w:tc>
          <w:tcPr>
            <w:tcW w:w="545" w:type="pct"/>
            <w:shd w:val="clear" w:color="auto" w:fill="auto"/>
          </w:tcPr>
          <w:p w14:paraId="20F1FD23" w14:textId="77777777" w:rsidR="00FA0559" w:rsidRPr="00FA0559" w:rsidRDefault="00FA0559" w:rsidP="00FA0559">
            <w:pPr>
              <w:jc w:val="center"/>
              <w:rPr>
                <w:color w:val="000000"/>
                <w:sz w:val="22"/>
              </w:rPr>
            </w:pPr>
            <w:r w:rsidRPr="00FA0559">
              <w:rPr>
                <w:color w:val="000000"/>
                <w:sz w:val="22"/>
              </w:rPr>
              <w:t>14.1</w:t>
            </w:r>
          </w:p>
        </w:tc>
        <w:tc>
          <w:tcPr>
            <w:tcW w:w="696" w:type="pct"/>
            <w:shd w:val="clear" w:color="auto" w:fill="auto"/>
            <w:vAlign w:val="center"/>
          </w:tcPr>
          <w:p w14:paraId="7E88E168" w14:textId="77777777" w:rsidR="00FA0559" w:rsidRPr="00FA0559" w:rsidRDefault="00FA0559" w:rsidP="00FA0559">
            <w:pPr>
              <w:jc w:val="center"/>
              <w:rPr>
                <w:color w:val="000000"/>
                <w:sz w:val="22"/>
              </w:rPr>
            </w:pPr>
            <w:r w:rsidRPr="00FA0559">
              <w:rPr>
                <w:color w:val="000000"/>
                <w:sz w:val="22"/>
              </w:rPr>
              <w:t>11.79</w:t>
            </w:r>
          </w:p>
        </w:tc>
        <w:tc>
          <w:tcPr>
            <w:tcW w:w="724" w:type="pct"/>
            <w:shd w:val="clear" w:color="auto" w:fill="auto"/>
          </w:tcPr>
          <w:p w14:paraId="643C4DBD" w14:textId="77777777" w:rsidR="00FA0559" w:rsidRPr="00F7750D" w:rsidRDefault="00FA0559" w:rsidP="00FA0559">
            <w:pPr>
              <w:jc w:val="center"/>
              <w:rPr>
                <w:color w:val="000000"/>
                <w:sz w:val="22"/>
              </w:rPr>
            </w:pPr>
            <w:r w:rsidRPr="00F7750D">
              <w:rPr>
                <w:color w:val="000000"/>
                <w:sz w:val="22"/>
              </w:rPr>
              <w:t>44.8</w:t>
            </w:r>
          </w:p>
        </w:tc>
        <w:tc>
          <w:tcPr>
            <w:tcW w:w="741" w:type="pct"/>
            <w:shd w:val="clear" w:color="auto" w:fill="auto"/>
          </w:tcPr>
          <w:p w14:paraId="787F2858" w14:textId="77777777" w:rsidR="00FA0559" w:rsidRPr="00F7750D" w:rsidRDefault="00FA0559" w:rsidP="00FA0559">
            <w:pPr>
              <w:jc w:val="center"/>
              <w:rPr>
                <w:color w:val="000000"/>
                <w:sz w:val="22"/>
              </w:rPr>
            </w:pPr>
            <w:r w:rsidRPr="00F7750D">
              <w:rPr>
                <w:color w:val="000000"/>
                <w:sz w:val="22"/>
              </w:rPr>
              <w:t>45.4</w:t>
            </w:r>
          </w:p>
        </w:tc>
      </w:tr>
      <w:tr w:rsidR="00FA0559" w:rsidRPr="00F7750D" w14:paraId="45AE0F5E" w14:textId="77777777" w:rsidTr="00B23FB8">
        <w:tc>
          <w:tcPr>
            <w:tcW w:w="349" w:type="pct"/>
            <w:shd w:val="clear" w:color="auto" w:fill="auto"/>
          </w:tcPr>
          <w:p w14:paraId="294C3639" w14:textId="77777777" w:rsidR="00FA0559" w:rsidRPr="00F7750D" w:rsidRDefault="00FA0559" w:rsidP="00FA0559">
            <w:pPr>
              <w:rPr>
                <w:color w:val="000000"/>
                <w:sz w:val="22"/>
              </w:rPr>
            </w:pPr>
            <w:r w:rsidRPr="00F7750D">
              <w:rPr>
                <w:color w:val="000000"/>
                <w:sz w:val="22"/>
              </w:rPr>
              <w:t>3</w:t>
            </w:r>
          </w:p>
        </w:tc>
        <w:tc>
          <w:tcPr>
            <w:tcW w:w="846" w:type="pct"/>
            <w:shd w:val="clear" w:color="auto" w:fill="auto"/>
          </w:tcPr>
          <w:p w14:paraId="6BC8DECE" w14:textId="77777777" w:rsidR="00FA0559" w:rsidRPr="00F7750D" w:rsidRDefault="00FA0559" w:rsidP="00FA0559">
            <w:pPr>
              <w:jc w:val="center"/>
              <w:rPr>
                <w:color w:val="000000"/>
                <w:sz w:val="22"/>
              </w:rPr>
            </w:pPr>
            <w:r w:rsidRPr="00F7750D">
              <w:rPr>
                <w:color w:val="000000"/>
                <w:sz w:val="22"/>
              </w:rPr>
              <w:t>225</w:t>
            </w:r>
          </w:p>
        </w:tc>
        <w:tc>
          <w:tcPr>
            <w:tcW w:w="639" w:type="pct"/>
            <w:shd w:val="clear" w:color="auto" w:fill="auto"/>
          </w:tcPr>
          <w:p w14:paraId="14186439" w14:textId="77777777" w:rsidR="00FA0559" w:rsidRPr="00F7750D" w:rsidRDefault="00FA0559" w:rsidP="00FA0559">
            <w:pPr>
              <w:jc w:val="center"/>
              <w:rPr>
                <w:color w:val="000000"/>
                <w:sz w:val="22"/>
              </w:rPr>
            </w:pPr>
            <w:r w:rsidRPr="00F7750D">
              <w:rPr>
                <w:color w:val="000000"/>
                <w:sz w:val="22"/>
              </w:rPr>
              <w:t>0</w:t>
            </w:r>
          </w:p>
        </w:tc>
        <w:tc>
          <w:tcPr>
            <w:tcW w:w="460" w:type="pct"/>
            <w:shd w:val="clear" w:color="auto" w:fill="auto"/>
          </w:tcPr>
          <w:p w14:paraId="06C99B07" w14:textId="77777777" w:rsidR="00FA0559" w:rsidRPr="00FA0559" w:rsidRDefault="00FA0559" w:rsidP="00FA0559">
            <w:pPr>
              <w:jc w:val="center"/>
              <w:rPr>
                <w:color w:val="000000"/>
                <w:sz w:val="22"/>
              </w:rPr>
            </w:pPr>
            <w:r w:rsidRPr="00FA0559">
              <w:rPr>
                <w:color w:val="000000"/>
                <w:sz w:val="22"/>
              </w:rPr>
              <w:t>60</w:t>
            </w:r>
          </w:p>
        </w:tc>
        <w:tc>
          <w:tcPr>
            <w:tcW w:w="545" w:type="pct"/>
            <w:shd w:val="clear" w:color="auto" w:fill="auto"/>
          </w:tcPr>
          <w:p w14:paraId="7F4D177B" w14:textId="77777777" w:rsidR="00FA0559" w:rsidRPr="00FA0559" w:rsidRDefault="00FA0559" w:rsidP="00FA0559">
            <w:pPr>
              <w:jc w:val="center"/>
              <w:rPr>
                <w:color w:val="000000"/>
                <w:sz w:val="22"/>
              </w:rPr>
            </w:pPr>
            <w:r w:rsidRPr="00FA0559">
              <w:rPr>
                <w:color w:val="000000"/>
                <w:sz w:val="22"/>
              </w:rPr>
              <w:t>5.1</w:t>
            </w:r>
          </w:p>
        </w:tc>
        <w:tc>
          <w:tcPr>
            <w:tcW w:w="696" w:type="pct"/>
            <w:shd w:val="clear" w:color="auto" w:fill="auto"/>
            <w:vAlign w:val="center"/>
          </w:tcPr>
          <w:p w14:paraId="4B8AD5E0" w14:textId="77777777" w:rsidR="00FA0559" w:rsidRPr="00FA0559" w:rsidRDefault="00FA0559" w:rsidP="00FA0559">
            <w:pPr>
              <w:jc w:val="center"/>
              <w:rPr>
                <w:color w:val="000000"/>
                <w:sz w:val="22"/>
              </w:rPr>
            </w:pPr>
            <w:r w:rsidRPr="00FA0559">
              <w:rPr>
                <w:color w:val="000000"/>
                <w:sz w:val="22"/>
              </w:rPr>
              <w:t>8.11</w:t>
            </w:r>
          </w:p>
        </w:tc>
        <w:tc>
          <w:tcPr>
            <w:tcW w:w="724" w:type="pct"/>
            <w:shd w:val="clear" w:color="auto" w:fill="auto"/>
          </w:tcPr>
          <w:p w14:paraId="283BC685" w14:textId="77777777" w:rsidR="00FA0559" w:rsidRPr="00F7750D" w:rsidRDefault="00FA0559" w:rsidP="00FA0559">
            <w:pPr>
              <w:jc w:val="center"/>
              <w:rPr>
                <w:color w:val="000000"/>
                <w:sz w:val="22"/>
              </w:rPr>
            </w:pPr>
            <w:r w:rsidRPr="00F7750D">
              <w:rPr>
                <w:color w:val="000000"/>
                <w:sz w:val="22"/>
              </w:rPr>
              <w:t>27.2</w:t>
            </w:r>
          </w:p>
        </w:tc>
        <w:tc>
          <w:tcPr>
            <w:tcW w:w="741" w:type="pct"/>
            <w:shd w:val="clear" w:color="auto" w:fill="auto"/>
          </w:tcPr>
          <w:p w14:paraId="183BB57C" w14:textId="77777777" w:rsidR="00FA0559" w:rsidRPr="00F7750D" w:rsidRDefault="00FA0559" w:rsidP="00FA0559">
            <w:pPr>
              <w:jc w:val="center"/>
              <w:rPr>
                <w:color w:val="000000"/>
                <w:sz w:val="22"/>
              </w:rPr>
            </w:pPr>
            <w:r w:rsidRPr="00F7750D">
              <w:rPr>
                <w:color w:val="000000"/>
                <w:sz w:val="22"/>
              </w:rPr>
              <w:t>24.9</w:t>
            </w:r>
          </w:p>
        </w:tc>
      </w:tr>
      <w:tr w:rsidR="00FA0559" w:rsidRPr="00F7750D" w14:paraId="59FAD830" w14:textId="77777777" w:rsidTr="00B23FB8">
        <w:tc>
          <w:tcPr>
            <w:tcW w:w="349" w:type="pct"/>
            <w:shd w:val="clear" w:color="auto" w:fill="auto"/>
          </w:tcPr>
          <w:p w14:paraId="41906144" w14:textId="77777777" w:rsidR="00FA0559" w:rsidRPr="00F7750D" w:rsidRDefault="00FA0559" w:rsidP="00FA0559">
            <w:pPr>
              <w:rPr>
                <w:color w:val="000000"/>
                <w:sz w:val="22"/>
              </w:rPr>
            </w:pPr>
            <w:r w:rsidRPr="00F7750D">
              <w:rPr>
                <w:color w:val="000000"/>
                <w:sz w:val="22"/>
              </w:rPr>
              <w:t>4</w:t>
            </w:r>
          </w:p>
        </w:tc>
        <w:tc>
          <w:tcPr>
            <w:tcW w:w="846" w:type="pct"/>
            <w:shd w:val="clear" w:color="auto" w:fill="auto"/>
          </w:tcPr>
          <w:p w14:paraId="5AF0388E" w14:textId="77777777" w:rsidR="00FA0559" w:rsidRPr="00F7750D" w:rsidRDefault="00FA0559" w:rsidP="00FA0559">
            <w:pPr>
              <w:jc w:val="center"/>
              <w:rPr>
                <w:color w:val="000000"/>
                <w:sz w:val="22"/>
              </w:rPr>
            </w:pPr>
            <w:r w:rsidRPr="00F7750D">
              <w:rPr>
                <w:color w:val="000000"/>
                <w:sz w:val="22"/>
              </w:rPr>
              <w:t>225</w:t>
            </w:r>
          </w:p>
        </w:tc>
        <w:tc>
          <w:tcPr>
            <w:tcW w:w="639" w:type="pct"/>
            <w:shd w:val="clear" w:color="auto" w:fill="auto"/>
          </w:tcPr>
          <w:p w14:paraId="4CB68B08" w14:textId="77777777" w:rsidR="00FA0559" w:rsidRPr="00F7750D" w:rsidRDefault="00FA0559" w:rsidP="00FA0559">
            <w:pPr>
              <w:jc w:val="center"/>
              <w:rPr>
                <w:color w:val="000000"/>
                <w:sz w:val="22"/>
              </w:rPr>
            </w:pPr>
            <w:r w:rsidRPr="00F7750D">
              <w:rPr>
                <w:color w:val="000000"/>
                <w:sz w:val="22"/>
              </w:rPr>
              <w:t>20</w:t>
            </w:r>
          </w:p>
        </w:tc>
        <w:tc>
          <w:tcPr>
            <w:tcW w:w="460" w:type="pct"/>
            <w:shd w:val="clear" w:color="auto" w:fill="auto"/>
          </w:tcPr>
          <w:p w14:paraId="12009DE2" w14:textId="77777777" w:rsidR="00FA0559" w:rsidRPr="00FA0559" w:rsidRDefault="00FA0559" w:rsidP="00FA0559">
            <w:pPr>
              <w:jc w:val="center"/>
              <w:rPr>
                <w:color w:val="000000"/>
                <w:sz w:val="22"/>
              </w:rPr>
            </w:pPr>
            <w:r w:rsidRPr="00FA0559">
              <w:rPr>
                <w:color w:val="000000"/>
                <w:sz w:val="22"/>
              </w:rPr>
              <w:t>60</w:t>
            </w:r>
          </w:p>
        </w:tc>
        <w:tc>
          <w:tcPr>
            <w:tcW w:w="545" w:type="pct"/>
            <w:shd w:val="clear" w:color="auto" w:fill="auto"/>
          </w:tcPr>
          <w:p w14:paraId="3CB590C3" w14:textId="77777777" w:rsidR="00FA0559" w:rsidRPr="00FA0559" w:rsidRDefault="00FA0559" w:rsidP="00FA0559">
            <w:pPr>
              <w:jc w:val="center"/>
              <w:rPr>
                <w:color w:val="000000"/>
                <w:sz w:val="22"/>
              </w:rPr>
            </w:pPr>
            <w:r w:rsidRPr="00FA0559">
              <w:rPr>
                <w:color w:val="000000"/>
                <w:sz w:val="22"/>
              </w:rPr>
              <w:t>4.1</w:t>
            </w:r>
          </w:p>
        </w:tc>
        <w:tc>
          <w:tcPr>
            <w:tcW w:w="696" w:type="pct"/>
            <w:shd w:val="clear" w:color="auto" w:fill="auto"/>
            <w:vAlign w:val="center"/>
          </w:tcPr>
          <w:p w14:paraId="1C7F6262" w14:textId="77777777" w:rsidR="00FA0559" w:rsidRPr="00FA0559" w:rsidRDefault="00FA0559" w:rsidP="00FA0559">
            <w:pPr>
              <w:jc w:val="center"/>
              <w:rPr>
                <w:color w:val="000000"/>
                <w:sz w:val="22"/>
              </w:rPr>
            </w:pPr>
            <w:r w:rsidRPr="00FA0559">
              <w:rPr>
                <w:color w:val="000000"/>
                <w:sz w:val="22"/>
              </w:rPr>
              <w:t>6.04</w:t>
            </w:r>
          </w:p>
        </w:tc>
        <w:tc>
          <w:tcPr>
            <w:tcW w:w="724" w:type="pct"/>
            <w:shd w:val="clear" w:color="auto" w:fill="auto"/>
          </w:tcPr>
          <w:p w14:paraId="5DEDFF66" w14:textId="77777777" w:rsidR="00FA0559" w:rsidRPr="00F7750D" w:rsidRDefault="00FA0559" w:rsidP="00FA0559">
            <w:pPr>
              <w:jc w:val="center"/>
              <w:rPr>
                <w:color w:val="000000"/>
                <w:sz w:val="22"/>
              </w:rPr>
            </w:pPr>
            <w:r w:rsidRPr="00F7750D">
              <w:rPr>
                <w:color w:val="000000"/>
                <w:sz w:val="22"/>
              </w:rPr>
              <w:t>32.7</w:t>
            </w:r>
          </w:p>
        </w:tc>
        <w:tc>
          <w:tcPr>
            <w:tcW w:w="741" w:type="pct"/>
            <w:shd w:val="clear" w:color="auto" w:fill="auto"/>
          </w:tcPr>
          <w:p w14:paraId="0E6BD5EF" w14:textId="77777777" w:rsidR="00FA0559" w:rsidRPr="00F7750D" w:rsidRDefault="00FA0559" w:rsidP="00FA0559">
            <w:pPr>
              <w:jc w:val="center"/>
              <w:rPr>
                <w:color w:val="000000"/>
                <w:sz w:val="22"/>
              </w:rPr>
            </w:pPr>
            <w:r w:rsidRPr="00F7750D">
              <w:rPr>
                <w:color w:val="000000"/>
                <w:sz w:val="22"/>
              </w:rPr>
              <w:t>32.6</w:t>
            </w:r>
          </w:p>
        </w:tc>
      </w:tr>
      <w:tr w:rsidR="00FA0559" w:rsidRPr="00F7750D" w14:paraId="0B943C15" w14:textId="77777777" w:rsidTr="00B23FB8">
        <w:tc>
          <w:tcPr>
            <w:tcW w:w="349" w:type="pct"/>
            <w:shd w:val="clear" w:color="auto" w:fill="auto"/>
          </w:tcPr>
          <w:p w14:paraId="07448348" w14:textId="77777777" w:rsidR="00FA0559" w:rsidRPr="00F7750D" w:rsidRDefault="00FA0559" w:rsidP="00FA0559">
            <w:pPr>
              <w:rPr>
                <w:color w:val="000000"/>
                <w:sz w:val="22"/>
              </w:rPr>
            </w:pPr>
            <w:r w:rsidRPr="00F7750D">
              <w:rPr>
                <w:color w:val="000000"/>
                <w:sz w:val="22"/>
              </w:rPr>
              <w:t>5</w:t>
            </w:r>
          </w:p>
        </w:tc>
        <w:tc>
          <w:tcPr>
            <w:tcW w:w="846" w:type="pct"/>
            <w:shd w:val="clear" w:color="auto" w:fill="auto"/>
          </w:tcPr>
          <w:p w14:paraId="6A6D0C76" w14:textId="77777777" w:rsidR="00FA0559" w:rsidRPr="00F7750D" w:rsidRDefault="00FA0559" w:rsidP="00FA0559">
            <w:pPr>
              <w:jc w:val="center"/>
              <w:rPr>
                <w:color w:val="000000"/>
                <w:sz w:val="22"/>
              </w:rPr>
            </w:pPr>
            <w:r w:rsidRPr="00F7750D">
              <w:rPr>
                <w:color w:val="000000"/>
                <w:sz w:val="22"/>
              </w:rPr>
              <w:t>275</w:t>
            </w:r>
          </w:p>
        </w:tc>
        <w:tc>
          <w:tcPr>
            <w:tcW w:w="639" w:type="pct"/>
            <w:shd w:val="clear" w:color="auto" w:fill="auto"/>
          </w:tcPr>
          <w:p w14:paraId="74840A9E" w14:textId="77777777" w:rsidR="00FA0559" w:rsidRPr="00F7750D" w:rsidRDefault="00FA0559" w:rsidP="00FA0559">
            <w:pPr>
              <w:jc w:val="center"/>
              <w:rPr>
                <w:color w:val="000000"/>
                <w:sz w:val="22"/>
              </w:rPr>
            </w:pPr>
            <w:r w:rsidRPr="00F7750D">
              <w:rPr>
                <w:color w:val="000000"/>
                <w:sz w:val="22"/>
              </w:rPr>
              <w:t>10</w:t>
            </w:r>
          </w:p>
        </w:tc>
        <w:tc>
          <w:tcPr>
            <w:tcW w:w="460" w:type="pct"/>
            <w:shd w:val="clear" w:color="auto" w:fill="auto"/>
          </w:tcPr>
          <w:p w14:paraId="089843FE" w14:textId="77777777" w:rsidR="00FA0559" w:rsidRPr="00FA0559" w:rsidRDefault="00FA0559" w:rsidP="00FA0559">
            <w:pPr>
              <w:jc w:val="center"/>
              <w:rPr>
                <w:color w:val="000000"/>
                <w:sz w:val="22"/>
              </w:rPr>
            </w:pPr>
            <w:r w:rsidRPr="00FA0559">
              <w:rPr>
                <w:color w:val="000000"/>
                <w:sz w:val="22"/>
              </w:rPr>
              <w:t>30</w:t>
            </w:r>
          </w:p>
        </w:tc>
        <w:tc>
          <w:tcPr>
            <w:tcW w:w="545" w:type="pct"/>
            <w:shd w:val="clear" w:color="auto" w:fill="auto"/>
          </w:tcPr>
          <w:p w14:paraId="54750CA9" w14:textId="77777777" w:rsidR="00FA0559" w:rsidRPr="00FA0559" w:rsidRDefault="00FA0559" w:rsidP="00FA0559">
            <w:pPr>
              <w:jc w:val="center"/>
              <w:rPr>
                <w:color w:val="000000"/>
                <w:sz w:val="22"/>
              </w:rPr>
            </w:pPr>
            <w:r w:rsidRPr="00FA0559">
              <w:rPr>
                <w:color w:val="000000"/>
                <w:sz w:val="22"/>
              </w:rPr>
              <w:t>14.6</w:t>
            </w:r>
          </w:p>
        </w:tc>
        <w:tc>
          <w:tcPr>
            <w:tcW w:w="696" w:type="pct"/>
            <w:shd w:val="clear" w:color="auto" w:fill="auto"/>
            <w:vAlign w:val="center"/>
          </w:tcPr>
          <w:p w14:paraId="2973A1BD" w14:textId="77777777" w:rsidR="00FA0559" w:rsidRPr="00FA0559" w:rsidRDefault="00FA0559" w:rsidP="00FA0559">
            <w:pPr>
              <w:jc w:val="center"/>
              <w:rPr>
                <w:color w:val="000000"/>
                <w:sz w:val="22"/>
              </w:rPr>
            </w:pPr>
            <w:r w:rsidRPr="00FA0559">
              <w:rPr>
                <w:color w:val="000000"/>
                <w:sz w:val="22"/>
              </w:rPr>
              <w:t>16.67</w:t>
            </w:r>
          </w:p>
        </w:tc>
        <w:tc>
          <w:tcPr>
            <w:tcW w:w="724" w:type="pct"/>
            <w:shd w:val="clear" w:color="auto" w:fill="auto"/>
          </w:tcPr>
          <w:p w14:paraId="54108A2E" w14:textId="77777777" w:rsidR="00FA0559" w:rsidRPr="00F7750D" w:rsidRDefault="00FA0559" w:rsidP="00FA0559">
            <w:pPr>
              <w:jc w:val="center"/>
              <w:rPr>
                <w:color w:val="000000"/>
                <w:sz w:val="22"/>
              </w:rPr>
            </w:pPr>
            <w:r w:rsidRPr="00F7750D">
              <w:rPr>
                <w:color w:val="000000"/>
                <w:sz w:val="22"/>
              </w:rPr>
              <w:t>48.2</w:t>
            </w:r>
          </w:p>
        </w:tc>
        <w:tc>
          <w:tcPr>
            <w:tcW w:w="741" w:type="pct"/>
            <w:shd w:val="clear" w:color="auto" w:fill="auto"/>
          </w:tcPr>
          <w:p w14:paraId="1991DB3C" w14:textId="77777777" w:rsidR="00FA0559" w:rsidRPr="00F7750D" w:rsidRDefault="00FA0559" w:rsidP="00FA0559">
            <w:pPr>
              <w:jc w:val="center"/>
              <w:rPr>
                <w:color w:val="000000"/>
                <w:sz w:val="22"/>
              </w:rPr>
            </w:pPr>
            <w:r w:rsidRPr="00F7750D">
              <w:rPr>
                <w:color w:val="000000"/>
                <w:sz w:val="22"/>
              </w:rPr>
              <w:t>46.1</w:t>
            </w:r>
          </w:p>
        </w:tc>
      </w:tr>
      <w:tr w:rsidR="00FA0559" w:rsidRPr="00F7750D" w14:paraId="562A6B80" w14:textId="77777777" w:rsidTr="00B23FB8">
        <w:tc>
          <w:tcPr>
            <w:tcW w:w="349" w:type="pct"/>
            <w:shd w:val="clear" w:color="auto" w:fill="auto"/>
          </w:tcPr>
          <w:p w14:paraId="50D19658" w14:textId="77777777" w:rsidR="00FA0559" w:rsidRPr="00F7750D" w:rsidRDefault="00FA0559" w:rsidP="00FA0559">
            <w:pPr>
              <w:rPr>
                <w:color w:val="000000"/>
                <w:sz w:val="22"/>
              </w:rPr>
            </w:pPr>
            <w:r w:rsidRPr="00F7750D">
              <w:rPr>
                <w:color w:val="000000"/>
                <w:sz w:val="22"/>
              </w:rPr>
              <w:t>6</w:t>
            </w:r>
          </w:p>
        </w:tc>
        <w:tc>
          <w:tcPr>
            <w:tcW w:w="846" w:type="pct"/>
            <w:shd w:val="clear" w:color="auto" w:fill="auto"/>
          </w:tcPr>
          <w:p w14:paraId="138187F6" w14:textId="77777777" w:rsidR="00FA0559" w:rsidRPr="00F7750D" w:rsidRDefault="00FA0559" w:rsidP="00FA0559">
            <w:pPr>
              <w:jc w:val="center"/>
              <w:rPr>
                <w:color w:val="000000"/>
                <w:sz w:val="22"/>
              </w:rPr>
            </w:pPr>
            <w:r w:rsidRPr="00F7750D">
              <w:rPr>
                <w:color w:val="000000"/>
                <w:sz w:val="22"/>
              </w:rPr>
              <w:t>250</w:t>
            </w:r>
          </w:p>
        </w:tc>
        <w:tc>
          <w:tcPr>
            <w:tcW w:w="639" w:type="pct"/>
            <w:shd w:val="clear" w:color="auto" w:fill="auto"/>
          </w:tcPr>
          <w:p w14:paraId="6B49A19C" w14:textId="77777777" w:rsidR="00FA0559" w:rsidRPr="00F7750D" w:rsidRDefault="00FA0559" w:rsidP="00FA0559">
            <w:pPr>
              <w:jc w:val="center"/>
              <w:rPr>
                <w:color w:val="000000"/>
                <w:sz w:val="22"/>
              </w:rPr>
            </w:pPr>
            <w:r w:rsidRPr="00F7750D">
              <w:rPr>
                <w:color w:val="000000"/>
                <w:sz w:val="22"/>
              </w:rPr>
              <w:t>20</w:t>
            </w:r>
          </w:p>
        </w:tc>
        <w:tc>
          <w:tcPr>
            <w:tcW w:w="460" w:type="pct"/>
            <w:shd w:val="clear" w:color="auto" w:fill="auto"/>
          </w:tcPr>
          <w:p w14:paraId="02C9D530" w14:textId="77777777" w:rsidR="00FA0559" w:rsidRPr="00FA0559" w:rsidRDefault="00FA0559" w:rsidP="00FA0559">
            <w:pPr>
              <w:jc w:val="center"/>
              <w:rPr>
                <w:color w:val="000000"/>
                <w:sz w:val="22"/>
              </w:rPr>
            </w:pPr>
            <w:r w:rsidRPr="00FA0559">
              <w:rPr>
                <w:color w:val="000000"/>
                <w:sz w:val="22"/>
              </w:rPr>
              <w:t>90</w:t>
            </w:r>
          </w:p>
        </w:tc>
        <w:tc>
          <w:tcPr>
            <w:tcW w:w="545" w:type="pct"/>
            <w:shd w:val="clear" w:color="auto" w:fill="auto"/>
          </w:tcPr>
          <w:p w14:paraId="14043B20" w14:textId="77777777" w:rsidR="00FA0559" w:rsidRPr="00FA0559" w:rsidRDefault="00FA0559" w:rsidP="00FA0559">
            <w:pPr>
              <w:jc w:val="center"/>
              <w:rPr>
                <w:color w:val="000000"/>
                <w:sz w:val="22"/>
              </w:rPr>
            </w:pPr>
            <w:r w:rsidRPr="00FA0559">
              <w:rPr>
                <w:color w:val="000000"/>
                <w:sz w:val="22"/>
              </w:rPr>
              <w:t>12.6</w:t>
            </w:r>
          </w:p>
        </w:tc>
        <w:tc>
          <w:tcPr>
            <w:tcW w:w="696" w:type="pct"/>
            <w:shd w:val="clear" w:color="auto" w:fill="auto"/>
            <w:vAlign w:val="center"/>
          </w:tcPr>
          <w:p w14:paraId="015D064F" w14:textId="77777777" w:rsidR="00FA0559" w:rsidRPr="00FA0559" w:rsidRDefault="00FA0559" w:rsidP="00FA0559">
            <w:pPr>
              <w:jc w:val="center"/>
              <w:rPr>
                <w:color w:val="000000"/>
                <w:sz w:val="22"/>
              </w:rPr>
            </w:pPr>
            <w:r w:rsidRPr="00FA0559">
              <w:rPr>
                <w:color w:val="000000"/>
                <w:sz w:val="22"/>
              </w:rPr>
              <w:t>14.60</w:t>
            </w:r>
          </w:p>
        </w:tc>
        <w:tc>
          <w:tcPr>
            <w:tcW w:w="724" w:type="pct"/>
            <w:shd w:val="clear" w:color="auto" w:fill="auto"/>
          </w:tcPr>
          <w:p w14:paraId="68C7BA59" w14:textId="77777777" w:rsidR="00FA0559" w:rsidRPr="00F7750D" w:rsidRDefault="00FA0559" w:rsidP="00FA0559">
            <w:pPr>
              <w:jc w:val="center"/>
              <w:rPr>
                <w:color w:val="000000"/>
                <w:sz w:val="22"/>
              </w:rPr>
            </w:pPr>
            <w:r w:rsidRPr="00F7750D">
              <w:rPr>
                <w:color w:val="000000"/>
                <w:sz w:val="22"/>
              </w:rPr>
              <w:t>60.3</w:t>
            </w:r>
          </w:p>
        </w:tc>
        <w:tc>
          <w:tcPr>
            <w:tcW w:w="741" w:type="pct"/>
            <w:shd w:val="clear" w:color="auto" w:fill="auto"/>
          </w:tcPr>
          <w:p w14:paraId="5144C445" w14:textId="77777777" w:rsidR="00FA0559" w:rsidRPr="00F7750D" w:rsidRDefault="00FA0559" w:rsidP="00FA0559">
            <w:pPr>
              <w:jc w:val="center"/>
              <w:rPr>
                <w:color w:val="000000"/>
                <w:sz w:val="22"/>
              </w:rPr>
            </w:pPr>
            <w:r w:rsidRPr="00F7750D">
              <w:rPr>
                <w:color w:val="000000"/>
                <w:sz w:val="22"/>
              </w:rPr>
              <w:t>58.4</w:t>
            </w:r>
          </w:p>
        </w:tc>
      </w:tr>
      <w:tr w:rsidR="00FA0559" w:rsidRPr="00F7750D" w14:paraId="5F23EA13" w14:textId="77777777" w:rsidTr="00B23FB8">
        <w:tc>
          <w:tcPr>
            <w:tcW w:w="349" w:type="pct"/>
            <w:shd w:val="clear" w:color="auto" w:fill="auto"/>
          </w:tcPr>
          <w:p w14:paraId="346ADE93" w14:textId="77777777" w:rsidR="00FA0559" w:rsidRPr="00F7750D" w:rsidRDefault="00FA0559" w:rsidP="00FA0559">
            <w:pPr>
              <w:rPr>
                <w:color w:val="000000"/>
                <w:sz w:val="22"/>
              </w:rPr>
            </w:pPr>
            <w:r w:rsidRPr="00F7750D">
              <w:rPr>
                <w:color w:val="000000"/>
                <w:sz w:val="22"/>
              </w:rPr>
              <w:t>7</w:t>
            </w:r>
          </w:p>
        </w:tc>
        <w:tc>
          <w:tcPr>
            <w:tcW w:w="846" w:type="pct"/>
            <w:shd w:val="clear" w:color="auto" w:fill="auto"/>
          </w:tcPr>
          <w:p w14:paraId="02E9756A" w14:textId="77777777" w:rsidR="00FA0559" w:rsidRPr="00F7750D" w:rsidRDefault="00FA0559" w:rsidP="00FA0559">
            <w:pPr>
              <w:jc w:val="center"/>
              <w:rPr>
                <w:color w:val="000000"/>
                <w:sz w:val="22"/>
              </w:rPr>
            </w:pPr>
            <w:r w:rsidRPr="00F7750D">
              <w:rPr>
                <w:color w:val="000000"/>
                <w:sz w:val="22"/>
              </w:rPr>
              <w:t>250</w:t>
            </w:r>
          </w:p>
        </w:tc>
        <w:tc>
          <w:tcPr>
            <w:tcW w:w="639" w:type="pct"/>
            <w:shd w:val="clear" w:color="auto" w:fill="auto"/>
          </w:tcPr>
          <w:p w14:paraId="514A05F9" w14:textId="77777777" w:rsidR="00FA0559" w:rsidRPr="00F7750D" w:rsidRDefault="00FA0559" w:rsidP="00FA0559">
            <w:pPr>
              <w:jc w:val="center"/>
              <w:rPr>
                <w:color w:val="000000"/>
                <w:sz w:val="22"/>
              </w:rPr>
            </w:pPr>
            <w:r w:rsidRPr="00F7750D">
              <w:rPr>
                <w:color w:val="000000"/>
                <w:sz w:val="22"/>
              </w:rPr>
              <w:t>10</w:t>
            </w:r>
          </w:p>
        </w:tc>
        <w:tc>
          <w:tcPr>
            <w:tcW w:w="460" w:type="pct"/>
            <w:shd w:val="clear" w:color="auto" w:fill="auto"/>
          </w:tcPr>
          <w:p w14:paraId="1FD41095" w14:textId="77777777" w:rsidR="00FA0559" w:rsidRPr="00FA0559" w:rsidRDefault="00FA0559" w:rsidP="00FA0559">
            <w:pPr>
              <w:jc w:val="center"/>
              <w:rPr>
                <w:color w:val="000000"/>
                <w:sz w:val="22"/>
              </w:rPr>
            </w:pPr>
            <w:r w:rsidRPr="00FA0559">
              <w:rPr>
                <w:color w:val="000000"/>
                <w:sz w:val="22"/>
              </w:rPr>
              <w:t>60</w:t>
            </w:r>
          </w:p>
        </w:tc>
        <w:tc>
          <w:tcPr>
            <w:tcW w:w="545" w:type="pct"/>
            <w:shd w:val="clear" w:color="auto" w:fill="auto"/>
          </w:tcPr>
          <w:p w14:paraId="258CD68F" w14:textId="77777777" w:rsidR="00FA0559" w:rsidRPr="00FA0559" w:rsidRDefault="00FA0559" w:rsidP="00FA0559">
            <w:pPr>
              <w:jc w:val="center"/>
              <w:rPr>
                <w:color w:val="000000"/>
                <w:sz w:val="22"/>
              </w:rPr>
            </w:pPr>
            <w:r w:rsidRPr="00FA0559">
              <w:rPr>
                <w:color w:val="000000"/>
                <w:sz w:val="22"/>
              </w:rPr>
              <w:t>12.0</w:t>
            </w:r>
          </w:p>
        </w:tc>
        <w:tc>
          <w:tcPr>
            <w:tcW w:w="696" w:type="pct"/>
            <w:shd w:val="clear" w:color="auto" w:fill="auto"/>
            <w:vAlign w:val="center"/>
          </w:tcPr>
          <w:p w14:paraId="270FE8CB" w14:textId="77777777" w:rsidR="00FA0559" w:rsidRPr="00FA0559" w:rsidRDefault="00FA0559" w:rsidP="00FA0559">
            <w:pPr>
              <w:jc w:val="center"/>
              <w:rPr>
                <w:color w:val="000000"/>
                <w:sz w:val="22"/>
              </w:rPr>
            </w:pPr>
            <w:r w:rsidRPr="00FA0559">
              <w:rPr>
                <w:color w:val="000000"/>
                <w:sz w:val="22"/>
              </w:rPr>
              <w:t>11.79</w:t>
            </w:r>
          </w:p>
        </w:tc>
        <w:tc>
          <w:tcPr>
            <w:tcW w:w="724" w:type="pct"/>
            <w:shd w:val="clear" w:color="auto" w:fill="auto"/>
          </w:tcPr>
          <w:p w14:paraId="28627A1B" w14:textId="77777777" w:rsidR="00FA0559" w:rsidRPr="00F7750D" w:rsidRDefault="00FA0559" w:rsidP="00FA0559">
            <w:pPr>
              <w:jc w:val="center"/>
              <w:rPr>
                <w:color w:val="000000"/>
                <w:sz w:val="22"/>
              </w:rPr>
            </w:pPr>
            <w:r w:rsidRPr="00F7750D">
              <w:rPr>
                <w:color w:val="000000"/>
                <w:sz w:val="22"/>
              </w:rPr>
              <w:t>46.2</w:t>
            </w:r>
          </w:p>
        </w:tc>
        <w:tc>
          <w:tcPr>
            <w:tcW w:w="741" w:type="pct"/>
            <w:shd w:val="clear" w:color="auto" w:fill="auto"/>
          </w:tcPr>
          <w:p w14:paraId="64F326C9" w14:textId="77777777" w:rsidR="00FA0559" w:rsidRPr="00F7750D" w:rsidRDefault="00FA0559" w:rsidP="00FA0559">
            <w:pPr>
              <w:jc w:val="center"/>
              <w:rPr>
                <w:color w:val="000000"/>
                <w:sz w:val="22"/>
              </w:rPr>
            </w:pPr>
            <w:r w:rsidRPr="00F7750D">
              <w:rPr>
                <w:color w:val="000000"/>
                <w:sz w:val="22"/>
              </w:rPr>
              <w:t>45.4</w:t>
            </w:r>
          </w:p>
        </w:tc>
      </w:tr>
      <w:tr w:rsidR="00FA0559" w:rsidRPr="00F7750D" w14:paraId="5DBB35B2" w14:textId="77777777" w:rsidTr="00B23FB8">
        <w:tc>
          <w:tcPr>
            <w:tcW w:w="349" w:type="pct"/>
            <w:shd w:val="clear" w:color="auto" w:fill="auto"/>
          </w:tcPr>
          <w:p w14:paraId="7FD7BACF" w14:textId="77777777" w:rsidR="00FA0559" w:rsidRPr="00F7750D" w:rsidRDefault="00FA0559" w:rsidP="00FA0559">
            <w:pPr>
              <w:rPr>
                <w:color w:val="000000"/>
                <w:sz w:val="22"/>
              </w:rPr>
            </w:pPr>
            <w:r w:rsidRPr="00F7750D">
              <w:rPr>
                <w:color w:val="000000"/>
                <w:sz w:val="22"/>
              </w:rPr>
              <w:t>8</w:t>
            </w:r>
          </w:p>
        </w:tc>
        <w:tc>
          <w:tcPr>
            <w:tcW w:w="846" w:type="pct"/>
            <w:shd w:val="clear" w:color="auto" w:fill="auto"/>
          </w:tcPr>
          <w:p w14:paraId="12268439" w14:textId="77777777" w:rsidR="00FA0559" w:rsidRPr="00F7750D" w:rsidRDefault="00FA0559" w:rsidP="00FA0559">
            <w:pPr>
              <w:jc w:val="center"/>
              <w:rPr>
                <w:color w:val="000000"/>
                <w:sz w:val="22"/>
              </w:rPr>
            </w:pPr>
            <w:r w:rsidRPr="00F7750D">
              <w:rPr>
                <w:color w:val="000000"/>
                <w:sz w:val="22"/>
              </w:rPr>
              <w:t>275</w:t>
            </w:r>
          </w:p>
        </w:tc>
        <w:tc>
          <w:tcPr>
            <w:tcW w:w="639" w:type="pct"/>
            <w:shd w:val="clear" w:color="auto" w:fill="auto"/>
          </w:tcPr>
          <w:p w14:paraId="6AAB3D45" w14:textId="77777777" w:rsidR="00FA0559" w:rsidRPr="00F7750D" w:rsidRDefault="00FA0559" w:rsidP="00FA0559">
            <w:pPr>
              <w:jc w:val="center"/>
              <w:rPr>
                <w:color w:val="000000"/>
                <w:sz w:val="22"/>
              </w:rPr>
            </w:pPr>
            <w:r w:rsidRPr="00F7750D">
              <w:rPr>
                <w:color w:val="000000"/>
                <w:sz w:val="22"/>
              </w:rPr>
              <w:t>0</w:t>
            </w:r>
          </w:p>
        </w:tc>
        <w:tc>
          <w:tcPr>
            <w:tcW w:w="460" w:type="pct"/>
            <w:shd w:val="clear" w:color="auto" w:fill="auto"/>
          </w:tcPr>
          <w:p w14:paraId="465A739B" w14:textId="77777777" w:rsidR="00FA0559" w:rsidRPr="00FA0559" w:rsidRDefault="00FA0559" w:rsidP="00FA0559">
            <w:pPr>
              <w:jc w:val="center"/>
              <w:rPr>
                <w:color w:val="000000"/>
                <w:sz w:val="22"/>
              </w:rPr>
            </w:pPr>
            <w:r w:rsidRPr="00FA0559">
              <w:rPr>
                <w:color w:val="000000"/>
                <w:sz w:val="22"/>
              </w:rPr>
              <w:t>60</w:t>
            </w:r>
          </w:p>
        </w:tc>
        <w:tc>
          <w:tcPr>
            <w:tcW w:w="545" w:type="pct"/>
            <w:shd w:val="clear" w:color="auto" w:fill="auto"/>
          </w:tcPr>
          <w:p w14:paraId="1711DE99" w14:textId="77777777" w:rsidR="00FA0559" w:rsidRPr="00FA0559" w:rsidRDefault="00FA0559" w:rsidP="00FA0559">
            <w:pPr>
              <w:jc w:val="center"/>
              <w:rPr>
                <w:color w:val="000000"/>
                <w:sz w:val="22"/>
              </w:rPr>
            </w:pPr>
            <w:r w:rsidRPr="00FA0559">
              <w:rPr>
                <w:color w:val="000000"/>
                <w:sz w:val="22"/>
              </w:rPr>
              <w:t>7.1</w:t>
            </w:r>
          </w:p>
        </w:tc>
        <w:tc>
          <w:tcPr>
            <w:tcW w:w="696" w:type="pct"/>
            <w:shd w:val="clear" w:color="auto" w:fill="auto"/>
            <w:vAlign w:val="center"/>
          </w:tcPr>
          <w:p w14:paraId="23954C88" w14:textId="77777777" w:rsidR="00FA0559" w:rsidRPr="00FA0559" w:rsidRDefault="00FA0559" w:rsidP="00FA0559">
            <w:pPr>
              <w:jc w:val="center"/>
              <w:rPr>
                <w:color w:val="000000"/>
                <w:sz w:val="22"/>
              </w:rPr>
            </w:pPr>
            <w:r w:rsidRPr="00FA0559">
              <w:rPr>
                <w:color w:val="000000"/>
                <w:sz w:val="22"/>
              </w:rPr>
              <w:t>8.69</w:t>
            </w:r>
          </w:p>
        </w:tc>
        <w:tc>
          <w:tcPr>
            <w:tcW w:w="724" w:type="pct"/>
            <w:shd w:val="clear" w:color="auto" w:fill="auto"/>
          </w:tcPr>
          <w:p w14:paraId="31A5B2AE" w14:textId="77777777" w:rsidR="00FA0559" w:rsidRPr="00F7750D" w:rsidRDefault="00FA0559" w:rsidP="00FA0559">
            <w:pPr>
              <w:jc w:val="center"/>
              <w:rPr>
                <w:color w:val="000000"/>
                <w:sz w:val="22"/>
              </w:rPr>
            </w:pPr>
            <w:r w:rsidRPr="00F7750D">
              <w:rPr>
                <w:color w:val="000000"/>
                <w:sz w:val="22"/>
              </w:rPr>
              <w:t>52.4</w:t>
            </w:r>
          </w:p>
        </w:tc>
        <w:tc>
          <w:tcPr>
            <w:tcW w:w="741" w:type="pct"/>
            <w:shd w:val="clear" w:color="auto" w:fill="auto"/>
          </w:tcPr>
          <w:p w14:paraId="3CC49CAC" w14:textId="77777777" w:rsidR="00FA0559" w:rsidRPr="00F7750D" w:rsidRDefault="00FA0559" w:rsidP="00FA0559">
            <w:pPr>
              <w:jc w:val="center"/>
              <w:rPr>
                <w:color w:val="000000"/>
                <w:sz w:val="22"/>
              </w:rPr>
            </w:pPr>
            <w:r w:rsidRPr="00F7750D">
              <w:rPr>
                <w:color w:val="000000"/>
                <w:sz w:val="22"/>
              </w:rPr>
              <w:t>52.5</w:t>
            </w:r>
          </w:p>
        </w:tc>
      </w:tr>
      <w:tr w:rsidR="00FA0559" w:rsidRPr="00F7750D" w14:paraId="567E69C8" w14:textId="77777777" w:rsidTr="00B23FB8">
        <w:tc>
          <w:tcPr>
            <w:tcW w:w="349" w:type="pct"/>
            <w:shd w:val="clear" w:color="auto" w:fill="auto"/>
          </w:tcPr>
          <w:p w14:paraId="7207C4E1" w14:textId="77777777" w:rsidR="00FA0559" w:rsidRPr="00F7750D" w:rsidRDefault="00FA0559" w:rsidP="00FA0559">
            <w:pPr>
              <w:rPr>
                <w:color w:val="000000"/>
                <w:sz w:val="22"/>
              </w:rPr>
            </w:pPr>
            <w:r w:rsidRPr="00F7750D">
              <w:rPr>
                <w:color w:val="000000"/>
                <w:sz w:val="22"/>
              </w:rPr>
              <w:t>9</w:t>
            </w:r>
          </w:p>
        </w:tc>
        <w:tc>
          <w:tcPr>
            <w:tcW w:w="846" w:type="pct"/>
            <w:shd w:val="clear" w:color="auto" w:fill="auto"/>
          </w:tcPr>
          <w:p w14:paraId="2F18D610" w14:textId="77777777" w:rsidR="00FA0559" w:rsidRPr="00F7750D" w:rsidRDefault="00FA0559" w:rsidP="00FA0559">
            <w:pPr>
              <w:jc w:val="center"/>
              <w:rPr>
                <w:color w:val="000000"/>
                <w:sz w:val="22"/>
              </w:rPr>
            </w:pPr>
            <w:r w:rsidRPr="00F7750D">
              <w:rPr>
                <w:color w:val="000000"/>
                <w:sz w:val="22"/>
              </w:rPr>
              <w:t>225</w:t>
            </w:r>
          </w:p>
        </w:tc>
        <w:tc>
          <w:tcPr>
            <w:tcW w:w="639" w:type="pct"/>
            <w:shd w:val="clear" w:color="auto" w:fill="auto"/>
          </w:tcPr>
          <w:p w14:paraId="66D8F40F" w14:textId="77777777" w:rsidR="00FA0559" w:rsidRPr="00F7750D" w:rsidRDefault="00FA0559" w:rsidP="00FA0559">
            <w:pPr>
              <w:jc w:val="center"/>
              <w:rPr>
                <w:color w:val="000000"/>
                <w:sz w:val="22"/>
              </w:rPr>
            </w:pPr>
            <w:r w:rsidRPr="00F7750D">
              <w:rPr>
                <w:color w:val="000000"/>
                <w:sz w:val="22"/>
              </w:rPr>
              <w:t>10</w:t>
            </w:r>
          </w:p>
        </w:tc>
        <w:tc>
          <w:tcPr>
            <w:tcW w:w="460" w:type="pct"/>
            <w:shd w:val="clear" w:color="auto" w:fill="auto"/>
          </w:tcPr>
          <w:p w14:paraId="2C17D1E5" w14:textId="77777777" w:rsidR="00FA0559" w:rsidRPr="00FA0559" w:rsidRDefault="00FA0559" w:rsidP="00FA0559">
            <w:pPr>
              <w:jc w:val="center"/>
              <w:rPr>
                <w:color w:val="000000"/>
                <w:sz w:val="22"/>
              </w:rPr>
            </w:pPr>
            <w:r w:rsidRPr="00FA0559">
              <w:rPr>
                <w:color w:val="000000"/>
                <w:sz w:val="22"/>
              </w:rPr>
              <w:t>30</w:t>
            </w:r>
          </w:p>
        </w:tc>
        <w:tc>
          <w:tcPr>
            <w:tcW w:w="545" w:type="pct"/>
            <w:shd w:val="clear" w:color="auto" w:fill="auto"/>
          </w:tcPr>
          <w:p w14:paraId="28DC0DFE" w14:textId="77777777" w:rsidR="00FA0559" w:rsidRPr="00FA0559" w:rsidRDefault="00FA0559" w:rsidP="00FA0559">
            <w:pPr>
              <w:jc w:val="center"/>
              <w:rPr>
                <w:color w:val="000000"/>
                <w:sz w:val="22"/>
              </w:rPr>
            </w:pPr>
            <w:r w:rsidRPr="00FA0559">
              <w:rPr>
                <w:color w:val="000000"/>
                <w:sz w:val="22"/>
              </w:rPr>
              <w:t>5.8</w:t>
            </w:r>
          </w:p>
        </w:tc>
        <w:tc>
          <w:tcPr>
            <w:tcW w:w="696" w:type="pct"/>
            <w:shd w:val="clear" w:color="auto" w:fill="auto"/>
            <w:vAlign w:val="center"/>
          </w:tcPr>
          <w:p w14:paraId="1D118DE9" w14:textId="77777777" w:rsidR="00FA0559" w:rsidRPr="00FA0559" w:rsidRDefault="00FA0559" w:rsidP="00FA0559">
            <w:pPr>
              <w:jc w:val="center"/>
              <w:rPr>
                <w:color w:val="000000"/>
                <w:sz w:val="22"/>
              </w:rPr>
            </w:pPr>
            <w:r w:rsidRPr="00FA0559">
              <w:rPr>
                <w:color w:val="000000"/>
                <w:sz w:val="22"/>
              </w:rPr>
              <w:t>6.45</w:t>
            </w:r>
          </w:p>
        </w:tc>
        <w:tc>
          <w:tcPr>
            <w:tcW w:w="724" w:type="pct"/>
            <w:shd w:val="clear" w:color="auto" w:fill="auto"/>
          </w:tcPr>
          <w:p w14:paraId="457DE5CE" w14:textId="77777777" w:rsidR="00FA0559" w:rsidRPr="00F7750D" w:rsidRDefault="00FA0559" w:rsidP="00FA0559">
            <w:pPr>
              <w:jc w:val="center"/>
              <w:rPr>
                <w:color w:val="000000"/>
                <w:sz w:val="22"/>
              </w:rPr>
            </w:pPr>
            <w:r w:rsidRPr="00F7750D">
              <w:rPr>
                <w:color w:val="000000"/>
                <w:sz w:val="22"/>
              </w:rPr>
              <w:t>48.7</w:t>
            </w:r>
          </w:p>
        </w:tc>
        <w:tc>
          <w:tcPr>
            <w:tcW w:w="741" w:type="pct"/>
            <w:shd w:val="clear" w:color="auto" w:fill="auto"/>
          </w:tcPr>
          <w:p w14:paraId="09E5F897" w14:textId="77777777" w:rsidR="00FA0559" w:rsidRPr="00F7750D" w:rsidRDefault="00FA0559" w:rsidP="00FA0559">
            <w:pPr>
              <w:jc w:val="center"/>
              <w:rPr>
                <w:color w:val="000000"/>
                <w:sz w:val="22"/>
              </w:rPr>
            </w:pPr>
            <w:r w:rsidRPr="00F7750D">
              <w:rPr>
                <w:color w:val="000000"/>
                <w:sz w:val="22"/>
              </w:rPr>
              <w:t>49.1</w:t>
            </w:r>
          </w:p>
        </w:tc>
      </w:tr>
      <w:tr w:rsidR="00FA0559" w:rsidRPr="00F7750D" w14:paraId="1C2E0FD5" w14:textId="77777777" w:rsidTr="00B23FB8">
        <w:tc>
          <w:tcPr>
            <w:tcW w:w="349" w:type="pct"/>
            <w:shd w:val="clear" w:color="auto" w:fill="auto"/>
          </w:tcPr>
          <w:p w14:paraId="4AAD0EF3" w14:textId="77777777" w:rsidR="00FA0559" w:rsidRPr="00F7750D" w:rsidRDefault="00FA0559" w:rsidP="00FA0559">
            <w:pPr>
              <w:rPr>
                <w:color w:val="000000"/>
                <w:sz w:val="22"/>
              </w:rPr>
            </w:pPr>
            <w:r w:rsidRPr="00F7750D">
              <w:rPr>
                <w:color w:val="000000"/>
                <w:sz w:val="22"/>
              </w:rPr>
              <w:t>10</w:t>
            </w:r>
          </w:p>
        </w:tc>
        <w:tc>
          <w:tcPr>
            <w:tcW w:w="846" w:type="pct"/>
            <w:shd w:val="clear" w:color="auto" w:fill="auto"/>
          </w:tcPr>
          <w:p w14:paraId="6C234C54" w14:textId="77777777" w:rsidR="00FA0559" w:rsidRPr="00F7750D" w:rsidRDefault="00FA0559" w:rsidP="00FA0559">
            <w:pPr>
              <w:jc w:val="center"/>
              <w:rPr>
                <w:color w:val="000000"/>
                <w:sz w:val="22"/>
              </w:rPr>
            </w:pPr>
            <w:r w:rsidRPr="00F7750D">
              <w:rPr>
                <w:color w:val="000000"/>
                <w:sz w:val="22"/>
              </w:rPr>
              <w:t>250</w:t>
            </w:r>
          </w:p>
        </w:tc>
        <w:tc>
          <w:tcPr>
            <w:tcW w:w="639" w:type="pct"/>
            <w:shd w:val="clear" w:color="auto" w:fill="auto"/>
          </w:tcPr>
          <w:p w14:paraId="21341A5E" w14:textId="77777777" w:rsidR="00FA0559" w:rsidRPr="00F7750D" w:rsidRDefault="00FA0559" w:rsidP="00FA0559">
            <w:pPr>
              <w:jc w:val="center"/>
              <w:rPr>
                <w:color w:val="000000"/>
                <w:sz w:val="22"/>
              </w:rPr>
            </w:pPr>
            <w:r w:rsidRPr="00F7750D">
              <w:rPr>
                <w:color w:val="000000"/>
                <w:sz w:val="22"/>
              </w:rPr>
              <w:t>0</w:t>
            </w:r>
          </w:p>
        </w:tc>
        <w:tc>
          <w:tcPr>
            <w:tcW w:w="460" w:type="pct"/>
            <w:shd w:val="clear" w:color="auto" w:fill="auto"/>
          </w:tcPr>
          <w:p w14:paraId="66E458B2" w14:textId="77777777" w:rsidR="00FA0559" w:rsidRPr="00FA0559" w:rsidRDefault="00FA0559" w:rsidP="00FA0559">
            <w:pPr>
              <w:jc w:val="center"/>
              <w:rPr>
                <w:color w:val="000000"/>
                <w:sz w:val="22"/>
              </w:rPr>
            </w:pPr>
            <w:r w:rsidRPr="00FA0559">
              <w:rPr>
                <w:color w:val="000000"/>
                <w:sz w:val="22"/>
              </w:rPr>
              <w:t>30</w:t>
            </w:r>
          </w:p>
        </w:tc>
        <w:tc>
          <w:tcPr>
            <w:tcW w:w="545" w:type="pct"/>
            <w:shd w:val="clear" w:color="auto" w:fill="auto"/>
          </w:tcPr>
          <w:p w14:paraId="612B889E" w14:textId="77777777" w:rsidR="00FA0559" w:rsidRPr="00FA0559" w:rsidRDefault="00FA0559" w:rsidP="00FA0559">
            <w:pPr>
              <w:jc w:val="center"/>
              <w:rPr>
                <w:color w:val="000000"/>
                <w:sz w:val="22"/>
              </w:rPr>
            </w:pPr>
            <w:r w:rsidRPr="00FA0559">
              <w:rPr>
                <w:color w:val="000000"/>
                <w:sz w:val="22"/>
              </w:rPr>
              <w:t>9.9</w:t>
            </w:r>
          </w:p>
        </w:tc>
        <w:tc>
          <w:tcPr>
            <w:tcW w:w="696" w:type="pct"/>
            <w:shd w:val="clear" w:color="auto" w:fill="auto"/>
            <w:vAlign w:val="center"/>
          </w:tcPr>
          <w:p w14:paraId="5E24FB13" w14:textId="77777777" w:rsidR="00FA0559" w:rsidRPr="00FA0559" w:rsidRDefault="00FA0559" w:rsidP="00FA0559">
            <w:pPr>
              <w:jc w:val="center"/>
              <w:rPr>
                <w:color w:val="000000"/>
                <w:sz w:val="22"/>
              </w:rPr>
            </w:pPr>
            <w:r w:rsidRPr="00FA0559">
              <w:rPr>
                <w:color w:val="000000"/>
                <w:sz w:val="22"/>
              </w:rPr>
              <w:t>7.37</w:t>
            </w:r>
          </w:p>
        </w:tc>
        <w:tc>
          <w:tcPr>
            <w:tcW w:w="724" w:type="pct"/>
            <w:shd w:val="clear" w:color="auto" w:fill="auto"/>
          </w:tcPr>
          <w:p w14:paraId="4BC0F466" w14:textId="77777777" w:rsidR="00FA0559" w:rsidRPr="00F7750D" w:rsidRDefault="00FA0559" w:rsidP="00FA0559">
            <w:pPr>
              <w:jc w:val="center"/>
              <w:rPr>
                <w:color w:val="000000"/>
                <w:sz w:val="22"/>
              </w:rPr>
            </w:pPr>
            <w:r w:rsidRPr="00F7750D">
              <w:rPr>
                <w:color w:val="000000"/>
                <w:sz w:val="22"/>
              </w:rPr>
              <w:t>26.7</w:t>
            </w:r>
          </w:p>
        </w:tc>
        <w:tc>
          <w:tcPr>
            <w:tcW w:w="741" w:type="pct"/>
            <w:shd w:val="clear" w:color="auto" w:fill="auto"/>
          </w:tcPr>
          <w:p w14:paraId="446CC77E" w14:textId="77777777" w:rsidR="00FA0559" w:rsidRPr="00F7750D" w:rsidRDefault="00FA0559" w:rsidP="00FA0559">
            <w:pPr>
              <w:jc w:val="center"/>
              <w:rPr>
                <w:color w:val="000000"/>
                <w:sz w:val="22"/>
              </w:rPr>
            </w:pPr>
            <w:r w:rsidRPr="00F7750D">
              <w:rPr>
                <w:color w:val="000000"/>
                <w:sz w:val="22"/>
              </w:rPr>
              <w:t>28.6</w:t>
            </w:r>
          </w:p>
        </w:tc>
      </w:tr>
      <w:tr w:rsidR="00FA0559" w:rsidRPr="00F7750D" w14:paraId="7B0548B7" w14:textId="77777777" w:rsidTr="00B23FB8">
        <w:tc>
          <w:tcPr>
            <w:tcW w:w="349" w:type="pct"/>
            <w:shd w:val="clear" w:color="auto" w:fill="auto"/>
          </w:tcPr>
          <w:p w14:paraId="2E2216CD" w14:textId="77777777" w:rsidR="00FA0559" w:rsidRPr="00F7750D" w:rsidRDefault="00FA0559" w:rsidP="00FA0559">
            <w:pPr>
              <w:rPr>
                <w:color w:val="000000"/>
                <w:sz w:val="22"/>
              </w:rPr>
            </w:pPr>
            <w:r w:rsidRPr="00F7750D">
              <w:rPr>
                <w:color w:val="000000"/>
                <w:sz w:val="22"/>
              </w:rPr>
              <w:t>11</w:t>
            </w:r>
          </w:p>
        </w:tc>
        <w:tc>
          <w:tcPr>
            <w:tcW w:w="846" w:type="pct"/>
            <w:shd w:val="clear" w:color="auto" w:fill="auto"/>
          </w:tcPr>
          <w:p w14:paraId="6CD187B1" w14:textId="77777777" w:rsidR="00FA0559" w:rsidRPr="00F7750D" w:rsidRDefault="00FA0559" w:rsidP="00FA0559">
            <w:pPr>
              <w:jc w:val="center"/>
              <w:rPr>
                <w:color w:val="000000"/>
                <w:sz w:val="22"/>
              </w:rPr>
            </w:pPr>
            <w:r w:rsidRPr="00F7750D">
              <w:rPr>
                <w:color w:val="000000"/>
                <w:sz w:val="22"/>
              </w:rPr>
              <w:t>275</w:t>
            </w:r>
          </w:p>
        </w:tc>
        <w:tc>
          <w:tcPr>
            <w:tcW w:w="639" w:type="pct"/>
            <w:shd w:val="clear" w:color="auto" w:fill="auto"/>
          </w:tcPr>
          <w:p w14:paraId="3D4F8D9B" w14:textId="77777777" w:rsidR="00FA0559" w:rsidRPr="00F7750D" w:rsidRDefault="00FA0559" w:rsidP="00FA0559">
            <w:pPr>
              <w:jc w:val="center"/>
              <w:rPr>
                <w:color w:val="000000"/>
                <w:sz w:val="22"/>
              </w:rPr>
            </w:pPr>
            <w:r w:rsidRPr="00F7750D">
              <w:rPr>
                <w:color w:val="000000"/>
                <w:sz w:val="22"/>
              </w:rPr>
              <w:t>10</w:t>
            </w:r>
          </w:p>
        </w:tc>
        <w:tc>
          <w:tcPr>
            <w:tcW w:w="460" w:type="pct"/>
            <w:shd w:val="clear" w:color="auto" w:fill="auto"/>
          </w:tcPr>
          <w:p w14:paraId="2FF85A56" w14:textId="77777777" w:rsidR="00FA0559" w:rsidRPr="00FA0559" w:rsidRDefault="00FA0559" w:rsidP="00FA0559">
            <w:pPr>
              <w:jc w:val="center"/>
              <w:rPr>
                <w:color w:val="000000"/>
                <w:sz w:val="22"/>
              </w:rPr>
            </w:pPr>
            <w:r w:rsidRPr="00FA0559">
              <w:rPr>
                <w:color w:val="000000"/>
                <w:sz w:val="22"/>
              </w:rPr>
              <w:t>90</w:t>
            </w:r>
          </w:p>
        </w:tc>
        <w:tc>
          <w:tcPr>
            <w:tcW w:w="545" w:type="pct"/>
            <w:shd w:val="clear" w:color="auto" w:fill="auto"/>
          </w:tcPr>
          <w:p w14:paraId="65AE65B7" w14:textId="77777777" w:rsidR="00FA0559" w:rsidRPr="00FA0559" w:rsidRDefault="00FA0559" w:rsidP="00FA0559">
            <w:pPr>
              <w:jc w:val="center"/>
              <w:rPr>
                <w:color w:val="000000"/>
                <w:sz w:val="22"/>
              </w:rPr>
            </w:pPr>
            <w:r w:rsidRPr="00FA0559">
              <w:rPr>
                <w:color w:val="000000"/>
                <w:sz w:val="22"/>
              </w:rPr>
              <w:t>17.7</w:t>
            </w:r>
          </w:p>
        </w:tc>
        <w:tc>
          <w:tcPr>
            <w:tcW w:w="696" w:type="pct"/>
            <w:shd w:val="clear" w:color="auto" w:fill="auto"/>
            <w:vAlign w:val="center"/>
          </w:tcPr>
          <w:p w14:paraId="6E80FA77" w14:textId="77777777" w:rsidR="00FA0559" w:rsidRPr="00FA0559" w:rsidRDefault="00FA0559" w:rsidP="00FA0559">
            <w:pPr>
              <w:jc w:val="center"/>
              <w:rPr>
                <w:color w:val="000000"/>
                <w:sz w:val="22"/>
              </w:rPr>
            </w:pPr>
            <w:r w:rsidRPr="00FA0559">
              <w:rPr>
                <w:color w:val="000000"/>
                <w:sz w:val="22"/>
              </w:rPr>
              <w:t>16.32</w:t>
            </w:r>
          </w:p>
        </w:tc>
        <w:tc>
          <w:tcPr>
            <w:tcW w:w="724" w:type="pct"/>
            <w:shd w:val="clear" w:color="auto" w:fill="auto"/>
          </w:tcPr>
          <w:p w14:paraId="65159107" w14:textId="77777777" w:rsidR="00FA0559" w:rsidRPr="00F7750D" w:rsidRDefault="00FA0559" w:rsidP="00FA0559">
            <w:pPr>
              <w:jc w:val="center"/>
              <w:rPr>
                <w:color w:val="000000"/>
                <w:sz w:val="22"/>
              </w:rPr>
            </w:pPr>
            <w:r w:rsidRPr="00F7750D">
              <w:rPr>
                <w:color w:val="000000"/>
                <w:sz w:val="22"/>
              </w:rPr>
              <w:t>99.0</w:t>
            </w:r>
          </w:p>
        </w:tc>
        <w:tc>
          <w:tcPr>
            <w:tcW w:w="741" w:type="pct"/>
            <w:shd w:val="clear" w:color="auto" w:fill="auto"/>
          </w:tcPr>
          <w:p w14:paraId="0769A5AB" w14:textId="77777777" w:rsidR="00FA0559" w:rsidRPr="00F7750D" w:rsidRDefault="00FA0559" w:rsidP="00FA0559">
            <w:pPr>
              <w:jc w:val="center"/>
              <w:rPr>
                <w:color w:val="000000"/>
                <w:sz w:val="22"/>
              </w:rPr>
            </w:pPr>
            <w:r w:rsidRPr="00F7750D">
              <w:rPr>
                <w:color w:val="000000"/>
                <w:sz w:val="22"/>
              </w:rPr>
              <w:t>98.7</w:t>
            </w:r>
          </w:p>
        </w:tc>
      </w:tr>
      <w:tr w:rsidR="00FA0559" w:rsidRPr="00F7750D" w14:paraId="56074674" w14:textId="77777777" w:rsidTr="00B23FB8">
        <w:tc>
          <w:tcPr>
            <w:tcW w:w="349" w:type="pct"/>
            <w:shd w:val="clear" w:color="auto" w:fill="auto"/>
          </w:tcPr>
          <w:p w14:paraId="14C38C25" w14:textId="77777777" w:rsidR="00FA0559" w:rsidRPr="00F7750D" w:rsidRDefault="00FA0559" w:rsidP="00FA0559">
            <w:pPr>
              <w:rPr>
                <w:color w:val="000000"/>
                <w:sz w:val="22"/>
              </w:rPr>
            </w:pPr>
            <w:r w:rsidRPr="00F7750D">
              <w:rPr>
                <w:color w:val="000000"/>
                <w:sz w:val="22"/>
              </w:rPr>
              <w:t>12</w:t>
            </w:r>
          </w:p>
        </w:tc>
        <w:tc>
          <w:tcPr>
            <w:tcW w:w="846" w:type="pct"/>
            <w:shd w:val="clear" w:color="auto" w:fill="auto"/>
          </w:tcPr>
          <w:p w14:paraId="2CE41E11" w14:textId="77777777" w:rsidR="00FA0559" w:rsidRPr="00F7750D" w:rsidRDefault="00FA0559" w:rsidP="00FA0559">
            <w:pPr>
              <w:jc w:val="center"/>
              <w:rPr>
                <w:color w:val="000000"/>
                <w:sz w:val="22"/>
              </w:rPr>
            </w:pPr>
            <w:r w:rsidRPr="00F7750D">
              <w:rPr>
                <w:color w:val="000000"/>
                <w:sz w:val="22"/>
              </w:rPr>
              <w:t>250</w:t>
            </w:r>
          </w:p>
        </w:tc>
        <w:tc>
          <w:tcPr>
            <w:tcW w:w="639" w:type="pct"/>
            <w:shd w:val="clear" w:color="auto" w:fill="auto"/>
          </w:tcPr>
          <w:p w14:paraId="4662359C" w14:textId="77777777" w:rsidR="00FA0559" w:rsidRPr="00F7750D" w:rsidRDefault="00FA0559" w:rsidP="00FA0559">
            <w:pPr>
              <w:jc w:val="center"/>
              <w:rPr>
                <w:color w:val="000000"/>
                <w:sz w:val="22"/>
              </w:rPr>
            </w:pPr>
            <w:r w:rsidRPr="00F7750D">
              <w:rPr>
                <w:color w:val="000000"/>
                <w:sz w:val="22"/>
              </w:rPr>
              <w:t>20</w:t>
            </w:r>
          </w:p>
        </w:tc>
        <w:tc>
          <w:tcPr>
            <w:tcW w:w="460" w:type="pct"/>
            <w:shd w:val="clear" w:color="auto" w:fill="auto"/>
          </w:tcPr>
          <w:p w14:paraId="40AF8DCB" w14:textId="77777777" w:rsidR="00FA0559" w:rsidRPr="00FA0559" w:rsidRDefault="00FA0559" w:rsidP="00FA0559">
            <w:pPr>
              <w:jc w:val="center"/>
              <w:rPr>
                <w:color w:val="000000"/>
                <w:sz w:val="22"/>
              </w:rPr>
            </w:pPr>
            <w:r w:rsidRPr="00FA0559">
              <w:rPr>
                <w:color w:val="000000"/>
                <w:sz w:val="22"/>
              </w:rPr>
              <w:t>30</w:t>
            </w:r>
          </w:p>
        </w:tc>
        <w:tc>
          <w:tcPr>
            <w:tcW w:w="545" w:type="pct"/>
            <w:shd w:val="clear" w:color="auto" w:fill="auto"/>
          </w:tcPr>
          <w:p w14:paraId="29DF82B5" w14:textId="77777777" w:rsidR="00FA0559" w:rsidRPr="00FA0559" w:rsidRDefault="00FA0559" w:rsidP="00FA0559">
            <w:pPr>
              <w:jc w:val="center"/>
              <w:rPr>
                <w:color w:val="000000"/>
                <w:sz w:val="22"/>
              </w:rPr>
            </w:pPr>
            <w:r w:rsidRPr="00FA0559">
              <w:rPr>
                <w:color w:val="000000"/>
                <w:sz w:val="22"/>
              </w:rPr>
              <w:t>17.2</w:t>
            </w:r>
          </w:p>
        </w:tc>
        <w:tc>
          <w:tcPr>
            <w:tcW w:w="696" w:type="pct"/>
            <w:shd w:val="clear" w:color="auto" w:fill="auto"/>
            <w:vAlign w:val="center"/>
          </w:tcPr>
          <w:p w14:paraId="7EA62B0C" w14:textId="77777777" w:rsidR="00FA0559" w:rsidRPr="00FA0559" w:rsidRDefault="00FA0559" w:rsidP="00FA0559">
            <w:pPr>
              <w:jc w:val="center"/>
              <w:rPr>
                <w:color w:val="000000"/>
                <w:sz w:val="22"/>
              </w:rPr>
            </w:pPr>
            <w:r w:rsidRPr="00FA0559">
              <w:rPr>
                <w:color w:val="000000"/>
                <w:sz w:val="22"/>
              </w:rPr>
              <w:t>15.75</w:t>
            </w:r>
          </w:p>
        </w:tc>
        <w:tc>
          <w:tcPr>
            <w:tcW w:w="724" w:type="pct"/>
            <w:shd w:val="clear" w:color="auto" w:fill="auto"/>
          </w:tcPr>
          <w:p w14:paraId="47CE6EA2" w14:textId="77777777" w:rsidR="00FA0559" w:rsidRPr="00F7750D" w:rsidRDefault="00FA0559" w:rsidP="00FA0559">
            <w:pPr>
              <w:jc w:val="center"/>
              <w:rPr>
                <w:color w:val="000000"/>
                <w:sz w:val="22"/>
              </w:rPr>
            </w:pPr>
            <w:r w:rsidRPr="00F7750D">
              <w:rPr>
                <w:color w:val="000000"/>
                <w:sz w:val="22"/>
              </w:rPr>
              <w:t>45.3</w:t>
            </w:r>
          </w:p>
        </w:tc>
        <w:tc>
          <w:tcPr>
            <w:tcW w:w="741" w:type="pct"/>
            <w:shd w:val="clear" w:color="auto" w:fill="auto"/>
          </w:tcPr>
          <w:p w14:paraId="55771FAE" w14:textId="77777777" w:rsidR="00FA0559" w:rsidRPr="00F7750D" w:rsidRDefault="00FA0559" w:rsidP="00FA0559">
            <w:pPr>
              <w:jc w:val="center"/>
              <w:rPr>
                <w:color w:val="000000"/>
                <w:sz w:val="22"/>
              </w:rPr>
            </w:pPr>
            <w:r w:rsidRPr="00F7750D">
              <w:rPr>
                <w:color w:val="000000"/>
                <w:sz w:val="22"/>
              </w:rPr>
              <w:t>45.1</w:t>
            </w:r>
          </w:p>
        </w:tc>
      </w:tr>
      <w:tr w:rsidR="00FA0559" w:rsidRPr="00F7750D" w14:paraId="5532350A" w14:textId="77777777" w:rsidTr="00B23FB8">
        <w:tc>
          <w:tcPr>
            <w:tcW w:w="349" w:type="pct"/>
            <w:shd w:val="clear" w:color="auto" w:fill="auto"/>
          </w:tcPr>
          <w:p w14:paraId="7026ADB9" w14:textId="77777777" w:rsidR="00FA0559" w:rsidRPr="00F7750D" w:rsidRDefault="00FA0559" w:rsidP="00FA0559">
            <w:pPr>
              <w:rPr>
                <w:color w:val="000000"/>
                <w:sz w:val="22"/>
              </w:rPr>
            </w:pPr>
            <w:r w:rsidRPr="00F7750D">
              <w:rPr>
                <w:color w:val="000000"/>
                <w:sz w:val="22"/>
              </w:rPr>
              <w:t>13</w:t>
            </w:r>
          </w:p>
        </w:tc>
        <w:tc>
          <w:tcPr>
            <w:tcW w:w="846" w:type="pct"/>
            <w:shd w:val="clear" w:color="auto" w:fill="auto"/>
          </w:tcPr>
          <w:p w14:paraId="16E38D64" w14:textId="77777777" w:rsidR="00FA0559" w:rsidRPr="00F7750D" w:rsidRDefault="00FA0559" w:rsidP="00FA0559">
            <w:pPr>
              <w:jc w:val="center"/>
              <w:rPr>
                <w:color w:val="000000"/>
                <w:sz w:val="22"/>
              </w:rPr>
            </w:pPr>
            <w:r w:rsidRPr="00F7750D">
              <w:rPr>
                <w:color w:val="000000"/>
                <w:sz w:val="22"/>
              </w:rPr>
              <w:t>250</w:t>
            </w:r>
          </w:p>
        </w:tc>
        <w:tc>
          <w:tcPr>
            <w:tcW w:w="639" w:type="pct"/>
            <w:shd w:val="clear" w:color="auto" w:fill="auto"/>
          </w:tcPr>
          <w:p w14:paraId="32B4007B" w14:textId="77777777" w:rsidR="00FA0559" w:rsidRPr="00F7750D" w:rsidRDefault="00FA0559" w:rsidP="00FA0559">
            <w:pPr>
              <w:jc w:val="center"/>
              <w:rPr>
                <w:color w:val="000000"/>
                <w:sz w:val="22"/>
              </w:rPr>
            </w:pPr>
            <w:r w:rsidRPr="00F7750D">
              <w:rPr>
                <w:color w:val="000000"/>
                <w:sz w:val="22"/>
              </w:rPr>
              <w:t>10</w:t>
            </w:r>
          </w:p>
        </w:tc>
        <w:tc>
          <w:tcPr>
            <w:tcW w:w="460" w:type="pct"/>
            <w:shd w:val="clear" w:color="auto" w:fill="auto"/>
          </w:tcPr>
          <w:p w14:paraId="3E834FA4" w14:textId="77777777" w:rsidR="00FA0559" w:rsidRPr="00FA0559" w:rsidRDefault="00FA0559" w:rsidP="00FA0559">
            <w:pPr>
              <w:jc w:val="center"/>
              <w:rPr>
                <w:color w:val="000000"/>
                <w:sz w:val="22"/>
              </w:rPr>
            </w:pPr>
            <w:r w:rsidRPr="00FA0559">
              <w:rPr>
                <w:color w:val="000000"/>
                <w:sz w:val="22"/>
              </w:rPr>
              <w:t>60</w:t>
            </w:r>
          </w:p>
        </w:tc>
        <w:tc>
          <w:tcPr>
            <w:tcW w:w="545" w:type="pct"/>
            <w:shd w:val="clear" w:color="auto" w:fill="auto"/>
          </w:tcPr>
          <w:p w14:paraId="4E932211" w14:textId="77777777" w:rsidR="00FA0559" w:rsidRPr="00FA0559" w:rsidRDefault="00FA0559" w:rsidP="00FA0559">
            <w:pPr>
              <w:jc w:val="center"/>
              <w:rPr>
                <w:color w:val="000000"/>
                <w:sz w:val="22"/>
              </w:rPr>
            </w:pPr>
            <w:r w:rsidRPr="00FA0559">
              <w:rPr>
                <w:color w:val="000000"/>
                <w:sz w:val="22"/>
              </w:rPr>
              <w:t>13.8</w:t>
            </w:r>
          </w:p>
        </w:tc>
        <w:tc>
          <w:tcPr>
            <w:tcW w:w="696" w:type="pct"/>
            <w:shd w:val="clear" w:color="auto" w:fill="auto"/>
            <w:vAlign w:val="center"/>
          </w:tcPr>
          <w:p w14:paraId="7D8EB7B2" w14:textId="77777777" w:rsidR="00FA0559" w:rsidRPr="00FA0559" w:rsidRDefault="00FA0559" w:rsidP="00FA0559">
            <w:pPr>
              <w:jc w:val="center"/>
              <w:rPr>
                <w:color w:val="000000"/>
                <w:sz w:val="22"/>
              </w:rPr>
            </w:pPr>
            <w:r w:rsidRPr="00FA0559">
              <w:rPr>
                <w:color w:val="000000"/>
                <w:sz w:val="22"/>
              </w:rPr>
              <w:t>11.79</w:t>
            </w:r>
          </w:p>
        </w:tc>
        <w:tc>
          <w:tcPr>
            <w:tcW w:w="724" w:type="pct"/>
            <w:shd w:val="clear" w:color="auto" w:fill="auto"/>
          </w:tcPr>
          <w:p w14:paraId="672A197A" w14:textId="77777777" w:rsidR="00FA0559" w:rsidRPr="00F7750D" w:rsidRDefault="00FA0559" w:rsidP="00FA0559">
            <w:pPr>
              <w:jc w:val="center"/>
              <w:rPr>
                <w:color w:val="000000"/>
                <w:sz w:val="22"/>
              </w:rPr>
            </w:pPr>
            <w:r w:rsidRPr="00F7750D">
              <w:rPr>
                <w:color w:val="000000"/>
                <w:sz w:val="22"/>
              </w:rPr>
              <w:t>45.2</w:t>
            </w:r>
          </w:p>
        </w:tc>
        <w:tc>
          <w:tcPr>
            <w:tcW w:w="741" w:type="pct"/>
            <w:shd w:val="clear" w:color="auto" w:fill="auto"/>
          </w:tcPr>
          <w:p w14:paraId="55205A3A" w14:textId="77777777" w:rsidR="00FA0559" w:rsidRPr="00F7750D" w:rsidRDefault="00FA0559" w:rsidP="00FA0559">
            <w:pPr>
              <w:jc w:val="center"/>
              <w:rPr>
                <w:color w:val="000000"/>
                <w:sz w:val="22"/>
              </w:rPr>
            </w:pPr>
            <w:r w:rsidRPr="00F7750D">
              <w:rPr>
                <w:color w:val="000000"/>
                <w:sz w:val="22"/>
              </w:rPr>
              <w:t>45.4</w:t>
            </w:r>
          </w:p>
        </w:tc>
      </w:tr>
      <w:tr w:rsidR="00FA0559" w:rsidRPr="00F7750D" w14:paraId="6A814119" w14:textId="77777777" w:rsidTr="00B23FB8">
        <w:trPr>
          <w:trHeight w:val="93"/>
        </w:trPr>
        <w:tc>
          <w:tcPr>
            <w:tcW w:w="349" w:type="pct"/>
            <w:shd w:val="clear" w:color="auto" w:fill="auto"/>
          </w:tcPr>
          <w:p w14:paraId="0229B5E6" w14:textId="77777777" w:rsidR="00FA0559" w:rsidRPr="00F7750D" w:rsidRDefault="00FA0559" w:rsidP="00FA0559">
            <w:pPr>
              <w:rPr>
                <w:color w:val="000000"/>
                <w:sz w:val="22"/>
              </w:rPr>
            </w:pPr>
            <w:r w:rsidRPr="00F7750D">
              <w:rPr>
                <w:color w:val="000000"/>
                <w:sz w:val="22"/>
              </w:rPr>
              <w:t>14</w:t>
            </w:r>
          </w:p>
        </w:tc>
        <w:tc>
          <w:tcPr>
            <w:tcW w:w="846" w:type="pct"/>
            <w:shd w:val="clear" w:color="auto" w:fill="auto"/>
          </w:tcPr>
          <w:p w14:paraId="1533F64C" w14:textId="77777777" w:rsidR="00FA0559" w:rsidRPr="00F7750D" w:rsidRDefault="00FA0559" w:rsidP="00FA0559">
            <w:pPr>
              <w:jc w:val="center"/>
              <w:rPr>
                <w:color w:val="000000"/>
                <w:sz w:val="22"/>
              </w:rPr>
            </w:pPr>
            <w:r w:rsidRPr="00F7750D">
              <w:rPr>
                <w:color w:val="000000"/>
                <w:sz w:val="22"/>
              </w:rPr>
              <w:t>250</w:t>
            </w:r>
          </w:p>
        </w:tc>
        <w:tc>
          <w:tcPr>
            <w:tcW w:w="639" w:type="pct"/>
            <w:shd w:val="clear" w:color="auto" w:fill="auto"/>
          </w:tcPr>
          <w:p w14:paraId="057C8EDE" w14:textId="77777777" w:rsidR="00FA0559" w:rsidRPr="00F7750D" w:rsidRDefault="00FA0559" w:rsidP="00FA0559">
            <w:pPr>
              <w:jc w:val="center"/>
              <w:rPr>
                <w:color w:val="000000"/>
                <w:sz w:val="22"/>
              </w:rPr>
            </w:pPr>
            <w:r w:rsidRPr="00F7750D">
              <w:rPr>
                <w:color w:val="000000"/>
                <w:sz w:val="22"/>
              </w:rPr>
              <w:t>0</w:t>
            </w:r>
          </w:p>
        </w:tc>
        <w:tc>
          <w:tcPr>
            <w:tcW w:w="460" w:type="pct"/>
            <w:shd w:val="clear" w:color="auto" w:fill="auto"/>
          </w:tcPr>
          <w:p w14:paraId="1681892F" w14:textId="77777777" w:rsidR="00FA0559" w:rsidRPr="00FA0559" w:rsidRDefault="00FA0559" w:rsidP="00FA0559">
            <w:pPr>
              <w:jc w:val="center"/>
              <w:rPr>
                <w:color w:val="000000"/>
                <w:sz w:val="22"/>
              </w:rPr>
            </w:pPr>
            <w:r w:rsidRPr="00FA0559">
              <w:rPr>
                <w:color w:val="000000"/>
                <w:sz w:val="22"/>
              </w:rPr>
              <w:t>90</w:t>
            </w:r>
          </w:p>
        </w:tc>
        <w:tc>
          <w:tcPr>
            <w:tcW w:w="545" w:type="pct"/>
            <w:shd w:val="clear" w:color="auto" w:fill="auto"/>
          </w:tcPr>
          <w:p w14:paraId="02787BD6" w14:textId="77777777" w:rsidR="00FA0559" w:rsidRPr="00FA0559" w:rsidRDefault="00FA0559" w:rsidP="00FA0559">
            <w:pPr>
              <w:jc w:val="center"/>
              <w:rPr>
                <w:color w:val="000000"/>
                <w:sz w:val="22"/>
              </w:rPr>
            </w:pPr>
            <w:r w:rsidRPr="00FA0559">
              <w:rPr>
                <w:color w:val="000000"/>
                <w:sz w:val="22"/>
              </w:rPr>
              <w:t>8.5</w:t>
            </w:r>
          </w:p>
        </w:tc>
        <w:tc>
          <w:tcPr>
            <w:tcW w:w="696" w:type="pct"/>
            <w:shd w:val="clear" w:color="auto" w:fill="auto"/>
            <w:vAlign w:val="center"/>
          </w:tcPr>
          <w:p w14:paraId="63337737" w14:textId="77777777" w:rsidR="00FA0559" w:rsidRPr="00FA0559" w:rsidRDefault="00FA0559" w:rsidP="00FA0559">
            <w:pPr>
              <w:jc w:val="center"/>
              <w:rPr>
                <w:color w:val="000000"/>
                <w:sz w:val="22"/>
              </w:rPr>
            </w:pPr>
            <w:r w:rsidRPr="00FA0559">
              <w:rPr>
                <w:color w:val="000000"/>
                <w:sz w:val="22"/>
              </w:rPr>
              <w:t>9.42</w:t>
            </w:r>
          </w:p>
        </w:tc>
        <w:tc>
          <w:tcPr>
            <w:tcW w:w="724" w:type="pct"/>
            <w:shd w:val="clear" w:color="auto" w:fill="auto"/>
          </w:tcPr>
          <w:p w14:paraId="487154D8" w14:textId="77777777" w:rsidR="00FA0559" w:rsidRPr="00F7750D" w:rsidRDefault="00FA0559" w:rsidP="00FA0559">
            <w:pPr>
              <w:jc w:val="center"/>
              <w:rPr>
                <w:color w:val="000000"/>
                <w:sz w:val="22"/>
              </w:rPr>
            </w:pPr>
            <w:r w:rsidRPr="00F7750D">
              <w:rPr>
                <w:color w:val="000000"/>
                <w:sz w:val="22"/>
              </w:rPr>
              <w:t>54.6</w:t>
            </w:r>
          </w:p>
        </w:tc>
        <w:tc>
          <w:tcPr>
            <w:tcW w:w="741" w:type="pct"/>
            <w:shd w:val="clear" w:color="auto" w:fill="auto"/>
          </w:tcPr>
          <w:p w14:paraId="3ED0C779" w14:textId="77777777" w:rsidR="00FA0559" w:rsidRPr="00F7750D" w:rsidRDefault="00FA0559" w:rsidP="00FA0559">
            <w:pPr>
              <w:jc w:val="center"/>
              <w:rPr>
                <w:color w:val="000000"/>
                <w:sz w:val="22"/>
              </w:rPr>
            </w:pPr>
            <w:r w:rsidRPr="00F7750D">
              <w:rPr>
                <w:color w:val="000000"/>
                <w:sz w:val="22"/>
              </w:rPr>
              <w:t>54.8</w:t>
            </w:r>
          </w:p>
        </w:tc>
      </w:tr>
      <w:tr w:rsidR="00FA0559" w:rsidRPr="00F7750D" w14:paraId="1F455538" w14:textId="77777777" w:rsidTr="00B23FB8">
        <w:tc>
          <w:tcPr>
            <w:tcW w:w="349" w:type="pct"/>
            <w:tcBorders>
              <w:bottom w:val="single" w:sz="4" w:space="0" w:color="auto"/>
            </w:tcBorders>
            <w:shd w:val="clear" w:color="auto" w:fill="auto"/>
          </w:tcPr>
          <w:p w14:paraId="7BAB5B9B" w14:textId="77777777" w:rsidR="00FA0559" w:rsidRPr="00F7750D" w:rsidRDefault="00FA0559" w:rsidP="00FA0559">
            <w:pPr>
              <w:rPr>
                <w:color w:val="000000"/>
                <w:sz w:val="22"/>
              </w:rPr>
            </w:pPr>
            <w:r w:rsidRPr="00F7750D">
              <w:rPr>
                <w:color w:val="000000"/>
                <w:sz w:val="22"/>
              </w:rPr>
              <w:t>15</w:t>
            </w:r>
          </w:p>
        </w:tc>
        <w:tc>
          <w:tcPr>
            <w:tcW w:w="846" w:type="pct"/>
            <w:tcBorders>
              <w:bottom w:val="single" w:sz="4" w:space="0" w:color="auto"/>
            </w:tcBorders>
            <w:shd w:val="clear" w:color="auto" w:fill="auto"/>
          </w:tcPr>
          <w:p w14:paraId="77E64F5A" w14:textId="77777777" w:rsidR="00FA0559" w:rsidRPr="00F7750D" w:rsidRDefault="00FA0559" w:rsidP="00FA0559">
            <w:pPr>
              <w:jc w:val="center"/>
              <w:rPr>
                <w:color w:val="000000"/>
                <w:sz w:val="22"/>
              </w:rPr>
            </w:pPr>
            <w:r w:rsidRPr="00F7750D">
              <w:rPr>
                <w:color w:val="000000"/>
                <w:sz w:val="22"/>
              </w:rPr>
              <w:t>225</w:t>
            </w:r>
          </w:p>
        </w:tc>
        <w:tc>
          <w:tcPr>
            <w:tcW w:w="639" w:type="pct"/>
            <w:tcBorders>
              <w:bottom w:val="single" w:sz="4" w:space="0" w:color="auto"/>
            </w:tcBorders>
            <w:shd w:val="clear" w:color="auto" w:fill="auto"/>
          </w:tcPr>
          <w:p w14:paraId="597F2E3F" w14:textId="77777777" w:rsidR="00FA0559" w:rsidRPr="00F7750D" w:rsidRDefault="00FA0559" w:rsidP="00FA0559">
            <w:pPr>
              <w:jc w:val="center"/>
              <w:rPr>
                <w:color w:val="000000"/>
                <w:sz w:val="22"/>
              </w:rPr>
            </w:pPr>
            <w:r w:rsidRPr="00F7750D">
              <w:rPr>
                <w:color w:val="000000"/>
                <w:sz w:val="22"/>
              </w:rPr>
              <w:t>10</w:t>
            </w:r>
          </w:p>
        </w:tc>
        <w:tc>
          <w:tcPr>
            <w:tcW w:w="460" w:type="pct"/>
            <w:tcBorders>
              <w:bottom w:val="single" w:sz="4" w:space="0" w:color="auto"/>
            </w:tcBorders>
            <w:shd w:val="clear" w:color="auto" w:fill="auto"/>
          </w:tcPr>
          <w:p w14:paraId="7F1E1F25" w14:textId="77777777" w:rsidR="00FA0559" w:rsidRPr="00FA0559" w:rsidRDefault="00FA0559" w:rsidP="00FA0559">
            <w:pPr>
              <w:jc w:val="center"/>
              <w:rPr>
                <w:color w:val="000000"/>
                <w:sz w:val="22"/>
              </w:rPr>
            </w:pPr>
            <w:r w:rsidRPr="00FA0559">
              <w:rPr>
                <w:color w:val="000000"/>
                <w:sz w:val="22"/>
              </w:rPr>
              <w:t>90</w:t>
            </w:r>
          </w:p>
        </w:tc>
        <w:tc>
          <w:tcPr>
            <w:tcW w:w="545" w:type="pct"/>
            <w:tcBorders>
              <w:bottom w:val="single" w:sz="4" w:space="0" w:color="auto"/>
            </w:tcBorders>
            <w:shd w:val="clear" w:color="auto" w:fill="auto"/>
          </w:tcPr>
          <w:p w14:paraId="419DBCBC" w14:textId="77777777" w:rsidR="00FA0559" w:rsidRPr="00FA0559" w:rsidRDefault="00FA0559" w:rsidP="00FA0559">
            <w:pPr>
              <w:jc w:val="center"/>
              <w:rPr>
                <w:color w:val="000000"/>
                <w:sz w:val="22"/>
              </w:rPr>
            </w:pPr>
            <w:r w:rsidRPr="00FA0559">
              <w:rPr>
                <w:color w:val="000000"/>
                <w:sz w:val="22"/>
              </w:rPr>
              <w:t>10.5</w:t>
            </w:r>
          </w:p>
        </w:tc>
        <w:tc>
          <w:tcPr>
            <w:tcW w:w="696" w:type="pct"/>
            <w:tcBorders>
              <w:bottom w:val="single" w:sz="4" w:space="0" w:color="auto"/>
            </w:tcBorders>
            <w:shd w:val="clear" w:color="auto" w:fill="auto"/>
            <w:vAlign w:val="center"/>
          </w:tcPr>
          <w:p w14:paraId="5B5E6085" w14:textId="77777777" w:rsidR="00FA0559" w:rsidRPr="00FA0559" w:rsidRDefault="00FA0559" w:rsidP="00FA0559">
            <w:pPr>
              <w:jc w:val="center"/>
              <w:rPr>
                <w:color w:val="000000"/>
                <w:sz w:val="22"/>
              </w:rPr>
            </w:pPr>
            <w:r w:rsidRPr="00FA0559">
              <w:rPr>
                <w:color w:val="000000"/>
                <w:sz w:val="22"/>
              </w:rPr>
              <w:t>7.70</w:t>
            </w:r>
          </w:p>
        </w:tc>
        <w:tc>
          <w:tcPr>
            <w:tcW w:w="724" w:type="pct"/>
            <w:tcBorders>
              <w:bottom w:val="single" w:sz="4" w:space="0" w:color="auto"/>
            </w:tcBorders>
            <w:shd w:val="clear" w:color="auto" w:fill="auto"/>
          </w:tcPr>
          <w:p w14:paraId="4EA9C18E" w14:textId="77777777" w:rsidR="00FA0559" w:rsidRPr="00F7750D" w:rsidRDefault="00FA0559" w:rsidP="00FA0559">
            <w:pPr>
              <w:jc w:val="center"/>
              <w:rPr>
                <w:color w:val="000000"/>
                <w:sz w:val="22"/>
              </w:rPr>
            </w:pPr>
            <w:r w:rsidRPr="00F7750D">
              <w:rPr>
                <w:color w:val="000000"/>
                <w:sz w:val="22"/>
              </w:rPr>
              <w:t>33.9</w:t>
            </w:r>
          </w:p>
        </w:tc>
        <w:tc>
          <w:tcPr>
            <w:tcW w:w="741" w:type="pct"/>
            <w:tcBorders>
              <w:bottom w:val="single" w:sz="4" w:space="0" w:color="auto"/>
            </w:tcBorders>
            <w:shd w:val="clear" w:color="auto" w:fill="auto"/>
          </w:tcPr>
          <w:p w14:paraId="61734C5C" w14:textId="77777777" w:rsidR="00FA0559" w:rsidRPr="00F7750D" w:rsidRDefault="00FA0559" w:rsidP="00FA0559">
            <w:pPr>
              <w:jc w:val="center"/>
              <w:rPr>
                <w:color w:val="000000"/>
                <w:sz w:val="22"/>
              </w:rPr>
            </w:pPr>
            <w:r w:rsidRPr="00F7750D">
              <w:rPr>
                <w:color w:val="000000"/>
                <w:sz w:val="22"/>
              </w:rPr>
              <w:t>36.0</w:t>
            </w:r>
          </w:p>
        </w:tc>
      </w:tr>
    </w:tbl>
    <w:p w14:paraId="41E2F91F" w14:textId="77777777" w:rsidR="006E2379" w:rsidRDefault="006E2379" w:rsidP="00FA23A0">
      <w:pPr>
        <w:pStyle w:val="TAMainText"/>
        <w:spacing w:line="276" w:lineRule="auto"/>
        <w:ind w:firstLine="0"/>
        <w:contextualSpacing/>
        <w:jc w:val="left"/>
        <w:rPr>
          <w:rFonts w:ascii="Times New Roman" w:hAnsi="Times New Roman"/>
          <w:b/>
        </w:rPr>
      </w:pPr>
    </w:p>
    <w:p w14:paraId="3B7BE172" w14:textId="77777777" w:rsidR="004D6A26" w:rsidRPr="00675482" w:rsidRDefault="004D6A26" w:rsidP="00FA23A0">
      <w:pPr>
        <w:pStyle w:val="TAMainText"/>
        <w:spacing w:line="276" w:lineRule="auto"/>
        <w:ind w:firstLine="0"/>
        <w:contextualSpacing/>
        <w:jc w:val="left"/>
        <w:rPr>
          <w:rFonts w:ascii="Times New Roman" w:hAnsi="Times New Roman"/>
          <w:b/>
        </w:rPr>
      </w:pPr>
      <w:r w:rsidRPr="00675482">
        <w:rPr>
          <w:rFonts w:ascii="Times New Roman" w:hAnsi="Times New Roman"/>
          <w:b/>
        </w:rPr>
        <w:t xml:space="preserve">3.2. Statistical </w:t>
      </w:r>
      <w:r w:rsidR="00FA23A0">
        <w:rPr>
          <w:rFonts w:ascii="Times New Roman" w:hAnsi="Times New Roman"/>
          <w:b/>
        </w:rPr>
        <w:t>analysis</w:t>
      </w:r>
    </w:p>
    <w:p w14:paraId="1A849B52" w14:textId="77777777" w:rsidR="004D6A26" w:rsidRPr="00675482" w:rsidRDefault="004D6A26" w:rsidP="004D6A26">
      <w:pPr>
        <w:pStyle w:val="TAMainText"/>
        <w:spacing w:line="276" w:lineRule="auto"/>
        <w:ind w:firstLine="0"/>
        <w:contextualSpacing/>
        <w:jc w:val="left"/>
        <w:rPr>
          <w:rFonts w:ascii="Times New Roman" w:hAnsi="Times New Roman"/>
          <w:b/>
        </w:rPr>
      </w:pPr>
    </w:p>
    <w:p w14:paraId="6C476883" w14:textId="77777777" w:rsidR="00E640B7" w:rsidRPr="00AE45C0" w:rsidRDefault="00C5598E" w:rsidP="002D0B49">
      <w:pPr>
        <w:jc w:val="both"/>
        <w:rPr>
          <w:rFonts w:asciiTheme="majorBidi" w:hAnsiTheme="majorBidi" w:cstheme="majorBidi"/>
        </w:rPr>
      </w:pPr>
      <w:r w:rsidRPr="00FA0559">
        <w:rPr>
          <w:rFonts w:asciiTheme="majorBidi" w:hAnsiTheme="majorBidi" w:cstheme="majorBidi"/>
        </w:rPr>
        <w:t xml:space="preserve">The </w:t>
      </w:r>
      <w:r w:rsidR="006949D2" w:rsidRPr="00FA0559">
        <w:rPr>
          <w:rFonts w:asciiTheme="majorBidi" w:hAnsiTheme="majorBidi" w:cstheme="majorBidi"/>
        </w:rPr>
        <w:t>developed 2FI mo</w:t>
      </w:r>
      <w:r w:rsidR="002D0B49">
        <w:rPr>
          <w:rFonts w:asciiTheme="majorBidi" w:hAnsiTheme="majorBidi" w:cstheme="majorBidi"/>
        </w:rPr>
        <w:t>del for bio-oil yield reports</w:t>
      </w:r>
      <w:r w:rsidR="006949D2" w:rsidRPr="00FA0559">
        <w:rPr>
          <w:rFonts w:asciiTheme="majorBidi" w:hAnsiTheme="majorBidi" w:cstheme="majorBidi"/>
        </w:rPr>
        <w:t xml:space="preserve"> a </w:t>
      </w:r>
      <w:r w:rsidRPr="00FA0559">
        <w:rPr>
          <w:rFonts w:asciiTheme="majorBidi" w:hAnsiTheme="majorBidi" w:cstheme="majorBidi"/>
          <w:i/>
          <w:iCs/>
        </w:rPr>
        <w:t>p</w:t>
      </w:r>
      <w:r w:rsidRPr="00FA0559">
        <w:rPr>
          <w:rFonts w:asciiTheme="majorBidi" w:hAnsiTheme="majorBidi" w:cstheme="majorBidi"/>
        </w:rPr>
        <w:t>-value of 0.00</w:t>
      </w:r>
      <w:r w:rsidR="006B68D2" w:rsidRPr="00FA0559">
        <w:rPr>
          <w:rFonts w:asciiTheme="majorBidi" w:hAnsiTheme="majorBidi" w:cstheme="majorBidi"/>
        </w:rPr>
        <w:t>35</w:t>
      </w:r>
      <w:r w:rsidRPr="00FA0559">
        <w:rPr>
          <w:rFonts w:asciiTheme="majorBidi" w:hAnsiTheme="majorBidi" w:cstheme="majorBidi"/>
        </w:rPr>
        <w:t xml:space="preserve"> </w:t>
      </w:r>
      <w:r w:rsidR="005813CE">
        <w:rPr>
          <w:rFonts w:asciiTheme="majorBidi" w:hAnsiTheme="majorBidi" w:cstheme="majorBidi"/>
        </w:rPr>
        <w:t>(</w:t>
      </w:r>
      <w:r w:rsidR="0045105A" w:rsidRPr="00FA0559">
        <w:rPr>
          <w:rFonts w:asciiTheme="majorBidi" w:hAnsiTheme="majorBidi" w:cstheme="majorBidi"/>
        </w:rPr>
        <w:t xml:space="preserve">Table </w:t>
      </w:r>
      <w:r w:rsidR="00F069D9" w:rsidRPr="00FA0559">
        <w:rPr>
          <w:rFonts w:asciiTheme="majorBidi" w:hAnsiTheme="majorBidi" w:cstheme="majorBidi"/>
        </w:rPr>
        <w:t>3</w:t>
      </w:r>
      <w:r w:rsidR="005813CE">
        <w:rPr>
          <w:rFonts w:asciiTheme="majorBidi" w:hAnsiTheme="majorBidi" w:cstheme="majorBidi"/>
        </w:rPr>
        <w:t>)</w:t>
      </w:r>
      <w:r w:rsidRPr="00FA0559">
        <w:rPr>
          <w:rFonts w:asciiTheme="majorBidi" w:hAnsiTheme="majorBidi" w:cstheme="majorBidi"/>
        </w:rPr>
        <w:t xml:space="preserve">, which implies that the model </w:t>
      </w:r>
      <w:r w:rsidR="00B45E5B" w:rsidRPr="00FA0559">
        <w:rPr>
          <w:rFonts w:asciiTheme="majorBidi" w:hAnsiTheme="majorBidi" w:cstheme="majorBidi"/>
        </w:rPr>
        <w:t xml:space="preserve">is </w:t>
      </w:r>
      <w:r w:rsidR="006949D2" w:rsidRPr="00FA0559">
        <w:rPr>
          <w:rFonts w:asciiTheme="majorBidi" w:hAnsiTheme="majorBidi" w:cstheme="majorBidi"/>
        </w:rPr>
        <w:t xml:space="preserve">highly </w:t>
      </w:r>
      <w:r w:rsidR="00834DE0" w:rsidRPr="00FA0559">
        <w:rPr>
          <w:rFonts w:asciiTheme="majorBidi" w:hAnsiTheme="majorBidi" w:cstheme="majorBidi"/>
        </w:rPr>
        <w:t>s</w:t>
      </w:r>
      <w:r w:rsidRPr="00FA0559">
        <w:rPr>
          <w:rFonts w:asciiTheme="majorBidi" w:hAnsiTheme="majorBidi" w:cstheme="majorBidi"/>
        </w:rPr>
        <w:t xml:space="preserve">ignificant. </w:t>
      </w:r>
      <w:r w:rsidR="002D0B49">
        <w:rPr>
          <w:rFonts w:asciiTheme="majorBidi" w:hAnsiTheme="majorBidi" w:cstheme="majorBidi"/>
        </w:rPr>
        <w:t>T</w:t>
      </w:r>
      <w:r w:rsidR="005813CE">
        <w:rPr>
          <w:rFonts w:asciiTheme="majorBidi" w:hAnsiTheme="majorBidi" w:cstheme="majorBidi"/>
        </w:rPr>
        <w:t xml:space="preserve">he </w:t>
      </w:r>
      <w:r w:rsidR="00FA23A0" w:rsidRPr="00FA0559">
        <w:rPr>
          <w:rFonts w:asciiTheme="majorBidi" w:hAnsiTheme="majorBidi" w:cstheme="majorBidi"/>
        </w:rPr>
        <w:t>PetroOxy IP</w:t>
      </w:r>
      <w:r w:rsidR="002D0B49">
        <w:rPr>
          <w:rFonts w:asciiTheme="majorBidi" w:hAnsiTheme="majorBidi" w:cstheme="majorBidi"/>
        </w:rPr>
        <w:t>, on the other hand,</w:t>
      </w:r>
      <w:r w:rsidR="00FA23A0" w:rsidRPr="00FA0559">
        <w:rPr>
          <w:rFonts w:asciiTheme="majorBidi" w:hAnsiTheme="majorBidi" w:cstheme="majorBidi"/>
        </w:rPr>
        <w:t xml:space="preserve"> exhibited a high degree of significance with a </w:t>
      </w:r>
      <w:r w:rsidR="00FA23A0" w:rsidRPr="00FA0559">
        <w:rPr>
          <w:rFonts w:asciiTheme="majorBidi" w:hAnsiTheme="majorBidi" w:cstheme="majorBidi"/>
          <w:i/>
          <w:iCs/>
        </w:rPr>
        <w:t>p</w:t>
      </w:r>
      <w:r w:rsidR="00FA23A0" w:rsidRPr="00FA0559">
        <w:rPr>
          <w:rFonts w:asciiTheme="majorBidi" w:hAnsiTheme="majorBidi" w:cstheme="majorBidi"/>
        </w:rPr>
        <w:t>-value model of &lt;0.0001</w:t>
      </w:r>
      <w:r w:rsidR="00C725FF">
        <w:rPr>
          <w:rFonts w:asciiTheme="majorBidi" w:hAnsiTheme="majorBidi" w:cstheme="majorBidi"/>
        </w:rPr>
        <w:t>,</w:t>
      </w:r>
      <w:r w:rsidR="00FA23A0" w:rsidRPr="00FA0559">
        <w:rPr>
          <w:rFonts w:asciiTheme="majorBidi" w:hAnsiTheme="majorBidi" w:cstheme="majorBidi"/>
        </w:rPr>
        <w:t xml:space="preserve"> as presented in Table </w:t>
      </w:r>
      <w:r w:rsidR="00F069D9" w:rsidRPr="00FA0559">
        <w:rPr>
          <w:rFonts w:asciiTheme="majorBidi" w:hAnsiTheme="majorBidi" w:cstheme="majorBidi"/>
        </w:rPr>
        <w:t>4</w:t>
      </w:r>
      <w:r w:rsidR="00FA23A0" w:rsidRPr="00FA0559">
        <w:rPr>
          <w:rFonts w:asciiTheme="majorBidi" w:hAnsiTheme="majorBidi" w:cstheme="majorBidi"/>
        </w:rPr>
        <w:t xml:space="preserve">. </w:t>
      </w:r>
      <w:r w:rsidRPr="00FA0559">
        <w:rPr>
          <w:rFonts w:asciiTheme="majorBidi" w:hAnsiTheme="majorBidi" w:cstheme="majorBidi"/>
        </w:rPr>
        <w:t xml:space="preserve">The </w:t>
      </w:r>
      <w:r w:rsidR="00A46907" w:rsidRPr="00FA0559">
        <w:rPr>
          <w:rFonts w:asciiTheme="majorBidi" w:hAnsiTheme="majorBidi" w:cstheme="majorBidi"/>
        </w:rPr>
        <w:t>lack of fit</w:t>
      </w:r>
      <w:r w:rsidR="00645F84" w:rsidRPr="00FA0559">
        <w:rPr>
          <w:rFonts w:asciiTheme="majorBidi" w:hAnsiTheme="majorBidi" w:cstheme="majorBidi"/>
        </w:rPr>
        <w:t xml:space="preserve"> </w:t>
      </w:r>
      <w:r w:rsidR="006949D2" w:rsidRPr="00FA0559">
        <w:rPr>
          <w:rFonts w:asciiTheme="majorBidi" w:hAnsiTheme="majorBidi" w:cstheme="majorBidi"/>
        </w:rPr>
        <w:t>analysis</w:t>
      </w:r>
      <w:r w:rsidRPr="00FA0559">
        <w:rPr>
          <w:rFonts w:asciiTheme="majorBidi" w:hAnsiTheme="majorBidi" w:cstheme="majorBidi"/>
        </w:rPr>
        <w:t xml:space="preserve"> </w:t>
      </w:r>
      <w:r w:rsidR="005813CE">
        <w:rPr>
          <w:rFonts w:asciiTheme="majorBidi" w:hAnsiTheme="majorBidi" w:cstheme="majorBidi"/>
        </w:rPr>
        <w:t>was</w:t>
      </w:r>
      <w:r w:rsidR="006949D2" w:rsidRPr="00FA0559">
        <w:rPr>
          <w:rFonts w:asciiTheme="majorBidi" w:hAnsiTheme="majorBidi" w:cstheme="majorBidi"/>
        </w:rPr>
        <w:t xml:space="preserve"> observed as </w:t>
      </w:r>
      <w:r w:rsidRPr="00FA0559">
        <w:rPr>
          <w:rFonts w:asciiTheme="majorBidi" w:hAnsiTheme="majorBidi" w:cstheme="majorBidi"/>
        </w:rPr>
        <w:t xml:space="preserve">non-significance in both cases, i.e. </w:t>
      </w:r>
      <w:r w:rsidRPr="00FA0559">
        <w:rPr>
          <w:rFonts w:asciiTheme="majorBidi" w:hAnsiTheme="majorBidi" w:cstheme="majorBidi"/>
          <w:i/>
          <w:iCs/>
        </w:rPr>
        <w:t>p</w:t>
      </w:r>
      <w:r w:rsidRPr="00FA0559">
        <w:rPr>
          <w:rFonts w:asciiTheme="majorBidi" w:hAnsiTheme="majorBidi" w:cstheme="majorBidi"/>
        </w:rPr>
        <w:t>-values of 0.1</w:t>
      </w:r>
      <w:r w:rsidR="006B68D2" w:rsidRPr="00FA0559">
        <w:rPr>
          <w:rFonts w:asciiTheme="majorBidi" w:hAnsiTheme="majorBidi" w:cstheme="majorBidi"/>
        </w:rPr>
        <w:t>394</w:t>
      </w:r>
      <w:r w:rsidRPr="00FA0559">
        <w:rPr>
          <w:rFonts w:asciiTheme="majorBidi" w:hAnsiTheme="majorBidi" w:cstheme="majorBidi"/>
        </w:rPr>
        <w:t xml:space="preserve"> and 0.0593 for the 2FI and quadratic models, respectively. These results confirm the precision of the model in predicting the experimental results. </w:t>
      </w:r>
      <w:r w:rsidR="004D6A26" w:rsidRPr="00FA0559">
        <w:rPr>
          <w:rFonts w:asciiTheme="majorBidi" w:hAnsiTheme="majorBidi" w:cstheme="majorBidi"/>
        </w:rPr>
        <w:t>Furthermore, the values of R</w:t>
      </w:r>
      <w:r w:rsidR="004D6A26" w:rsidRPr="00FA0559">
        <w:rPr>
          <w:rFonts w:asciiTheme="majorBidi" w:hAnsiTheme="majorBidi" w:cstheme="majorBidi"/>
          <w:vertAlign w:val="superscript"/>
        </w:rPr>
        <w:t>2</w:t>
      </w:r>
      <w:r w:rsidR="004D6A26" w:rsidRPr="00FA0559">
        <w:rPr>
          <w:rFonts w:asciiTheme="majorBidi" w:hAnsiTheme="majorBidi" w:cstheme="majorBidi"/>
        </w:rPr>
        <w:t xml:space="preserve"> and R</w:t>
      </w:r>
      <w:r w:rsidR="004D6A26" w:rsidRPr="00FA0559">
        <w:rPr>
          <w:rFonts w:asciiTheme="majorBidi" w:hAnsiTheme="majorBidi" w:cstheme="majorBidi"/>
          <w:vertAlign w:val="superscript"/>
        </w:rPr>
        <w:t>2</w:t>
      </w:r>
      <w:r w:rsidR="004D6A26" w:rsidRPr="00FA0559">
        <w:rPr>
          <w:rFonts w:asciiTheme="majorBidi" w:hAnsiTheme="majorBidi" w:cstheme="majorBidi"/>
          <w:vertAlign w:val="subscript"/>
        </w:rPr>
        <w:t>adj</w:t>
      </w:r>
      <w:r w:rsidR="004D6A26" w:rsidRPr="00FA0559">
        <w:rPr>
          <w:rFonts w:asciiTheme="majorBidi" w:hAnsiTheme="majorBidi" w:cstheme="majorBidi"/>
        </w:rPr>
        <w:t xml:space="preserve"> </w:t>
      </w:r>
      <w:r w:rsidR="00B45E5B" w:rsidRPr="00FA0559">
        <w:rPr>
          <w:rFonts w:asciiTheme="majorBidi" w:hAnsiTheme="majorBidi" w:cstheme="majorBidi"/>
        </w:rPr>
        <w:t>were estimated to be</w:t>
      </w:r>
      <w:r w:rsidR="004D6A26" w:rsidRPr="00FA0559">
        <w:rPr>
          <w:rFonts w:asciiTheme="majorBidi" w:hAnsiTheme="majorBidi" w:cstheme="majorBidi"/>
        </w:rPr>
        <w:t xml:space="preserve"> 0.</w:t>
      </w:r>
      <w:r w:rsidR="006B68D2" w:rsidRPr="00FA0559">
        <w:rPr>
          <w:rFonts w:asciiTheme="majorBidi" w:hAnsiTheme="majorBidi" w:cstheme="majorBidi"/>
        </w:rPr>
        <w:t>91</w:t>
      </w:r>
      <w:r w:rsidR="004D6A26" w:rsidRPr="00FA0559">
        <w:rPr>
          <w:rFonts w:asciiTheme="majorBidi" w:hAnsiTheme="majorBidi" w:cstheme="majorBidi"/>
        </w:rPr>
        <w:t xml:space="preserve"> and 0.</w:t>
      </w:r>
      <w:r w:rsidR="00982CC2" w:rsidRPr="00FA0559">
        <w:rPr>
          <w:rFonts w:asciiTheme="majorBidi" w:hAnsiTheme="majorBidi" w:cstheme="majorBidi"/>
        </w:rPr>
        <w:t>7</w:t>
      </w:r>
      <w:r w:rsidR="006B68D2" w:rsidRPr="00FA0559">
        <w:rPr>
          <w:rFonts w:asciiTheme="majorBidi" w:hAnsiTheme="majorBidi" w:cstheme="majorBidi"/>
        </w:rPr>
        <w:t>8</w:t>
      </w:r>
      <w:r w:rsidR="004D6A26" w:rsidRPr="00FA0559">
        <w:rPr>
          <w:rFonts w:asciiTheme="majorBidi" w:hAnsiTheme="majorBidi" w:cstheme="majorBidi"/>
        </w:rPr>
        <w:t>, respectively</w:t>
      </w:r>
      <w:r w:rsidR="00B45E5B" w:rsidRPr="00FA0559">
        <w:rPr>
          <w:rFonts w:asciiTheme="majorBidi" w:hAnsiTheme="majorBidi" w:cstheme="majorBidi"/>
        </w:rPr>
        <w:t>,</w:t>
      </w:r>
      <w:r w:rsidR="004D6A26" w:rsidRPr="00FA0559">
        <w:rPr>
          <w:rFonts w:asciiTheme="majorBidi" w:hAnsiTheme="majorBidi" w:cstheme="majorBidi"/>
        </w:rPr>
        <w:t xml:space="preserve"> for the </w:t>
      </w:r>
      <w:r w:rsidR="00982CC2" w:rsidRPr="00FA0559">
        <w:rPr>
          <w:rFonts w:asciiTheme="majorBidi" w:hAnsiTheme="majorBidi" w:cstheme="majorBidi"/>
        </w:rPr>
        <w:t>bio-oil yield</w:t>
      </w:r>
      <w:r w:rsidR="004D6A26" w:rsidRPr="00FA0559">
        <w:rPr>
          <w:rFonts w:asciiTheme="majorBidi" w:hAnsiTheme="majorBidi" w:cstheme="majorBidi"/>
        </w:rPr>
        <w:t xml:space="preserve"> </w:t>
      </w:r>
      <w:r w:rsidR="00B45E5B" w:rsidRPr="00FA0559">
        <w:rPr>
          <w:rFonts w:asciiTheme="majorBidi" w:hAnsiTheme="majorBidi" w:cstheme="majorBidi"/>
        </w:rPr>
        <w:t>response, and</w:t>
      </w:r>
      <w:r w:rsidR="004D6A26" w:rsidRPr="00FA0559">
        <w:rPr>
          <w:rFonts w:asciiTheme="majorBidi" w:hAnsiTheme="majorBidi" w:cstheme="majorBidi"/>
        </w:rPr>
        <w:t xml:space="preserve"> 0.9</w:t>
      </w:r>
      <w:r w:rsidR="00982CC2" w:rsidRPr="00FA0559">
        <w:rPr>
          <w:rFonts w:asciiTheme="majorBidi" w:hAnsiTheme="majorBidi" w:cstheme="majorBidi"/>
        </w:rPr>
        <w:t>9</w:t>
      </w:r>
      <w:r w:rsidR="004D6A26" w:rsidRPr="00FA0559">
        <w:rPr>
          <w:rFonts w:asciiTheme="majorBidi" w:hAnsiTheme="majorBidi" w:cstheme="majorBidi"/>
        </w:rPr>
        <w:t xml:space="preserve"> and 0.9</w:t>
      </w:r>
      <w:r w:rsidR="00982CC2" w:rsidRPr="00FA0559">
        <w:rPr>
          <w:rFonts w:asciiTheme="majorBidi" w:hAnsiTheme="majorBidi" w:cstheme="majorBidi"/>
        </w:rPr>
        <w:t>8</w:t>
      </w:r>
      <w:r w:rsidR="004D6A26" w:rsidRPr="00FA0559">
        <w:rPr>
          <w:rFonts w:asciiTheme="majorBidi" w:hAnsiTheme="majorBidi" w:cstheme="majorBidi"/>
        </w:rPr>
        <w:t xml:space="preserve"> for </w:t>
      </w:r>
      <w:r w:rsidR="00B45E5B" w:rsidRPr="00FA0559">
        <w:rPr>
          <w:rFonts w:asciiTheme="majorBidi" w:hAnsiTheme="majorBidi" w:cstheme="majorBidi"/>
        </w:rPr>
        <w:t xml:space="preserve">the </w:t>
      </w:r>
      <w:r w:rsidR="00982CC2" w:rsidRPr="00FA0559">
        <w:rPr>
          <w:rFonts w:asciiTheme="majorBidi" w:hAnsiTheme="majorBidi" w:cstheme="majorBidi"/>
        </w:rPr>
        <w:t>PetroOxy IP</w:t>
      </w:r>
      <w:r w:rsidR="004D6A26" w:rsidRPr="00FA0559">
        <w:rPr>
          <w:rFonts w:asciiTheme="majorBidi" w:hAnsiTheme="majorBidi" w:cstheme="majorBidi"/>
        </w:rPr>
        <w:t xml:space="preserve">. </w:t>
      </w:r>
      <w:r w:rsidR="00977736" w:rsidRPr="00FA0559">
        <w:rPr>
          <w:rFonts w:asciiTheme="majorBidi" w:hAnsiTheme="majorBidi" w:cstheme="majorBidi"/>
        </w:rPr>
        <w:t>In addition</w:t>
      </w:r>
      <w:r w:rsidR="004D6A26" w:rsidRPr="00FA0559">
        <w:rPr>
          <w:rFonts w:asciiTheme="majorBidi" w:hAnsiTheme="majorBidi" w:cstheme="majorBidi"/>
        </w:rPr>
        <w:t>, the adequacy</w:t>
      </w:r>
      <w:r w:rsidR="004D6A26" w:rsidRPr="00675482">
        <w:rPr>
          <w:rFonts w:asciiTheme="majorBidi" w:hAnsiTheme="majorBidi" w:cstheme="majorBidi"/>
        </w:rPr>
        <w:t xml:space="preserve"> precision test, which </w:t>
      </w:r>
      <w:r w:rsidR="00D82D60" w:rsidRPr="00675482">
        <w:rPr>
          <w:rFonts w:asciiTheme="majorBidi" w:hAnsiTheme="majorBidi" w:cstheme="majorBidi"/>
        </w:rPr>
        <w:t>defines</w:t>
      </w:r>
      <w:r w:rsidR="004D6A26" w:rsidRPr="00675482">
        <w:rPr>
          <w:rFonts w:asciiTheme="majorBidi" w:hAnsiTheme="majorBidi" w:cstheme="majorBidi"/>
        </w:rPr>
        <w:t xml:space="preserve"> </w:t>
      </w:r>
      <w:r w:rsidR="004D6A26" w:rsidRPr="00675482">
        <w:rPr>
          <w:color w:val="000000" w:themeColor="text1"/>
        </w:rPr>
        <w:t>the ratio between the predicted response and the relative error (signal</w:t>
      </w:r>
      <w:r w:rsidR="00E63C9E">
        <w:rPr>
          <w:color w:val="000000" w:themeColor="text1"/>
        </w:rPr>
        <w:t>-</w:t>
      </w:r>
      <w:r w:rsidR="004D6A26" w:rsidRPr="00675482">
        <w:rPr>
          <w:color w:val="000000" w:themeColor="text1"/>
        </w:rPr>
        <w:t>to</w:t>
      </w:r>
      <w:r w:rsidR="00E63C9E">
        <w:rPr>
          <w:color w:val="000000" w:themeColor="text1"/>
        </w:rPr>
        <w:t>-</w:t>
      </w:r>
      <w:r w:rsidR="004D6A26" w:rsidRPr="00675482">
        <w:rPr>
          <w:color w:val="000000" w:themeColor="text1"/>
        </w:rPr>
        <w:t>noise ratio)</w:t>
      </w:r>
      <w:r w:rsidR="00977736">
        <w:rPr>
          <w:color w:val="000000" w:themeColor="text1"/>
        </w:rPr>
        <w:t>,</w:t>
      </w:r>
      <w:r w:rsidR="004D6A26" w:rsidRPr="00675482">
        <w:rPr>
          <w:color w:val="000000" w:themeColor="text1"/>
        </w:rPr>
        <w:t xml:space="preserve"> has been examined. The test resulted in value</w:t>
      </w:r>
      <w:r w:rsidR="004D6A26">
        <w:rPr>
          <w:color w:val="000000" w:themeColor="text1"/>
        </w:rPr>
        <w:t>s</w:t>
      </w:r>
      <w:r w:rsidR="004D6A26" w:rsidRPr="00675482">
        <w:rPr>
          <w:color w:val="000000" w:themeColor="text1"/>
        </w:rPr>
        <w:t xml:space="preserve"> of </w:t>
      </w:r>
      <w:r w:rsidR="006B68D2">
        <w:rPr>
          <w:color w:val="000000" w:themeColor="text1"/>
        </w:rPr>
        <w:t>10.41</w:t>
      </w:r>
      <w:r w:rsidR="00C725FF">
        <w:rPr>
          <w:color w:val="000000" w:themeColor="text1"/>
        </w:rPr>
        <w:t>,</w:t>
      </w:r>
      <w:r w:rsidR="004D6A26" w:rsidRPr="00675482">
        <w:rPr>
          <w:color w:val="000000" w:themeColor="text1"/>
        </w:rPr>
        <w:t xml:space="preserve"> and </w:t>
      </w:r>
      <w:r w:rsidR="00982CC2">
        <w:rPr>
          <w:color w:val="000000" w:themeColor="text1"/>
        </w:rPr>
        <w:t>38.11</w:t>
      </w:r>
      <w:r w:rsidR="004D6A26" w:rsidRPr="00675482">
        <w:rPr>
          <w:color w:val="000000" w:themeColor="text1"/>
        </w:rPr>
        <w:t xml:space="preserve"> for </w:t>
      </w:r>
      <w:r w:rsidR="00982CC2">
        <w:rPr>
          <w:color w:val="000000" w:themeColor="text1"/>
        </w:rPr>
        <w:t>bio-oil yield</w:t>
      </w:r>
      <w:r w:rsidR="004D6A26" w:rsidRPr="00675482">
        <w:rPr>
          <w:color w:val="000000" w:themeColor="text1"/>
        </w:rPr>
        <w:t xml:space="preserve"> and </w:t>
      </w:r>
      <w:r w:rsidR="00D27BAB">
        <w:rPr>
          <w:color w:val="000000" w:themeColor="text1"/>
        </w:rPr>
        <w:t xml:space="preserve">PetroOxy </w:t>
      </w:r>
      <w:r w:rsidR="00982CC2">
        <w:rPr>
          <w:color w:val="000000" w:themeColor="text1"/>
        </w:rPr>
        <w:t>IP</w:t>
      </w:r>
      <w:r w:rsidR="004D6A26" w:rsidRPr="00675482">
        <w:rPr>
          <w:color w:val="000000" w:themeColor="text1"/>
        </w:rPr>
        <w:t xml:space="preserve">, respectively, where a value higher than 4 is </w:t>
      </w:r>
      <w:r w:rsidR="00E63C9E">
        <w:rPr>
          <w:color w:val="000000" w:themeColor="text1"/>
        </w:rPr>
        <w:t>usually preferred</w:t>
      </w:r>
      <w:r w:rsidR="00E9057A">
        <w:rPr>
          <w:color w:val="000000" w:themeColor="text1"/>
        </w:rPr>
        <w:t xml:space="preserve"> </w:t>
      </w:r>
      <w:r w:rsidR="00E9057A">
        <w:fldChar w:fldCharType="begin" w:fldLock="1"/>
      </w:r>
      <w:r w:rsidR="006E66C7">
        <w:instrText>ADDIN CSL_CITATION {"citationItems":[{"id":"ITEM-1","itemData":{"author":[{"dropping-particle":"","family":"Douglas C. Montgomery","given":"","non-dropping-particle":"","parse-names":false,"suffix":""}],"id":"ITEM-1","issued":{"date-parts":[["2013"]]},"publisher":"John Wiley &amp; Sons, Inc.","title":"Design and Analysis of Experiments - 8th edition","type":"book"},"uris":["http://www.mendeley.com/documents/?uuid=313426d4-c09d-445f-bdf1-3771ae47594b","http://www.mendeley.com/documents/?uuid=08efd8f9-0c79-4a29-8588-bebac09fe223"]}],"mendeley":{"formattedCitation":"[41]","plainTextFormattedCitation":"[41]","previouslyFormattedCitation":"[41]"},"properties":{"noteIndex":0},"schema":"https://github.com/citation-style-language/schema/raw/master/csl-citation.json"}</w:instrText>
      </w:r>
      <w:r w:rsidR="00E9057A">
        <w:fldChar w:fldCharType="separate"/>
      </w:r>
      <w:r w:rsidR="006E66C7" w:rsidRPr="006E66C7">
        <w:rPr>
          <w:noProof/>
        </w:rPr>
        <w:t>[41]</w:t>
      </w:r>
      <w:r w:rsidR="00E9057A">
        <w:fldChar w:fldCharType="end"/>
      </w:r>
      <w:r w:rsidR="004D6A26" w:rsidRPr="00675482">
        <w:rPr>
          <w:color w:val="000000" w:themeColor="text1"/>
        </w:rPr>
        <w:t xml:space="preserve">. </w:t>
      </w:r>
      <w:r w:rsidR="007C12FD">
        <w:rPr>
          <w:color w:val="000000" w:themeColor="text1"/>
        </w:rPr>
        <w:t>A</w:t>
      </w:r>
      <w:r w:rsidR="004D6A26" w:rsidRPr="00675482">
        <w:rPr>
          <w:color w:val="000000" w:themeColor="text1"/>
        </w:rPr>
        <w:t xml:space="preserve"> plot representing the predicted data </w:t>
      </w:r>
      <w:r w:rsidR="00E63C9E">
        <w:rPr>
          <w:color w:val="000000" w:themeColor="text1"/>
        </w:rPr>
        <w:t xml:space="preserve">against actual data </w:t>
      </w:r>
      <w:r w:rsidR="007C12FD">
        <w:rPr>
          <w:color w:val="000000" w:themeColor="text1"/>
        </w:rPr>
        <w:t>is</w:t>
      </w:r>
      <w:r w:rsidR="004D6A26" w:rsidRPr="00675482">
        <w:rPr>
          <w:color w:val="000000" w:themeColor="text1"/>
        </w:rPr>
        <w:t xml:space="preserve"> illustrated in </w:t>
      </w:r>
      <w:r w:rsidR="003219C5">
        <w:rPr>
          <w:color w:val="000000" w:themeColor="text1"/>
        </w:rPr>
        <w:t>F</w:t>
      </w:r>
      <w:r w:rsidR="004D6A26" w:rsidRPr="00675482">
        <w:rPr>
          <w:color w:val="000000" w:themeColor="text1"/>
        </w:rPr>
        <w:t>i</w:t>
      </w:r>
      <w:r w:rsidR="003219C5">
        <w:rPr>
          <w:color w:val="000000" w:themeColor="text1"/>
        </w:rPr>
        <w:t>g</w:t>
      </w:r>
      <w:r w:rsidR="00E63C9E">
        <w:rPr>
          <w:color w:val="000000" w:themeColor="text1"/>
        </w:rPr>
        <w:t>s</w:t>
      </w:r>
      <w:r w:rsidR="003219C5">
        <w:rPr>
          <w:color w:val="000000" w:themeColor="text1"/>
        </w:rPr>
        <w:t>.</w:t>
      </w:r>
      <w:r w:rsidR="004D6A26" w:rsidRPr="00675482">
        <w:rPr>
          <w:color w:val="000000" w:themeColor="text1"/>
        </w:rPr>
        <w:t xml:space="preserve"> </w:t>
      </w:r>
      <w:r w:rsidR="00B13B9D">
        <w:rPr>
          <w:color w:val="000000" w:themeColor="text1"/>
        </w:rPr>
        <w:t>3</w:t>
      </w:r>
      <w:r w:rsidR="00391F7F">
        <w:rPr>
          <w:color w:val="000000" w:themeColor="text1"/>
        </w:rPr>
        <w:t>a and b</w:t>
      </w:r>
      <w:r w:rsidR="004D6A26" w:rsidRPr="00675482">
        <w:rPr>
          <w:color w:val="000000" w:themeColor="text1"/>
        </w:rPr>
        <w:t xml:space="preserve">. The </w:t>
      </w:r>
      <w:r w:rsidR="00015B96">
        <w:rPr>
          <w:color w:val="000000" w:themeColor="text1"/>
        </w:rPr>
        <w:t>strong correlation</w:t>
      </w:r>
      <w:r w:rsidR="004D6A26" w:rsidRPr="00675482">
        <w:rPr>
          <w:color w:val="000000" w:themeColor="text1"/>
        </w:rPr>
        <w:t xml:space="preserve"> between </w:t>
      </w:r>
      <w:r w:rsidR="005813CE">
        <w:rPr>
          <w:color w:val="000000" w:themeColor="text1"/>
        </w:rPr>
        <w:t xml:space="preserve">the </w:t>
      </w:r>
      <w:r w:rsidR="004D6A26" w:rsidRPr="00675482">
        <w:rPr>
          <w:color w:val="000000" w:themeColor="text1"/>
        </w:rPr>
        <w:t xml:space="preserve">actual and </w:t>
      </w:r>
      <w:r w:rsidR="005813CE">
        <w:rPr>
          <w:color w:val="000000" w:themeColor="text1"/>
        </w:rPr>
        <w:t xml:space="preserve">the </w:t>
      </w:r>
      <w:r w:rsidR="004D6A26" w:rsidRPr="00675482">
        <w:rPr>
          <w:color w:val="000000" w:themeColor="text1"/>
        </w:rPr>
        <w:t xml:space="preserve">predicted results </w:t>
      </w:r>
      <w:r w:rsidR="00E63C9E">
        <w:rPr>
          <w:color w:val="000000" w:themeColor="text1"/>
        </w:rPr>
        <w:t>are</w:t>
      </w:r>
      <w:r w:rsidR="004D6A26" w:rsidRPr="00675482">
        <w:rPr>
          <w:color w:val="000000" w:themeColor="text1"/>
        </w:rPr>
        <w:t xml:space="preserve"> represented with minor deviations from the 45</w:t>
      </w:r>
      <w:r w:rsidR="004D6A26" w:rsidRPr="00675482">
        <w:rPr>
          <w:color w:val="000000" w:themeColor="text1"/>
          <w:vertAlign w:val="superscript"/>
        </w:rPr>
        <w:t>o</w:t>
      </w:r>
      <w:r w:rsidR="004D6A26" w:rsidRPr="00675482">
        <w:rPr>
          <w:color w:val="000000" w:themeColor="text1"/>
        </w:rPr>
        <w:t xml:space="preserve"> line.</w:t>
      </w:r>
    </w:p>
    <w:p w14:paraId="0A814D9F" w14:textId="77777777" w:rsidR="00833B86" w:rsidRDefault="00833B86">
      <w:pPr>
        <w:spacing w:line="240" w:lineRule="auto"/>
        <w:rPr>
          <w:rFonts w:eastAsia="MS Mincho" w:cs="Times New Roman"/>
          <w:b/>
          <w:bCs/>
          <w:iCs/>
        </w:rPr>
      </w:pPr>
    </w:p>
    <w:p w14:paraId="1D8B931F" w14:textId="77777777" w:rsidR="00471C86" w:rsidRDefault="00471C86">
      <w:pPr>
        <w:spacing w:line="240" w:lineRule="auto"/>
        <w:rPr>
          <w:rFonts w:eastAsia="MS Mincho" w:cs="Times New Roman"/>
          <w:b/>
          <w:bCs/>
          <w:iCs/>
        </w:rPr>
      </w:pPr>
      <w:r>
        <w:rPr>
          <w:b/>
          <w:bCs/>
          <w:i/>
          <w:iCs/>
        </w:rPr>
        <w:br w:type="page"/>
      </w:r>
    </w:p>
    <w:p w14:paraId="0E97D53F" w14:textId="77777777" w:rsidR="00F7750D" w:rsidRPr="00D65E60" w:rsidRDefault="00E640B7" w:rsidP="00F124A0">
      <w:pPr>
        <w:pStyle w:val="PSTableCaption"/>
        <w:spacing w:after="0"/>
        <w:jc w:val="left"/>
        <w:rPr>
          <w:i w:val="0"/>
          <w:iCs/>
        </w:rPr>
      </w:pPr>
      <w:r w:rsidRPr="00FA0559">
        <w:rPr>
          <w:b/>
          <w:bCs/>
          <w:i w:val="0"/>
          <w:iCs/>
        </w:rPr>
        <w:lastRenderedPageBreak/>
        <w:t xml:space="preserve">Table </w:t>
      </w:r>
      <w:r w:rsidR="00F069D9" w:rsidRPr="00FA0559">
        <w:rPr>
          <w:b/>
          <w:bCs/>
          <w:i w:val="0"/>
          <w:iCs/>
        </w:rPr>
        <w:t>3</w:t>
      </w:r>
      <w:r w:rsidRPr="00FA0559">
        <w:rPr>
          <w:b/>
          <w:bCs/>
          <w:i w:val="0"/>
          <w:iCs/>
        </w:rPr>
        <w:t xml:space="preserve">. </w:t>
      </w:r>
      <w:r w:rsidRPr="00FA0559">
        <w:rPr>
          <w:i w:val="0"/>
          <w:iCs/>
        </w:rPr>
        <w:t>ANOVA</w:t>
      </w:r>
      <w:r w:rsidRPr="009C6CE3">
        <w:rPr>
          <w:i w:val="0"/>
          <w:iCs/>
        </w:rPr>
        <w:t xml:space="preserve"> for th</w:t>
      </w:r>
      <w:r w:rsidR="00841B3E">
        <w:rPr>
          <w:i w:val="0"/>
          <w:iCs/>
        </w:rPr>
        <w:t xml:space="preserve">e bio-oil yield using </w:t>
      </w:r>
      <w:r w:rsidR="00C725FF">
        <w:rPr>
          <w:i w:val="0"/>
          <w:iCs/>
        </w:rPr>
        <w:t xml:space="preserve">the </w:t>
      </w:r>
      <w:r w:rsidR="00841B3E">
        <w:rPr>
          <w:i w:val="0"/>
          <w:iCs/>
        </w:rPr>
        <w:t>2FI model</w:t>
      </w:r>
    </w:p>
    <w:tbl>
      <w:tblPr>
        <w:tblW w:w="5000" w:type="pct"/>
        <w:jc w:val="center"/>
        <w:tblLook w:val="04A0" w:firstRow="1" w:lastRow="0" w:firstColumn="1" w:lastColumn="0" w:noHBand="0" w:noVBand="1"/>
      </w:tblPr>
      <w:tblGrid>
        <w:gridCol w:w="1587"/>
        <w:gridCol w:w="1439"/>
        <w:gridCol w:w="1243"/>
        <w:gridCol w:w="1240"/>
        <w:gridCol w:w="932"/>
        <w:gridCol w:w="914"/>
        <w:gridCol w:w="1487"/>
      </w:tblGrid>
      <w:tr w:rsidR="00E640B7" w:rsidRPr="00F7750D" w14:paraId="011C7245" w14:textId="77777777" w:rsidTr="00F7750D">
        <w:trPr>
          <w:trHeight w:val="64"/>
          <w:jc w:val="center"/>
        </w:trPr>
        <w:tc>
          <w:tcPr>
            <w:tcW w:w="897" w:type="pct"/>
            <w:tcBorders>
              <w:top w:val="single" w:sz="4" w:space="0" w:color="auto"/>
              <w:bottom w:val="single" w:sz="4" w:space="0" w:color="auto"/>
            </w:tcBorders>
            <w:shd w:val="clear" w:color="auto" w:fill="auto"/>
            <w:hideMark/>
          </w:tcPr>
          <w:p w14:paraId="71DC8236" w14:textId="77777777" w:rsidR="00E640B7" w:rsidRPr="00F7750D" w:rsidRDefault="00E640B7" w:rsidP="00172FB8">
            <w:pPr>
              <w:rPr>
                <w:bCs/>
                <w:color w:val="000000"/>
                <w:sz w:val="22"/>
              </w:rPr>
            </w:pPr>
          </w:p>
        </w:tc>
        <w:tc>
          <w:tcPr>
            <w:tcW w:w="814" w:type="pct"/>
            <w:tcBorders>
              <w:top w:val="single" w:sz="4" w:space="0" w:color="auto"/>
              <w:bottom w:val="single" w:sz="4" w:space="0" w:color="auto"/>
            </w:tcBorders>
            <w:shd w:val="clear" w:color="auto" w:fill="auto"/>
            <w:hideMark/>
          </w:tcPr>
          <w:p w14:paraId="337C57E4" w14:textId="77777777" w:rsidR="00E640B7" w:rsidRPr="00F7750D" w:rsidRDefault="00E640B7" w:rsidP="00172FB8">
            <w:pPr>
              <w:jc w:val="center"/>
              <w:rPr>
                <w:bCs/>
                <w:color w:val="000000"/>
                <w:sz w:val="22"/>
              </w:rPr>
            </w:pPr>
            <w:r w:rsidRPr="00F7750D">
              <w:rPr>
                <w:bCs/>
                <w:color w:val="000000"/>
                <w:sz w:val="22"/>
              </w:rPr>
              <w:t>Sum of squares</w:t>
            </w:r>
          </w:p>
        </w:tc>
        <w:tc>
          <w:tcPr>
            <w:tcW w:w="703" w:type="pct"/>
            <w:tcBorders>
              <w:top w:val="single" w:sz="4" w:space="0" w:color="auto"/>
              <w:bottom w:val="single" w:sz="4" w:space="0" w:color="auto"/>
            </w:tcBorders>
            <w:shd w:val="clear" w:color="auto" w:fill="auto"/>
            <w:hideMark/>
          </w:tcPr>
          <w:p w14:paraId="44448C7C" w14:textId="77777777" w:rsidR="00E640B7" w:rsidRPr="00F7750D" w:rsidRDefault="00E640B7" w:rsidP="00172FB8">
            <w:pPr>
              <w:jc w:val="center"/>
              <w:rPr>
                <w:bCs/>
                <w:color w:val="000000"/>
                <w:sz w:val="22"/>
              </w:rPr>
            </w:pPr>
            <w:r w:rsidRPr="00F7750D">
              <w:rPr>
                <w:bCs/>
                <w:color w:val="000000"/>
                <w:sz w:val="22"/>
              </w:rPr>
              <w:t>Difference</w:t>
            </w:r>
          </w:p>
        </w:tc>
        <w:tc>
          <w:tcPr>
            <w:tcW w:w="701" w:type="pct"/>
            <w:tcBorders>
              <w:top w:val="single" w:sz="4" w:space="0" w:color="auto"/>
              <w:bottom w:val="single" w:sz="4" w:space="0" w:color="auto"/>
            </w:tcBorders>
            <w:shd w:val="clear" w:color="auto" w:fill="auto"/>
            <w:hideMark/>
          </w:tcPr>
          <w:p w14:paraId="14CE55E7" w14:textId="77777777" w:rsidR="00E640B7" w:rsidRPr="00F7750D" w:rsidRDefault="00E640B7" w:rsidP="00172FB8">
            <w:pPr>
              <w:jc w:val="center"/>
              <w:rPr>
                <w:bCs/>
                <w:color w:val="000000"/>
                <w:sz w:val="22"/>
              </w:rPr>
            </w:pPr>
            <w:r w:rsidRPr="00F7750D">
              <w:rPr>
                <w:bCs/>
                <w:color w:val="000000"/>
                <w:sz w:val="22"/>
              </w:rPr>
              <w:t>Mean square</w:t>
            </w:r>
          </w:p>
        </w:tc>
        <w:tc>
          <w:tcPr>
            <w:tcW w:w="527" w:type="pct"/>
            <w:tcBorders>
              <w:top w:val="single" w:sz="4" w:space="0" w:color="auto"/>
              <w:bottom w:val="single" w:sz="4" w:space="0" w:color="auto"/>
            </w:tcBorders>
            <w:shd w:val="clear" w:color="auto" w:fill="auto"/>
            <w:hideMark/>
          </w:tcPr>
          <w:p w14:paraId="4AC24520" w14:textId="77777777" w:rsidR="00E640B7" w:rsidRPr="00F7750D" w:rsidRDefault="00E640B7" w:rsidP="00172FB8">
            <w:pPr>
              <w:jc w:val="center"/>
              <w:rPr>
                <w:bCs/>
                <w:color w:val="000000"/>
                <w:sz w:val="22"/>
              </w:rPr>
            </w:pPr>
            <w:r w:rsidRPr="00F7750D">
              <w:rPr>
                <w:bCs/>
                <w:i/>
                <w:color w:val="000000"/>
                <w:sz w:val="22"/>
              </w:rPr>
              <w:t>F</w:t>
            </w:r>
            <w:r w:rsidRPr="00F7750D">
              <w:rPr>
                <w:bCs/>
                <w:color w:val="000000"/>
                <w:sz w:val="22"/>
              </w:rPr>
              <w:t>-value</w:t>
            </w:r>
          </w:p>
        </w:tc>
        <w:tc>
          <w:tcPr>
            <w:tcW w:w="517" w:type="pct"/>
            <w:tcBorders>
              <w:top w:val="single" w:sz="4" w:space="0" w:color="auto"/>
              <w:bottom w:val="single" w:sz="4" w:space="0" w:color="auto"/>
            </w:tcBorders>
            <w:shd w:val="clear" w:color="auto" w:fill="auto"/>
            <w:hideMark/>
          </w:tcPr>
          <w:p w14:paraId="19E2BE09" w14:textId="77777777" w:rsidR="00E640B7" w:rsidRPr="00F7750D" w:rsidRDefault="00E640B7" w:rsidP="00172FB8">
            <w:pPr>
              <w:jc w:val="center"/>
              <w:rPr>
                <w:bCs/>
                <w:color w:val="000000"/>
                <w:sz w:val="22"/>
              </w:rPr>
            </w:pPr>
            <w:r w:rsidRPr="00F7750D">
              <w:rPr>
                <w:bCs/>
                <w:i/>
                <w:color w:val="000000"/>
                <w:sz w:val="22"/>
              </w:rPr>
              <w:t>p</w:t>
            </w:r>
            <w:r w:rsidRPr="00F7750D">
              <w:rPr>
                <w:bCs/>
                <w:color w:val="000000"/>
                <w:sz w:val="22"/>
              </w:rPr>
              <w:t>-value</w:t>
            </w:r>
          </w:p>
        </w:tc>
        <w:tc>
          <w:tcPr>
            <w:tcW w:w="841" w:type="pct"/>
            <w:tcBorders>
              <w:top w:val="single" w:sz="4" w:space="0" w:color="auto"/>
              <w:bottom w:val="single" w:sz="4" w:space="0" w:color="auto"/>
            </w:tcBorders>
            <w:shd w:val="clear" w:color="auto" w:fill="auto"/>
            <w:hideMark/>
          </w:tcPr>
          <w:p w14:paraId="2AA117D8" w14:textId="77777777" w:rsidR="00E640B7" w:rsidRPr="00F7750D" w:rsidRDefault="00E640B7" w:rsidP="00172FB8">
            <w:pPr>
              <w:jc w:val="center"/>
              <w:rPr>
                <w:bCs/>
                <w:color w:val="000000"/>
                <w:sz w:val="22"/>
              </w:rPr>
            </w:pPr>
            <w:r w:rsidRPr="00F7750D">
              <w:rPr>
                <w:bCs/>
                <w:color w:val="000000"/>
                <w:sz w:val="22"/>
              </w:rPr>
              <w:t>Significance</w:t>
            </w:r>
            <w:r w:rsidR="000A465E" w:rsidRPr="00F7750D">
              <w:rPr>
                <w:bCs/>
                <w:color w:val="000000"/>
                <w:sz w:val="22"/>
                <w:vertAlign w:val="superscript"/>
              </w:rPr>
              <w:t>a</w:t>
            </w:r>
          </w:p>
        </w:tc>
      </w:tr>
      <w:tr w:rsidR="006B68D2" w:rsidRPr="00F7750D" w14:paraId="51DB30F3" w14:textId="77777777" w:rsidTr="006B68D2">
        <w:trPr>
          <w:trHeight w:val="205"/>
          <w:jc w:val="center"/>
        </w:trPr>
        <w:tc>
          <w:tcPr>
            <w:tcW w:w="897" w:type="pct"/>
            <w:tcBorders>
              <w:top w:val="single" w:sz="4" w:space="0" w:color="auto"/>
            </w:tcBorders>
            <w:shd w:val="clear" w:color="auto" w:fill="auto"/>
            <w:hideMark/>
          </w:tcPr>
          <w:p w14:paraId="3B586868" w14:textId="77777777" w:rsidR="006B68D2" w:rsidRPr="00F7750D" w:rsidRDefault="006B68D2" w:rsidP="006B68D2">
            <w:pPr>
              <w:rPr>
                <w:sz w:val="22"/>
              </w:rPr>
            </w:pPr>
            <w:r w:rsidRPr="00F7750D">
              <w:rPr>
                <w:sz w:val="22"/>
              </w:rPr>
              <w:t>Model</w:t>
            </w:r>
          </w:p>
        </w:tc>
        <w:tc>
          <w:tcPr>
            <w:tcW w:w="814" w:type="pct"/>
            <w:tcBorders>
              <w:top w:val="single" w:sz="4" w:space="0" w:color="auto"/>
            </w:tcBorders>
            <w:shd w:val="clear" w:color="auto" w:fill="auto"/>
            <w:vAlign w:val="center"/>
            <w:hideMark/>
          </w:tcPr>
          <w:p w14:paraId="49AA1F1F" w14:textId="77777777" w:rsidR="006B68D2" w:rsidRPr="00F7750D" w:rsidRDefault="006B68D2" w:rsidP="006B68D2">
            <w:pPr>
              <w:jc w:val="center"/>
              <w:rPr>
                <w:sz w:val="22"/>
              </w:rPr>
            </w:pPr>
            <w:r w:rsidRPr="006B68D2">
              <w:rPr>
                <w:sz w:val="22"/>
              </w:rPr>
              <w:t>351.39</w:t>
            </w:r>
          </w:p>
        </w:tc>
        <w:tc>
          <w:tcPr>
            <w:tcW w:w="703" w:type="pct"/>
            <w:tcBorders>
              <w:top w:val="single" w:sz="4" w:space="0" w:color="auto"/>
            </w:tcBorders>
            <w:shd w:val="clear" w:color="auto" w:fill="auto"/>
            <w:hideMark/>
          </w:tcPr>
          <w:p w14:paraId="1E78B631" w14:textId="77777777" w:rsidR="006B68D2" w:rsidRPr="00F7750D" w:rsidRDefault="006B68D2" w:rsidP="006B68D2">
            <w:pPr>
              <w:jc w:val="center"/>
              <w:rPr>
                <w:sz w:val="22"/>
              </w:rPr>
            </w:pPr>
            <w:r w:rsidRPr="00F7750D">
              <w:rPr>
                <w:sz w:val="22"/>
              </w:rPr>
              <w:t>6</w:t>
            </w:r>
          </w:p>
        </w:tc>
        <w:tc>
          <w:tcPr>
            <w:tcW w:w="701" w:type="pct"/>
            <w:tcBorders>
              <w:top w:val="single" w:sz="4" w:space="0" w:color="auto"/>
            </w:tcBorders>
            <w:shd w:val="clear" w:color="auto" w:fill="auto"/>
            <w:vAlign w:val="center"/>
            <w:hideMark/>
          </w:tcPr>
          <w:p w14:paraId="17F225AF" w14:textId="77777777" w:rsidR="006B68D2" w:rsidRPr="00F7750D" w:rsidRDefault="006B68D2" w:rsidP="006B68D2">
            <w:pPr>
              <w:jc w:val="center"/>
              <w:rPr>
                <w:sz w:val="22"/>
              </w:rPr>
            </w:pPr>
            <w:r w:rsidRPr="006B68D2">
              <w:rPr>
                <w:sz w:val="22"/>
              </w:rPr>
              <w:t>58.57</w:t>
            </w:r>
          </w:p>
        </w:tc>
        <w:tc>
          <w:tcPr>
            <w:tcW w:w="527" w:type="pct"/>
            <w:tcBorders>
              <w:top w:val="single" w:sz="4" w:space="0" w:color="auto"/>
            </w:tcBorders>
            <w:shd w:val="clear" w:color="auto" w:fill="auto"/>
            <w:vAlign w:val="center"/>
            <w:hideMark/>
          </w:tcPr>
          <w:p w14:paraId="3F9C60AC" w14:textId="77777777" w:rsidR="006B68D2" w:rsidRPr="00F7750D" w:rsidRDefault="006B68D2" w:rsidP="006B68D2">
            <w:pPr>
              <w:jc w:val="center"/>
              <w:rPr>
                <w:sz w:val="22"/>
              </w:rPr>
            </w:pPr>
            <w:r w:rsidRPr="006B68D2">
              <w:rPr>
                <w:sz w:val="22"/>
              </w:rPr>
              <w:t>8.87</w:t>
            </w:r>
          </w:p>
        </w:tc>
        <w:tc>
          <w:tcPr>
            <w:tcW w:w="517" w:type="pct"/>
            <w:tcBorders>
              <w:top w:val="single" w:sz="4" w:space="0" w:color="auto"/>
            </w:tcBorders>
            <w:shd w:val="clear" w:color="auto" w:fill="auto"/>
            <w:vAlign w:val="center"/>
            <w:hideMark/>
          </w:tcPr>
          <w:p w14:paraId="6D3585DE" w14:textId="77777777" w:rsidR="006B68D2" w:rsidRPr="00F7750D" w:rsidRDefault="006B68D2" w:rsidP="006B68D2">
            <w:pPr>
              <w:jc w:val="center"/>
              <w:rPr>
                <w:sz w:val="22"/>
              </w:rPr>
            </w:pPr>
            <w:r w:rsidRPr="006B68D2">
              <w:rPr>
                <w:sz w:val="22"/>
              </w:rPr>
              <w:t>0.0035</w:t>
            </w:r>
          </w:p>
        </w:tc>
        <w:tc>
          <w:tcPr>
            <w:tcW w:w="841" w:type="pct"/>
            <w:tcBorders>
              <w:top w:val="single" w:sz="4" w:space="0" w:color="auto"/>
            </w:tcBorders>
            <w:shd w:val="clear" w:color="auto" w:fill="auto"/>
            <w:hideMark/>
          </w:tcPr>
          <w:p w14:paraId="395D7841" w14:textId="77777777" w:rsidR="006B68D2" w:rsidRPr="00F7750D" w:rsidRDefault="006B68D2" w:rsidP="006B68D2">
            <w:pPr>
              <w:jc w:val="center"/>
              <w:rPr>
                <w:sz w:val="22"/>
              </w:rPr>
            </w:pPr>
            <w:r w:rsidRPr="00F7750D">
              <w:rPr>
                <w:sz w:val="22"/>
              </w:rPr>
              <w:t>S</w:t>
            </w:r>
          </w:p>
        </w:tc>
      </w:tr>
      <w:tr w:rsidR="006B68D2" w:rsidRPr="00F7750D" w14:paraId="4ED5805A" w14:textId="77777777" w:rsidTr="006B68D2">
        <w:trPr>
          <w:trHeight w:val="201"/>
          <w:jc w:val="center"/>
        </w:trPr>
        <w:tc>
          <w:tcPr>
            <w:tcW w:w="897" w:type="pct"/>
            <w:shd w:val="clear" w:color="auto" w:fill="auto"/>
            <w:hideMark/>
          </w:tcPr>
          <w:p w14:paraId="60F1C439" w14:textId="77777777" w:rsidR="006B68D2" w:rsidRPr="00F7750D" w:rsidRDefault="006B68D2" w:rsidP="006B68D2">
            <w:pPr>
              <w:rPr>
                <w:sz w:val="22"/>
              </w:rPr>
            </w:pPr>
            <w:r w:rsidRPr="00F7750D">
              <w:rPr>
                <w:i/>
                <w:sz w:val="22"/>
              </w:rPr>
              <w:t>A</w:t>
            </w:r>
            <w:r w:rsidRPr="00F7750D">
              <w:rPr>
                <w:sz w:val="22"/>
              </w:rPr>
              <w:t>-Temperature</w:t>
            </w:r>
          </w:p>
        </w:tc>
        <w:tc>
          <w:tcPr>
            <w:tcW w:w="814" w:type="pct"/>
            <w:shd w:val="clear" w:color="auto" w:fill="auto"/>
            <w:vAlign w:val="center"/>
            <w:hideMark/>
          </w:tcPr>
          <w:p w14:paraId="3601B8C4" w14:textId="77777777" w:rsidR="006B68D2" w:rsidRPr="00F7750D" w:rsidRDefault="006B68D2" w:rsidP="006B68D2">
            <w:pPr>
              <w:jc w:val="center"/>
              <w:rPr>
                <w:sz w:val="22"/>
              </w:rPr>
            </w:pPr>
            <w:r w:rsidRPr="006B68D2">
              <w:rPr>
                <w:sz w:val="22"/>
              </w:rPr>
              <w:t>177.66</w:t>
            </w:r>
          </w:p>
        </w:tc>
        <w:tc>
          <w:tcPr>
            <w:tcW w:w="703" w:type="pct"/>
            <w:shd w:val="clear" w:color="auto" w:fill="auto"/>
            <w:hideMark/>
          </w:tcPr>
          <w:p w14:paraId="7B1A0CEB" w14:textId="77777777" w:rsidR="006B68D2" w:rsidRPr="00F7750D" w:rsidRDefault="006B68D2" w:rsidP="006B68D2">
            <w:pPr>
              <w:jc w:val="center"/>
              <w:rPr>
                <w:sz w:val="22"/>
              </w:rPr>
            </w:pPr>
            <w:r w:rsidRPr="00F7750D">
              <w:rPr>
                <w:sz w:val="22"/>
              </w:rPr>
              <w:t>1</w:t>
            </w:r>
          </w:p>
        </w:tc>
        <w:tc>
          <w:tcPr>
            <w:tcW w:w="701" w:type="pct"/>
            <w:shd w:val="clear" w:color="auto" w:fill="auto"/>
            <w:vAlign w:val="center"/>
            <w:hideMark/>
          </w:tcPr>
          <w:p w14:paraId="316E8BC8" w14:textId="77777777" w:rsidR="006B68D2" w:rsidRPr="00F7750D" w:rsidRDefault="006B68D2" w:rsidP="006B68D2">
            <w:pPr>
              <w:jc w:val="center"/>
              <w:rPr>
                <w:sz w:val="22"/>
              </w:rPr>
            </w:pPr>
            <w:r w:rsidRPr="006B68D2">
              <w:rPr>
                <w:sz w:val="22"/>
              </w:rPr>
              <w:t>177.66</w:t>
            </w:r>
          </w:p>
        </w:tc>
        <w:tc>
          <w:tcPr>
            <w:tcW w:w="527" w:type="pct"/>
            <w:shd w:val="clear" w:color="auto" w:fill="auto"/>
            <w:vAlign w:val="center"/>
            <w:hideMark/>
          </w:tcPr>
          <w:p w14:paraId="78F54D99" w14:textId="77777777" w:rsidR="006B68D2" w:rsidRPr="00F7750D" w:rsidRDefault="006B68D2" w:rsidP="006B68D2">
            <w:pPr>
              <w:jc w:val="center"/>
              <w:rPr>
                <w:sz w:val="22"/>
              </w:rPr>
            </w:pPr>
            <w:r w:rsidRPr="006B68D2">
              <w:rPr>
                <w:sz w:val="22"/>
              </w:rPr>
              <w:t>26.89</w:t>
            </w:r>
          </w:p>
        </w:tc>
        <w:tc>
          <w:tcPr>
            <w:tcW w:w="517" w:type="pct"/>
            <w:shd w:val="clear" w:color="auto" w:fill="auto"/>
            <w:vAlign w:val="center"/>
            <w:hideMark/>
          </w:tcPr>
          <w:p w14:paraId="75AECD88" w14:textId="77777777" w:rsidR="006B68D2" w:rsidRPr="00F7750D" w:rsidRDefault="006B68D2" w:rsidP="006B68D2">
            <w:pPr>
              <w:jc w:val="center"/>
              <w:rPr>
                <w:sz w:val="22"/>
              </w:rPr>
            </w:pPr>
            <w:r w:rsidRPr="006B68D2">
              <w:rPr>
                <w:sz w:val="22"/>
              </w:rPr>
              <w:t>0.0008</w:t>
            </w:r>
          </w:p>
        </w:tc>
        <w:tc>
          <w:tcPr>
            <w:tcW w:w="841" w:type="pct"/>
            <w:shd w:val="clear" w:color="auto" w:fill="auto"/>
            <w:hideMark/>
          </w:tcPr>
          <w:p w14:paraId="4E0FCA6C" w14:textId="77777777" w:rsidR="006B68D2" w:rsidRPr="00F7750D" w:rsidRDefault="006B68D2" w:rsidP="006B68D2">
            <w:pPr>
              <w:jc w:val="center"/>
              <w:rPr>
                <w:sz w:val="22"/>
              </w:rPr>
            </w:pPr>
            <w:r w:rsidRPr="00F7750D">
              <w:rPr>
                <w:sz w:val="22"/>
              </w:rPr>
              <w:t>S</w:t>
            </w:r>
          </w:p>
        </w:tc>
      </w:tr>
      <w:tr w:rsidR="006B68D2" w:rsidRPr="00F7750D" w14:paraId="6AB1149A" w14:textId="77777777" w:rsidTr="006B68D2">
        <w:trPr>
          <w:trHeight w:val="207"/>
          <w:jc w:val="center"/>
        </w:trPr>
        <w:tc>
          <w:tcPr>
            <w:tcW w:w="897" w:type="pct"/>
            <w:shd w:val="clear" w:color="auto" w:fill="auto"/>
            <w:hideMark/>
          </w:tcPr>
          <w:p w14:paraId="6FA9E4D8" w14:textId="77777777" w:rsidR="006B68D2" w:rsidRPr="00F7750D" w:rsidRDefault="006B68D2" w:rsidP="006B68D2">
            <w:pPr>
              <w:rPr>
                <w:sz w:val="22"/>
              </w:rPr>
            </w:pPr>
            <w:r w:rsidRPr="00F7750D">
              <w:rPr>
                <w:i/>
                <w:sz w:val="22"/>
              </w:rPr>
              <w:t>B</w:t>
            </w:r>
            <w:r w:rsidRPr="00F7750D">
              <w:rPr>
                <w:sz w:val="22"/>
              </w:rPr>
              <w:t>-Glycerol</w:t>
            </w:r>
          </w:p>
        </w:tc>
        <w:tc>
          <w:tcPr>
            <w:tcW w:w="814" w:type="pct"/>
            <w:shd w:val="clear" w:color="auto" w:fill="auto"/>
            <w:vAlign w:val="center"/>
            <w:hideMark/>
          </w:tcPr>
          <w:p w14:paraId="63BD1EBD" w14:textId="77777777" w:rsidR="006B68D2" w:rsidRPr="00F7750D" w:rsidRDefault="006B68D2" w:rsidP="006B68D2">
            <w:pPr>
              <w:jc w:val="center"/>
              <w:rPr>
                <w:sz w:val="22"/>
              </w:rPr>
            </w:pPr>
            <w:r w:rsidRPr="006B68D2">
              <w:rPr>
                <w:sz w:val="22"/>
              </w:rPr>
              <w:t>91.80</w:t>
            </w:r>
          </w:p>
        </w:tc>
        <w:tc>
          <w:tcPr>
            <w:tcW w:w="703" w:type="pct"/>
            <w:shd w:val="clear" w:color="auto" w:fill="auto"/>
            <w:hideMark/>
          </w:tcPr>
          <w:p w14:paraId="695124A1" w14:textId="77777777" w:rsidR="006B68D2" w:rsidRPr="00F7750D" w:rsidRDefault="006B68D2" w:rsidP="006B68D2">
            <w:pPr>
              <w:jc w:val="center"/>
              <w:rPr>
                <w:sz w:val="22"/>
              </w:rPr>
            </w:pPr>
            <w:r w:rsidRPr="00F7750D">
              <w:rPr>
                <w:sz w:val="22"/>
              </w:rPr>
              <w:t>1</w:t>
            </w:r>
          </w:p>
        </w:tc>
        <w:tc>
          <w:tcPr>
            <w:tcW w:w="701" w:type="pct"/>
            <w:shd w:val="clear" w:color="auto" w:fill="auto"/>
            <w:vAlign w:val="center"/>
            <w:hideMark/>
          </w:tcPr>
          <w:p w14:paraId="68F72ADF" w14:textId="77777777" w:rsidR="006B68D2" w:rsidRPr="00F7750D" w:rsidRDefault="006B68D2" w:rsidP="006B68D2">
            <w:pPr>
              <w:jc w:val="center"/>
              <w:rPr>
                <w:sz w:val="22"/>
              </w:rPr>
            </w:pPr>
            <w:r w:rsidRPr="006B68D2">
              <w:rPr>
                <w:sz w:val="22"/>
              </w:rPr>
              <w:t>91.80</w:t>
            </w:r>
          </w:p>
        </w:tc>
        <w:tc>
          <w:tcPr>
            <w:tcW w:w="527" w:type="pct"/>
            <w:shd w:val="clear" w:color="auto" w:fill="auto"/>
            <w:vAlign w:val="center"/>
            <w:hideMark/>
          </w:tcPr>
          <w:p w14:paraId="6D34ACE9" w14:textId="77777777" w:rsidR="006B68D2" w:rsidRPr="00F7750D" w:rsidRDefault="006B68D2" w:rsidP="006B68D2">
            <w:pPr>
              <w:jc w:val="center"/>
              <w:rPr>
                <w:sz w:val="22"/>
              </w:rPr>
            </w:pPr>
            <w:r w:rsidRPr="006B68D2">
              <w:rPr>
                <w:sz w:val="22"/>
              </w:rPr>
              <w:t>13.90</w:t>
            </w:r>
          </w:p>
        </w:tc>
        <w:tc>
          <w:tcPr>
            <w:tcW w:w="517" w:type="pct"/>
            <w:shd w:val="clear" w:color="auto" w:fill="auto"/>
            <w:vAlign w:val="center"/>
            <w:hideMark/>
          </w:tcPr>
          <w:p w14:paraId="18DA692C" w14:textId="77777777" w:rsidR="006B68D2" w:rsidRPr="00F7750D" w:rsidRDefault="006B68D2" w:rsidP="006B68D2">
            <w:pPr>
              <w:jc w:val="center"/>
              <w:rPr>
                <w:sz w:val="22"/>
              </w:rPr>
            </w:pPr>
            <w:r w:rsidRPr="006B68D2">
              <w:rPr>
                <w:sz w:val="22"/>
              </w:rPr>
              <w:t>0.0058</w:t>
            </w:r>
          </w:p>
        </w:tc>
        <w:tc>
          <w:tcPr>
            <w:tcW w:w="841" w:type="pct"/>
            <w:shd w:val="clear" w:color="auto" w:fill="auto"/>
            <w:hideMark/>
          </w:tcPr>
          <w:p w14:paraId="0E0180A6" w14:textId="77777777" w:rsidR="006B68D2" w:rsidRPr="00F7750D" w:rsidRDefault="006B68D2" w:rsidP="006B68D2">
            <w:pPr>
              <w:jc w:val="center"/>
              <w:rPr>
                <w:sz w:val="22"/>
              </w:rPr>
            </w:pPr>
            <w:r w:rsidRPr="00F7750D">
              <w:rPr>
                <w:sz w:val="22"/>
              </w:rPr>
              <w:t>S</w:t>
            </w:r>
          </w:p>
        </w:tc>
      </w:tr>
      <w:tr w:rsidR="006B68D2" w:rsidRPr="00F7750D" w14:paraId="149ED4FC" w14:textId="77777777" w:rsidTr="006B68D2">
        <w:trPr>
          <w:trHeight w:val="259"/>
          <w:jc w:val="center"/>
        </w:trPr>
        <w:tc>
          <w:tcPr>
            <w:tcW w:w="897" w:type="pct"/>
            <w:shd w:val="clear" w:color="auto" w:fill="auto"/>
            <w:hideMark/>
          </w:tcPr>
          <w:p w14:paraId="26704FE8" w14:textId="77777777" w:rsidR="006B68D2" w:rsidRPr="00F7750D" w:rsidRDefault="006B68D2" w:rsidP="006B68D2">
            <w:pPr>
              <w:rPr>
                <w:sz w:val="22"/>
              </w:rPr>
            </w:pPr>
            <w:r w:rsidRPr="00F7750D">
              <w:rPr>
                <w:i/>
                <w:sz w:val="22"/>
              </w:rPr>
              <w:t>C</w:t>
            </w:r>
            <w:r w:rsidRPr="00F7750D">
              <w:rPr>
                <w:sz w:val="22"/>
              </w:rPr>
              <w:t>-Time</w:t>
            </w:r>
          </w:p>
        </w:tc>
        <w:tc>
          <w:tcPr>
            <w:tcW w:w="814" w:type="pct"/>
            <w:shd w:val="clear" w:color="auto" w:fill="auto"/>
            <w:vAlign w:val="center"/>
            <w:hideMark/>
          </w:tcPr>
          <w:p w14:paraId="3DB649B4" w14:textId="77777777" w:rsidR="006B68D2" w:rsidRPr="00F7750D" w:rsidRDefault="006B68D2" w:rsidP="006B68D2">
            <w:pPr>
              <w:jc w:val="center"/>
              <w:rPr>
                <w:sz w:val="22"/>
              </w:rPr>
            </w:pPr>
            <w:r w:rsidRPr="006B68D2">
              <w:rPr>
                <w:sz w:val="22"/>
              </w:rPr>
              <w:t>0.40</w:t>
            </w:r>
          </w:p>
        </w:tc>
        <w:tc>
          <w:tcPr>
            <w:tcW w:w="703" w:type="pct"/>
            <w:shd w:val="clear" w:color="auto" w:fill="auto"/>
            <w:hideMark/>
          </w:tcPr>
          <w:p w14:paraId="153650BD" w14:textId="77777777" w:rsidR="006B68D2" w:rsidRPr="00F7750D" w:rsidRDefault="006B68D2" w:rsidP="006B68D2">
            <w:pPr>
              <w:jc w:val="center"/>
              <w:rPr>
                <w:sz w:val="22"/>
              </w:rPr>
            </w:pPr>
            <w:r w:rsidRPr="00F7750D">
              <w:rPr>
                <w:sz w:val="22"/>
              </w:rPr>
              <w:t>1</w:t>
            </w:r>
          </w:p>
        </w:tc>
        <w:tc>
          <w:tcPr>
            <w:tcW w:w="701" w:type="pct"/>
            <w:shd w:val="clear" w:color="auto" w:fill="auto"/>
            <w:vAlign w:val="center"/>
            <w:hideMark/>
          </w:tcPr>
          <w:p w14:paraId="5FC42E09" w14:textId="77777777" w:rsidR="006B68D2" w:rsidRPr="00F7750D" w:rsidRDefault="006B68D2" w:rsidP="006B68D2">
            <w:pPr>
              <w:jc w:val="center"/>
              <w:rPr>
                <w:sz w:val="22"/>
              </w:rPr>
            </w:pPr>
            <w:r w:rsidRPr="006B68D2">
              <w:rPr>
                <w:sz w:val="22"/>
              </w:rPr>
              <w:t>0.40</w:t>
            </w:r>
          </w:p>
        </w:tc>
        <w:tc>
          <w:tcPr>
            <w:tcW w:w="527" w:type="pct"/>
            <w:shd w:val="clear" w:color="auto" w:fill="auto"/>
            <w:vAlign w:val="center"/>
            <w:hideMark/>
          </w:tcPr>
          <w:p w14:paraId="04270523" w14:textId="77777777" w:rsidR="006B68D2" w:rsidRPr="00F7750D" w:rsidRDefault="006B68D2" w:rsidP="006B68D2">
            <w:pPr>
              <w:jc w:val="center"/>
              <w:rPr>
                <w:sz w:val="22"/>
              </w:rPr>
            </w:pPr>
            <w:r w:rsidRPr="006B68D2">
              <w:rPr>
                <w:sz w:val="22"/>
              </w:rPr>
              <w:t>0.061</w:t>
            </w:r>
          </w:p>
        </w:tc>
        <w:tc>
          <w:tcPr>
            <w:tcW w:w="517" w:type="pct"/>
            <w:shd w:val="clear" w:color="auto" w:fill="auto"/>
            <w:vAlign w:val="center"/>
            <w:hideMark/>
          </w:tcPr>
          <w:p w14:paraId="67FCB879" w14:textId="77777777" w:rsidR="006B68D2" w:rsidRPr="00F7750D" w:rsidRDefault="006B68D2" w:rsidP="006B68D2">
            <w:pPr>
              <w:jc w:val="center"/>
              <w:rPr>
                <w:sz w:val="22"/>
              </w:rPr>
            </w:pPr>
            <w:r w:rsidRPr="006B68D2">
              <w:rPr>
                <w:sz w:val="22"/>
              </w:rPr>
              <w:t>0.8107</w:t>
            </w:r>
          </w:p>
        </w:tc>
        <w:tc>
          <w:tcPr>
            <w:tcW w:w="841" w:type="pct"/>
            <w:shd w:val="clear" w:color="auto" w:fill="auto"/>
            <w:hideMark/>
          </w:tcPr>
          <w:p w14:paraId="653DF2F7" w14:textId="77777777" w:rsidR="006B68D2" w:rsidRPr="00F7750D" w:rsidRDefault="006B68D2" w:rsidP="006B68D2">
            <w:pPr>
              <w:jc w:val="center"/>
              <w:rPr>
                <w:sz w:val="22"/>
              </w:rPr>
            </w:pPr>
            <w:r w:rsidRPr="00F7750D">
              <w:rPr>
                <w:sz w:val="22"/>
              </w:rPr>
              <w:t>NS</w:t>
            </w:r>
          </w:p>
        </w:tc>
      </w:tr>
      <w:tr w:rsidR="006B68D2" w:rsidRPr="00F7750D" w14:paraId="7D98C575" w14:textId="77777777" w:rsidTr="006B68D2">
        <w:trPr>
          <w:trHeight w:val="237"/>
          <w:jc w:val="center"/>
        </w:trPr>
        <w:tc>
          <w:tcPr>
            <w:tcW w:w="897" w:type="pct"/>
            <w:shd w:val="clear" w:color="auto" w:fill="auto"/>
            <w:hideMark/>
          </w:tcPr>
          <w:p w14:paraId="2C5D8690" w14:textId="77777777" w:rsidR="006B68D2" w:rsidRPr="00F7750D" w:rsidRDefault="006B68D2" w:rsidP="006B68D2">
            <w:pPr>
              <w:rPr>
                <w:i/>
                <w:sz w:val="22"/>
              </w:rPr>
            </w:pPr>
            <w:r w:rsidRPr="00F7750D">
              <w:rPr>
                <w:i/>
                <w:sz w:val="22"/>
              </w:rPr>
              <w:t>AB</w:t>
            </w:r>
          </w:p>
        </w:tc>
        <w:tc>
          <w:tcPr>
            <w:tcW w:w="814" w:type="pct"/>
            <w:shd w:val="clear" w:color="auto" w:fill="auto"/>
            <w:vAlign w:val="center"/>
            <w:hideMark/>
          </w:tcPr>
          <w:p w14:paraId="1B0012F0" w14:textId="77777777" w:rsidR="006B68D2" w:rsidRPr="00F7750D" w:rsidRDefault="006B68D2" w:rsidP="006B68D2">
            <w:pPr>
              <w:jc w:val="center"/>
              <w:rPr>
                <w:sz w:val="22"/>
              </w:rPr>
            </w:pPr>
            <w:r w:rsidRPr="006B68D2">
              <w:rPr>
                <w:sz w:val="22"/>
              </w:rPr>
              <w:t>78.32</w:t>
            </w:r>
          </w:p>
        </w:tc>
        <w:tc>
          <w:tcPr>
            <w:tcW w:w="703" w:type="pct"/>
            <w:shd w:val="clear" w:color="auto" w:fill="auto"/>
            <w:hideMark/>
          </w:tcPr>
          <w:p w14:paraId="6CE345BF" w14:textId="77777777" w:rsidR="006B68D2" w:rsidRPr="00F7750D" w:rsidRDefault="006B68D2" w:rsidP="006B68D2">
            <w:pPr>
              <w:jc w:val="center"/>
              <w:rPr>
                <w:sz w:val="22"/>
              </w:rPr>
            </w:pPr>
            <w:r w:rsidRPr="00F7750D">
              <w:rPr>
                <w:sz w:val="22"/>
              </w:rPr>
              <w:t>1</w:t>
            </w:r>
          </w:p>
        </w:tc>
        <w:tc>
          <w:tcPr>
            <w:tcW w:w="701" w:type="pct"/>
            <w:shd w:val="clear" w:color="auto" w:fill="auto"/>
            <w:vAlign w:val="center"/>
            <w:hideMark/>
          </w:tcPr>
          <w:p w14:paraId="65F791F1" w14:textId="77777777" w:rsidR="006B68D2" w:rsidRPr="00F7750D" w:rsidRDefault="006B68D2" w:rsidP="006B68D2">
            <w:pPr>
              <w:jc w:val="center"/>
              <w:rPr>
                <w:sz w:val="22"/>
              </w:rPr>
            </w:pPr>
            <w:r w:rsidRPr="006B68D2">
              <w:rPr>
                <w:sz w:val="22"/>
              </w:rPr>
              <w:t>78.32</w:t>
            </w:r>
          </w:p>
        </w:tc>
        <w:tc>
          <w:tcPr>
            <w:tcW w:w="527" w:type="pct"/>
            <w:shd w:val="clear" w:color="auto" w:fill="auto"/>
            <w:vAlign w:val="center"/>
            <w:hideMark/>
          </w:tcPr>
          <w:p w14:paraId="65A6B792" w14:textId="77777777" w:rsidR="006B68D2" w:rsidRPr="00F7750D" w:rsidRDefault="006B68D2" w:rsidP="006B68D2">
            <w:pPr>
              <w:jc w:val="center"/>
              <w:rPr>
                <w:sz w:val="22"/>
              </w:rPr>
            </w:pPr>
            <w:r w:rsidRPr="006B68D2">
              <w:rPr>
                <w:sz w:val="22"/>
              </w:rPr>
              <w:t>11.86</w:t>
            </w:r>
          </w:p>
        </w:tc>
        <w:tc>
          <w:tcPr>
            <w:tcW w:w="517" w:type="pct"/>
            <w:shd w:val="clear" w:color="auto" w:fill="auto"/>
            <w:vAlign w:val="center"/>
            <w:hideMark/>
          </w:tcPr>
          <w:p w14:paraId="47DD40E4" w14:textId="77777777" w:rsidR="006B68D2" w:rsidRPr="00F7750D" w:rsidRDefault="006B68D2" w:rsidP="006B68D2">
            <w:pPr>
              <w:jc w:val="center"/>
              <w:rPr>
                <w:sz w:val="22"/>
              </w:rPr>
            </w:pPr>
            <w:r w:rsidRPr="006B68D2">
              <w:rPr>
                <w:sz w:val="22"/>
              </w:rPr>
              <w:t>0.0088</w:t>
            </w:r>
          </w:p>
        </w:tc>
        <w:tc>
          <w:tcPr>
            <w:tcW w:w="841" w:type="pct"/>
            <w:shd w:val="clear" w:color="auto" w:fill="auto"/>
            <w:hideMark/>
          </w:tcPr>
          <w:p w14:paraId="0E0F5767" w14:textId="77777777" w:rsidR="006B68D2" w:rsidRPr="00F7750D" w:rsidRDefault="006B68D2" w:rsidP="006B68D2">
            <w:pPr>
              <w:jc w:val="center"/>
              <w:rPr>
                <w:sz w:val="22"/>
              </w:rPr>
            </w:pPr>
            <w:r w:rsidRPr="00F7750D">
              <w:rPr>
                <w:sz w:val="22"/>
              </w:rPr>
              <w:t>S</w:t>
            </w:r>
          </w:p>
        </w:tc>
      </w:tr>
      <w:tr w:rsidR="006B68D2" w:rsidRPr="00F7750D" w14:paraId="22ABD32E" w14:textId="77777777" w:rsidTr="006B68D2">
        <w:trPr>
          <w:trHeight w:val="221"/>
          <w:jc w:val="center"/>
        </w:trPr>
        <w:tc>
          <w:tcPr>
            <w:tcW w:w="897" w:type="pct"/>
            <w:shd w:val="clear" w:color="auto" w:fill="auto"/>
            <w:hideMark/>
          </w:tcPr>
          <w:p w14:paraId="68DC1ECD" w14:textId="77777777" w:rsidR="006B68D2" w:rsidRPr="00F7750D" w:rsidRDefault="006B68D2" w:rsidP="006B68D2">
            <w:pPr>
              <w:rPr>
                <w:i/>
                <w:sz w:val="22"/>
              </w:rPr>
            </w:pPr>
            <w:r w:rsidRPr="00F7750D">
              <w:rPr>
                <w:i/>
                <w:sz w:val="22"/>
              </w:rPr>
              <w:t>AC</w:t>
            </w:r>
          </w:p>
        </w:tc>
        <w:tc>
          <w:tcPr>
            <w:tcW w:w="814" w:type="pct"/>
            <w:shd w:val="clear" w:color="auto" w:fill="auto"/>
            <w:vAlign w:val="center"/>
            <w:hideMark/>
          </w:tcPr>
          <w:p w14:paraId="5F967DB4" w14:textId="77777777" w:rsidR="006B68D2" w:rsidRPr="00F7750D" w:rsidRDefault="006B68D2" w:rsidP="006B68D2">
            <w:pPr>
              <w:jc w:val="center"/>
              <w:rPr>
                <w:sz w:val="22"/>
              </w:rPr>
            </w:pPr>
            <w:r w:rsidRPr="006B68D2">
              <w:rPr>
                <w:sz w:val="22"/>
              </w:rPr>
              <w:t>0.64</w:t>
            </w:r>
          </w:p>
        </w:tc>
        <w:tc>
          <w:tcPr>
            <w:tcW w:w="703" w:type="pct"/>
            <w:shd w:val="clear" w:color="auto" w:fill="auto"/>
            <w:hideMark/>
          </w:tcPr>
          <w:p w14:paraId="2B615D6D" w14:textId="77777777" w:rsidR="006B68D2" w:rsidRPr="00F7750D" w:rsidRDefault="006B68D2" w:rsidP="006B68D2">
            <w:pPr>
              <w:jc w:val="center"/>
              <w:rPr>
                <w:sz w:val="22"/>
              </w:rPr>
            </w:pPr>
            <w:r w:rsidRPr="00F7750D">
              <w:rPr>
                <w:sz w:val="22"/>
              </w:rPr>
              <w:t>1</w:t>
            </w:r>
          </w:p>
        </w:tc>
        <w:tc>
          <w:tcPr>
            <w:tcW w:w="701" w:type="pct"/>
            <w:shd w:val="clear" w:color="auto" w:fill="auto"/>
            <w:vAlign w:val="center"/>
            <w:hideMark/>
          </w:tcPr>
          <w:p w14:paraId="5149DBD0" w14:textId="77777777" w:rsidR="006B68D2" w:rsidRPr="00F7750D" w:rsidRDefault="006B68D2" w:rsidP="006B68D2">
            <w:pPr>
              <w:jc w:val="center"/>
              <w:rPr>
                <w:sz w:val="22"/>
              </w:rPr>
            </w:pPr>
            <w:r w:rsidRPr="006B68D2">
              <w:rPr>
                <w:sz w:val="22"/>
              </w:rPr>
              <w:t>0.64</w:t>
            </w:r>
          </w:p>
        </w:tc>
        <w:tc>
          <w:tcPr>
            <w:tcW w:w="527" w:type="pct"/>
            <w:shd w:val="clear" w:color="auto" w:fill="auto"/>
            <w:vAlign w:val="center"/>
            <w:hideMark/>
          </w:tcPr>
          <w:p w14:paraId="1982A3C4" w14:textId="77777777" w:rsidR="006B68D2" w:rsidRPr="00F7750D" w:rsidRDefault="006B68D2" w:rsidP="006B68D2">
            <w:pPr>
              <w:jc w:val="center"/>
              <w:rPr>
                <w:sz w:val="22"/>
              </w:rPr>
            </w:pPr>
            <w:r w:rsidRPr="006B68D2">
              <w:rPr>
                <w:sz w:val="22"/>
              </w:rPr>
              <w:t>0.097</w:t>
            </w:r>
          </w:p>
        </w:tc>
        <w:tc>
          <w:tcPr>
            <w:tcW w:w="517" w:type="pct"/>
            <w:shd w:val="clear" w:color="auto" w:fill="auto"/>
            <w:vAlign w:val="center"/>
            <w:hideMark/>
          </w:tcPr>
          <w:p w14:paraId="43D14A94" w14:textId="77777777" w:rsidR="006B68D2" w:rsidRPr="00F7750D" w:rsidRDefault="006B68D2" w:rsidP="006B68D2">
            <w:pPr>
              <w:jc w:val="center"/>
              <w:rPr>
                <w:sz w:val="22"/>
              </w:rPr>
            </w:pPr>
            <w:r w:rsidRPr="006B68D2">
              <w:rPr>
                <w:sz w:val="22"/>
              </w:rPr>
              <w:t>0.7636</w:t>
            </w:r>
          </w:p>
        </w:tc>
        <w:tc>
          <w:tcPr>
            <w:tcW w:w="841" w:type="pct"/>
            <w:shd w:val="clear" w:color="auto" w:fill="auto"/>
            <w:hideMark/>
          </w:tcPr>
          <w:p w14:paraId="4F26E855" w14:textId="77777777" w:rsidR="006B68D2" w:rsidRPr="00F7750D" w:rsidRDefault="006B68D2" w:rsidP="006B68D2">
            <w:pPr>
              <w:jc w:val="center"/>
              <w:rPr>
                <w:sz w:val="22"/>
              </w:rPr>
            </w:pPr>
            <w:r w:rsidRPr="00F7750D">
              <w:rPr>
                <w:sz w:val="22"/>
              </w:rPr>
              <w:t>NS</w:t>
            </w:r>
          </w:p>
        </w:tc>
      </w:tr>
      <w:tr w:rsidR="006B68D2" w:rsidRPr="00F7750D" w14:paraId="516F298E" w14:textId="77777777" w:rsidTr="006B68D2">
        <w:trPr>
          <w:trHeight w:val="237"/>
          <w:jc w:val="center"/>
        </w:trPr>
        <w:tc>
          <w:tcPr>
            <w:tcW w:w="897" w:type="pct"/>
            <w:shd w:val="clear" w:color="auto" w:fill="auto"/>
            <w:hideMark/>
          </w:tcPr>
          <w:p w14:paraId="34D15E6F" w14:textId="77777777" w:rsidR="006B68D2" w:rsidRPr="00F7750D" w:rsidRDefault="006B68D2" w:rsidP="006B68D2">
            <w:pPr>
              <w:rPr>
                <w:i/>
                <w:sz w:val="22"/>
              </w:rPr>
            </w:pPr>
            <w:r w:rsidRPr="00F7750D">
              <w:rPr>
                <w:i/>
                <w:sz w:val="22"/>
              </w:rPr>
              <w:t>BC</w:t>
            </w:r>
          </w:p>
        </w:tc>
        <w:tc>
          <w:tcPr>
            <w:tcW w:w="814" w:type="pct"/>
            <w:shd w:val="clear" w:color="auto" w:fill="auto"/>
            <w:vAlign w:val="center"/>
            <w:hideMark/>
          </w:tcPr>
          <w:p w14:paraId="5F20902E" w14:textId="77777777" w:rsidR="006B68D2" w:rsidRPr="00F7750D" w:rsidRDefault="006B68D2" w:rsidP="006B68D2">
            <w:pPr>
              <w:jc w:val="center"/>
              <w:rPr>
                <w:sz w:val="22"/>
              </w:rPr>
            </w:pPr>
            <w:r w:rsidRPr="006B68D2">
              <w:rPr>
                <w:sz w:val="22"/>
              </w:rPr>
              <w:t>2.56</w:t>
            </w:r>
          </w:p>
        </w:tc>
        <w:tc>
          <w:tcPr>
            <w:tcW w:w="703" w:type="pct"/>
            <w:shd w:val="clear" w:color="auto" w:fill="auto"/>
            <w:hideMark/>
          </w:tcPr>
          <w:p w14:paraId="7F4815F7" w14:textId="77777777" w:rsidR="006B68D2" w:rsidRPr="00F7750D" w:rsidRDefault="006B68D2" w:rsidP="006B68D2">
            <w:pPr>
              <w:jc w:val="center"/>
              <w:rPr>
                <w:sz w:val="22"/>
              </w:rPr>
            </w:pPr>
            <w:r w:rsidRPr="00F7750D">
              <w:rPr>
                <w:sz w:val="22"/>
              </w:rPr>
              <w:t>1</w:t>
            </w:r>
          </w:p>
        </w:tc>
        <w:tc>
          <w:tcPr>
            <w:tcW w:w="701" w:type="pct"/>
            <w:shd w:val="clear" w:color="auto" w:fill="auto"/>
            <w:vAlign w:val="center"/>
            <w:hideMark/>
          </w:tcPr>
          <w:p w14:paraId="0B7F9C18" w14:textId="77777777" w:rsidR="006B68D2" w:rsidRPr="00F7750D" w:rsidRDefault="006B68D2" w:rsidP="006B68D2">
            <w:pPr>
              <w:jc w:val="center"/>
              <w:rPr>
                <w:sz w:val="22"/>
              </w:rPr>
            </w:pPr>
            <w:r w:rsidRPr="006B68D2">
              <w:rPr>
                <w:sz w:val="22"/>
              </w:rPr>
              <w:t>2.56</w:t>
            </w:r>
          </w:p>
        </w:tc>
        <w:tc>
          <w:tcPr>
            <w:tcW w:w="527" w:type="pct"/>
            <w:shd w:val="clear" w:color="auto" w:fill="auto"/>
            <w:vAlign w:val="center"/>
            <w:hideMark/>
          </w:tcPr>
          <w:p w14:paraId="399405D5" w14:textId="77777777" w:rsidR="006B68D2" w:rsidRPr="00F7750D" w:rsidRDefault="006B68D2" w:rsidP="006B68D2">
            <w:pPr>
              <w:jc w:val="center"/>
              <w:rPr>
                <w:sz w:val="22"/>
              </w:rPr>
            </w:pPr>
            <w:r w:rsidRPr="006B68D2">
              <w:rPr>
                <w:sz w:val="22"/>
              </w:rPr>
              <w:t>0.39</w:t>
            </w:r>
          </w:p>
        </w:tc>
        <w:tc>
          <w:tcPr>
            <w:tcW w:w="517" w:type="pct"/>
            <w:shd w:val="clear" w:color="auto" w:fill="auto"/>
            <w:vAlign w:val="center"/>
            <w:hideMark/>
          </w:tcPr>
          <w:p w14:paraId="7EB0904C" w14:textId="77777777" w:rsidR="006B68D2" w:rsidRPr="00F7750D" w:rsidRDefault="006B68D2" w:rsidP="006B68D2">
            <w:pPr>
              <w:jc w:val="center"/>
              <w:rPr>
                <w:sz w:val="22"/>
              </w:rPr>
            </w:pPr>
            <w:r w:rsidRPr="006B68D2">
              <w:rPr>
                <w:sz w:val="22"/>
              </w:rPr>
              <w:t>0.5509</w:t>
            </w:r>
          </w:p>
        </w:tc>
        <w:tc>
          <w:tcPr>
            <w:tcW w:w="841" w:type="pct"/>
            <w:shd w:val="clear" w:color="auto" w:fill="auto"/>
            <w:hideMark/>
          </w:tcPr>
          <w:p w14:paraId="569C9E3B" w14:textId="77777777" w:rsidR="006B68D2" w:rsidRPr="00F7750D" w:rsidRDefault="006B68D2" w:rsidP="006B68D2">
            <w:pPr>
              <w:jc w:val="center"/>
              <w:rPr>
                <w:sz w:val="22"/>
              </w:rPr>
            </w:pPr>
            <w:r w:rsidRPr="00F7750D">
              <w:rPr>
                <w:sz w:val="22"/>
              </w:rPr>
              <w:t>NS</w:t>
            </w:r>
          </w:p>
        </w:tc>
      </w:tr>
      <w:tr w:rsidR="006B68D2" w:rsidRPr="00F7750D" w14:paraId="2A6F5DFE" w14:textId="77777777" w:rsidTr="006B68D2">
        <w:trPr>
          <w:trHeight w:val="259"/>
          <w:jc w:val="center"/>
        </w:trPr>
        <w:tc>
          <w:tcPr>
            <w:tcW w:w="897" w:type="pct"/>
            <w:shd w:val="clear" w:color="auto" w:fill="auto"/>
            <w:hideMark/>
          </w:tcPr>
          <w:p w14:paraId="309A0A8C" w14:textId="77777777" w:rsidR="006B68D2" w:rsidRPr="00F7750D" w:rsidRDefault="006B68D2" w:rsidP="006B68D2">
            <w:pPr>
              <w:rPr>
                <w:sz w:val="22"/>
              </w:rPr>
            </w:pPr>
            <w:r w:rsidRPr="00F7750D">
              <w:rPr>
                <w:sz w:val="22"/>
              </w:rPr>
              <w:t>Residual</w:t>
            </w:r>
          </w:p>
        </w:tc>
        <w:tc>
          <w:tcPr>
            <w:tcW w:w="814" w:type="pct"/>
            <w:shd w:val="clear" w:color="auto" w:fill="auto"/>
            <w:vAlign w:val="center"/>
            <w:hideMark/>
          </w:tcPr>
          <w:p w14:paraId="20936E29" w14:textId="77777777" w:rsidR="006B68D2" w:rsidRPr="00F7750D" w:rsidRDefault="006B68D2" w:rsidP="006B68D2">
            <w:pPr>
              <w:jc w:val="center"/>
              <w:rPr>
                <w:sz w:val="22"/>
              </w:rPr>
            </w:pPr>
            <w:r w:rsidRPr="006B68D2">
              <w:rPr>
                <w:sz w:val="22"/>
              </w:rPr>
              <w:t>52.85</w:t>
            </w:r>
          </w:p>
        </w:tc>
        <w:tc>
          <w:tcPr>
            <w:tcW w:w="703" w:type="pct"/>
            <w:shd w:val="clear" w:color="auto" w:fill="auto"/>
            <w:hideMark/>
          </w:tcPr>
          <w:p w14:paraId="52F5D171" w14:textId="77777777" w:rsidR="006B68D2" w:rsidRPr="00F7750D" w:rsidRDefault="006B68D2" w:rsidP="006B68D2">
            <w:pPr>
              <w:jc w:val="center"/>
              <w:rPr>
                <w:sz w:val="22"/>
              </w:rPr>
            </w:pPr>
            <w:r w:rsidRPr="00F7750D">
              <w:rPr>
                <w:sz w:val="22"/>
              </w:rPr>
              <w:t>8</w:t>
            </w:r>
          </w:p>
        </w:tc>
        <w:tc>
          <w:tcPr>
            <w:tcW w:w="701" w:type="pct"/>
            <w:shd w:val="clear" w:color="auto" w:fill="auto"/>
            <w:vAlign w:val="center"/>
            <w:hideMark/>
          </w:tcPr>
          <w:p w14:paraId="3B70BEE2" w14:textId="77777777" w:rsidR="006B68D2" w:rsidRPr="00F7750D" w:rsidRDefault="006B68D2" w:rsidP="006B68D2">
            <w:pPr>
              <w:jc w:val="center"/>
              <w:rPr>
                <w:sz w:val="22"/>
              </w:rPr>
            </w:pPr>
            <w:r w:rsidRPr="006B68D2">
              <w:rPr>
                <w:sz w:val="22"/>
              </w:rPr>
              <w:t>6.61</w:t>
            </w:r>
          </w:p>
        </w:tc>
        <w:tc>
          <w:tcPr>
            <w:tcW w:w="527" w:type="pct"/>
            <w:shd w:val="clear" w:color="auto" w:fill="auto"/>
            <w:vAlign w:val="center"/>
            <w:hideMark/>
          </w:tcPr>
          <w:p w14:paraId="6F57ADFA" w14:textId="77777777" w:rsidR="006B68D2" w:rsidRPr="00F7750D" w:rsidRDefault="006B68D2" w:rsidP="006B68D2">
            <w:pPr>
              <w:jc w:val="center"/>
              <w:rPr>
                <w:sz w:val="22"/>
              </w:rPr>
            </w:pPr>
          </w:p>
        </w:tc>
        <w:tc>
          <w:tcPr>
            <w:tcW w:w="517" w:type="pct"/>
            <w:shd w:val="clear" w:color="auto" w:fill="auto"/>
            <w:hideMark/>
          </w:tcPr>
          <w:p w14:paraId="11BA53C6" w14:textId="77777777" w:rsidR="006B68D2" w:rsidRPr="00F7750D" w:rsidRDefault="006B68D2" w:rsidP="006B68D2">
            <w:pPr>
              <w:jc w:val="center"/>
              <w:rPr>
                <w:sz w:val="22"/>
              </w:rPr>
            </w:pPr>
            <w:r w:rsidRPr="00F7750D">
              <w:rPr>
                <w:sz w:val="22"/>
              </w:rPr>
              <w:t>–</w:t>
            </w:r>
          </w:p>
        </w:tc>
        <w:tc>
          <w:tcPr>
            <w:tcW w:w="841" w:type="pct"/>
            <w:shd w:val="clear" w:color="auto" w:fill="auto"/>
            <w:hideMark/>
          </w:tcPr>
          <w:p w14:paraId="342C8176" w14:textId="77777777" w:rsidR="006B68D2" w:rsidRPr="00F7750D" w:rsidRDefault="006B68D2" w:rsidP="006B68D2">
            <w:pPr>
              <w:jc w:val="center"/>
              <w:rPr>
                <w:sz w:val="22"/>
              </w:rPr>
            </w:pPr>
            <w:r w:rsidRPr="00F7750D">
              <w:rPr>
                <w:sz w:val="22"/>
              </w:rPr>
              <w:t>–</w:t>
            </w:r>
          </w:p>
        </w:tc>
      </w:tr>
      <w:tr w:rsidR="006B68D2" w:rsidRPr="00F7750D" w14:paraId="1C17D574" w14:textId="77777777" w:rsidTr="006B68D2">
        <w:trPr>
          <w:trHeight w:val="237"/>
          <w:jc w:val="center"/>
        </w:trPr>
        <w:tc>
          <w:tcPr>
            <w:tcW w:w="897" w:type="pct"/>
            <w:tcBorders>
              <w:bottom w:val="single" w:sz="4" w:space="0" w:color="auto"/>
            </w:tcBorders>
            <w:shd w:val="clear" w:color="auto" w:fill="auto"/>
            <w:hideMark/>
          </w:tcPr>
          <w:p w14:paraId="0D758FC0" w14:textId="77777777" w:rsidR="006B68D2" w:rsidRPr="00F7750D" w:rsidRDefault="006B68D2" w:rsidP="006B68D2">
            <w:pPr>
              <w:rPr>
                <w:sz w:val="22"/>
              </w:rPr>
            </w:pPr>
            <w:r w:rsidRPr="00F7750D">
              <w:rPr>
                <w:sz w:val="22"/>
              </w:rPr>
              <w:t>Lack of fit</w:t>
            </w:r>
          </w:p>
        </w:tc>
        <w:tc>
          <w:tcPr>
            <w:tcW w:w="814" w:type="pct"/>
            <w:tcBorders>
              <w:bottom w:val="single" w:sz="4" w:space="0" w:color="auto"/>
            </w:tcBorders>
            <w:shd w:val="clear" w:color="auto" w:fill="auto"/>
            <w:vAlign w:val="center"/>
            <w:hideMark/>
          </w:tcPr>
          <w:p w14:paraId="72186E3F" w14:textId="77777777" w:rsidR="006B68D2" w:rsidRPr="00F7750D" w:rsidRDefault="006B68D2" w:rsidP="006B68D2">
            <w:pPr>
              <w:jc w:val="center"/>
              <w:rPr>
                <w:sz w:val="22"/>
              </w:rPr>
            </w:pPr>
            <w:r w:rsidRPr="006B68D2">
              <w:rPr>
                <w:sz w:val="22"/>
              </w:rPr>
              <w:t>50.27</w:t>
            </w:r>
          </w:p>
        </w:tc>
        <w:tc>
          <w:tcPr>
            <w:tcW w:w="703" w:type="pct"/>
            <w:tcBorders>
              <w:bottom w:val="single" w:sz="4" w:space="0" w:color="auto"/>
            </w:tcBorders>
            <w:shd w:val="clear" w:color="auto" w:fill="auto"/>
            <w:hideMark/>
          </w:tcPr>
          <w:p w14:paraId="2E4A5B40" w14:textId="77777777" w:rsidR="006B68D2" w:rsidRPr="00F7750D" w:rsidRDefault="006B68D2" w:rsidP="006B68D2">
            <w:pPr>
              <w:jc w:val="center"/>
              <w:rPr>
                <w:sz w:val="22"/>
              </w:rPr>
            </w:pPr>
            <w:r w:rsidRPr="00F7750D">
              <w:rPr>
                <w:sz w:val="22"/>
              </w:rPr>
              <w:t>6</w:t>
            </w:r>
          </w:p>
        </w:tc>
        <w:tc>
          <w:tcPr>
            <w:tcW w:w="701" w:type="pct"/>
            <w:tcBorders>
              <w:bottom w:val="single" w:sz="4" w:space="0" w:color="auto"/>
            </w:tcBorders>
            <w:shd w:val="clear" w:color="auto" w:fill="auto"/>
            <w:vAlign w:val="center"/>
            <w:hideMark/>
          </w:tcPr>
          <w:p w14:paraId="759B8388" w14:textId="77777777" w:rsidR="006B68D2" w:rsidRPr="00F7750D" w:rsidRDefault="006B68D2" w:rsidP="006B68D2">
            <w:pPr>
              <w:jc w:val="center"/>
              <w:rPr>
                <w:sz w:val="22"/>
              </w:rPr>
            </w:pPr>
            <w:r w:rsidRPr="006B68D2">
              <w:rPr>
                <w:sz w:val="22"/>
              </w:rPr>
              <w:t>8.38</w:t>
            </w:r>
          </w:p>
        </w:tc>
        <w:tc>
          <w:tcPr>
            <w:tcW w:w="527" w:type="pct"/>
            <w:tcBorders>
              <w:bottom w:val="single" w:sz="4" w:space="0" w:color="auto"/>
            </w:tcBorders>
            <w:shd w:val="clear" w:color="auto" w:fill="auto"/>
            <w:vAlign w:val="center"/>
            <w:hideMark/>
          </w:tcPr>
          <w:p w14:paraId="6A11FE13" w14:textId="77777777" w:rsidR="006B68D2" w:rsidRPr="00F7750D" w:rsidRDefault="006B68D2" w:rsidP="006B68D2">
            <w:pPr>
              <w:jc w:val="center"/>
              <w:rPr>
                <w:sz w:val="22"/>
              </w:rPr>
            </w:pPr>
            <w:r w:rsidRPr="006B68D2">
              <w:rPr>
                <w:sz w:val="22"/>
              </w:rPr>
              <w:t>6.49</w:t>
            </w:r>
          </w:p>
        </w:tc>
        <w:tc>
          <w:tcPr>
            <w:tcW w:w="517" w:type="pct"/>
            <w:tcBorders>
              <w:bottom w:val="single" w:sz="4" w:space="0" w:color="auto"/>
            </w:tcBorders>
            <w:shd w:val="clear" w:color="auto" w:fill="auto"/>
            <w:hideMark/>
          </w:tcPr>
          <w:p w14:paraId="4F4D20E7" w14:textId="77777777" w:rsidR="006B68D2" w:rsidRPr="00F7750D" w:rsidRDefault="006B68D2" w:rsidP="006B68D2">
            <w:pPr>
              <w:jc w:val="center"/>
              <w:rPr>
                <w:sz w:val="22"/>
              </w:rPr>
            </w:pPr>
            <w:r w:rsidRPr="00F7750D">
              <w:rPr>
                <w:sz w:val="22"/>
              </w:rPr>
              <w:t>0.1</w:t>
            </w:r>
            <w:r>
              <w:rPr>
                <w:sz w:val="22"/>
              </w:rPr>
              <w:t>394</w:t>
            </w:r>
          </w:p>
        </w:tc>
        <w:tc>
          <w:tcPr>
            <w:tcW w:w="841" w:type="pct"/>
            <w:tcBorders>
              <w:bottom w:val="single" w:sz="4" w:space="0" w:color="auto"/>
            </w:tcBorders>
            <w:shd w:val="clear" w:color="auto" w:fill="auto"/>
            <w:hideMark/>
          </w:tcPr>
          <w:p w14:paraId="5CF41D60" w14:textId="77777777" w:rsidR="006B68D2" w:rsidRPr="00F7750D" w:rsidRDefault="006B68D2" w:rsidP="006B68D2">
            <w:pPr>
              <w:jc w:val="center"/>
              <w:rPr>
                <w:sz w:val="22"/>
              </w:rPr>
            </w:pPr>
            <w:r w:rsidRPr="00F7750D">
              <w:rPr>
                <w:sz w:val="22"/>
              </w:rPr>
              <w:t>NS</w:t>
            </w:r>
          </w:p>
        </w:tc>
      </w:tr>
    </w:tbl>
    <w:p w14:paraId="596473FE" w14:textId="77777777" w:rsidR="00A503BB" w:rsidRDefault="000A465E" w:rsidP="00980A4D">
      <w:r>
        <w:rPr>
          <w:sz w:val="20"/>
          <w:szCs w:val="20"/>
          <w:vertAlign w:val="superscript"/>
        </w:rPr>
        <w:t xml:space="preserve">a </w:t>
      </w:r>
      <w:r w:rsidR="00E640B7">
        <w:rPr>
          <w:sz w:val="20"/>
          <w:szCs w:val="20"/>
        </w:rPr>
        <w:t>S, significant; NS,</w:t>
      </w:r>
      <w:r w:rsidR="00E640B7" w:rsidRPr="006D42F5">
        <w:t xml:space="preserve"> </w:t>
      </w:r>
      <w:r w:rsidR="00E640B7" w:rsidRPr="006D42F5">
        <w:rPr>
          <w:sz w:val="20"/>
          <w:szCs w:val="20"/>
        </w:rPr>
        <w:t>not significant</w:t>
      </w:r>
    </w:p>
    <w:p w14:paraId="7DC2C198" w14:textId="77777777" w:rsidR="00A503BB" w:rsidRDefault="00A503BB" w:rsidP="004D6A26">
      <w:pPr>
        <w:pStyle w:val="TAMainText"/>
        <w:spacing w:line="276" w:lineRule="auto"/>
        <w:ind w:firstLine="0"/>
        <w:contextualSpacing/>
        <w:jc w:val="left"/>
        <w:rPr>
          <w:rFonts w:ascii="Times New Roman" w:hAnsi="Times New Roman"/>
          <w:bCs/>
        </w:rPr>
      </w:pPr>
    </w:p>
    <w:tbl>
      <w:tblPr>
        <w:tblpPr w:leftFromText="180" w:rightFromText="180" w:vertAnchor="text" w:horzAnchor="margin" w:tblpXSpec="center" w:tblpY="588"/>
        <w:tblW w:w="5000" w:type="pct"/>
        <w:tblLook w:val="04A0" w:firstRow="1" w:lastRow="0" w:firstColumn="1" w:lastColumn="0" w:noHBand="0" w:noVBand="1"/>
      </w:tblPr>
      <w:tblGrid>
        <w:gridCol w:w="1564"/>
        <w:gridCol w:w="1372"/>
        <w:gridCol w:w="1243"/>
        <w:gridCol w:w="1240"/>
        <w:gridCol w:w="923"/>
        <w:gridCol w:w="1013"/>
        <w:gridCol w:w="1487"/>
      </w:tblGrid>
      <w:tr w:rsidR="00E640B7" w:rsidRPr="00F7750D" w14:paraId="47009B7E" w14:textId="77777777" w:rsidTr="00F7750D">
        <w:trPr>
          <w:trHeight w:val="197"/>
        </w:trPr>
        <w:tc>
          <w:tcPr>
            <w:tcW w:w="884" w:type="pct"/>
            <w:tcBorders>
              <w:top w:val="single" w:sz="4" w:space="0" w:color="auto"/>
              <w:bottom w:val="single" w:sz="4" w:space="0" w:color="auto"/>
            </w:tcBorders>
            <w:shd w:val="clear" w:color="auto" w:fill="auto"/>
            <w:hideMark/>
          </w:tcPr>
          <w:p w14:paraId="3389DAC2" w14:textId="77777777" w:rsidR="00E640B7" w:rsidRPr="00F7750D" w:rsidRDefault="00E640B7" w:rsidP="00172FB8">
            <w:pPr>
              <w:rPr>
                <w:bCs/>
                <w:color w:val="000000"/>
                <w:sz w:val="22"/>
              </w:rPr>
            </w:pPr>
          </w:p>
        </w:tc>
        <w:tc>
          <w:tcPr>
            <w:tcW w:w="776" w:type="pct"/>
            <w:tcBorders>
              <w:top w:val="single" w:sz="4" w:space="0" w:color="auto"/>
              <w:bottom w:val="single" w:sz="4" w:space="0" w:color="auto"/>
            </w:tcBorders>
            <w:shd w:val="clear" w:color="auto" w:fill="auto"/>
            <w:hideMark/>
          </w:tcPr>
          <w:p w14:paraId="4A9A05BD" w14:textId="77777777" w:rsidR="00E640B7" w:rsidRPr="00F7750D" w:rsidRDefault="00E640B7" w:rsidP="00172FB8">
            <w:pPr>
              <w:jc w:val="center"/>
              <w:rPr>
                <w:bCs/>
                <w:color w:val="000000"/>
                <w:sz w:val="22"/>
              </w:rPr>
            </w:pPr>
            <w:r w:rsidRPr="00F7750D">
              <w:rPr>
                <w:bCs/>
                <w:color w:val="000000"/>
                <w:sz w:val="22"/>
              </w:rPr>
              <w:t>Sum of squares</w:t>
            </w:r>
          </w:p>
        </w:tc>
        <w:tc>
          <w:tcPr>
            <w:tcW w:w="703" w:type="pct"/>
            <w:tcBorders>
              <w:top w:val="single" w:sz="4" w:space="0" w:color="auto"/>
              <w:bottom w:val="single" w:sz="4" w:space="0" w:color="auto"/>
            </w:tcBorders>
            <w:shd w:val="clear" w:color="auto" w:fill="auto"/>
            <w:hideMark/>
          </w:tcPr>
          <w:p w14:paraId="11DB0585" w14:textId="77777777" w:rsidR="00E640B7" w:rsidRPr="00F7750D" w:rsidRDefault="00E640B7" w:rsidP="00172FB8">
            <w:pPr>
              <w:jc w:val="center"/>
              <w:rPr>
                <w:bCs/>
                <w:color w:val="000000"/>
                <w:sz w:val="22"/>
              </w:rPr>
            </w:pPr>
            <w:r w:rsidRPr="00F7750D">
              <w:rPr>
                <w:bCs/>
                <w:color w:val="000000"/>
                <w:sz w:val="22"/>
              </w:rPr>
              <w:t>Difference</w:t>
            </w:r>
          </w:p>
        </w:tc>
        <w:tc>
          <w:tcPr>
            <w:tcW w:w="701" w:type="pct"/>
            <w:tcBorders>
              <w:top w:val="single" w:sz="4" w:space="0" w:color="auto"/>
              <w:bottom w:val="single" w:sz="4" w:space="0" w:color="auto"/>
            </w:tcBorders>
            <w:shd w:val="clear" w:color="auto" w:fill="auto"/>
            <w:hideMark/>
          </w:tcPr>
          <w:p w14:paraId="1A6F7B56" w14:textId="77777777" w:rsidR="00E640B7" w:rsidRPr="00F7750D" w:rsidRDefault="00E640B7" w:rsidP="00172FB8">
            <w:pPr>
              <w:jc w:val="center"/>
              <w:rPr>
                <w:bCs/>
                <w:color w:val="000000"/>
                <w:sz w:val="22"/>
              </w:rPr>
            </w:pPr>
            <w:r w:rsidRPr="00F7750D">
              <w:rPr>
                <w:bCs/>
                <w:color w:val="000000"/>
                <w:sz w:val="22"/>
              </w:rPr>
              <w:t>Mean square</w:t>
            </w:r>
          </w:p>
        </w:tc>
        <w:tc>
          <w:tcPr>
            <w:tcW w:w="522" w:type="pct"/>
            <w:tcBorders>
              <w:top w:val="single" w:sz="4" w:space="0" w:color="auto"/>
              <w:bottom w:val="single" w:sz="4" w:space="0" w:color="auto"/>
            </w:tcBorders>
            <w:shd w:val="clear" w:color="auto" w:fill="auto"/>
            <w:hideMark/>
          </w:tcPr>
          <w:p w14:paraId="41DB58AD" w14:textId="77777777" w:rsidR="00E640B7" w:rsidRPr="00F7750D" w:rsidRDefault="00E640B7" w:rsidP="00172FB8">
            <w:pPr>
              <w:jc w:val="center"/>
              <w:rPr>
                <w:bCs/>
                <w:color w:val="000000"/>
                <w:sz w:val="22"/>
              </w:rPr>
            </w:pPr>
            <w:r w:rsidRPr="00F7750D">
              <w:rPr>
                <w:bCs/>
                <w:i/>
                <w:color w:val="000000"/>
                <w:sz w:val="22"/>
              </w:rPr>
              <w:t>F</w:t>
            </w:r>
            <w:r w:rsidRPr="00F7750D">
              <w:rPr>
                <w:bCs/>
                <w:color w:val="000000"/>
                <w:sz w:val="22"/>
              </w:rPr>
              <w:t>-value</w:t>
            </w:r>
          </w:p>
        </w:tc>
        <w:tc>
          <w:tcPr>
            <w:tcW w:w="573" w:type="pct"/>
            <w:tcBorders>
              <w:top w:val="single" w:sz="4" w:space="0" w:color="auto"/>
              <w:bottom w:val="single" w:sz="4" w:space="0" w:color="auto"/>
            </w:tcBorders>
            <w:shd w:val="clear" w:color="auto" w:fill="auto"/>
            <w:hideMark/>
          </w:tcPr>
          <w:p w14:paraId="16E5B4CD" w14:textId="77777777" w:rsidR="00E640B7" w:rsidRPr="00F7750D" w:rsidRDefault="00E640B7" w:rsidP="00172FB8">
            <w:pPr>
              <w:jc w:val="center"/>
              <w:rPr>
                <w:bCs/>
                <w:color w:val="000000"/>
                <w:sz w:val="22"/>
              </w:rPr>
            </w:pPr>
            <w:r w:rsidRPr="00F7750D">
              <w:rPr>
                <w:bCs/>
                <w:i/>
                <w:color w:val="000000"/>
                <w:sz w:val="22"/>
              </w:rPr>
              <w:t>p</w:t>
            </w:r>
            <w:r w:rsidRPr="00F7750D">
              <w:rPr>
                <w:bCs/>
                <w:color w:val="000000"/>
                <w:sz w:val="22"/>
              </w:rPr>
              <w:t>-value</w:t>
            </w:r>
          </w:p>
        </w:tc>
        <w:tc>
          <w:tcPr>
            <w:tcW w:w="841" w:type="pct"/>
            <w:tcBorders>
              <w:top w:val="single" w:sz="4" w:space="0" w:color="auto"/>
              <w:bottom w:val="single" w:sz="4" w:space="0" w:color="auto"/>
            </w:tcBorders>
            <w:shd w:val="clear" w:color="auto" w:fill="auto"/>
            <w:hideMark/>
          </w:tcPr>
          <w:p w14:paraId="0555C8AF" w14:textId="77777777" w:rsidR="00E640B7" w:rsidRPr="00F7750D" w:rsidRDefault="00E640B7" w:rsidP="00172FB8">
            <w:pPr>
              <w:jc w:val="center"/>
              <w:rPr>
                <w:bCs/>
                <w:color w:val="000000"/>
                <w:sz w:val="22"/>
              </w:rPr>
            </w:pPr>
            <w:r w:rsidRPr="00F7750D">
              <w:rPr>
                <w:bCs/>
                <w:color w:val="000000"/>
                <w:sz w:val="22"/>
              </w:rPr>
              <w:t>Significance</w:t>
            </w:r>
            <w:r w:rsidR="000A465E" w:rsidRPr="00F7750D">
              <w:rPr>
                <w:bCs/>
                <w:color w:val="000000"/>
                <w:sz w:val="22"/>
                <w:vertAlign w:val="superscript"/>
              </w:rPr>
              <w:t>a</w:t>
            </w:r>
          </w:p>
        </w:tc>
      </w:tr>
      <w:tr w:rsidR="00E640B7" w:rsidRPr="00F7750D" w14:paraId="5D925902" w14:textId="77777777" w:rsidTr="00F7750D">
        <w:trPr>
          <w:trHeight w:val="205"/>
        </w:trPr>
        <w:tc>
          <w:tcPr>
            <w:tcW w:w="884" w:type="pct"/>
            <w:tcBorders>
              <w:top w:val="single" w:sz="4" w:space="0" w:color="auto"/>
            </w:tcBorders>
            <w:shd w:val="clear" w:color="auto" w:fill="auto"/>
            <w:hideMark/>
          </w:tcPr>
          <w:p w14:paraId="7D5A1A45" w14:textId="77777777" w:rsidR="00E640B7" w:rsidRPr="00F7750D" w:rsidRDefault="00E640B7" w:rsidP="00172FB8">
            <w:pPr>
              <w:rPr>
                <w:sz w:val="22"/>
              </w:rPr>
            </w:pPr>
            <w:r w:rsidRPr="00F7750D">
              <w:rPr>
                <w:sz w:val="22"/>
              </w:rPr>
              <w:t>Model</w:t>
            </w:r>
          </w:p>
        </w:tc>
        <w:tc>
          <w:tcPr>
            <w:tcW w:w="776" w:type="pct"/>
            <w:tcBorders>
              <w:top w:val="single" w:sz="4" w:space="0" w:color="auto"/>
            </w:tcBorders>
            <w:shd w:val="clear" w:color="auto" w:fill="auto"/>
            <w:hideMark/>
          </w:tcPr>
          <w:p w14:paraId="04AEBFAF" w14:textId="77777777" w:rsidR="00E640B7" w:rsidRPr="00F7750D" w:rsidRDefault="00E640B7" w:rsidP="00172FB8">
            <w:pPr>
              <w:jc w:val="center"/>
              <w:rPr>
                <w:color w:val="000000"/>
                <w:sz w:val="22"/>
              </w:rPr>
            </w:pPr>
            <w:r w:rsidRPr="00F7750D">
              <w:rPr>
                <w:color w:val="000000"/>
                <w:sz w:val="22"/>
              </w:rPr>
              <w:t>4344.12</w:t>
            </w:r>
          </w:p>
        </w:tc>
        <w:tc>
          <w:tcPr>
            <w:tcW w:w="703" w:type="pct"/>
            <w:tcBorders>
              <w:top w:val="single" w:sz="4" w:space="0" w:color="auto"/>
            </w:tcBorders>
            <w:shd w:val="clear" w:color="auto" w:fill="auto"/>
            <w:hideMark/>
          </w:tcPr>
          <w:p w14:paraId="3EFC3E5E" w14:textId="77777777" w:rsidR="00E640B7" w:rsidRPr="00F7750D" w:rsidRDefault="00E640B7" w:rsidP="00172FB8">
            <w:pPr>
              <w:jc w:val="center"/>
              <w:rPr>
                <w:color w:val="000000"/>
                <w:sz w:val="22"/>
              </w:rPr>
            </w:pPr>
            <w:r w:rsidRPr="00F7750D">
              <w:rPr>
                <w:color w:val="000000"/>
                <w:sz w:val="22"/>
              </w:rPr>
              <w:t>9</w:t>
            </w:r>
          </w:p>
        </w:tc>
        <w:tc>
          <w:tcPr>
            <w:tcW w:w="701" w:type="pct"/>
            <w:tcBorders>
              <w:top w:val="single" w:sz="4" w:space="0" w:color="auto"/>
            </w:tcBorders>
            <w:shd w:val="clear" w:color="auto" w:fill="auto"/>
            <w:hideMark/>
          </w:tcPr>
          <w:p w14:paraId="6DF172EA" w14:textId="77777777" w:rsidR="00E640B7" w:rsidRPr="00F7750D" w:rsidRDefault="00E640B7" w:rsidP="00172FB8">
            <w:pPr>
              <w:jc w:val="center"/>
              <w:rPr>
                <w:color w:val="000000"/>
                <w:sz w:val="22"/>
              </w:rPr>
            </w:pPr>
            <w:r w:rsidRPr="00F7750D">
              <w:rPr>
                <w:color w:val="000000"/>
                <w:sz w:val="22"/>
              </w:rPr>
              <w:t>482.68</w:t>
            </w:r>
          </w:p>
        </w:tc>
        <w:tc>
          <w:tcPr>
            <w:tcW w:w="522" w:type="pct"/>
            <w:tcBorders>
              <w:top w:val="single" w:sz="4" w:space="0" w:color="auto"/>
            </w:tcBorders>
            <w:shd w:val="clear" w:color="auto" w:fill="auto"/>
            <w:hideMark/>
          </w:tcPr>
          <w:p w14:paraId="62D261E2" w14:textId="77777777" w:rsidR="00E640B7" w:rsidRPr="00F7750D" w:rsidRDefault="00E640B7" w:rsidP="00172FB8">
            <w:pPr>
              <w:jc w:val="center"/>
              <w:rPr>
                <w:color w:val="000000"/>
                <w:sz w:val="22"/>
              </w:rPr>
            </w:pPr>
            <w:r w:rsidRPr="00F7750D">
              <w:rPr>
                <w:color w:val="000000"/>
                <w:sz w:val="22"/>
              </w:rPr>
              <w:t>85.94</w:t>
            </w:r>
          </w:p>
        </w:tc>
        <w:tc>
          <w:tcPr>
            <w:tcW w:w="573" w:type="pct"/>
            <w:tcBorders>
              <w:top w:val="single" w:sz="4" w:space="0" w:color="auto"/>
            </w:tcBorders>
            <w:shd w:val="clear" w:color="auto" w:fill="auto"/>
            <w:hideMark/>
          </w:tcPr>
          <w:p w14:paraId="3C020414" w14:textId="77777777" w:rsidR="00E640B7" w:rsidRPr="00F7750D" w:rsidRDefault="00E640B7" w:rsidP="00172FB8">
            <w:pPr>
              <w:jc w:val="center"/>
              <w:rPr>
                <w:color w:val="000000"/>
                <w:sz w:val="22"/>
              </w:rPr>
            </w:pPr>
            <w:r w:rsidRPr="00F7750D">
              <w:rPr>
                <w:color w:val="000000"/>
                <w:sz w:val="22"/>
              </w:rPr>
              <w:t>&lt;0.0001</w:t>
            </w:r>
          </w:p>
        </w:tc>
        <w:tc>
          <w:tcPr>
            <w:tcW w:w="841" w:type="pct"/>
            <w:tcBorders>
              <w:top w:val="single" w:sz="4" w:space="0" w:color="auto"/>
            </w:tcBorders>
            <w:shd w:val="clear" w:color="auto" w:fill="auto"/>
            <w:hideMark/>
          </w:tcPr>
          <w:p w14:paraId="3463391A" w14:textId="77777777" w:rsidR="00E640B7" w:rsidRPr="00F7750D" w:rsidRDefault="00E640B7" w:rsidP="00172FB8">
            <w:pPr>
              <w:jc w:val="center"/>
              <w:rPr>
                <w:sz w:val="22"/>
              </w:rPr>
            </w:pPr>
            <w:r w:rsidRPr="00F7750D">
              <w:rPr>
                <w:sz w:val="22"/>
              </w:rPr>
              <w:t>S</w:t>
            </w:r>
          </w:p>
        </w:tc>
      </w:tr>
      <w:tr w:rsidR="00E640B7" w:rsidRPr="00F7750D" w14:paraId="798DBFEC" w14:textId="77777777" w:rsidTr="00F7750D">
        <w:trPr>
          <w:trHeight w:val="201"/>
        </w:trPr>
        <w:tc>
          <w:tcPr>
            <w:tcW w:w="884" w:type="pct"/>
            <w:shd w:val="clear" w:color="auto" w:fill="auto"/>
            <w:hideMark/>
          </w:tcPr>
          <w:p w14:paraId="526D9544" w14:textId="77777777" w:rsidR="00E640B7" w:rsidRPr="00F7750D" w:rsidRDefault="00E640B7" w:rsidP="00172FB8">
            <w:pPr>
              <w:rPr>
                <w:sz w:val="22"/>
              </w:rPr>
            </w:pPr>
            <w:r w:rsidRPr="00F7750D">
              <w:rPr>
                <w:i/>
                <w:sz w:val="22"/>
              </w:rPr>
              <w:t>A</w:t>
            </w:r>
            <w:r w:rsidRPr="00F7750D">
              <w:rPr>
                <w:sz w:val="22"/>
              </w:rPr>
              <w:t>-Temperature</w:t>
            </w:r>
          </w:p>
        </w:tc>
        <w:tc>
          <w:tcPr>
            <w:tcW w:w="776" w:type="pct"/>
            <w:shd w:val="clear" w:color="auto" w:fill="auto"/>
            <w:hideMark/>
          </w:tcPr>
          <w:p w14:paraId="51042EFD" w14:textId="77777777" w:rsidR="00E640B7" w:rsidRPr="00F7750D" w:rsidRDefault="00E640B7" w:rsidP="00172FB8">
            <w:pPr>
              <w:jc w:val="center"/>
              <w:rPr>
                <w:color w:val="000000"/>
                <w:sz w:val="22"/>
              </w:rPr>
            </w:pPr>
            <w:r w:rsidRPr="00F7750D">
              <w:rPr>
                <w:color w:val="000000"/>
                <w:sz w:val="22"/>
              </w:rPr>
              <w:t>1786.23</w:t>
            </w:r>
          </w:p>
        </w:tc>
        <w:tc>
          <w:tcPr>
            <w:tcW w:w="703" w:type="pct"/>
            <w:shd w:val="clear" w:color="auto" w:fill="auto"/>
            <w:hideMark/>
          </w:tcPr>
          <w:p w14:paraId="288B7F38" w14:textId="77777777" w:rsidR="00E640B7" w:rsidRPr="00F7750D" w:rsidRDefault="00E640B7" w:rsidP="00172FB8">
            <w:pPr>
              <w:jc w:val="center"/>
              <w:rPr>
                <w:color w:val="000000"/>
                <w:sz w:val="22"/>
              </w:rPr>
            </w:pPr>
            <w:r w:rsidRPr="00F7750D">
              <w:rPr>
                <w:color w:val="000000"/>
                <w:sz w:val="22"/>
              </w:rPr>
              <w:t>1</w:t>
            </w:r>
          </w:p>
        </w:tc>
        <w:tc>
          <w:tcPr>
            <w:tcW w:w="701" w:type="pct"/>
            <w:shd w:val="clear" w:color="auto" w:fill="auto"/>
            <w:hideMark/>
          </w:tcPr>
          <w:p w14:paraId="0A9C62FC" w14:textId="77777777" w:rsidR="00E640B7" w:rsidRPr="00F7750D" w:rsidRDefault="00E640B7" w:rsidP="00172FB8">
            <w:pPr>
              <w:jc w:val="center"/>
              <w:rPr>
                <w:color w:val="000000"/>
                <w:sz w:val="22"/>
              </w:rPr>
            </w:pPr>
            <w:r w:rsidRPr="00F7750D">
              <w:rPr>
                <w:color w:val="000000"/>
                <w:sz w:val="22"/>
              </w:rPr>
              <w:t>1786.23</w:t>
            </w:r>
          </w:p>
        </w:tc>
        <w:tc>
          <w:tcPr>
            <w:tcW w:w="522" w:type="pct"/>
            <w:shd w:val="clear" w:color="auto" w:fill="auto"/>
            <w:hideMark/>
          </w:tcPr>
          <w:p w14:paraId="2C8E16A5" w14:textId="77777777" w:rsidR="00E640B7" w:rsidRPr="00F7750D" w:rsidRDefault="00E640B7" w:rsidP="00172FB8">
            <w:pPr>
              <w:jc w:val="center"/>
              <w:rPr>
                <w:color w:val="000000"/>
                <w:sz w:val="22"/>
              </w:rPr>
            </w:pPr>
            <w:r w:rsidRPr="00F7750D">
              <w:rPr>
                <w:color w:val="000000"/>
                <w:sz w:val="22"/>
              </w:rPr>
              <w:t>318.04</w:t>
            </w:r>
          </w:p>
        </w:tc>
        <w:tc>
          <w:tcPr>
            <w:tcW w:w="573" w:type="pct"/>
            <w:shd w:val="clear" w:color="auto" w:fill="auto"/>
            <w:hideMark/>
          </w:tcPr>
          <w:p w14:paraId="62077B26" w14:textId="77777777" w:rsidR="00E640B7" w:rsidRPr="00F7750D" w:rsidRDefault="00E640B7" w:rsidP="00172FB8">
            <w:pPr>
              <w:jc w:val="center"/>
              <w:rPr>
                <w:color w:val="000000"/>
                <w:sz w:val="22"/>
              </w:rPr>
            </w:pPr>
            <w:r w:rsidRPr="00F7750D">
              <w:rPr>
                <w:color w:val="000000"/>
                <w:sz w:val="22"/>
              </w:rPr>
              <w:t>&lt;0.0001</w:t>
            </w:r>
          </w:p>
        </w:tc>
        <w:tc>
          <w:tcPr>
            <w:tcW w:w="841" w:type="pct"/>
            <w:shd w:val="clear" w:color="auto" w:fill="auto"/>
            <w:hideMark/>
          </w:tcPr>
          <w:p w14:paraId="540C5E62" w14:textId="77777777" w:rsidR="00E640B7" w:rsidRPr="00F7750D" w:rsidRDefault="00E640B7" w:rsidP="00172FB8">
            <w:pPr>
              <w:jc w:val="center"/>
              <w:rPr>
                <w:sz w:val="22"/>
              </w:rPr>
            </w:pPr>
            <w:r w:rsidRPr="00F7750D">
              <w:rPr>
                <w:sz w:val="22"/>
              </w:rPr>
              <w:t>S</w:t>
            </w:r>
          </w:p>
        </w:tc>
      </w:tr>
      <w:tr w:rsidR="00E640B7" w:rsidRPr="00F7750D" w14:paraId="7F756E52" w14:textId="77777777" w:rsidTr="00F7750D">
        <w:trPr>
          <w:trHeight w:val="207"/>
        </w:trPr>
        <w:tc>
          <w:tcPr>
            <w:tcW w:w="884" w:type="pct"/>
            <w:shd w:val="clear" w:color="auto" w:fill="auto"/>
            <w:hideMark/>
          </w:tcPr>
          <w:p w14:paraId="4E08B745" w14:textId="77777777" w:rsidR="00E640B7" w:rsidRPr="00F7750D" w:rsidRDefault="00E640B7" w:rsidP="00172FB8">
            <w:pPr>
              <w:rPr>
                <w:sz w:val="22"/>
              </w:rPr>
            </w:pPr>
            <w:r w:rsidRPr="00F7750D">
              <w:rPr>
                <w:i/>
                <w:sz w:val="22"/>
              </w:rPr>
              <w:t>B</w:t>
            </w:r>
            <w:r w:rsidRPr="00F7750D">
              <w:rPr>
                <w:sz w:val="22"/>
              </w:rPr>
              <w:t>-Glycerol</w:t>
            </w:r>
          </w:p>
        </w:tc>
        <w:tc>
          <w:tcPr>
            <w:tcW w:w="776" w:type="pct"/>
            <w:shd w:val="clear" w:color="auto" w:fill="auto"/>
            <w:hideMark/>
          </w:tcPr>
          <w:p w14:paraId="3F6BB9B1" w14:textId="77777777" w:rsidR="00E640B7" w:rsidRPr="00F7750D" w:rsidRDefault="00E640B7" w:rsidP="00172FB8">
            <w:pPr>
              <w:jc w:val="center"/>
              <w:rPr>
                <w:color w:val="000000"/>
                <w:sz w:val="22"/>
              </w:rPr>
            </w:pPr>
            <w:r w:rsidRPr="00F7750D">
              <w:rPr>
                <w:color w:val="000000"/>
                <w:sz w:val="22"/>
              </w:rPr>
              <w:t>199.80</w:t>
            </w:r>
          </w:p>
        </w:tc>
        <w:tc>
          <w:tcPr>
            <w:tcW w:w="703" w:type="pct"/>
            <w:shd w:val="clear" w:color="auto" w:fill="auto"/>
            <w:hideMark/>
          </w:tcPr>
          <w:p w14:paraId="22BF9D29" w14:textId="77777777" w:rsidR="00E640B7" w:rsidRPr="00F7750D" w:rsidRDefault="00E640B7" w:rsidP="00172FB8">
            <w:pPr>
              <w:jc w:val="center"/>
              <w:rPr>
                <w:color w:val="000000"/>
                <w:sz w:val="22"/>
              </w:rPr>
            </w:pPr>
            <w:r w:rsidRPr="00F7750D">
              <w:rPr>
                <w:color w:val="000000"/>
                <w:sz w:val="22"/>
              </w:rPr>
              <w:t>1</w:t>
            </w:r>
          </w:p>
        </w:tc>
        <w:tc>
          <w:tcPr>
            <w:tcW w:w="701" w:type="pct"/>
            <w:shd w:val="clear" w:color="auto" w:fill="auto"/>
            <w:hideMark/>
          </w:tcPr>
          <w:p w14:paraId="2BFCE9EA" w14:textId="77777777" w:rsidR="00E640B7" w:rsidRPr="00F7750D" w:rsidRDefault="00E640B7" w:rsidP="00172FB8">
            <w:pPr>
              <w:jc w:val="center"/>
              <w:rPr>
                <w:color w:val="000000"/>
                <w:sz w:val="22"/>
              </w:rPr>
            </w:pPr>
            <w:r w:rsidRPr="00F7750D">
              <w:rPr>
                <w:color w:val="000000"/>
                <w:sz w:val="22"/>
              </w:rPr>
              <w:t>199.80</w:t>
            </w:r>
          </w:p>
        </w:tc>
        <w:tc>
          <w:tcPr>
            <w:tcW w:w="522" w:type="pct"/>
            <w:shd w:val="clear" w:color="auto" w:fill="auto"/>
            <w:hideMark/>
          </w:tcPr>
          <w:p w14:paraId="20A67C71" w14:textId="77777777" w:rsidR="00E640B7" w:rsidRPr="00F7750D" w:rsidRDefault="00E640B7" w:rsidP="00172FB8">
            <w:pPr>
              <w:jc w:val="center"/>
              <w:rPr>
                <w:color w:val="000000"/>
                <w:sz w:val="22"/>
              </w:rPr>
            </w:pPr>
            <w:r w:rsidRPr="00F7750D">
              <w:rPr>
                <w:color w:val="000000"/>
                <w:sz w:val="22"/>
              </w:rPr>
              <w:t>35.57</w:t>
            </w:r>
          </w:p>
        </w:tc>
        <w:tc>
          <w:tcPr>
            <w:tcW w:w="573" w:type="pct"/>
            <w:shd w:val="clear" w:color="auto" w:fill="auto"/>
            <w:hideMark/>
          </w:tcPr>
          <w:p w14:paraId="2E00CB00" w14:textId="77777777" w:rsidR="00E640B7" w:rsidRPr="00F7750D" w:rsidRDefault="00E640B7" w:rsidP="00172FB8">
            <w:pPr>
              <w:jc w:val="center"/>
              <w:rPr>
                <w:color w:val="000000"/>
                <w:sz w:val="22"/>
              </w:rPr>
            </w:pPr>
            <w:r w:rsidRPr="00F7750D">
              <w:rPr>
                <w:color w:val="000000"/>
                <w:sz w:val="22"/>
              </w:rPr>
              <w:t>0.0019</w:t>
            </w:r>
          </w:p>
        </w:tc>
        <w:tc>
          <w:tcPr>
            <w:tcW w:w="841" w:type="pct"/>
            <w:shd w:val="clear" w:color="auto" w:fill="auto"/>
            <w:hideMark/>
          </w:tcPr>
          <w:p w14:paraId="6F789192" w14:textId="77777777" w:rsidR="00E640B7" w:rsidRPr="00F7750D" w:rsidRDefault="00E640B7" w:rsidP="00172FB8">
            <w:pPr>
              <w:jc w:val="center"/>
              <w:rPr>
                <w:sz w:val="22"/>
              </w:rPr>
            </w:pPr>
            <w:r w:rsidRPr="00F7750D">
              <w:rPr>
                <w:sz w:val="22"/>
              </w:rPr>
              <w:t>S</w:t>
            </w:r>
          </w:p>
        </w:tc>
      </w:tr>
      <w:tr w:rsidR="00E640B7" w:rsidRPr="00F7750D" w14:paraId="7819909E" w14:textId="77777777" w:rsidTr="00F7750D">
        <w:trPr>
          <w:trHeight w:val="259"/>
        </w:trPr>
        <w:tc>
          <w:tcPr>
            <w:tcW w:w="884" w:type="pct"/>
            <w:shd w:val="clear" w:color="auto" w:fill="auto"/>
            <w:hideMark/>
          </w:tcPr>
          <w:p w14:paraId="5716295D" w14:textId="77777777" w:rsidR="00E640B7" w:rsidRPr="00F7750D" w:rsidRDefault="00E640B7" w:rsidP="00172FB8">
            <w:pPr>
              <w:rPr>
                <w:sz w:val="22"/>
              </w:rPr>
            </w:pPr>
            <w:r w:rsidRPr="00F7750D">
              <w:rPr>
                <w:i/>
                <w:sz w:val="22"/>
              </w:rPr>
              <w:t>C</w:t>
            </w:r>
            <w:r w:rsidRPr="00F7750D">
              <w:rPr>
                <w:sz w:val="22"/>
              </w:rPr>
              <w:t>-Time</w:t>
            </w:r>
          </w:p>
        </w:tc>
        <w:tc>
          <w:tcPr>
            <w:tcW w:w="776" w:type="pct"/>
            <w:shd w:val="clear" w:color="auto" w:fill="auto"/>
            <w:hideMark/>
          </w:tcPr>
          <w:p w14:paraId="083DAC15" w14:textId="77777777" w:rsidR="00E640B7" w:rsidRPr="00F7750D" w:rsidRDefault="00E640B7" w:rsidP="00172FB8">
            <w:pPr>
              <w:jc w:val="center"/>
              <w:rPr>
                <w:color w:val="000000"/>
                <w:sz w:val="22"/>
              </w:rPr>
            </w:pPr>
            <w:r w:rsidRPr="00F7750D">
              <w:rPr>
                <w:color w:val="000000"/>
                <w:sz w:val="22"/>
              </w:rPr>
              <w:t>779.73</w:t>
            </w:r>
          </w:p>
        </w:tc>
        <w:tc>
          <w:tcPr>
            <w:tcW w:w="703" w:type="pct"/>
            <w:shd w:val="clear" w:color="auto" w:fill="auto"/>
            <w:hideMark/>
          </w:tcPr>
          <w:p w14:paraId="40FF4632" w14:textId="77777777" w:rsidR="00E640B7" w:rsidRPr="00F7750D" w:rsidRDefault="00E640B7" w:rsidP="00172FB8">
            <w:pPr>
              <w:jc w:val="center"/>
              <w:rPr>
                <w:color w:val="000000"/>
                <w:sz w:val="22"/>
              </w:rPr>
            </w:pPr>
            <w:r w:rsidRPr="00F7750D">
              <w:rPr>
                <w:color w:val="000000"/>
                <w:sz w:val="22"/>
              </w:rPr>
              <w:t>1</w:t>
            </w:r>
          </w:p>
        </w:tc>
        <w:tc>
          <w:tcPr>
            <w:tcW w:w="701" w:type="pct"/>
            <w:shd w:val="clear" w:color="auto" w:fill="auto"/>
            <w:hideMark/>
          </w:tcPr>
          <w:p w14:paraId="1C34B838" w14:textId="77777777" w:rsidR="00E640B7" w:rsidRPr="00F7750D" w:rsidRDefault="00E640B7" w:rsidP="00172FB8">
            <w:pPr>
              <w:jc w:val="center"/>
              <w:rPr>
                <w:color w:val="000000"/>
                <w:sz w:val="22"/>
              </w:rPr>
            </w:pPr>
            <w:r w:rsidRPr="00F7750D">
              <w:rPr>
                <w:color w:val="000000"/>
                <w:sz w:val="22"/>
              </w:rPr>
              <w:t>779.73</w:t>
            </w:r>
          </w:p>
        </w:tc>
        <w:tc>
          <w:tcPr>
            <w:tcW w:w="522" w:type="pct"/>
            <w:shd w:val="clear" w:color="auto" w:fill="auto"/>
            <w:hideMark/>
          </w:tcPr>
          <w:p w14:paraId="2D8BFDD5" w14:textId="77777777" w:rsidR="00E640B7" w:rsidRPr="00F7750D" w:rsidRDefault="00E640B7" w:rsidP="00172FB8">
            <w:pPr>
              <w:jc w:val="center"/>
              <w:rPr>
                <w:color w:val="000000"/>
                <w:sz w:val="22"/>
              </w:rPr>
            </w:pPr>
            <w:r w:rsidRPr="00F7750D">
              <w:rPr>
                <w:color w:val="000000"/>
                <w:sz w:val="22"/>
              </w:rPr>
              <w:t>138.83</w:t>
            </w:r>
          </w:p>
        </w:tc>
        <w:tc>
          <w:tcPr>
            <w:tcW w:w="573" w:type="pct"/>
            <w:shd w:val="clear" w:color="auto" w:fill="auto"/>
            <w:hideMark/>
          </w:tcPr>
          <w:p w14:paraId="6E95A4C6" w14:textId="77777777" w:rsidR="00E640B7" w:rsidRPr="00F7750D" w:rsidRDefault="00E640B7" w:rsidP="00172FB8">
            <w:pPr>
              <w:jc w:val="center"/>
              <w:rPr>
                <w:color w:val="000000"/>
                <w:sz w:val="22"/>
              </w:rPr>
            </w:pPr>
            <w:r w:rsidRPr="00F7750D">
              <w:rPr>
                <w:color w:val="000000"/>
                <w:sz w:val="22"/>
              </w:rPr>
              <w:t>&lt;0.0001</w:t>
            </w:r>
          </w:p>
        </w:tc>
        <w:tc>
          <w:tcPr>
            <w:tcW w:w="841" w:type="pct"/>
            <w:shd w:val="clear" w:color="auto" w:fill="auto"/>
            <w:hideMark/>
          </w:tcPr>
          <w:p w14:paraId="7DDF3C4F" w14:textId="77777777" w:rsidR="00E640B7" w:rsidRPr="00F7750D" w:rsidRDefault="00E640B7" w:rsidP="00172FB8">
            <w:pPr>
              <w:jc w:val="center"/>
              <w:rPr>
                <w:sz w:val="22"/>
              </w:rPr>
            </w:pPr>
            <w:r w:rsidRPr="00F7750D">
              <w:rPr>
                <w:sz w:val="22"/>
              </w:rPr>
              <w:t>S</w:t>
            </w:r>
          </w:p>
        </w:tc>
      </w:tr>
      <w:tr w:rsidR="00E640B7" w:rsidRPr="00F7750D" w14:paraId="7AC90D2A" w14:textId="77777777" w:rsidTr="00F7750D">
        <w:trPr>
          <w:trHeight w:val="237"/>
        </w:trPr>
        <w:tc>
          <w:tcPr>
            <w:tcW w:w="884" w:type="pct"/>
            <w:shd w:val="clear" w:color="auto" w:fill="auto"/>
            <w:hideMark/>
          </w:tcPr>
          <w:p w14:paraId="07CDE939" w14:textId="77777777" w:rsidR="00E640B7" w:rsidRPr="00F7750D" w:rsidRDefault="00E640B7" w:rsidP="00172FB8">
            <w:pPr>
              <w:rPr>
                <w:i/>
                <w:sz w:val="22"/>
              </w:rPr>
            </w:pPr>
            <w:r w:rsidRPr="00F7750D">
              <w:rPr>
                <w:i/>
                <w:sz w:val="22"/>
              </w:rPr>
              <w:t>AB</w:t>
            </w:r>
          </w:p>
        </w:tc>
        <w:tc>
          <w:tcPr>
            <w:tcW w:w="776" w:type="pct"/>
            <w:shd w:val="clear" w:color="auto" w:fill="auto"/>
            <w:hideMark/>
          </w:tcPr>
          <w:p w14:paraId="0178F1DF" w14:textId="77777777" w:rsidR="00E640B7" w:rsidRPr="00F7750D" w:rsidRDefault="00E640B7" w:rsidP="00172FB8">
            <w:pPr>
              <w:jc w:val="center"/>
              <w:rPr>
                <w:color w:val="000000"/>
                <w:sz w:val="22"/>
              </w:rPr>
            </w:pPr>
            <w:r w:rsidRPr="00F7750D">
              <w:rPr>
                <w:color w:val="000000"/>
                <w:sz w:val="22"/>
              </w:rPr>
              <w:t>5.22</w:t>
            </w:r>
          </w:p>
        </w:tc>
        <w:tc>
          <w:tcPr>
            <w:tcW w:w="703" w:type="pct"/>
            <w:shd w:val="clear" w:color="auto" w:fill="auto"/>
            <w:hideMark/>
          </w:tcPr>
          <w:p w14:paraId="17E3BA67" w14:textId="77777777" w:rsidR="00E640B7" w:rsidRPr="00F7750D" w:rsidRDefault="00E640B7" w:rsidP="00172FB8">
            <w:pPr>
              <w:jc w:val="center"/>
              <w:rPr>
                <w:color w:val="000000"/>
                <w:sz w:val="22"/>
              </w:rPr>
            </w:pPr>
            <w:r w:rsidRPr="00F7750D">
              <w:rPr>
                <w:color w:val="000000"/>
                <w:sz w:val="22"/>
              </w:rPr>
              <w:t>1</w:t>
            </w:r>
          </w:p>
        </w:tc>
        <w:tc>
          <w:tcPr>
            <w:tcW w:w="701" w:type="pct"/>
            <w:shd w:val="clear" w:color="auto" w:fill="auto"/>
            <w:hideMark/>
          </w:tcPr>
          <w:p w14:paraId="1672B25A" w14:textId="77777777" w:rsidR="00E640B7" w:rsidRPr="00F7750D" w:rsidRDefault="00E640B7" w:rsidP="00172FB8">
            <w:pPr>
              <w:jc w:val="center"/>
              <w:rPr>
                <w:color w:val="000000"/>
                <w:sz w:val="22"/>
              </w:rPr>
            </w:pPr>
            <w:r w:rsidRPr="00F7750D">
              <w:rPr>
                <w:color w:val="000000"/>
                <w:sz w:val="22"/>
              </w:rPr>
              <w:t>5.22</w:t>
            </w:r>
          </w:p>
        </w:tc>
        <w:tc>
          <w:tcPr>
            <w:tcW w:w="522" w:type="pct"/>
            <w:shd w:val="clear" w:color="auto" w:fill="auto"/>
            <w:hideMark/>
          </w:tcPr>
          <w:p w14:paraId="4930D6C3" w14:textId="77777777" w:rsidR="00E640B7" w:rsidRPr="00F7750D" w:rsidRDefault="00E640B7" w:rsidP="00172FB8">
            <w:pPr>
              <w:jc w:val="center"/>
              <w:rPr>
                <w:color w:val="000000"/>
                <w:sz w:val="22"/>
              </w:rPr>
            </w:pPr>
            <w:r w:rsidRPr="00F7750D">
              <w:rPr>
                <w:color w:val="000000"/>
                <w:sz w:val="22"/>
              </w:rPr>
              <w:t>0.9296</w:t>
            </w:r>
          </w:p>
        </w:tc>
        <w:tc>
          <w:tcPr>
            <w:tcW w:w="573" w:type="pct"/>
            <w:shd w:val="clear" w:color="auto" w:fill="auto"/>
            <w:hideMark/>
          </w:tcPr>
          <w:p w14:paraId="71ABD18A" w14:textId="77777777" w:rsidR="00E640B7" w:rsidRPr="00F7750D" w:rsidRDefault="00E640B7" w:rsidP="00172FB8">
            <w:pPr>
              <w:jc w:val="center"/>
              <w:rPr>
                <w:color w:val="000000"/>
                <w:sz w:val="22"/>
              </w:rPr>
            </w:pPr>
            <w:r w:rsidRPr="00F7750D">
              <w:rPr>
                <w:color w:val="000000"/>
                <w:sz w:val="22"/>
              </w:rPr>
              <w:t>0.3792</w:t>
            </w:r>
          </w:p>
        </w:tc>
        <w:tc>
          <w:tcPr>
            <w:tcW w:w="841" w:type="pct"/>
            <w:shd w:val="clear" w:color="auto" w:fill="auto"/>
            <w:hideMark/>
          </w:tcPr>
          <w:p w14:paraId="6792836E" w14:textId="77777777" w:rsidR="00E640B7" w:rsidRPr="00F7750D" w:rsidRDefault="00E640B7" w:rsidP="00172FB8">
            <w:pPr>
              <w:jc w:val="center"/>
              <w:rPr>
                <w:sz w:val="22"/>
              </w:rPr>
            </w:pPr>
            <w:r w:rsidRPr="00F7750D">
              <w:rPr>
                <w:sz w:val="22"/>
              </w:rPr>
              <w:t>NS</w:t>
            </w:r>
          </w:p>
        </w:tc>
      </w:tr>
      <w:tr w:rsidR="00E640B7" w:rsidRPr="00F7750D" w14:paraId="6766F252" w14:textId="77777777" w:rsidTr="00F7750D">
        <w:trPr>
          <w:trHeight w:val="221"/>
        </w:trPr>
        <w:tc>
          <w:tcPr>
            <w:tcW w:w="884" w:type="pct"/>
            <w:shd w:val="clear" w:color="auto" w:fill="auto"/>
            <w:hideMark/>
          </w:tcPr>
          <w:p w14:paraId="0E0B0E47" w14:textId="77777777" w:rsidR="00E640B7" w:rsidRPr="00F7750D" w:rsidRDefault="00E640B7" w:rsidP="00172FB8">
            <w:pPr>
              <w:rPr>
                <w:i/>
                <w:sz w:val="22"/>
              </w:rPr>
            </w:pPr>
            <w:r w:rsidRPr="00F7750D">
              <w:rPr>
                <w:i/>
                <w:sz w:val="22"/>
              </w:rPr>
              <w:t>AC</w:t>
            </w:r>
          </w:p>
        </w:tc>
        <w:tc>
          <w:tcPr>
            <w:tcW w:w="776" w:type="pct"/>
            <w:shd w:val="clear" w:color="auto" w:fill="auto"/>
            <w:hideMark/>
          </w:tcPr>
          <w:p w14:paraId="592F83BF" w14:textId="77777777" w:rsidR="00E640B7" w:rsidRPr="00F7750D" w:rsidRDefault="00E640B7" w:rsidP="00172FB8">
            <w:pPr>
              <w:jc w:val="center"/>
              <w:rPr>
                <w:color w:val="000000"/>
                <w:sz w:val="22"/>
              </w:rPr>
            </w:pPr>
            <w:r w:rsidRPr="00F7750D">
              <w:rPr>
                <w:color w:val="000000"/>
                <w:sz w:val="22"/>
              </w:rPr>
              <w:t>1078.14</w:t>
            </w:r>
          </w:p>
        </w:tc>
        <w:tc>
          <w:tcPr>
            <w:tcW w:w="703" w:type="pct"/>
            <w:shd w:val="clear" w:color="auto" w:fill="auto"/>
            <w:hideMark/>
          </w:tcPr>
          <w:p w14:paraId="0EDE1AF2" w14:textId="77777777" w:rsidR="00E640B7" w:rsidRPr="00F7750D" w:rsidRDefault="00E640B7" w:rsidP="00172FB8">
            <w:pPr>
              <w:jc w:val="center"/>
              <w:rPr>
                <w:color w:val="000000"/>
                <w:sz w:val="22"/>
              </w:rPr>
            </w:pPr>
            <w:r w:rsidRPr="00F7750D">
              <w:rPr>
                <w:color w:val="000000"/>
                <w:sz w:val="22"/>
              </w:rPr>
              <w:t>1</w:t>
            </w:r>
          </w:p>
        </w:tc>
        <w:tc>
          <w:tcPr>
            <w:tcW w:w="701" w:type="pct"/>
            <w:shd w:val="clear" w:color="auto" w:fill="auto"/>
            <w:hideMark/>
          </w:tcPr>
          <w:p w14:paraId="79BC603F" w14:textId="77777777" w:rsidR="00E640B7" w:rsidRPr="00F7750D" w:rsidRDefault="00E640B7" w:rsidP="00172FB8">
            <w:pPr>
              <w:jc w:val="center"/>
              <w:rPr>
                <w:color w:val="000000"/>
                <w:sz w:val="22"/>
              </w:rPr>
            </w:pPr>
            <w:r w:rsidRPr="00F7750D">
              <w:rPr>
                <w:color w:val="000000"/>
                <w:sz w:val="22"/>
              </w:rPr>
              <w:t>1078.14</w:t>
            </w:r>
          </w:p>
        </w:tc>
        <w:tc>
          <w:tcPr>
            <w:tcW w:w="522" w:type="pct"/>
            <w:shd w:val="clear" w:color="auto" w:fill="auto"/>
            <w:hideMark/>
          </w:tcPr>
          <w:p w14:paraId="4AC542C7" w14:textId="77777777" w:rsidR="00E640B7" w:rsidRPr="00F7750D" w:rsidRDefault="00E640B7" w:rsidP="00172FB8">
            <w:pPr>
              <w:jc w:val="center"/>
              <w:rPr>
                <w:color w:val="000000"/>
                <w:sz w:val="22"/>
              </w:rPr>
            </w:pPr>
            <w:r w:rsidRPr="00F7750D">
              <w:rPr>
                <w:color w:val="000000"/>
                <w:sz w:val="22"/>
              </w:rPr>
              <w:t>191.96</w:t>
            </w:r>
          </w:p>
        </w:tc>
        <w:tc>
          <w:tcPr>
            <w:tcW w:w="573" w:type="pct"/>
            <w:shd w:val="clear" w:color="auto" w:fill="auto"/>
            <w:hideMark/>
          </w:tcPr>
          <w:p w14:paraId="0C9FA9BB" w14:textId="77777777" w:rsidR="00E640B7" w:rsidRPr="00F7750D" w:rsidRDefault="00E640B7" w:rsidP="00172FB8">
            <w:pPr>
              <w:jc w:val="center"/>
              <w:rPr>
                <w:color w:val="000000"/>
                <w:sz w:val="22"/>
              </w:rPr>
            </w:pPr>
            <w:r w:rsidRPr="00F7750D">
              <w:rPr>
                <w:color w:val="000000"/>
                <w:sz w:val="22"/>
              </w:rPr>
              <w:t>&lt;0.0001</w:t>
            </w:r>
          </w:p>
        </w:tc>
        <w:tc>
          <w:tcPr>
            <w:tcW w:w="841" w:type="pct"/>
            <w:shd w:val="clear" w:color="auto" w:fill="auto"/>
            <w:hideMark/>
          </w:tcPr>
          <w:p w14:paraId="643F31D0" w14:textId="77777777" w:rsidR="00E640B7" w:rsidRPr="00F7750D" w:rsidRDefault="00E640B7" w:rsidP="00172FB8">
            <w:pPr>
              <w:jc w:val="center"/>
              <w:rPr>
                <w:sz w:val="22"/>
              </w:rPr>
            </w:pPr>
            <w:r w:rsidRPr="00F7750D">
              <w:rPr>
                <w:sz w:val="22"/>
              </w:rPr>
              <w:t>S</w:t>
            </w:r>
          </w:p>
        </w:tc>
      </w:tr>
      <w:tr w:rsidR="00E640B7" w:rsidRPr="00F7750D" w14:paraId="32F4CFA2" w14:textId="77777777" w:rsidTr="00F7750D">
        <w:trPr>
          <w:trHeight w:val="237"/>
        </w:trPr>
        <w:tc>
          <w:tcPr>
            <w:tcW w:w="884" w:type="pct"/>
            <w:shd w:val="clear" w:color="auto" w:fill="auto"/>
            <w:hideMark/>
          </w:tcPr>
          <w:p w14:paraId="736B13FF" w14:textId="77777777" w:rsidR="00E640B7" w:rsidRPr="00F7750D" w:rsidRDefault="00E640B7" w:rsidP="00172FB8">
            <w:pPr>
              <w:rPr>
                <w:i/>
                <w:sz w:val="22"/>
              </w:rPr>
            </w:pPr>
            <w:r w:rsidRPr="00F7750D">
              <w:rPr>
                <w:i/>
                <w:sz w:val="22"/>
              </w:rPr>
              <w:t>BC</w:t>
            </w:r>
          </w:p>
        </w:tc>
        <w:tc>
          <w:tcPr>
            <w:tcW w:w="776" w:type="pct"/>
            <w:shd w:val="clear" w:color="auto" w:fill="auto"/>
            <w:hideMark/>
          </w:tcPr>
          <w:p w14:paraId="6DEB002A" w14:textId="77777777" w:rsidR="00E640B7" w:rsidRPr="00F7750D" w:rsidRDefault="00E640B7" w:rsidP="00172FB8">
            <w:pPr>
              <w:jc w:val="center"/>
              <w:rPr>
                <w:color w:val="000000"/>
                <w:sz w:val="22"/>
              </w:rPr>
            </w:pPr>
            <w:r w:rsidRPr="00F7750D">
              <w:rPr>
                <w:color w:val="000000"/>
                <w:sz w:val="22"/>
              </w:rPr>
              <w:t>41.67</w:t>
            </w:r>
          </w:p>
        </w:tc>
        <w:tc>
          <w:tcPr>
            <w:tcW w:w="703" w:type="pct"/>
            <w:shd w:val="clear" w:color="auto" w:fill="auto"/>
            <w:hideMark/>
          </w:tcPr>
          <w:p w14:paraId="6B724610" w14:textId="77777777" w:rsidR="00E640B7" w:rsidRPr="00F7750D" w:rsidRDefault="00E640B7" w:rsidP="00172FB8">
            <w:pPr>
              <w:jc w:val="center"/>
              <w:rPr>
                <w:color w:val="000000"/>
                <w:sz w:val="22"/>
              </w:rPr>
            </w:pPr>
            <w:r w:rsidRPr="00F7750D">
              <w:rPr>
                <w:color w:val="000000"/>
                <w:sz w:val="22"/>
              </w:rPr>
              <w:t>1</w:t>
            </w:r>
          </w:p>
        </w:tc>
        <w:tc>
          <w:tcPr>
            <w:tcW w:w="701" w:type="pct"/>
            <w:shd w:val="clear" w:color="auto" w:fill="auto"/>
            <w:hideMark/>
          </w:tcPr>
          <w:p w14:paraId="19F6C8EE" w14:textId="77777777" w:rsidR="00E640B7" w:rsidRPr="00F7750D" w:rsidRDefault="00E640B7" w:rsidP="00172FB8">
            <w:pPr>
              <w:jc w:val="center"/>
              <w:rPr>
                <w:color w:val="000000"/>
                <w:sz w:val="22"/>
              </w:rPr>
            </w:pPr>
            <w:r w:rsidRPr="00F7750D">
              <w:rPr>
                <w:color w:val="000000"/>
                <w:sz w:val="22"/>
              </w:rPr>
              <w:t>41.67</w:t>
            </w:r>
          </w:p>
        </w:tc>
        <w:tc>
          <w:tcPr>
            <w:tcW w:w="522" w:type="pct"/>
            <w:shd w:val="clear" w:color="auto" w:fill="auto"/>
            <w:hideMark/>
          </w:tcPr>
          <w:p w14:paraId="2B870257" w14:textId="77777777" w:rsidR="00E640B7" w:rsidRPr="00F7750D" w:rsidRDefault="00E640B7" w:rsidP="00172FB8">
            <w:pPr>
              <w:jc w:val="center"/>
              <w:rPr>
                <w:color w:val="000000"/>
                <w:sz w:val="22"/>
              </w:rPr>
            </w:pPr>
            <w:r w:rsidRPr="00F7750D">
              <w:rPr>
                <w:color w:val="000000"/>
                <w:sz w:val="22"/>
              </w:rPr>
              <w:t>7.42</w:t>
            </w:r>
          </w:p>
        </w:tc>
        <w:tc>
          <w:tcPr>
            <w:tcW w:w="573" w:type="pct"/>
            <w:shd w:val="clear" w:color="auto" w:fill="auto"/>
            <w:hideMark/>
          </w:tcPr>
          <w:p w14:paraId="7571A010" w14:textId="77777777" w:rsidR="00E640B7" w:rsidRPr="00F7750D" w:rsidRDefault="00E640B7" w:rsidP="00172FB8">
            <w:pPr>
              <w:jc w:val="center"/>
              <w:rPr>
                <w:color w:val="000000"/>
                <w:sz w:val="22"/>
              </w:rPr>
            </w:pPr>
            <w:r w:rsidRPr="00F7750D">
              <w:rPr>
                <w:color w:val="000000"/>
                <w:sz w:val="22"/>
              </w:rPr>
              <w:t>0.0416</w:t>
            </w:r>
          </w:p>
        </w:tc>
        <w:tc>
          <w:tcPr>
            <w:tcW w:w="841" w:type="pct"/>
            <w:shd w:val="clear" w:color="auto" w:fill="auto"/>
            <w:hideMark/>
          </w:tcPr>
          <w:p w14:paraId="23168B90" w14:textId="77777777" w:rsidR="00E640B7" w:rsidRPr="00F7750D" w:rsidRDefault="00E640B7" w:rsidP="00172FB8">
            <w:pPr>
              <w:jc w:val="center"/>
              <w:rPr>
                <w:sz w:val="22"/>
              </w:rPr>
            </w:pPr>
            <w:r w:rsidRPr="00F7750D">
              <w:rPr>
                <w:sz w:val="22"/>
              </w:rPr>
              <w:t>S</w:t>
            </w:r>
          </w:p>
        </w:tc>
      </w:tr>
      <w:tr w:rsidR="00E640B7" w:rsidRPr="00F7750D" w14:paraId="056EDDE8" w14:textId="77777777" w:rsidTr="00F7750D">
        <w:trPr>
          <w:trHeight w:val="237"/>
        </w:trPr>
        <w:tc>
          <w:tcPr>
            <w:tcW w:w="884" w:type="pct"/>
            <w:shd w:val="clear" w:color="auto" w:fill="auto"/>
          </w:tcPr>
          <w:p w14:paraId="74CE35CB" w14:textId="77777777" w:rsidR="00E640B7" w:rsidRPr="00F7750D" w:rsidRDefault="00E640B7" w:rsidP="00172FB8">
            <w:pPr>
              <w:rPr>
                <w:i/>
                <w:sz w:val="22"/>
                <w:vertAlign w:val="superscript"/>
              </w:rPr>
            </w:pPr>
            <w:r w:rsidRPr="00F7750D">
              <w:rPr>
                <w:i/>
                <w:sz w:val="22"/>
              </w:rPr>
              <w:t>A</w:t>
            </w:r>
            <w:r w:rsidRPr="00F7750D">
              <w:rPr>
                <w:i/>
                <w:sz w:val="22"/>
                <w:vertAlign w:val="superscript"/>
              </w:rPr>
              <w:t>2</w:t>
            </w:r>
          </w:p>
        </w:tc>
        <w:tc>
          <w:tcPr>
            <w:tcW w:w="776" w:type="pct"/>
            <w:shd w:val="clear" w:color="auto" w:fill="auto"/>
          </w:tcPr>
          <w:p w14:paraId="25F29293" w14:textId="77777777" w:rsidR="00E640B7" w:rsidRPr="00F7750D" w:rsidRDefault="00E640B7" w:rsidP="00172FB8">
            <w:pPr>
              <w:jc w:val="center"/>
              <w:rPr>
                <w:color w:val="000000"/>
                <w:sz w:val="22"/>
              </w:rPr>
            </w:pPr>
            <w:r w:rsidRPr="00F7750D">
              <w:rPr>
                <w:color w:val="000000"/>
                <w:sz w:val="22"/>
              </w:rPr>
              <w:t>75.95</w:t>
            </w:r>
          </w:p>
        </w:tc>
        <w:tc>
          <w:tcPr>
            <w:tcW w:w="703" w:type="pct"/>
            <w:shd w:val="clear" w:color="auto" w:fill="auto"/>
          </w:tcPr>
          <w:p w14:paraId="65EDE58B" w14:textId="77777777" w:rsidR="00E640B7" w:rsidRPr="00F7750D" w:rsidRDefault="00E640B7" w:rsidP="00172FB8">
            <w:pPr>
              <w:jc w:val="center"/>
              <w:rPr>
                <w:color w:val="000000"/>
                <w:sz w:val="22"/>
              </w:rPr>
            </w:pPr>
            <w:r w:rsidRPr="00F7750D">
              <w:rPr>
                <w:color w:val="000000"/>
                <w:sz w:val="22"/>
              </w:rPr>
              <w:t>1</w:t>
            </w:r>
          </w:p>
        </w:tc>
        <w:tc>
          <w:tcPr>
            <w:tcW w:w="701" w:type="pct"/>
            <w:shd w:val="clear" w:color="auto" w:fill="auto"/>
          </w:tcPr>
          <w:p w14:paraId="728C0505" w14:textId="77777777" w:rsidR="00E640B7" w:rsidRPr="00F7750D" w:rsidRDefault="00E640B7" w:rsidP="00172FB8">
            <w:pPr>
              <w:jc w:val="center"/>
              <w:rPr>
                <w:color w:val="000000"/>
                <w:sz w:val="22"/>
              </w:rPr>
            </w:pPr>
            <w:r w:rsidRPr="00F7750D">
              <w:rPr>
                <w:color w:val="000000"/>
                <w:sz w:val="22"/>
              </w:rPr>
              <w:t>75.95</w:t>
            </w:r>
          </w:p>
        </w:tc>
        <w:tc>
          <w:tcPr>
            <w:tcW w:w="522" w:type="pct"/>
            <w:shd w:val="clear" w:color="auto" w:fill="auto"/>
          </w:tcPr>
          <w:p w14:paraId="00A996DE" w14:textId="77777777" w:rsidR="00E640B7" w:rsidRPr="00F7750D" w:rsidRDefault="00E640B7" w:rsidP="00172FB8">
            <w:pPr>
              <w:jc w:val="center"/>
              <w:rPr>
                <w:color w:val="000000"/>
                <w:sz w:val="22"/>
              </w:rPr>
            </w:pPr>
            <w:r w:rsidRPr="00F7750D">
              <w:rPr>
                <w:color w:val="000000"/>
                <w:sz w:val="22"/>
              </w:rPr>
              <w:t>13.52</w:t>
            </w:r>
          </w:p>
        </w:tc>
        <w:tc>
          <w:tcPr>
            <w:tcW w:w="573" w:type="pct"/>
            <w:shd w:val="clear" w:color="auto" w:fill="auto"/>
          </w:tcPr>
          <w:p w14:paraId="050D747B" w14:textId="77777777" w:rsidR="00E640B7" w:rsidRPr="00F7750D" w:rsidRDefault="00E640B7" w:rsidP="00172FB8">
            <w:pPr>
              <w:jc w:val="center"/>
              <w:rPr>
                <w:color w:val="000000"/>
                <w:sz w:val="22"/>
              </w:rPr>
            </w:pPr>
            <w:r w:rsidRPr="00F7750D">
              <w:rPr>
                <w:color w:val="000000"/>
                <w:sz w:val="22"/>
              </w:rPr>
              <w:t>0.0143</w:t>
            </w:r>
          </w:p>
        </w:tc>
        <w:tc>
          <w:tcPr>
            <w:tcW w:w="841" w:type="pct"/>
            <w:shd w:val="clear" w:color="auto" w:fill="auto"/>
          </w:tcPr>
          <w:p w14:paraId="703A3E24" w14:textId="77777777" w:rsidR="00E640B7" w:rsidRPr="00F7750D" w:rsidRDefault="00E640B7" w:rsidP="00172FB8">
            <w:pPr>
              <w:jc w:val="center"/>
              <w:rPr>
                <w:sz w:val="22"/>
              </w:rPr>
            </w:pPr>
            <w:r w:rsidRPr="00F7750D">
              <w:rPr>
                <w:sz w:val="22"/>
              </w:rPr>
              <w:t>S</w:t>
            </w:r>
          </w:p>
        </w:tc>
      </w:tr>
      <w:tr w:rsidR="00E640B7" w:rsidRPr="00F7750D" w14:paraId="07A74FAB" w14:textId="77777777" w:rsidTr="00F7750D">
        <w:trPr>
          <w:trHeight w:val="237"/>
        </w:trPr>
        <w:tc>
          <w:tcPr>
            <w:tcW w:w="884" w:type="pct"/>
            <w:shd w:val="clear" w:color="auto" w:fill="auto"/>
          </w:tcPr>
          <w:p w14:paraId="0943B406" w14:textId="77777777" w:rsidR="00E640B7" w:rsidRPr="00F7750D" w:rsidRDefault="00E640B7" w:rsidP="00172FB8">
            <w:pPr>
              <w:rPr>
                <w:i/>
                <w:sz w:val="22"/>
                <w:vertAlign w:val="superscript"/>
              </w:rPr>
            </w:pPr>
            <w:r w:rsidRPr="00F7750D">
              <w:rPr>
                <w:i/>
                <w:sz w:val="22"/>
              </w:rPr>
              <w:t>B</w:t>
            </w:r>
            <w:r w:rsidRPr="00F7750D">
              <w:rPr>
                <w:i/>
                <w:sz w:val="22"/>
                <w:vertAlign w:val="superscript"/>
              </w:rPr>
              <w:t>2</w:t>
            </w:r>
          </w:p>
        </w:tc>
        <w:tc>
          <w:tcPr>
            <w:tcW w:w="776" w:type="pct"/>
            <w:shd w:val="clear" w:color="auto" w:fill="auto"/>
          </w:tcPr>
          <w:p w14:paraId="055DFA23" w14:textId="77777777" w:rsidR="00E640B7" w:rsidRPr="00F7750D" w:rsidRDefault="00E640B7" w:rsidP="00172FB8">
            <w:pPr>
              <w:jc w:val="center"/>
              <w:rPr>
                <w:color w:val="000000"/>
                <w:sz w:val="22"/>
              </w:rPr>
            </w:pPr>
            <w:r w:rsidRPr="00F7750D">
              <w:rPr>
                <w:color w:val="000000"/>
                <w:sz w:val="22"/>
              </w:rPr>
              <w:t>142.37</w:t>
            </w:r>
          </w:p>
        </w:tc>
        <w:tc>
          <w:tcPr>
            <w:tcW w:w="703" w:type="pct"/>
            <w:shd w:val="clear" w:color="auto" w:fill="auto"/>
          </w:tcPr>
          <w:p w14:paraId="0151CDC9" w14:textId="77777777" w:rsidR="00E640B7" w:rsidRPr="00F7750D" w:rsidRDefault="00E640B7" w:rsidP="00172FB8">
            <w:pPr>
              <w:jc w:val="center"/>
              <w:rPr>
                <w:color w:val="000000"/>
                <w:sz w:val="22"/>
              </w:rPr>
            </w:pPr>
            <w:r w:rsidRPr="00F7750D">
              <w:rPr>
                <w:color w:val="000000"/>
                <w:sz w:val="22"/>
              </w:rPr>
              <w:t>1</w:t>
            </w:r>
          </w:p>
        </w:tc>
        <w:tc>
          <w:tcPr>
            <w:tcW w:w="701" w:type="pct"/>
            <w:shd w:val="clear" w:color="auto" w:fill="auto"/>
          </w:tcPr>
          <w:p w14:paraId="3A504CEB" w14:textId="77777777" w:rsidR="00E640B7" w:rsidRPr="00F7750D" w:rsidRDefault="00E640B7" w:rsidP="00172FB8">
            <w:pPr>
              <w:jc w:val="center"/>
              <w:rPr>
                <w:color w:val="000000"/>
                <w:sz w:val="22"/>
              </w:rPr>
            </w:pPr>
            <w:r w:rsidRPr="00F7750D">
              <w:rPr>
                <w:color w:val="000000"/>
                <w:sz w:val="22"/>
              </w:rPr>
              <w:t>142.37</w:t>
            </w:r>
          </w:p>
        </w:tc>
        <w:tc>
          <w:tcPr>
            <w:tcW w:w="522" w:type="pct"/>
            <w:shd w:val="clear" w:color="auto" w:fill="auto"/>
          </w:tcPr>
          <w:p w14:paraId="35A3B65A" w14:textId="77777777" w:rsidR="00E640B7" w:rsidRPr="00F7750D" w:rsidRDefault="00E640B7" w:rsidP="00172FB8">
            <w:pPr>
              <w:jc w:val="center"/>
              <w:rPr>
                <w:color w:val="000000"/>
                <w:sz w:val="22"/>
              </w:rPr>
            </w:pPr>
            <w:r w:rsidRPr="00F7750D">
              <w:rPr>
                <w:color w:val="000000"/>
                <w:sz w:val="22"/>
              </w:rPr>
              <w:t>25.35</w:t>
            </w:r>
          </w:p>
        </w:tc>
        <w:tc>
          <w:tcPr>
            <w:tcW w:w="573" w:type="pct"/>
            <w:shd w:val="clear" w:color="auto" w:fill="auto"/>
          </w:tcPr>
          <w:p w14:paraId="64977DF9" w14:textId="77777777" w:rsidR="00E640B7" w:rsidRPr="00F7750D" w:rsidRDefault="00E640B7" w:rsidP="00172FB8">
            <w:pPr>
              <w:jc w:val="center"/>
              <w:rPr>
                <w:color w:val="000000"/>
                <w:sz w:val="22"/>
              </w:rPr>
            </w:pPr>
            <w:r w:rsidRPr="00F7750D">
              <w:rPr>
                <w:color w:val="000000"/>
                <w:sz w:val="22"/>
              </w:rPr>
              <w:t>0.0040</w:t>
            </w:r>
          </w:p>
        </w:tc>
        <w:tc>
          <w:tcPr>
            <w:tcW w:w="841" w:type="pct"/>
            <w:shd w:val="clear" w:color="auto" w:fill="auto"/>
          </w:tcPr>
          <w:p w14:paraId="22C8AD26" w14:textId="77777777" w:rsidR="00E640B7" w:rsidRPr="00F7750D" w:rsidRDefault="00E640B7" w:rsidP="00172FB8">
            <w:pPr>
              <w:jc w:val="center"/>
              <w:rPr>
                <w:sz w:val="22"/>
              </w:rPr>
            </w:pPr>
            <w:r w:rsidRPr="00F7750D">
              <w:rPr>
                <w:sz w:val="22"/>
              </w:rPr>
              <w:t>S</w:t>
            </w:r>
          </w:p>
        </w:tc>
      </w:tr>
      <w:tr w:rsidR="00E640B7" w:rsidRPr="00F7750D" w14:paraId="4E00D0AC" w14:textId="77777777" w:rsidTr="00F7750D">
        <w:trPr>
          <w:trHeight w:val="237"/>
        </w:trPr>
        <w:tc>
          <w:tcPr>
            <w:tcW w:w="884" w:type="pct"/>
            <w:shd w:val="clear" w:color="auto" w:fill="auto"/>
          </w:tcPr>
          <w:p w14:paraId="38A803D3" w14:textId="77777777" w:rsidR="00E640B7" w:rsidRPr="00F7750D" w:rsidRDefault="00E640B7" w:rsidP="00172FB8">
            <w:pPr>
              <w:rPr>
                <w:i/>
                <w:sz w:val="22"/>
                <w:vertAlign w:val="superscript"/>
              </w:rPr>
            </w:pPr>
            <w:r w:rsidRPr="00F7750D">
              <w:rPr>
                <w:i/>
                <w:sz w:val="22"/>
              </w:rPr>
              <w:t>C</w:t>
            </w:r>
            <w:r w:rsidRPr="00F7750D">
              <w:rPr>
                <w:i/>
                <w:sz w:val="22"/>
                <w:vertAlign w:val="superscript"/>
              </w:rPr>
              <w:t>2</w:t>
            </w:r>
          </w:p>
        </w:tc>
        <w:tc>
          <w:tcPr>
            <w:tcW w:w="776" w:type="pct"/>
            <w:shd w:val="clear" w:color="auto" w:fill="auto"/>
          </w:tcPr>
          <w:p w14:paraId="20A7920B" w14:textId="77777777" w:rsidR="00E640B7" w:rsidRPr="00F7750D" w:rsidRDefault="00E640B7" w:rsidP="00172FB8">
            <w:pPr>
              <w:jc w:val="center"/>
              <w:rPr>
                <w:color w:val="000000"/>
                <w:sz w:val="22"/>
              </w:rPr>
            </w:pPr>
            <w:r w:rsidRPr="00F7750D">
              <w:rPr>
                <w:color w:val="000000"/>
                <w:sz w:val="22"/>
              </w:rPr>
              <w:t>208.55</w:t>
            </w:r>
          </w:p>
        </w:tc>
        <w:tc>
          <w:tcPr>
            <w:tcW w:w="703" w:type="pct"/>
            <w:shd w:val="clear" w:color="auto" w:fill="auto"/>
          </w:tcPr>
          <w:p w14:paraId="579A620C" w14:textId="77777777" w:rsidR="00E640B7" w:rsidRPr="00F7750D" w:rsidRDefault="00E640B7" w:rsidP="00172FB8">
            <w:pPr>
              <w:jc w:val="center"/>
              <w:rPr>
                <w:color w:val="000000"/>
                <w:sz w:val="22"/>
              </w:rPr>
            </w:pPr>
            <w:r w:rsidRPr="00F7750D">
              <w:rPr>
                <w:color w:val="000000"/>
                <w:sz w:val="22"/>
              </w:rPr>
              <w:t>1</w:t>
            </w:r>
          </w:p>
        </w:tc>
        <w:tc>
          <w:tcPr>
            <w:tcW w:w="701" w:type="pct"/>
            <w:shd w:val="clear" w:color="auto" w:fill="auto"/>
          </w:tcPr>
          <w:p w14:paraId="58B04D16" w14:textId="77777777" w:rsidR="00E640B7" w:rsidRPr="00F7750D" w:rsidRDefault="00E640B7" w:rsidP="00172FB8">
            <w:pPr>
              <w:jc w:val="center"/>
              <w:rPr>
                <w:color w:val="000000"/>
                <w:sz w:val="22"/>
              </w:rPr>
            </w:pPr>
            <w:r w:rsidRPr="00F7750D">
              <w:rPr>
                <w:color w:val="000000"/>
                <w:sz w:val="22"/>
              </w:rPr>
              <w:t>208.55</w:t>
            </w:r>
          </w:p>
        </w:tc>
        <w:tc>
          <w:tcPr>
            <w:tcW w:w="522" w:type="pct"/>
            <w:shd w:val="clear" w:color="auto" w:fill="auto"/>
          </w:tcPr>
          <w:p w14:paraId="7E8A1FF4" w14:textId="77777777" w:rsidR="00E640B7" w:rsidRPr="00F7750D" w:rsidRDefault="00E640B7" w:rsidP="00172FB8">
            <w:pPr>
              <w:jc w:val="center"/>
              <w:rPr>
                <w:color w:val="000000"/>
                <w:sz w:val="22"/>
              </w:rPr>
            </w:pPr>
            <w:r w:rsidRPr="00F7750D">
              <w:rPr>
                <w:color w:val="000000"/>
                <w:sz w:val="22"/>
              </w:rPr>
              <w:t>37.13</w:t>
            </w:r>
          </w:p>
        </w:tc>
        <w:tc>
          <w:tcPr>
            <w:tcW w:w="573" w:type="pct"/>
            <w:shd w:val="clear" w:color="auto" w:fill="auto"/>
          </w:tcPr>
          <w:p w14:paraId="13F8C11D" w14:textId="77777777" w:rsidR="00E640B7" w:rsidRPr="00F7750D" w:rsidRDefault="00E640B7" w:rsidP="00172FB8">
            <w:pPr>
              <w:jc w:val="center"/>
              <w:rPr>
                <w:color w:val="000000"/>
                <w:sz w:val="22"/>
              </w:rPr>
            </w:pPr>
            <w:r w:rsidRPr="00F7750D">
              <w:rPr>
                <w:color w:val="000000"/>
                <w:sz w:val="22"/>
              </w:rPr>
              <w:t>0.0017</w:t>
            </w:r>
          </w:p>
        </w:tc>
        <w:tc>
          <w:tcPr>
            <w:tcW w:w="841" w:type="pct"/>
            <w:shd w:val="clear" w:color="auto" w:fill="auto"/>
          </w:tcPr>
          <w:p w14:paraId="4915378C" w14:textId="77777777" w:rsidR="00E640B7" w:rsidRPr="00F7750D" w:rsidRDefault="00E640B7" w:rsidP="00172FB8">
            <w:pPr>
              <w:jc w:val="center"/>
              <w:rPr>
                <w:sz w:val="22"/>
              </w:rPr>
            </w:pPr>
            <w:r w:rsidRPr="00F7750D">
              <w:rPr>
                <w:sz w:val="22"/>
              </w:rPr>
              <w:t>S</w:t>
            </w:r>
          </w:p>
        </w:tc>
      </w:tr>
      <w:tr w:rsidR="00E640B7" w:rsidRPr="00F7750D" w14:paraId="4AC4D71C" w14:textId="77777777" w:rsidTr="00F7750D">
        <w:trPr>
          <w:trHeight w:val="259"/>
        </w:trPr>
        <w:tc>
          <w:tcPr>
            <w:tcW w:w="884" w:type="pct"/>
            <w:shd w:val="clear" w:color="auto" w:fill="auto"/>
            <w:hideMark/>
          </w:tcPr>
          <w:p w14:paraId="10523605" w14:textId="77777777" w:rsidR="00E640B7" w:rsidRPr="00F7750D" w:rsidRDefault="00E640B7" w:rsidP="00172FB8">
            <w:pPr>
              <w:rPr>
                <w:sz w:val="22"/>
              </w:rPr>
            </w:pPr>
            <w:r w:rsidRPr="00F7750D">
              <w:rPr>
                <w:sz w:val="22"/>
              </w:rPr>
              <w:t>Residual</w:t>
            </w:r>
          </w:p>
        </w:tc>
        <w:tc>
          <w:tcPr>
            <w:tcW w:w="776" w:type="pct"/>
            <w:shd w:val="clear" w:color="auto" w:fill="auto"/>
            <w:hideMark/>
          </w:tcPr>
          <w:p w14:paraId="3CEF27FF" w14:textId="77777777" w:rsidR="00E640B7" w:rsidRPr="00F7750D" w:rsidRDefault="00E640B7" w:rsidP="00172FB8">
            <w:pPr>
              <w:jc w:val="center"/>
              <w:rPr>
                <w:sz w:val="22"/>
              </w:rPr>
            </w:pPr>
            <w:r w:rsidRPr="00F7750D">
              <w:rPr>
                <w:sz w:val="22"/>
              </w:rPr>
              <w:t>191.65</w:t>
            </w:r>
          </w:p>
        </w:tc>
        <w:tc>
          <w:tcPr>
            <w:tcW w:w="703" w:type="pct"/>
            <w:shd w:val="clear" w:color="auto" w:fill="auto"/>
            <w:hideMark/>
          </w:tcPr>
          <w:p w14:paraId="3DDE34BC" w14:textId="77777777" w:rsidR="00E640B7" w:rsidRPr="00F7750D" w:rsidRDefault="00E640B7" w:rsidP="00172FB8">
            <w:pPr>
              <w:jc w:val="center"/>
              <w:rPr>
                <w:sz w:val="22"/>
              </w:rPr>
            </w:pPr>
            <w:r w:rsidRPr="00F7750D">
              <w:rPr>
                <w:sz w:val="22"/>
              </w:rPr>
              <w:t>8</w:t>
            </w:r>
          </w:p>
        </w:tc>
        <w:tc>
          <w:tcPr>
            <w:tcW w:w="701" w:type="pct"/>
            <w:shd w:val="clear" w:color="auto" w:fill="auto"/>
            <w:hideMark/>
          </w:tcPr>
          <w:p w14:paraId="1099D4A2" w14:textId="77777777" w:rsidR="00E640B7" w:rsidRPr="00F7750D" w:rsidRDefault="00E640B7" w:rsidP="00172FB8">
            <w:pPr>
              <w:jc w:val="center"/>
              <w:rPr>
                <w:sz w:val="22"/>
              </w:rPr>
            </w:pPr>
            <w:r w:rsidRPr="00F7750D">
              <w:rPr>
                <w:sz w:val="22"/>
              </w:rPr>
              <w:t>23.96</w:t>
            </w:r>
          </w:p>
        </w:tc>
        <w:tc>
          <w:tcPr>
            <w:tcW w:w="522" w:type="pct"/>
            <w:shd w:val="clear" w:color="auto" w:fill="auto"/>
            <w:hideMark/>
          </w:tcPr>
          <w:p w14:paraId="787F1780" w14:textId="77777777" w:rsidR="00E640B7" w:rsidRPr="00F7750D" w:rsidRDefault="00E640B7" w:rsidP="00172FB8">
            <w:pPr>
              <w:jc w:val="center"/>
              <w:rPr>
                <w:sz w:val="22"/>
              </w:rPr>
            </w:pPr>
            <w:r w:rsidRPr="00F7750D">
              <w:rPr>
                <w:sz w:val="22"/>
              </w:rPr>
              <w:t>–</w:t>
            </w:r>
          </w:p>
        </w:tc>
        <w:tc>
          <w:tcPr>
            <w:tcW w:w="573" w:type="pct"/>
            <w:shd w:val="clear" w:color="auto" w:fill="auto"/>
            <w:hideMark/>
          </w:tcPr>
          <w:p w14:paraId="3EB582BC" w14:textId="77777777" w:rsidR="00E640B7" w:rsidRPr="00F7750D" w:rsidRDefault="00E640B7" w:rsidP="00172FB8">
            <w:pPr>
              <w:jc w:val="center"/>
              <w:rPr>
                <w:sz w:val="22"/>
              </w:rPr>
            </w:pPr>
            <w:r w:rsidRPr="00F7750D">
              <w:rPr>
                <w:sz w:val="22"/>
              </w:rPr>
              <w:t>–</w:t>
            </w:r>
          </w:p>
        </w:tc>
        <w:tc>
          <w:tcPr>
            <w:tcW w:w="841" w:type="pct"/>
            <w:shd w:val="clear" w:color="auto" w:fill="auto"/>
            <w:hideMark/>
          </w:tcPr>
          <w:p w14:paraId="54653C3D" w14:textId="77777777" w:rsidR="00E640B7" w:rsidRPr="00F7750D" w:rsidRDefault="00E640B7" w:rsidP="00172FB8">
            <w:pPr>
              <w:jc w:val="center"/>
              <w:rPr>
                <w:sz w:val="22"/>
              </w:rPr>
            </w:pPr>
            <w:r w:rsidRPr="00F7750D">
              <w:rPr>
                <w:sz w:val="22"/>
              </w:rPr>
              <w:t>–</w:t>
            </w:r>
          </w:p>
        </w:tc>
      </w:tr>
      <w:tr w:rsidR="00E640B7" w:rsidRPr="00F7750D" w14:paraId="665FBC69" w14:textId="77777777" w:rsidTr="00F7750D">
        <w:trPr>
          <w:trHeight w:val="237"/>
        </w:trPr>
        <w:tc>
          <w:tcPr>
            <w:tcW w:w="884" w:type="pct"/>
            <w:tcBorders>
              <w:bottom w:val="single" w:sz="4" w:space="0" w:color="auto"/>
            </w:tcBorders>
            <w:shd w:val="clear" w:color="auto" w:fill="auto"/>
            <w:hideMark/>
          </w:tcPr>
          <w:p w14:paraId="7C7D3D09" w14:textId="77777777" w:rsidR="00E640B7" w:rsidRPr="00F7750D" w:rsidRDefault="00E640B7" w:rsidP="00172FB8">
            <w:pPr>
              <w:rPr>
                <w:sz w:val="22"/>
              </w:rPr>
            </w:pPr>
            <w:r w:rsidRPr="00F7750D">
              <w:rPr>
                <w:sz w:val="22"/>
              </w:rPr>
              <w:t>Lack of fit</w:t>
            </w:r>
          </w:p>
        </w:tc>
        <w:tc>
          <w:tcPr>
            <w:tcW w:w="776" w:type="pct"/>
            <w:tcBorders>
              <w:bottom w:val="single" w:sz="4" w:space="0" w:color="auto"/>
            </w:tcBorders>
            <w:shd w:val="clear" w:color="auto" w:fill="auto"/>
            <w:hideMark/>
          </w:tcPr>
          <w:p w14:paraId="6B9B89BD" w14:textId="77777777" w:rsidR="00E640B7" w:rsidRPr="00F7750D" w:rsidRDefault="00E640B7" w:rsidP="00172FB8">
            <w:pPr>
              <w:jc w:val="center"/>
              <w:rPr>
                <w:sz w:val="22"/>
              </w:rPr>
            </w:pPr>
            <w:r w:rsidRPr="00F7750D">
              <w:rPr>
                <w:sz w:val="22"/>
              </w:rPr>
              <w:t>26.96</w:t>
            </w:r>
          </w:p>
        </w:tc>
        <w:tc>
          <w:tcPr>
            <w:tcW w:w="703" w:type="pct"/>
            <w:tcBorders>
              <w:bottom w:val="single" w:sz="4" w:space="0" w:color="auto"/>
            </w:tcBorders>
            <w:shd w:val="clear" w:color="auto" w:fill="auto"/>
            <w:hideMark/>
          </w:tcPr>
          <w:p w14:paraId="49000116" w14:textId="77777777" w:rsidR="00E640B7" w:rsidRPr="00F7750D" w:rsidRDefault="00E640B7" w:rsidP="00172FB8">
            <w:pPr>
              <w:jc w:val="center"/>
              <w:rPr>
                <w:sz w:val="22"/>
              </w:rPr>
            </w:pPr>
            <w:r w:rsidRPr="00F7750D">
              <w:rPr>
                <w:sz w:val="22"/>
              </w:rPr>
              <w:t>3</w:t>
            </w:r>
          </w:p>
        </w:tc>
        <w:tc>
          <w:tcPr>
            <w:tcW w:w="701" w:type="pct"/>
            <w:tcBorders>
              <w:bottom w:val="single" w:sz="4" w:space="0" w:color="auto"/>
            </w:tcBorders>
            <w:shd w:val="clear" w:color="auto" w:fill="auto"/>
            <w:hideMark/>
          </w:tcPr>
          <w:p w14:paraId="20367259" w14:textId="77777777" w:rsidR="00E640B7" w:rsidRPr="00F7750D" w:rsidRDefault="00E640B7" w:rsidP="00172FB8">
            <w:pPr>
              <w:jc w:val="center"/>
              <w:rPr>
                <w:sz w:val="22"/>
              </w:rPr>
            </w:pPr>
            <w:r w:rsidRPr="00F7750D">
              <w:rPr>
                <w:sz w:val="22"/>
              </w:rPr>
              <w:t>8.99</w:t>
            </w:r>
          </w:p>
        </w:tc>
        <w:tc>
          <w:tcPr>
            <w:tcW w:w="522" w:type="pct"/>
            <w:tcBorders>
              <w:bottom w:val="single" w:sz="4" w:space="0" w:color="auto"/>
            </w:tcBorders>
            <w:shd w:val="clear" w:color="auto" w:fill="auto"/>
            <w:hideMark/>
          </w:tcPr>
          <w:p w14:paraId="63CD9380" w14:textId="77777777" w:rsidR="00E640B7" w:rsidRPr="00F7750D" w:rsidRDefault="00E640B7" w:rsidP="00172FB8">
            <w:pPr>
              <w:jc w:val="center"/>
              <w:rPr>
                <w:sz w:val="22"/>
              </w:rPr>
            </w:pPr>
            <w:r w:rsidRPr="00F7750D">
              <w:rPr>
                <w:sz w:val="22"/>
              </w:rPr>
              <w:t>16.02</w:t>
            </w:r>
          </w:p>
        </w:tc>
        <w:tc>
          <w:tcPr>
            <w:tcW w:w="573" w:type="pct"/>
            <w:tcBorders>
              <w:bottom w:val="single" w:sz="4" w:space="0" w:color="auto"/>
            </w:tcBorders>
            <w:shd w:val="clear" w:color="auto" w:fill="auto"/>
            <w:hideMark/>
          </w:tcPr>
          <w:p w14:paraId="60A0872A" w14:textId="77777777" w:rsidR="00E640B7" w:rsidRPr="00F7750D" w:rsidRDefault="00E640B7" w:rsidP="00172FB8">
            <w:pPr>
              <w:jc w:val="center"/>
              <w:rPr>
                <w:sz w:val="22"/>
              </w:rPr>
            </w:pPr>
            <w:r w:rsidRPr="00F7750D">
              <w:rPr>
                <w:sz w:val="22"/>
              </w:rPr>
              <w:t>0.0593</w:t>
            </w:r>
          </w:p>
        </w:tc>
        <w:tc>
          <w:tcPr>
            <w:tcW w:w="841" w:type="pct"/>
            <w:tcBorders>
              <w:bottom w:val="single" w:sz="4" w:space="0" w:color="auto"/>
            </w:tcBorders>
            <w:shd w:val="clear" w:color="auto" w:fill="auto"/>
            <w:hideMark/>
          </w:tcPr>
          <w:p w14:paraId="096E4528" w14:textId="77777777" w:rsidR="00E640B7" w:rsidRPr="00F7750D" w:rsidRDefault="00E640B7" w:rsidP="00172FB8">
            <w:pPr>
              <w:jc w:val="center"/>
              <w:rPr>
                <w:sz w:val="22"/>
              </w:rPr>
            </w:pPr>
            <w:r w:rsidRPr="00F7750D">
              <w:rPr>
                <w:sz w:val="22"/>
              </w:rPr>
              <w:t>NS</w:t>
            </w:r>
          </w:p>
        </w:tc>
      </w:tr>
    </w:tbl>
    <w:p w14:paraId="01CC00C8" w14:textId="77777777" w:rsidR="008736A5" w:rsidRDefault="00E640B7" w:rsidP="00F124A0">
      <w:pPr>
        <w:pStyle w:val="PSTableCaption"/>
        <w:jc w:val="left"/>
        <w:rPr>
          <w:i w:val="0"/>
          <w:iCs/>
        </w:rPr>
      </w:pPr>
      <w:r w:rsidRPr="009C6CE3">
        <w:rPr>
          <w:b/>
          <w:bCs/>
          <w:i w:val="0"/>
          <w:iCs/>
        </w:rPr>
        <w:t xml:space="preserve">Table </w:t>
      </w:r>
      <w:r w:rsidR="00F069D9">
        <w:rPr>
          <w:b/>
          <w:bCs/>
          <w:i w:val="0"/>
          <w:iCs/>
        </w:rPr>
        <w:t>4</w:t>
      </w:r>
      <w:r w:rsidRPr="009C6CE3">
        <w:rPr>
          <w:b/>
          <w:bCs/>
          <w:i w:val="0"/>
          <w:iCs/>
        </w:rPr>
        <w:t xml:space="preserve">. </w:t>
      </w:r>
      <w:r w:rsidRPr="009C6CE3">
        <w:rPr>
          <w:i w:val="0"/>
          <w:iCs/>
        </w:rPr>
        <w:t xml:space="preserve">ANOVA for the PetroOxy IP </w:t>
      </w:r>
      <w:r w:rsidR="00A46907">
        <w:rPr>
          <w:i w:val="0"/>
          <w:iCs/>
        </w:rPr>
        <w:t xml:space="preserve">using </w:t>
      </w:r>
      <w:r w:rsidR="00C725FF">
        <w:rPr>
          <w:i w:val="0"/>
          <w:iCs/>
        </w:rPr>
        <w:t xml:space="preserve">the </w:t>
      </w:r>
      <w:r w:rsidR="00841B3E">
        <w:rPr>
          <w:i w:val="0"/>
          <w:iCs/>
        </w:rPr>
        <w:t>quadratic model</w:t>
      </w:r>
    </w:p>
    <w:p w14:paraId="0A46BD12" w14:textId="77777777" w:rsidR="008736A5" w:rsidRPr="00E640B7" w:rsidRDefault="008736A5" w:rsidP="008736A5">
      <w:pPr>
        <w:pStyle w:val="TAMainText"/>
        <w:spacing w:line="276" w:lineRule="auto"/>
        <w:ind w:firstLine="0"/>
        <w:contextualSpacing/>
        <w:jc w:val="left"/>
        <w:rPr>
          <w:rFonts w:ascii="Times New Roman" w:hAnsi="Times New Roman"/>
          <w:bCs/>
          <w:sz w:val="20"/>
        </w:rPr>
      </w:pPr>
      <w:r w:rsidRPr="002D2964">
        <w:rPr>
          <w:rFonts w:ascii="Times New Roman" w:hAnsi="Times New Roman"/>
          <w:bCs/>
          <w:sz w:val="20"/>
          <w:vertAlign w:val="superscript"/>
        </w:rPr>
        <w:t>a</w:t>
      </w:r>
      <w:r>
        <w:rPr>
          <w:rFonts w:ascii="Times New Roman" w:hAnsi="Times New Roman"/>
          <w:bCs/>
          <w:sz w:val="20"/>
          <w:vertAlign w:val="superscript"/>
        </w:rPr>
        <w:t xml:space="preserve"> </w:t>
      </w:r>
      <w:r w:rsidRPr="00E640B7">
        <w:rPr>
          <w:rFonts w:ascii="Times New Roman" w:hAnsi="Times New Roman"/>
          <w:bCs/>
          <w:sz w:val="20"/>
        </w:rPr>
        <w:t>S, significant; NS, not significant</w:t>
      </w:r>
    </w:p>
    <w:p w14:paraId="56D008CC" w14:textId="77777777" w:rsidR="000A141C" w:rsidRDefault="000A141C" w:rsidP="004D6A26">
      <w:pPr>
        <w:jc w:val="both"/>
      </w:pPr>
    </w:p>
    <w:p w14:paraId="05EE5FDB" w14:textId="77777777" w:rsidR="00982CC2" w:rsidRDefault="009E03B0" w:rsidP="006D01FA">
      <w:pPr>
        <w:jc w:val="both"/>
      </w:pPr>
      <w:r>
        <w:rPr>
          <w:noProof/>
          <w:lang w:val="en-US"/>
        </w:rPr>
        <w:lastRenderedPageBreak/>
        <w:drawing>
          <wp:inline distT="0" distB="0" distL="0" distR="0" wp14:anchorId="6E538A49" wp14:editId="15ED0EE7">
            <wp:extent cx="5577840" cy="28346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577840" cy="2834640"/>
                    </a:xfrm>
                    <a:prstGeom prst="rect">
                      <a:avLst/>
                    </a:prstGeom>
                  </pic:spPr>
                </pic:pic>
              </a:graphicData>
            </a:graphic>
          </wp:inline>
        </w:drawing>
      </w:r>
    </w:p>
    <w:p w14:paraId="24E01260" w14:textId="77777777" w:rsidR="004D6A26" w:rsidRPr="002D2964" w:rsidRDefault="00982CC2" w:rsidP="7A542853">
      <w:pPr>
        <w:pStyle w:val="PSFigureCaption"/>
        <w:spacing w:after="0"/>
        <w:jc w:val="center"/>
        <w:rPr>
          <w:i w:val="0"/>
        </w:rPr>
      </w:pPr>
      <w:r w:rsidRPr="7A542853">
        <w:rPr>
          <w:b/>
          <w:bCs/>
          <w:i w:val="0"/>
        </w:rPr>
        <w:t xml:space="preserve">Fig. </w:t>
      </w:r>
      <w:r w:rsidR="00B13B9D" w:rsidRPr="7A542853">
        <w:rPr>
          <w:b/>
          <w:bCs/>
          <w:i w:val="0"/>
        </w:rPr>
        <w:t>3</w:t>
      </w:r>
      <w:r w:rsidRPr="7A542853">
        <w:rPr>
          <w:b/>
          <w:bCs/>
          <w:i w:val="0"/>
        </w:rPr>
        <w:t>.</w:t>
      </w:r>
      <w:r w:rsidRPr="7A542853">
        <w:rPr>
          <w:i w:val="0"/>
        </w:rPr>
        <w:t xml:space="preserve">  Predicted v</w:t>
      </w:r>
      <w:r w:rsidR="00581746" w:rsidRPr="7A542853">
        <w:rPr>
          <w:i w:val="0"/>
        </w:rPr>
        <w:t>s</w:t>
      </w:r>
      <w:r w:rsidRPr="7A542853">
        <w:rPr>
          <w:i w:val="0"/>
        </w:rPr>
        <w:t xml:space="preserve"> actual data for the response variables: </w:t>
      </w:r>
      <w:r w:rsidR="00373678" w:rsidRPr="7A542853">
        <w:rPr>
          <w:i w:val="0"/>
        </w:rPr>
        <w:t>(</w:t>
      </w:r>
      <w:r w:rsidRPr="7A542853">
        <w:rPr>
          <w:i w:val="0"/>
        </w:rPr>
        <w:t>a) yield of bio-oil</w:t>
      </w:r>
      <w:r w:rsidR="009C175F" w:rsidRPr="7A542853">
        <w:rPr>
          <w:i w:val="0"/>
        </w:rPr>
        <w:t xml:space="preserve"> </w:t>
      </w:r>
      <w:r w:rsidR="00E63C9E" w:rsidRPr="7A542853">
        <w:rPr>
          <w:i w:val="0"/>
        </w:rPr>
        <w:t xml:space="preserve">and </w:t>
      </w:r>
      <w:r w:rsidR="00373678" w:rsidRPr="7A542853">
        <w:rPr>
          <w:i w:val="0"/>
        </w:rPr>
        <w:t>(</w:t>
      </w:r>
      <w:r w:rsidRPr="7A542853">
        <w:rPr>
          <w:i w:val="0"/>
        </w:rPr>
        <w:t>b) PetroOxy IP</w:t>
      </w:r>
      <w:r w:rsidR="00046671" w:rsidRPr="7A542853">
        <w:rPr>
          <w:i w:val="0"/>
        </w:rPr>
        <w:t>.</w:t>
      </w:r>
    </w:p>
    <w:p w14:paraId="432DC118" w14:textId="77777777" w:rsidR="7A542853" w:rsidRDefault="7A542853" w:rsidP="00E24961">
      <w:pPr>
        <w:rPr>
          <w:rFonts w:eastAsia="Calibri" w:cs="Arial"/>
        </w:rPr>
      </w:pPr>
    </w:p>
    <w:p w14:paraId="4D5595DA" w14:textId="77777777" w:rsidR="31BA870F" w:rsidRDefault="31BA870F" w:rsidP="00E24961">
      <w:pPr>
        <w:jc w:val="both"/>
        <w:rPr>
          <w:rFonts w:eastAsia="Calibri" w:cs="Arial"/>
        </w:rPr>
      </w:pPr>
      <w:r w:rsidRPr="099DC8AF">
        <w:rPr>
          <w:rFonts w:eastAsia="Calibri" w:cs="Arial"/>
        </w:rPr>
        <w:t xml:space="preserve">It </w:t>
      </w:r>
      <w:r w:rsidR="007A1073">
        <w:rPr>
          <w:rFonts w:eastAsia="Calibri" w:cs="Arial"/>
        </w:rPr>
        <w:t>was</w:t>
      </w:r>
      <w:r w:rsidRPr="099DC8AF">
        <w:rPr>
          <w:rFonts w:eastAsia="Calibri" w:cs="Arial"/>
        </w:rPr>
        <w:t xml:space="preserve"> observed from </w:t>
      </w:r>
      <w:r w:rsidR="0E5D3B13" w:rsidRPr="099DC8AF">
        <w:rPr>
          <w:rFonts w:eastAsia="Calibri" w:cs="Arial"/>
        </w:rPr>
        <w:t>the ANOVA results</w:t>
      </w:r>
      <w:r w:rsidR="6ACC32DE" w:rsidRPr="099DC8AF">
        <w:rPr>
          <w:rFonts w:eastAsia="Calibri" w:cs="Arial"/>
        </w:rPr>
        <w:t xml:space="preserve">, </w:t>
      </w:r>
      <w:r w:rsidRPr="099DC8AF">
        <w:rPr>
          <w:rFonts w:eastAsia="Calibri" w:cs="Arial"/>
        </w:rPr>
        <w:t>Tables 3 and 4</w:t>
      </w:r>
      <w:r w:rsidR="34D93B2E" w:rsidRPr="099DC8AF">
        <w:rPr>
          <w:rFonts w:eastAsia="Calibri" w:cs="Arial"/>
        </w:rPr>
        <w:t>,</w:t>
      </w:r>
      <w:r w:rsidRPr="099DC8AF">
        <w:rPr>
          <w:rFonts w:eastAsia="Calibri" w:cs="Arial"/>
        </w:rPr>
        <w:t xml:space="preserve"> that some equation parameters are </w:t>
      </w:r>
      <w:r w:rsidR="1C0F7FA4" w:rsidRPr="099DC8AF">
        <w:rPr>
          <w:rFonts w:eastAsia="Calibri" w:cs="Arial"/>
        </w:rPr>
        <w:t>non</w:t>
      </w:r>
      <w:r w:rsidR="00EF1783">
        <w:rPr>
          <w:rFonts w:eastAsia="Calibri" w:cs="Arial"/>
        </w:rPr>
        <w:t>-</w:t>
      </w:r>
      <w:r w:rsidR="1C0F7FA4" w:rsidRPr="099DC8AF">
        <w:rPr>
          <w:rFonts w:eastAsia="Calibri" w:cs="Arial"/>
        </w:rPr>
        <w:t>signif</w:t>
      </w:r>
      <w:r w:rsidR="0C38DEFE" w:rsidRPr="099DC8AF">
        <w:rPr>
          <w:rFonts w:eastAsia="Calibri" w:cs="Arial"/>
        </w:rPr>
        <w:t>ic</w:t>
      </w:r>
      <w:r w:rsidR="1C0F7FA4" w:rsidRPr="099DC8AF">
        <w:rPr>
          <w:rFonts w:eastAsia="Calibri" w:cs="Arial"/>
        </w:rPr>
        <w:t>ant</w:t>
      </w:r>
      <w:r w:rsidR="007A1073">
        <w:rPr>
          <w:rFonts w:eastAsia="Calibri" w:cs="Arial"/>
        </w:rPr>
        <w:t>,</w:t>
      </w:r>
      <w:r w:rsidR="1C0F7FA4" w:rsidRPr="099DC8AF">
        <w:rPr>
          <w:rFonts w:eastAsia="Calibri" w:cs="Arial"/>
        </w:rPr>
        <w:t xml:space="preserve"> including C, AC and BC </w:t>
      </w:r>
      <w:r w:rsidR="7BF525F4" w:rsidRPr="099DC8AF">
        <w:rPr>
          <w:rFonts w:eastAsia="Calibri" w:cs="Arial"/>
        </w:rPr>
        <w:t>in</w:t>
      </w:r>
      <w:r w:rsidR="1C0F7FA4" w:rsidRPr="099DC8AF">
        <w:rPr>
          <w:rFonts w:eastAsia="Calibri" w:cs="Arial"/>
        </w:rPr>
        <w:t xml:space="preserve"> </w:t>
      </w:r>
      <w:r w:rsidR="46D29F5D" w:rsidRPr="099DC8AF">
        <w:rPr>
          <w:rFonts w:eastAsia="Calibri" w:cs="Arial"/>
        </w:rPr>
        <w:t>E</w:t>
      </w:r>
      <w:r w:rsidR="1C0F7FA4" w:rsidRPr="099DC8AF">
        <w:rPr>
          <w:rFonts w:eastAsia="Calibri" w:cs="Arial"/>
        </w:rPr>
        <w:t>q</w:t>
      </w:r>
      <w:r w:rsidR="007A1073">
        <w:rPr>
          <w:rFonts w:eastAsia="Calibri" w:cs="Arial"/>
        </w:rPr>
        <w:t>.</w:t>
      </w:r>
      <w:r w:rsidR="1C0F7FA4" w:rsidRPr="099DC8AF">
        <w:rPr>
          <w:rFonts w:eastAsia="Calibri" w:cs="Arial"/>
        </w:rPr>
        <w:t xml:space="preserve"> </w:t>
      </w:r>
      <w:r w:rsidR="007A1073">
        <w:rPr>
          <w:rFonts w:eastAsia="Calibri" w:cs="Arial"/>
        </w:rPr>
        <w:t>(</w:t>
      </w:r>
      <w:r w:rsidR="1C0F7FA4" w:rsidRPr="099DC8AF">
        <w:rPr>
          <w:rFonts w:eastAsia="Calibri" w:cs="Arial"/>
        </w:rPr>
        <w:t>3</w:t>
      </w:r>
      <w:r w:rsidR="007A1073">
        <w:rPr>
          <w:rFonts w:eastAsia="Calibri" w:cs="Arial"/>
        </w:rPr>
        <w:t>)</w:t>
      </w:r>
      <w:r w:rsidR="1C0F7FA4" w:rsidRPr="099DC8AF">
        <w:rPr>
          <w:rFonts w:eastAsia="Calibri" w:cs="Arial"/>
        </w:rPr>
        <w:t xml:space="preserve"> and AB in </w:t>
      </w:r>
      <w:r w:rsidR="51CD0E27" w:rsidRPr="099DC8AF">
        <w:rPr>
          <w:rFonts w:eastAsia="Calibri" w:cs="Arial"/>
        </w:rPr>
        <w:t>E</w:t>
      </w:r>
      <w:r w:rsidR="1A4C44D3" w:rsidRPr="099DC8AF">
        <w:rPr>
          <w:rFonts w:eastAsia="Calibri" w:cs="Arial"/>
        </w:rPr>
        <w:t>q</w:t>
      </w:r>
      <w:r w:rsidR="007A1073">
        <w:rPr>
          <w:rFonts w:eastAsia="Calibri" w:cs="Arial"/>
        </w:rPr>
        <w:t>.</w:t>
      </w:r>
      <w:r w:rsidR="1C0F7FA4" w:rsidRPr="099DC8AF">
        <w:rPr>
          <w:rFonts w:eastAsia="Calibri" w:cs="Arial"/>
        </w:rPr>
        <w:t xml:space="preserve"> </w:t>
      </w:r>
      <w:r w:rsidR="007A1073">
        <w:rPr>
          <w:rFonts w:eastAsia="Calibri" w:cs="Arial"/>
        </w:rPr>
        <w:t>(</w:t>
      </w:r>
      <w:r w:rsidR="1C0F7FA4" w:rsidRPr="099DC8AF">
        <w:rPr>
          <w:rFonts w:eastAsia="Calibri" w:cs="Arial"/>
        </w:rPr>
        <w:t>4</w:t>
      </w:r>
      <w:r w:rsidR="007A1073">
        <w:rPr>
          <w:rFonts w:eastAsia="Calibri" w:cs="Arial"/>
        </w:rPr>
        <w:t>)</w:t>
      </w:r>
      <w:r w:rsidR="1C0F7FA4" w:rsidRPr="099DC8AF">
        <w:rPr>
          <w:rFonts w:eastAsia="Calibri" w:cs="Arial"/>
        </w:rPr>
        <w:t>.</w:t>
      </w:r>
      <w:r w:rsidR="5815D4B5" w:rsidRPr="099DC8AF">
        <w:rPr>
          <w:rFonts w:eastAsia="Calibri" w:cs="Arial"/>
        </w:rPr>
        <w:t xml:space="preserve"> However, </w:t>
      </w:r>
      <w:r w:rsidR="007A1073">
        <w:rPr>
          <w:rFonts w:eastAsia="Calibri" w:cs="Arial"/>
        </w:rPr>
        <w:t xml:space="preserve">the </w:t>
      </w:r>
      <w:r w:rsidR="007A1073" w:rsidRPr="007A1073">
        <w:rPr>
          <w:rFonts w:eastAsia="Calibri" w:cs="Arial"/>
        </w:rPr>
        <w:t>residence</w:t>
      </w:r>
      <w:r w:rsidR="5815D4B5" w:rsidRPr="099DC8AF">
        <w:rPr>
          <w:rFonts w:eastAsia="Calibri" w:cs="Arial"/>
        </w:rPr>
        <w:t xml:space="preserve"> time variable (C) </w:t>
      </w:r>
      <w:r w:rsidR="007A1073">
        <w:rPr>
          <w:rFonts w:eastAsia="Calibri" w:cs="Arial"/>
        </w:rPr>
        <w:t>was</w:t>
      </w:r>
      <w:r w:rsidR="5815D4B5" w:rsidRPr="099DC8AF">
        <w:rPr>
          <w:rFonts w:eastAsia="Calibri" w:cs="Arial"/>
        </w:rPr>
        <w:t xml:space="preserve"> not </w:t>
      </w:r>
      <w:r w:rsidR="7767BF97" w:rsidRPr="099DC8AF">
        <w:rPr>
          <w:rFonts w:eastAsia="Calibri" w:cs="Arial"/>
        </w:rPr>
        <w:t xml:space="preserve">excluded </w:t>
      </w:r>
      <w:r w:rsidR="5815D4B5" w:rsidRPr="099DC8AF">
        <w:rPr>
          <w:rFonts w:eastAsia="Calibri" w:cs="Arial"/>
        </w:rPr>
        <w:t xml:space="preserve">as it </w:t>
      </w:r>
      <w:r w:rsidR="007A1073" w:rsidRPr="007A1073">
        <w:rPr>
          <w:rFonts w:eastAsia="Calibri" w:cs="Arial"/>
        </w:rPr>
        <w:t>represents</w:t>
      </w:r>
      <w:r w:rsidR="5815D4B5" w:rsidRPr="099DC8AF">
        <w:rPr>
          <w:rFonts w:eastAsia="Calibri" w:cs="Arial"/>
        </w:rPr>
        <w:t xml:space="preserve"> a core variable in this study.</w:t>
      </w:r>
      <w:r w:rsidR="1C0F7FA4" w:rsidRPr="099DC8AF">
        <w:rPr>
          <w:rFonts w:eastAsia="Calibri" w:cs="Arial"/>
        </w:rPr>
        <w:t xml:space="preserve"> Accordingly, the equations </w:t>
      </w:r>
      <w:r w:rsidR="007A1073">
        <w:rPr>
          <w:rFonts w:eastAsia="Calibri" w:cs="Arial"/>
        </w:rPr>
        <w:t>were</w:t>
      </w:r>
      <w:r w:rsidR="1C0F7FA4" w:rsidRPr="099DC8AF">
        <w:rPr>
          <w:rFonts w:eastAsia="Calibri" w:cs="Arial"/>
        </w:rPr>
        <w:t xml:space="preserve"> simplified by excludin</w:t>
      </w:r>
      <w:r w:rsidR="0571B90A" w:rsidRPr="099DC8AF">
        <w:rPr>
          <w:rFonts w:eastAsia="Calibri" w:cs="Arial"/>
        </w:rPr>
        <w:t>g the non</w:t>
      </w:r>
      <w:r w:rsidR="00EF1783">
        <w:rPr>
          <w:rFonts w:eastAsia="Calibri" w:cs="Arial"/>
        </w:rPr>
        <w:t>-</w:t>
      </w:r>
      <w:r w:rsidR="0571B90A" w:rsidRPr="099DC8AF">
        <w:rPr>
          <w:rFonts w:eastAsia="Calibri" w:cs="Arial"/>
        </w:rPr>
        <w:t xml:space="preserve">significant variables. The simplified equations are </w:t>
      </w:r>
      <w:r w:rsidR="007A1073">
        <w:rPr>
          <w:rFonts w:eastAsia="Calibri" w:cs="Arial"/>
        </w:rPr>
        <w:t>given</w:t>
      </w:r>
      <w:r w:rsidR="0571B90A" w:rsidRPr="099DC8AF">
        <w:rPr>
          <w:rFonts w:eastAsia="Calibri" w:cs="Arial"/>
        </w:rPr>
        <w:t xml:space="preserve"> in </w:t>
      </w:r>
      <w:r w:rsidR="2B84A8EF" w:rsidRPr="099DC8AF">
        <w:rPr>
          <w:rFonts w:eastAsia="Calibri" w:cs="Arial"/>
        </w:rPr>
        <w:t>Eqs</w:t>
      </w:r>
      <w:r w:rsidR="007A1073">
        <w:rPr>
          <w:rFonts w:eastAsia="Calibri" w:cs="Arial"/>
        </w:rPr>
        <w:t>.</w:t>
      </w:r>
      <w:r w:rsidR="2B84A8EF" w:rsidRPr="099DC8AF">
        <w:rPr>
          <w:rFonts w:eastAsia="Calibri" w:cs="Arial"/>
        </w:rPr>
        <w:t xml:space="preserve"> </w:t>
      </w:r>
      <w:r w:rsidR="007A1073">
        <w:rPr>
          <w:rFonts w:eastAsia="Calibri" w:cs="Arial"/>
        </w:rPr>
        <w:t>(</w:t>
      </w:r>
      <w:r w:rsidR="00511CE5">
        <w:rPr>
          <w:rFonts w:eastAsia="Calibri" w:cs="Arial"/>
        </w:rPr>
        <w:t>5</w:t>
      </w:r>
      <w:r w:rsidR="007A1073">
        <w:rPr>
          <w:rFonts w:eastAsia="Calibri" w:cs="Arial"/>
        </w:rPr>
        <w:t>)</w:t>
      </w:r>
      <w:r w:rsidR="2B84A8EF" w:rsidRPr="099DC8AF">
        <w:rPr>
          <w:rFonts w:eastAsia="Calibri" w:cs="Arial"/>
        </w:rPr>
        <w:t xml:space="preserve"> and </w:t>
      </w:r>
      <w:r w:rsidR="007A1073">
        <w:rPr>
          <w:rFonts w:eastAsia="Calibri" w:cs="Arial"/>
        </w:rPr>
        <w:t>(</w:t>
      </w:r>
      <w:r w:rsidR="00511CE5">
        <w:rPr>
          <w:rFonts w:eastAsia="Calibri" w:cs="Arial"/>
        </w:rPr>
        <w:t>6</w:t>
      </w:r>
      <w:r w:rsidR="007A1073">
        <w:rPr>
          <w:rFonts w:eastAsia="Calibri" w:cs="Arial"/>
        </w:rPr>
        <w:t>)</w:t>
      </w:r>
      <w:r w:rsidR="2B84A8EF" w:rsidRPr="099DC8AF">
        <w:rPr>
          <w:rFonts w:eastAsia="Calibri" w:cs="Arial"/>
        </w:rPr>
        <w:t>.</w:t>
      </w:r>
    </w:p>
    <w:p w14:paraId="6762A7C1" w14:textId="77777777" w:rsidR="7A542853" w:rsidRDefault="7A542853" w:rsidP="00E24961">
      <w:pPr>
        <w:jc w:val="both"/>
        <w:rPr>
          <w:rFonts w:eastAsia="Calibri" w:cs="Arial"/>
        </w:rPr>
      </w:pPr>
    </w:p>
    <w:p w14:paraId="4ECA95F7" w14:textId="77777777" w:rsidR="2B84A8EF" w:rsidRDefault="2B84A8EF" w:rsidP="7A542853">
      <w:pPr>
        <w:pStyle w:val="TAMainText"/>
        <w:spacing w:line="276" w:lineRule="auto"/>
        <w:ind w:firstLine="0"/>
        <w:rPr>
          <w:rFonts w:ascii="Times New Roman" w:hAnsi="Times New Roman"/>
          <w:color w:val="000000" w:themeColor="text1"/>
          <w:lang w:val="es-ES"/>
        </w:rPr>
      </w:pPr>
      <w:r w:rsidRPr="7A542853">
        <w:rPr>
          <w:i/>
          <w:iCs/>
          <w:lang w:val="es-ES"/>
        </w:rPr>
        <w:t>Y</w:t>
      </w:r>
      <w:r w:rsidRPr="7A542853">
        <w:rPr>
          <w:i/>
          <w:iCs/>
          <w:vertAlign w:val="subscript"/>
          <w:lang w:val="es-ES"/>
        </w:rPr>
        <w:t xml:space="preserve">1 </w:t>
      </w:r>
      <w:r w:rsidRPr="7A542853">
        <w:rPr>
          <w:sz w:val="23"/>
          <w:szCs w:val="23"/>
          <w:lang w:val="es-ES"/>
        </w:rPr>
        <w:t>=</w:t>
      </w:r>
      <w:r w:rsidRPr="7A542853">
        <w:rPr>
          <w:i/>
          <w:iCs/>
          <w:sz w:val="23"/>
          <w:szCs w:val="23"/>
          <w:lang w:val="es-ES"/>
        </w:rPr>
        <w:t xml:space="preserve"> 11.786 + 4.712 A + 3.387 B + 0.225 C + 4.425 0.4 AC – 0.8 BC</w:t>
      </w:r>
      <w:r w:rsidRPr="7A542853">
        <w:rPr>
          <w:rFonts w:ascii="Times New Roman" w:hAnsi="Times New Roman"/>
          <w:color w:val="000000" w:themeColor="text1"/>
          <w:lang w:val="es-ES"/>
        </w:rPr>
        <w:t xml:space="preserve">               (</w:t>
      </w:r>
      <w:r w:rsidR="00511CE5">
        <w:rPr>
          <w:rFonts w:ascii="Times New Roman" w:hAnsi="Times New Roman"/>
          <w:color w:val="000000" w:themeColor="text1"/>
          <w:lang w:val="es-ES"/>
        </w:rPr>
        <w:t>5</w:t>
      </w:r>
      <w:r w:rsidRPr="7A542853">
        <w:rPr>
          <w:rFonts w:ascii="Times New Roman" w:hAnsi="Times New Roman"/>
          <w:color w:val="000000" w:themeColor="text1"/>
          <w:lang w:val="es-ES"/>
        </w:rPr>
        <w:t>)</w:t>
      </w:r>
    </w:p>
    <w:p w14:paraId="4CE8126D" w14:textId="77777777" w:rsidR="7A542853" w:rsidRDefault="7A542853" w:rsidP="7A542853">
      <w:pPr>
        <w:pStyle w:val="TAMainText"/>
        <w:spacing w:line="276" w:lineRule="auto"/>
        <w:ind w:firstLine="0"/>
        <w:rPr>
          <w:i/>
          <w:iCs/>
          <w:lang w:val="es-ES"/>
        </w:rPr>
      </w:pPr>
    </w:p>
    <w:p w14:paraId="7E17B670" w14:textId="77777777" w:rsidR="2B84A8EF" w:rsidRDefault="2B84A8EF" w:rsidP="7A542853">
      <w:pPr>
        <w:pStyle w:val="TAMainText"/>
        <w:spacing w:line="276" w:lineRule="auto"/>
        <w:ind w:firstLine="0"/>
        <w:rPr>
          <w:rFonts w:ascii="Times New Roman" w:hAnsi="Times New Roman"/>
          <w:color w:val="000000" w:themeColor="text1"/>
        </w:rPr>
      </w:pPr>
      <w:r w:rsidRPr="099DC8AF">
        <w:rPr>
          <w:i/>
          <w:iCs/>
        </w:rPr>
        <w:t>Y</w:t>
      </w:r>
      <w:r w:rsidRPr="099DC8AF">
        <w:rPr>
          <w:i/>
          <w:iCs/>
          <w:vertAlign w:val="subscript"/>
        </w:rPr>
        <w:t xml:space="preserve">2 </w:t>
      </w:r>
      <w:r w:rsidRPr="099DC8AF">
        <w:rPr>
          <w:sz w:val="23"/>
          <w:szCs w:val="23"/>
        </w:rPr>
        <w:t>=</w:t>
      </w:r>
      <w:r w:rsidRPr="099DC8AF">
        <w:rPr>
          <w:i/>
          <w:iCs/>
          <w:sz w:val="23"/>
          <w:szCs w:val="23"/>
        </w:rPr>
        <w:t xml:space="preserve"> 45.39</w:t>
      </w:r>
      <w:r w:rsidR="6B3AFB88" w:rsidRPr="099DC8AF">
        <w:rPr>
          <w:i/>
          <w:iCs/>
          <w:sz w:val="23"/>
          <w:szCs w:val="23"/>
        </w:rPr>
        <w:t>7</w:t>
      </w:r>
      <w:r w:rsidRPr="099DC8AF">
        <w:rPr>
          <w:i/>
          <w:iCs/>
          <w:sz w:val="23"/>
          <w:szCs w:val="23"/>
        </w:rPr>
        <w:t xml:space="preserve"> + 14.94</w:t>
      </w:r>
      <w:r w:rsidR="016422A4" w:rsidRPr="099DC8AF">
        <w:rPr>
          <w:i/>
          <w:iCs/>
          <w:sz w:val="23"/>
          <w:szCs w:val="23"/>
        </w:rPr>
        <w:t>3</w:t>
      </w:r>
      <w:r w:rsidRPr="099DC8AF">
        <w:rPr>
          <w:i/>
          <w:iCs/>
          <w:sz w:val="23"/>
          <w:szCs w:val="23"/>
        </w:rPr>
        <w:t xml:space="preserve"> A + 4.99</w:t>
      </w:r>
      <w:r w:rsidR="7D6CD4DC" w:rsidRPr="099DC8AF">
        <w:rPr>
          <w:i/>
          <w:iCs/>
          <w:sz w:val="23"/>
          <w:szCs w:val="23"/>
        </w:rPr>
        <w:t>8</w:t>
      </w:r>
      <w:r w:rsidRPr="099DC8AF">
        <w:rPr>
          <w:i/>
          <w:iCs/>
          <w:sz w:val="23"/>
          <w:szCs w:val="23"/>
        </w:rPr>
        <w:t xml:space="preserve"> B + 9.87</w:t>
      </w:r>
      <w:r w:rsidR="18EC814A" w:rsidRPr="099DC8AF">
        <w:rPr>
          <w:i/>
          <w:iCs/>
          <w:sz w:val="23"/>
          <w:szCs w:val="23"/>
        </w:rPr>
        <w:t>3</w:t>
      </w:r>
      <w:r w:rsidRPr="099DC8AF">
        <w:rPr>
          <w:i/>
          <w:iCs/>
          <w:sz w:val="23"/>
          <w:szCs w:val="23"/>
        </w:rPr>
        <w:t xml:space="preserve"> C + 16.41</w:t>
      </w:r>
      <w:r w:rsidR="0DB31A4E" w:rsidRPr="099DC8AF">
        <w:rPr>
          <w:i/>
          <w:iCs/>
          <w:sz w:val="23"/>
          <w:szCs w:val="23"/>
        </w:rPr>
        <w:t>8</w:t>
      </w:r>
      <w:r w:rsidRPr="099DC8AF">
        <w:rPr>
          <w:i/>
          <w:iCs/>
          <w:sz w:val="23"/>
          <w:szCs w:val="23"/>
        </w:rPr>
        <w:t xml:space="preserve"> AC – 3.22</w:t>
      </w:r>
      <w:r w:rsidR="57D286C0" w:rsidRPr="099DC8AF">
        <w:rPr>
          <w:i/>
          <w:iCs/>
          <w:sz w:val="23"/>
          <w:szCs w:val="23"/>
        </w:rPr>
        <w:t>8</w:t>
      </w:r>
      <w:r w:rsidRPr="099DC8AF">
        <w:rPr>
          <w:i/>
          <w:iCs/>
          <w:sz w:val="23"/>
          <w:szCs w:val="23"/>
        </w:rPr>
        <w:t xml:space="preserve"> BC + 4.535 A</w:t>
      </w:r>
      <w:r w:rsidRPr="099DC8AF">
        <w:rPr>
          <w:i/>
          <w:iCs/>
          <w:sz w:val="23"/>
          <w:szCs w:val="23"/>
          <w:vertAlign w:val="superscript"/>
        </w:rPr>
        <w:t>2</w:t>
      </w:r>
      <w:r w:rsidRPr="099DC8AF">
        <w:rPr>
          <w:i/>
          <w:iCs/>
          <w:sz w:val="23"/>
          <w:szCs w:val="23"/>
        </w:rPr>
        <w:t xml:space="preserve"> – 6.2</w:t>
      </w:r>
      <w:r w:rsidR="6F12F8A6" w:rsidRPr="099DC8AF">
        <w:rPr>
          <w:i/>
          <w:iCs/>
          <w:sz w:val="23"/>
          <w:szCs w:val="23"/>
        </w:rPr>
        <w:t>1</w:t>
      </w:r>
      <w:r w:rsidRPr="099DC8AF">
        <w:rPr>
          <w:i/>
          <w:iCs/>
          <w:sz w:val="23"/>
          <w:szCs w:val="23"/>
        </w:rPr>
        <w:t xml:space="preserve"> B</w:t>
      </w:r>
      <w:r w:rsidRPr="099DC8AF">
        <w:rPr>
          <w:i/>
          <w:iCs/>
          <w:sz w:val="23"/>
          <w:szCs w:val="23"/>
          <w:vertAlign w:val="superscript"/>
        </w:rPr>
        <w:t>2</w:t>
      </w:r>
      <w:r w:rsidRPr="099DC8AF">
        <w:rPr>
          <w:i/>
          <w:iCs/>
          <w:sz w:val="23"/>
          <w:szCs w:val="23"/>
        </w:rPr>
        <w:t xml:space="preserve"> + 7.515 C</w:t>
      </w:r>
      <w:r w:rsidRPr="099DC8AF">
        <w:rPr>
          <w:i/>
          <w:iCs/>
          <w:sz w:val="23"/>
          <w:szCs w:val="23"/>
          <w:vertAlign w:val="superscript"/>
        </w:rPr>
        <w:t>2</w:t>
      </w:r>
      <w:r>
        <w:tab/>
      </w:r>
      <w:r w:rsidRPr="099DC8AF">
        <w:rPr>
          <w:rFonts w:ascii="Times New Roman" w:hAnsi="Times New Roman"/>
          <w:color w:val="000000" w:themeColor="text1"/>
        </w:rPr>
        <w:t xml:space="preserve">                                                                                </w:t>
      </w:r>
      <w:r w:rsidRPr="099DC8AF">
        <w:rPr>
          <w:rFonts w:eastAsia="Calibri"/>
          <w:color w:val="000000" w:themeColor="text1"/>
        </w:rPr>
        <w:t>(</w:t>
      </w:r>
      <w:r w:rsidR="00511CE5">
        <w:rPr>
          <w:rFonts w:eastAsia="Calibri"/>
          <w:color w:val="000000" w:themeColor="text1"/>
        </w:rPr>
        <w:t>6</w:t>
      </w:r>
      <w:r w:rsidRPr="099DC8AF">
        <w:rPr>
          <w:rFonts w:eastAsia="Calibri"/>
          <w:color w:val="000000" w:themeColor="text1"/>
        </w:rPr>
        <w:t>)</w:t>
      </w:r>
    </w:p>
    <w:p w14:paraId="6EBED488" w14:textId="77777777" w:rsidR="7A542853" w:rsidRDefault="7A542853" w:rsidP="7A542853">
      <w:pPr>
        <w:rPr>
          <w:rFonts w:eastAsia="Calibri" w:cs="Arial"/>
        </w:rPr>
      </w:pPr>
    </w:p>
    <w:p w14:paraId="29EC4A56" w14:textId="77777777" w:rsidR="00046671" w:rsidRDefault="00046671" w:rsidP="004D6A26">
      <w:pPr>
        <w:pStyle w:val="TAMainText"/>
        <w:spacing w:line="276" w:lineRule="auto"/>
        <w:ind w:firstLine="0"/>
        <w:contextualSpacing/>
        <w:jc w:val="left"/>
        <w:rPr>
          <w:rFonts w:ascii="Times New Roman" w:hAnsi="Times New Roman"/>
          <w:b/>
        </w:rPr>
      </w:pPr>
    </w:p>
    <w:p w14:paraId="68EC927E" w14:textId="77777777" w:rsidR="002942B7" w:rsidRDefault="002942B7" w:rsidP="004D6A26">
      <w:pPr>
        <w:pStyle w:val="TAMainText"/>
        <w:spacing w:line="276" w:lineRule="auto"/>
        <w:ind w:firstLine="0"/>
        <w:contextualSpacing/>
        <w:jc w:val="left"/>
        <w:rPr>
          <w:rFonts w:ascii="Times New Roman" w:hAnsi="Times New Roman"/>
          <w:b/>
        </w:rPr>
      </w:pPr>
    </w:p>
    <w:p w14:paraId="56BCD007" w14:textId="77777777" w:rsidR="004D6A26" w:rsidRPr="00675482" w:rsidRDefault="004D6A26" w:rsidP="004D6A26">
      <w:pPr>
        <w:pStyle w:val="TAMainText"/>
        <w:spacing w:line="276" w:lineRule="auto"/>
        <w:ind w:firstLine="0"/>
        <w:contextualSpacing/>
        <w:jc w:val="left"/>
        <w:rPr>
          <w:rFonts w:ascii="Times New Roman" w:hAnsi="Times New Roman"/>
          <w:b/>
        </w:rPr>
      </w:pPr>
      <w:r w:rsidRPr="00675482">
        <w:rPr>
          <w:rFonts w:ascii="Times New Roman" w:hAnsi="Times New Roman"/>
          <w:b/>
        </w:rPr>
        <w:t xml:space="preserve">3.3. </w:t>
      </w:r>
      <w:r w:rsidRPr="004426DF">
        <w:rPr>
          <w:rFonts w:ascii="Times New Roman" w:hAnsi="Times New Roman"/>
          <w:b/>
          <w:color w:val="000000" w:themeColor="text1"/>
          <w:szCs w:val="24"/>
        </w:rPr>
        <w:t>Effect of process variables and their interactions</w:t>
      </w:r>
    </w:p>
    <w:p w14:paraId="248577BC" w14:textId="77777777" w:rsidR="004D6A26" w:rsidRPr="00675482" w:rsidRDefault="004D6A26" w:rsidP="004D6A26">
      <w:pPr>
        <w:pStyle w:val="TAMainText"/>
        <w:spacing w:line="276" w:lineRule="auto"/>
        <w:ind w:firstLine="0"/>
        <w:contextualSpacing/>
        <w:jc w:val="left"/>
        <w:rPr>
          <w:rFonts w:ascii="Times New Roman" w:hAnsi="Times New Roman"/>
          <w:b/>
        </w:rPr>
      </w:pPr>
    </w:p>
    <w:p w14:paraId="2F4F1CF2" w14:textId="77777777" w:rsidR="004D6A26" w:rsidRPr="00675482" w:rsidRDefault="004D6A26" w:rsidP="004D6A26">
      <w:pPr>
        <w:pStyle w:val="TAMainText"/>
        <w:spacing w:line="276" w:lineRule="auto"/>
        <w:ind w:firstLine="0"/>
        <w:contextualSpacing/>
        <w:jc w:val="left"/>
        <w:rPr>
          <w:rFonts w:ascii="Times New Roman" w:hAnsi="Times New Roman"/>
          <w:b/>
          <w:color w:val="000000" w:themeColor="text1"/>
          <w:szCs w:val="24"/>
        </w:rPr>
      </w:pPr>
      <w:r w:rsidRPr="00675482">
        <w:rPr>
          <w:rFonts w:ascii="Times New Roman" w:hAnsi="Times New Roman"/>
          <w:b/>
          <w:color w:val="000000" w:themeColor="text1"/>
          <w:szCs w:val="24"/>
        </w:rPr>
        <w:t xml:space="preserve">3.3.1. Effect of reaction temperature </w:t>
      </w:r>
    </w:p>
    <w:p w14:paraId="09164BDB" w14:textId="77777777" w:rsidR="000C64D7" w:rsidRDefault="000C64D7" w:rsidP="00011D52">
      <w:pPr>
        <w:pStyle w:val="TAMainText"/>
        <w:spacing w:line="276" w:lineRule="auto"/>
        <w:ind w:firstLine="0"/>
        <w:contextualSpacing/>
        <w:rPr>
          <w:rFonts w:ascii="Times New Roman" w:hAnsi="Times New Roman"/>
          <w:bCs/>
        </w:rPr>
      </w:pPr>
    </w:p>
    <w:p w14:paraId="3768BF2A" w14:textId="77777777" w:rsidR="00D743F2" w:rsidRDefault="004426DF" w:rsidP="007A1073">
      <w:pPr>
        <w:pStyle w:val="TAMainText"/>
        <w:spacing w:line="276" w:lineRule="auto"/>
        <w:ind w:firstLine="0"/>
        <w:contextualSpacing/>
        <w:rPr>
          <w:rFonts w:ascii="Times New Roman" w:hAnsi="Times New Roman"/>
        </w:rPr>
      </w:pPr>
      <w:r w:rsidRPr="099DC8AF">
        <w:rPr>
          <w:rFonts w:ascii="Times New Roman" w:hAnsi="Times New Roman"/>
        </w:rPr>
        <w:t>T</w:t>
      </w:r>
      <w:r w:rsidR="00172FB8" w:rsidRPr="099DC8AF">
        <w:rPr>
          <w:rFonts w:ascii="Times New Roman" w:hAnsi="Times New Roman"/>
        </w:rPr>
        <w:t xml:space="preserve">emperature is </w:t>
      </w:r>
      <w:r w:rsidR="00400F42" w:rsidRPr="099DC8AF">
        <w:rPr>
          <w:rFonts w:ascii="Times New Roman" w:hAnsi="Times New Roman"/>
        </w:rPr>
        <w:t>an important</w:t>
      </w:r>
      <w:r w:rsidR="00172FB8" w:rsidRPr="099DC8AF">
        <w:rPr>
          <w:rFonts w:ascii="Times New Roman" w:hAnsi="Times New Roman"/>
        </w:rPr>
        <w:t xml:space="preserve"> factor</w:t>
      </w:r>
      <w:r w:rsidR="004705AA" w:rsidRPr="099DC8AF">
        <w:rPr>
          <w:rFonts w:ascii="Times New Roman" w:hAnsi="Times New Roman"/>
        </w:rPr>
        <w:t xml:space="preserve"> </w:t>
      </w:r>
      <w:r w:rsidR="0045362F" w:rsidRPr="099DC8AF">
        <w:rPr>
          <w:rFonts w:ascii="Times New Roman" w:hAnsi="Times New Roman"/>
        </w:rPr>
        <w:t>that</w:t>
      </w:r>
      <w:r w:rsidR="00172FB8" w:rsidRPr="099DC8AF">
        <w:rPr>
          <w:rFonts w:ascii="Times New Roman" w:hAnsi="Times New Roman"/>
        </w:rPr>
        <w:t xml:space="preserve"> </w:t>
      </w:r>
      <w:r w:rsidR="00CC15B9" w:rsidRPr="099DC8AF">
        <w:rPr>
          <w:rFonts w:ascii="Times New Roman" w:hAnsi="Times New Roman"/>
        </w:rPr>
        <w:t>drives</w:t>
      </w:r>
      <w:r w:rsidR="00172FB8" w:rsidRPr="099DC8AF">
        <w:rPr>
          <w:rFonts w:ascii="Times New Roman" w:hAnsi="Times New Roman"/>
        </w:rPr>
        <w:t xml:space="preserve"> the </w:t>
      </w:r>
      <w:r w:rsidR="00CC15B9" w:rsidRPr="099DC8AF">
        <w:rPr>
          <w:rFonts w:ascii="Times New Roman" w:hAnsi="Times New Roman"/>
        </w:rPr>
        <w:t>fragmentation</w:t>
      </w:r>
      <w:r w:rsidR="00172FB8" w:rsidRPr="099DC8AF">
        <w:rPr>
          <w:rFonts w:ascii="Times New Roman" w:hAnsi="Times New Roman"/>
        </w:rPr>
        <w:t xml:space="preserve"> of </w:t>
      </w:r>
      <w:r w:rsidR="00E57869" w:rsidRPr="099DC8AF">
        <w:rPr>
          <w:rFonts w:ascii="Times New Roman" w:hAnsi="Times New Roman"/>
        </w:rPr>
        <w:t>lignin</w:t>
      </w:r>
      <w:r w:rsidR="00011D52" w:rsidRPr="099DC8AF">
        <w:rPr>
          <w:rFonts w:ascii="Times New Roman" w:hAnsi="Times New Roman"/>
        </w:rPr>
        <w:t xml:space="preserve"> into low</w:t>
      </w:r>
      <w:r w:rsidRPr="099DC8AF">
        <w:rPr>
          <w:rFonts w:ascii="Times New Roman" w:hAnsi="Times New Roman"/>
        </w:rPr>
        <w:t>-</w:t>
      </w:r>
      <w:r w:rsidR="00011D52" w:rsidRPr="099DC8AF">
        <w:rPr>
          <w:rFonts w:ascii="Times New Roman" w:hAnsi="Times New Roman"/>
        </w:rPr>
        <w:t>molecular</w:t>
      </w:r>
      <w:r w:rsidRPr="099DC8AF">
        <w:rPr>
          <w:rFonts w:ascii="Times New Roman" w:hAnsi="Times New Roman"/>
        </w:rPr>
        <w:t>-</w:t>
      </w:r>
      <w:r w:rsidR="00011D52" w:rsidRPr="099DC8AF">
        <w:rPr>
          <w:rFonts w:ascii="Times New Roman" w:hAnsi="Times New Roman"/>
        </w:rPr>
        <w:t>weight products</w:t>
      </w:r>
      <w:r w:rsidR="00172FB8" w:rsidRPr="099DC8AF">
        <w:rPr>
          <w:rFonts w:ascii="Times New Roman" w:hAnsi="Times New Roman"/>
        </w:rPr>
        <w:t xml:space="preserve">. </w:t>
      </w:r>
      <w:r w:rsidR="15B98601" w:rsidRPr="099DC8AF">
        <w:rPr>
          <w:rFonts w:ascii="Times New Roman" w:hAnsi="Times New Roman"/>
        </w:rPr>
        <w:t xml:space="preserve">In order to analyse the individual effect of temperature, other process variables </w:t>
      </w:r>
      <w:r w:rsidR="007A1073">
        <w:rPr>
          <w:rFonts w:ascii="Times New Roman" w:hAnsi="Times New Roman"/>
        </w:rPr>
        <w:t>were</w:t>
      </w:r>
      <w:r w:rsidR="15B98601" w:rsidRPr="099DC8AF">
        <w:rPr>
          <w:rFonts w:ascii="Times New Roman" w:hAnsi="Times New Roman"/>
        </w:rPr>
        <w:t xml:space="preserve"> fixed at the optimal conditions (</w:t>
      </w:r>
      <w:r w:rsidR="5E6E31FF" w:rsidRPr="099DC8AF">
        <w:rPr>
          <w:rFonts w:ascii="Times New Roman" w:hAnsi="Times New Roman"/>
        </w:rPr>
        <w:t xml:space="preserve">glycerol amount of 17.03 wt% and residence time of 90 min). </w:t>
      </w:r>
      <w:r w:rsidRPr="099DC8AF">
        <w:rPr>
          <w:rFonts w:ascii="Times New Roman" w:hAnsi="Times New Roman"/>
        </w:rPr>
        <w:t xml:space="preserve">From the </w:t>
      </w:r>
      <w:r w:rsidR="00172FB8" w:rsidRPr="099DC8AF">
        <w:rPr>
          <w:rFonts w:ascii="Times New Roman" w:hAnsi="Times New Roman"/>
        </w:rPr>
        <w:t xml:space="preserve">ANOVA </w:t>
      </w:r>
      <w:r w:rsidR="00400F42" w:rsidRPr="099DC8AF">
        <w:rPr>
          <w:rFonts w:ascii="Times New Roman" w:hAnsi="Times New Roman"/>
        </w:rPr>
        <w:t>results</w:t>
      </w:r>
      <w:r w:rsidRPr="099DC8AF">
        <w:rPr>
          <w:rFonts w:ascii="Times New Roman" w:hAnsi="Times New Roman"/>
        </w:rPr>
        <w:t xml:space="preserve"> of</w:t>
      </w:r>
      <w:r w:rsidR="006E2379" w:rsidRPr="099DC8AF">
        <w:rPr>
          <w:rFonts w:ascii="Times New Roman" w:hAnsi="Times New Roman"/>
        </w:rPr>
        <w:t xml:space="preserve"> Table </w:t>
      </w:r>
      <w:r w:rsidR="00F069D9" w:rsidRPr="099DC8AF">
        <w:rPr>
          <w:rFonts w:ascii="Times New Roman" w:hAnsi="Times New Roman"/>
        </w:rPr>
        <w:t>3</w:t>
      </w:r>
      <w:r w:rsidR="00400F42" w:rsidRPr="099DC8AF">
        <w:rPr>
          <w:rFonts w:ascii="Times New Roman" w:hAnsi="Times New Roman"/>
        </w:rPr>
        <w:t xml:space="preserve">, </w:t>
      </w:r>
      <w:r w:rsidR="00C725FF" w:rsidRPr="099DC8AF">
        <w:rPr>
          <w:rFonts w:ascii="Times New Roman" w:hAnsi="Times New Roman"/>
        </w:rPr>
        <w:t xml:space="preserve">the </w:t>
      </w:r>
      <w:r w:rsidR="00400F42" w:rsidRPr="099DC8AF">
        <w:rPr>
          <w:rFonts w:ascii="Times New Roman" w:hAnsi="Times New Roman"/>
        </w:rPr>
        <w:t xml:space="preserve">reaction </w:t>
      </w:r>
      <w:r w:rsidR="006E2379" w:rsidRPr="099DC8AF">
        <w:rPr>
          <w:rFonts w:ascii="Times New Roman" w:hAnsi="Times New Roman"/>
        </w:rPr>
        <w:t>temperature</w:t>
      </w:r>
      <w:r w:rsidR="00172FB8" w:rsidRPr="099DC8AF">
        <w:rPr>
          <w:rFonts w:ascii="Times New Roman" w:hAnsi="Times New Roman"/>
        </w:rPr>
        <w:t xml:space="preserve"> </w:t>
      </w:r>
      <w:r w:rsidRPr="099DC8AF">
        <w:rPr>
          <w:rFonts w:ascii="Times New Roman" w:hAnsi="Times New Roman"/>
        </w:rPr>
        <w:t xml:space="preserve">was found </w:t>
      </w:r>
      <w:r w:rsidR="00172FB8" w:rsidRPr="099DC8AF">
        <w:rPr>
          <w:rFonts w:ascii="Times New Roman" w:hAnsi="Times New Roman"/>
        </w:rPr>
        <w:t xml:space="preserve">as </w:t>
      </w:r>
      <w:r w:rsidR="00C725FF" w:rsidRPr="099DC8AF">
        <w:rPr>
          <w:rFonts w:ascii="Times New Roman" w:hAnsi="Times New Roman"/>
        </w:rPr>
        <w:t>significant positive</w:t>
      </w:r>
      <w:r w:rsidR="00172FB8" w:rsidRPr="099DC8AF">
        <w:rPr>
          <w:rFonts w:ascii="Times New Roman" w:hAnsi="Times New Roman"/>
        </w:rPr>
        <w:t xml:space="preserve"> parameter</w:t>
      </w:r>
      <w:r w:rsidR="00D743F2" w:rsidRPr="099DC8AF">
        <w:rPr>
          <w:rFonts w:ascii="Times New Roman" w:hAnsi="Times New Roman"/>
        </w:rPr>
        <w:t xml:space="preserve"> where it has</w:t>
      </w:r>
      <w:r w:rsidR="009234B8" w:rsidRPr="099DC8AF">
        <w:rPr>
          <w:rFonts w:ascii="Times New Roman" w:hAnsi="Times New Roman"/>
        </w:rPr>
        <w:t xml:space="preserve"> a</w:t>
      </w:r>
      <w:r w:rsidR="00D743F2" w:rsidRPr="099DC8AF">
        <w:rPr>
          <w:rFonts w:ascii="Times New Roman" w:hAnsi="Times New Roman"/>
        </w:rPr>
        <w:t xml:space="preserve"> direct</w:t>
      </w:r>
      <w:r w:rsidR="00C725FF" w:rsidRPr="099DC8AF">
        <w:rPr>
          <w:rFonts w:ascii="Times New Roman" w:hAnsi="Times New Roman"/>
        </w:rPr>
        <w:t>ly</w:t>
      </w:r>
      <w:r w:rsidR="00D743F2" w:rsidRPr="099DC8AF">
        <w:rPr>
          <w:rFonts w:ascii="Times New Roman" w:hAnsi="Times New Roman"/>
        </w:rPr>
        <w:t xml:space="preserve"> proportional relationship </w:t>
      </w:r>
      <w:r w:rsidR="00D743F2" w:rsidRPr="099DC8AF">
        <w:rPr>
          <w:rFonts w:ascii="Times New Roman" w:hAnsi="Times New Roman"/>
        </w:rPr>
        <w:lastRenderedPageBreak/>
        <w:t>with bio</w:t>
      </w:r>
      <w:r w:rsidR="00F72F46" w:rsidRPr="099DC8AF">
        <w:rPr>
          <w:rFonts w:ascii="Times New Roman" w:hAnsi="Times New Roman"/>
        </w:rPr>
        <w:t>-</w:t>
      </w:r>
      <w:r w:rsidR="00D743F2" w:rsidRPr="099DC8AF">
        <w:rPr>
          <w:rFonts w:ascii="Times New Roman" w:hAnsi="Times New Roman"/>
        </w:rPr>
        <w:t>oil yield</w:t>
      </w:r>
      <w:r w:rsidR="00403D14" w:rsidRPr="099DC8AF">
        <w:rPr>
          <w:rFonts w:ascii="Times New Roman" w:hAnsi="Times New Roman"/>
        </w:rPr>
        <w:t xml:space="preserve"> as shown in Fig. 4</w:t>
      </w:r>
      <w:r w:rsidR="00391F7F" w:rsidRPr="099DC8AF">
        <w:rPr>
          <w:rFonts w:ascii="Times New Roman" w:hAnsi="Times New Roman"/>
        </w:rPr>
        <w:t>a</w:t>
      </w:r>
      <w:r w:rsidR="00D743F2" w:rsidRPr="099DC8AF">
        <w:rPr>
          <w:rFonts w:ascii="Times New Roman" w:hAnsi="Times New Roman"/>
        </w:rPr>
        <w:t>.</w:t>
      </w:r>
      <w:r w:rsidR="0032701A" w:rsidRPr="099DC8AF">
        <w:rPr>
          <w:rFonts w:ascii="Times New Roman" w:hAnsi="Times New Roman"/>
        </w:rPr>
        <w:t xml:space="preserve"> </w:t>
      </w:r>
      <w:r w:rsidR="00400F42" w:rsidRPr="099DC8AF">
        <w:rPr>
          <w:rFonts w:ascii="Times New Roman" w:hAnsi="Times New Roman"/>
        </w:rPr>
        <w:t xml:space="preserve">The increasing effect of reaction temperature resulted in an equivalent increase in bio-oil yield up to </w:t>
      </w:r>
      <w:r w:rsidR="009E03B0" w:rsidRPr="099DC8AF">
        <w:rPr>
          <w:rFonts w:ascii="Times New Roman" w:hAnsi="Times New Roman"/>
        </w:rPr>
        <w:t>23.8</w:t>
      </w:r>
      <w:r w:rsidR="00400F42" w:rsidRPr="099DC8AF">
        <w:rPr>
          <w:rFonts w:ascii="Times New Roman" w:hAnsi="Times New Roman"/>
        </w:rPr>
        <w:t>%</w:t>
      </w:r>
      <w:r w:rsidR="00400F42">
        <w:t xml:space="preserve"> bio-oil yield </w:t>
      </w:r>
      <w:r>
        <w:t xml:space="preserve">(see </w:t>
      </w:r>
      <w:r w:rsidR="00400F42">
        <w:t xml:space="preserve">Table </w:t>
      </w:r>
      <w:r w:rsidR="00F069D9">
        <w:t>2</w:t>
      </w:r>
      <w:r>
        <w:t>)</w:t>
      </w:r>
      <w:r w:rsidR="00400F42">
        <w:t>. Although the maximum achieved bio-oil yield shown in Fig. 4</w:t>
      </w:r>
      <w:r w:rsidR="00825860">
        <w:t>a</w:t>
      </w:r>
      <w:r w:rsidR="00400F42">
        <w:t xml:space="preserve"> is</w:t>
      </w:r>
      <w:r w:rsidR="00B23FB8">
        <w:t xml:space="preserve"> 16.6%</w:t>
      </w:r>
      <w:r w:rsidR="00A71E0E">
        <w:t>,</w:t>
      </w:r>
      <w:r w:rsidR="00400F42">
        <w:t xml:space="preserve"> higher values </w:t>
      </w:r>
      <w:r>
        <w:t>are</w:t>
      </w:r>
      <w:r w:rsidR="00400F42">
        <w:t xml:space="preserve"> reported </w:t>
      </w:r>
      <w:r w:rsidR="00A71E0E">
        <w:t>in</w:t>
      </w:r>
      <w:r w:rsidR="00400F42">
        <w:t xml:space="preserve"> Table </w:t>
      </w:r>
      <w:r w:rsidR="00977736">
        <w:t>2, which</w:t>
      </w:r>
      <w:r w:rsidR="00400F42">
        <w:t xml:space="preserve"> indicates th</w:t>
      </w:r>
      <w:r w:rsidR="00451B85">
        <w:t xml:space="preserve">e influence of other parameters together with temperature on bio-oil yield. </w:t>
      </w:r>
      <w:r w:rsidR="00403D14" w:rsidRPr="099DC8AF">
        <w:rPr>
          <w:rFonts w:ascii="Times New Roman" w:hAnsi="Times New Roman"/>
        </w:rPr>
        <w:t>The</w:t>
      </w:r>
      <w:r w:rsidR="008D5598" w:rsidRPr="099DC8AF">
        <w:rPr>
          <w:rFonts w:ascii="Times New Roman" w:hAnsi="Times New Roman"/>
        </w:rPr>
        <w:t xml:space="preserve"> limited</w:t>
      </w:r>
      <w:r w:rsidR="00403D14" w:rsidRPr="099DC8AF">
        <w:rPr>
          <w:rFonts w:ascii="Times New Roman" w:hAnsi="Times New Roman"/>
        </w:rPr>
        <w:t xml:space="preserve"> range of temperatures </w:t>
      </w:r>
      <w:r w:rsidR="006E2379" w:rsidRPr="099DC8AF">
        <w:rPr>
          <w:rFonts w:ascii="Times New Roman" w:hAnsi="Times New Roman"/>
        </w:rPr>
        <w:t xml:space="preserve">considered for this study was </w:t>
      </w:r>
      <w:r w:rsidR="00403D14" w:rsidRPr="099DC8AF">
        <w:rPr>
          <w:rFonts w:ascii="Times New Roman" w:hAnsi="Times New Roman"/>
        </w:rPr>
        <w:t xml:space="preserve">due to the restriction of glycerol </w:t>
      </w:r>
      <w:r w:rsidRPr="099DC8AF">
        <w:rPr>
          <w:rFonts w:ascii="Times New Roman" w:hAnsi="Times New Roman"/>
        </w:rPr>
        <w:t xml:space="preserve">inclusion in the reaction regime, </w:t>
      </w:r>
      <w:r w:rsidR="00403D14" w:rsidRPr="099DC8AF">
        <w:rPr>
          <w:rFonts w:ascii="Times New Roman" w:hAnsi="Times New Roman"/>
        </w:rPr>
        <w:t>as it has a boiling point of about 290</w:t>
      </w:r>
      <w:r w:rsidRPr="099DC8AF">
        <w:rPr>
          <w:rFonts w:ascii="Times New Roman" w:hAnsi="Times New Roman"/>
        </w:rPr>
        <w:t xml:space="preserve"> </w:t>
      </w:r>
      <w:r w:rsidR="00403D14" w:rsidRPr="099DC8AF">
        <w:rPr>
          <w:rFonts w:ascii="Times New Roman" w:hAnsi="Times New Roman"/>
        </w:rPr>
        <w:t xml:space="preserve">°C. </w:t>
      </w:r>
      <w:r w:rsidR="00451B85" w:rsidRPr="099DC8AF">
        <w:rPr>
          <w:rFonts w:ascii="Times New Roman" w:hAnsi="Times New Roman"/>
        </w:rPr>
        <w:t xml:space="preserve">In addition, </w:t>
      </w:r>
      <w:r w:rsidR="009A0C09" w:rsidRPr="099DC8AF">
        <w:rPr>
          <w:rFonts w:ascii="Times New Roman" w:hAnsi="Times New Roman"/>
        </w:rPr>
        <w:t>higher</w:t>
      </w:r>
      <w:r w:rsidR="00451B85" w:rsidRPr="099DC8AF">
        <w:rPr>
          <w:rFonts w:ascii="Times New Roman" w:hAnsi="Times New Roman"/>
        </w:rPr>
        <w:t xml:space="preserve"> depolymerisation</w:t>
      </w:r>
      <w:r w:rsidR="009A0C09" w:rsidRPr="099DC8AF">
        <w:rPr>
          <w:rFonts w:ascii="Times New Roman" w:hAnsi="Times New Roman"/>
        </w:rPr>
        <w:t xml:space="preserve"> temperatures</w:t>
      </w:r>
      <w:r w:rsidR="00E10EBA" w:rsidRPr="099DC8AF">
        <w:rPr>
          <w:rFonts w:ascii="Times New Roman" w:hAnsi="Times New Roman"/>
        </w:rPr>
        <w:t xml:space="preserve"> (&gt;325 °C)</w:t>
      </w:r>
      <w:r w:rsidR="009A0C09" w:rsidRPr="099DC8AF">
        <w:rPr>
          <w:rFonts w:ascii="Times New Roman" w:hAnsi="Times New Roman"/>
        </w:rPr>
        <w:t xml:space="preserve"> </w:t>
      </w:r>
      <w:r w:rsidR="00A71E0E" w:rsidRPr="099DC8AF">
        <w:rPr>
          <w:rFonts w:ascii="Times New Roman" w:hAnsi="Times New Roman"/>
        </w:rPr>
        <w:t xml:space="preserve">may </w:t>
      </w:r>
      <w:r w:rsidR="00451B85" w:rsidRPr="099DC8AF">
        <w:rPr>
          <w:rFonts w:ascii="Times New Roman" w:hAnsi="Times New Roman"/>
        </w:rPr>
        <w:t>allow</w:t>
      </w:r>
      <w:r w:rsidR="009A0C09" w:rsidRPr="099DC8AF">
        <w:rPr>
          <w:rFonts w:ascii="Times New Roman" w:hAnsi="Times New Roman"/>
        </w:rPr>
        <w:t xml:space="preserve"> cracking and repolymerisation reaction</w:t>
      </w:r>
      <w:r w:rsidR="00451B85" w:rsidRPr="099DC8AF">
        <w:rPr>
          <w:rFonts w:ascii="Times New Roman" w:hAnsi="Times New Roman"/>
        </w:rPr>
        <w:t>s</w:t>
      </w:r>
      <w:r w:rsidR="00E10EBA" w:rsidRPr="099DC8AF">
        <w:rPr>
          <w:rFonts w:ascii="Times New Roman" w:hAnsi="Times New Roman"/>
        </w:rPr>
        <w:t xml:space="preserve"> which </w:t>
      </w:r>
      <w:r w:rsidR="00A71E0E" w:rsidRPr="099DC8AF">
        <w:rPr>
          <w:rFonts w:ascii="Times New Roman" w:hAnsi="Times New Roman"/>
        </w:rPr>
        <w:t>could</w:t>
      </w:r>
      <w:r w:rsidRPr="099DC8AF">
        <w:rPr>
          <w:rFonts w:ascii="Times New Roman" w:hAnsi="Times New Roman"/>
        </w:rPr>
        <w:t xml:space="preserve"> lead </w:t>
      </w:r>
      <w:r w:rsidR="00E10EBA" w:rsidRPr="099DC8AF">
        <w:rPr>
          <w:rFonts w:ascii="Times New Roman" w:hAnsi="Times New Roman"/>
        </w:rPr>
        <w:t xml:space="preserve">to a decrease in bio-oil yield </w:t>
      </w:r>
      <w:r w:rsidRPr="099DC8AF">
        <w:rPr>
          <w:rFonts w:ascii="Times New Roman" w:hAnsi="Times New Roman"/>
        </w:rPr>
        <w:fldChar w:fldCharType="begin" w:fldLock="1"/>
      </w:r>
      <w:r w:rsidR="006E66C7">
        <w:rPr>
          <w:rFonts w:ascii="Times New Roman" w:hAnsi="Times New Roman"/>
        </w:rPr>
        <w:instrText>ADDIN CSL_CITATION {"citationItems":[{"id":"ITEM-1","itemData":{"DOI":"10.1016/j.enconman.2016.07.024","ISSN":"01968904","abstract":"In this work, the direct liquefaction (DL) of low-lipid microalgae Spirulina was investigated in a 50 ml autoclave reactor with ethanol and water as co-solvent. The objective of this research was carried out to examine the effect of operating conditions such as reaction temperature, reaction time, solvent/microalgae (S/M) ratio and ethanol-water co-solvent (EWCS) composition on product distribution and bio-oil characterization. The results revealed that the optimal operating conditions for bio-oil yield and conversion rate were reaction temperature of 300 °C, reaction time of 45 min, ethanol content of 50 vol.% and S/M ratio of 40/4 ml/g, which gave the bio-oil yield of 59.5% and conversion rate of 94.73%. Conversion rate in EWCS was significantly higher than that in pure water or ethanol, suggesting the synergistic effect between ethanol and water during microalgae DL. Distinct difference in composition and relative content of compound among bio-oils in different solvents were observed by GC–MS and FT-IR. Compared with hydrothermal liquefaction, the most abundant compounds in bio-oil from both EWCS and pure ethanol were esters. The presence of ethanol could enhance the bio-oil yield and improve bio-oil quality by promoting the formation of esters.","author":[{"dropping-particle":"","family":"Ji","given":"Changhao","non-dropping-particle":"","parse-names":false,"suffix":""},{"dropping-particle":"","family":"He","given":"Zhixia","non-dropping-particle":"","parse-names":false,"suffix":""},{"dropping-particle":"","family":"Wang","given":"Qian","non-dropping-particle":"","parse-names":false,"suffix":""},{"dropping-particle":"","family":"Xu","given":"Guisheng","non-dropping-particle":"","parse-names":false,"suffix":""},{"dropping-particle":"","family":"Wang","given":"Shuang","non-dropping-particle":"","parse-names":false,"suffix":""},{"dropping-particle":"","family":"Xu","given":"Zhixiang","non-dropping-particle":"","parse-names":false,"suffix":""},{"dropping-particle":"","family":"Ji","given":"Hengsong","non-dropping-particle":"","parse-names":false,"suffix":""}],"container-title":"Energy Conversion and Management","id":"ITEM-1","issued":{"date-parts":[["2017"]]},"page":"155-162","title":"Effect of operating conditions on direct liquefaction of low-lipid microalgae in ethanol-water co-solvent for bio-oil production","type":"article-journal","volume":"141"},"uris":["http://www.mendeley.com/documents/?uuid=b88d28b2-ce0b-42ba-aa29-b5f07d0b396b","http://www.mendeley.com/documents/?uuid=69ff48d9-c13d-4b16-bbba-781ef7677bfd"]}],"mendeley":{"formattedCitation":"[42]","plainTextFormattedCitation":"[42]","previouslyFormattedCitation":"[42]"},"properties":{"noteIndex":0},"schema":"https://github.com/citation-style-language/schema/raw/master/csl-citation.json"}</w:instrText>
      </w:r>
      <w:r w:rsidRPr="099DC8AF">
        <w:rPr>
          <w:rFonts w:ascii="Times New Roman" w:hAnsi="Times New Roman"/>
        </w:rPr>
        <w:fldChar w:fldCharType="separate"/>
      </w:r>
      <w:r w:rsidR="006E66C7" w:rsidRPr="006E66C7">
        <w:rPr>
          <w:rFonts w:ascii="Times New Roman" w:hAnsi="Times New Roman"/>
          <w:noProof/>
        </w:rPr>
        <w:t>[42]</w:t>
      </w:r>
      <w:r w:rsidRPr="099DC8AF">
        <w:rPr>
          <w:rFonts w:ascii="Times New Roman" w:hAnsi="Times New Roman"/>
        </w:rPr>
        <w:fldChar w:fldCharType="end"/>
      </w:r>
      <w:r w:rsidR="00BC3B67" w:rsidRPr="099DC8AF">
        <w:rPr>
          <w:rFonts w:ascii="Times New Roman" w:hAnsi="Times New Roman"/>
        </w:rPr>
        <w:t>.</w:t>
      </w:r>
    </w:p>
    <w:p w14:paraId="487A8759" w14:textId="77777777" w:rsidR="00FF212E" w:rsidRDefault="00FF212E" w:rsidP="004D6A26">
      <w:pPr>
        <w:pStyle w:val="TAMainText"/>
        <w:spacing w:line="276" w:lineRule="auto"/>
        <w:ind w:firstLine="0"/>
        <w:contextualSpacing/>
        <w:rPr>
          <w:rFonts w:ascii="Times New Roman" w:hAnsi="Times New Roman"/>
          <w:bCs/>
        </w:rPr>
      </w:pPr>
    </w:p>
    <w:p w14:paraId="1FA73A0D" w14:textId="77777777" w:rsidR="0045362F" w:rsidRDefault="00D11C4E" w:rsidP="00C13703">
      <w:pPr>
        <w:pStyle w:val="TAMainText"/>
        <w:spacing w:line="276" w:lineRule="auto"/>
        <w:ind w:firstLine="0"/>
        <w:contextualSpacing/>
        <w:rPr>
          <w:rFonts w:ascii="Times New Roman" w:hAnsi="Times New Roman"/>
        </w:rPr>
      </w:pPr>
      <w:r>
        <w:rPr>
          <w:rFonts w:ascii="Times New Roman" w:hAnsi="Times New Roman"/>
        </w:rPr>
        <w:t xml:space="preserve">On the other hand, </w:t>
      </w:r>
      <w:r w:rsidR="00C725FF">
        <w:rPr>
          <w:rFonts w:ascii="Times New Roman" w:hAnsi="Times New Roman"/>
        </w:rPr>
        <w:t xml:space="preserve">the </w:t>
      </w:r>
      <w:r>
        <w:rPr>
          <w:rFonts w:ascii="Times New Roman" w:hAnsi="Times New Roman"/>
        </w:rPr>
        <w:t>r</w:t>
      </w:r>
      <w:r w:rsidR="008D5598">
        <w:rPr>
          <w:rFonts w:ascii="Times New Roman" w:hAnsi="Times New Roman"/>
        </w:rPr>
        <w:t xml:space="preserve">eaction temperature </w:t>
      </w:r>
      <w:r w:rsidR="004426DF">
        <w:rPr>
          <w:rFonts w:ascii="Times New Roman" w:hAnsi="Times New Roman"/>
        </w:rPr>
        <w:t>was</w:t>
      </w:r>
      <w:r w:rsidR="008D5598">
        <w:rPr>
          <w:rFonts w:ascii="Times New Roman" w:hAnsi="Times New Roman"/>
        </w:rPr>
        <w:t xml:space="preserve"> </w:t>
      </w:r>
      <w:r>
        <w:rPr>
          <w:rFonts w:ascii="Times New Roman" w:hAnsi="Times New Roman"/>
        </w:rPr>
        <w:t xml:space="preserve">observed </w:t>
      </w:r>
      <w:r w:rsidR="008D5598">
        <w:rPr>
          <w:rFonts w:ascii="Times New Roman" w:hAnsi="Times New Roman"/>
        </w:rPr>
        <w:t>as a significant parameter</w:t>
      </w:r>
      <w:r>
        <w:rPr>
          <w:rFonts w:ascii="Times New Roman" w:hAnsi="Times New Roman"/>
        </w:rPr>
        <w:t xml:space="preserve"> on PetroOxy IP</w:t>
      </w:r>
      <w:r w:rsidR="00C725FF">
        <w:rPr>
          <w:rFonts w:ascii="Times New Roman" w:hAnsi="Times New Roman"/>
        </w:rPr>
        <w:t>,</w:t>
      </w:r>
      <w:r w:rsidR="008D5598">
        <w:rPr>
          <w:rFonts w:ascii="Times New Roman" w:hAnsi="Times New Roman"/>
        </w:rPr>
        <w:t xml:space="preserve"> </w:t>
      </w:r>
      <w:r>
        <w:rPr>
          <w:rFonts w:ascii="Times New Roman" w:hAnsi="Times New Roman"/>
        </w:rPr>
        <w:t>as shown</w:t>
      </w:r>
      <w:r w:rsidR="008D5598">
        <w:rPr>
          <w:rFonts w:ascii="Times New Roman" w:hAnsi="Times New Roman"/>
        </w:rPr>
        <w:t xml:space="preserve"> in Table </w:t>
      </w:r>
      <w:r w:rsidR="00F069D9">
        <w:rPr>
          <w:rFonts w:ascii="Times New Roman" w:hAnsi="Times New Roman"/>
        </w:rPr>
        <w:t>4</w:t>
      </w:r>
      <w:r w:rsidR="008D5598">
        <w:rPr>
          <w:rFonts w:ascii="Times New Roman" w:hAnsi="Times New Roman"/>
        </w:rPr>
        <w:t>.</w:t>
      </w:r>
      <w:r w:rsidR="0045362F">
        <w:rPr>
          <w:rFonts w:ascii="Times New Roman" w:hAnsi="Times New Roman"/>
        </w:rPr>
        <w:t xml:space="preserve"> </w:t>
      </w:r>
      <w:r>
        <w:rPr>
          <w:rFonts w:ascii="Times New Roman" w:hAnsi="Times New Roman"/>
        </w:rPr>
        <w:t xml:space="preserve">This means that the bio-oil produced at higher depolymerisation temperature has better antioxidant activity. The increase of temperature between 225 </w:t>
      </w:r>
      <w:r w:rsidRPr="003425D9">
        <w:rPr>
          <w:rFonts w:ascii="Times New Roman" w:hAnsi="Times New Roman"/>
        </w:rPr>
        <w:t>°C</w:t>
      </w:r>
      <w:r>
        <w:rPr>
          <w:rFonts w:ascii="Times New Roman" w:hAnsi="Times New Roman"/>
        </w:rPr>
        <w:t xml:space="preserve"> </w:t>
      </w:r>
      <w:r w:rsidR="0084767F">
        <w:rPr>
          <w:rFonts w:ascii="Times New Roman" w:hAnsi="Times New Roman"/>
        </w:rPr>
        <w:t xml:space="preserve">and </w:t>
      </w:r>
      <w:r>
        <w:rPr>
          <w:rFonts w:ascii="Times New Roman" w:hAnsi="Times New Roman"/>
        </w:rPr>
        <w:t xml:space="preserve">275 </w:t>
      </w:r>
      <w:r w:rsidRPr="003425D9">
        <w:rPr>
          <w:rFonts w:ascii="Times New Roman" w:hAnsi="Times New Roman"/>
        </w:rPr>
        <w:t>°C</w:t>
      </w:r>
      <w:r>
        <w:rPr>
          <w:rFonts w:ascii="Times New Roman" w:hAnsi="Times New Roman"/>
        </w:rPr>
        <w:t xml:space="preserve"> resulted </w:t>
      </w:r>
      <w:r w:rsidR="004426DF">
        <w:rPr>
          <w:rFonts w:ascii="Times New Roman" w:hAnsi="Times New Roman"/>
        </w:rPr>
        <w:t>in</w:t>
      </w:r>
      <w:r>
        <w:rPr>
          <w:rFonts w:ascii="Times New Roman" w:hAnsi="Times New Roman"/>
        </w:rPr>
        <w:t xml:space="preserve"> </w:t>
      </w:r>
      <w:r w:rsidR="00C725FF">
        <w:rPr>
          <w:rFonts w:ascii="Times New Roman" w:hAnsi="Times New Roman"/>
        </w:rPr>
        <w:t xml:space="preserve">a </w:t>
      </w:r>
      <w:r>
        <w:rPr>
          <w:rFonts w:ascii="Times New Roman" w:hAnsi="Times New Roman"/>
        </w:rPr>
        <w:t xml:space="preserve">70% increase </w:t>
      </w:r>
      <w:r w:rsidR="00F069D9">
        <w:rPr>
          <w:rFonts w:ascii="Times New Roman" w:hAnsi="Times New Roman"/>
        </w:rPr>
        <w:t xml:space="preserve">in </w:t>
      </w:r>
      <w:r w:rsidR="00F069D9" w:rsidRPr="00D11C4E">
        <w:rPr>
          <w:rFonts w:ascii="Times New Roman" w:hAnsi="Times New Roman"/>
        </w:rPr>
        <w:t>PetroOxy</w:t>
      </w:r>
      <w:r>
        <w:rPr>
          <w:rFonts w:ascii="Times New Roman" w:hAnsi="Times New Roman"/>
        </w:rPr>
        <w:t xml:space="preserve"> </w:t>
      </w:r>
      <w:r w:rsidR="00F069D9">
        <w:rPr>
          <w:rFonts w:ascii="Times New Roman" w:hAnsi="Times New Roman"/>
        </w:rPr>
        <w:t xml:space="preserve">IP </w:t>
      </w:r>
      <w:r w:rsidR="004426DF">
        <w:rPr>
          <w:rFonts w:ascii="Times New Roman" w:hAnsi="Times New Roman"/>
        </w:rPr>
        <w:t>(</w:t>
      </w:r>
      <w:r>
        <w:rPr>
          <w:rFonts w:ascii="Times New Roman" w:hAnsi="Times New Roman"/>
        </w:rPr>
        <w:t>Fig. 4</w:t>
      </w:r>
      <w:r w:rsidR="00391F7F">
        <w:rPr>
          <w:rFonts w:ascii="Times New Roman" w:hAnsi="Times New Roman"/>
        </w:rPr>
        <w:t>b</w:t>
      </w:r>
      <w:r w:rsidR="004426DF">
        <w:rPr>
          <w:rFonts w:ascii="Times New Roman" w:hAnsi="Times New Roman"/>
        </w:rPr>
        <w:t>)</w:t>
      </w:r>
      <w:r>
        <w:rPr>
          <w:rFonts w:ascii="Times New Roman" w:hAnsi="Times New Roman"/>
        </w:rPr>
        <w:t>.</w:t>
      </w:r>
      <w:r w:rsidR="003625E6">
        <w:rPr>
          <w:rFonts w:ascii="Times New Roman" w:hAnsi="Times New Roman"/>
        </w:rPr>
        <w:t xml:space="preserve"> </w:t>
      </w:r>
      <w:r w:rsidR="0045362F" w:rsidRPr="099DC8AF">
        <w:rPr>
          <w:rFonts w:ascii="Times New Roman" w:hAnsi="Times New Roman"/>
        </w:rPr>
        <w:t xml:space="preserve">An increase in depolymerisation temperature </w:t>
      </w:r>
      <w:r w:rsidR="00EA07E9" w:rsidRPr="099DC8AF">
        <w:rPr>
          <w:rFonts w:ascii="Times New Roman" w:hAnsi="Times New Roman"/>
        </w:rPr>
        <w:t xml:space="preserve">suggests </w:t>
      </w:r>
      <w:r w:rsidR="0045362F" w:rsidRPr="099DC8AF">
        <w:rPr>
          <w:rFonts w:ascii="Times New Roman" w:hAnsi="Times New Roman"/>
        </w:rPr>
        <w:t xml:space="preserve">the </w:t>
      </w:r>
      <w:r w:rsidR="001E16AA">
        <w:rPr>
          <w:rFonts w:ascii="Times New Roman" w:hAnsi="Times New Roman"/>
        </w:rPr>
        <w:t xml:space="preserve">increased </w:t>
      </w:r>
      <w:r w:rsidR="0045362F" w:rsidRPr="099DC8AF">
        <w:rPr>
          <w:rFonts w:ascii="Times New Roman" w:hAnsi="Times New Roman"/>
        </w:rPr>
        <w:t xml:space="preserve">production of </w:t>
      </w:r>
      <w:r w:rsidR="004426DF" w:rsidRPr="099DC8AF">
        <w:rPr>
          <w:rFonts w:ascii="Times New Roman" w:hAnsi="Times New Roman"/>
        </w:rPr>
        <w:t xml:space="preserve">low-molecular-weight </w:t>
      </w:r>
      <w:r w:rsidR="0045362F" w:rsidRPr="099DC8AF">
        <w:rPr>
          <w:rFonts w:ascii="Times New Roman" w:hAnsi="Times New Roman"/>
        </w:rPr>
        <w:t>phenolic compounds</w:t>
      </w:r>
      <w:r w:rsidR="00C13703">
        <w:rPr>
          <w:rFonts w:ascii="Times New Roman" w:hAnsi="Times New Roman"/>
        </w:rPr>
        <w:t xml:space="preserve">, </w:t>
      </w:r>
      <w:r w:rsidR="001E16AA">
        <w:rPr>
          <w:rFonts w:ascii="Times New Roman" w:hAnsi="Times New Roman"/>
        </w:rPr>
        <w:t>inclu</w:t>
      </w:r>
      <w:r w:rsidR="00C13703">
        <w:rPr>
          <w:rFonts w:ascii="Times New Roman" w:hAnsi="Times New Roman"/>
        </w:rPr>
        <w:t>ding</w:t>
      </w:r>
      <w:r w:rsidR="001E16AA">
        <w:rPr>
          <w:rFonts w:ascii="Times New Roman" w:hAnsi="Times New Roman"/>
        </w:rPr>
        <w:t xml:space="preserve"> </w:t>
      </w:r>
      <w:r w:rsidR="003625E6" w:rsidRPr="003625E6">
        <w:rPr>
          <w:rFonts w:ascii="Times New Roman" w:hAnsi="Times New Roman"/>
        </w:rPr>
        <w:t>phenol derivatives</w:t>
      </w:r>
      <w:r w:rsidR="0045362F" w:rsidRPr="099DC8AF">
        <w:rPr>
          <w:rFonts w:ascii="Times New Roman" w:hAnsi="Times New Roman"/>
        </w:rPr>
        <w:t xml:space="preserve">, thus increasing the amount of hydrogen that can power up the antioxidant effect </w:t>
      </w:r>
      <w:r w:rsidR="0045362F" w:rsidRPr="099DC8AF">
        <w:rPr>
          <w:rFonts w:ascii="Times New Roman" w:hAnsi="Times New Roman"/>
        </w:rPr>
        <w:fldChar w:fldCharType="begin" w:fldLock="1"/>
      </w:r>
      <w:r w:rsidR="006E66C7">
        <w:rPr>
          <w:rFonts w:ascii="Times New Roman" w:hAnsi="Times New Roman"/>
        </w:rPr>
        <w:instrText>ADDIN CSL_CITATION {"citationItems":[{"id":"ITEM-1","itemData":{"DOI":"10.1039/d0sc02020f","ISSN":"20416539","abstract":"Hydrogen atom transfer (HAT) is the mechanism by which the vast majority of radical-trapping antioxidants (RTAs), such as hindered phenols, inhibit autoxidation. As such, at least one weak O-H bond is the key structural feature which underlies the reactivity of phenolic RTAs. We recently observed that quinone methide dimers (QMDs) synthesized from hindered phenols are significantly more reactive RTAs than the phenols themselves despite lacking O-H bonds. Herein we describe our efforts to elucidate the mechanism by which they inhibit autoxidation. Four possible reaction paths were considered: (1) HAT from the C-H bonds on the carbon atoms which link the quinone methide moieties; (2) tautomerization or hydration of the quinone methide(s)in situfollowed by HAT from the resultant phenolic O-H; (3) direct addition of peroxyl radicals to the quinone methide(s), and (4) homolysis of the weak central C-C bond in the QMD followed by combination of the resultant persistent phenoxyl radicals with peroxyl radicals. The insensitivity of the reactivity of the QMDs to substituent effects, solvent effects and a lack of kinetic isotope effects rule out the HAT reactions (mechanisms 1 and 2). Simple (monomeric) quinone methides, to which peroxyl radicals add, were found to beca.100-fold less reactive than the QMDs, ruling out mechanism 3. These facts, combined with the poor RTA activity we observe for a QMD with a stronger central C-C bond, support mechanism 4. The lack of solvent effects on the RTA activity of QMDs suggests that they may find application as additives to materials which contain H-bonding accepting moieties that can dramatically suppress the reactivity of conventional RTAs, such as phenols. This reactivity does not extend to biological membranes owing to the increased microviscosity of the phospholipid bilayer, which suppresses QMD dissociation in favour of recombination. Interestingly, the simple QMs were found to be very good RTAs in phospholipid bilayers - besting even the most potent form of vitamin E.","author":[{"dropping-particle":"","family":"Raycroft","given":"Mark A.R.","non-dropping-particle":"","parse-names":false,"suffix":""},{"dropping-particle":"","family":"Chauvin","given":"Jean Philippe R.","non-dropping-particle":"","parse-names":false,"suffix":""},{"dropping-particle":"","family":"Galliher","given":"Matthew S.","non-dropping-particle":"","parse-names":false,"suffix":""},{"dropping-particle":"","family":"Romero","given":"Kevin J.","non-dropping-particle":"","parse-names":false,"suffix":""},{"dropping-particle":"","family":"Stephenson","given":"Corey R.J.","non-dropping-particle":"","parse-names":false,"suffix":""},{"dropping-particle":"","family":"Pratt","given":"Derek A.","non-dropping-particle":"","parse-names":false,"suffix":""}],"container-title":"Chemical Science","id":"ITEM-1","issue":"22","issued":{"date-parts":[["2020"]]},"page":"5676-5689","title":"Quinone methide dimers lacking labile hydrogen atoms are surprisingly excellent radical-trapping antioxidants","type":"article-journal","volume":"11"},"uris":["http://www.mendeley.com/documents/?uuid=c0cb4cb1-e3a8-48fd-a36d-7f8c113b5e61","http://www.mendeley.com/documents/?uuid=e17bb66f-6fec-44b8-b062-f0bc611da437"]}],"mendeley":{"formattedCitation":"[43]","plainTextFormattedCitation":"[43]","previouslyFormattedCitation":"[43]"},"properties":{"noteIndex":0},"schema":"https://github.com/citation-style-language/schema/raw/master/csl-citation.json"}</w:instrText>
      </w:r>
      <w:r w:rsidR="0045362F" w:rsidRPr="099DC8AF">
        <w:rPr>
          <w:rFonts w:ascii="Times New Roman" w:hAnsi="Times New Roman"/>
        </w:rPr>
        <w:fldChar w:fldCharType="separate"/>
      </w:r>
      <w:r w:rsidR="006E66C7" w:rsidRPr="006E66C7">
        <w:rPr>
          <w:rFonts w:ascii="Times New Roman" w:hAnsi="Times New Roman"/>
          <w:noProof/>
        </w:rPr>
        <w:t>[43]</w:t>
      </w:r>
      <w:r w:rsidR="0045362F" w:rsidRPr="099DC8AF">
        <w:rPr>
          <w:rFonts w:ascii="Times New Roman" w:hAnsi="Times New Roman"/>
        </w:rPr>
        <w:fldChar w:fldCharType="end"/>
      </w:r>
      <w:r w:rsidR="0045362F" w:rsidRPr="099DC8AF">
        <w:rPr>
          <w:rFonts w:ascii="Times New Roman" w:hAnsi="Times New Roman"/>
        </w:rPr>
        <w:t xml:space="preserve">. </w:t>
      </w:r>
      <w:r w:rsidR="00C725FF" w:rsidRPr="099DC8AF">
        <w:rPr>
          <w:rFonts w:ascii="Times New Roman" w:hAnsi="Times New Roman"/>
        </w:rPr>
        <w:t xml:space="preserve">A similar </w:t>
      </w:r>
      <w:r w:rsidR="0045362F" w:rsidRPr="099DC8AF">
        <w:rPr>
          <w:rFonts w:ascii="Times New Roman" w:hAnsi="Times New Roman"/>
        </w:rPr>
        <w:t xml:space="preserve">observation </w:t>
      </w:r>
      <w:r w:rsidR="004426DF" w:rsidRPr="099DC8AF">
        <w:rPr>
          <w:rFonts w:ascii="Times New Roman" w:hAnsi="Times New Roman"/>
        </w:rPr>
        <w:t xml:space="preserve">has </w:t>
      </w:r>
      <w:r w:rsidR="0045362F" w:rsidRPr="099DC8AF">
        <w:rPr>
          <w:rFonts w:ascii="Times New Roman" w:hAnsi="Times New Roman"/>
        </w:rPr>
        <w:t xml:space="preserve">also </w:t>
      </w:r>
      <w:r w:rsidR="004426DF" w:rsidRPr="099DC8AF">
        <w:rPr>
          <w:rFonts w:ascii="Times New Roman" w:hAnsi="Times New Roman"/>
        </w:rPr>
        <w:t xml:space="preserve">been </w:t>
      </w:r>
      <w:r w:rsidR="0045362F" w:rsidRPr="099DC8AF">
        <w:rPr>
          <w:rFonts w:ascii="Times New Roman" w:hAnsi="Times New Roman"/>
        </w:rPr>
        <w:t xml:space="preserve">reported by Lavoie et al. </w:t>
      </w:r>
      <w:r w:rsidR="0045362F" w:rsidRPr="099DC8AF">
        <w:rPr>
          <w:rFonts w:ascii="Times New Roman" w:hAnsi="Times New Roman"/>
        </w:rPr>
        <w:fldChar w:fldCharType="begin" w:fldLock="1"/>
      </w:r>
      <w:r w:rsidR="006E66C7">
        <w:rPr>
          <w:rFonts w:ascii="Times New Roman" w:hAnsi="Times New Roman"/>
        </w:rPr>
        <w:instrText>ADDIN CSL_CITATION {"citationItems":[{"id":"ITEM-1","itemData":{"DOI":"10.1016/j.fuel.2019.115689","ISSN":"00162361","abstract":"Black liquor obtained from semichemical pulping of barley straw was depolymerized in a stirred autoclave reactor, at temperature in the range of 250–300 °C while varying the amount of catalyst (zeolite Y). Three fractions were obtained from the depolymerized liquor: a fraction directly extracted from the liquid with isopropyl acetate (Lα), a second one which contains the heaviest compounds precipitated from the liquid at pH 1 (Lβ) and a third one obtained by extraction of the acidified liquid (Lγ). The three fractions were tested as antioxidant additives for biodiesel, blending them individually at a dosage of 1 wt%. The antioxidant activity was Lα &gt; Lγ &gt; Lβ. The Lα fraction showed the highest antioxidant activity, increasing the oxidation stability time over neat biodiesel from 150 to 250%. The phenolic volatile content of the fractions (measured by GC/MS) decreased in the same rank (Lα &gt; Lγ &gt; Lβ), so there doesn't seem to be correlation between the volatile content and the increase of antioxidant activity. Depolymerizarion temperature was the most influential parameter, showing a clear positive effect on the antioxidant activity for the three fractions.","author":[{"dropping-particle":"","family":"Lavoie","given":"Jean Michel","non-dropping-particle":"","parse-names":false,"suffix":""},{"dropping-particle":"","family":"Ghislain","given":"Thierry","non-dropping-particle":"","parse-names":false,"suffix":""},{"dropping-particle":"","family":"Bahl","given":"Emmanuelle","non-dropping-particle":"","parse-names":false,"suffix":""},{"dropping-particle":"","family":"Arauzo","given":"Jesús","non-dropping-particle":"","parse-names":false,"suffix":""},{"dropping-particle":"","family":"Gonzalo","given":"Alberto","non-dropping-particle":"","parse-names":false,"suffix":""},{"dropping-particle":"","family":"Gil-Lalaguna","given":"Noemí","non-dropping-particle":"","parse-names":false,"suffix":""},{"dropping-particle":"","family":"Sánchez","given":"José Luis","non-dropping-particle":"","parse-names":false,"suffix":""}],"container-title":"Fuel","id":"ITEM-1","issued":{"date-parts":[["2019"]]},"page":"115689","title":"Renewable antioxidant additive for biodiesel obtained from black liquor","type":"article-journal","volume":"254"},"uris":["http://www.mendeley.com/documents/?uuid=1e303974-09e2-479c-ae9f-d84afcebe706","http://www.mendeley.com/documents/?uuid=8bb98d74-b1a3-4dde-b0b4-139748bef883"]}],"mendeley":{"formattedCitation":"[28]","plainTextFormattedCitation":"[28]","previouslyFormattedCitation":"[28]"},"properties":{"noteIndex":0},"schema":"https://github.com/citation-style-language/schema/raw/master/csl-citation.json"}</w:instrText>
      </w:r>
      <w:r w:rsidR="0045362F" w:rsidRPr="099DC8AF">
        <w:rPr>
          <w:rFonts w:ascii="Times New Roman" w:hAnsi="Times New Roman"/>
        </w:rPr>
        <w:fldChar w:fldCharType="separate"/>
      </w:r>
      <w:r w:rsidR="00022E10" w:rsidRPr="099DC8AF">
        <w:rPr>
          <w:rFonts w:ascii="Times New Roman" w:hAnsi="Times New Roman"/>
          <w:noProof/>
        </w:rPr>
        <w:t>[28]</w:t>
      </w:r>
      <w:r w:rsidR="0045362F" w:rsidRPr="099DC8AF">
        <w:rPr>
          <w:rFonts w:ascii="Times New Roman" w:hAnsi="Times New Roman"/>
        </w:rPr>
        <w:fldChar w:fldCharType="end"/>
      </w:r>
      <w:r w:rsidR="0045362F" w:rsidRPr="099DC8AF">
        <w:rPr>
          <w:rFonts w:ascii="Times New Roman" w:hAnsi="Times New Roman"/>
        </w:rPr>
        <w:t xml:space="preserve"> for black liquor obtained from semi</w:t>
      </w:r>
      <w:r w:rsidR="004426DF" w:rsidRPr="099DC8AF">
        <w:rPr>
          <w:rFonts w:ascii="Times New Roman" w:hAnsi="Times New Roman"/>
        </w:rPr>
        <w:t>-</w:t>
      </w:r>
      <w:r w:rsidR="0045362F" w:rsidRPr="099DC8AF">
        <w:rPr>
          <w:rFonts w:ascii="Times New Roman" w:hAnsi="Times New Roman"/>
        </w:rPr>
        <w:t xml:space="preserve">chemical pulping of straw. </w:t>
      </w:r>
      <w:r w:rsidR="004426DF" w:rsidRPr="099DC8AF">
        <w:rPr>
          <w:rFonts w:ascii="Times New Roman" w:hAnsi="Times New Roman"/>
        </w:rPr>
        <w:t>In their study,</w:t>
      </w:r>
      <w:r w:rsidR="0045362F" w:rsidRPr="099DC8AF">
        <w:rPr>
          <w:rFonts w:ascii="Times New Roman" w:hAnsi="Times New Roman"/>
        </w:rPr>
        <w:t xml:space="preserve"> an increase of about 60% in the IP was attained upon increasing the reaction temperature from 250 °C to 300 °C during the catalytic depolymerisation of barley straw black liquor.</w:t>
      </w:r>
    </w:p>
    <w:p w14:paraId="6D6ABA98" w14:textId="77777777" w:rsidR="0045362F" w:rsidRDefault="0045362F" w:rsidP="0045362F">
      <w:pPr>
        <w:pStyle w:val="TAMainText"/>
        <w:spacing w:line="276" w:lineRule="auto"/>
        <w:ind w:firstLine="0"/>
        <w:contextualSpacing/>
        <w:rPr>
          <w:rFonts w:ascii="Times New Roman" w:hAnsi="Times New Roman"/>
        </w:rPr>
      </w:pPr>
    </w:p>
    <w:p w14:paraId="32854A10" w14:textId="77777777" w:rsidR="007A53A5" w:rsidRDefault="00B23FB8" w:rsidP="0045362F">
      <w:pPr>
        <w:pStyle w:val="TAMainText"/>
        <w:spacing w:line="276" w:lineRule="auto"/>
        <w:ind w:firstLine="0"/>
        <w:contextualSpacing/>
        <w:rPr>
          <w:rFonts w:ascii="Times New Roman" w:hAnsi="Times New Roman"/>
        </w:rPr>
      </w:pPr>
      <w:r>
        <w:rPr>
          <w:noProof/>
          <w:lang w:val="en-US"/>
        </w:rPr>
        <w:drawing>
          <wp:inline distT="0" distB="0" distL="0" distR="0" wp14:anchorId="42617B7A" wp14:editId="30CABCB5">
            <wp:extent cx="5603242" cy="2860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603242" cy="2860040"/>
                    </a:xfrm>
                    <a:prstGeom prst="rect">
                      <a:avLst/>
                    </a:prstGeom>
                  </pic:spPr>
                </pic:pic>
              </a:graphicData>
            </a:graphic>
          </wp:inline>
        </w:drawing>
      </w:r>
    </w:p>
    <w:p w14:paraId="3E771091" w14:textId="77777777" w:rsidR="0045362F" w:rsidRDefault="0045362F" w:rsidP="004816B1">
      <w:pPr>
        <w:pStyle w:val="TAMainText"/>
        <w:spacing w:line="276" w:lineRule="auto"/>
        <w:ind w:firstLine="0"/>
        <w:contextualSpacing/>
        <w:jc w:val="center"/>
        <w:rPr>
          <w:noProof/>
        </w:rPr>
      </w:pPr>
      <w:r w:rsidRPr="099DC8AF">
        <w:rPr>
          <w:rFonts w:ascii="Times New Roman" w:hAnsi="Times New Roman"/>
          <w:b/>
          <w:bCs/>
        </w:rPr>
        <w:t xml:space="preserve">Fig. </w:t>
      </w:r>
      <w:r w:rsidR="004816B1" w:rsidRPr="099DC8AF">
        <w:rPr>
          <w:rFonts w:ascii="Times New Roman" w:hAnsi="Times New Roman"/>
          <w:b/>
          <w:bCs/>
        </w:rPr>
        <w:t>4</w:t>
      </w:r>
      <w:r w:rsidRPr="099DC8AF">
        <w:rPr>
          <w:rFonts w:ascii="Times New Roman" w:hAnsi="Times New Roman"/>
          <w:b/>
          <w:bCs/>
        </w:rPr>
        <w:t>.</w:t>
      </w:r>
      <w:r w:rsidRPr="099DC8AF">
        <w:rPr>
          <w:rFonts w:ascii="Times New Roman" w:hAnsi="Times New Roman"/>
        </w:rPr>
        <w:t xml:space="preserve"> </w:t>
      </w:r>
      <w:r w:rsidR="00C725FF" w:rsidRPr="099DC8AF">
        <w:rPr>
          <w:noProof/>
        </w:rPr>
        <w:t xml:space="preserve">The individual </w:t>
      </w:r>
      <w:r w:rsidRPr="099DC8AF">
        <w:rPr>
          <w:noProof/>
        </w:rPr>
        <w:t xml:space="preserve">effect of </w:t>
      </w:r>
      <w:r w:rsidR="00C725FF" w:rsidRPr="099DC8AF">
        <w:rPr>
          <w:noProof/>
        </w:rPr>
        <w:t xml:space="preserve">the </w:t>
      </w:r>
      <w:r w:rsidRPr="099DC8AF">
        <w:rPr>
          <w:noProof/>
        </w:rPr>
        <w:t xml:space="preserve">reaction temperature on </w:t>
      </w:r>
      <w:r w:rsidR="00E7617D" w:rsidRPr="099DC8AF">
        <w:rPr>
          <w:noProof/>
        </w:rPr>
        <w:t xml:space="preserve">(a) bio-oil yield (b) </w:t>
      </w:r>
      <w:r w:rsidR="00841B3E" w:rsidRPr="099DC8AF">
        <w:rPr>
          <w:noProof/>
        </w:rPr>
        <w:t>PetroOxy IP</w:t>
      </w:r>
      <w:r w:rsidR="00046671" w:rsidRPr="099DC8AF">
        <w:rPr>
          <w:noProof/>
        </w:rPr>
        <w:t>.</w:t>
      </w:r>
    </w:p>
    <w:p w14:paraId="78C372D3" w14:textId="77777777" w:rsidR="00E63C9E" w:rsidRDefault="00E63C9E" w:rsidP="004816B1">
      <w:pPr>
        <w:pStyle w:val="TAMainText"/>
        <w:spacing w:line="276" w:lineRule="auto"/>
        <w:ind w:firstLine="0"/>
        <w:contextualSpacing/>
        <w:jc w:val="center"/>
        <w:rPr>
          <w:rFonts w:ascii="Times New Roman" w:hAnsi="Times New Roman"/>
        </w:rPr>
      </w:pPr>
    </w:p>
    <w:p w14:paraId="7D18F4EC" w14:textId="77777777" w:rsidR="00182B4A" w:rsidRDefault="00182B4A">
      <w:pPr>
        <w:spacing w:line="240" w:lineRule="auto"/>
        <w:rPr>
          <w:rFonts w:eastAsia="Times New Roman" w:cs="Times New Roman"/>
          <w:b/>
          <w:color w:val="000000" w:themeColor="text1"/>
          <w:szCs w:val="24"/>
        </w:rPr>
      </w:pPr>
      <w:r>
        <w:rPr>
          <w:b/>
          <w:color w:val="000000" w:themeColor="text1"/>
          <w:szCs w:val="24"/>
        </w:rPr>
        <w:br w:type="page"/>
      </w:r>
    </w:p>
    <w:p w14:paraId="4178EDB5" w14:textId="77777777" w:rsidR="002E0806" w:rsidRPr="00675482" w:rsidRDefault="002E0806" w:rsidP="00BA0C4A">
      <w:pPr>
        <w:pStyle w:val="TAMainText"/>
        <w:spacing w:line="276" w:lineRule="auto"/>
        <w:ind w:firstLine="0"/>
        <w:contextualSpacing/>
        <w:jc w:val="left"/>
        <w:rPr>
          <w:rFonts w:ascii="Times New Roman" w:hAnsi="Times New Roman"/>
          <w:b/>
          <w:color w:val="000000" w:themeColor="text1"/>
          <w:szCs w:val="24"/>
        </w:rPr>
      </w:pPr>
      <w:r w:rsidRPr="00675482">
        <w:rPr>
          <w:rFonts w:ascii="Times New Roman" w:hAnsi="Times New Roman"/>
          <w:b/>
          <w:color w:val="000000" w:themeColor="text1"/>
          <w:szCs w:val="24"/>
        </w:rPr>
        <w:lastRenderedPageBreak/>
        <w:t>3.3.</w:t>
      </w:r>
      <w:r w:rsidR="003425D9">
        <w:rPr>
          <w:rFonts w:ascii="Times New Roman" w:hAnsi="Times New Roman"/>
          <w:b/>
          <w:color w:val="000000" w:themeColor="text1"/>
          <w:szCs w:val="24"/>
        </w:rPr>
        <w:t>2</w:t>
      </w:r>
      <w:r w:rsidRPr="00675482">
        <w:rPr>
          <w:rFonts w:ascii="Times New Roman" w:hAnsi="Times New Roman"/>
          <w:b/>
          <w:color w:val="000000" w:themeColor="text1"/>
          <w:szCs w:val="24"/>
        </w:rPr>
        <w:t xml:space="preserve">. Effect of </w:t>
      </w:r>
      <w:r>
        <w:rPr>
          <w:rFonts w:ascii="Times New Roman" w:hAnsi="Times New Roman"/>
          <w:b/>
          <w:color w:val="000000" w:themeColor="text1"/>
          <w:szCs w:val="24"/>
        </w:rPr>
        <w:t>glycerol</w:t>
      </w:r>
      <w:r w:rsidR="00D11C4E">
        <w:rPr>
          <w:rFonts w:ascii="Times New Roman" w:hAnsi="Times New Roman"/>
          <w:b/>
          <w:color w:val="000000" w:themeColor="text1"/>
          <w:szCs w:val="24"/>
        </w:rPr>
        <w:t xml:space="preserve"> addition</w:t>
      </w:r>
    </w:p>
    <w:p w14:paraId="574408DA" w14:textId="77777777" w:rsidR="00FF212E" w:rsidRDefault="00FF212E" w:rsidP="004D6A26">
      <w:pPr>
        <w:pStyle w:val="TAMainText"/>
        <w:spacing w:line="276" w:lineRule="auto"/>
        <w:ind w:firstLine="0"/>
        <w:contextualSpacing/>
        <w:rPr>
          <w:rFonts w:ascii="Times New Roman" w:hAnsi="Times New Roman"/>
          <w:bCs/>
        </w:rPr>
      </w:pPr>
    </w:p>
    <w:p w14:paraId="681473B3" w14:textId="77777777" w:rsidR="00195BE7" w:rsidRDefault="00195BE7" w:rsidP="00CE7DF4">
      <w:pPr>
        <w:pStyle w:val="TAMainText"/>
        <w:spacing w:line="276" w:lineRule="auto"/>
        <w:ind w:firstLine="0"/>
        <w:contextualSpacing/>
        <w:rPr>
          <w:rFonts w:ascii="Times New Roman" w:hAnsi="Times New Roman"/>
        </w:rPr>
      </w:pPr>
      <w:r w:rsidRPr="099DC8AF">
        <w:rPr>
          <w:rFonts w:ascii="Times New Roman" w:hAnsi="Times New Roman"/>
        </w:rPr>
        <w:t xml:space="preserve">The addition of glycerol in depolymerisation reaction has significantly increased the yield of produced bio-oil. </w:t>
      </w:r>
      <w:r w:rsidR="6F131267" w:rsidRPr="099DC8AF">
        <w:rPr>
          <w:rFonts w:ascii="Times New Roman" w:hAnsi="Times New Roman"/>
        </w:rPr>
        <w:t xml:space="preserve">The effect of glycerol addition on the process responses </w:t>
      </w:r>
      <w:r w:rsidR="007A1073">
        <w:rPr>
          <w:rFonts w:ascii="Times New Roman" w:hAnsi="Times New Roman"/>
        </w:rPr>
        <w:t>was</w:t>
      </w:r>
      <w:r w:rsidR="6F131267" w:rsidRPr="099DC8AF">
        <w:rPr>
          <w:rFonts w:ascii="Times New Roman" w:hAnsi="Times New Roman"/>
        </w:rPr>
        <w:t xml:space="preserve"> analysed at fixed conditions of te</w:t>
      </w:r>
      <w:r w:rsidR="46606ED5" w:rsidRPr="099DC8AF">
        <w:rPr>
          <w:rFonts w:ascii="Times New Roman" w:hAnsi="Times New Roman"/>
        </w:rPr>
        <w:t xml:space="preserve">mperature and </w:t>
      </w:r>
      <w:r w:rsidR="007A1073" w:rsidRPr="007A1073">
        <w:rPr>
          <w:rFonts w:ascii="Times New Roman" w:hAnsi="Times New Roman"/>
        </w:rPr>
        <w:t>residence</w:t>
      </w:r>
      <w:r w:rsidR="46606ED5" w:rsidRPr="099DC8AF">
        <w:rPr>
          <w:rFonts w:ascii="Times New Roman" w:hAnsi="Times New Roman"/>
        </w:rPr>
        <w:t xml:space="preserve"> time at 275 °C and 9</w:t>
      </w:r>
      <w:r w:rsidR="00511CE5">
        <w:rPr>
          <w:rFonts w:ascii="Times New Roman" w:hAnsi="Times New Roman"/>
        </w:rPr>
        <w:t>0</w:t>
      </w:r>
      <w:r w:rsidR="46606ED5" w:rsidRPr="099DC8AF">
        <w:rPr>
          <w:rFonts w:ascii="Times New Roman" w:hAnsi="Times New Roman"/>
        </w:rPr>
        <w:t xml:space="preserve"> m</w:t>
      </w:r>
      <w:r w:rsidR="5F612CCB" w:rsidRPr="099DC8AF">
        <w:rPr>
          <w:rFonts w:ascii="Times New Roman" w:hAnsi="Times New Roman"/>
        </w:rPr>
        <w:t xml:space="preserve">in, respectively. </w:t>
      </w:r>
      <w:r w:rsidR="00337E7C" w:rsidRPr="099DC8AF">
        <w:rPr>
          <w:rFonts w:ascii="Times New Roman" w:hAnsi="Times New Roman"/>
        </w:rPr>
        <w:t>As shown in</w:t>
      </w:r>
      <w:r w:rsidRPr="099DC8AF">
        <w:rPr>
          <w:rFonts w:ascii="Times New Roman" w:hAnsi="Times New Roman"/>
        </w:rPr>
        <w:t xml:space="preserve"> Fig. 5</w:t>
      </w:r>
      <w:r w:rsidR="00391F7F" w:rsidRPr="099DC8AF">
        <w:rPr>
          <w:rFonts w:ascii="Times New Roman" w:hAnsi="Times New Roman"/>
        </w:rPr>
        <w:t>a</w:t>
      </w:r>
      <w:r w:rsidR="00337E7C" w:rsidRPr="099DC8AF">
        <w:rPr>
          <w:rFonts w:ascii="Times New Roman" w:hAnsi="Times New Roman"/>
        </w:rPr>
        <w:t xml:space="preserve">, </w:t>
      </w:r>
      <w:r w:rsidRPr="099DC8AF">
        <w:rPr>
          <w:rFonts w:ascii="Times New Roman" w:hAnsi="Times New Roman"/>
        </w:rPr>
        <w:t xml:space="preserve">the bio-oil yield increased from </w:t>
      </w:r>
      <w:r w:rsidR="00E23087" w:rsidRPr="099DC8AF">
        <w:rPr>
          <w:rFonts w:ascii="Times New Roman" w:hAnsi="Times New Roman"/>
        </w:rPr>
        <w:t>8.3% to 15</w:t>
      </w:r>
      <w:r w:rsidRPr="099DC8AF">
        <w:rPr>
          <w:rFonts w:ascii="Times New Roman" w:hAnsi="Times New Roman"/>
        </w:rPr>
        <w:t>% when glycerol was added up to 20 wt%.</w:t>
      </w:r>
      <w:r w:rsidR="00337E7C" w:rsidRPr="099DC8AF">
        <w:rPr>
          <w:rFonts w:ascii="Times New Roman" w:hAnsi="Times New Roman"/>
        </w:rPr>
        <w:t xml:space="preserve"> It </w:t>
      </w:r>
      <w:r w:rsidR="004426DF" w:rsidRPr="099DC8AF">
        <w:rPr>
          <w:rFonts w:ascii="Times New Roman" w:hAnsi="Times New Roman"/>
        </w:rPr>
        <w:t xml:space="preserve">was </w:t>
      </w:r>
      <w:r w:rsidR="00337E7C" w:rsidRPr="099DC8AF">
        <w:rPr>
          <w:rFonts w:ascii="Times New Roman" w:hAnsi="Times New Roman"/>
        </w:rPr>
        <w:t xml:space="preserve">also observed as a significant parameter from ANOVA results </w:t>
      </w:r>
      <w:r w:rsidR="00F069D9" w:rsidRPr="099DC8AF">
        <w:rPr>
          <w:rFonts w:ascii="Times New Roman" w:hAnsi="Times New Roman"/>
        </w:rPr>
        <w:t>shown</w:t>
      </w:r>
      <w:r w:rsidR="00337E7C" w:rsidRPr="099DC8AF">
        <w:rPr>
          <w:rFonts w:ascii="Times New Roman" w:hAnsi="Times New Roman"/>
        </w:rPr>
        <w:t xml:space="preserve"> in Table </w:t>
      </w:r>
      <w:r w:rsidR="00F069D9" w:rsidRPr="099DC8AF">
        <w:rPr>
          <w:rFonts w:ascii="Times New Roman" w:hAnsi="Times New Roman"/>
        </w:rPr>
        <w:t>3</w:t>
      </w:r>
      <w:r w:rsidR="00337E7C" w:rsidRPr="099DC8AF">
        <w:rPr>
          <w:rFonts w:ascii="Times New Roman" w:hAnsi="Times New Roman"/>
        </w:rPr>
        <w:t>.</w:t>
      </w:r>
      <w:r w:rsidR="00391F7F" w:rsidRPr="099DC8AF">
        <w:rPr>
          <w:rFonts w:ascii="Times New Roman" w:hAnsi="Times New Roman"/>
        </w:rPr>
        <w:t xml:space="preserve"> </w:t>
      </w:r>
      <w:r w:rsidR="00337E7C" w:rsidRPr="099DC8AF">
        <w:rPr>
          <w:rFonts w:ascii="Times New Roman" w:hAnsi="Times New Roman"/>
        </w:rPr>
        <w:t xml:space="preserve">Glycerol is a polyol, which contains three hydroxyl groups, and the increase in fibre liberation will promote the degradation of lignin. </w:t>
      </w:r>
      <w:r w:rsidR="00337E7C">
        <w:t xml:space="preserve">It has been used as an efficient co-solvent for hydrothermal liquefaction of rice straw where it has improved the yield and quality of produced bio-oil </w:t>
      </w:r>
      <w:r>
        <w:fldChar w:fldCharType="begin" w:fldLock="1"/>
      </w:r>
      <w:r w:rsidR="006E66C7">
        <w:instrText>ADDIN CSL_CITATION {"citationItems":[{"id":"ITEM-1","itemData":{"DOI":"10.1016/j.biortech.2016.08.110","ISSN":"18732976","PMID":"27611031","abstract":"This study examined the effect of glycerol used as a co-solvent on yields of bio-oil derived from rice straw through hydrothermal liquefaction (HTL). The reaction was conducted in a high-pressure batch reactor with different volume ratios of glycerol to water. The quality of the derived bio-oil was analyzed in terms of its elemental composition, heating value, water content, ash content, and acid number. Fourier transform infrared spectroscopy and gas chromatography-mass spectrometry were conducted to analyze the chemical composition of the derived bio-oils. The following optimal conditions were obtained: 1:1 vol ratio of glycerol to water with 5 wt% of Na2CO3 at 260 °C for 1 h. Under these conditions, 50.31 wt% of bio-oil and 26.65 wt% of solid residue were produced. Therefore, glycerol can be used as a co-solvent in HTL of rice straw at moderate temperatures to obtain bio-oil with high yield and quality.","author":[{"dropping-particle":"","family":"Cao","given":"Leichang","non-dropping-particle":"","parse-names":false,"suffix":""},{"dropping-particle":"","family":"Zhang","given":"Cheng","non-dropping-particle":"","parse-names":false,"suffix":""},{"dropping-particle":"","family":"Hao","given":"Shilai","non-dropping-particle":"","parse-names":false,"suffix":""},{"dropping-particle":"","family":"Luo","given":"Gang","non-dropping-particle":"","parse-names":false,"suffix":""},{"dropping-particle":"","family":"Zhang","given":"Shicheng","non-dropping-particle":"","parse-names":false,"suffix":""},{"dropping-particle":"","family":"Chen","given":"Jianmin","non-dropping-particle":"","parse-names":false,"suffix":""}],"container-title":"Bioresource Technology","id":"ITEM-1","issued":{"date-parts":[["2016","11"]]},"page":"471-478","title":"Effect of glycerol as co-solvent on yields of bio-oil from rice straw through hydrothermal liquefaction","type":"article-journal","volume":"220"},"uris":["http://www.mendeley.com/documents/?uuid=fa3f7483-d332-451b-b992-3405786644b0","http://www.mendeley.com/documents/?uuid=ba728c5d-1205-4dea-831a-e0c08887ecc1"]}],"mendeley":{"formattedCitation":"[44]","plainTextFormattedCitation":"[44]","previouslyFormattedCitation":"[44]"},"properties":{"noteIndex":0},"schema":"https://github.com/citation-style-language/schema/raw/master/csl-citation.json"}</w:instrText>
      </w:r>
      <w:r>
        <w:fldChar w:fldCharType="separate"/>
      </w:r>
      <w:r w:rsidR="006E66C7" w:rsidRPr="006E66C7">
        <w:rPr>
          <w:noProof/>
        </w:rPr>
        <w:t>[44]</w:t>
      </w:r>
      <w:r>
        <w:fldChar w:fldCharType="end"/>
      </w:r>
      <w:r w:rsidR="00337E7C">
        <w:t xml:space="preserve">. </w:t>
      </w:r>
      <w:r w:rsidR="00337E7C" w:rsidRPr="099DC8AF">
        <w:rPr>
          <w:rFonts w:ascii="Times New Roman" w:hAnsi="Times New Roman"/>
        </w:rPr>
        <w:t xml:space="preserve">The addition of crude glycerol improves the bio-oil yield </w:t>
      </w:r>
      <w:r w:rsidR="00CE7DF4">
        <w:rPr>
          <w:rFonts w:ascii="Times New Roman" w:hAnsi="Times New Roman"/>
        </w:rPr>
        <w:t xml:space="preserve">probably </w:t>
      </w:r>
      <w:r w:rsidR="00337E7C" w:rsidRPr="099DC8AF">
        <w:rPr>
          <w:rFonts w:ascii="Times New Roman" w:hAnsi="Times New Roman"/>
        </w:rPr>
        <w:t xml:space="preserve">due to acids </w:t>
      </w:r>
      <w:r w:rsidR="00CE7DF4">
        <w:rPr>
          <w:rFonts w:ascii="Times New Roman" w:hAnsi="Times New Roman"/>
        </w:rPr>
        <w:t>present,</w:t>
      </w:r>
      <w:r w:rsidR="00337E7C" w:rsidRPr="099DC8AF">
        <w:rPr>
          <w:rFonts w:ascii="Times New Roman" w:hAnsi="Times New Roman"/>
        </w:rPr>
        <w:t xml:space="preserve"> which </w:t>
      </w:r>
      <w:r w:rsidR="00CE7DF4">
        <w:rPr>
          <w:rFonts w:ascii="Times New Roman" w:hAnsi="Times New Roman"/>
        </w:rPr>
        <w:t>could react</w:t>
      </w:r>
      <w:r w:rsidR="00CE7DF4" w:rsidRPr="099DC8AF">
        <w:rPr>
          <w:rFonts w:ascii="Times New Roman" w:hAnsi="Times New Roman"/>
        </w:rPr>
        <w:t xml:space="preserve"> </w:t>
      </w:r>
      <w:r w:rsidR="00337E7C" w:rsidRPr="099DC8AF">
        <w:rPr>
          <w:rFonts w:ascii="Times New Roman" w:hAnsi="Times New Roman"/>
        </w:rPr>
        <w:t xml:space="preserve">with the lignin </w:t>
      </w:r>
      <w:r w:rsidR="00CE7DF4">
        <w:rPr>
          <w:rFonts w:ascii="Times New Roman" w:hAnsi="Times New Roman"/>
        </w:rPr>
        <w:t>macro</w:t>
      </w:r>
      <w:r w:rsidR="00337E7C" w:rsidRPr="099DC8AF">
        <w:rPr>
          <w:rFonts w:ascii="Times New Roman" w:hAnsi="Times New Roman"/>
        </w:rPr>
        <w:t>molecules to form a stable organic compound</w:t>
      </w:r>
      <w:r w:rsidR="00B168E0">
        <w:rPr>
          <w:rFonts w:ascii="Times New Roman" w:hAnsi="Times New Roman"/>
        </w:rPr>
        <w:t>. A significant increase</w:t>
      </w:r>
      <w:r w:rsidR="00CE7DF4">
        <w:rPr>
          <w:rFonts w:ascii="Times New Roman" w:hAnsi="Times New Roman"/>
        </w:rPr>
        <w:t xml:space="preserve"> was also observed</w:t>
      </w:r>
      <w:r w:rsidR="00B168E0">
        <w:rPr>
          <w:rFonts w:ascii="Times New Roman" w:hAnsi="Times New Roman"/>
        </w:rPr>
        <w:t xml:space="preserve"> in the yield of bio-oil derived from waste materials upon adding glycerol as a co-</w:t>
      </w:r>
      <w:r w:rsidR="00CE7DF4">
        <w:rPr>
          <w:rFonts w:ascii="Times New Roman" w:hAnsi="Times New Roman"/>
        </w:rPr>
        <w:t>substrate</w:t>
      </w:r>
      <w:r w:rsidR="00337E7C" w:rsidRPr="099DC8AF">
        <w:rPr>
          <w:rFonts w:ascii="Times New Roman" w:hAnsi="Times New Roman"/>
        </w:rPr>
        <w:t xml:space="preserve"> </w:t>
      </w:r>
      <w:r>
        <w:fldChar w:fldCharType="begin" w:fldLock="1"/>
      </w:r>
      <w:r w:rsidR="006E66C7">
        <w:rPr>
          <w:rFonts w:ascii="Times New Roman" w:hAnsi="Times New Roman"/>
        </w:rPr>
        <w:instrText>ADDIN CSL_CITATION {"citationItems":[{"id":"ITEM-1","itemData":{"DOI":"10.1016/j.jaap.2009.12.002","ISSN":"01652370","abstract":"A series of laboratory experiments were performed in a high-pressure batch reactor, fed with mixtures of swine manure and crude glycerol at various ratios to produce bio-oil. At 340 °C and 15 min retention time, the oil yield increased dramatically by adding crude glycerol as the co-substrate. At a swine manure to crude glycerol ratio of 1:3 (weight ratio), a maximum oil yield of 68% was obtained. In order to figure out the key component in crude glycerol that could lead to enhancement of the oil yield, crude glycerol was separated into three fractions-free fatty acid, glycerol/water/methanol and salts-by adding 85% phosphoric acid. Then the three fractions were added to manure individually at a 1:1 weight ratio of glycerol to manure, and the corresponding oil yield and quality were evaluated. This resulted in the discovery that the free fatty acid increased oil yield dramatically from 23.9% to 70.92%. Moreover, the oil quality was also improved, having a lower density and viscosity. The results indicate that co-hydrothermal pyrolysis of manure with crude glycerol or free fatty acid makes it possible to obtain a relatively high yield of bio-oil at a moderate high temperature.","author":[{"dropping-particle":"","family":"Xiu","given":"Shuangning","non-dropping-particle":"","parse-names":false,"suffix":""},{"dropping-particle":"","family":"Shahbazi","given":"Abolghasem","non-dropping-particle":"","parse-names":false,"suffix":""},{"dropping-particle":"","family":"Shirley","given":"Vestel","non-dropping-particle":"","parse-names":false,"suffix":""},{"dropping-particle":"","family":"Mims","given":"Michele R.","non-dropping-particle":"","parse-names":false,"suffix":""},{"dropping-particle":"","family":"Wallace","given":"Carlington W.","non-dropping-particle":"","parse-names":false,"suffix":""}],"container-title":"Journal of Analytical and Applied Pyrolysis","id":"ITEM-1","issue":"2","issued":{"date-parts":[["2010"]]},"page":"194-198","title":"Effectiveness and mechanisms of crude glycerol on the biofuel production from swine manure through hydrothermal pyrolysis","type":"article-journal","volume":"87"},"uris":["http://www.mendeley.com/documents/?uuid=ee730742-3b5b-464a-81fe-1125b0ad85c4","http://www.mendeley.com/documents/?uuid=e157f772-f9db-4ad7-bc59-583c958892ed"]}],"mendeley":{"formattedCitation":"[45]","plainTextFormattedCitation":"[45]","previouslyFormattedCitation":"[45]"},"properties":{"noteIndex":0},"schema":"https://github.com/citation-style-language/schema/raw/master/csl-citation.json"}</w:instrText>
      </w:r>
      <w:r>
        <w:fldChar w:fldCharType="separate"/>
      </w:r>
      <w:r w:rsidR="006E66C7" w:rsidRPr="006E66C7">
        <w:rPr>
          <w:rFonts w:ascii="Times New Roman" w:hAnsi="Times New Roman"/>
          <w:noProof/>
        </w:rPr>
        <w:t>[45]</w:t>
      </w:r>
      <w:r>
        <w:fldChar w:fldCharType="end"/>
      </w:r>
      <w:r w:rsidR="00337E7C" w:rsidRPr="099DC8AF">
        <w:rPr>
          <w:rFonts w:ascii="Times New Roman" w:hAnsi="Times New Roman"/>
        </w:rPr>
        <w:t>. Higher values of bio-oil yield resulted at higher reaction temperatures</w:t>
      </w:r>
      <w:r w:rsidR="00977736" w:rsidRPr="099DC8AF">
        <w:rPr>
          <w:rFonts w:ascii="Times New Roman" w:hAnsi="Times New Roman"/>
        </w:rPr>
        <w:t>,</w:t>
      </w:r>
      <w:r w:rsidR="00337E7C" w:rsidRPr="099DC8AF">
        <w:rPr>
          <w:rFonts w:ascii="Times New Roman" w:hAnsi="Times New Roman"/>
        </w:rPr>
        <w:t xml:space="preserve"> </w:t>
      </w:r>
      <w:r w:rsidR="00C9646B" w:rsidRPr="099DC8AF">
        <w:rPr>
          <w:rFonts w:ascii="Times New Roman" w:hAnsi="Times New Roman"/>
        </w:rPr>
        <w:t xml:space="preserve">referring to </w:t>
      </w:r>
      <w:r w:rsidR="00337E7C" w:rsidRPr="099DC8AF">
        <w:rPr>
          <w:rFonts w:ascii="Times New Roman" w:hAnsi="Times New Roman"/>
        </w:rPr>
        <w:t>the importance of studying the interactive effect of glycerol and temperature on bio-oil yield (</w:t>
      </w:r>
      <w:r w:rsidR="009D2CE9">
        <w:rPr>
          <w:rFonts w:ascii="Times New Roman" w:hAnsi="Times New Roman"/>
        </w:rPr>
        <w:t>S</w:t>
      </w:r>
      <w:r w:rsidR="009D2CE9" w:rsidRPr="099DC8AF">
        <w:rPr>
          <w:rFonts w:ascii="Times New Roman" w:hAnsi="Times New Roman"/>
        </w:rPr>
        <w:t xml:space="preserve">ection </w:t>
      </w:r>
      <w:r w:rsidR="00337E7C" w:rsidRPr="099DC8AF">
        <w:rPr>
          <w:rFonts w:ascii="Times New Roman" w:hAnsi="Times New Roman"/>
        </w:rPr>
        <w:t>3.3.4).</w:t>
      </w:r>
    </w:p>
    <w:p w14:paraId="73A7986E" w14:textId="77777777" w:rsidR="00337E7C" w:rsidRDefault="00337E7C">
      <w:pPr>
        <w:pStyle w:val="TAMainText"/>
        <w:spacing w:line="276" w:lineRule="auto"/>
        <w:ind w:firstLine="0"/>
        <w:contextualSpacing/>
        <w:rPr>
          <w:rFonts w:ascii="Times New Roman" w:hAnsi="Times New Roman"/>
          <w:bCs/>
        </w:rPr>
      </w:pPr>
    </w:p>
    <w:p w14:paraId="7F8F9E35" w14:textId="77777777" w:rsidR="00BB1932" w:rsidRDefault="00337E7C" w:rsidP="00A71E0E">
      <w:pPr>
        <w:pStyle w:val="TAMainText"/>
        <w:spacing w:line="276" w:lineRule="auto"/>
        <w:ind w:firstLine="0"/>
        <w:contextualSpacing/>
      </w:pPr>
      <w:r>
        <w:t xml:space="preserve">Glycerol </w:t>
      </w:r>
      <w:r w:rsidR="008B1D6F">
        <w:t>was found</w:t>
      </w:r>
      <w:r>
        <w:t xml:space="preserve"> as a significant </w:t>
      </w:r>
      <w:r w:rsidR="00391F7F">
        <w:t>parameter</w:t>
      </w:r>
      <w:r>
        <w:t xml:space="preserve"> affecting </w:t>
      </w:r>
      <w:r w:rsidRPr="00735E2A">
        <w:t>PetroOxy IP</w:t>
      </w:r>
      <w:r>
        <w:t xml:space="preserve"> </w:t>
      </w:r>
      <w:r w:rsidR="00A71E0E">
        <w:t>(</w:t>
      </w:r>
      <w:r>
        <w:t xml:space="preserve">Table </w:t>
      </w:r>
      <w:r w:rsidR="00391F7F">
        <w:t>4</w:t>
      </w:r>
      <w:r w:rsidR="00A71E0E">
        <w:t>)</w:t>
      </w:r>
      <w:r>
        <w:t xml:space="preserve">. </w:t>
      </w:r>
      <w:r w:rsidRPr="00FD1720">
        <w:t xml:space="preserve">The </w:t>
      </w:r>
      <w:r>
        <w:t xml:space="preserve">increased </w:t>
      </w:r>
      <w:r w:rsidRPr="00FD1720">
        <w:t xml:space="preserve">glycerol </w:t>
      </w:r>
      <w:r w:rsidR="00391F7F">
        <w:t>amounts</w:t>
      </w:r>
      <w:r>
        <w:t xml:space="preserve"> </w:t>
      </w:r>
      <w:r w:rsidR="003617BE">
        <w:t xml:space="preserve">of </w:t>
      </w:r>
      <w:r>
        <w:t xml:space="preserve">up </w:t>
      </w:r>
      <w:r w:rsidR="008B1D6F">
        <w:t xml:space="preserve">to </w:t>
      </w:r>
      <w:r>
        <w:t xml:space="preserve">15 wt% </w:t>
      </w:r>
      <w:r w:rsidRPr="00FD1720">
        <w:t xml:space="preserve">during </w:t>
      </w:r>
      <w:r w:rsidRPr="0047798B">
        <w:t xml:space="preserve">the depolymerisation of LignoBoost lignin resulted in </w:t>
      </w:r>
      <w:r>
        <w:t xml:space="preserve">an increase </w:t>
      </w:r>
      <w:r w:rsidR="008B1D6F">
        <w:t xml:space="preserve">in </w:t>
      </w:r>
      <w:r>
        <w:t xml:space="preserve">the bio-oil </w:t>
      </w:r>
      <w:r w:rsidRPr="0047798B">
        <w:t>antioxidant activit</w:t>
      </w:r>
      <w:r w:rsidR="00BB1932">
        <w:t>y</w:t>
      </w:r>
      <w:r w:rsidR="008B1D6F">
        <w:t>.</w:t>
      </w:r>
      <w:r w:rsidR="00BB1932">
        <w:t xml:space="preserve"> </w:t>
      </w:r>
      <w:r w:rsidR="008B1D6F">
        <w:t>A</w:t>
      </w:r>
      <w:r w:rsidR="00BB1932">
        <w:t xml:space="preserve">s </w:t>
      </w:r>
      <w:r>
        <w:t>shown in Fig. 5</w:t>
      </w:r>
      <w:r w:rsidR="00391F7F">
        <w:t>b</w:t>
      </w:r>
      <w:r w:rsidR="008B1D6F">
        <w:t>,</w:t>
      </w:r>
      <w:r w:rsidR="00BB1932">
        <w:t xml:space="preserve"> the PetroOxy IP of biodiesel increased from 35 to 45 min</w:t>
      </w:r>
      <w:r>
        <w:t xml:space="preserve">. </w:t>
      </w:r>
      <w:r w:rsidR="00BB1932">
        <w:t xml:space="preserve">This </w:t>
      </w:r>
      <w:r w:rsidR="008B1D6F">
        <w:t xml:space="preserve">indicates </w:t>
      </w:r>
      <w:r w:rsidR="00BB1932">
        <w:t xml:space="preserve">that glycerol addition has not only enhanced the bio-oil yield but also improved the quality of the produced bio-oil with higher antioxidant activity. </w:t>
      </w:r>
      <w:r w:rsidR="00B4716E" w:rsidRPr="00B4716E">
        <w:t xml:space="preserve">To the best of </w:t>
      </w:r>
      <w:r w:rsidR="002018CE">
        <w:t xml:space="preserve">the </w:t>
      </w:r>
      <w:r w:rsidR="00B4716E" w:rsidRPr="00B4716E">
        <w:t>authors' knowledge</w:t>
      </w:r>
      <w:r w:rsidR="00CE37B0">
        <w:t xml:space="preserve">, the effect of glycerol addition on </w:t>
      </w:r>
      <w:r w:rsidR="00CE37B0" w:rsidRPr="0047798B">
        <w:t>antioxidant activit</w:t>
      </w:r>
      <w:r w:rsidR="00CE37B0">
        <w:t xml:space="preserve">y of </w:t>
      </w:r>
      <w:r w:rsidR="00A71E0E">
        <w:t xml:space="preserve">lignin-derived </w:t>
      </w:r>
      <w:r w:rsidR="00CE37B0">
        <w:t>bio-oil has not been reported</w:t>
      </w:r>
      <w:r w:rsidR="00A71E0E" w:rsidRPr="00A71E0E">
        <w:t xml:space="preserve"> </w:t>
      </w:r>
      <w:r w:rsidR="00A71E0E">
        <w:t>previously</w:t>
      </w:r>
      <w:r w:rsidR="00CE37B0">
        <w:t xml:space="preserve">. </w:t>
      </w:r>
      <w:r w:rsidR="008B1D6F">
        <w:t>T</w:t>
      </w:r>
      <w:r w:rsidR="00CE37B0">
        <w:t xml:space="preserve">he results </w:t>
      </w:r>
      <w:r w:rsidR="008B1D6F">
        <w:t xml:space="preserve">suggest </w:t>
      </w:r>
      <w:r w:rsidR="00CE37B0">
        <w:t xml:space="preserve">possible enhancement of phenols production from lignin </w:t>
      </w:r>
      <w:r w:rsidR="0084767F">
        <w:t xml:space="preserve">in </w:t>
      </w:r>
      <w:r w:rsidR="00CE37B0">
        <w:t>the presence of up to 15 wt%</w:t>
      </w:r>
      <w:r w:rsidR="0084767F">
        <w:t xml:space="preserve"> glycerol</w:t>
      </w:r>
      <w:r w:rsidR="008B1D6F" w:rsidRPr="008B1D6F">
        <w:t xml:space="preserve">, which calls for </w:t>
      </w:r>
      <w:r w:rsidR="008B1D6F">
        <w:t>further</w:t>
      </w:r>
      <w:r w:rsidR="008B1D6F" w:rsidRPr="008B1D6F">
        <w:t xml:space="preserve"> research</w:t>
      </w:r>
      <w:r w:rsidR="008B1D6F">
        <w:t xml:space="preserve"> on elucidating such chemical insights</w:t>
      </w:r>
      <w:r w:rsidR="00CE37B0">
        <w:t>.</w:t>
      </w:r>
    </w:p>
    <w:p w14:paraId="43B546F9" w14:textId="77777777" w:rsidR="00337E7C" w:rsidRDefault="00337E7C">
      <w:pPr>
        <w:pStyle w:val="TAMainText"/>
        <w:spacing w:line="276" w:lineRule="auto"/>
        <w:ind w:firstLine="0"/>
        <w:contextualSpacing/>
        <w:rPr>
          <w:rFonts w:ascii="Times New Roman" w:hAnsi="Times New Roman"/>
          <w:bCs/>
        </w:rPr>
      </w:pPr>
    </w:p>
    <w:p w14:paraId="1C7091B4" w14:textId="77777777" w:rsidR="00290326" w:rsidRDefault="00B23FB8" w:rsidP="00EA07E9">
      <w:pPr>
        <w:pStyle w:val="TAMainText"/>
        <w:spacing w:line="276" w:lineRule="auto"/>
        <w:ind w:firstLine="0"/>
        <w:contextualSpacing/>
      </w:pPr>
      <w:r>
        <w:rPr>
          <w:noProof/>
          <w:lang w:val="en-US"/>
        </w:rPr>
        <w:lastRenderedPageBreak/>
        <w:drawing>
          <wp:inline distT="0" distB="0" distL="0" distR="0" wp14:anchorId="6CB626DF" wp14:editId="22FE1EEB">
            <wp:extent cx="5614036" cy="27749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614036" cy="2774950"/>
                    </a:xfrm>
                    <a:prstGeom prst="rect">
                      <a:avLst/>
                    </a:prstGeom>
                  </pic:spPr>
                </pic:pic>
              </a:graphicData>
            </a:graphic>
          </wp:inline>
        </w:drawing>
      </w:r>
    </w:p>
    <w:p w14:paraId="259278AA" w14:textId="77777777" w:rsidR="00896A9B" w:rsidRPr="00980A4D" w:rsidRDefault="00290326" w:rsidP="00BA0C4A">
      <w:pPr>
        <w:pStyle w:val="TAMainText"/>
        <w:spacing w:line="276" w:lineRule="auto"/>
        <w:ind w:firstLine="0"/>
        <w:contextualSpacing/>
        <w:jc w:val="center"/>
        <w:rPr>
          <w:noProof/>
        </w:rPr>
      </w:pPr>
      <w:r w:rsidRPr="002D2964">
        <w:rPr>
          <w:rFonts w:ascii="Times New Roman" w:hAnsi="Times New Roman"/>
          <w:b/>
          <w:bCs/>
        </w:rPr>
        <w:t xml:space="preserve">Fig. </w:t>
      </w:r>
      <w:r>
        <w:rPr>
          <w:rFonts w:ascii="Times New Roman" w:hAnsi="Times New Roman"/>
          <w:b/>
          <w:bCs/>
        </w:rPr>
        <w:t>5</w:t>
      </w:r>
      <w:r w:rsidRPr="002D2964">
        <w:rPr>
          <w:rFonts w:ascii="Times New Roman" w:hAnsi="Times New Roman"/>
          <w:b/>
          <w:bCs/>
        </w:rPr>
        <w:t>.</w:t>
      </w:r>
      <w:r w:rsidRPr="002D2964">
        <w:rPr>
          <w:rFonts w:ascii="Times New Roman" w:hAnsi="Times New Roman"/>
        </w:rPr>
        <w:t xml:space="preserve"> </w:t>
      </w:r>
      <w:r w:rsidR="00C725FF">
        <w:rPr>
          <w:noProof/>
        </w:rPr>
        <w:t>The i</w:t>
      </w:r>
      <w:r w:rsidR="00C725FF" w:rsidRPr="002D2964">
        <w:rPr>
          <w:noProof/>
        </w:rPr>
        <w:t xml:space="preserve">ndividual </w:t>
      </w:r>
      <w:r w:rsidRPr="002D2964">
        <w:rPr>
          <w:noProof/>
        </w:rPr>
        <w:t xml:space="preserve">effect of </w:t>
      </w:r>
      <w:r w:rsidR="00C725FF">
        <w:rPr>
          <w:noProof/>
        </w:rPr>
        <w:t xml:space="preserve">the </w:t>
      </w:r>
      <w:r w:rsidRPr="002D2964">
        <w:rPr>
          <w:noProof/>
        </w:rPr>
        <w:t xml:space="preserve">glycerol </w:t>
      </w:r>
      <w:r w:rsidRPr="00B23FB8">
        <w:rPr>
          <w:noProof/>
        </w:rPr>
        <w:t xml:space="preserve">on (a) bio-oil yield (b) PetroOxy </w:t>
      </w:r>
      <w:r w:rsidR="00BB4806" w:rsidRPr="00B23FB8">
        <w:rPr>
          <w:noProof/>
        </w:rPr>
        <w:t>IP</w:t>
      </w:r>
      <w:r w:rsidR="00046671" w:rsidRPr="00B23FB8">
        <w:rPr>
          <w:noProof/>
        </w:rPr>
        <w:t>.</w:t>
      </w:r>
    </w:p>
    <w:p w14:paraId="7F2BD62A" w14:textId="77777777" w:rsidR="0045362F" w:rsidRPr="00675482" w:rsidRDefault="0045362F" w:rsidP="0045362F">
      <w:pPr>
        <w:pStyle w:val="TAMainText"/>
        <w:spacing w:line="276" w:lineRule="auto"/>
        <w:ind w:firstLine="0"/>
        <w:contextualSpacing/>
        <w:rPr>
          <w:rFonts w:ascii="Times New Roman" w:hAnsi="Times New Roman"/>
        </w:rPr>
      </w:pPr>
    </w:p>
    <w:p w14:paraId="4FC4033E" w14:textId="77777777" w:rsidR="006E76EC" w:rsidRPr="004532D0" w:rsidRDefault="006E76EC" w:rsidP="004532D0">
      <w:pPr>
        <w:spacing w:line="240" w:lineRule="auto"/>
        <w:rPr>
          <w:rFonts w:eastAsia="Times New Roman" w:cs="Times New Roman"/>
          <w:b/>
          <w:color w:val="000000" w:themeColor="text1"/>
          <w:szCs w:val="24"/>
        </w:rPr>
      </w:pPr>
      <w:r w:rsidRPr="00675482">
        <w:rPr>
          <w:b/>
          <w:color w:val="000000" w:themeColor="text1"/>
          <w:szCs w:val="24"/>
        </w:rPr>
        <w:t>3.3.</w:t>
      </w:r>
      <w:r w:rsidR="003425D9">
        <w:rPr>
          <w:b/>
          <w:color w:val="000000" w:themeColor="text1"/>
          <w:szCs w:val="24"/>
        </w:rPr>
        <w:t>3</w:t>
      </w:r>
      <w:r w:rsidRPr="00675482">
        <w:rPr>
          <w:b/>
          <w:color w:val="000000" w:themeColor="text1"/>
          <w:szCs w:val="24"/>
        </w:rPr>
        <w:t>. Effect of r</w:t>
      </w:r>
      <w:r w:rsidR="0037446F">
        <w:rPr>
          <w:b/>
          <w:color w:val="000000" w:themeColor="text1"/>
          <w:szCs w:val="24"/>
        </w:rPr>
        <w:t>esidence</w:t>
      </w:r>
      <w:r w:rsidRPr="00675482">
        <w:rPr>
          <w:b/>
          <w:color w:val="000000" w:themeColor="text1"/>
          <w:szCs w:val="24"/>
        </w:rPr>
        <w:t xml:space="preserve"> </w:t>
      </w:r>
      <w:r>
        <w:rPr>
          <w:b/>
          <w:color w:val="000000" w:themeColor="text1"/>
          <w:szCs w:val="24"/>
        </w:rPr>
        <w:t>time</w:t>
      </w:r>
    </w:p>
    <w:p w14:paraId="2DBD3046" w14:textId="77777777" w:rsidR="006E76EC" w:rsidRDefault="006E76EC" w:rsidP="004D6A26">
      <w:pPr>
        <w:pStyle w:val="TAMainText"/>
        <w:spacing w:line="276" w:lineRule="auto"/>
        <w:ind w:firstLine="0"/>
        <w:contextualSpacing/>
        <w:rPr>
          <w:rFonts w:ascii="Times New Roman" w:hAnsi="Times New Roman"/>
        </w:rPr>
      </w:pPr>
    </w:p>
    <w:p w14:paraId="4DF1C399" w14:textId="77777777" w:rsidR="004A70B0" w:rsidRDefault="702D64D0" w:rsidP="007A1073">
      <w:pPr>
        <w:pStyle w:val="TAMainText"/>
        <w:spacing w:line="276" w:lineRule="auto"/>
        <w:ind w:firstLine="0"/>
        <w:contextualSpacing/>
        <w:rPr>
          <w:rFonts w:ascii="Times New Roman" w:hAnsi="Times New Roman"/>
        </w:rPr>
      </w:pPr>
      <w:r w:rsidRPr="099DC8AF">
        <w:rPr>
          <w:rFonts w:ascii="Times New Roman" w:hAnsi="Times New Roman"/>
        </w:rPr>
        <w:t xml:space="preserve">The single effect of residence time </w:t>
      </w:r>
      <w:r w:rsidR="007A1073">
        <w:rPr>
          <w:rFonts w:ascii="Times New Roman" w:hAnsi="Times New Roman"/>
        </w:rPr>
        <w:t>was</w:t>
      </w:r>
      <w:r w:rsidRPr="099DC8AF">
        <w:rPr>
          <w:rFonts w:ascii="Times New Roman" w:hAnsi="Times New Roman"/>
        </w:rPr>
        <w:t xml:space="preserve"> studied at a constant temperature and glycerol addition of 275 °C and 17.03 wt%, respecti</w:t>
      </w:r>
      <w:r w:rsidR="051629B4" w:rsidRPr="099DC8AF">
        <w:rPr>
          <w:rFonts w:ascii="Times New Roman" w:hAnsi="Times New Roman"/>
        </w:rPr>
        <w:t>vely.</w:t>
      </w:r>
      <w:r w:rsidRPr="099DC8AF">
        <w:rPr>
          <w:rFonts w:ascii="Times New Roman" w:hAnsi="Times New Roman"/>
        </w:rPr>
        <w:t xml:space="preserve"> </w:t>
      </w:r>
      <w:r w:rsidR="00EA07E9" w:rsidRPr="099DC8AF">
        <w:rPr>
          <w:rFonts w:ascii="Times New Roman" w:hAnsi="Times New Roman"/>
        </w:rPr>
        <w:t xml:space="preserve">The </w:t>
      </w:r>
      <w:r w:rsidR="0037446F" w:rsidRPr="099DC8AF">
        <w:rPr>
          <w:rFonts w:ascii="Times New Roman" w:hAnsi="Times New Roman"/>
        </w:rPr>
        <w:t xml:space="preserve">ANOVA </w:t>
      </w:r>
      <w:r w:rsidR="00EB556C" w:rsidRPr="099DC8AF">
        <w:rPr>
          <w:rFonts w:ascii="Times New Roman" w:hAnsi="Times New Roman"/>
        </w:rPr>
        <w:t xml:space="preserve">results tabulated in Table </w:t>
      </w:r>
      <w:r w:rsidR="00391F7F" w:rsidRPr="099DC8AF">
        <w:rPr>
          <w:rFonts w:ascii="Times New Roman" w:hAnsi="Times New Roman"/>
        </w:rPr>
        <w:t>3</w:t>
      </w:r>
      <w:r w:rsidR="00EB556C" w:rsidRPr="099DC8AF">
        <w:rPr>
          <w:rFonts w:ascii="Times New Roman" w:hAnsi="Times New Roman"/>
        </w:rPr>
        <w:t xml:space="preserve"> </w:t>
      </w:r>
      <w:r w:rsidR="0037446F" w:rsidRPr="099DC8AF">
        <w:rPr>
          <w:rFonts w:ascii="Times New Roman" w:hAnsi="Times New Roman"/>
        </w:rPr>
        <w:t>show</w:t>
      </w:r>
      <w:r w:rsidR="00EB556C" w:rsidRPr="099DC8AF">
        <w:rPr>
          <w:rFonts w:ascii="Times New Roman" w:hAnsi="Times New Roman"/>
        </w:rPr>
        <w:t xml:space="preserve">ed a non-significance of </w:t>
      </w:r>
      <w:r w:rsidR="00C725FF" w:rsidRPr="099DC8AF">
        <w:rPr>
          <w:rFonts w:ascii="Times New Roman" w:hAnsi="Times New Roman"/>
        </w:rPr>
        <w:t xml:space="preserve">the </w:t>
      </w:r>
      <w:r w:rsidR="00EB556C" w:rsidRPr="099DC8AF">
        <w:rPr>
          <w:rFonts w:ascii="Times New Roman" w:hAnsi="Times New Roman"/>
        </w:rPr>
        <w:t xml:space="preserve">residence time </w:t>
      </w:r>
      <w:r w:rsidR="00A71E0E" w:rsidRPr="099DC8AF">
        <w:rPr>
          <w:rFonts w:ascii="Times New Roman" w:hAnsi="Times New Roman"/>
        </w:rPr>
        <w:t>for the</w:t>
      </w:r>
      <w:r w:rsidR="00EB556C" w:rsidRPr="099DC8AF">
        <w:rPr>
          <w:rFonts w:ascii="Times New Roman" w:hAnsi="Times New Roman"/>
        </w:rPr>
        <w:t xml:space="preserve"> bio-oil yield.</w:t>
      </w:r>
      <w:r w:rsidR="00516DFA" w:rsidRPr="099DC8AF">
        <w:rPr>
          <w:rFonts w:ascii="Times New Roman" w:hAnsi="Times New Roman"/>
        </w:rPr>
        <w:t xml:space="preserve"> </w:t>
      </w:r>
      <w:r w:rsidR="00EB556C" w:rsidRPr="099DC8AF">
        <w:rPr>
          <w:rFonts w:ascii="Times New Roman" w:hAnsi="Times New Roman"/>
        </w:rPr>
        <w:t xml:space="preserve">This means that the variation of reaction time between 30 to 90 min has no </w:t>
      </w:r>
      <w:r w:rsidR="00FD1FF7" w:rsidRPr="099DC8AF">
        <w:rPr>
          <w:rFonts w:ascii="Times New Roman" w:hAnsi="Times New Roman"/>
        </w:rPr>
        <w:t xml:space="preserve">considerable </w:t>
      </w:r>
      <w:r w:rsidR="00EB556C" w:rsidRPr="099DC8AF">
        <w:rPr>
          <w:rFonts w:ascii="Times New Roman" w:hAnsi="Times New Roman"/>
        </w:rPr>
        <w:t xml:space="preserve">effect on </w:t>
      </w:r>
      <w:r w:rsidR="00A71E0E" w:rsidRPr="099DC8AF">
        <w:rPr>
          <w:rFonts w:ascii="Times New Roman" w:hAnsi="Times New Roman"/>
        </w:rPr>
        <w:t xml:space="preserve">the </w:t>
      </w:r>
      <w:r w:rsidR="00EB556C" w:rsidRPr="099DC8AF">
        <w:rPr>
          <w:rFonts w:ascii="Times New Roman" w:hAnsi="Times New Roman"/>
        </w:rPr>
        <w:t>bio-oil yield</w:t>
      </w:r>
      <w:r w:rsidR="00A71E0E" w:rsidRPr="099DC8AF">
        <w:rPr>
          <w:rFonts w:ascii="Times New Roman" w:hAnsi="Times New Roman"/>
        </w:rPr>
        <w:t xml:space="preserve"> (</w:t>
      </w:r>
      <w:r w:rsidR="004A70B0" w:rsidRPr="099DC8AF">
        <w:rPr>
          <w:rFonts w:ascii="Times New Roman" w:hAnsi="Times New Roman"/>
        </w:rPr>
        <w:t>Fig</w:t>
      </w:r>
      <w:r w:rsidR="00A71E0E" w:rsidRPr="099DC8AF">
        <w:rPr>
          <w:rFonts w:ascii="Times New Roman" w:hAnsi="Times New Roman"/>
        </w:rPr>
        <w:t>.</w:t>
      </w:r>
      <w:r w:rsidR="004A70B0" w:rsidRPr="099DC8AF">
        <w:rPr>
          <w:rFonts w:ascii="Times New Roman" w:hAnsi="Times New Roman"/>
        </w:rPr>
        <w:t xml:space="preserve"> </w:t>
      </w:r>
      <w:r w:rsidR="004532D0" w:rsidRPr="099DC8AF">
        <w:rPr>
          <w:rFonts w:ascii="Times New Roman" w:hAnsi="Times New Roman"/>
        </w:rPr>
        <w:t>6</w:t>
      </w:r>
      <w:r w:rsidR="00391F7F" w:rsidRPr="099DC8AF">
        <w:rPr>
          <w:rFonts w:ascii="Times New Roman" w:hAnsi="Times New Roman"/>
        </w:rPr>
        <w:t>a</w:t>
      </w:r>
      <w:r w:rsidR="00A71E0E" w:rsidRPr="099DC8AF">
        <w:rPr>
          <w:rFonts w:ascii="Times New Roman" w:hAnsi="Times New Roman"/>
        </w:rPr>
        <w:t>)</w:t>
      </w:r>
      <w:r w:rsidR="004A70B0" w:rsidRPr="099DC8AF">
        <w:rPr>
          <w:rFonts w:ascii="Times New Roman" w:hAnsi="Times New Roman"/>
        </w:rPr>
        <w:t>.</w:t>
      </w:r>
      <w:r w:rsidR="00391F7F" w:rsidRPr="099DC8AF">
        <w:rPr>
          <w:rFonts w:ascii="Times New Roman" w:hAnsi="Times New Roman"/>
        </w:rPr>
        <w:t xml:space="preserve"> </w:t>
      </w:r>
      <w:r w:rsidR="00EB556C" w:rsidRPr="099DC8AF">
        <w:rPr>
          <w:rFonts w:ascii="Times New Roman" w:hAnsi="Times New Roman"/>
        </w:rPr>
        <w:t>This</w:t>
      </w:r>
      <w:r w:rsidR="0037446F" w:rsidRPr="099DC8AF">
        <w:rPr>
          <w:rFonts w:ascii="Times New Roman" w:hAnsi="Times New Roman"/>
        </w:rPr>
        <w:t xml:space="preserve"> </w:t>
      </w:r>
      <w:r w:rsidR="00CE4744" w:rsidRPr="099DC8AF">
        <w:rPr>
          <w:rFonts w:ascii="Times New Roman" w:hAnsi="Times New Roman"/>
        </w:rPr>
        <w:t>may be</w:t>
      </w:r>
      <w:r w:rsidR="0037446F" w:rsidRPr="099DC8AF">
        <w:rPr>
          <w:rFonts w:ascii="Times New Roman" w:hAnsi="Times New Roman"/>
        </w:rPr>
        <w:t xml:space="preserve"> attribute</w:t>
      </w:r>
      <w:r w:rsidR="00CE4744" w:rsidRPr="099DC8AF">
        <w:rPr>
          <w:rFonts w:ascii="Times New Roman" w:hAnsi="Times New Roman"/>
        </w:rPr>
        <w:t>d</w:t>
      </w:r>
      <w:r w:rsidR="0037446F" w:rsidRPr="099DC8AF">
        <w:rPr>
          <w:rFonts w:ascii="Times New Roman" w:hAnsi="Times New Roman"/>
        </w:rPr>
        <w:t xml:space="preserve"> to the pre-heating duration prior to reaching the reaction set temperature, as during this period</w:t>
      </w:r>
      <w:r w:rsidR="00CE37B0" w:rsidRPr="099DC8AF">
        <w:rPr>
          <w:rFonts w:ascii="Times New Roman" w:hAnsi="Times New Roman"/>
        </w:rPr>
        <w:t xml:space="preserve"> (</w:t>
      </w:r>
      <w:r w:rsidR="00CE4744" w:rsidRPr="099DC8AF">
        <w:rPr>
          <w:rFonts w:ascii="Times New Roman" w:hAnsi="Times New Roman"/>
        </w:rPr>
        <w:t>~</w:t>
      </w:r>
      <w:r w:rsidR="00CE37B0" w:rsidRPr="099DC8AF">
        <w:rPr>
          <w:rFonts w:ascii="Times New Roman" w:hAnsi="Times New Roman"/>
        </w:rPr>
        <w:t>20 min)</w:t>
      </w:r>
      <w:r w:rsidR="00FD1FF7" w:rsidRPr="099DC8AF">
        <w:rPr>
          <w:rFonts w:ascii="Times New Roman" w:hAnsi="Times New Roman"/>
        </w:rPr>
        <w:t>,</w:t>
      </w:r>
      <w:r w:rsidR="0037446F" w:rsidRPr="099DC8AF">
        <w:rPr>
          <w:rFonts w:ascii="Times New Roman" w:hAnsi="Times New Roman"/>
        </w:rPr>
        <w:t xml:space="preserve"> the main reactions relevant to base-catalysed lignin depolymerisation </w:t>
      </w:r>
      <w:r w:rsidR="00CE4744" w:rsidRPr="099DC8AF">
        <w:rPr>
          <w:rFonts w:ascii="Times New Roman" w:hAnsi="Times New Roman"/>
        </w:rPr>
        <w:t>could</w:t>
      </w:r>
      <w:r w:rsidR="0037446F" w:rsidRPr="099DC8AF">
        <w:rPr>
          <w:rFonts w:ascii="Times New Roman" w:hAnsi="Times New Roman"/>
        </w:rPr>
        <w:t xml:space="preserve"> have likely occurred. </w:t>
      </w:r>
      <w:r w:rsidR="00C725FF" w:rsidRPr="099DC8AF">
        <w:rPr>
          <w:rFonts w:ascii="Times New Roman" w:hAnsi="Times New Roman"/>
        </w:rPr>
        <w:t>S</w:t>
      </w:r>
      <w:r w:rsidR="0037446F" w:rsidRPr="099DC8AF">
        <w:rPr>
          <w:rFonts w:ascii="Times New Roman" w:hAnsi="Times New Roman"/>
        </w:rPr>
        <w:t>imilar behaviour has also been described by</w:t>
      </w:r>
      <w:r w:rsidR="00CE4744">
        <w:t xml:space="preserve"> </w:t>
      </w:r>
      <w:r w:rsidR="00CE4744" w:rsidRPr="099DC8AF">
        <w:rPr>
          <w:rFonts w:ascii="Times New Roman" w:hAnsi="Times New Roman"/>
        </w:rPr>
        <w:t>Olarte et al.</w:t>
      </w:r>
      <w:r w:rsidR="00521BD1" w:rsidRPr="099DC8AF">
        <w:rPr>
          <w:rFonts w:ascii="Times New Roman" w:hAnsi="Times New Roman"/>
        </w:rPr>
        <w:t xml:space="preserve"> </w:t>
      </w:r>
      <w:r w:rsidR="00EA07E9" w:rsidRPr="099DC8AF">
        <w:rPr>
          <w:rFonts w:ascii="Times New Roman" w:hAnsi="Times New Roman"/>
        </w:rPr>
        <w:fldChar w:fldCharType="begin" w:fldLock="1"/>
      </w:r>
      <w:r w:rsidR="006E66C7">
        <w:rPr>
          <w:rFonts w:ascii="Times New Roman" w:hAnsi="Times New Roman"/>
        </w:rPr>
        <w:instrText>ADDIN CSL_CITATION {"citationItems":[{"id":"ITEM-1","itemData":{"ISBN":"9781124759630","abstract":"The depleting amount of fossil fuel resources throughout the world has encouraged countries to expend research on alternative fuels. Biomass is considered as one of the most promising sources of alternative liquid fuels as well as of renewable chemical feedstock. The challenge lies in depolymerizing this very complex heterogeneous macropolymer and then upgrading the fragments into compounds that approximate crude oil properties. This characteristic would enable biomass-derived liquids to be compatible with the existing petroleum infrastructure. This study considered the potential use of lignin as possible renewable fuel and chemical feedstock source. Among the various polymers present in lignocellulosic biomass, the polyaromatic lignin is the one component that is most chemically similar to petroleum. However, it still contains a much larger amount of oxygen compared to crude oil. As such, two strategies were employed in this study: (1) studying the lignin depolymerization in the presence of high temperature and base catalysts; and, (2) employing hydrodeoxygenation as a means to decrease the O/C ratio in lignin-derived model compounds. The results generated by this study can be divided into three parts: (a) the base-catalyzed depolymerization of organosolv lignin; (b) batch hydrodeoxygenation of syringaldehyde in the presence of bulk and supported nickel phosphide; and, (c) continuous flow hydrodeoxygenation/hydrogenation of phenol utilizing the bifunctional catalyst system of metal-acid active sites.","author":[{"dropping-particle":"","family":"Olarte","given":"Mariefel Valenzuela","non-dropping-particle":"","parse-names":false,"suffix":""}],"id":"ITEM-1","issued":{"date-parts":[["2011"]]},"number-of-pages":"1-232","publisher":"Georgia Institute of Technology","title":"Base-catalyzed depolymerization of lignin and hydrodeoxygenation of model compounds towards production of renewable fuel additives","type":"thesis"},"uris":["http://www.mendeley.com/documents/?uuid=d3678822-7588-4822-bd31-2a80d0333f32","http://www.mendeley.com/documents/?uuid=d9dd12db-aaad-41e1-bd15-0dd4b54448a8"]}],"mendeley":{"formattedCitation":"[46]","plainTextFormattedCitation":"[46]","previouslyFormattedCitation":"[46]"},"properties":{"noteIndex":0},"schema":"https://github.com/citation-style-language/schema/raw/master/csl-citation.json"}</w:instrText>
      </w:r>
      <w:r w:rsidR="00EA07E9" w:rsidRPr="099DC8AF">
        <w:rPr>
          <w:rFonts w:ascii="Times New Roman" w:hAnsi="Times New Roman"/>
        </w:rPr>
        <w:fldChar w:fldCharType="separate"/>
      </w:r>
      <w:r w:rsidR="006E66C7" w:rsidRPr="006E66C7">
        <w:rPr>
          <w:rFonts w:ascii="Times New Roman" w:hAnsi="Times New Roman"/>
          <w:noProof/>
        </w:rPr>
        <w:t>[46]</w:t>
      </w:r>
      <w:r w:rsidR="00EA07E9" w:rsidRPr="099DC8AF">
        <w:rPr>
          <w:rFonts w:ascii="Times New Roman" w:hAnsi="Times New Roman"/>
        </w:rPr>
        <w:fldChar w:fldCharType="end"/>
      </w:r>
      <w:r w:rsidR="00696DDD" w:rsidRPr="099DC8AF">
        <w:rPr>
          <w:rFonts w:ascii="Times New Roman" w:hAnsi="Times New Roman"/>
        </w:rPr>
        <w:t xml:space="preserve"> </w:t>
      </w:r>
      <w:r w:rsidR="0037446F" w:rsidRPr="099DC8AF">
        <w:rPr>
          <w:rFonts w:ascii="Times New Roman" w:hAnsi="Times New Roman"/>
        </w:rPr>
        <w:t>in which there was no significant difference in the yields of the liquid products obtained between 15 and 60 min during depolymerisation of organosolv lignin with NaOH at temperatures between 16</w:t>
      </w:r>
      <w:r w:rsidR="005A30E0" w:rsidRPr="099DC8AF">
        <w:rPr>
          <w:rFonts w:ascii="Times New Roman" w:hAnsi="Times New Roman"/>
        </w:rPr>
        <w:t>5</w:t>
      </w:r>
      <w:r w:rsidR="0037446F" w:rsidRPr="099DC8AF">
        <w:rPr>
          <w:rFonts w:ascii="Times New Roman" w:hAnsi="Times New Roman"/>
        </w:rPr>
        <w:t xml:space="preserve"> and 350 °C. </w:t>
      </w:r>
      <w:r w:rsidR="00B3179B" w:rsidRPr="099DC8AF">
        <w:rPr>
          <w:rFonts w:ascii="Times New Roman" w:hAnsi="Times New Roman"/>
        </w:rPr>
        <w:t>Short residence time favours bio-oil yield where lengthy</w:t>
      </w:r>
      <w:r w:rsidR="00CE37B0" w:rsidRPr="099DC8AF">
        <w:rPr>
          <w:rFonts w:ascii="Times New Roman" w:hAnsi="Times New Roman"/>
        </w:rPr>
        <w:t xml:space="preserve"> </w:t>
      </w:r>
      <w:r w:rsidR="0037446F" w:rsidRPr="099DC8AF">
        <w:rPr>
          <w:rFonts w:ascii="Times New Roman" w:hAnsi="Times New Roman"/>
        </w:rPr>
        <w:t xml:space="preserve">residence time </w:t>
      </w:r>
      <w:r w:rsidR="00EA07E9" w:rsidRPr="099DC8AF">
        <w:rPr>
          <w:rFonts w:ascii="Times New Roman" w:hAnsi="Times New Roman"/>
        </w:rPr>
        <w:t xml:space="preserve">can influence </w:t>
      </w:r>
      <w:r w:rsidR="0037446F" w:rsidRPr="099DC8AF">
        <w:rPr>
          <w:rFonts w:ascii="Times New Roman" w:hAnsi="Times New Roman"/>
        </w:rPr>
        <w:t xml:space="preserve">the </w:t>
      </w:r>
      <w:r w:rsidR="007915E0" w:rsidRPr="099DC8AF">
        <w:rPr>
          <w:rFonts w:ascii="Times New Roman" w:hAnsi="Times New Roman"/>
        </w:rPr>
        <w:t xml:space="preserve">repolymerisation of lignin </w:t>
      </w:r>
      <w:r w:rsidR="00B3179B" w:rsidRPr="099DC8AF">
        <w:rPr>
          <w:rFonts w:ascii="Times New Roman" w:hAnsi="Times New Roman"/>
        </w:rPr>
        <w:t xml:space="preserve">products </w:t>
      </w:r>
      <w:r w:rsidR="0088733E" w:rsidRPr="099DC8AF">
        <w:rPr>
          <w:rFonts w:ascii="Times New Roman" w:hAnsi="Times New Roman"/>
        </w:rPr>
        <w:t>dependent on temperature</w:t>
      </w:r>
      <w:r w:rsidR="00B3179B" w:rsidRPr="099DC8AF">
        <w:rPr>
          <w:rFonts w:ascii="Times New Roman" w:hAnsi="Times New Roman"/>
        </w:rPr>
        <w:t xml:space="preserve"> and secondary reactions that </w:t>
      </w:r>
      <w:r w:rsidR="00CE4744" w:rsidRPr="099DC8AF">
        <w:rPr>
          <w:rFonts w:ascii="Times New Roman" w:hAnsi="Times New Roman"/>
        </w:rPr>
        <w:t xml:space="preserve">could </w:t>
      </w:r>
      <w:r w:rsidR="00B3179B" w:rsidRPr="099DC8AF">
        <w:rPr>
          <w:rFonts w:ascii="Times New Roman" w:hAnsi="Times New Roman"/>
        </w:rPr>
        <w:t xml:space="preserve">lead to high char formation </w:t>
      </w:r>
      <w:r w:rsidR="00EA07E9" w:rsidRPr="099DC8AF">
        <w:rPr>
          <w:rFonts w:ascii="Times New Roman" w:hAnsi="Times New Roman"/>
        </w:rPr>
        <w:fldChar w:fldCharType="begin" w:fldLock="1"/>
      </w:r>
      <w:r w:rsidR="006E66C7">
        <w:rPr>
          <w:rFonts w:ascii="Times New Roman" w:hAnsi="Times New Roman"/>
        </w:rPr>
        <w:instrText>ADDIN CSL_CITATION {"citationItems":[{"id":"ITEM-1","itemData":{"DOI":"10.1016/j.enconman.2016.07.024","ISSN":"01968904","abstract":"In this work, the direct liquefaction (DL) of low-lipid microalgae Spirulina was investigated in a 50 ml autoclave reactor with ethanol and water as co-solvent. The objective of this research was carried out to examine the effect of operating conditions such as reaction temperature, reaction time, solvent/microalgae (S/M) ratio and ethanol-water co-solvent (EWCS) composition on product distribution and bio-oil characterization. The results revealed that the optimal operating conditions for bio-oil yield and conversion rate were reaction temperature of 300 °C, reaction time of 45 min, ethanol content of 50 vol.% and S/M ratio of 40/4 ml/g, which gave the bio-oil yield of 59.5% and conversion rate of 94.73%. Conversion rate in EWCS was significantly higher than that in pure water or ethanol, suggesting the synergistic effect between ethanol and water during microalgae DL. Distinct difference in composition and relative content of compound among bio-oils in different solvents were observed by GC–MS and FT-IR. Compared with hydrothermal liquefaction, the most abundant compounds in bio-oil from both EWCS and pure ethanol were esters. The presence of ethanol could enhance the bio-oil yield and improve bio-oil quality by promoting the formation of esters.","author":[{"dropping-particle":"","family":"Ji","given":"Changhao","non-dropping-particle":"","parse-names":false,"suffix":""},{"dropping-particle":"","family":"He","given":"Zhixia","non-dropping-particle":"","parse-names":false,"suffix":""},{"dropping-particle":"","family":"Wang","given":"Qian","non-dropping-particle":"","parse-names":false,"suffix":""},{"dropping-particle":"","family":"Xu","given":"Guisheng","non-dropping-particle":"","parse-names":false,"suffix":""},{"dropping-particle":"","family":"Wang","given":"Shuang","non-dropping-particle":"","parse-names":false,"suffix":""},{"dropping-particle":"","family":"Xu","given":"Zhixiang","non-dropping-particle":"","parse-names":false,"suffix":""},{"dropping-particle":"","family":"Ji","given":"Hengsong","non-dropping-particle":"","parse-names":false,"suffix":""}],"container-title":"Energy Conversion and Management","id":"ITEM-1","issued":{"date-parts":[["2017"]]},"page":"155-162","title":"Effect of operating conditions on direct liquefaction of low-lipid microalgae in ethanol-water co-solvent for bio-oil production","type":"article-journal","volume":"141"},"uris":["http://www.mendeley.com/documents/?uuid=69ff48d9-c13d-4b16-bbba-781ef7677bfd","http://www.mendeley.com/documents/?uuid=b88d28b2-ce0b-42ba-aa29-b5f07d0b396b"]},{"id":"ITEM-2","itemData":{"DOI":"10.1016/j.rser.2015.04.049","ISSN":"18790690","abstract":"Algae is generally regarded as the only source of renewable biodiesel that is capable of meeting the global demand for transport fuels. Hydrothermal liquefaction is the method of dissolving organic compounds in subcritical water at high ion product, which can accelerate the acid-catalyzed and hydrolytic decomposition of algal macromolecules. This promising process converts different algal strains with high moisture content to high bio-oil yields with lower coke and lower energy consumption in comparison to other methods. The properties of the resulting bio-oil are clearly affected by parameters such as temperature, reaction time, algae species, algae concentration, reaction atmosphere, and catalysts, in subcritical water reaction conditions. This paper will provide an extensive review of the updated results on the hydrothermal liquefaction of microalgae. Including summary on the conversion of major compounds in microalgae and products related to the process and the influences of reaction conditions, catalysts and hydrotreating with comparing the variation tendencies and main results reported.","author":[{"dropping-particle":"","family":"Guo","given":"Yang","non-dropping-particle":"","parse-names":false,"suffix":""},{"dropping-particle":"","family":"Yeh","given":"Thomas","non-dropping-particle":"","parse-names":false,"suffix":""},{"dropping-particle":"","family":"Song","given":"Wenhan","non-dropping-particle":"","parse-names":false,"suffix":""},{"dropping-particle":"","family":"Xu","given":"Donghai","non-dropping-particle":"","parse-names":false,"suffix":""},{"dropping-particle":"","family":"Wang","given":"Shuzhong","non-dropping-particle":"","parse-names":false,"suffix":""}],"container-title":"Renewable and Sustainable Energy Reviews","id":"ITEM-2","issued":{"date-parts":[["2015"]]},"page":"776-790","title":"A review of bio-oil production from hydrothermal liquefaction of algae","type":"article","volume":"48"},"uris":["http://www.mendeley.com/documents/?uuid=cb03d17e-99e1-42ba-9471-dc796785d42d","http://www.mendeley.com/documents/?uuid=a97c31a3-7d61-4cba-86eb-fe3bc42f843f"]}],"mendeley":{"formattedCitation":"[42,47]","plainTextFormattedCitation":"[42,47]","previouslyFormattedCitation":"[42,47]"},"properties":{"noteIndex":0},"schema":"https://github.com/citation-style-language/schema/raw/master/csl-citation.json"}</w:instrText>
      </w:r>
      <w:r w:rsidR="00EA07E9" w:rsidRPr="099DC8AF">
        <w:rPr>
          <w:rFonts w:ascii="Times New Roman" w:hAnsi="Times New Roman"/>
        </w:rPr>
        <w:fldChar w:fldCharType="separate"/>
      </w:r>
      <w:r w:rsidR="006E66C7" w:rsidRPr="006E66C7">
        <w:rPr>
          <w:rFonts w:ascii="Times New Roman" w:hAnsi="Times New Roman"/>
          <w:noProof/>
        </w:rPr>
        <w:t>[42,47]</w:t>
      </w:r>
      <w:r w:rsidR="00EA07E9" w:rsidRPr="099DC8AF">
        <w:rPr>
          <w:rFonts w:ascii="Times New Roman" w:hAnsi="Times New Roman"/>
        </w:rPr>
        <w:fldChar w:fldCharType="end"/>
      </w:r>
      <w:r w:rsidR="00C674EE" w:rsidRPr="099DC8AF">
        <w:rPr>
          <w:rFonts w:ascii="Times New Roman" w:hAnsi="Times New Roman"/>
        </w:rPr>
        <w:t>.</w:t>
      </w:r>
    </w:p>
    <w:p w14:paraId="4EE99A13" w14:textId="77777777" w:rsidR="00962E8A" w:rsidRDefault="00962E8A" w:rsidP="007A1073">
      <w:pPr>
        <w:pStyle w:val="TAMainText"/>
        <w:spacing w:line="276" w:lineRule="auto"/>
        <w:ind w:firstLine="0"/>
        <w:contextualSpacing/>
        <w:rPr>
          <w:rFonts w:ascii="Times New Roman" w:hAnsi="Times New Roman"/>
        </w:rPr>
      </w:pPr>
    </w:p>
    <w:p w14:paraId="72C8AE68" w14:textId="77777777" w:rsidR="00B3179B" w:rsidRDefault="00B3179B" w:rsidP="00581746">
      <w:pPr>
        <w:pStyle w:val="TAMainText"/>
        <w:spacing w:line="276" w:lineRule="auto"/>
        <w:ind w:firstLine="0"/>
        <w:contextualSpacing/>
        <w:rPr>
          <w:rFonts w:ascii="Times New Roman" w:hAnsi="Times New Roman"/>
          <w:bCs/>
          <w:color w:val="000000" w:themeColor="text1"/>
          <w:szCs w:val="24"/>
        </w:rPr>
      </w:pPr>
      <w:r>
        <w:rPr>
          <w:rFonts w:ascii="Times New Roman" w:hAnsi="Times New Roman"/>
          <w:bCs/>
          <w:color w:val="000000" w:themeColor="text1"/>
          <w:szCs w:val="24"/>
        </w:rPr>
        <w:t xml:space="preserve">On the other hand, </w:t>
      </w:r>
      <w:r w:rsidR="00C725FF">
        <w:rPr>
          <w:rFonts w:ascii="Times New Roman" w:hAnsi="Times New Roman"/>
          <w:bCs/>
          <w:color w:val="000000" w:themeColor="text1"/>
          <w:szCs w:val="24"/>
        </w:rPr>
        <w:t xml:space="preserve">the </w:t>
      </w:r>
      <w:r w:rsidR="00CE4744">
        <w:rPr>
          <w:rFonts w:ascii="Times New Roman" w:hAnsi="Times New Roman"/>
          <w:bCs/>
          <w:color w:val="000000" w:themeColor="text1"/>
          <w:szCs w:val="24"/>
        </w:rPr>
        <w:t xml:space="preserve">residence </w:t>
      </w:r>
      <w:r w:rsidR="00DB6308">
        <w:rPr>
          <w:rFonts w:ascii="Times New Roman" w:hAnsi="Times New Roman"/>
          <w:bCs/>
          <w:color w:val="000000" w:themeColor="text1"/>
          <w:szCs w:val="24"/>
        </w:rPr>
        <w:t>time</w:t>
      </w:r>
      <w:r w:rsidR="005A30E0">
        <w:rPr>
          <w:rFonts w:ascii="Times New Roman" w:hAnsi="Times New Roman"/>
          <w:bCs/>
          <w:color w:val="000000" w:themeColor="text1"/>
          <w:szCs w:val="24"/>
        </w:rPr>
        <w:t xml:space="preserve"> effect</w:t>
      </w:r>
      <w:r w:rsidR="00DB6308">
        <w:rPr>
          <w:rFonts w:ascii="Times New Roman" w:hAnsi="Times New Roman"/>
          <w:bCs/>
          <w:color w:val="000000" w:themeColor="text1"/>
          <w:szCs w:val="24"/>
        </w:rPr>
        <w:t xml:space="preserve"> on PetroOxy IP </w:t>
      </w:r>
      <w:r w:rsidR="00CE4744">
        <w:rPr>
          <w:rFonts w:ascii="Times New Roman" w:hAnsi="Times New Roman"/>
          <w:bCs/>
          <w:color w:val="000000" w:themeColor="text1"/>
          <w:szCs w:val="24"/>
        </w:rPr>
        <w:t>was shown</w:t>
      </w:r>
      <w:r w:rsidR="00DB6308">
        <w:rPr>
          <w:rFonts w:ascii="Times New Roman" w:hAnsi="Times New Roman"/>
          <w:bCs/>
          <w:color w:val="000000" w:themeColor="text1"/>
          <w:szCs w:val="24"/>
        </w:rPr>
        <w:t xml:space="preserve"> as a significant parameter in Table </w:t>
      </w:r>
      <w:r w:rsidR="00391F7F">
        <w:rPr>
          <w:rFonts w:ascii="Times New Roman" w:hAnsi="Times New Roman"/>
          <w:bCs/>
          <w:color w:val="000000" w:themeColor="text1"/>
          <w:szCs w:val="24"/>
        </w:rPr>
        <w:t>4</w:t>
      </w:r>
      <w:r w:rsidR="00DB6308">
        <w:rPr>
          <w:rFonts w:ascii="Times New Roman" w:hAnsi="Times New Roman"/>
          <w:bCs/>
          <w:color w:val="000000" w:themeColor="text1"/>
          <w:szCs w:val="24"/>
        </w:rPr>
        <w:t>.</w:t>
      </w:r>
      <w:r w:rsidR="004532D0" w:rsidRPr="0088733E">
        <w:rPr>
          <w:rFonts w:ascii="Times New Roman" w:hAnsi="Times New Roman"/>
          <w:bCs/>
          <w:color w:val="000000" w:themeColor="text1"/>
          <w:szCs w:val="24"/>
        </w:rPr>
        <w:t xml:space="preserve"> </w:t>
      </w:r>
      <w:r w:rsidR="004532D0">
        <w:rPr>
          <w:rFonts w:ascii="Times New Roman" w:hAnsi="Times New Roman"/>
          <w:bCs/>
          <w:color w:val="000000" w:themeColor="text1"/>
          <w:szCs w:val="24"/>
        </w:rPr>
        <w:t xml:space="preserve">An increase in time provides </w:t>
      </w:r>
      <w:r>
        <w:rPr>
          <w:rFonts w:ascii="Times New Roman" w:hAnsi="Times New Roman"/>
          <w:bCs/>
          <w:color w:val="000000" w:themeColor="text1"/>
          <w:szCs w:val="24"/>
        </w:rPr>
        <w:t>higher quality bio-oil with enhanced antioxidant activity</w:t>
      </w:r>
      <w:r w:rsidR="00F26F0E">
        <w:rPr>
          <w:rFonts w:ascii="Times New Roman" w:hAnsi="Times New Roman"/>
          <w:bCs/>
          <w:color w:val="000000" w:themeColor="text1"/>
          <w:szCs w:val="24"/>
        </w:rPr>
        <w:t xml:space="preserve"> with increased PetroOxy IP</w:t>
      </w:r>
      <w:r w:rsidR="00581746">
        <w:rPr>
          <w:rFonts w:ascii="Times New Roman" w:hAnsi="Times New Roman"/>
          <w:bCs/>
          <w:color w:val="000000" w:themeColor="text1"/>
          <w:szCs w:val="24"/>
        </w:rPr>
        <w:t xml:space="preserve"> (</w:t>
      </w:r>
      <w:r w:rsidR="00F26F0E">
        <w:rPr>
          <w:rFonts w:ascii="Times New Roman" w:hAnsi="Times New Roman"/>
          <w:bCs/>
          <w:color w:val="000000" w:themeColor="text1"/>
          <w:szCs w:val="24"/>
        </w:rPr>
        <w:t>Fig. 6</w:t>
      </w:r>
      <w:r w:rsidR="00391F7F">
        <w:rPr>
          <w:rFonts w:ascii="Times New Roman" w:hAnsi="Times New Roman"/>
          <w:bCs/>
          <w:color w:val="000000" w:themeColor="text1"/>
          <w:szCs w:val="24"/>
        </w:rPr>
        <w:t>b</w:t>
      </w:r>
      <w:r w:rsidR="00581746">
        <w:rPr>
          <w:rFonts w:ascii="Times New Roman" w:hAnsi="Times New Roman"/>
          <w:bCs/>
          <w:color w:val="000000" w:themeColor="text1"/>
          <w:szCs w:val="24"/>
        </w:rPr>
        <w:t>)</w:t>
      </w:r>
      <w:r w:rsidR="00F26F0E">
        <w:rPr>
          <w:rFonts w:ascii="Times New Roman" w:hAnsi="Times New Roman"/>
          <w:bCs/>
          <w:color w:val="000000" w:themeColor="text1"/>
          <w:szCs w:val="24"/>
        </w:rPr>
        <w:t>.</w:t>
      </w:r>
      <w:r>
        <w:rPr>
          <w:rFonts w:ascii="Times New Roman" w:hAnsi="Times New Roman"/>
          <w:bCs/>
          <w:color w:val="000000" w:themeColor="text1"/>
          <w:szCs w:val="24"/>
        </w:rPr>
        <w:t xml:space="preserve"> </w:t>
      </w:r>
      <w:r w:rsidR="00CE4744">
        <w:rPr>
          <w:rFonts w:ascii="Times New Roman" w:hAnsi="Times New Roman"/>
          <w:bCs/>
          <w:color w:val="000000" w:themeColor="text1"/>
          <w:szCs w:val="24"/>
        </w:rPr>
        <w:t xml:space="preserve">The </w:t>
      </w:r>
      <w:r w:rsidR="00F26F0E">
        <w:rPr>
          <w:rFonts w:ascii="Times New Roman" w:hAnsi="Times New Roman"/>
          <w:bCs/>
          <w:color w:val="000000" w:themeColor="text1"/>
          <w:szCs w:val="24"/>
        </w:rPr>
        <w:t>PetroOxy IP increased from 42 to 63 min when the reaction time increased from 30 to 90 min.</w:t>
      </w:r>
      <w:r w:rsidR="00995FA8">
        <w:rPr>
          <w:rFonts w:ascii="Times New Roman" w:hAnsi="Times New Roman"/>
          <w:bCs/>
          <w:color w:val="000000" w:themeColor="text1"/>
          <w:szCs w:val="24"/>
        </w:rPr>
        <w:t xml:space="preserve"> Although</w:t>
      </w:r>
      <w:r w:rsidR="005A30E0">
        <w:rPr>
          <w:rFonts w:ascii="Times New Roman" w:hAnsi="Times New Roman"/>
          <w:bCs/>
          <w:color w:val="000000" w:themeColor="text1"/>
          <w:szCs w:val="24"/>
        </w:rPr>
        <w:t xml:space="preserve"> the present study has observed </w:t>
      </w:r>
      <w:r w:rsidR="005A30E0" w:rsidRPr="0037446F">
        <w:rPr>
          <w:rFonts w:ascii="Times New Roman" w:hAnsi="Times New Roman"/>
        </w:rPr>
        <w:t>no significant difference</w:t>
      </w:r>
      <w:r w:rsidR="005A30E0">
        <w:rPr>
          <w:rFonts w:ascii="Times New Roman" w:hAnsi="Times New Roman"/>
        </w:rPr>
        <w:t xml:space="preserve"> in bio-oil yield with increasing the reaction time, the produced bio-oil at longer reaction time has </w:t>
      </w:r>
      <w:r w:rsidR="00C725FF">
        <w:rPr>
          <w:rFonts w:ascii="Times New Roman" w:hAnsi="Times New Roman"/>
        </w:rPr>
        <w:t xml:space="preserve">a </w:t>
      </w:r>
      <w:r w:rsidR="005A30E0">
        <w:rPr>
          <w:rFonts w:ascii="Times New Roman" w:hAnsi="Times New Roman"/>
        </w:rPr>
        <w:t xml:space="preserve">higher </w:t>
      </w:r>
      <w:r w:rsidR="005A30E0">
        <w:rPr>
          <w:rFonts w:ascii="Times New Roman" w:hAnsi="Times New Roman"/>
          <w:bCs/>
          <w:color w:val="000000" w:themeColor="text1"/>
          <w:szCs w:val="24"/>
        </w:rPr>
        <w:t xml:space="preserve">antioxidant effect on biodiesel. </w:t>
      </w:r>
      <w:r w:rsidR="00F26F0E">
        <w:rPr>
          <w:rFonts w:ascii="Times New Roman" w:hAnsi="Times New Roman"/>
          <w:bCs/>
          <w:color w:val="000000" w:themeColor="text1"/>
          <w:szCs w:val="24"/>
        </w:rPr>
        <w:t xml:space="preserve">This observation indicates that several decomposition reactions </w:t>
      </w:r>
      <w:r w:rsidR="00581746">
        <w:rPr>
          <w:rFonts w:ascii="Times New Roman" w:hAnsi="Times New Roman"/>
          <w:bCs/>
          <w:color w:val="000000" w:themeColor="text1"/>
          <w:szCs w:val="24"/>
        </w:rPr>
        <w:t xml:space="preserve">could </w:t>
      </w:r>
      <w:r w:rsidR="00F26F0E">
        <w:rPr>
          <w:rFonts w:ascii="Times New Roman" w:hAnsi="Times New Roman"/>
          <w:bCs/>
          <w:color w:val="000000" w:themeColor="text1"/>
          <w:szCs w:val="24"/>
        </w:rPr>
        <w:t xml:space="preserve">occur to the produced </w:t>
      </w:r>
      <w:r w:rsidR="005A30E0">
        <w:rPr>
          <w:rFonts w:ascii="Times New Roman" w:hAnsi="Times New Roman"/>
          <w:bCs/>
          <w:color w:val="000000" w:themeColor="text1"/>
          <w:szCs w:val="24"/>
        </w:rPr>
        <w:t xml:space="preserve">fixed </w:t>
      </w:r>
      <w:r w:rsidR="005A30E0">
        <w:rPr>
          <w:rFonts w:ascii="Times New Roman" w:hAnsi="Times New Roman"/>
          <w:bCs/>
          <w:color w:val="000000" w:themeColor="text1"/>
          <w:szCs w:val="24"/>
        </w:rPr>
        <w:lastRenderedPageBreak/>
        <w:t xml:space="preserve">amount of </w:t>
      </w:r>
      <w:r w:rsidR="00F26F0E">
        <w:rPr>
          <w:rFonts w:ascii="Times New Roman" w:hAnsi="Times New Roman"/>
          <w:bCs/>
          <w:color w:val="000000" w:themeColor="text1"/>
          <w:szCs w:val="24"/>
        </w:rPr>
        <w:t>bio-oil</w:t>
      </w:r>
      <w:r w:rsidR="005A30E0">
        <w:rPr>
          <w:rFonts w:ascii="Times New Roman" w:hAnsi="Times New Roman"/>
          <w:bCs/>
          <w:color w:val="000000" w:themeColor="text1"/>
          <w:szCs w:val="24"/>
        </w:rPr>
        <w:t xml:space="preserve"> </w:t>
      </w:r>
      <w:r w:rsidR="00F26F0E">
        <w:rPr>
          <w:rFonts w:ascii="Times New Roman" w:hAnsi="Times New Roman"/>
          <w:bCs/>
          <w:color w:val="000000" w:themeColor="text1"/>
          <w:szCs w:val="24"/>
        </w:rPr>
        <w:t>through the reaction time</w:t>
      </w:r>
      <w:r w:rsidR="00581746">
        <w:rPr>
          <w:rFonts w:ascii="Times New Roman" w:hAnsi="Times New Roman"/>
          <w:bCs/>
          <w:color w:val="000000" w:themeColor="text1"/>
          <w:szCs w:val="24"/>
        </w:rPr>
        <w:t>,</w:t>
      </w:r>
      <w:r w:rsidR="00F26F0E">
        <w:rPr>
          <w:rFonts w:ascii="Times New Roman" w:hAnsi="Times New Roman"/>
          <w:bCs/>
          <w:color w:val="000000" w:themeColor="text1"/>
          <w:szCs w:val="24"/>
        </w:rPr>
        <w:t xml:space="preserve"> where the produced compounds are </w:t>
      </w:r>
      <w:r w:rsidR="00581746">
        <w:rPr>
          <w:rFonts w:ascii="Times New Roman" w:hAnsi="Times New Roman"/>
          <w:bCs/>
          <w:color w:val="000000" w:themeColor="text1"/>
          <w:szCs w:val="24"/>
        </w:rPr>
        <w:t xml:space="preserve">probably </w:t>
      </w:r>
      <w:r w:rsidR="00F26F0E">
        <w:rPr>
          <w:rFonts w:ascii="Times New Roman" w:hAnsi="Times New Roman"/>
          <w:bCs/>
          <w:color w:val="000000" w:themeColor="text1"/>
          <w:szCs w:val="24"/>
        </w:rPr>
        <w:t>converted to phenols over time.</w:t>
      </w:r>
    </w:p>
    <w:p w14:paraId="17D7AE04" w14:textId="77777777" w:rsidR="004A70B0" w:rsidRDefault="004A70B0" w:rsidP="008E67B4">
      <w:pPr>
        <w:pStyle w:val="TAMainText"/>
        <w:spacing w:line="276" w:lineRule="auto"/>
        <w:ind w:firstLine="0"/>
        <w:contextualSpacing/>
        <w:rPr>
          <w:rFonts w:ascii="Times New Roman" w:hAnsi="Times New Roman"/>
        </w:rPr>
      </w:pPr>
    </w:p>
    <w:p w14:paraId="483B8806" w14:textId="77777777" w:rsidR="001A7196" w:rsidRPr="00F72F46" w:rsidRDefault="00D369DA" w:rsidP="008E67B4">
      <w:pPr>
        <w:pStyle w:val="TAMainText"/>
        <w:spacing w:line="276" w:lineRule="auto"/>
        <w:ind w:firstLine="0"/>
        <w:contextualSpacing/>
        <w:rPr>
          <w:rFonts w:ascii="Times New Roman" w:hAnsi="Times New Roman"/>
        </w:rPr>
      </w:pPr>
      <w:r>
        <w:rPr>
          <w:noProof/>
          <w:lang w:val="en-US"/>
        </w:rPr>
        <w:drawing>
          <wp:inline distT="0" distB="0" distL="0" distR="0" wp14:anchorId="09F4D20D" wp14:editId="102AE470">
            <wp:extent cx="5577840" cy="27432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577840" cy="2743200"/>
                    </a:xfrm>
                    <a:prstGeom prst="rect">
                      <a:avLst/>
                    </a:prstGeom>
                  </pic:spPr>
                </pic:pic>
              </a:graphicData>
            </a:graphic>
          </wp:inline>
        </w:drawing>
      </w:r>
    </w:p>
    <w:p w14:paraId="2EDE2D57" w14:textId="77777777" w:rsidR="00492993" w:rsidRPr="000212E6" w:rsidRDefault="004532D0" w:rsidP="000212E6">
      <w:pPr>
        <w:pStyle w:val="TAMainText"/>
        <w:spacing w:line="276" w:lineRule="auto"/>
        <w:ind w:firstLine="0"/>
        <w:contextualSpacing/>
        <w:jc w:val="center"/>
        <w:rPr>
          <w:rFonts w:ascii="Times New Roman" w:hAnsi="Times New Roman"/>
        </w:rPr>
      </w:pPr>
      <w:r w:rsidRPr="002D2964">
        <w:rPr>
          <w:rFonts w:ascii="Times New Roman" w:hAnsi="Times New Roman"/>
          <w:b/>
          <w:bCs/>
        </w:rPr>
        <w:t xml:space="preserve">Fig. </w:t>
      </w:r>
      <w:r>
        <w:rPr>
          <w:rFonts w:ascii="Times New Roman" w:hAnsi="Times New Roman"/>
          <w:b/>
          <w:bCs/>
        </w:rPr>
        <w:t>6</w:t>
      </w:r>
      <w:r w:rsidRPr="002D2964">
        <w:rPr>
          <w:rFonts w:ascii="Times New Roman" w:hAnsi="Times New Roman"/>
          <w:b/>
          <w:bCs/>
        </w:rPr>
        <w:t>.</w:t>
      </w:r>
      <w:r w:rsidRPr="002D2964">
        <w:rPr>
          <w:rFonts w:ascii="Times New Roman" w:hAnsi="Times New Roman"/>
        </w:rPr>
        <w:t xml:space="preserve"> </w:t>
      </w:r>
      <w:r>
        <w:rPr>
          <w:noProof/>
        </w:rPr>
        <w:t>I</w:t>
      </w:r>
      <w:r w:rsidRPr="002D2964">
        <w:rPr>
          <w:noProof/>
        </w:rPr>
        <w:t xml:space="preserve">ndividual effect </w:t>
      </w:r>
      <w:r w:rsidRPr="00D369DA">
        <w:rPr>
          <w:noProof/>
        </w:rPr>
        <w:t xml:space="preserve">of reaction time on </w:t>
      </w:r>
      <w:r w:rsidR="000212E6" w:rsidRPr="00D369DA">
        <w:rPr>
          <w:noProof/>
        </w:rPr>
        <w:t xml:space="preserve">(a) </w:t>
      </w:r>
      <w:r w:rsidRPr="00D369DA">
        <w:rPr>
          <w:noProof/>
        </w:rPr>
        <w:t>bio-oil yield</w:t>
      </w:r>
      <w:r w:rsidR="000212E6" w:rsidRPr="00D369DA">
        <w:rPr>
          <w:noProof/>
        </w:rPr>
        <w:t xml:space="preserve"> (b) PetroOxy</w:t>
      </w:r>
      <w:r w:rsidR="000212E6">
        <w:rPr>
          <w:noProof/>
        </w:rPr>
        <w:t xml:space="preserve"> IP</w:t>
      </w:r>
      <w:r w:rsidR="00046671">
        <w:rPr>
          <w:noProof/>
        </w:rPr>
        <w:t>.</w:t>
      </w:r>
    </w:p>
    <w:p w14:paraId="1C7E304F" w14:textId="77777777" w:rsidR="00F26F0E" w:rsidRDefault="00F26F0E" w:rsidP="004D6A26">
      <w:pPr>
        <w:pStyle w:val="TAMainText"/>
        <w:spacing w:line="276" w:lineRule="auto"/>
        <w:ind w:firstLine="0"/>
        <w:contextualSpacing/>
        <w:jc w:val="left"/>
        <w:rPr>
          <w:rFonts w:ascii="Times New Roman" w:hAnsi="Times New Roman"/>
          <w:b/>
          <w:color w:val="000000" w:themeColor="text1"/>
          <w:szCs w:val="24"/>
        </w:rPr>
      </w:pPr>
    </w:p>
    <w:p w14:paraId="3010080A" w14:textId="77777777" w:rsidR="004D6A26" w:rsidRPr="00675482" w:rsidRDefault="004D6A26" w:rsidP="004D6A26">
      <w:pPr>
        <w:pStyle w:val="TAMainText"/>
        <w:spacing w:line="276" w:lineRule="auto"/>
        <w:ind w:firstLine="0"/>
        <w:contextualSpacing/>
        <w:jc w:val="left"/>
        <w:rPr>
          <w:rFonts w:ascii="Times New Roman" w:hAnsi="Times New Roman"/>
          <w:b/>
        </w:rPr>
      </w:pPr>
      <w:r w:rsidRPr="00675482">
        <w:rPr>
          <w:rFonts w:ascii="Times New Roman" w:hAnsi="Times New Roman"/>
          <w:b/>
          <w:color w:val="000000" w:themeColor="text1"/>
          <w:szCs w:val="24"/>
        </w:rPr>
        <w:t>3.3</w:t>
      </w:r>
      <w:r w:rsidR="00F72F46">
        <w:rPr>
          <w:rFonts w:ascii="Times New Roman" w:hAnsi="Times New Roman"/>
          <w:b/>
          <w:color w:val="000000" w:themeColor="text1"/>
          <w:szCs w:val="24"/>
        </w:rPr>
        <w:t>.4</w:t>
      </w:r>
      <w:r w:rsidRPr="00675482">
        <w:rPr>
          <w:rFonts w:ascii="Times New Roman" w:hAnsi="Times New Roman"/>
          <w:b/>
          <w:color w:val="000000" w:themeColor="text1"/>
          <w:szCs w:val="24"/>
        </w:rPr>
        <w:t xml:space="preserve"> Interactive effects of process variables</w:t>
      </w:r>
    </w:p>
    <w:p w14:paraId="72112A17" w14:textId="77777777" w:rsidR="004D6A26" w:rsidRPr="00675482" w:rsidRDefault="004D6A26" w:rsidP="004D6A26">
      <w:pPr>
        <w:pStyle w:val="TAMainText"/>
        <w:spacing w:line="276" w:lineRule="auto"/>
        <w:ind w:firstLine="0"/>
        <w:contextualSpacing/>
        <w:jc w:val="left"/>
        <w:rPr>
          <w:rFonts w:ascii="Times New Roman" w:hAnsi="Times New Roman"/>
          <w:b/>
        </w:rPr>
      </w:pPr>
    </w:p>
    <w:p w14:paraId="1788B8FB" w14:textId="77777777" w:rsidR="00301B14" w:rsidRDefault="004D6A26" w:rsidP="00E23087">
      <w:pPr>
        <w:pStyle w:val="TAMainText"/>
        <w:spacing w:line="276" w:lineRule="auto"/>
        <w:ind w:firstLine="0"/>
        <w:contextualSpacing/>
        <w:rPr>
          <w:rFonts w:ascii="Times New Roman" w:hAnsi="Times New Roman"/>
          <w:bCs/>
        </w:rPr>
      </w:pPr>
      <w:r w:rsidRPr="00675482">
        <w:rPr>
          <w:rFonts w:ascii="Times New Roman" w:hAnsi="Times New Roman"/>
          <w:bCs/>
        </w:rPr>
        <w:t xml:space="preserve">In the previous sub-sections, the individual effects of variables </w:t>
      </w:r>
      <w:r w:rsidR="001D1BF5" w:rsidRPr="00675482">
        <w:rPr>
          <w:rFonts w:ascii="Times New Roman" w:hAnsi="Times New Roman"/>
          <w:bCs/>
        </w:rPr>
        <w:t>o</w:t>
      </w:r>
      <w:r w:rsidR="00EA3134">
        <w:rPr>
          <w:rFonts w:ascii="Times New Roman" w:hAnsi="Times New Roman"/>
          <w:bCs/>
        </w:rPr>
        <w:t>n</w:t>
      </w:r>
      <w:r w:rsidR="001D1BF5">
        <w:rPr>
          <w:rFonts w:ascii="Times New Roman" w:hAnsi="Times New Roman"/>
          <w:bCs/>
        </w:rPr>
        <w:t xml:space="preserve"> </w:t>
      </w:r>
      <w:r w:rsidR="001D1BF5" w:rsidRPr="00675482">
        <w:rPr>
          <w:rFonts w:ascii="Times New Roman" w:hAnsi="Times New Roman"/>
          <w:bCs/>
        </w:rPr>
        <w:t>bio</w:t>
      </w:r>
      <w:r w:rsidR="00061B7C">
        <w:rPr>
          <w:rFonts w:ascii="Times New Roman" w:hAnsi="Times New Roman"/>
          <w:bCs/>
        </w:rPr>
        <w:t xml:space="preserve">-oil </w:t>
      </w:r>
      <w:r w:rsidRPr="00675482">
        <w:rPr>
          <w:rFonts w:ascii="Times New Roman" w:hAnsi="Times New Roman"/>
          <w:bCs/>
        </w:rPr>
        <w:t>yield</w:t>
      </w:r>
      <w:r w:rsidR="001D1BF5">
        <w:rPr>
          <w:rFonts w:ascii="Times New Roman" w:hAnsi="Times New Roman"/>
          <w:bCs/>
        </w:rPr>
        <w:t xml:space="preserve"> and PetroOxy IP</w:t>
      </w:r>
      <w:r w:rsidRPr="00675482">
        <w:rPr>
          <w:rFonts w:ascii="Times New Roman" w:hAnsi="Times New Roman"/>
          <w:bCs/>
        </w:rPr>
        <w:t xml:space="preserve"> </w:t>
      </w:r>
      <w:r w:rsidR="002C1372">
        <w:rPr>
          <w:rFonts w:ascii="Times New Roman" w:hAnsi="Times New Roman"/>
          <w:bCs/>
        </w:rPr>
        <w:t>were</w:t>
      </w:r>
      <w:r w:rsidRPr="00675482">
        <w:rPr>
          <w:rFonts w:ascii="Times New Roman" w:hAnsi="Times New Roman"/>
          <w:bCs/>
        </w:rPr>
        <w:t xml:space="preserve"> </w:t>
      </w:r>
      <w:r w:rsidR="002C1372">
        <w:rPr>
          <w:rFonts w:ascii="Times New Roman" w:hAnsi="Times New Roman"/>
          <w:bCs/>
        </w:rPr>
        <w:t>discussed</w:t>
      </w:r>
      <w:r w:rsidRPr="00675482">
        <w:rPr>
          <w:rFonts w:ascii="Times New Roman" w:hAnsi="Times New Roman"/>
          <w:bCs/>
        </w:rPr>
        <w:t xml:space="preserve">. However, these effects </w:t>
      </w:r>
      <w:r w:rsidR="00EA3134">
        <w:rPr>
          <w:rFonts w:ascii="Times New Roman" w:hAnsi="Times New Roman"/>
          <w:bCs/>
        </w:rPr>
        <w:t>were</w:t>
      </w:r>
      <w:r w:rsidRPr="00675482">
        <w:rPr>
          <w:rFonts w:ascii="Times New Roman" w:hAnsi="Times New Roman"/>
          <w:bCs/>
        </w:rPr>
        <w:t xml:space="preserve"> demonstrated</w:t>
      </w:r>
      <w:r w:rsidR="008E67B4">
        <w:rPr>
          <w:rFonts w:ascii="Times New Roman" w:hAnsi="Times New Roman"/>
          <w:bCs/>
        </w:rPr>
        <w:t>,</w:t>
      </w:r>
      <w:r w:rsidRPr="00675482">
        <w:rPr>
          <w:rFonts w:ascii="Times New Roman" w:hAnsi="Times New Roman"/>
          <w:bCs/>
        </w:rPr>
        <w:t xml:space="preserve"> wh</w:t>
      </w:r>
      <w:r>
        <w:rPr>
          <w:rFonts w:ascii="Times New Roman" w:hAnsi="Times New Roman"/>
          <w:bCs/>
        </w:rPr>
        <w:t xml:space="preserve">ilst keeping </w:t>
      </w:r>
      <w:r w:rsidRPr="00675482">
        <w:rPr>
          <w:rFonts w:ascii="Times New Roman" w:hAnsi="Times New Roman"/>
          <w:bCs/>
        </w:rPr>
        <w:t>other variables at constant values</w:t>
      </w:r>
      <w:r w:rsidR="00BB54BE">
        <w:rPr>
          <w:rFonts w:ascii="Times New Roman" w:hAnsi="Times New Roman"/>
          <w:bCs/>
        </w:rPr>
        <w:t>.</w:t>
      </w:r>
      <w:r w:rsidR="00EA3134">
        <w:rPr>
          <w:rFonts w:ascii="Times New Roman" w:hAnsi="Times New Roman"/>
          <w:bCs/>
        </w:rPr>
        <w:t xml:space="preserve"> For instance, </w:t>
      </w:r>
      <w:r w:rsidR="00301B14">
        <w:rPr>
          <w:rFonts w:ascii="Times New Roman" w:hAnsi="Times New Roman"/>
          <w:bCs/>
        </w:rPr>
        <w:t>Fig</w:t>
      </w:r>
      <w:r w:rsidR="00581746">
        <w:rPr>
          <w:rFonts w:ascii="Times New Roman" w:hAnsi="Times New Roman"/>
          <w:bCs/>
        </w:rPr>
        <w:t>.</w:t>
      </w:r>
      <w:r w:rsidR="00301B14">
        <w:rPr>
          <w:rFonts w:ascii="Times New Roman" w:hAnsi="Times New Roman"/>
          <w:bCs/>
        </w:rPr>
        <w:t xml:space="preserve"> 5a </w:t>
      </w:r>
      <w:r w:rsidR="00CE4744">
        <w:rPr>
          <w:rFonts w:ascii="Times New Roman" w:hAnsi="Times New Roman"/>
          <w:bCs/>
        </w:rPr>
        <w:t>showed that</w:t>
      </w:r>
      <w:r w:rsidR="00301B14">
        <w:rPr>
          <w:rFonts w:ascii="Times New Roman" w:hAnsi="Times New Roman"/>
          <w:bCs/>
        </w:rPr>
        <w:t xml:space="preserve"> the range of bio-oil yield </w:t>
      </w:r>
      <w:r w:rsidR="000D1C37">
        <w:rPr>
          <w:rFonts w:ascii="Times New Roman" w:hAnsi="Times New Roman"/>
          <w:bCs/>
        </w:rPr>
        <w:t xml:space="preserve">was </w:t>
      </w:r>
      <w:r w:rsidR="00301B14">
        <w:rPr>
          <w:rFonts w:ascii="Times New Roman" w:hAnsi="Times New Roman"/>
          <w:bCs/>
        </w:rPr>
        <w:t xml:space="preserve">lower than </w:t>
      </w:r>
      <w:r w:rsidR="00E23087">
        <w:rPr>
          <w:rFonts w:ascii="Times New Roman" w:hAnsi="Times New Roman"/>
          <w:bCs/>
        </w:rPr>
        <w:t>20%</w:t>
      </w:r>
      <w:r w:rsidR="00301B14">
        <w:rPr>
          <w:rFonts w:ascii="Times New Roman" w:hAnsi="Times New Roman"/>
          <w:bCs/>
        </w:rPr>
        <w:t xml:space="preserve"> over the full range of glycerol</w:t>
      </w:r>
      <w:r w:rsidR="000D1C37">
        <w:rPr>
          <w:rFonts w:ascii="Times New Roman" w:hAnsi="Times New Roman"/>
          <w:bCs/>
        </w:rPr>
        <w:t>,</w:t>
      </w:r>
      <w:r w:rsidR="00301B14">
        <w:rPr>
          <w:rFonts w:ascii="Times New Roman" w:hAnsi="Times New Roman"/>
          <w:bCs/>
        </w:rPr>
        <w:t xml:space="preserve"> while higher values </w:t>
      </w:r>
      <w:r w:rsidR="000D1C37">
        <w:rPr>
          <w:rFonts w:ascii="Times New Roman" w:hAnsi="Times New Roman"/>
          <w:bCs/>
        </w:rPr>
        <w:t>were</w:t>
      </w:r>
      <w:r w:rsidR="00301B14">
        <w:rPr>
          <w:rFonts w:ascii="Times New Roman" w:hAnsi="Times New Roman"/>
          <w:bCs/>
        </w:rPr>
        <w:t xml:space="preserve"> observed experimentally. The reason behind this is the dependence of the effect of glycerol on bio-oil yield by the value of </w:t>
      </w:r>
      <w:r w:rsidR="00D22D42">
        <w:rPr>
          <w:rFonts w:ascii="Times New Roman" w:hAnsi="Times New Roman"/>
          <w:bCs/>
        </w:rPr>
        <w:t xml:space="preserve">reaction </w:t>
      </w:r>
      <w:r w:rsidR="00301B14">
        <w:rPr>
          <w:rFonts w:ascii="Times New Roman" w:hAnsi="Times New Roman"/>
          <w:bCs/>
        </w:rPr>
        <w:t xml:space="preserve">temperature. </w:t>
      </w:r>
      <w:r w:rsidRPr="00675482">
        <w:rPr>
          <w:rFonts w:ascii="Times New Roman" w:hAnsi="Times New Roman"/>
          <w:bCs/>
        </w:rPr>
        <w:t xml:space="preserve">Hence, it is </w:t>
      </w:r>
      <w:r w:rsidR="00301B14">
        <w:rPr>
          <w:rFonts w:ascii="Times New Roman" w:hAnsi="Times New Roman"/>
          <w:bCs/>
        </w:rPr>
        <w:t>crucial</w:t>
      </w:r>
      <w:r w:rsidR="00301B14" w:rsidRPr="00675482">
        <w:rPr>
          <w:rFonts w:ascii="Times New Roman" w:hAnsi="Times New Roman"/>
          <w:bCs/>
        </w:rPr>
        <w:t xml:space="preserve"> </w:t>
      </w:r>
      <w:r w:rsidRPr="00675482">
        <w:rPr>
          <w:rFonts w:ascii="Times New Roman" w:hAnsi="Times New Roman"/>
          <w:bCs/>
        </w:rPr>
        <w:t>to study and analyse the interactive effects of variables</w:t>
      </w:r>
      <w:r w:rsidR="002C1372">
        <w:rPr>
          <w:rFonts w:ascii="Times New Roman" w:hAnsi="Times New Roman"/>
          <w:bCs/>
        </w:rPr>
        <w:t>,</w:t>
      </w:r>
      <w:r w:rsidRPr="00675482">
        <w:rPr>
          <w:rFonts w:ascii="Times New Roman" w:hAnsi="Times New Roman"/>
          <w:bCs/>
        </w:rPr>
        <w:t xml:space="preserve"> as each variable might have different effects on </w:t>
      </w:r>
      <w:r w:rsidR="00C725FF">
        <w:rPr>
          <w:rFonts w:ascii="Times New Roman" w:hAnsi="Times New Roman"/>
          <w:bCs/>
        </w:rPr>
        <w:t xml:space="preserve">the </w:t>
      </w:r>
      <w:r w:rsidRPr="00675482">
        <w:rPr>
          <w:rFonts w:ascii="Times New Roman" w:hAnsi="Times New Roman"/>
          <w:bCs/>
        </w:rPr>
        <w:t>response at different levels of other variables.</w:t>
      </w:r>
      <w:r w:rsidR="00301B14">
        <w:rPr>
          <w:rFonts w:ascii="Times New Roman" w:hAnsi="Times New Roman"/>
          <w:bCs/>
        </w:rPr>
        <w:t xml:space="preserve"> Table </w:t>
      </w:r>
      <w:r w:rsidR="00391F7F">
        <w:rPr>
          <w:rFonts w:ascii="Times New Roman" w:hAnsi="Times New Roman"/>
          <w:bCs/>
        </w:rPr>
        <w:t>3</w:t>
      </w:r>
      <w:r w:rsidR="00301B14">
        <w:rPr>
          <w:rFonts w:ascii="Times New Roman" w:hAnsi="Times New Roman"/>
          <w:bCs/>
        </w:rPr>
        <w:t xml:space="preserve"> indicates that tempera</w:t>
      </w:r>
      <w:r w:rsidR="00301B14" w:rsidRPr="00E23087">
        <w:rPr>
          <w:rFonts w:ascii="Times New Roman" w:hAnsi="Times New Roman"/>
          <w:bCs/>
        </w:rPr>
        <w:t>ture and glycerol</w:t>
      </w:r>
      <w:r w:rsidR="009240DE" w:rsidRPr="00E23087">
        <w:rPr>
          <w:rFonts w:ascii="Times New Roman" w:hAnsi="Times New Roman"/>
          <w:bCs/>
        </w:rPr>
        <w:t xml:space="preserve"> (AB)</w:t>
      </w:r>
      <w:r w:rsidR="00301B14" w:rsidRPr="00E23087">
        <w:rPr>
          <w:rFonts w:ascii="Times New Roman" w:hAnsi="Times New Roman"/>
          <w:bCs/>
        </w:rPr>
        <w:t xml:space="preserve"> addition</w:t>
      </w:r>
      <w:r w:rsidR="00447050">
        <w:rPr>
          <w:rFonts w:ascii="Times New Roman" w:hAnsi="Times New Roman"/>
          <w:bCs/>
        </w:rPr>
        <w:t>s</w:t>
      </w:r>
      <w:r w:rsidR="00301B14" w:rsidRPr="00E23087">
        <w:rPr>
          <w:rFonts w:ascii="Times New Roman" w:hAnsi="Times New Roman"/>
          <w:bCs/>
        </w:rPr>
        <w:t xml:space="preserve"> have </w:t>
      </w:r>
      <w:r w:rsidR="00C725FF">
        <w:rPr>
          <w:rFonts w:ascii="Times New Roman" w:hAnsi="Times New Roman"/>
          <w:bCs/>
        </w:rPr>
        <w:t xml:space="preserve">a </w:t>
      </w:r>
      <w:r w:rsidR="00301B14" w:rsidRPr="00E23087">
        <w:rPr>
          <w:rFonts w:ascii="Times New Roman" w:hAnsi="Times New Roman"/>
          <w:bCs/>
        </w:rPr>
        <w:t xml:space="preserve">highly interactive effect on bio-oil yield with </w:t>
      </w:r>
      <w:r w:rsidR="00581746">
        <w:rPr>
          <w:rFonts w:ascii="Times New Roman" w:hAnsi="Times New Roman"/>
          <w:bCs/>
        </w:rPr>
        <w:t xml:space="preserve">a </w:t>
      </w:r>
      <w:r w:rsidR="00301B14" w:rsidRPr="00E23087">
        <w:rPr>
          <w:rFonts w:ascii="Times New Roman" w:hAnsi="Times New Roman"/>
          <w:bCs/>
          <w:i/>
          <w:iCs/>
        </w:rPr>
        <w:t>p</w:t>
      </w:r>
      <w:r w:rsidR="00301B14" w:rsidRPr="00E23087">
        <w:rPr>
          <w:rFonts w:ascii="Times New Roman" w:hAnsi="Times New Roman"/>
          <w:bCs/>
        </w:rPr>
        <w:t xml:space="preserve">-value of </w:t>
      </w:r>
      <w:r w:rsidR="00E23087" w:rsidRPr="00E23087">
        <w:rPr>
          <w:rFonts w:ascii="Times New Roman" w:hAnsi="Times New Roman"/>
          <w:bCs/>
        </w:rPr>
        <w:t>0.0035</w:t>
      </w:r>
      <w:r w:rsidR="00301B14">
        <w:rPr>
          <w:rFonts w:ascii="Times New Roman" w:hAnsi="Times New Roman"/>
          <w:bCs/>
        </w:rPr>
        <w:t xml:space="preserve">. In addition, </w:t>
      </w:r>
      <w:r w:rsidR="009240DE">
        <w:rPr>
          <w:rFonts w:ascii="Times New Roman" w:hAnsi="Times New Roman"/>
          <w:bCs/>
        </w:rPr>
        <w:t xml:space="preserve">the interaction of reaction temperature and time (AC) </w:t>
      </w:r>
      <w:r w:rsidR="00E0416A">
        <w:rPr>
          <w:rFonts w:ascii="Times New Roman" w:hAnsi="Times New Roman"/>
          <w:bCs/>
        </w:rPr>
        <w:t xml:space="preserve">is </w:t>
      </w:r>
      <w:r w:rsidR="009240DE">
        <w:rPr>
          <w:rFonts w:ascii="Times New Roman" w:hAnsi="Times New Roman"/>
          <w:bCs/>
        </w:rPr>
        <w:t>highly significant on PetroOxy IP</w:t>
      </w:r>
      <w:r w:rsidR="00C725FF">
        <w:rPr>
          <w:rFonts w:ascii="Times New Roman" w:hAnsi="Times New Roman"/>
          <w:bCs/>
        </w:rPr>
        <w:t>,</w:t>
      </w:r>
      <w:r w:rsidR="009240DE">
        <w:rPr>
          <w:rFonts w:ascii="Times New Roman" w:hAnsi="Times New Roman"/>
          <w:bCs/>
        </w:rPr>
        <w:t xml:space="preserve"> as mentioned in Table </w:t>
      </w:r>
      <w:r w:rsidR="00391F7F">
        <w:rPr>
          <w:rFonts w:ascii="Times New Roman" w:hAnsi="Times New Roman"/>
          <w:bCs/>
        </w:rPr>
        <w:t>4</w:t>
      </w:r>
      <w:r w:rsidR="009240DE">
        <w:rPr>
          <w:rFonts w:ascii="Times New Roman" w:hAnsi="Times New Roman"/>
          <w:bCs/>
        </w:rPr>
        <w:t>.</w:t>
      </w:r>
    </w:p>
    <w:p w14:paraId="732D3C23" w14:textId="77777777" w:rsidR="00962E8A" w:rsidRPr="00675482" w:rsidRDefault="00962E8A" w:rsidP="00E23087">
      <w:pPr>
        <w:pStyle w:val="TAMainText"/>
        <w:spacing w:line="276" w:lineRule="auto"/>
        <w:ind w:firstLine="0"/>
        <w:contextualSpacing/>
        <w:rPr>
          <w:rFonts w:ascii="Times New Roman" w:hAnsi="Times New Roman"/>
          <w:bCs/>
        </w:rPr>
      </w:pPr>
    </w:p>
    <w:p w14:paraId="29690B72" w14:textId="77777777" w:rsidR="005B1120" w:rsidRDefault="009240DE" w:rsidP="00581746">
      <w:pPr>
        <w:pStyle w:val="TAMainText"/>
        <w:spacing w:line="276" w:lineRule="auto"/>
        <w:ind w:firstLine="0"/>
        <w:contextualSpacing/>
        <w:rPr>
          <w:rFonts w:ascii="Times New Roman" w:hAnsi="Times New Roman"/>
          <w:bCs/>
        </w:rPr>
      </w:pPr>
      <w:r>
        <w:rPr>
          <w:rFonts w:ascii="Times New Roman" w:hAnsi="Times New Roman"/>
          <w:bCs/>
        </w:rPr>
        <w:t xml:space="preserve">The highly significant interactive effect between reaction temperature and glycerol addition is </w:t>
      </w:r>
      <w:r w:rsidR="00581746">
        <w:rPr>
          <w:rFonts w:ascii="Times New Roman" w:hAnsi="Times New Roman"/>
          <w:bCs/>
        </w:rPr>
        <w:t>shown</w:t>
      </w:r>
      <w:r>
        <w:rPr>
          <w:rFonts w:ascii="Times New Roman" w:hAnsi="Times New Roman"/>
          <w:bCs/>
        </w:rPr>
        <w:t xml:space="preserve"> in Fig. 7</w:t>
      </w:r>
      <w:r w:rsidR="000D1C37">
        <w:rPr>
          <w:rFonts w:ascii="Times New Roman" w:hAnsi="Times New Roman"/>
          <w:bCs/>
        </w:rPr>
        <w:t>,</w:t>
      </w:r>
      <w:r>
        <w:rPr>
          <w:rFonts w:ascii="Times New Roman" w:hAnsi="Times New Roman"/>
          <w:bCs/>
        </w:rPr>
        <w:t xml:space="preserve"> where the increasing effect of glycerol is highly </w:t>
      </w:r>
      <w:r w:rsidR="00391F7F">
        <w:rPr>
          <w:rFonts w:ascii="Times New Roman" w:hAnsi="Times New Roman"/>
          <w:bCs/>
        </w:rPr>
        <w:t>dependent</w:t>
      </w:r>
      <w:r>
        <w:rPr>
          <w:rFonts w:ascii="Times New Roman" w:hAnsi="Times New Roman"/>
          <w:bCs/>
        </w:rPr>
        <w:t xml:space="preserve"> on the temperature. For instance, the effect of glycerol at 225 °</w:t>
      </w:r>
      <w:r w:rsidRPr="00675482">
        <w:rPr>
          <w:rFonts w:ascii="Times New Roman" w:hAnsi="Times New Roman"/>
          <w:bCs/>
        </w:rPr>
        <w:t>C</w:t>
      </w:r>
      <w:r>
        <w:rPr>
          <w:rFonts w:ascii="Times New Roman" w:hAnsi="Times New Roman"/>
          <w:bCs/>
        </w:rPr>
        <w:t xml:space="preserve"> would be negligible compared to the increasing effect of glycerol at 275 °</w:t>
      </w:r>
      <w:r w:rsidRPr="00675482">
        <w:rPr>
          <w:rFonts w:ascii="Times New Roman" w:hAnsi="Times New Roman"/>
          <w:bCs/>
        </w:rPr>
        <w:t>C</w:t>
      </w:r>
      <w:r>
        <w:rPr>
          <w:rFonts w:ascii="Times New Roman" w:hAnsi="Times New Roman"/>
          <w:bCs/>
        </w:rPr>
        <w:t xml:space="preserve">. Accordingly, it is not </w:t>
      </w:r>
      <w:r w:rsidR="00D22D42">
        <w:rPr>
          <w:rFonts w:ascii="Times New Roman" w:hAnsi="Times New Roman"/>
          <w:bCs/>
        </w:rPr>
        <w:t>accurate</w:t>
      </w:r>
      <w:r>
        <w:rPr>
          <w:rFonts w:ascii="Times New Roman" w:hAnsi="Times New Roman"/>
          <w:bCs/>
        </w:rPr>
        <w:t xml:space="preserve"> to highlight </w:t>
      </w:r>
      <w:r w:rsidR="00E0416A">
        <w:rPr>
          <w:rFonts w:ascii="Times New Roman" w:hAnsi="Times New Roman"/>
          <w:bCs/>
        </w:rPr>
        <w:t xml:space="preserve">that </w:t>
      </w:r>
      <w:r>
        <w:rPr>
          <w:rFonts w:ascii="Times New Roman" w:hAnsi="Times New Roman"/>
          <w:bCs/>
        </w:rPr>
        <w:t xml:space="preserve">glycerol addition has </w:t>
      </w:r>
      <w:r w:rsidR="00C725FF">
        <w:rPr>
          <w:rFonts w:ascii="Times New Roman" w:hAnsi="Times New Roman"/>
          <w:bCs/>
        </w:rPr>
        <w:t xml:space="preserve">a </w:t>
      </w:r>
      <w:r>
        <w:rPr>
          <w:rFonts w:ascii="Times New Roman" w:hAnsi="Times New Roman"/>
          <w:bCs/>
        </w:rPr>
        <w:t>significant effect on bio-oil without mentioning the range of the studied temp</w:t>
      </w:r>
      <w:r w:rsidR="00581746">
        <w:rPr>
          <w:rFonts w:ascii="Times New Roman" w:hAnsi="Times New Roman"/>
          <w:bCs/>
        </w:rPr>
        <w:t>erature. This may</w:t>
      </w:r>
      <w:r>
        <w:rPr>
          <w:rFonts w:ascii="Times New Roman" w:hAnsi="Times New Roman"/>
          <w:bCs/>
        </w:rPr>
        <w:t xml:space="preserve"> </w:t>
      </w:r>
      <w:r w:rsidR="00391F7F">
        <w:rPr>
          <w:rFonts w:ascii="Times New Roman" w:hAnsi="Times New Roman"/>
          <w:bCs/>
        </w:rPr>
        <w:t>attribute</w:t>
      </w:r>
      <w:r>
        <w:rPr>
          <w:rFonts w:ascii="Times New Roman" w:hAnsi="Times New Roman"/>
          <w:bCs/>
        </w:rPr>
        <w:t xml:space="preserve"> </w:t>
      </w:r>
      <w:r w:rsidR="00581746">
        <w:rPr>
          <w:rFonts w:ascii="Times New Roman" w:hAnsi="Times New Roman"/>
          <w:bCs/>
        </w:rPr>
        <w:t>that</w:t>
      </w:r>
      <w:r w:rsidR="00F73357">
        <w:rPr>
          <w:rFonts w:ascii="Times New Roman" w:hAnsi="Times New Roman"/>
          <w:bCs/>
        </w:rPr>
        <w:t xml:space="preserve"> the</w:t>
      </w:r>
      <w:r>
        <w:rPr>
          <w:rFonts w:ascii="Times New Roman" w:hAnsi="Times New Roman"/>
          <w:bCs/>
        </w:rPr>
        <w:t xml:space="preserve"> activity of glycerol in enhancing the </w:t>
      </w:r>
      <w:r>
        <w:rPr>
          <w:rFonts w:ascii="Times New Roman" w:hAnsi="Times New Roman"/>
          <w:bCs/>
        </w:rPr>
        <w:lastRenderedPageBreak/>
        <w:t>depolymerisation of lignin is dependen</w:t>
      </w:r>
      <w:r w:rsidR="00E0416A">
        <w:rPr>
          <w:rFonts w:ascii="Times New Roman" w:hAnsi="Times New Roman"/>
          <w:bCs/>
        </w:rPr>
        <w:t xml:space="preserve">t </w:t>
      </w:r>
      <w:r>
        <w:rPr>
          <w:rFonts w:ascii="Times New Roman" w:hAnsi="Times New Roman"/>
          <w:bCs/>
        </w:rPr>
        <w:t>on the reaction temperature. Accordingly, choosing the optim</w:t>
      </w:r>
      <w:r w:rsidR="00832C16">
        <w:rPr>
          <w:rFonts w:ascii="Times New Roman" w:hAnsi="Times New Roman"/>
          <w:bCs/>
        </w:rPr>
        <w:t xml:space="preserve">al </w:t>
      </w:r>
      <w:r>
        <w:rPr>
          <w:rFonts w:ascii="Times New Roman" w:hAnsi="Times New Roman"/>
          <w:bCs/>
        </w:rPr>
        <w:t xml:space="preserve">glycerol addition </w:t>
      </w:r>
      <w:r w:rsidR="00581746">
        <w:rPr>
          <w:rFonts w:ascii="Times New Roman" w:hAnsi="Times New Roman"/>
          <w:bCs/>
        </w:rPr>
        <w:t>should</w:t>
      </w:r>
      <w:r>
        <w:rPr>
          <w:rFonts w:ascii="Times New Roman" w:hAnsi="Times New Roman"/>
          <w:bCs/>
        </w:rPr>
        <w:t xml:space="preserve"> be considered togethe</w:t>
      </w:r>
      <w:r w:rsidR="005B1120">
        <w:rPr>
          <w:rFonts w:ascii="Times New Roman" w:hAnsi="Times New Roman"/>
          <w:bCs/>
        </w:rPr>
        <w:t>r with the reaction temperature.</w:t>
      </w:r>
    </w:p>
    <w:p w14:paraId="3DE8CA4A" w14:textId="77777777" w:rsidR="00D464CB" w:rsidRDefault="00D464CB" w:rsidP="00BA0C4A">
      <w:pPr>
        <w:pStyle w:val="TAMainText"/>
        <w:spacing w:line="276" w:lineRule="auto"/>
        <w:ind w:firstLine="0"/>
        <w:contextualSpacing/>
        <w:rPr>
          <w:rFonts w:ascii="Times New Roman" w:hAnsi="Times New Roman"/>
          <w:bCs/>
        </w:rPr>
      </w:pPr>
    </w:p>
    <w:p w14:paraId="26A5435D" w14:textId="77777777" w:rsidR="005B1120" w:rsidRDefault="005B1120" w:rsidP="00581746">
      <w:pPr>
        <w:pStyle w:val="TAMainText"/>
        <w:spacing w:line="276" w:lineRule="auto"/>
        <w:ind w:firstLine="0"/>
        <w:contextualSpacing/>
        <w:rPr>
          <w:rFonts w:ascii="Times New Roman" w:hAnsi="Times New Roman"/>
          <w:bCs/>
        </w:rPr>
      </w:pPr>
      <w:r>
        <w:rPr>
          <w:rFonts w:ascii="Times New Roman" w:hAnsi="Times New Roman"/>
          <w:bCs/>
        </w:rPr>
        <w:t xml:space="preserve">Similarly, </w:t>
      </w:r>
      <w:r w:rsidR="000D1C37">
        <w:rPr>
          <w:rFonts w:ascii="Times New Roman" w:hAnsi="Times New Roman"/>
          <w:bCs/>
        </w:rPr>
        <w:t xml:space="preserve">the </w:t>
      </w:r>
      <w:r w:rsidRPr="00675482">
        <w:rPr>
          <w:rFonts w:ascii="Times New Roman" w:hAnsi="Times New Roman"/>
          <w:bCs/>
        </w:rPr>
        <w:t xml:space="preserve">increasing effect of </w:t>
      </w:r>
      <w:r>
        <w:rPr>
          <w:rFonts w:ascii="Times New Roman" w:hAnsi="Times New Roman"/>
          <w:bCs/>
        </w:rPr>
        <w:t xml:space="preserve">reaction time on PetroOxy IP </w:t>
      </w:r>
      <w:r w:rsidRPr="00675482">
        <w:rPr>
          <w:rFonts w:ascii="Times New Roman" w:hAnsi="Times New Roman"/>
          <w:bCs/>
        </w:rPr>
        <w:t>is highly dependent on the value of temperature</w:t>
      </w:r>
      <w:r>
        <w:rPr>
          <w:rFonts w:ascii="Times New Roman" w:hAnsi="Times New Roman"/>
          <w:bCs/>
        </w:rPr>
        <w:t xml:space="preserve"> </w:t>
      </w:r>
      <w:r w:rsidR="00581746">
        <w:rPr>
          <w:rFonts w:ascii="Times New Roman" w:hAnsi="Times New Roman"/>
          <w:bCs/>
        </w:rPr>
        <w:t>(</w:t>
      </w:r>
      <w:r>
        <w:rPr>
          <w:rFonts w:ascii="Times New Roman" w:hAnsi="Times New Roman"/>
          <w:bCs/>
        </w:rPr>
        <w:t>Fig. 8</w:t>
      </w:r>
      <w:r w:rsidR="00581746">
        <w:rPr>
          <w:rFonts w:ascii="Times New Roman" w:hAnsi="Times New Roman"/>
          <w:bCs/>
        </w:rPr>
        <w:t>)</w:t>
      </w:r>
      <w:r>
        <w:rPr>
          <w:rFonts w:ascii="Times New Roman" w:hAnsi="Times New Roman"/>
          <w:bCs/>
        </w:rPr>
        <w:t xml:space="preserve">. The increasing influence of reaction time on </w:t>
      </w:r>
      <w:r w:rsidR="00391F7F">
        <w:rPr>
          <w:rFonts w:ascii="Times New Roman" w:hAnsi="Times New Roman"/>
          <w:bCs/>
        </w:rPr>
        <w:t>PetroOxy</w:t>
      </w:r>
      <w:r>
        <w:rPr>
          <w:rFonts w:ascii="Times New Roman" w:hAnsi="Times New Roman"/>
          <w:bCs/>
        </w:rPr>
        <w:t xml:space="preserve"> IP is not significant at 225 °</w:t>
      </w:r>
      <w:r w:rsidRPr="00675482">
        <w:rPr>
          <w:rFonts w:ascii="Times New Roman" w:hAnsi="Times New Roman"/>
          <w:bCs/>
        </w:rPr>
        <w:t>C</w:t>
      </w:r>
      <w:r w:rsidR="000D1C37">
        <w:rPr>
          <w:rFonts w:ascii="Times New Roman" w:hAnsi="Times New Roman"/>
          <w:bCs/>
        </w:rPr>
        <w:t>,</w:t>
      </w:r>
      <w:r>
        <w:rPr>
          <w:rFonts w:ascii="Times New Roman" w:hAnsi="Times New Roman"/>
          <w:bCs/>
        </w:rPr>
        <w:t xml:space="preserve"> while it is highly significant at 275 °</w:t>
      </w:r>
      <w:r w:rsidRPr="00675482">
        <w:rPr>
          <w:rFonts w:ascii="Times New Roman" w:hAnsi="Times New Roman"/>
          <w:bCs/>
        </w:rPr>
        <w:t>C</w:t>
      </w:r>
      <w:r>
        <w:rPr>
          <w:rFonts w:ascii="Times New Roman" w:hAnsi="Times New Roman"/>
          <w:bCs/>
        </w:rPr>
        <w:t>. The PetroOxy IP increased from 43 min to 99 min by increasing the reaction time from 30 to 90 min at 275 °</w:t>
      </w:r>
      <w:r w:rsidRPr="00675482">
        <w:rPr>
          <w:rFonts w:ascii="Times New Roman" w:hAnsi="Times New Roman"/>
          <w:bCs/>
        </w:rPr>
        <w:t>C</w:t>
      </w:r>
      <w:r>
        <w:rPr>
          <w:rFonts w:ascii="Times New Roman" w:hAnsi="Times New Roman"/>
          <w:bCs/>
        </w:rPr>
        <w:t xml:space="preserve">. </w:t>
      </w:r>
      <w:r w:rsidR="00581746">
        <w:rPr>
          <w:rFonts w:ascii="Times New Roman" w:hAnsi="Times New Roman"/>
          <w:bCs/>
        </w:rPr>
        <w:t>S</w:t>
      </w:r>
      <w:r>
        <w:rPr>
          <w:rFonts w:ascii="Times New Roman" w:hAnsi="Times New Roman"/>
          <w:bCs/>
        </w:rPr>
        <w:t xml:space="preserve">tudying the individual effect of reaction time at a constant temperature would </w:t>
      </w:r>
      <w:r w:rsidR="00581746">
        <w:rPr>
          <w:rFonts w:ascii="Times New Roman" w:hAnsi="Times New Roman"/>
          <w:bCs/>
        </w:rPr>
        <w:t xml:space="preserve">thus </w:t>
      </w:r>
      <w:r>
        <w:rPr>
          <w:rFonts w:ascii="Times New Roman" w:hAnsi="Times New Roman"/>
          <w:bCs/>
        </w:rPr>
        <w:t xml:space="preserve">lead to </w:t>
      </w:r>
      <w:r w:rsidR="000D1C37">
        <w:rPr>
          <w:rFonts w:ascii="Times New Roman" w:hAnsi="Times New Roman"/>
          <w:bCs/>
        </w:rPr>
        <w:t xml:space="preserve">a </w:t>
      </w:r>
      <w:r>
        <w:rPr>
          <w:rFonts w:ascii="Times New Roman" w:hAnsi="Times New Roman"/>
          <w:bCs/>
        </w:rPr>
        <w:t>wrong indication of the true explanation</w:t>
      </w:r>
      <w:r w:rsidR="00C725FF">
        <w:rPr>
          <w:rFonts w:ascii="Times New Roman" w:hAnsi="Times New Roman"/>
          <w:bCs/>
        </w:rPr>
        <w:t>,</w:t>
      </w:r>
      <w:r>
        <w:rPr>
          <w:rFonts w:ascii="Times New Roman" w:hAnsi="Times New Roman"/>
          <w:bCs/>
        </w:rPr>
        <w:t xml:space="preserve"> and this is why </w:t>
      </w:r>
      <w:r w:rsidR="00513C7C">
        <w:rPr>
          <w:rFonts w:ascii="Times New Roman" w:hAnsi="Times New Roman"/>
          <w:bCs/>
        </w:rPr>
        <w:t xml:space="preserve">considering </w:t>
      </w:r>
      <w:r>
        <w:rPr>
          <w:rFonts w:ascii="Times New Roman" w:hAnsi="Times New Roman"/>
          <w:bCs/>
        </w:rPr>
        <w:t xml:space="preserve">the interaction effect of variables is </w:t>
      </w:r>
      <w:r w:rsidR="00D464CB">
        <w:rPr>
          <w:rFonts w:ascii="Times New Roman" w:hAnsi="Times New Roman"/>
          <w:bCs/>
        </w:rPr>
        <w:t>essential</w:t>
      </w:r>
      <w:r>
        <w:rPr>
          <w:rFonts w:ascii="Times New Roman" w:hAnsi="Times New Roman"/>
          <w:bCs/>
        </w:rPr>
        <w:t xml:space="preserve">. </w:t>
      </w:r>
      <w:r w:rsidR="00391F7F">
        <w:rPr>
          <w:rFonts w:ascii="Times New Roman" w:hAnsi="Times New Roman"/>
          <w:bCs/>
        </w:rPr>
        <w:t>This result</w:t>
      </w:r>
      <w:r w:rsidR="00D464CB">
        <w:rPr>
          <w:rFonts w:ascii="Times New Roman" w:hAnsi="Times New Roman"/>
          <w:bCs/>
        </w:rPr>
        <w:t xml:space="preserve"> has a critical indication for the high dependence of reaction temperature on the antioxidant activity of bio-oil. The extended reaction time enhances the conversion of bio-oil components into phenolic compounds only at elevated temperature</w:t>
      </w:r>
      <w:r w:rsidR="000D1C37">
        <w:rPr>
          <w:rFonts w:ascii="Times New Roman" w:hAnsi="Times New Roman"/>
          <w:bCs/>
        </w:rPr>
        <w:t>.</w:t>
      </w:r>
    </w:p>
    <w:p w14:paraId="2D160F64" w14:textId="77777777" w:rsidR="00801145" w:rsidRDefault="00801145" w:rsidP="004D6A26">
      <w:pPr>
        <w:pStyle w:val="TAMainText"/>
        <w:spacing w:line="276" w:lineRule="auto"/>
        <w:ind w:firstLine="0"/>
        <w:contextualSpacing/>
        <w:jc w:val="left"/>
        <w:rPr>
          <w:rFonts w:ascii="Times New Roman" w:hAnsi="Times New Roman"/>
          <w:b/>
        </w:rPr>
      </w:pPr>
    </w:p>
    <w:p w14:paraId="4259498B" w14:textId="77777777" w:rsidR="00801145" w:rsidRDefault="00D369DA" w:rsidP="00581746">
      <w:pPr>
        <w:pStyle w:val="TAMainText"/>
        <w:spacing w:line="276" w:lineRule="auto"/>
        <w:ind w:firstLine="0"/>
        <w:contextualSpacing/>
        <w:jc w:val="center"/>
        <w:rPr>
          <w:rFonts w:ascii="Times New Roman" w:hAnsi="Times New Roman"/>
          <w:b/>
        </w:rPr>
      </w:pPr>
      <w:r w:rsidRPr="00BE77C5">
        <w:rPr>
          <w:rFonts w:ascii="Times New Roman" w:hAnsi="Times New Roman"/>
          <w:b/>
          <w:noProof/>
          <w:lang w:val="en-US"/>
        </w:rPr>
        <w:drawing>
          <wp:inline distT="0" distB="0" distL="0" distR="0" wp14:anchorId="588A5A81" wp14:editId="4EBEDB15">
            <wp:extent cx="4725067" cy="3383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188" t="2110" r="1425" b="1501"/>
                    <a:stretch/>
                  </pic:blipFill>
                  <pic:spPr bwMode="auto">
                    <a:xfrm>
                      <a:off x="0" y="0"/>
                      <a:ext cx="4725067"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766727A5" w14:textId="77777777" w:rsidR="00BE77C5" w:rsidRDefault="00BE77C5" w:rsidP="00BE77C5">
      <w:pPr>
        <w:pStyle w:val="TAMainText"/>
        <w:spacing w:before="240" w:line="276" w:lineRule="auto"/>
        <w:ind w:firstLine="0"/>
        <w:contextualSpacing/>
        <w:jc w:val="center"/>
        <w:rPr>
          <w:b/>
          <w:iCs/>
        </w:rPr>
      </w:pPr>
    </w:p>
    <w:p w14:paraId="6E68D016" w14:textId="77777777" w:rsidR="004D6A26" w:rsidRPr="002D2964" w:rsidRDefault="00801145" w:rsidP="00581746">
      <w:pPr>
        <w:pStyle w:val="TAMainText"/>
        <w:spacing w:before="240" w:line="276" w:lineRule="auto"/>
        <w:ind w:firstLine="0"/>
        <w:contextualSpacing/>
        <w:jc w:val="center"/>
        <w:rPr>
          <w:rFonts w:ascii="Times New Roman" w:hAnsi="Times New Roman"/>
          <w:b/>
          <w:iCs/>
        </w:rPr>
      </w:pPr>
      <w:r w:rsidRPr="00D369DA">
        <w:rPr>
          <w:b/>
          <w:iCs/>
        </w:rPr>
        <w:t>Fig</w:t>
      </w:r>
      <w:r w:rsidR="000A465E" w:rsidRPr="00D369DA">
        <w:rPr>
          <w:b/>
          <w:iCs/>
        </w:rPr>
        <w:t>.</w:t>
      </w:r>
      <w:r w:rsidRPr="00D369DA">
        <w:rPr>
          <w:b/>
          <w:iCs/>
        </w:rPr>
        <w:t xml:space="preserve"> </w:t>
      </w:r>
      <w:r w:rsidR="00BB4806" w:rsidRPr="00D369DA">
        <w:rPr>
          <w:b/>
          <w:iCs/>
        </w:rPr>
        <w:t>7</w:t>
      </w:r>
      <w:r w:rsidR="00CF442F" w:rsidRPr="00D369DA">
        <w:rPr>
          <w:b/>
          <w:iCs/>
        </w:rPr>
        <w:t>.</w:t>
      </w:r>
      <w:r w:rsidR="00CF442F" w:rsidRPr="00D369DA">
        <w:rPr>
          <w:bCs/>
          <w:iCs/>
        </w:rPr>
        <w:t xml:space="preserve"> Response</w:t>
      </w:r>
      <w:r w:rsidRPr="002D2964">
        <w:rPr>
          <w:bCs/>
          <w:iCs/>
        </w:rPr>
        <w:t xml:space="preserve"> surface plot for reaction temperature and glyce</w:t>
      </w:r>
      <w:r w:rsidR="00841B3E">
        <w:rPr>
          <w:bCs/>
          <w:iCs/>
        </w:rPr>
        <w:t xml:space="preserve">rol amount </w:t>
      </w:r>
      <w:r w:rsidR="00841B3E" w:rsidRPr="00F73357">
        <w:rPr>
          <w:bCs/>
          <w:iCs/>
        </w:rPr>
        <w:t>v</w:t>
      </w:r>
      <w:r w:rsidR="00581746">
        <w:rPr>
          <w:bCs/>
          <w:iCs/>
        </w:rPr>
        <w:t>s</w:t>
      </w:r>
      <w:r w:rsidR="00841B3E">
        <w:rPr>
          <w:bCs/>
          <w:iCs/>
        </w:rPr>
        <w:t xml:space="preserve"> bio-oil yield</w:t>
      </w:r>
      <w:r w:rsidR="00046671">
        <w:rPr>
          <w:bCs/>
          <w:iCs/>
        </w:rPr>
        <w:t>.</w:t>
      </w:r>
    </w:p>
    <w:p w14:paraId="4603D29B" w14:textId="77777777" w:rsidR="00CF442F" w:rsidRDefault="00CF442F" w:rsidP="004D6A26">
      <w:pPr>
        <w:pStyle w:val="TAMainText"/>
        <w:spacing w:line="276" w:lineRule="auto"/>
        <w:ind w:firstLine="0"/>
        <w:contextualSpacing/>
        <w:jc w:val="left"/>
        <w:rPr>
          <w:rFonts w:ascii="Times New Roman" w:hAnsi="Times New Roman"/>
          <w:b/>
        </w:rPr>
      </w:pPr>
    </w:p>
    <w:p w14:paraId="1BB34C78" w14:textId="77777777" w:rsidR="00F03E6C" w:rsidRPr="00C665E1" w:rsidRDefault="00D464CB" w:rsidP="00F03E6C">
      <w:pPr>
        <w:jc w:val="center"/>
        <w:rPr>
          <w:b/>
          <w:bCs/>
          <w:iCs/>
          <w:noProof/>
          <w:lang w:val="en-US"/>
        </w:rPr>
      </w:pPr>
      <w:r w:rsidRPr="00B4716E">
        <w:rPr>
          <w:b/>
          <w:bCs/>
          <w:iCs/>
          <w:noProof/>
          <w:lang w:val="en-US"/>
        </w:rPr>
        <w:lastRenderedPageBreak/>
        <w:drawing>
          <wp:inline distT="0" distB="0" distL="0" distR="0" wp14:anchorId="0AE794C4" wp14:editId="7142D866">
            <wp:extent cx="4704653" cy="35661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2" t="7500" r="1639" b="3750"/>
                    <a:stretch/>
                  </pic:blipFill>
                  <pic:spPr bwMode="auto">
                    <a:xfrm>
                      <a:off x="0" y="0"/>
                      <a:ext cx="4704653" cy="3566160"/>
                    </a:xfrm>
                    <a:prstGeom prst="rect">
                      <a:avLst/>
                    </a:prstGeom>
                    <a:noFill/>
                    <a:ln>
                      <a:noFill/>
                    </a:ln>
                    <a:extLst>
                      <a:ext uri="{53640926-AAD7-44D8-BBD7-CCE9431645EC}">
                        <a14:shadowObscured xmlns:a14="http://schemas.microsoft.com/office/drawing/2010/main"/>
                      </a:ext>
                    </a:extLst>
                  </pic:spPr>
                </pic:pic>
              </a:graphicData>
            </a:graphic>
          </wp:inline>
        </w:drawing>
      </w:r>
    </w:p>
    <w:p w14:paraId="488947FF" w14:textId="77777777" w:rsidR="009907F3" w:rsidRPr="002D2964" w:rsidRDefault="009907F3" w:rsidP="002518BE">
      <w:pPr>
        <w:pStyle w:val="TAMainText"/>
        <w:spacing w:before="240" w:line="276" w:lineRule="auto"/>
        <w:ind w:firstLine="0"/>
        <w:contextualSpacing/>
        <w:rPr>
          <w:rFonts w:ascii="Times New Roman" w:hAnsi="Times New Roman"/>
          <w:b/>
          <w:iCs/>
        </w:rPr>
      </w:pPr>
      <w:r w:rsidRPr="00BB54BE">
        <w:rPr>
          <w:b/>
          <w:bCs/>
          <w:iCs/>
        </w:rPr>
        <w:t xml:space="preserve">Fig. </w:t>
      </w:r>
      <w:r w:rsidR="00BB4806">
        <w:rPr>
          <w:b/>
          <w:bCs/>
          <w:iCs/>
        </w:rPr>
        <w:t>8</w:t>
      </w:r>
      <w:r w:rsidRPr="00BB54BE">
        <w:rPr>
          <w:b/>
          <w:bCs/>
          <w:iCs/>
        </w:rPr>
        <w:t xml:space="preserve">. </w:t>
      </w:r>
      <w:r w:rsidRPr="00BB54BE">
        <w:rPr>
          <w:bCs/>
          <w:iCs/>
        </w:rPr>
        <w:t>Response surface plot for</w:t>
      </w:r>
      <w:r>
        <w:rPr>
          <w:bCs/>
          <w:iCs/>
        </w:rPr>
        <w:t xml:space="preserve"> temperature </w:t>
      </w:r>
      <w:r w:rsidRPr="00BB54BE">
        <w:rPr>
          <w:bCs/>
          <w:iCs/>
        </w:rPr>
        <w:t>and re</w:t>
      </w:r>
      <w:r w:rsidR="00841B3E">
        <w:rPr>
          <w:bCs/>
          <w:iCs/>
        </w:rPr>
        <w:t xml:space="preserve">sidence time </w:t>
      </w:r>
      <w:r w:rsidR="00841B3E" w:rsidRPr="00F73357">
        <w:rPr>
          <w:bCs/>
          <w:iCs/>
        </w:rPr>
        <w:t>v</w:t>
      </w:r>
      <w:r w:rsidR="00581746">
        <w:rPr>
          <w:bCs/>
          <w:iCs/>
        </w:rPr>
        <w:t>s</w:t>
      </w:r>
      <w:r w:rsidR="00841B3E">
        <w:rPr>
          <w:bCs/>
          <w:iCs/>
        </w:rPr>
        <w:t xml:space="preserve"> PetroOxy IP</w:t>
      </w:r>
      <w:r w:rsidR="00046671">
        <w:rPr>
          <w:bCs/>
          <w:iCs/>
        </w:rPr>
        <w:t>.</w:t>
      </w:r>
    </w:p>
    <w:p w14:paraId="559BE883" w14:textId="77777777" w:rsidR="00D464CB" w:rsidRDefault="00D464CB" w:rsidP="004D6A26">
      <w:pPr>
        <w:spacing w:after="160" w:line="259" w:lineRule="auto"/>
        <w:rPr>
          <w:b/>
        </w:rPr>
      </w:pPr>
    </w:p>
    <w:p w14:paraId="5933D27D" w14:textId="77777777" w:rsidR="004D6A26" w:rsidRPr="00675482" w:rsidRDefault="004D6A26" w:rsidP="004D6A26">
      <w:pPr>
        <w:spacing w:after="160" w:line="259" w:lineRule="auto"/>
        <w:rPr>
          <w:b/>
        </w:rPr>
      </w:pPr>
      <w:r w:rsidRPr="00675482">
        <w:rPr>
          <w:b/>
        </w:rPr>
        <w:t>3.4. Process optimisation</w:t>
      </w:r>
    </w:p>
    <w:p w14:paraId="341EEAA4" w14:textId="77777777" w:rsidR="00F91A18" w:rsidRPr="00980A4D" w:rsidRDefault="00CF442F" w:rsidP="002518BE">
      <w:pPr>
        <w:jc w:val="both"/>
      </w:pPr>
      <w:r>
        <w:t xml:space="preserve">The application of RSM in experimental design enabled the development of a regression model </w:t>
      </w:r>
      <w:r w:rsidR="00191C98">
        <w:t xml:space="preserve">that </w:t>
      </w:r>
      <w:r w:rsidR="000D1C37">
        <w:t xml:space="preserve">was </w:t>
      </w:r>
      <w:r w:rsidR="00D464CB">
        <w:t xml:space="preserve">used to </w:t>
      </w:r>
      <w:r>
        <w:t>predict the optimal reaction conditions</w:t>
      </w:r>
      <w:r w:rsidR="00D464CB">
        <w:t xml:space="preserve"> based on the specified targets</w:t>
      </w:r>
      <w:r>
        <w:t>.</w:t>
      </w:r>
      <w:r w:rsidR="003C596C">
        <w:t xml:space="preserve"> </w:t>
      </w:r>
      <w:r w:rsidR="00191C98">
        <w:t>T</w:t>
      </w:r>
      <w:r>
        <w:t>he optimisation targets</w:t>
      </w:r>
      <w:r w:rsidR="002518BE">
        <w:t xml:space="preserve"> </w:t>
      </w:r>
      <w:r w:rsidR="00191C98">
        <w:t>are</w:t>
      </w:r>
      <w:r>
        <w:t xml:space="preserve"> set to maximise both process responses</w:t>
      </w:r>
      <w:r w:rsidR="000D1C37">
        <w:t>,</w:t>
      </w:r>
      <w:r>
        <w:t xml:space="preserve"> </w:t>
      </w:r>
      <w:r w:rsidR="00E0416A">
        <w:t>i.e.</w:t>
      </w:r>
      <w:r>
        <w:t xml:space="preserve"> </w:t>
      </w:r>
      <w:r w:rsidR="00C725FF">
        <w:t xml:space="preserve">the </w:t>
      </w:r>
      <w:r>
        <w:t xml:space="preserve">yield of bio-oil and </w:t>
      </w:r>
      <w:r w:rsidR="002518BE">
        <w:t xml:space="preserve">the </w:t>
      </w:r>
      <w:r>
        <w:t>PetroOxy IP</w:t>
      </w:r>
      <w:r w:rsidR="000D1C37">
        <w:t>,</w:t>
      </w:r>
      <w:r w:rsidR="00553C3C">
        <w:t xml:space="preserve"> as shown in Table </w:t>
      </w:r>
      <w:r w:rsidR="00556C6B">
        <w:t>5</w:t>
      </w:r>
      <w:r w:rsidR="00F91A18">
        <w:t>.</w:t>
      </w:r>
      <w:r w:rsidR="00553C3C">
        <w:t xml:space="preserve"> </w:t>
      </w:r>
      <w:r w:rsidR="00C9490E">
        <w:t>However, the importance of maximising the PetroOxy IP has set with the highest importance as this study is aiming to enhance the oxidation stability of biodiesel. F</w:t>
      </w:r>
      <w:r w:rsidR="0016374A">
        <w:t>urther</w:t>
      </w:r>
      <w:r w:rsidR="000D1C37">
        <w:t>more</w:t>
      </w:r>
      <w:r w:rsidR="0016374A">
        <w:t xml:space="preserve">, the reaction temperature and time </w:t>
      </w:r>
      <w:r w:rsidR="000D1C37">
        <w:t>were</w:t>
      </w:r>
      <w:r w:rsidR="0016374A">
        <w:t xml:space="preserve"> set </w:t>
      </w:r>
      <w:r w:rsidR="00C9490E">
        <w:t>to</w:t>
      </w:r>
      <w:r w:rsidR="0016374A">
        <w:t xml:space="preserve"> be minimised to </w:t>
      </w:r>
      <w:r w:rsidR="00C725FF">
        <w:t xml:space="preserve">lower </w:t>
      </w:r>
      <w:r w:rsidR="0016374A">
        <w:t>the process energy consumption (with lower importance).</w:t>
      </w:r>
      <w:r w:rsidR="00C9490E">
        <w:t xml:space="preserve"> </w:t>
      </w:r>
      <w:r w:rsidR="00BB382A">
        <w:t xml:space="preserve">The software generated </w:t>
      </w:r>
      <w:r w:rsidR="00513C7C">
        <w:t xml:space="preserve">some </w:t>
      </w:r>
      <w:r w:rsidR="006D7323">
        <w:t>49</w:t>
      </w:r>
      <w:r w:rsidR="0016374A">
        <w:t xml:space="preserve"> </w:t>
      </w:r>
      <w:r w:rsidR="00BB382A">
        <w:t>solutions</w:t>
      </w:r>
      <w:r w:rsidR="002518BE">
        <w:t>,</w:t>
      </w:r>
      <w:r w:rsidR="0016374A">
        <w:t xml:space="preserve"> where the solution with the highest desirability</w:t>
      </w:r>
      <w:r w:rsidR="00F21A05">
        <w:t xml:space="preserve"> percentage</w:t>
      </w:r>
      <w:r w:rsidR="008A5262">
        <w:t xml:space="preserve"> (96.</w:t>
      </w:r>
      <w:r w:rsidR="00BD2000">
        <w:t>2</w:t>
      </w:r>
      <w:r w:rsidR="008A5262">
        <w:t>%)</w:t>
      </w:r>
      <w:r w:rsidR="0016374A">
        <w:t xml:space="preserve"> </w:t>
      </w:r>
      <w:r w:rsidR="000D1C37">
        <w:t>was</w:t>
      </w:r>
      <w:r w:rsidR="0016374A">
        <w:t xml:space="preserve"> selected</w:t>
      </w:r>
      <w:r w:rsidR="00C9490E">
        <w:t xml:space="preserve"> as shown in</w:t>
      </w:r>
      <w:r w:rsidR="00BB382A">
        <w:t xml:space="preserve"> </w:t>
      </w:r>
      <w:r w:rsidR="00C9490E">
        <w:t xml:space="preserve">Fig. 9. The developed optimal conditions have achieved bio-oil yield of </w:t>
      </w:r>
      <w:r w:rsidR="006D7323">
        <w:t>21.25</w:t>
      </w:r>
      <w:r w:rsidR="00C9490E">
        <w:t>% and PetroOxy IP of 97.</w:t>
      </w:r>
      <w:r w:rsidR="006D7323">
        <w:t>6</w:t>
      </w:r>
      <w:r w:rsidR="00C9490E">
        <w:t xml:space="preserve"> min at </w:t>
      </w:r>
      <w:r w:rsidR="00E0416A">
        <w:t xml:space="preserve">a </w:t>
      </w:r>
      <w:r>
        <w:t xml:space="preserve">reaction temperature of 275 °C, glycerol amount of </w:t>
      </w:r>
      <w:r w:rsidR="00065366">
        <w:t>17.</w:t>
      </w:r>
      <w:r w:rsidR="00BD2000">
        <w:t>03</w:t>
      </w:r>
      <w:r>
        <w:t xml:space="preserve"> wt% </w:t>
      </w:r>
      <w:r w:rsidR="00C9490E">
        <w:t>within</w:t>
      </w:r>
      <w:r>
        <w:t xml:space="preserve"> 90 min.</w:t>
      </w:r>
      <w:r w:rsidR="00D11AA8">
        <w:t xml:space="preserve"> </w:t>
      </w:r>
    </w:p>
    <w:p w14:paraId="211C5844" w14:textId="77777777" w:rsidR="00F91A18" w:rsidRPr="00980A4D" w:rsidRDefault="00F91A18" w:rsidP="69F055BD">
      <w:pPr>
        <w:jc w:val="both"/>
        <w:rPr>
          <w:rFonts w:eastAsia="Calibri" w:cs="Arial"/>
        </w:rPr>
      </w:pPr>
    </w:p>
    <w:p w14:paraId="5772F581" w14:textId="77777777" w:rsidR="00F91A18" w:rsidRPr="00980A4D" w:rsidRDefault="620EAF0D" w:rsidP="00FE0FFB">
      <w:pPr>
        <w:jc w:val="both"/>
        <w:rPr>
          <w:rFonts w:eastAsia="Calibri" w:cs="Arial"/>
        </w:rPr>
      </w:pPr>
      <w:r w:rsidRPr="69F055BD">
        <w:rPr>
          <w:rFonts w:eastAsia="Calibri" w:cs="Arial"/>
        </w:rPr>
        <w:t xml:space="preserve">In an attempt to validate the developed optimal conditions, an </w:t>
      </w:r>
      <w:r w:rsidR="4FE35025" w:rsidRPr="69F055BD">
        <w:rPr>
          <w:rFonts w:eastAsia="Calibri" w:cs="Arial"/>
        </w:rPr>
        <w:t>experimental</w:t>
      </w:r>
      <w:r w:rsidRPr="69F055BD">
        <w:rPr>
          <w:rFonts w:eastAsia="Calibri" w:cs="Arial"/>
        </w:rPr>
        <w:t xml:space="preserve"> run </w:t>
      </w:r>
      <w:r w:rsidR="00FE0FFB">
        <w:rPr>
          <w:rFonts w:eastAsia="Calibri" w:cs="Arial"/>
        </w:rPr>
        <w:t>was</w:t>
      </w:r>
      <w:r w:rsidRPr="69F055BD">
        <w:rPr>
          <w:rFonts w:eastAsia="Calibri" w:cs="Arial"/>
        </w:rPr>
        <w:t xml:space="preserve"> carried out at the predicted </w:t>
      </w:r>
      <w:r w:rsidR="066CCA16" w:rsidRPr="69F055BD">
        <w:rPr>
          <w:rFonts w:eastAsia="Calibri" w:cs="Arial"/>
        </w:rPr>
        <w:t xml:space="preserve">conditions. The validation experiment has resulted in </w:t>
      </w:r>
      <w:r w:rsidR="635B090B" w:rsidRPr="69F055BD">
        <w:rPr>
          <w:rFonts w:eastAsia="Calibri" w:cs="Arial"/>
        </w:rPr>
        <w:t xml:space="preserve">20.9% and 96.2 min for </w:t>
      </w:r>
      <w:r w:rsidR="066CCA16" w:rsidRPr="69F055BD">
        <w:rPr>
          <w:rFonts w:eastAsia="Calibri" w:cs="Arial"/>
        </w:rPr>
        <w:t xml:space="preserve">bio-oil yield </w:t>
      </w:r>
      <w:r w:rsidR="3A7D897E" w:rsidRPr="69F055BD">
        <w:rPr>
          <w:rFonts w:eastAsia="Calibri" w:cs="Arial"/>
        </w:rPr>
        <w:t xml:space="preserve">and PetroOxy IP, respectively. The experimental data </w:t>
      </w:r>
      <w:r w:rsidR="00FE0FFB">
        <w:rPr>
          <w:rFonts w:eastAsia="Calibri" w:cs="Arial"/>
        </w:rPr>
        <w:t>show</w:t>
      </w:r>
      <w:r w:rsidR="3A7D897E" w:rsidRPr="69F055BD">
        <w:rPr>
          <w:rFonts w:eastAsia="Calibri" w:cs="Arial"/>
        </w:rPr>
        <w:t xml:space="preserve"> very similar </w:t>
      </w:r>
      <w:r w:rsidR="3A7D897E" w:rsidRPr="69F055BD">
        <w:rPr>
          <w:rFonts w:eastAsia="Calibri" w:cs="Arial"/>
        </w:rPr>
        <w:lastRenderedPageBreak/>
        <w:t>results</w:t>
      </w:r>
      <w:r w:rsidR="7EAA6452" w:rsidRPr="69F055BD">
        <w:rPr>
          <w:rFonts w:eastAsia="Calibri" w:cs="Arial"/>
        </w:rPr>
        <w:t xml:space="preserve"> at the predicted optimal conditions with </w:t>
      </w:r>
      <w:r w:rsidR="78EC7672" w:rsidRPr="69F055BD">
        <w:rPr>
          <w:rFonts w:eastAsia="Calibri" w:cs="Arial"/>
        </w:rPr>
        <w:t>a relative error between 1.4</w:t>
      </w:r>
      <w:r w:rsidR="00EF1783">
        <w:rPr>
          <w:rFonts w:eastAsia="Calibri" w:cs="Times New Roman"/>
        </w:rPr>
        <w:t>–</w:t>
      </w:r>
      <w:r w:rsidR="78EC7672" w:rsidRPr="69F055BD">
        <w:rPr>
          <w:rFonts w:eastAsia="Calibri" w:cs="Arial"/>
        </w:rPr>
        <w:t xml:space="preserve">1.6% for both responses. </w:t>
      </w:r>
    </w:p>
    <w:p w14:paraId="704136AB" w14:textId="77777777" w:rsidR="002518BE" w:rsidRDefault="002518BE" w:rsidP="00CF442F">
      <w:pPr>
        <w:jc w:val="both"/>
      </w:pPr>
    </w:p>
    <w:p w14:paraId="10DB320A" w14:textId="77777777" w:rsidR="00553C3C" w:rsidRDefault="00553C3C" w:rsidP="002518BE">
      <w:r w:rsidRPr="009C175F">
        <w:rPr>
          <w:b/>
          <w:bCs/>
        </w:rPr>
        <w:t xml:space="preserve">Table </w:t>
      </w:r>
      <w:r w:rsidR="00556C6B" w:rsidRPr="009C175F">
        <w:rPr>
          <w:b/>
          <w:bCs/>
        </w:rPr>
        <w:t>5</w:t>
      </w:r>
      <w:r w:rsidR="00A8097F" w:rsidRPr="009C175F">
        <w:rPr>
          <w:b/>
          <w:bCs/>
        </w:rPr>
        <w:t>.</w:t>
      </w:r>
      <w:r w:rsidR="00A8097F">
        <w:t xml:space="preserve"> </w:t>
      </w:r>
      <w:r>
        <w:t xml:space="preserve">Optimisation constraints to predict </w:t>
      </w:r>
      <w:r w:rsidR="002518BE">
        <w:t xml:space="preserve">the </w:t>
      </w:r>
      <w:r>
        <w:t>optimisation target</w:t>
      </w:r>
      <w:r w:rsidR="002518BE">
        <w:t xml:space="preserve">s for </w:t>
      </w:r>
      <w:r>
        <w:t>bio-oil</w:t>
      </w:r>
    </w:p>
    <w:tbl>
      <w:tblPr>
        <w:tblStyle w:val="TableGrid"/>
        <w:tblW w:w="9402" w:type="dxa"/>
        <w:jc w:val="center"/>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3160"/>
        <w:gridCol w:w="760"/>
        <w:gridCol w:w="1251"/>
        <w:gridCol w:w="1218"/>
        <w:gridCol w:w="1473"/>
        <w:gridCol w:w="1540"/>
      </w:tblGrid>
      <w:tr w:rsidR="00F91A18" w:rsidRPr="00D369DA" w14:paraId="6819B7ED" w14:textId="77777777" w:rsidTr="00980A4D">
        <w:trPr>
          <w:trHeight w:val="298"/>
          <w:jc w:val="center"/>
        </w:trPr>
        <w:tc>
          <w:tcPr>
            <w:tcW w:w="3160" w:type="dxa"/>
            <w:tcBorders>
              <w:top w:val="single" w:sz="4" w:space="0" w:color="auto"/>
              <w:bottom w:val="single" w:sz="4" w:space="0" w:color="auto"/>
            </w:tcBorders>
            <w:hideMark/>
          </w:tcPr>
          <w:p w14:paraId="441B5D1C"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Factor</w:t>
            </w:r>
          </w:p>
        </w:tc>
        <w:tc>
          <w:tcPr>
            <w:tcW w:w="760" w:type="dxa"/>
            <w:tcBorders>
              <w:top w:val="single" w:sz="4" w:space="0" w:color="auto"/>
              <w:bottom w:val="single" w:sz="4" w:space="0" w:color="auto"/>
            </w:tcBorders>
          </w:tcPr>
          <w:p w14:paraId="68CFCCD7"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Code</w:t>
            </w:r>
          </w:p>
        </w:tc>
        <w:tc>
          <w:tcPr>
            <w:tcW w:w="1251" w:type="dxa"/>
            <w:tcBorders>
              <w:top w:val="single" w:sz="4" w:space="0" w:color="auto"/>
              <w:bottom w:val="single" w:sz="4" w:space="0" w:color="auto"/>
            </w:tcBorders>
          </w:tcPr>
          <w:p w14:paraId="06F253DD"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Goal</w:t>
            </w:r>
          </w:p>
        </w:tc>
        <w:tc>
          <w:tcPr>
            <w:tcW w:w="1218" w:type="dxa"/>
            <w:tcBorders>
              <w:top w:val="single" w:sz="4" w:space="0" w:color="auto"/>
              <w:bottom w:val="single" w:sz="4" w:space="0" w:color="auto"/>
            </w:tcBorders>
          </w:tcPr>
          <w:p w14:paraId="1987ED26"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Importance</w:t>
            </w:r>
          </w:p>
        </w:tc>
        <w:tc>
          <w:tcPr>
            <w:tcW w:w="3013" w:type="dxa"/>
            <w:gridSpan w:val="2"/>
            <w:tcBorders>
              <w:top w:val="single" w:sz="4" w:space="0" w:color="auto"/>
              <w:bottom w:val="single" w:sz="4" w:space="0" w:color="auto"/>
            </w:tcBorders>
          </w:tcPr>
          <w:p w14:paraId="0EA1968F"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Limits</w:t>
            </w:r>
          </w:p>
        </w:tc>
      </w:tr>
      <w:tr w:rsidR="00F91A18" w:rsidRPr="00D369DA" w14:paraId="11E0EF32" w14:textId="77777777" w:rsidTr="00980A4D">
        <w:trPr>
          <w:trHeight w:val="271"/>
          <w:jc w:val="center"/>
        </w:trPr>
        <w:tc>
          <w:tcPr>
            <w:tcW w:w="5171" w:type="dxa"/>
            <w:gridSpan w:val="3"/>
            <w:tcBorders>
              <w:top w:val="single" w:sz="4" w:space="0" w:color="auto"/>
              <w:bottom w:val="nil"/>
            </w:tcBorders>
            <w:hideMark/>
          </w:tcPr>
          <w:p w14:paraId="3DB1DFFB" w14:textId="77777777" w:rsidR="00F91A18" w:rsidRPr="00D369DA" w:rsidRDefault="00F91A18" w:rsidP="00980A4D">
            <w:pPr>
              <w:spacing w:line="240" w:lineRule="auto"/>
              <w:jc w:val="center"/>
              <w:rPr>
                <w:color w:val="000000" w:themeColor="text1"/>
                <w:sz w:val="22"/>
                <w:lang w:val="en-GB"/>
              </w:rPr>
            </w:pPr>
          </w:p>
        </w:tc>
        <w:tc>
          <w:tcPr>
            <w:tcW w:w="1218" w:type="dxa"/>
            <w:tcBorders>
              <w:top w:val="single" w:sz="4" w:space="0" w:color="auto"/>
              <w:bottom w:val="single" w:sz="4" w:space="0" w:color="auto"/>
            </w:tcBorders>
          </w:tcPr>
          <w:p w14:paraId="6BEA74B3" w14:textId="77777777" w:rsidR="00F91A18" w:rsidRPr="00D369DA" w:rsidRDefault="00F91A18" w:rsidP="009D2CE9">
            <w:pPr>
              <w:spacing w:line="240" w:lineRule="auto"/>
              <w:jc w:val="center"/>
              <w:rPr>
                <w:color w:val="000000" w:themeColor="text1"/>
                <w:sz w:val="22"/>
                <w:lang w:val="en-GB"/>
              </w:rPr>
            </w:pPr>
            <w:r w:rsidRPr="00D369DA">
              <w:rPr>
                <w:color w:val="000000" w:themeColor="text1"/>
                <w:sz w:val="22"/>
                <w:lang w:val="en-GB"/>
              </w:rPr>
              <w:t>Scale 1</w:t>
            </w:r>
            <w:r w:rsidR="009D2CE9">
              <w:rPr>
                <w:color w:val="000000" w:themeColor="text1"/>
                <w:sz w:val="22"/>
                <w:lang w:val="en-GB"/>
              </w:rPr>
              <w:t>–</w:t>
            </w:r>
            <w:r w:rsidRPr="00D369DA">
              <w:rPr>
                <w:color w:val="000000" w:themeColor="text1"/>
                <w:sz w:val="22"/>
                <w:lang w:val="en-GB"/>
              </w:rPr>
              <w:t>5</w:t>
            </w:r>
          </w:p>
        </w:tc>
        <w:tc>
          <w:tcPr>
            <w:tcW w:w="1473" w:type="dxa"/>
            <w:tcBorders>
              <w:top w:val="single" w:sz="4" w:space="0" w:color="auto"/>
              <w:bottom w:val="single" w:sz="4" w:space="0" w:color="auto"/>
            </w:tcBorders>
            <w:hideMark/>
          </w:tcPr>
          <w:p w14:paraId="1C8BF309"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Lower</w:t>
            </w:r>
          </w:p>
        </w:tc>
        <w:tc>
          <w:tcPr>
            <w:tcW w:w="1540" w:type="dxa"/>
            <w:tcBorders>
              <w:top w:val="single" w:sz="4" w:space="0" w:color="auto"/>
              <w:bottom w:val="single" w:sz="4" w:space="0" w:color="auto"/>
            </w:tcBorders>
          </w:tcPr>
          <w:p w14:paraId="3FF76B6C"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Upper</w:t>
            </w:r>
          </w:p>
        </w:tc>
      </w:tr>
      <w:tr w:rsidR="00F91A18" w:rsidRPr="00D369DA" w14:paraId="28551F89" w14:textId="77777777" w:rsidTr="00980A4D">
        <w:trPr>
          <w:trHeight w:val="352"/>
          <w:jc w:val="center"/>
        </w:trPr>
        <w:tc>
          <w:tcPr>
            <w:tcW w:w="3160" w:type="dxa"/>
            <w:tcBorders>
              <w:top w:val="nil"/>
            </w:tcBorders>
            <w:hideMark/>
          </w:tcPr>
          <w:p w14:paraId="7D450649" w14:textId="77777777" w:rsidR="00F91A18" w:rsidRPr="00D369DA" w:rsidRDefault="00553C3C" w:rsidP="00977736">
            <w:pPr>
              <w:spacing w:line="240" w:lineRule="auto"/>
              <w:jc w:val="center"/>
              <w:rPr>
                <w:color w:val="000000" w:themeColor="text1"/>
                <w:sz w:val="22"/>
                <w:lang w:val="en-GB"/>
              </w:rPr>
            </w:pPr>
            <w:r w:rsidRPr="00D369DA">
              <w:rPr>
                <w:color w:val="000000" w:themeColor="text1"/>
                <w:sz w:val="22"/>
                <w:lang w:val="en-GB"/>
              </w:rPr>
              <w:t>Temperature (</w:t>
            </w:r>
            <w:r w:rsidR="00977736" w:rsidRPr="00D369DA">
              <w:rPr>
                <w:color w:val="000000" w:themeColor="text1"/>
                <w:sz w:val="22"/>
                <w:lang w:val="en-GB"/>
              </w:rPr>
              <w:t>°</w:t>
            </w:r>
            <w:r w:rsidRPr="00D369DA">
              <w:rPr>
                <w:color w:val="000000" w:themeColor="text1"/>
                <w:sz w:val="22"/>
                <w:lang w:val="en-GB"/>
              </w:rPr>
              <w:t>C)</w:t>
            </w:r>
          </w:p>
        </w:tc>
        <w:tc>
          <w:tcPr>
            <w:tcW w:w="760" w:type="dxa"/>
            <w:tcBorders>
              <w:top w:val="nil"/>
            </w:tcBorders>
          </w:tcPr>
          <w:p w14:paraId="5C0F1667"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A</w:t>
            </w:r>
          </w:p>
        </w:tc>
        <w:tc>
          <w:tcPr>
            <w:tcW w:w="1251" w:type="dxa"/>
            <w:tcBorders>
              <w:top w:val="nil"/>
            </w:tcBorders>
          </w:tcPr>
          <w:p w14:paraId="49DB5F3C" w14:textId="77777777" w:rsidR="00F91A18" w:rsidRPr="00D369DA" w:rsidRDefault="0016374A" w:rsidP="00980A4D">
            <w:pPr>
              <w:spacing w:line="240" w:lineRule="auto"/>
              <w:jc w:val="center"/>
              <w:rPr>
                <w:color w:val="000000" w:themeColor="text1"/>
                <w:sz w:val="22"/>
                <w:lang w:val="en-GB"/>
              </w:rPr>
            </w:pPr>
            <w:r w:rsidRPr="00D369DA">
              <w:rPr>
                <w:color w:val="000000" w:themeColor="text1"/>
                <w:sz w:val="22"/>
                <w:lang w:val="en-GB"/>
              </w:rPr>
              <w:t>Minimise</w:t>
            </w:r>
          </w:p>
        </w:tc>
        <w:tc>
          <w:tcPr>
            <w:tcW w:w="1218" w:type="dxa"/>
            <w:tcBorders>
              <w:top w:val="nil"/>
              <w:bottom w:val="nil"/>
            </w:tcBorders>
          </w:tcPr>
          <w:p w14:paraId="7FE15743" w14:textId="77777777" w:rsidR="00F91A18" w:rsidRPr="00D369DA" w:rsidRDefault="00C9490E" w:rsidP="00980A4D">
            <w:pPr>
              <w:spacing w:line="240" w:lineRule="auto"/>
              <w:jc w:val="center"/>
              <w:rPr>
                <w:color w:val="000000" w:themeColor="text1"/>
                <w:sz w:val="22"/>
                <w:lang w:val="en-GB"/>
              </w:rPr>
            </w:pPr>
            <w:r w:rsidRPr="00D369DA">
              <w:rPr>
                <w:color w:val="000000" w:themeColor="text1"/>
                <w:sz w:val="22"/>
                <w:lang w:val="en-GB"/>
              </w:rPr>
              <w:t>1</w:t>
            </w:r>
          </w:p>
        </w:tc>
        <w:tc>
          <w:tcPr>
            <w:tcW w:w="1473" w:type="dxa"/>
            <w:tcBorders>
              <w:top w:val="nil"/>
              <w:bottom w:val="nil"/>
            </w:tcBorders>
          </w:tcPr>
          <w:p w14:paraId="02DD96B6"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225</w:t>
            </w:r>
          </w:p>
        </w:tc>
        <w:tc>
          <w:tcPr>
            <w:tcW w:w="1540" w:type="dxa"/>
            <w:tcBorders>
              <w:top w:val="single" w:sz="4" w:space="0" w:color="auto"/>
              <w:bottom w:val="nil"/>
            </w:tcBorders>
          </w:tcPr>
          <w:p w14:paraId="09EB70DA"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275</w:t>
            </w:r>
          </w:p>
        </w:tc>
      </w:tr>
      <w:tr w:rsidR="00F91A18" w:rsidRPr="00D369DA" w14:paraId="3374A54B" w14:textId="77777777" w:rsidTr="00980A4D">
        <w:trPr>
          <w:trHeight w:val="366"/>
          <w:jc w:val="center"/>
        </w:trPr>
        <w:tc>
          <w:tcPr>
            <w:tcW w:w="3160" w:type="dxa"/>
            <w:hideMark/>
          </w:tcPr>
          <w:p w14:paraId="64A7880D" w14:textId="77777777" w:rsidR="00F91A18" w:rsidRPr="00D369DA" w:rsidRDefault="00553C3C" w:rsidP="00977736">
            <w:pPr>
              <w:spacing w:line="240" w:lineRule="auto"/>
              <w:jc w:val="center"/>
              <w:rPr>
                <w:color w:val="000000" w:themeColor="text1"/>
                <w:sz w:val="22"/>
                <w:lang w:val="en-GB"/>
              </w:rPr>
            </w:pPr>
            <w:r w:rsidRPr="00D369DA">
              <w:rPr>
                <w:color w:val="000000" w:themeColor="text1"/>
                <w:sz w:val="22"/>
                <w:lang w:val="en-GB"/>
              </w:rPr>
              <w:t>Glycerol</w:t>
            </w:r>
            <w:r w:rsidR="00F91A18" w:rsidRPr="00D369DA">
              <w:rPr>
                <w:color w:val="000000" w:themeColor="text1"/>
                <w:sz w:val="22"/>
                <w:lang w:val="en-GB"/>
              </w:rPr>
              <w:t xml:space="preserve"> (</w:t>
            </w:r>
            <w:r w:rsidR="00977736" w:rsidRPr="00D369DA">
              <w:rPr>
                <w:color w:val="000000" w:themeColor="text1"/>
                <w:sz w:val="22"/>
                <w:lang w:val="en-GB"/>
              </w:rPr>
              <w:t>wt</w:t>
            </w:r>
            <w:r w:rsidRPr="00D369DA">
              <w:rPr>
                <w:color w:val="000000" w:themeColor="text1"/>
                <w:sz w:val="22"/>
                <w:lang w:val="en-GB"/>
              </w:rPr>
              <w:t>%</w:t>
            </w:r>
            <w:r w:rsidR="00F91A18" w:rsidRPr="00D369DA">
              <w:rPr>
                <w:color w:val="000000" w:themeColor="text1"/>
                <w:sz w:val="22"/>
                <w:lang w:val="en-GB"/>
              </w:rPr>
              <w:t>)</w:t>
            </w:r>
          </w:p>
        </w:tc>
        <w:tc>
          <w:tcPr>
            <w:tcW w:w="760" w:type="dxa"/>
            <w:tcBorders>
              <w:top w:val="nil"/>
            </w:tcBorders>
          </w:tcPr>
          <w:p w14:paraId="0A1B3BA5" w14:textId="77777777" w:rsidR="00F91A18" w:rsidRPr="00D369DA" w:rsidRDefault="00F91A18" w:rsidP="00980A4D">
            <w:pPr>
              <w:spacing w:line="240" w:lineRule="auto"/>
              <w:jc w:val="center"/>
              <w:rPr>
                <w:color w:val="000000" w:themeColor="text1"/>
                <w:sz w:val="22"/>
                <w:vertAlign w:val="subscript"/>
                <w:lang w:val="en-GB"/>
              </w:rPr>
            </w:pPr>
            <w:r w:rsidRPr="00D369DA">
              <w:rPr>
                <w:color w:val="000000" w:themeColor="text1"/>
                <w:sz w:val="22"/>
                <w:lang w:val="en-GB"/>
              </w:rPr>
              <w:t>B</w:t>
            </w:r>
          </w:p>
        </w:tc>
        <w:tc>
          <w:tcPr>
            <w:tcW w:w="1251" w:type="dxa"/>
            <w:tcBorders>
              <w:top w:val="nil"/>
            </w:tcBorders>
          </w:tcPr>
          <w:p w14:paraId="51CBEDBA"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In range</w:t>
            </w:r>
          </w:p>
        </w:tc>
        <w:tc>
          <w:tcPr>
            <w:tcW w:w="1218" w:type="dxa"/>
            <w:tcBorders>
              <w:top w:val="nil"/>
            </w:tcBorders>
          </w:tcPr>
          <w:p w14:paraId="176BC8AC" w14:textId="77777777" w:rsidR="00F91A18" w:rsidRPr="00D369DA" w:rsidRDefault="00C9490E" w:rsidP="00980A4D">
            <w:pPr>
              <w:spacing w:line="240" w:lineRule="auto"/>
              <w:jc w:val="center"/>
              <w:rPr>
                <w:color w:val="000000" w:themeColor="text1"/>
                <w:sz w:val="22"/>
                <w:lang w:val="en-GB"/>
              </w:rPr>
            </w:pPr>
            <w:r w:rsidRPr="00D369DA">
              <w:rPr>
                <w:color w:val="000000" w:themeColor="text1"/>
                <w:sz w:val="22"/>
                <w:lang w:val="en-GB"/>
              </w:rPr>
              <w:t>-</w:t>
            </w:r>
          </w:p>
        </w:tc>
        <w:tc>
          <w:tcPr>
            <w:tcW w:w="1473" w:type="dxa"/>
            <w:tcBorders>
              <w:top w:val="nil"/>
            </w:tcBorders>
          </w:tcPr>
          <w:p w14:paraId="1CFE28A2"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16</w:t>
            </w:r>
          </w:p>
        </w:tc>
        <w:tc>
          <w:tcPr>
            <w:tcW w:w="1540" w:type="dxa"/>
            <w:tcBorders>
              <w:top w:val="nil"/>
            </w:tcBorders>
          </w:tcPr>
          <w:p w14:paraId="5D698087"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18</w:t>
            </w:r>
          </w:p>
        </w:tc>
      </w:tr>
      <w:tr w:rsidR="00F91A18" w:rsidRPr="00D369DA" w14:paraId="65DDEFF9" w14:textId="77777777" w:rsidTr="00F91A18">
        <w:trPr>
          <w:trHeight w:val="366"/>
          <w:jc w:val="center"/>
        </w:trPr>
        <w:tc>
          <w:tcPr>
            <w:tcW w:w="3160" w:type="dxa"/>
            <w:hideMark/>
          </w:tcPr>
          <w:p w14:paraId="1CF5F774"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Time</w:t>
            </w:r>
            <w:r w:rsidR="00F91A18" w:rsidRPr="00D369DA">
              <w:rPr>
                <w:color w:val="000000" w:themeColor="text1"/>
                <w:sz w:val="22"/>
                <w:lang w:val="en-GB"/>
              </w:rPr>
              <w:t xml:space="preserve"> (</w:t>
            </w:r>
            <w:r w:rsidRPr="00D369DA">
              <w:rPr>
                <w:color w:val="000000" w:themeColor="text1"/>
                <w:sz w:val="22"/>
                <w:lang w:val="en-GB"/>
              </w:rPr>
              <w:t>min</w:t>
            </w:r>
            <w:r w:rsidR="00F91A18" w:rsidRPr="00D369DA">
              <w:rPr>
                <w:color w:val="000000" w:themeColor="text1"/>
                <w:sz w:val="22"/>
                <w:lang w:val="en-GB"/>
              </w:rPr>
              <w:t>)</w:t>
            </w:r>
          </w:p>
        </w:tc>
        <w:tc>
          <w:tcPr>
            <w:tcW w:w="760" w:type="dxa"/>
          </w:tcPr>
          <w:p w14:paraId="2322E260" w14:textId="77777777" w:rsidR="00F91A18" w:rsidRPr="00D369DA" w:rsidRDefault="00F91A18" w:rsidP="00980A4D">
            <w:pPr>
              <w:spacing w:line="240" w:lineRule="auto"/>
              <w:jc w:val="center"/>
              <w:rPr>
                <w:color w:val="000000" w:themeColor="text1"/>
                <w:sz w:val="22"/>
                <w:vertAlign w:val="subscript"/>
                <w:lang w:val="en-GB"/>
              </w:rPr>
            </w:pPr>
            <w:r w:rsidRPr="00D369DA">
              <w:rPr>
                <w:color w:val="000000" w:themeColor="text1"/>
                <w:sz w:val="22"/>
                <w:lang w:val="en-GB"/>
              </w:rPr>
              <w:t>C</w:t>
            </w:r>
          </w:p>
        </w:tc>
        <w:tc>
          <w:tcPr>
            <w:tcW w:w="1251" w:type="dxa"/>
          </w:tcPr>
          <w:p w14:paraId="0C53506C" w14:textId="77777777" w:rsidR="00F91A18" w:rsidRPr="00D369DA" w:rsidRDefault="0016374A" w:rsidP="00980A4D">
            <w:pPr>
              <w:spacing w:line="240" w:lineRule="auto"/>
              <w:jc w:val="center"/>
              <w:rPr>
                <w:color w:val="000000" w:themeColor="text1"/>
                <w:sz w:val="22"/>
                <w:lang w:val="en-GB"/>
              </w:rPr>
            </w:pPr>
            <w:r w:rsidRPr="00D369DA">
              <w:rPr>
                <w:color w:val="000000" w:themeColor="text1"/>
                <w:sz w:val="22"/>
                <w:lang w:val="en-GB"/>
              </w:rPr>
              <w:t>Minimise</w:t>
            </w:r>
          </w:p>
        </w:tc>
        <w:tc>
          <w:tcPr>
            <w:tcW w:w="1218" w:type="dxa"/>
          </w:tcPr>
          <w:p w14:paraId="73410703" w14:textId="77777777" w:rsidR="00F91A18" w:rsidRPr="00D369DA" w:rsidRDefault="00C9490E" w:rsidP="00980A4D">
            <w:pPr>
              <w:spacing w:line="240" w:lineRule="auto"/>
              <w:jc w:val="center"/>
              <w:rPr>
                <w:color w:val="000000" w:themeColor="text1"/>
                <w:sz w:val="22"/>
                <w:lang w:val="en-GB"/>
              </w:rPr>
            </w:pPr>
            <w:r w:rsidRPr="00D369DA">
              <w:rPr>
                <w:color w:val="000000" w:themeColor="text1"/>
                <w:sz w:val="22"/>
                <w:lang w:val="en-GB"/>
              </w:rPr>
              <w:t>1</w:t>
            </w:r>
          </w:p>
        </w:tc>
        <w:tc>
          <w:tcPr>
            <w:tcW w:w="1473" w:type="dxa"/>
          </w:tcPr>
          <w:p w14:paraId="20B6FEBE"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30</w:t>
            </w:r>
          </w:p>
        </w:tc>
        <w:tc>
          <w:tcPr>
            <w:tcW w:w="1540" w:type="dxa"/>
          </w:tcPr>
          <w:p w14:paraId="27579438"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90</w:t>
            </w:r>
          </w:p>
        </w:tc>
      </w:tr>
      <w:tr w:rsidR="00F91A18" w:rsidRPr="00D369DA" w14:paraId="1671B7F3" w14:textId="77777777" w:rsidTr="00980A4D">
        <w:trPr>
          <w:trHeight w:val="371"/>
          <w:jc w:val="center"/>
        </w:trPr>
        <w:tc>
          <w:tcPr>
            <w:tcW w:w="3160" w:type="dxa"/>
          </w:tcPr>
          <w:p w14:paraId="0E4C162D" w14:textId="77777777" w:rsidR="00F91A18" w:rsidRPr="00D369DA" w:rsidRDefault="00C9490E" w:rsidP="00980A4D">
            <w:pPr>
              <w:spacing w:line="240" w:lineRule="auto"/>
              <w:jc w:val="center"/>
              <w:rPr>
                <w:color w:val="000000" w:themeColor="text1"/>
                <w:sz w:val="22"/>
                <w:lang w:val="en-GB"/>
              </w:rPr>
            </w:pPr>
            <w:r w:rsidRPr="00D369DA">
              <w:rPr>
                <w:color w:val="000000" w:themeColor="text1"/>
                <w:sz w:val="22"/>
                <w:lang w:val="en-GB"/>
              </w:rPr>
              <w:t xml:space="preserve">Bio-oil </w:t>
            </w:r>
            <w:r w:rsidR="00553C3C" w:rsidRPr="00D369DA">
              <w:rPr>
                <w:color w:val="000000" w:themeColor="text1"/>
                <w:sz w:val="22"/>
                <w:lang w:val="en-GB"/>
              </w:rPr>
              <w:t xml:space="preserve">yield </w:t>
            </w:r>
            <w:r w:rsidR="003B0F1B" w:rsidRPr="00D369DA">
              <w:rPr>
                <w:color w:val="000000" w:themeColor="text1"/>
                <w:sz w:val="22"/>
                <w:lang w:val="en-GB"/>
              </w:rPr>
              <w:t>(%)</w:t>
            </w:r>
          </w:p>
        </w:tc>
        <w:tc>
          <w:tcPr>
            <w:tcW w:w="760" w:type="dxa"/>
          </w:tcPr>
          <w:p w14:paraId="17FB7359"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Y</w:t>
            </w:r>
            <w:r w:rsidRPr="00D369DA">
              <w:rPr>
                <w:color w:val="000000" w:themeColor="text1"/>
                <w:sz w:val="22"/>
                <w:vertAlign w:val="subscript"/>
                <w:lang w:val="en-GB"/>
              </w:rPr>
              <w:t>1</w:t>
            </w:r>
          </w:p>
        </w:tc>
        <w:tc>
          <w:tcPr>
            <w:tcW w:w="1251" w:type="dxa"/>
          </w:tcPr>
          <w:p w14:paraId="2484DD3F"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 xml:space="preserve">Maximise </w:t>
            </w:r>
          </w:p>
        </w:tc>
        <w:tc>
          <w:tcPr>
            <w:tcW w:w="1218" w:type="dxa"/>
          </w:tcPr>
          <w:p w14:paraId="18289168" w14:textId="77777777" w:rsidR="00F91A18" w:rsidRPr="00D369DA" w:rsidRDefault="00C9490E" w:rsidP="00980A4D">
            <w:pPr>
              <w:spacing w:line="240" w:lineRule="auto"/>
              <w:jc w:val="center"/>
              <w:rPr>
                <w:color w:val="000000" w:themeColor="text1"/>
                <w:sz w:val="22"/>
                <w:lang w:val="en-GB"/>
              </w:rPr>
            </w:pPr>
            <w:r w:rsidRPr="00D369DA">
              <w:rPr>
                <w:color w:val="000000" w:themeColor="text1"/>
                <w:sz w:val="22"/>
                <w:lang w:val="en-GB"/>
              </w:rPr>
              <w:t>3</w:t>
            </w:r>
          </w:p>
        </w:tc>
        <w:tc>
          <w:tcPr>
            <w:tcW w:w="1473" w:type="dxa"/>
          </w:tcPr>
          <w:p w14:paraId="675EFC40" w14:textId="77777777" w:rsidR="00F91A18" w:rsidRPr="00D369DA" w:rsidRDefault="00D369DA" w:rsidP="00980A4D">
            <w:pPr>
              <w:spacing w:line="240" w:lineRule="auto"/>
              <w:jc w:val="center"/>
              <w:rPr>
                <w:color w:val="000000" w:themeColor="text1"/>
                <w:sz w:val="22"/>
                <w:lang w:val="en-GB"/>
              </w:rPr>
            </w:pPr>
            <w:r w:rsidRPr="00D369DA">
              <w:rPr>
                <w:color w:val="000000" w:themeColor="text1"/>
                <w:sz w:val="22"/>
                <w:lang w:val="en-GB"/>
              </w:rPr>
              <w:t>4.1</w:t>
            </w:r>
          </w:p>
        </w:tc>
        <w:tc>
          <w:tcPr>
            <w:tcW w:w="1540" w:type="dxa"/>
          </w:tcPr>
          <w:p w14:paraId="4200094D" w14:textId="77777777" w:rsidR="00F91A18" w:rsidRPr="00D369DA" w:rsidRDefault="00D369DA" w:rsidP="00980A4D">
            <w:pPr>
              <w:spacing w:line="240" w:lineRule="auto"/>
              <w:jc w:val="center"/>
              <w:rPr>
                <w:color w:val="000000" w:themeColor="text1"/>
                <w:sz w:val="22"/>
                <w:lang w:val="en-GB"/>
              </w:rPr>
            </w:pPr>
            <w:r w:rsidRPr="00D369DA">
              <w:rPr>
                <w:color w:val="000000" w:themeColor="text1"/>
                <w:sz w:val="22"/>
                <w:lang w:val="en-GB"/>
              </w:rPr>
              <w:t>23.8</w:t>
            </w:r>
          </w:p>
        </w:tc>
      </w:tr>
      <w:tr w:rsidR="00F91A18" w:rsidRPr="00977736" w14:paraId="36B9A8F0" w14:textId="77777777" w:rsidTr="00980A4D">
        <w:trPr>
          <w:trHeight w:val="371"/>
          <w:jc w:val="center"/>
        </w:trPr>
        <w:tc>
          <w:tcPr>
            <w:tcW w:w="3160" w:type="dxa"/>
            <w:tcBorders>
              <w:bottom w:val="single" w:sz="4" w:space="0" w:color="auto"/>
            </w:tcBorders>
          </w:tcPr>
          <w:p w14:paraId="23AAAB1D"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PetroOxy IP</w:t>
            </w:r>
            <w:r w:rsidR="003B0F1B" w:rsidRPr="00D369DA">
              <w:rPr>
                <w:color w:val="000000" w:themeColor="text1"/>
                <w:sz w:val="22"/>
                <w:lang w:val="en-GB"/>
              </w:rPr>
              <w:t xml:space="preserve"> (min)</w:t>
            </w:r>
          </w:p>
        </w:tc>
        <w:tc>
          <w:tcPr>
            <w:tcW w:w="760" w:type="dxa"/>
            <w:tcBorders>
              <w:bottom w:val="single" w:sz="4" w:space="0" w:color="auto"/>
            </w:tcBorders>
          </w:tcPr>
          <w:p w14:paraId="65733619"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Y</w:t>
            </w:r>
            <w:r w:rsidRPr="00D369DA">
              <w:rPr>
                <w:color w:val="000000" w:themeColor="text1"/>
                <w:sz w:val="22"/>
                <w:vertAlign w:val="subscript"/>
                <w:lang w:val="en-GB"/>
              </w:rPr>
              <w:t>2</w:t>
            </w:r>
          </w:p>
        </w:tc>
        <w:tc>
          <w:tcPr>
            <w:tcW w:w="1251" w:type="dxa"/>
            <w:tcBorders>
              <w:bottom w:val="single" w:sz="4" w:space="0" w:color="auto"/>
            </w:tcBorders>
          </w:tcPr>
          <w:p w14:paraId="0FEF50A0"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Maximise</w:t>
            </w:r>
          </w:p>
        </w:tc>
        <w:tc>
          <w:tcPr>
            <w:tcW w:w="1218" w:type="dxa"/>
            <w:tcBorders>
              <w:bottom w:val="single" w:sz="4" w:space="0" w:color="auto"/>
            </w:tcBorders>
          </w:tcPr>
          <w:p w14:paraId="6AF4C10C" w14:textId="77777777" w:rsidR="00F91A18" w:rsidRPr="00D369DA" w:rsidRDefault="00F91A18" w:rsidP="00980A4D">
            <w:pPr>
              <w:spacing w:line="240" w:lineRule="auto"/>
              <w:jc w:val="center"/>
              <w:rPr>
                <w:color w:val="000000" w:themeColor="text1"/>
                <w:sz w:val="22"/>
                <w:lang w:val="en-GB"/>
              </w:rPr>
            </w:pPr>
            <w:r w:rsidRPr="00D369DA">
              <w:rPr>
                <w:color w:val="000000" w:themeColor="text1"/>
                <w:sz w:val="22"/>
                <w:lang w:val="en-GB"/>
              </w:rPr>
              <w:t>5</w:t>
            </w:r>
          </w:p>
        </w:tc>
        <w:tc>
          <w:tcPr>
            <w:tcW w:w="1473" w:type="dxa"/>
            <w:tcBorders>
              <w:bottom w:val="single" w:sz="4" w:space="0" w:color="auto"/>
            </w:tcBorders>
          </w:tcPr>
          <w:p w14:paraId="4A9EC8AB" w14:textId="77777777" w:rsidR="00F91A18" w:rsidRPr="00D369DA" w:rsidRDefault="00553C3C" w:rsidP="00980A4D">
            <w:pPr>
              <w:spacing w:line="240" w:lineRule="auto"/>
              <w:jc w:val="center"/>
              <w:rPr>
                <w:color w:val="000000" w:themeColor="text1"/>
                <w:sz w:val="22"/>
                <w:lang w:val="en-GB"/>
              </w:rPr>
            </w:pPr>
            <w:r w:rsidRPr="00D369DA">
              <w:rPr>
                <w:color w:val="000000" w:themeColor="text1"/>
                <w:sz w:val="22"/>
                <w:lang w:val="en-GB"/>
              </w:rPr>
              <w:t>28</w:t>
            </w:r>
          </w:p>
        </w:tc>
        <w:tc>
          <w:tcPr>
            <w:tcW w:w="1540" w:type="dxa"/>
            <w:tcBorders>
              <w:bottom w:val="single" w:sz="4" w:space="0" w:color="auto"/>
            </w:tcBorders>
          </w:tcPr>
          <w:p w14:paraId="488523C2" w14:textId="77777777" w:rsidR="00F91A18" w:rsidRPr="00977736" w:rsidRDefault="00553C3C" w:rsidP="00980A4D">
            <w:pPr>
              <w:spacing w:line="240" w:lineRule="auto"/>
              <w:jc w:val="center"/>
              <w:rPr>
                <w:color w:val="000000" w:themeColor="text1"/>
                <w:sz w:val="22"/>
                <w:lang w:val="en-GB"/>
              </w:rPr>
            </w:pPr>
            <w:r w:rsidRPr="00D369DA">
              <w:rPr>
                <w:color w:val="000000" w:themeColor="text1"/>
                <w:sz w:val="22"/>
                <w:lang w:val="en-GB"/>
              </w:rPr>
              <w:t>99</w:t>
            </w:r>
          </w:p>
        </w:tc>
      </w:tr>
    </w:tbl>
    <w:p w14:paraId="0B92C267" w14:textId="77777777" w:rsidR="00486562" w:rsidRDefault="00486562" w:rsidP="00CF442F">
      <w:pPr>
        <w:jc w:val="both"/>
      </w:pPr>
    </w:p>
    <w:p w14:paraId="18389A46" w14:textId="77777777" w:rsidR="008A5262" w:rsidRDefault="00BD2000" w:rsidP="00CF442F">
      <w:pPr>
        <w:jc w:val="both"/>
        <w:rPr>
          <w:bCs/>
        </w:rPr>
      </w:pPr>
      <w:r>
        <w:rPr>
          <w:noProof/>
          <w:lang w:val="en-US"/>
        </w:rPr>
        <w:drawing>
          <wp:inline distT="0" distB="0" distL="0" distR="0" wp14:anchorId="2C74BFE9" wp14:editId="15F3150E">
            <wp:extent cx="5603242" cy="1913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3242" cy="1913890"/>
                    </a:xfrm>
                    <a:prstGeom prst="rect">
                      <a:avLst/>
                    </a:prstGeom>
                  </pic:spPr>
                </pic:pic>
              </a:graphicData>
            </a:graphic>
          </wp:inline>
        </w:drawing>
      </w:r>
    </w:p>
    <w:p w14:paraId="4E833364" w14:textId="77777777" w:rsidR="00C9490E" w:rsidRPr="00DE2619" w:rsidRDefault="008A5262" w:rsidP="00DE2619">
      <w:pPr>
        <w:spacing w:before="240"/>
        <w:jc w:val="center"/>
        <w:rPr>
          <w:bCs/>
        </w:rPr>
      </w:pPr>
      <w:r w:rsidRPr="00DE2619">
        <w:rPr>
          <w:b/>
          <w:bCs/>
          <w:iCs/>
        </w:rPr>
        <w:t xml:space="preserve">Fig. 9. </w:t>
      </w:r>
      <w:r w:rsidRPr="00DE2619">
        <w:rPr>
          <w:bCs/>
          <w:iCs/>
        </w:rPr>
        <w:t>Contour plot for the interactive effect of process variables of the optimisation desirability</w:t>
      </w:r>
      <w:r w:rsidR="00CE4DF4" w:rsidRPr="00DE2619">
        <w:rPr>
          <w:bCs/>
          <w:iCs/>
        </w:rPr>
        <w:t>.</w:t>
      </w:r>
    </w:p>
    <w:p w14:paraId="1A575381" w14:textId="77777777" w:rsidR="00C9490E" w:rsidRPr="00F91A18" w:rsidRDefault="00C9490E" w:rsidP="00CF442F">
      <w:pPr>
        <w:jc w:val="both"/>
        <w:rPr>
          <w:bCs/>
        </w:rPr>
      </w:pPr>
    </w:p>
    <w:p w14:paraId="232B3CFA" w14:textId="77777777" w:rsidR="000C7A1B" w:rsidRPr="00DE1CD0" w:rsidRDefault="00856D68" w:rsidP="00CF442F">
      <w:pPr>
        <w:jc w:val="both"/>
        <w:rPr>
          <w:b/>
          <w:bCs/>
        </w:rPr>
      </w:pPr>
      <w:r>
        <w:rPr>
          <w:b/>
          <w:bCs/>
        </w:rPr>
        <w:t>3.</w:t>
      </w:r>
      <w:r w:rsidRPr="00191C98">
        <w:rPr>
          <w:b/>
          <w:bCs/>
        </w:rPr>
        <w:t>5 Oxidation</w:t>
      </w:r>
      <w:r w:rsidR="000C7A1B" w:rsidRPr="00191C98">
        <w:rPr>
          <w:b/>
          <w:bCs/>
        </w:rPr>
        <w:t xml:space="preserve"> </w:t>
      </w:r>
      <w:r w:rsidR="006F3557" w:rsidRPr="00191C98">
        <w:rPr>
          <w:b/>
          <w:bCs/>
        </w:rPr>
        <w:t>s</w:t>
      </w:r>
      <w:r w:rsidR="000C7A1B" w:rsidRPr="00191C98">
        <w:rPr>
          <w:b/>
          <w:bCs/>
        </w:rPr>
        <w:t xml:space="preserve">tability of </w:t>
      </w:r>
      <w:r w:rsidR="006F3557" w:rsidRPr="00191C98">
        <w:rPr>
          <w:b/>
          <w:bCs/>
        </w:rPr>
        <w:t>b</w:t>
      </w:r>
      <w:r w:rsidR="000C7A1B" w:rsidRPr="00191C98">
        <w:rPr>
          <w:b/>
          <w:bCs/>
        </w:rPr>
        <w:t>iodiesel</w:t>
      </w:r>
    </w:p>
    <w:p w14:paraId="4CCF16BD" w14:textId="77777777" w:rsidR="000C7A1B" w:rsidRDefault="000C7A1B" w:rsidP="00CF442F">
      <w:pPr>
        <w:jc w:val="both"/>
      </w:pPr>
    </w:p>
    <w:p w14:paraId="3FA83B49" w14:textId="77777777" w:rsidR="009A2988" w:rsidRDefault="00CC4193" w:rsidP="00B4716E">
      <w:pPr>
        <w:jc w:val="both"/>
      </w:pPr>
      <w:r>
        <w:t xml:space="preserve">The PetroOxy </w:t>
      </w:r>
      <w:r w:rsidR="00B4716E">
        <w:t xml:space="preserve">IP </w:t>
      </w:r>
      <w:r>
        <w:t xml:space="preserve">of the neat biodiesel (without any </w:t>
      </w:r>
      <w:r w:rsidR="00B4716E">
        <w:t>additives</w:t>
      </w:r>
      <w:r>
        <w:t xml:space="preserve">) </w:t>
      </w:r>
      <w:r w:rsidR="00B4716E">
        <w:t>was estimated to be</w:t>
      </w:r>
      <w:r w:rsidR="000C7A1B">
        <w:t xml:space="preserve"> 2</w:t>
      </w:r>
      <w:r w:rsidR="003E3DDF">
        <w:t xml:space="preserve">2.23 </w:t>
      </w:r>
      <m:oMath>
        <m:r>
          <w:rPr>
            <w:rFonts w:ascii="Cambria Math" w:hAnsi="Cambria Math"/>
          </w:rPr>
          <m:t>±</m:t>
        </m:r>
      </m:oMath>
      <w:r w:rsidR="000C7A1B">
        <w:t xml:space="preserve"> </w:t>
      </w:r>
      <w:r w:rsidR="003E3DDF">
        <w:t xml:space="preserve">1.83 </w:t>
      </w:r>
      <w:r w:rsidR="000C7A1B">
        <w:t xml:space="preserve">min. </w:t>
      </w:r>
      <w:r w:rsidR="00C23279">
        <w:t>The improvement of PetroOxy</w:t>
      </w:r>
      <w:r w:rsidR="00556C6B">
        <w:t xml:space="preserve"> IP</w:t>
      </w:r>
      <w:r w:rsidR="00C23279">
        <w:t xml:space="preserve"> after doping</w:t>
      </w:r>
      <w:r w:rsidR="00556C6B">
        <w:t xml:space="preserve"> </w:t>
      </w:r>
      <w:r w:rsidR="00C23279">
        <w:t>biodiesel with bio-oil (</w:t>
      </w:r>
      <w:r w:rsidR="00E0416A">
        <w:t>o</w:t>
      </w:r>
      <w:r w:rsidR="009A2988">
        <w:t>xy improvement</w:t>
      </w:r>
      <w:r w:rsidR="00C23279">
        <w:t>)</w:t>
      </w:r>
      <w:r w:rsidR="009A2988">
        <w:t xml:space="preserve"> </w:t>
      </w:r>
      <w:r w:rsidR="00B4716E">
        <w:t xml:space="preserve">was </w:t>
      </w:r>
      <w:r w:rsidR="009A2988">
        <w:t xml:space="preserve">determined </w:t>
      </w:r>
      <w:r w:rsidR="00C23279">
        <w:t>by</w:t>
      </w:r>
      <w:r w:rsidR="009A2988">
        <w:t xml:space="preserve"> </w:t>
      </w:r>
      <w:r w:rsidR="00980207">
        <w:t>Eq</w:t>
      </w:r>
      <w:r w:rsidR="00D2717B">
        <w:t>.</w:t>
      </w:r>
      <w:r w:rsidR="00980207">
        <w:t xml:space="preserve"> </w:t>
      </w:r>
      <w:r w:rsidR="00D2717B">
        <w:t>(</w:t>
      </w:r>
      <w:r w:rsidR="00511CE5">
        <w:t>7</w:t>
      </w:r>
      <w:r w:rsidR="00D2717B">
        <w:t>)</w:t>
      </w:r>
      <w:r w:rsidR="009A2988">
        <w:t>.</w:t>
      </w:r>
    </w:p>
    <w:p w14:paraId="33F72534" w14:textId="77777777" w:rsidR="0028552B" w:rsidRDefault="0028552B" w:rsidP="00CF442F">
      <w:pPr>
        <w:jc w:val="both"/>
      </w:pPr>
    </w:p>
    <w:p w14:paraId="2B5B12E2" w14:textId="77777777" w:rsidR="0028552B" w:rsidRPr="006E059D" w:rsidRDefault="0028552B" w:rsidP="00B4716E">
      <w:pPr>
        <w:jc w:val="both"/>
        <w:rPr>
          <w:iCs/>
          <w:szCs w:val="24"/>
        </w:rPr>
      </w:pPr>
      <w:r w:rsidRPr="006E059D">
        <w:rPr>
          <w:i/>
          <w:szCs w:val="24"/>
        </w:rPr>
        <w:t xml:space="preserve">Oxy </w:t>
      </w:r>
      <w:r w:rsidR="00B4716E" w:rsidRPr="006E059D">
        <w:rPr>
          <w:i/>
          <w:szCs w:val="24"/>
        </w:rPr>
        <w:t xml:space="preserve">improvement </w:t>
      </w:r>
      <w:r w:rsidRPr="006E059D">
        <w:rPr>
          <w:iCs/>
          <w:szCs w:val="24"/>
        </w:rPr>
        <w:t>= (</w:t>
      </w:r>
      <w:r w:rsidR="003C6CC9">
        <w:rPr>
          <w:iCs/>
          <w:szCs w:val="24"/>
        </w:rPr>
        <w:t>(</w:t>
      </w:r>
      <w:r w:rsidRPr="006E059D">
        <w:rPr>
          <w:i/>
          <w:szCs w:val="24"/>
        </w:rPr>
        <w:t>Oxy</w:t>
      </w:r>
      <w:r w:rsidRPr="006E059D">
        <w:rPr>
          <w:i/>
          <w:szCs w:val="24"/>
          <w:vertAlign w:val="subscript"/>
        </w:rPr>
        <w:t xml:space="preserve"> doped biodiesel </w:t>
      </w:r>
      <w:r w:rsidRPr="006E059D">
        <w:rPr>
          <w:i/>
          <w:szCs w:val="24"/>
        </w:rPr>
        <w:t>- Oxy</w:t>
      </w:r>
      <w:r w:rsidRPr="006E059D">
        <w:rPr>
          <w:i/>
          <w:szCs w:val="24"/>
          <w:vertAlign w:val="subscript"/>
        </w:rPr>
        <w:t xml:space="preserve"> neat biodiesel</w:t>
      </w:r>
      <w:r w:rsidR="003C6CC9">
        <w:rPr>
          <w:i/>
          <w:szCs w:val="24"/>
        </w:rPr>
        <w:t>)</w:t>
      </w:r>
      <w:r w:rsidRPr="006E059D">
        <w:rPr>
          <w:i/>
          <w:szCs w:val="24"/>
          <w:vertAlign w:val="subscript"/>
        </w:rPr>
        <w:t xml:space="preserve"> </w:t>
      </w:r>
      <w:r w:rsidRPr="006E059D">
        <w:rPr>
          <w:iCs/>
          <w:szCs w:val="24"/>
        </w:rPr>
        <w:t>/</w:t>
      </w:r>
      <w:r w:rsidRPr="006E059D">
        <w:rPr>
          <w:i/>
          <w:szCs w:val="24"/>
        </w:rPr>
        <w:t>Oxy</w:t>
      </w:r>
      <w:r w:rsidRPr="006E059D">
        <w:rPr>
          <w:i/>
          <w:szCs w:val="24"/>
          <w:vertAlign w:val="subscript"/>
        </w:rPr>
        <w:t xml:space="preserve"> neat biodiesel</w:t>
      </w:r>
      <w:r w:rsidRPr="006E059D">
        <w:rPr>
          <w:iCs/>
          <w:szCs w:val="24"/>
        </w:rPr>
        <w:t>)</w:t>
      </w:r>
      <w:r w:rsidRPr="006E059D">
        <w:rPr>
          <w:i/>
          <w:szCs w:val="24"/>
        </w:rPr>
        <w:t xml:space="preserve"> </w:t>
      </w:r>
      <w:r w:rsidRPr="006E059D">
        <w:rPr>
          <w:iCs/>
          <w:szCs w:val="24"/>
        </w:rPr>
        <w:t>× 100</w:t>
      </w:r>
      <w:r w:rsidR="006E059D">
        <w:rPr>
          <w:iCs/>
          <w:szCs w:val="24"/>
        </w:rPr>
        <w:tab/>
      </w:r>
      <w:r w:rsidRPr="006E059D">
        <w:rPr>
          <w:iCs/>
          <w:szCs w:val="24"/>
        </w:rPr>
        <w:t>(</w:t>
      </w:r>
      <w:r w:rsidR="00511CE5">
        <w:rPr>
          <w:iCs/>
          <w:szCs w:val="24"/>
        </w:rPr>
        <w:t>7</w:t>
      </w:r>
      <w:r w:rsidRPr="006E059D">
        <w:rPr>
          <w:iCs/>
          <w:szCs w:val="24"/>
        </w:rPr>
        <w:t>)</w:t>
      </w:r>
    </w:p>
    <w:p w14:paraId="5FF03D85" w14:textId="77777777" w:rsidR="0015625B" w:rsidRDefault="0015625B" w:rsidP="00CF442F">
      <w:pPr>
        <w:jc w:val="both"/>
        <w:rPr>
          <w:bCs/>
        </w:rPr>
      </w:pPr>
    </w:p>
    <w:p w14:paraId="1E74F3DB" w14:textId="77777777" w:rsidR="00C23279" w:rsidRPr="00980A4D" w:rsidRDefault="00C23279" w:rsidP="00174968">
      <w:pPr>
        <w:jc w:val="both"/>
      </w:pPr>
      <w:r>
        <w:rPr>
          <w:bCs/>
        </w:rPr>
        <w:t xml:space="preserve">According to the </w:t>
      </w:r>
      <w:r w:rsidR="00B4716E">
        <w:rPr>
          <w:bCs/>
        </w:rPr>
        <w:t xml:space="preserve">designed </w:t>
      </w:r>
      <w:r>
        <w:rPr>
          <w:bCs/>
        </w:rPr>
        <w:t xml:space="preserve">optimum conditions, </w:t>
      </w:r>
      <w:r w:rsidR="00B4716E">
        <w:rPr>
          <w:bCs/>
        </w:rPr>
        <w:t xml:space="preserve">the </w:t>
      </w:r>
      <w:r>
        <w:rPr>
          <w:bCs/>
        </w:rPr>
        <w:t xml:space="preserve">PetroOxy IP </w:t>
      </w:r>
      <w:r w:rsidR="00B4716E">
        <w:rPr>
          <w:bCs/>
        </w:rPr>
        <w:t>reached</w:t>
      </w:r>
      <w:r>
        <w:rPr>
          <w:bCs/>
        </w:rPr>
        <w:t xml:space="preserve"> 97.</w:t>
      </w:r>
      <w:r w:rsidR="00BD2000">
        <w:rPr>
          <w:bCs/>
        </w:rPr>
        <w:t>6</w:t>
      </w:r>
      <w:r>
        <w:rPr>
          <w:bCs/>
        </w:rPr>
        <w:t xml:space="preserve"> min by doping biodiesel with 1 wt% of bio-oil. In comparison to the neat PetroOxy IP (22.23 min), the addition of 1 wt% of bio-oil </w:t>
      </w:r>
      <w:r w:rsidR="00513C7C">
        <w:rPr>
          <w:bCs/>
        </w:rPr>
        <w:t xml:space="preserve">enhances </w:t>
      </w:r>
      <w:r>
        <w:rPr>
          <w:bCs/>
        </w:rPr>
        <w:t xml:space="preserve">the oxidation stability of </w:t>
      </w:r>
      <w:r w:rsidR="00556C6B">
        <w:rPr>
          <w:bCs/>
        </w:rPr>
        <w:t>biodiesel</w:t>
      </w:r>
      <w:r>
        <w:rPr>
          <w:bCs/>
        </w:rPr>
        <w:t xml:space="preserve"> with</w:t>
      </w:r>
      <w:r w:rsidR="00B4716E">
        <w:rPr>
          <w:bCs/>
        </w:rPr>
        <w:t xml:space="preserve"> up to</w:t>
      </w:r>
      <w:r>
        <w:rPr>
          <w:bCs/>
        </w:rPr>
        <w:t xml:space="preserve"> </w:t>
      </w:r>
      <w:r w:rsidRPr="009F39A4">
        <w:t>~340%</w:t>
      </w:r>
      <w:r>
        <w:t xml:space="preserve">. </w:t>
      </w:r>
      <w:r w:rsidR="00B4716E">
        <w:t>T</w:t>
      </w:r>
      <w:r>
        <w:t xml:space="preserve">he addition of 1 wt% of bio-oil </w:t>
      </w:r>
      <w:r w:rsidR="00556C6B">
        <w:t>synthesised</w:t>
      </w:r>
      <w:r>
        <w:t xml:space="preserve"> from</w:t>
      </w:r>
      <w:r w:rsidR="007072BA">
        <w:t xml:space="preserve"> extracted fractions </w:t>
      </w:r>
      <w:r w:rsidR="00765034">
        <w:t xml:space="preserve">originating </w:t>
      </w:r>
      <w:r w:rsidR="007072BA">
        <w:t>from pinewood fast pyrolysis and</w:t>
      </w:r>
      <w:r>
        <w:t xml:space="preserve"> </w:t>
      </w:r>
      <w:r w:rsidR="00174968">
        <w:t>from b</w:t>
      </w:r>
      <w:r w:rsidR="00174968" w:rsidRPr="00174968">
        <w:t>arely straw black liquor</w:t>
      </w:r>
      <w:r w:rsidRPr="00174968">
        <w:t xml:space="preserve"> </w:t>
      </w:r>
      <w:r>
        <w:t xml:space="preserve">has </w:t>
      </w:r>
      <w:r w:rsidR="00B4716E">
        <w:t xml:space="preserve">previously </w:t>
      </w:r>
      <w:r>
        <w:t xml:space="preserve">enhanced the </w:t>
      </w:r>
      <w:r>
        <w:lastRenderedPageBreak/>
        <w:t xml:space="preserve">oxidation stability of biodiesel with </w:t>
      </w:r>
      <w:r w:rsidR="00C16858">
        <w:t xml:space="preserve">improvements </w:t>
      </w:r>
      <w:r w:rsidR="00174968">
        <w:t xml:space="preserve">of </w:t>
      </w:r>
      <w:r w:rsidR="00C16858">
        <w:t>about 146</w:t>
      </w:r>
      <w:r>
        <w:t>% and 211%</w:t>
      </w:r>
      <w:r w:rsidR="00174968">
        <w:t>,</w:t>
      </w:r>
      <w:r w:rsidR="007072BA">
        <w:t xml:space="preserve"> respectively</w:t>
      </w:r>
      <w:r>
        <w:t xml:space="preserve"> </w:t>
      </w:r>
      <w:r>
        <w:rPr>
          <w:bCs/>
        </w:rPr>
        <w:fldChar w:fldCharType="begin" w:fldLock="1"/>
      </w:r>
      <w:r w:rsidR="006E66C7">
        <w:rPr>
          <w:bCs/>
        </w:rPr>
        <w:instrText>ADDIN CSL_CITATION {"citationItems":[{"id":"ITEM-1","itemData":{"DOI":"10.1016/j.fuproc.2016.10.001","ISSN":"03783820","abstract":"Unlike petroleum diesel, the chemical structure of biodiesel makes it prone to oxidation during long-term storage, thus involving fuel quality deterioration. Therefore, the addition of antioxidants is usually required to meet the quality standards for biodiesel commercialization. Synthetic sterically-hindered phenols have been usually employed for this purpose as free radical scavenging antioxidants. However, naturally occurring phenolics are also available, for example, in the bio-oil produced in the pyrolysis of lignocellulosic biomass. In this work, the antioxidant potential of extracted fractions of lignocellulosic bio-oil has been evaluated. Different organic solvents were tested as extraction agents, acetate esters being the best ones for incorporating bio-oil antioxidant compounds into biodiesel. In the best case, the incorporation of a small concentration of bio-oil compounds (&lt; 4 wt.%) led to an improvement of the biodiesel oxidation stability of 475% which, in our case, was enough to meet the European standard requirement.","author":[{"dropping-particle":"","family":"García","given":"M.","non-dropping-particle":"","parse-names":false,"suffix":""},{"dropping-particle":"","family":"Botella","given":"L.","non-dropping-particle":"","parse-names":false,"suffix":""},{"dropping-particle":"","family":"Gil-Lalaguna","given":"N.","non-dropping-particle":"","parse-names":false,"suffix":""},{"dropping-particle":"","family":"Arauzo","given":"J.","non-dropping-particle":"","parse-names":false,"suffix":""},{"dropping-particle":"","family":"Gonzalo","given":"A.","non-dropping-particle":"","parse-names":false,"suffix":""},{"dropping-particle":"","family":"Sánchez","given":"J. L.","non-dropping-particle":"","parse-names":false,"suffix":""}],"container-title":"Fuel Processing Technology","id":"ITEM-1","issued":{"date-parts":[["2017"]]},"page":"407-414","title":"Antioxidants for biodiesel: Additives prepared from extracted fractions of bio-oil","type":"article-journal","volume":"156"},"uris":["http://www.mendeley.com/documents/?uuid=7412e09f-bbee-48b9-a3df-327991affc02"]},{"id":"ITEM-2","itemData":{"DOI":"10.1016/j.fuel.2019.115689","ISSN":"00162361","abstract":"Black liquor obtained from semichemical pulping of barley straw was depolymerized in a stirred autoclave reactor, at temperature in the range of 250–300 °C while varying the amount of catalyst (zeolite Y). Three fractions were obtained from the depolymerized liquor: a fraction directly extracted from the liquid with isopropyl acetate (Lα), a second one which contains the heaviest compounds precipitated from the liquid at pH 1 (Lβ) and a third one obtained by extraction of the acidified liquid (Lγ). The three fractions were tested as antioxidant additives for biodiesel, blending them individually at a dosage of 1 wt%. The antioxidant activity was Lα &gt; Lγ &gt; Lβ. The Lα fraction showed the highest antioxidant activity, increasing the oxidation stability time over neat biodiesel from 150 to 250%. The phenolic volatile content of the fractions (measured by GC/MS) decreased in the same rank (Lα &gt; Lγ &gt; Lβ), so there doesn't seem to be correlation between the volatile content and the increase of antioxidant activity. Depolymerizarion temperature was the most influential parameter, showing a clear positive effect on the antioxidant activity for the three fractions.","author":[{"dropping-particle":"","family":"Lavoie","given":"Jean Michel","non-dropping-particle":"","parse-names":false,"suffix":""},{"dropping-particle":"","family":"Ghislain","given":"Thierry","non-dropping-particle":"","parse-names":false,"suffix":""},{"dropping-particle":"","family":"Bahl","given":"Emmanuelle","non-dropping-particle":"","parse-names":false,"suffix":""},{"dropping-particle":"","family":"Arauzo","given":"Jesús","non-dropping-particle":"","parse-names":false,"suffix":""},{"dropping-particle":"","family":"Gonzalo","given":"Alberto","non-dropping-particle":"","parse-names":false,"suffix":""},{"dropping-particle":"","family":"Gil-Lalaguna","given":"Noemí","non-dropping-particle":"","parse-names":false,"suffix":""},{"dropping-particle":"","family":"Sánchez","given":"José Luis","non-dropping-particle":"","parse-names":false,"suffix":""}],"container-title":"Fuel","id":"ITEM-2","issued":{"date-parts":[["2019"]]},"page":"115689","title":"Renewable antioxidant additive for biodiesel obtained from black liquor","type":"article-journal","volume":"254"},"uris":["http://www.mendeley.com/documents/?uuid=1e303974-09e2-479c-ae9f-d84afcebe706"]}],"mendeley":{"formattedCitation":"[28,48]","plainTextFormattedCitation":"[28,48]","previouslyFormattedCitation":"[28,48]"},"properties":{"noteIndex":0},"schema":"https://github.com/citation-style-language/schema/raw/master/csl-citation.json"}</w:instrText>
      </w:r>
      <w:r>
        <w:rPr>
          <w:bCs/>
        </w:rPr>
        <w:fldChar w:fldCharType="separate"/>
      </w:r>
      <w:r w:rsidR="006E66C7" w:rsidRPr="006E66C7">
        <w:rPr>
          <w:bCs/>
          <w:noProof/>
        </w:rPr>
        <w:t>[28,48]</w:t>
      </w:r>
      <w:r>
        <w:rPr>
          <w:bCs/>
        </w:rPr>
        <w:fldChar w:fldCharType="end"/>
      </w:r>
      <w:r>
        <w:t xml:space="preserve">. </w:t>
      </w:r>
      <w:r w:rsidR="00B4716E">
        <w:t>To the best of our knowledge</w:t>
      </w:r>
      <w:r>
        <w:t xml:space="preserve">, the present work </w:t>
      </w:r>
      <w:r w:rsidR="00B4716E">
        <w:t>reports</w:t>
      </w:r>
      <w:r>
        <w:t xml:space="preserve"> </w:t>
      </w:r>
      <w:r w:rsidR="00832C16">
        <w:t xml:space="preserve">a </w:t>
      </w:r>
      <w:r w:rsidR="00C16858">
        <w:t>substantial</w:t>
      </w:r>
      <w:r w:rsidR="00832C16">
        <w:t xml:space="preserve"> </w:t>
      </w:r>
      <w:r>
        <w:t xml:space="preserve">improvement </w:t>
      </w:r>
      <w:r w:rsidR="00C16858">
        <w:t>compared</w:t>
      </w:r>
      <w:r>
        <w:t xml:space="preserve"> to relevant work in the literature </w:t>
      </w:r>
      <w:r w:rsidR="00B4716E">
        <w:t>(</w:t>
      </w:r>
      <w:r>
        <w:rPr>
          <w:bCs/>
        </w:rPr>
        <w:t>Fig. 10</w:t>
      </w:r>
      <w:r w:rsidR="00B4716E">
        <w:rPr>
          <w:bCs/>
        </w:rPr>
        <w:t>)</w:t>
      </w:r>
      <w:r>
        <w:rPr>
          <w:bCs/>
        </w:rPr>
        <w:t xml:space="preserve">. It is worth mentioning that the doped biodiesel </w:t>
      </w:r>
      <w:r w:rsidR="00C16858">
        <w:rPr>
          <w:bCs/>
        </w:rPr>
        <w:t>meets</w:t>
      </w:r>
      <w:r>
        <w:rPr>
          <w:bCs/>
        </w:rPr>
        <w:t xml:space="preserve"> the EN 14214 biodiesel specification.</w:t>
      </w:r>
    </w:p>
    <w:p w14:paraId="07BBD88D" w14:textId="77777777" w:rsidR="00905B74" w:rsidRDefault="00A81CA9" w:rsidP="00905B74">
      <w:pPr>
        <w:jc w:val="center"/>
        <w:rPr>
          <w:b/>
          <w:bCs/>
          <w:color w:val="000000" w:themeColor="text1"/>
        </w:rPr>
      </w:pPr>
      <w:r w:rsidRPr="00BE77C5">
        <w:rPr>
          <w:noProof/>
          <w:lang w:val="en-US"/>
        </w:rPr>
        <w:drawing>
          <wp:inline distT="0" distB="0" distL="0" distR="0" wp14:anchorId="297B7189" wp14:editId="7FBF5820">
            <wp:extent cx="4819650" cy="3931920"/>
            <wp:effectExtent l="0" t="0" r="0" b="5080"/>
            <wp:docPr id="1" name="Chart 1">
              <a:extLst xmlns:a="http://schemas.openxmlformats.org/drawingml/2006/main">
                <a:ext uri="{FF2B5EF4-FFF2-40B4-BE49-F238E27FC236}">
                  <a16:creationId xmlns:a16="http://schemas.microsoft.com/office/drawing/2014/main" id="{354C7998-62B8-8345-9390-74C9BC57E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6F5158" w14:textId="77777777" w:rsidR="003C596C" w:rsidRPr="002D2964" w:rsidRDefault="007566D9" w:rsidP="00905B74">
      <w:pPr>
        <w:jc w:val="center"/>
        <w:rPr>
          <w:color w:val="000000" w:themeColor="text1"/>
        </w:rPr>
      </w:pPr>
      <w:r w:rsidRPr="00D714BA">
        <w:rPr>
          <w:b/>
          <w:bCs/>
          <w:color w:val="000000" w:themeColor="text1"/>
        </w:rPr>
        <w:t>Fig</w:t>
      </w:r>
      <w:r w:rsidR="00D25910" w:rsidRPr="00D714BA">
        <w:rPr>
          <w:b/>
          <w:bCs/>
          <w:color w:val="000000" w:themeColor="text1"/>
        </w:rPr>
        <w:t>.</w:t>
      </w:r>
      <w:r w:rsidRPr="00D714BA">
        <w:rPr>
          <w:b/>
          <w:bCs/>
          <w:color w:val="000000" w:themeColor="text1"/>
        </w:rPr>
        <w:t xml:space="preserve"> </w:t>
      </w:r>
      <w:r w:rsidR="00C23279">
        <w:rPr>
          <w:b/>
          <w:bCs/>
          <w:color w:val="000000" w:themeColor="text1"/>
        </w:rPr>
        <w:t>10</w:t>
      </w:r>
      <w:r w:rsidRPr="00D714BA">
        <w:rPr>
          <w:b/>
          <w:bCs/>
          <w:color w:val="000000" w:themeColor="text1"/>
        </w:rPr>
        <w:t>.</w:t>
      </w:r>
      <w:r w:rsidRPr="00D714BA">
        <w:rPr>
          <w:color w:val="000000" w:themeColor="text1"/>
        </w:rPr>
        <w:t xml:space="preserve"> Oxy</w:t>
      </w:r>
      <w:r w:rsidRPr="002D2964">
        <w:rPr>
          <w:color w:val="000000" w:themeColor="text1"/>
        </w:rPr>
        <w:t xml:space="preserve"> </w:t>
      </w:r>
      <w:r w:rsidR="00D25910" w:rsidRPr="002D2964">
        <w:rPr>
          <w:color w:val="000000" w:themeColor="text1"/>
        </w:rPr>
        <w:t xml:space="preserve">improvement </w:t>
      </w:r>
      <w:r w:rsidRPr="002D2964">
        <w:rPr>
          <w:color w:val="000000" w:themeColor="text1"/>
        </w:rPr>
        <w:t>of biodiesel</w:t>
      </w:r>
      <w:r w:rsidR="002F0A3D" w:rsidRPr="002D2964">
        <w:rPr>
          <w:color w:val="000000" w:themeColor="text1"/>
        </w:rPr>
        <w:t xml:space="preserve"> doped with </w:t>
      </w:r>
      <w:r w:rsidR="00897683">
        <w:rPr>
          <w:color w:val="000000" w:themeColor="text1"/>
        </w:rPr>
        <w:t xml:space="preserve">various </w:t>
      </w:r>
      <w:r w:rsidR="00A30EAA">
        <w:rPr>
          <w:color w:val="000000" w:themeColor="text1"/>
        </w:rPr>
        <w:t xml:space="preserve">lignin-derived bio-oil </w:t>
      </w:r>
      <w:r w:rsidR="002F0A3D" w:rsidRPr="002D2964">
        <w:rPr>
          <w:color w:val="000000" w:themeColor="text1"/>
        </w:rPr>
        <w:t>additives</w:t>
      </w:r>
      <w:r w:rsidR="00CE4DF4">
        <w:rPr>
          <w:color w:val="000000" w:themeColor="text1"/>
        </w:rPr>
        <w:t>.</w:t>
      </w:r>
    </w:p>
    <w:p w14:paraId="659078AE" w14:textId="77777777" w:rsidR="00476FD0" w:rsidRDefault="00476FD0" w:rsidP="006F3557">
      <w:pPr>
        <w:rPr>
          <w:b/>
          <w:color w:val="000000" w:themeColor="text1"/>
        </w:rPr>
      </w:pPr>
    </w:p>
    <w:p w14:paraId="727291A3" w14:textId="77777777" w:rsidR="004D6A26" w:rsidRPr="00675482" w:rsidRDefault="004D6A26" w:rsidP="00DE2619">
      <w:pPr>
        <w:spacing w:before="240"/>
        <w:rPr>
          <w:b/>
          <w:color w:val="000000" w:themeColor="text1"/>
        </w:rPr>
      </w:pPr>
      <w:r w:rsidRPr="00675482">
        <w:rPr>
          <w:b/>
          <w:color w:val="000000" w:themeColor="text1"/>
        </w:rPr>
        <w:t xml:space="preserve">4. </w:t>
      </w:r>
      <w:r w:rsidR="006F3557" w:rsidRPr="00675482">
        <w:rPr>
          <w:b/>
          <w:color w:val="000000" w:themeColor="text1"/>
        </w:rPr>
        <w:t>C</w:t>
      </w:r>
      <w:r w:rsidR="006F3557">
        <w:rPr>
          <w:b/>
          <w:color w:val="000000" w:themeColor="text1"/>
        </w:rPr>
        <w:t>onclusions</w:t>
      </w:r>
    </w:p>
    <w:p w14:paraId="3049FFAB" w14:textId="77777777" w:rsidR="004D6A26" w:rsidRDefault="004D6A26" w:rsidP="004D6A26">
      <w:pPr>
        <w:rPr>
          <w:b/>
          <w:color w:val="000000" w:themeColor="text1"/>
        </w:rPr>
      </w:pPr>
    </w:p>
    <w:p w14:paraId="21E21ADD" w14:textId="77777777" w:rsidR="00A30878" w:rsidRDefault="00E63C9E" w:rsidP="006C0977">
      <w:pPr>
        <w:jc w:val="both"/>
        <w:rPr>
          <w:bCs/>
          <w:color w:val="000000" w:themeColor="text1"/>
        </w:rPr>
      </w:pPr>
      <w:r>
        <w:rPr>
          <w:bCs/>
          <w:color w:val="000000" w:themeColor="text1"/>
        </w:rPr>
        <w:t>A</w:t>
      </w:r>
      <w:r w:rsidR="00A210DE">
        <w:rPr>
          <w:bCs/>
          <w:color w:val="000000" w:themeColor="text1"/>
        </w:rPr>
        <w:t xml:space="preserve"> green approach </w:t>
      </w:r>
      <w:r w:rsidR="00E0416A">
        <w:rPr>
          <w:bCs/>
          <w:color w:val="000000" w:themeColor="text1"/>
        </w:rPr>
        <w:t xml:space="preserve">for enhancing </w:t>
      </w:r>
      <w:r w:rsidR="00A210DE">
        <w:rPr>
          <w:bCs/>
          <w:color w:val="000000" w:themeColor="text1"/>
        </w:rPr>
        <w:t>the oxidation stability of biodiesel using renewable additives extracted from kraft lignin</w:t>
      </w:r>
      <w:r>
        <w:rPr>
          <w:bCs/>
          <w:color w:val="000000" w:themeColor="text1"/>
        </w:rPr>
        <w:t xml:space="preserve"> has been </w:t>
      </w:r>
      <w:r w:rsidR="008C765B">
        <w:rPr>
          <w:bCs/>
          <w:color w:val="000000" w:themeColor="text1"/>
        </w:rPr>
        <w:t>developed</w:t>
      </w:r>
      <w:r w:rsidR="00A210DE">
        <w:rPr>
          <w:bCs/>
          <w:color w:val="000000" w:themeColor="text1"/>
        </w:rPr>
        <w:t>. Glycerol, the side</w:t>
      </w:r>
      <w:r>
        <w:rPr>
          <w:bCs/>
          <w:color w:val="000000" w:themeColor="text1"/>
        </w:rPr>
        <w:t>-</w:t>
      </w:r>
      <w:r w:rsidR="00A210DE">
        <w:rPr>
          <w:bCs/>
          <w:color w:val="000000" w:themeColor="text1"/>
        </w:rPr>
        <w:t xml:space="preserve">product of biodiesel process, has been </w:t>
      </w:r>
      <w:r w:rsidR="008C765B">
        <w:rPr>
          <w:bCs/>
          <w:color w:val="000000" w:themeColor="text1"/>
        </w:rPr>
        <w:t xml:space="preserve">utilised </w:t>
      </w:r>
      <w:r w:rsidR="00A210DE">
        <w:rPr>
          <w:bCs/>
          <w:color w:val="000000" w:themeColor="text1"/>
        </w:rPr>
        <w:t>as a co-solvent in lignin</w:t>
      </w:r>
      <w:r w:rsidR="008C765B">
        <w:rPr>
          <w:bCs/>
          <w:color w:val="000000" w:themeColor="text1"/>
        </w:rPr>
        <w:t xml:space="preserve"> depolymerisation</w:t>
      </w:r>
      <w:r w:rsidR="00A210DE">
        <w:rPr>
          <w:bCs/>
          <w:color w:val="000000" w:themeColor="text1"/>
        </w:rPr>
        <w:t xml:space="preserve">. </w:t>
      </w:r>
      <w:r w:rsidR="00A210DE">
        <w:t>A set of experiments based on BBD</w:t>
      </w:r>
      <w:r w:rsidR="00A210DE" w:rsidRPr="009F39A4">
        <w:t xml:space="preserve"> has been </w:t>
      </w:r>
      <w:r w:rsidR="00A210DE">
        <w:t>carried out</w:t>
      </w:r>
      <w:r w:rsidR="00A210DE" w:rsidRPr="009F39A4">
        <w:t xml:space="preserve"> to assess the influence of reaction temperature (225–275 °C), glycerol content (0–20 wt%) and residence time (30–90 min).</w:t>
      </w:r>
      <w:r w:rsidR="00A210DE">
        <w:t xml:space="preserve"> Two empirical models have been </w:t>
      </w:r>
      <w:r w:rsidR="00495E8E">
        <w:t>obtained</w:t>
      </w:r>
      <w:r w:rsidR="00C725FF">
        <w:t>,</w:t>
      </w:r>
      <w:r w:rsidR="00495E8E">
        <w:t xml:space="preserve"> </w:t>
      </w:r>
      <w:r w:rsidR="00A210DE">
        <w:t xml:space="preserve">representing the process variables function in each process response. The results </w:t>
      </w:r>
      <w:r w:rsidR="008C765B">
        <w:t xml:space="preserve">have </w:t>
      </w:r>
      <w:r w:rsidR="00A210DE">
        <w:t>show</w:t>
      </w:r>
      <w:r w:rsidR="00A23264">
        <w:t>n</w:t>
      </w:r>
      <w:r w:rsidR="00A210DE">
        <w:t xml:space="preserve"> that the introduction of glycerol as a co-solvent has not only enhanced the bio-oil yield but also improved the quality of the produced bio-oil. The addition of glycerol has resulted in </w:t>
      </w:r>
      <w:r w:rsidR="00905B74">
        <w:t>bio-oil with higher antioxidant</w:t>
      </w:r>
      <w:r w:rsidR="00A210DE">
        <w:t xml:space="preserve"> activity</w:t>
      </w:r>
      <w:r w:rsidR="00D22D42">
        <w:t xml:space="preserve">. </w:t>
      </w:r>
      <w:r w:rsidR="00A210DE">
        <w:t xml:space="preserve">Numerical and graphical optimisation have been carried out to </w:t>
      </w:r>
      <w:r w:rsidR="00905B74">
        <w:t>determine</w:t>
      </w:r>
      <w:r w:rsidR="00495E8E">
        <w:t xml:space="preserve"> </w:t>
      </w:r>
      <w:r w:rsidR="00A210DE">
        <w:t>the optimal conditions for the process</w:t>
      </w:r>
      <w:r w:rsidR="00905B74">
        <w:t>,</w:t>
      </w:r>
      <w:r w:rsidR="00A210DE">
        <w:t xml:space="preserve"> with </w:t>
      </w:r>
      <w:r w:rsidR="00A210DE">
        <w:lastRenderedPageBreak/>
        <w:t xml:space="preserve">an overarching aim to maximise the </w:t>
      </w:r>
      <w:r w:rsidR="00A210DE" w:rsidRPr="00BD2000">
        <w:t xml:space="preserve">antioxidant activity of the bio-oil. </w:t>
      </w:r>
      <w:r w:rsidR="00A210DE" w:rsidRPr="00BD2000">
        <w:rPr>
          <w:bCs/>
        </w:rPr>
        <w:t xml:space="preserve">The developed optimal conditions </w:t>
      </w:r>
      <w:r w:rsidR="008C765B" w:rsidRPr="00BD2000">
        <w:rPr>
          <w:bCs/>
        </w:rPr>
        <w:t xml:space="preserve">have </w:t>
      </w:r>
      <w:r w:rsidR="00C02D09">
        <w:rPr>
          <w:bCs/>
        </w:rPr>
        <w:t xml:space="preserve">been validated experimentally </w:t>
      </w:r>
      <w:r w:rsidR="008C765B" w:rsidRPr="00BD2000">
        <w:rPr>
          <w:bCs/>
        </w:rPr>
        <w:t>result</w:t>
      </w:r>
      <w:r w:rsidR="00C02D09">
        <w:rPr>
          <w:bCs/>
        </w:rPr>
        <w:t>ing</w:t>
      </w:r>
      <w:r w:rsidR="008C765B" w:rsidRPr="00BD2000">
        <w:rPr>
          <w:bCs/>
        </w:rPr>
        <w:t xml:space="preserve"> in</w:t>
      </w:r>
      <w:r w:rsidR="00A210DE" w:rsidRPr="00BD2000">
        <w:rPr>
          <w:bCs/>
        </w:rPr>
        <w:t xml:space="preserve"> </w:t>
      </w:r>
      <w:r w:rsidR="00A210DE" w:rsidRPr="00BD2000">
        <w:t xml:space="preserve">bio-oil yield of </w:t>
      </w:r>
      <w:r w:rsidR="00BD2000" w:rsidRPr="00BD2000">
        <w:t>2</w:t>
      </w:r>
      <w:r w:rsidR="00C02D09">
        <w:t>0.9</w:t>
      </w:r>
      <w:r w:rsidR="00A210DE" w:rsidRPr="00BD2000">
        <w:t xml:space="preserve">% and PetroOxy IP of </w:t>
      </w:r>
      <w:r w:rsidR="00486562" w:rsidRPr="00486562">
        <w:t>96.2</w:t>
      </w:r>
      <w:r w:rsidR="00A210DE" w:rsidRPr="00BD2000">
        <w:t xml:space="preserve"> min at </w:t>
      </w:r>
      <w:r w:rsidR="00C725FF">
        <w:t xml:space="preserve">a </w:t>
      </w:r>
      <w:r w:rsidR="00A210DE" w:rsidRPr="00BD2000">
        <w:t xml:space="preserve">reaction temperature of 275 °C, glycerol amount of </w:t>
      </w:r>
      <w:r w:rsidR="00065366" w:rsidRPr="00BD2000">
        <w:t>17.</w:t>
      </w:r>
      <w:r w:rsidR="00BD2000" w:rsidRPr="00BD2000">
        <w:t>03</w:t>
      </w:r>
      <w:r w:rsidR="00A210DE" w:rsidRPr="00BD2000">
        <w:t xml:space="preserve"> wt% </w:t>
      </w:r>
      <w:r w:rsidR="008C765B" w:rsidRPr="00BD2000">
        <w:t xml:space="preserve">and residence time of </w:t>
      </w:r>
      <w:r w:rsidR="00A210DE" w:rsidRPr="00BD2000">
        <w:t>90 min.</w:t>
      </w:r>
      <w:r w:rsidR="00071109" w:rsidRPr="00BD2000">
        <w:t xml:space="preserve"> </w:t>
      </w:r>
      <w:r w:rsidR="00C02D09">
        <w:t xml:space="preserve">The experimental run at the developed optimal conditions has shown very similar results to the predicted data with </w:t>
      </w:r>
      <w:r w:rsidR="00C02D09" w:rsidRPr="69F055BD">
        <w:rPr>
          <w:rFonts w:eastAsia="Calibri" w:cs="Arial"/>
        </w:rPr>
        <w:t>a relative error between 1.4</w:t>
      </w:r>
      <w:r w:rsidR="009824CD">
        <w:rPr>
          <w:rFonts w:eastAsia="Calibri" w:cs="Arial"/>
        </w:rPr>
        <w:t xml:space="preserve">% and </w:t>
      </w:r>
      <w:r w:rsidR="00C02D09" w:rsidRPr="69F055BD">
        <w:rPr>
          <w:rFonts w:eastAsia="Calibri" w:cs="Arial"/>
        </w:rPr>
        <w:t>1.6% for both responses</w:t>
      </w:r>
      <w:r w:rsidR="006C0977">
        <w:rPr>
          <w:rFonts w:eastAsia="Calibri" w:cs="Arial"/>
        </w:rPr>
        <w:t>.</w:t>
      </w:r>
      <w:r w:rsidR="00C02D09" w:rsidRPr="00BD2000">
        <w:t xml:space="preserve"> </w:t>
      </w:r>
      <w:r w:rsidR="00071109" w:rsidRPr="00BD2000">
        <w:t>The addition of 1 wt% of the produced bio</w:t>
      </w:r>
      <w:r w:rsidR="00A61024" w:rsidRPr="00BD2000">
        <w:t>-</w:t>
      </w:r>
      <w:r w:rsidR="00071109" w:rsidRPr="00BD2000">
        <w:t>oil at optimum</w:t>
      </w:r>
      <w:r w:rsidR="00071109">
        <w:t xml:space="preserve"> conditions has </w:t>
      </w:r>
      <w:r w:rsidR="008C765B">
        <w:t>significantly enhanced</w:t>
      </w:r>
      <w:r w:rsidR="00071109">
        <w:t xml:space="preserve"> the oxidation stability of neat biodiesel by </w:t>
      </w:r>
      <w:r w:rsidR="00071109" w:rsidRPr="009F39A4">
        <w:t>~340%</w:t>
      </w:r>
      <w:r w:rsidR="00071109">
        <w:t xml:space="preserve">. </w:t>
      </w:r>
      <w:r w:rsidR="00203B0F">
        <w:t>Fu</w:t>
      </w:r>
      <w:r w:rsidR="00CD737F">
        <w:t>rther</w:t>
      </w:r>
      <w:r w:rsidR="00203B0F">
        <w:t xml:space="preserve"> research is however required to include detailed characterisation of the produced bio-oil</w:t>
      </w:r>
      <w:r w:rsidR="00203B0F" w:rsidRPr="00203B0F">
        <w:t xml:space="preserve"> in order to </w:t>
      </w:r>
      <w:r w:rsidR="00CD737F">
        <w:t xml:space="preserve">investigate its </w:t>
      </w:r>
      <w:r w:rsidR="00622C8A">
        <w:t>p</w:t>
      </w:r>
      <w:r w:rsidR="00622C8A" w:rsidRPr="00622C8A">
        <w:t xml:space="preserve">hysico-chemical </w:t>
      </w:r>
      <w:r w:rsidR="00CD737F">
        <w:t xml:space="preserve">properties </w:t>
      </w:r>
      <w:r w:rsidR="00622C8A">
        <w:t>as well as</w:t>
      </w:r>
      <w:r w:rsidR="00CD737F">
        <w:t xml:space="preserve"> to </w:t>
      </w:r>
      <w:r w:rsidR="00203B0F" w:rsidRPr="00203B0F">
        <w:t xml:space="preserve">elucidate the compounds responsible for </w:t>
      </w:r>
      <w:r w:rsidR="00203B0F">
        <w:t>its</w:t>
      </w:r>
      <w:r w:rsidR="00203B0F" w:rsidRPr="00203B0F">
        <w:t xml:space="preserve"> antioxidant potential</w:t>
      </w:r>
      <w:r w:rsidR="00203B0F">
        <w:t xml:space="preserve">. </w:t>
      </w:r>
      <w:r w:rsidR="00905B74">
        <w:t>T</w:t>
      </w:r>
      <w:r w:rsidR="00071109">
        <w:t xml:space="preserve">his work </w:t>
      </w:r>
      <w:r w:rsidR="008C765B">
        <w:t xml:space="preserve">introduces </w:t>
      </w:r>
      <w:r w:rsidR="00071109">
        <w:t xml:space="preserve">an integrated biorefinery approach that has the applicability of valorising </w:t>
      </w:r>
      <w:r w:rsidR="008C765B">
        <w:t xml:space="preserve">kraft </w:t>
      </w:r>
      <w:r w:rsidR="00071109">
        <w:t xml:space="preserve">lignin and glycerol for the production of renewable antioxidants </w:t>
      </w:r>
      <w:r w:rsidR="00A23264">
        <w:t xml:space="preserve">for </w:t>
      </w:r>
      <w:r w:rsidR="00071109">
        <w:t>enhanc</w:t>
      </w:r>
      <w:r w:rsidR="00A23264">
        <w:t>ing</w:t>
      </w:r>
      <w:r w:rsidR="00071109">
        <w:t xml:space="preserve"> the oxidation stability of biodiesel.</w:t>
      </w:r>
    </w:p>
    <w:p w14:paraId="7A2D5EA8" w14:textId="77777777" w:rsidR="00A210DE" w:rsidRDefault="00A210DE" w:rsidP="004D6A26">
      <w:pPr>
        <w:rPr>
          <w:bCs/>
          <w:color w:val="000000" w:themeColor="text1"/>
        </w:rPr>
      </w:pPr>
    </w:p>
    <w:p w14:paraId="39955316" w14:textId="77777777" w:rsidR="00711274" w:rsidRPr="00711274" w:rsidRDefault="00711274" w:rsidP="00711274">
      <w:pPr>
        <w:rPr>
          <w:b/>
          <w:bCs/>
          <w:color w:val="000000" w:themeColor="text1"/>
        </w:rPr>
      </w:pPr>
      <w:r w:rsidRPr="00711274">
        <w:rPr>
          <w:b/>
          <w:bCs/>
          <w:color w:val="000000" w:themeColor="text1"/>
        </w:rPr>
        <w:t>CRediT authorship contribution statement</w:t>
      </w:r>
    </w:p>
    <w:p w14:paraId="30A136CE" w14:textId="77777777" w:rsidR="00711274" w:rsidRPr="00711274" w:rsidRDefault="00711274" w:rsidP="00711274">
      <w:pPr>
        <w:rPr>
          <w:color w:val="000000" w:themeColor="text1"/>
        </w:rPr>
      </w:pPr>
    </w:p>
    <w:p w14:paraId="33C03F13" w14:textId="77777777" w:rsidR="00711274" w:rsidRPr="00711274" w:rsidRDefault="00711274" w:rsidP="00A42528">
      <w:pPr>
        <w:jc w:val="both"/>
        <w:rPr>
          <w:bCs/>
          <w:color w:val="000000" w:themeColor="text1"/>
        </w:rPr>
      </w:pPr>
      <w:r w:rsidRPr="00295890">
        <w:rPr>
          <w:b/>
          <w:bCs/>
          <w:color w:val="000000" w:themeColor="text1"/>
        </w:rPr>
        <w:t>Yusuf Umar:</w:t>
      </w:r>
      <w:r w:rsidR="00A23264">
        <w:rPr>
          <w:b/>
          <w:bCs/>
          <w:color w:val="000000" w:themeColor="text1"/>
        </w:rPr>
        <w:t xml:space="preserve"> </w:t>
      </w:r>
      <w:r w:rsidRPr="00295890">
        <w:rPr>
          <w:bCs/>
          <w:color w:val="000000" w:themeColor="text1"/>
        </w:rPr>
        <w:t xml:space="preserve">Investigation, </w:t>
      </w:r>
      <w:r w:rsidR="00C14E1E" w:rsidRPr="00295890">
        <w:rPr>
          <w:bCs/>
          <w:color w:val="000000" w:themeColor="text1"/>
        </w:rPr>
        <w:t>Methodology, Software</w:t>
      </w:r>
      <w:r w:rsidR="00A23264">
        <w:rPr>
          <w:bCs/>
          <w:color w:val="000000" w:themeColor="text1"/>
        </w:rPr>
        <w:t xml:space="preserve"> application</w:t>
      </w:r>
      <w:r w:rsidR="00C14E1E" w:rsidRPr="00295890">
        <w:rPr>
          <w:bCs/>
          <w:color w:val="000000" w:themeColor="text1"/>
        </w:rPr>
        <w:t xml:space="preserve">, </w:t>
      </w:r>
      <w:r w:rsidR="007E76AF" w:rsidRPr="00295890">
        <w:rPr>
          <w:bCs/>
          <w:color w:val="000000" w:themeColor="text1"/>
        </w:rPr>
        <w:t xml:space="preserve">Formal analysis, Validation, </w:t>
      </w:r>
      <w:r w:rsidR="00DE2619">
        <w:rPr>
          <w:bCs/>
          <w:color w:val="000000" w:themeColor="text1"/>
        </w:rPr>
        <w:t>Data c</w:t>
      </w:r>
      <w:r w:rsidR="00A24227" w:rsidRPr="00A24227">
        <w:rPr>
          <w:bCs/>
          <w:color w:val="000000" w:themeColor="text1"/>
        </w:rPr>
        <w:t>uration</w:t>
      </w:r>
      <w:r w:rsidR="00A24227">
        <w:rPr>
          <w:bCs/>
          <w:color w:val="000000" w:themeColor="text1"/>
        </w:rPr>
        <w:t xml:space="preserve">, </w:t>
      </w:r>
      <w:r w:rsidRPr="00295890">
        <w:rPr>
          <w:bCs/>
          <w:color w:val="000000" w:themeColor="text1"/>
        </w:rPr>
        <w:t>Writing - original draft</w:t>
      </w:r>
      <w:r w:rsidR="00C14E1E" w:rsidRPr="00295890">
        <w:rPr>
          <w:bCs/>
          <w:color w:val="000000" w:themeColor="text1"/>
        </w:rPr>
        <w:t>, Visualization</w:t>
      </w:r>
      <w:r w:rsidRPr="00295890">
        <w:rPr>
          <w:bCs/>
          <w:color w:val="000000" w:themeColor="text1"/>
        </w:rPr>
        <w:t>.</w:t>
      </w:r>
      <w:r w:rsidR="00A23264">
        <w:rPr>
          <w:bCs/>
          <w:color w:val="000000" w:themeColor="text1"/>
        </w:rPr>
        <w:t xml:space="preserve"> </w:t>
      </w:r>
      <w:r w:rsidRPr="00295890">
        <w:rPr>
          <w:b/>
          <w:bCs/>
          <w:color w:val="000000" w:themeColor="text1"/>
        </w:rPr>
        <w:t>Orlando Velasco:</w:t>
      </w:r>
      <w:r w:rsidR="00A23264">
        <w:rPr>
          <w:bCs/>
          <w:color w:val="000000" w:themeColor="text1"/>
        </w:rPr>
        <w:t xml:space="preserve"> </w:t>
      </w:r>
      <w:r w:rsidRPr="00295890">
        <w:rPr>
          <w:bCs/>
          <w:color w:val="000000" w:themeColor="text1"/>
        </w:rPr>
        <w:t xml:space="preserve">Investigation, </w:t>
      </w:r>
      <w:r w:rsidR="00C14E1E" w:rsidRPr="00295890">
        <w:rPr>
          <w:bCs/>
          <w:color w:val="000000" w:themeColor="text1"/>
        </w:rPr>
        <w:t>Validation</w:t>
      </w:r>
      <w:r w:rsidRPr="00295890">
        <w:rPr>
          <w:bCs/>
          <w:color w:val="000000" w:themeColor="text1"/>
        </w:rPr>
        <w:t>.</w:t>
      </w:r>
      <w:r w:rsidR="00A23264">
        <w:rPr>
          <w:bCs/>
          <w:color w:val="000000" w:themeColor="text1"/>
        </w:rPr>
        <w:t xml:space="preserve"> </w:t>
      </w:r>
      <w:r w:rsidRPr="00711274">
        <w:rPr>
          <w:b/>
          <w:bCs/>
          <w:color w:val="000000" w:themeColor="text1"/>
        </w:rPr>
        <w:t>Omar Y. Abdelaziz:</w:t>
      </w:r>
      <w:r w:rsidR="0073354D">
        <w:rPr>
          <w:bCs/>
          <w:color w:val="000000" w:themeColor="text1"/>
        </w:rPr>
        <w:t xml:space="preserve"> </w:t>
      </w:r>
      <w:r w:rsidRPr="00711274">
        <w:rPr>
          <w:bCs/>
          <w:color w:val="000000" w:themeColor="text1"/>
        </w:rPr>
        <w:t xml:space="preserve">Conceptualization, </w:t>
      </w:r>
      <w:r w:rsidR="007E76AF" w:rsidRPr="007E76AF">
        <w:rPr>
          <w:bCs/>
          <w:color w:val="000000" w:themeColor="text1"/>
        </w:rPr>
        <w:t>Methodology</w:t>
      </w:r>
      <w:r w:rsidR="007E76AF">
        <w:rPr>
          <w:bCs/>
          <w:color w:val="000000" w:themeColor="text1"/>
        </w:rPr>
        <w:t xml:space="preserve">, </w:t>
      </w:r>
      <w:r w:rsidRPr="00711274">
        <w:rPr>
          <w:bCs/>
          <w:color w:val="000000" w:themeColor="text1"/>
        </w:rPr>
        <w:t>Writing - review &amp; editing</w:t>
      </w:r>
      <w:r w:rsidR="00C14E1E">
        <w:rPr>
          <w:bCs/>
          <w:color w:val="000000" w:themeColor="text1"/>
        </w:rPr>
        <w:t xml:space="preserve">, </w:t>
      </w:r>
      <w:r w:rsidR="00DE2619" w:rsidRPr="00DE2619">
        <w:rPr>
          <w:bCs/>
          <w:color w:val="000000" w:themeColor="text1"/>
        </w:rPr>
        <w:t>Visualization</w:t>
      </w:r>
      <w:r w:rsidR="00DE2619">
        <w:rPr>
          <w:bCs/>
          <w:color w:val="000000" w:themeColor="text1"/>
        </w:rPr>
        <w:t xml:space="preserve">, </w:t>
      </w:r>
      <w:r w:rsidR="00C14E1E" w:rsidRPr="00C14E1E">
        <w:rPr>
          <w:bCs/>
          <w:color w:val="000000" w:themeColor="text1"/>
        </w:rPr>
        <w:t>Project administration</w:t>
      </w:r>
      <w:r w:rsidRPr="00711274">
        <w:rPr>
          <w:bCs/>
          <w:color w:val="000000" w:themeColor="text1"/>
        </w:rPr>
        <w:t>.</w:t>
      </w:r>
      <w:r w:rsidR="00A23264">
        <w:rPr>
          <w:bCs/>
          <w:color w:val="000000" w:themeColor="text1"/>
        </w:rPr>
        <w:t xml:space="preserve"> </w:t>
      </w:r>
      <w:r w:rsidRPr="00711274">
        <w:rPr>
          <w:b/>
          <w:bCs/>
          <w:color w:val="000000" w:themeColor="text1"/>
        </w:rPr>
        <w:t>Omar Aboelazayem:</w:t>
      </w:r>
      <w:r w:rsidR="00A23264">
        <w:rPr>
          <w:b/>
          <w:bCs/>
          <w:color w:val="000000" w:themeColor="text1"/>
        </w:rPr>
        <w:t xml:space="preserve"> </w:t>
      </w:r>
      <w:r w:rsidR="008443AD" w:rsidRPr="00711274">
        <w:rPr>
          <w:bCs/>
          <w:color w:val="000000" w:themeColor="text1"/>
        </w:rPr>
        <w:t xml:space="preserve">Conceptualization, </w:t>
      </w:r>
      <w:r w:rsidR="00C14E1E" w:rsidRPr="00C14E1E">
        <w:rPr>
          <w:bCs/>
          <w:color w:val="000000" w:themeColor="text1"/>
        </w:rPr>
        <w:t>Methodology</w:t>
      </w:r>
      <w:r w:rsidR="00C14E1E">
        <w:rPr>
          <w:bCs/>
          <w:color w:val="000000" w:themeColor="text1"/>
        </w:rPr>
        <w:t xml:space="preserve">, </w:t>
      </w:r>
      <w:r w:rsidR="00C14E1E" w:rsidRPr="00C14E1E">
        <w:rPr>
          <w:bCs/>
          <w:color w:val="000000" w:themeColor="text1"/>
        </w:rPr>
        <w:t>Software</w:t>
      </w:r>
      <w:r w:rsidR="00A23264">
        <w:rPr>
          <w:bCs/>
          <w:color w:val="000000" w:themeColor="text1"/>
        </w:rPr>
        <w:t xml:space="preserve"> application</w:t>
      </w:r>
      <w:r w:rsidR="00C14E1E">
        <w:rPr>
          <w:bCs/>
          <w:color w:val="000000" w:themeColor="text1"/>
        </w:rPr>
        <w:t xml:space="preserve">, </w:t>
      </w:r>
      <w:r w:rsidR="007E76AF" w:rsidRPr="007E76AF">
        <w:rPr>
          <w:bCs/>
          <w:color w:val="000000" w:themeColor="text1"/>
        </w:rPr>
        <w:t>Formal analysis</w:t>
      </w:r>
      <w:r w:rsidR="007E76AF">
        <w:rPr>
          <w:bCs/>
          <w:color w:val="000000" w:themeColor="text1"/>
        </w:rPr>
        <w:t xml:space="preserve">, </w:t>
      </w:r>
      <w:r w:rsidRPr="00711274">
        <w:rPr>
          <w:bCs/>
          <w:color w:val="000000" w:themeColor="text1"/>
        </w:rPr>
        <w:t>Writi</w:t>
      </w:r>
      <w:r w:rsidR="00C14E1E">
        <w:rPr>
          <w:bCs/>
          <w:color w:val="000000" w:themeColor="text1"/>
        </w:rPr>
        <w:t>ng - review &amp; editing,</w:t>
      </w:r>
      <w:r w:rsidR="00A24227">
        <w:rPr>
          <w:rFonts w:ascii="Arial" w:hAnsi="Arial" w:cs="Arial"/>
          <w:color w:val="53565A"/>
          <w:shd w:val="clear" w:color="auto" w:fill="FFFFFF"/>
        </w:rPr>
        <w:t xml:space="preserve"> </w:t>
      </w:r>
      <w:r w:rsidR="00C14E1E" w:rsidRPr="00C14E1E">
        <w:rPr>
          <w:bCs/>
          <w:color w:val="000000" w:themeColor="text1"/>
        </w:rPr>
        <w:t>Project administration</w:t>
      </w:r>
      <w:r w:rsidR="00C14E1E">
        <w:rPr>
          <w:bCs/>
          <w:color w:val="000000" w:themeColor="text1"/>
        </w:rPr>
        <w:t>.</w:t>
      </w:r>
      <w:r w:rsidR="00A23264">
        <w:rPr>
          <w:bCs/>
          <w:color w:val="000000" w:themeColor="text1"/>
        </w:rPr>
        <w:t xml:space="preserve"> </w:t>
      </w:r>
      <w:r w:rsidRPr="00711274">
        <w:rPr>
          <w:b/>
          <w:bCs/>
          <w:color w:val="000000" w:themeColor="text1"/>
        </w:rPr>
        <w:t>Mamdouh A. Gadalla:</w:t>
      </w:r>
      <w:r w:rsidR="00A23264">
        <w:rPr>
          <w:b/>
          <w:bCs/>
          <w:color w:val="000000" w:themeColor="text1"/>
        </w:rPr>
        <w:t xml:space="preserve"> </w:t>
      </w:r>
      <w:r w:rsidR="00C14E1E" w:rsidRPr="00C14E1E">
        <w:rPr>
          <w:bCs/>
          <w:color w:val="000000" w:themeColor="text1"/>
        </w:rPr>
        <w:t>Writing - review &amp; editing</w:t>
      </w:r>
      <w:r w:rsidRPr="00711274">
        <w:rPr>
          <w:bCs/>
          <w:color w:val="000000" w:themeColor="text1"/>
        </w:rPr>
        <w:t xml:space="preserve">, </w:t>
      </w:r>
      <w:r w:rsidR="007E76AF" w:rsidRPr="007E76AF">
        <w:rPr>
          <w:bCs/>
          <w:color w:val="000000" w:themeColor="text1"/>
        </w:rPr>
        <w:t>Supervision</w:t>
      </w:r>
      <w:r w:rsidR="007E76AF">
        <w:rPr>
          <w:bCs/>
          <w:color w:val="000000" w:themeColor="text1"/>
        </w:rPr>
        <w:t xml:space="preserve">, </w:t>
      </w:r>
      <w:r w:rsidRPr="00711274">
        <w:rPr>
          <w:bCs/>
          <w:color w:val="000000" w:themeColor="text1"/>
        </w:rPr>
        <w:t>Funding acquisition</w:t>
      </w:r>
      <w:r w:rsidR="00B742DD">
        <w:rPr>
          <w:bCs/>
          <w:color w:val="000000" w:themeColor="text1"/>
        </w:rPr>
        <w:t xml:space="preserve">, </w:t>
      </w:r>
      <w:r w:rsidR="00B742DD" w:rsidRPr="00C14E1E">
        <w:rPr>
          <w:bCs/>
          <w:color w:val="000000" w:themeColor="text1"/>
        </w:rPr>
        <w:t>Project administration</w:t>
      </w:r>
      <w:r w:rsidR="00DE2619">
        <w:rPr>
          <w:bCs/>
          <w:color w:val="000000" w:themeColor="text1"/>
        </w:rPr>
        <w:t xml:space="preserve">. </w:t>
      </w:r>
      <w:r w:rsidRPr="00711274">
        <w:rPr>
          <w:b/>
          <w:bCs/>
          <w:color w:val="000000" w:themeColor="text1"/>
        </w:rPr>
        <w:t>Christian P. Hulteberg:</w:t>
      </w:r>
      <w:r w:rsidR="00A23264">
        <w:rPr>
          <w:b/>
          <w:bCs/>
          <w:color w:val="000000" w:themeColor="text1"/>
        </w:rPr>
        <w:t xml:space="preserve"> </w:t>
      </w:r>
      <w:r w:rsidR="00C14E1E" w:rsidRPr="00C14E1E">
        <w:rPr>
          <w:bCs/>
          <w:color w:val="000000" w:themeColor="text1"/>
        </w:rPr>
        <w:t>Resources</w:t>
      </w:r>
      <w:r w:rsidR="00C14E1E">
        <w:rPr>
          <w:bCs/>
          <w:color w:val="000000" w:themeColor="text1"/>
        </w:rPr>
        <w:t xml:space="preserve">, </w:t>
      </w:r>
      <w:r w:rsidR="00D8690F">
        <w:rPr>
          <w:bCs/>
          <w:color w:val="000000" w:themeColor="text1"/>
        </w:rPr>
        <w:t xml:space="preserve">Writing - </w:t>
      </w:r>
      <w:r w:rsidR="00FB2946">
        <w:rPr>
          <w:bCs/>
          <w:color w:val="000000" w:themeColor="text1"/>
        </w:rPr>
        <w:t xml:space="preserve">review &amp; </w:t>
      </w:r>
      <w:r w:rsidRPr="00711274">
        <w:rPr>
          <w:bCs/>
          <w:color w:val="000000" w:themeColor="text1"/>
        </w:rPr>
        <w:t>editing</w:t>
      </w:r>
      <w:r w:rsidR="00A42528">
        <w:rPr>
          <w:bCs/>
          <w:color w:val="000000" w:themeColor="text1"/>
        </w:rPr>
        <w:t xml:space="preserve">, </w:t>
      </w:r>
      <w:r w:rsidR="007E76AF" w:rsidRPr="007E76AF">
        <w:rPr>
          <w:bCs/>
          <w:color w:val="000000" w:themeColor="text1"/>
        </w:rPr>
        <w:t>Supervision</w:t>
      </w:r>
      <w:r w:rsidR="007E76AF">
        <w:rPr>
          <w:bCs/>
          <w:color w:val="000000" w:themeColor="text1"/>
        </w:rPr>
        <w:t xml:space="preserve">, </w:t>
      </w:r>
      <w:r w:rsidR="0073354D" w:rsidRPr="0073354D">
        <w:rPr>
          <w:bCs/>
          <w:color w:val="000000" w:themeColor="text1"/>
        </w:rPr>
        <w:t>Funding acquisition</w:t>
      </w:r>
      <w:r w:rsidR="00FB2946">
        <w:rPr>
          <w:bCs/>
          <w:color w:val="000000" w:themeColor="text1"/>
        </w:rPr>
        <w:t xml:space="preserve">, </w:t>
      </w:r>
      <w:r w:rsidR="00A42528">
        <w:rPr>
          <w:bCs/>
          <w:color w:val="000000" w:themeColor="text1"/>
        </w:rPr>
        <w:t xml:space="preserve">Project </w:t>
      </w:r>
      <w:r w:rsidR="00EF1783">
        <w:rPr>
          <w:bCs/>
          <w:color w:val="000000" w:themeColor="text1"/>
        </w:rPr>
        <w:t>administration</w:t>
      </w:r>
      <w:r w:rsidRPr="00711274">
        <w:rPr>
          <w:bCs/>
          <w:color w:val="000000" w:themeColor="text1"/>
        </w:rPr>
        <w:t>.</w:t>
      </w:r>
      <w:r w:rsidR="00A23264">
        <w:rPr>
          <w:bCs/>
          <w:color w:val="000000" w:themeColor="text1"/>
        </w:rPr>
        <w:t xml:space="preserve"> </w:t>
      </w:r>
      <w:r w:rsidRPr="00711274">
        <w:rPr>
          <w:b/>
          <w:bCs/>
          <w:color w:val="000000" w:themeColor="text1"/>
        </w:rPr>
        <w:t>Basudeb</w:t>
      </w:r>
      <w:r w:rsidR="00A23264">
        <w:rPr>
          <w:b/>
          <w:bCs/>
          <w:color w:val="000000" w:themeColor="text1"/>
        </w:rPr>
        <w:t xml:space="preserve"> </w:t>
      </w:r>
      <w:r w:rsidRPr="00711274">
        <w:rPr>
          <w:b/>
          <w:bCs/>
          <w:color w:val="000000" w:themeColor="text1"/>
        </w:rPr>
        <w:t>Saha:</w:t>
      </w:r>
      <w:r w:rsidR="00A23264">
        <w:rPr>
          <w:b/>
          <w:bCs/>
          <w:color w:val="000000" w:themeColor="text1"/>
        </w:rPr>
        <w:t xml:space="preserve"> </w:t>
      </w:r>
      <w:r w:rsidR="00C14E1E" w:rsidRPr="00C14E1E">
        <w:rPr>
          <w:bCs/>
          <w:color w:val="000000" w:themeColor="text1"/>
        </w:rPr>
        <w:t>Resources</w:t>
      </w:r>
      <w:r w:rsidR="00C14E1E">
        <w:rPr>
          <w:bCs/>
          <w:color w:val="000000" w:themeColor="text1"/>
        </w:rPr>
        <w:t xml:space="preserve">, </w:t>
      </w:r>
      <w:r w:rsidRPr="00711274">
        <w:rPr>
          <w:bCs/>
          <w:color w:val="000000" w:themeColor="text1"/>
        </w:rPr>
        <w:t>Writing - review &amp; editing</w:t>
      </w:r>
      <w:r w:rsidR="0073354D">
        <w:rPr>
          <w:bCs/>
          <w:color w:val="000000" w:themeColor="text1"/>
        </w:rPr>
        <w:t xml:space="preserve">, </w:t>
      </w:r>
      <w:r w:rsidR="007E76AF" w:rsidRPr="007E76AF">
        <w:rPr>
          <w:bCs/>
          <w:color w:val="000000" w:themeColor="text1"/>
        </w:rPr>
        <w:t>Supervision</w:t>
      </w:r>
      <w:r w:rsidR="007E76AF">
        <w:rPr>
          <w:bCs/>
          <w:color w:val="000000" w:themeColor="text1"/>
        </w:rPr>
        <w:t xml:space="preserve">, </w:t>
      </w:r>
      <w:r w:rsidR="0073354D" w:rsidRPr="0073354D">
        <w:rPr>
          <w:bCs/>
          <w:color w:val="000000" w:themeColor="text1"/>
        </w:rPr>
        <w:t>Funding acquisition</w:t>
      </w:r>
      <w:r w:rsidR="00B742DD">
        <w:rPr>
          <w:bCs/>
          <w:color w:val="000000" w:themeColor="text1"/>
        </w:rPr>
        <w:t xml:space="preserve">, </w:t>
      </w:r>
      <w:r w:rsidR="00B742DD" w:rsidRPr="00C14E1E">
        <w:rPr>
          <w:bCs/>
          <w:color w:val="000000" w:themeColor="text1"/>
        </w:rPr>
        <w:t>Project administration</w:t>
      </w:r>
      <w:r w:rsidRPr="00711274">
        <w:rPr>
          <w:bCs/>
          <w:color w:val="000000" w:themeColor="text1"/>
        </w:rPr>
        <w:t>.</w:t>
      </w:r>
    </w:p>
    <w:p w14:paraId="71408541" w14:textId="77777777" w:rsidR="00711274" w:rsidRPr="00711274" w:rsidRDefault="00711274" w:rsidP="00711274">
      <w:pPr>
        <w:rPr>
          <w:bCs/>
          <w:color w:val="000000" w:themeColor="text1"/>
        </w:rPr>
      </w:pPr>
    </w:p>
    <w:p w14:paraId="53450825" w14:textId="77777777" w:rsidR="00711274" w:rsidRDefault="00711274" w:rsidP="00711274">
      <w:pPr>
        <w:rPr>
          <w:b/>
          <w:bCs/>
          <w:color w:val="000000" w:themeColor="text1"/>
        </w:rPr>
      </w:pPr>
      <w:r w:rsidRPr="00711274">
        <w:rPr>
          <w:b/>
          <w:bCs/>
          <w:color w:val="000000" w:themeColor="text1"/>
        </w:rPr>
        <w:t>Declaration of competing interest</w:t>
      </w:r>
    </w:p>
    <w:p w14:paraId="1A566543" w14:textId="77777777" w:rsidR="00711274" w:rsidRPr="00711274" w:rsidRDefault="00711274" w:rsidP="00711274">
      <w:pPr>
        <w:rPr>
          <w:color w:val="000000" w:themeColor="text1"/>
        </w:rPr>
      </w:pPr>
    </w:p>
    <w:p w14:paraId="7F776B71" w14:textId="77777777" w:rsidR="00711274" w:rsidRPr="00711274" w:rsidRDefault="00711274" w:rsidP="00841B3E">
      <w:pPr>
        <w:jc w:val="both"/>
        <w:rPr>
          <w:bCs/>
          <w:color w:val="000000" w:themeColor="text1"/>
        </w:rPr>
      </w:pPr>
      <w:r w:rsidRPr="00711274">
        <w:rPr>
          <w:bCs/>
          <w:color w:val="000000" w:themeColor="text1"/>
        </w:rPr>
        <w:t>The authors declare that they have no known competing financial interests or personal relationships that could have appeared to influence the work reported in this paper.</w:t>
      </w:r>
    </w:p>
    <w:p w14:paraId="2361BF6B" w14:textId="77777777" w:rsidR="00711274" w:rsidRPr="00711274" w:rsidRDefault="00711274" w:rsidP="004D6A26">
      <w:pPr>
        <w:rPr>
          <w:bCs/>
          <w:color w:val="000000" w:themeColor="text1"/>
        </w:rPr>
      </w:pPr>
    </w:p>
    <w:p w14:paraId="77F93EF7" w14:textId="77777777" w:rsidR="004D6A26" w:rsidRPr="00711274" w:rsidRDefault="006F3557" w:rsidP="004D6A26">
      <w:pPr>
        <w:rPr>
          <w:b/>
          <w:color w:val="000000" w:themeColor="text1"/>
        </w:rPr>
      </w:pPr>
      <w:r w:rsidRPr="00711274">
        <w:rPr>
          <w:b/>
          <w:color w:val="000000" w:themeColor="text1"/>
        </w:rPr>
        <w:t>Acknowledgements</w:t>
      </w:r>
      <w:r w:rsidR="004D6A26" w:rsidRPr="00711274">
        <w:rPr>
          <w:b/>
          <w:color w:val="000000" w:themeColor="text1"/>
        </w:rPr>
        <w:t xml:space="preserve"> </w:t>
      </w:r>
    </w:p>
    <w:p w14:paraId="2FF1746E" w14:textId="77777777" w:rsidR="004D6A26" w:rsidRPr="00711274" w:rsidRDefault="004D6A26" w:rsidP="004D6A26">
      <w:pPr>
        <w:rPr>
          <w:bCs/>
          <w:color w:val="000000" w:themeColor="text1"/>
        </w:rPr>
      </w:pPr>
    </w:p>
    <w:p w14:paraId="5D0C6C9C" w14:textId="77777777" w:rsidR="00690FBB" w:rsidRDefault="00FB2946" w:rsidP="00D9341B">
      <w:pPr>
        <w:jc w:val="both"/>
      </w:pPr>
      <w:r w:rsidRPr="00FB2946">
        <w:rPr>
          <w:bCs/>
          <w:color w:val="000000" w:themeColor="text1"/>
        </w:rPr>
        <w:t xml:space="preserve">This paper is based upon the work supported </w:t>
      </w:r>
      <w:r w:rsidR="006F3557">
        <w:rPr>
          <w:bCs/>
          <w:color w:val="000000" w:themeColor="text1"/>
        </w:rPr>
        <w:t>by</w:t>
      </w:r>
      <w:r w:rsidR="004D6A26" w:rsidRPr="00A537D7">
        <w:rPr>
          <w:bCs/>
          <w:color w:val="000000" w:themeColor="text1"/>
        </w:rPr>
        <w:t xml:space="preserve"> </w:t>
      </w:r>
      <w:r w:rsidR="006F3557">
        <w:rPr>
          <w:bCs/>
          <w:color w:val="000000" w:themeColor="text1"/>
        </w:rPr>
        <w:t>t</w:t>
      </w:r>
      <w:r w:rsidR="004D6A26" w:rsidRPr="00A537D7">
        <w:rPr>
          <w:bCs/>
          <w:color w:val="000000" w:themeColor="text1"/>
        </w:rPr>
        <w:t>he British Council UK</w:t>
      </w:r>
      <w:r w:rsidR="00226018">
        <w:rPr>
          <w:bCs/>
          <w:color w:val="000000" w:themeColor="text1"/>
        </w:rPr>
        <w:t xml:space="preserve"> and </w:t>
      </w:r>
      <w:r w:rsidR="00D8690F" w:rsidRPr="00D8690F">
        <w:rPr>
          <w:bCs/>
          <w:color w:val="000000" w:themeColor="text1"/>
        </w:rPr>
        <w:t xml:space="preserve">Science, Technology &amp; Innovation Funding Authority (STDF) </w:t>
      </w:r>
      <w:r w:rsidR="00226018">
        <w:rPr>
          <w:bCs/>
          <w:color w:val="000000" w:themeColor="text1"/>
        </w:rPr>
        <w:t>Egypt</w:t>
      </w:r>
      <w:r w:rsidR="004D6A26" w:rsidRPr="00A537D7">
        <w:rPr>
          <w:bCs/>
          <w:color w:val="000000" w:themeColor="text1"/>
        </w:rPr>
        <w:t xml:space="preserve"> through </w:t>
      </w:r>
      <w:r w:rsidR="006F3557">
        <w:rPr>
          <w:bCs/>
          <w:color w:val="000000" w:themeColor="text1"/>
        </w:rPr>
        <w:t xml:space="preserve">the </w:t>
      </w:r>
      <w:r w:rsidR="004D6A26" w:rsidRPr="00A537D7">
        <w:rPr>
          <w:bCs/>
          <w:color w:val="000000" w:themeColor="text1"/>
        </w:rPr>
        <w:t>Newton</w:t>
      </w:r>
      <w:r w:rsidR="004D6A26" w:rsidRPr="00A537D7">
        <w:t xml:space="preserve"> </w:t>
      </w:r>
      <w:r w:rsidR="004D6A26" w:rsidRPr="00A537D7">
        <w:rPr>
          <w:bCs/>
          <w:color w:val="000000" w:themeColor="text1"/>
        </w:rPr>
        <w:t>Institutional Links Programme</w:t>
      </w:r>
      <w:r w:rsidR="00122980">
        <w:rPr>
          <w:bCs/>
          <w:color w:val="000000" w:themeColor="text1"/>
        </w:rPr>
        <w:t xml:space="preserve"> (</w:t>
      </w:r>
      <w:r w:rsidR="00B742DD">
        <w:rPr>
          <w:bCs/>
          <w:color w:val="000000" w:themeColor="text1"/>
        </w:rPr>
        <w:t xml:space="preserve">IDs </w:t>
      </w:r>
      <w:r w:rsidR="004D6A26" w:rsidRPr="00A537D7">
        <w:rPr>
          <w:bCs/>
          <w:color w:val="000000" w:themeColor="text1"/>
        </w:rPr>
        <w:t>261862377</w:t>
      </w:r>
      <w:r w:rsidR="00226018">
        <w:rPr>
          <w:bCs/>
          <w:color w:val="000000" w:themeColor="text1"/>
        </w:rPr>
        <w:t xml:space="preserve"> and 27738</w:t>
      </w:r>
      <w:r w:rsidR="00122980">
        <w:rPr>
          <w:bCs/>
          <w:color w:val="000000" w:themeColor="text1"/>
        </w:rPr>
        <w:t>),</w:t>
      </w:r>
      <w:r w:rsidR="004D6A26" w:rsidRPr="00A537D7">
        <w:rPr>
          <w:bCs/>
          <w:color w:val="000000" w:themeColor="text1"/>
        </w:rPr>
        <w:t xml:space="preserve"> </w:t>
      </w:r>
      <w:r w:rsidR="009D5ED5">
        <w:t xml:space="preserve">the </w:t>
      </w:r>
      <w:r w:rsidR="00690FBB" w:rsidRPr="009F39A4">
        <w:t xml:space="preserve">Swedish Foundation for Strategic Research (RBP14-0052), </w:t>
      </w:r>
      <w:r w:rsidR="009D5ED5">
        <w:t xml:space="preserve">the </w:t>
      </w:r>
      <w:r w:rsidR="00690FBB" w:rsidRPr="009F39A4">
        <w:t xml:space="preserve">Swedish Energy </w:t>
      </w:r>
      <w:r w:rsidR="00690FBB" w:rsidRPr="00C77267">
        <w:t xml:space="preserve">Agency (45241-1 </w:t>
      </w:r>
      <w:r w:rsidR="009D5ED5">
        <w:t xml:space="preserve">and </w:t>
      </w:r>
      <w:r w:rsidR="00690FBB" w:rsidRPr="00C77267">
        <w:t>49701-1</w:t>
      </w:r>
      <w:r w:rsidR="00690FBB" w:rsidRPr="009F39A4">
        <w:t>)</w:t>
      </w:r>
      <w:r w:rsidR="009D5ED5">
        <w:t>,</w:t>
      </w:r>
      <w:r w:rsidR="00690FBB">
        <w:t xml:space="preserve"> </w:t>
      </w:r>
      <w:r w:rsidR="00690FBB" w:rsidRPr="009F39A4">
        <w:t>London South Bank University</w:t>
      </w:r>
      <w:r w:rsidR="006C0977">
        <w:t>,</w:t>
      </w:r>
      <w:r w:rsidR="00690FBB">
        <w:t xml:space="preserve"> and </w:t>
      </w:r>
      <w:r w:rsidR="00690FBB" w:rsidRPr="009F39A4">
        <w:t>Lund University</w:t>
      </w:r>
      <w:r w:rsidR="00690FBB">
        <w:t>.</w:t>
      </w:r>
    </w:p>
    <w:p w14:paraId="40AF95E8" w14:textId="77777777" w:rsidR="001F0DAC" w:rsidRPr="009F39A4" w:rsidRDefault="001F0DAC" w:rsidP="00D9341B">
      <w:pPr>
        <w:jc w:val="both"/>
      </w:pPr>
    </w:p>
    <w:p w14:paraId="2B16BB13" w14:textId="77777777" w:rsidR="004D6A26" w:rsidRPr="00675482" w:rsidRDefault="006F3557" w:rsidP="006F3557">
      <w:pPr>
        <w:spacing w:after="160" w:line="259" w:lineRule="auto"/>
      </w:pPr>
      <w:r w:rsidRPr="006F3557">
        <w:rPr>
          <w:b/>
          <w:color w:val="000000" w:themeColor="text1"/>
        </w:rPr>
        <w:lastRenderedPageBreak/>
        <w:t>References</w:t>
      </w:r>
    </w:p>
    <w:p w14:paraId="2213A0EB" w14:textId="77777777" w:rsidR="00962E8A" w:rsidRPr="00962E8A" w:rsidRDefault="00521BD1" w:rsidP="00962E8A">
      <w:pPr>
        <w:widowControl w:val="0"/>
        <w:autoSpaceDE w:val="0"/>
        <w:autoSpaceDN w:val="0"/>
        <w:adjustRightInd w:val="0"/>
        <w:spacing w:line="240" w:lineRule="auto"/>
        <w:ind w:left="640" w:hanging="640"/>
        <w:rPr>
          <w:rFonts w:cs="Times New Roman"/>
          <w:noProof/>
        </w:rPr>
      </w:pPr>
      <w:r>
        <w:fldChar w:fldCharType="begin" w:fldLock="1"/>
      </w:r>
      <w:r>
        <w:instrText xml:space="preserve">ADDIN Mendeley Bibliography CSL_BIBLIOGRAPHY </w:instrText>
      </w:r>
      <w:r>
        <w:fldChar w:fldCharType="separate"/>
      </w:r>
      <w:r w:rsidR="00962E8A" w:rsidRPr="00962E8A">
        <w:rPr>
          <w:rFonts w:cs="Times New Roman"/>
          <w:noProof/>
        </w:rPr>
        <w:t>[1]</w:t>
      </w:r>
      <w:r w:rsidR="00962E8A" w:rsidRPr="00962E8A">
        <w:rPr>
          <w:rFonts w:cs="Times New Roman"/>
          <w:noProof/>
        </w:rPr>
        <w:tab/>
        <w:t>O. Farobie, Y. Matsumura, State of the art of biodiesel production under supercritical conditions, Prog. Energy Combust. Sci. 63 (2017) 173–203. https://doi.org/10.1016/j.pecs.2017.08.001.</w:t>
      </w:r>
    </w:p>
    <w:p w14:paraId="6611291E"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w:t>
      </w:r>
      <w:r w:rsidRPr="00962E8A">
        <w:rPr>
          <w:rFonts w:cs="Times New Roman"/>
          <w:noProof/>
        </w:rPr>
        <w:tab/>
        <w:t>D. Singh, D. Sharma, S.L. Soni, S. Sharma, D. Kumari, Chemical compositions, properties, and standards for different generation biodiesels: A review, Fuel. 253 (2019) 60–71. https://doi.org/10.1016/j.fuel.2019.04.174.</w:t>
      </w:r>
    </w:p>
    <w:p w14:paraId="3B634442"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w:t>
      </w:r>
      <w:r w:rsidRPr="00962E8A">
        <w:rPr>
          <w:rFonts w:cs="Times New Roman"/>
          <w:noProof/>
        </w:rPr>
        <w:tab/>
        <w:t>M.M. Naeem, E.G. Al-Sakkari, D.C. Boffito, M.A. Gadalla, F.H. Ashour, One-pot conversion of highly acidic waste cooking oil into biodiesel over a novel bio-based bi-functional catalyst, Fuel. 283 (2021) 118914. https://doi.org/10.1016/j.fuel.2020.118914.</w:t>
      </w:r>
    </w:p>
    <w:p w14:paraId="6A3E6214"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w:t>
      </w:r>
      <w:r w:rsidRPr="00962E8A">
        <w:rPr>
          <w:rFonts w:cs="Times New Roman"/>
          <w:noProof/>
        </w:rPr>
        <w:tab/>
        <w:t>O. Aboelazayem, M. Gadalla, I. Alhajri, B. Saha, Advanced process integration for supercritical production of biodiesel: Residual waste heat recovery via organic Rankine cycle (ORC), Renew. Energy. 164 (2021) 433–443. https://doi.org/10.1016/j.renene.2020.09.058.</w:t>
      </w:r>
    </w:p>
    <w:p w14:paraId="76458BC1"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[5]</w:t>
      </w:r>
      <w:r w:rsidRPr="00962E8A">
        <w:rPr>
          <w:rFonts w:cs="Times New Roman"/>
          <w:noProof/>
        </w:rPr>
        <w:tab/>
        <w:t>P. Andreo-Martínez, V.M. Ortiz-Martínez, N. García-Martínez, A.P. de los Ríos, F.J. Hernández-Fernández, J. Quesada-Medina, Production of biodiesel under supercritical conditions: State of the art and bibliometric analysis, Appl. Energy. 264 (2020) 114753. https://doi.org/10.1016/j.apenergy.2020.114753.</w:t>
      </w:r>
    </w:p>
    <w:p w14:paraId="650F59EE"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[6]</w:t>
      </w:r>
      <w:r w:rsidRPr="00962E8A">
        <w:rPr>
          <w:rFonts w:cs="Times New Roman"/>
          <w:noProof/>
        </w:rPr>
        <w:tab/>
        <w:t>O. Aboelazayem, M. Gadalla, B. Saha, Biodiesel production from waste cooking oil via supercritical methanol: Optimisation and reactor simulation, Renew. Energy. 124 (2018) 144–154. https://doi.org/10.1016/j.renene.2017.06.076.</w:t>
      </w:r>
    </w:p>
    <w:p w14:paraId="18F9F22E"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[7]</w:t>
      </w:r>
      <w:r w:rsidRPr="00962E8A">
        <w:rPr>
          <w:rFonts w:cs="Times New Roman"/>
          <w:noProof/>
        </w:rPr>
        <w:tab/>
        <w:t>O. Aboelazayem, M. Gadalla, B. Saha, An experimental-based energy integrated process for Biodiesel production from waste cooking oil using supercritical methanol, Chem. Eng. Trans. 61 (2017) 1645–1650. https://doi.org/10.3303/CET1761272.</w:t>
      </w:r>
    </w:p>
    <w:p w14:paraId="47CC85B5"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[8]</w:t>
      </w:r>
      <w:r w:rsidRPr="00962E8A">
        <w:rPr>
          <w:rFonts w:cs="Times New Roman"/>
          <w:noProof/>
        </w:rPr>
        <w:tab/>
        <w:t>O. Aboelazayem, M. Gadalla, B. Saha, Valorisation of high acid value waste cooking oil into biodiesel using supercritical methanolysis: Experimental assessment and statistical optimisation on typical Egyptian feedstock, Energy. 162 (2018) 408–420. https://doi.org/10.1016/j.energy.2018.07.194.</w:t>
      </w:r>
    </w:p>
    <w:p w14:paraId="0C325709"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[9]</w:t>
      </w:r>
      <w:r w:rsidRPr="00962E8A">
        <w:rPr>
          <w:rFonts w:cs="Times New Roman"/>
          <w:noProof/>
        </w:rPr>
        <w:tab/>
        <w:t>O. Aboelazayem, M. Gadalla, B. Saha, Derivatisation-free characterisation and supercritical conversion of free fatty acids into biodiesel from high acid value waste cooking oil, Renew. Energy. 143 (2019) 77–90. https://doi.org/10.1016/j.renene.2019.04.106.</w:t>
      </w:r>
    </w:p>
    <w:p w14:paraId="0241A56D"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[10]</w:t>
      </w:r>
      <w:r w:rsidRPr="00962E8A">
        <w:rPr>
          <w:rFonts w:cs="Times New Roman"/>
          <w:noProof/>
        </w:rPr>
        <w:tab/>
        <w:t>R.C. Rial, T.C. Merlo, P.H. Michalski Santos, L.F. Dias Melo, R.A. Barbosa, O.N. de Freitas, C.E. Domingues Nazário, L.H. Viana, Evaluation of oxidative stability of soybean methyl biodiesel using extract of cagaite leaves (Eugenia dysenterica DC.) as additive, Renew. Energy. 152 (2020) 1079–1085. https://doi.org/10.1016/j.renene.2020.01.121.</w:t>
      </w:r>
    </w:p>
    <w:p w14:paraId="2B740012"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[11]</w:t>
      </w:r>
      <w:r w:rsidRPr="00962E8A">
        <w:rPr>
          <w:rFonts w:cs="Times New Roman"/>
          <w:noProof/>
        </w:rPr>
        <w:tab/>
        <w:t>J.C. Girardi, R.A. Bariccatti, F.Y. Savada, D. Borsato, S.N. Melegari de Souza, C.Z. Amaral, M. Prior, Response surface methodology for the optimization of oxidative stability through the use of natural additives, Renew. Energy. 159 (2020) 346–355. https://doi.org/10.1016/j.renene.2020.06.050.</w:t>
      </w:r>
    </w:p>
    <w:p w14:paraId="1C33723C"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[12]</w:t>
      </w:r>
      <w:r w:rsidRPr="00962E8A">
        <w:rPr>
          <w:rFonts w:cs="Times New Roman"/>
          <w:noProof/>
        </w:rPr>
        <w:tab/>
        <w:t xml:space="preserve">T.R. Nogueira, I. de Mesquita Figueredo, F.M. Tavares Luna, C.L. Cavalcante, J. </w:t>
      </w:r>
      <w:r w:rsidRPr="00962E8A">
        <w:rPr>
          <w:rFonts w:cs="Times New Roman"/>
          <w:noProof/>
        </w:rPr>
        <w:lastRenderedPageBreak/>
        <w:t>Evangelista de Ávila dos Santos, M.A. Sousa Lima, T.S. Josino da Silva, L.K. Almeida Moreira Leal, F.M. Nunes, M. Alexsandra de Sousa Rios, A.T. Ávila Pimenta, Evaluation of oxidative stability of soybean biodiesel using ethanolic and chloroform extracts of Platymiscium floribundum as antioxidant, Renew. Energy. 159 (2020) 767–774. https://doi.org/10.1016/j.renene.2020.06.062.</w:t>
      </w:r>
    </w:p>
    <w:p w14:paraId="7CB21B0B"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[13]</w:t>
      </w:r>
      <w:r w:rsidRPr="00962E8A">
        <w:rPr>
          <w:rFonts w:cs="Times New Roman"/>
          <w:noProof/>
        </w:rPr>
        <w:tab/>
        <w:t>R. Pereira Lima, P.T. Souza da Luz, M. Braga, P.R. dos Santos Batista, C.E. Ferreira da Costa, J.R. Zamian, L.A. Santos do Nascimento, G.N. da Rocha Filho, Murumuru (Astrocaryum murumuru Mart.) butter and oils of buriti (Mauritia flexuosa Mart.) and pracaxi (Pentaclethra macroloba (Willd.) Kuntze) can be used for biodiesel production: Physico-chemical properties and thermal and kinetic studies, Ind. Crops Prod. 97 (2017) 536–544. https://doi.org/10.1016/j.indcrop.2016.12.052.</w:t>
      </w:r>
    </w:p>
    <w:p w14:paraId="57C47E7D"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[14]</w:t>
      </w:r>
      <w:r w:rsidRPr="00962E8A">
        <w:rPr>
          <w:rFonts w:cs="Times New Roman"/>
          <w:noProof/>
        </w:rPr>
        <w:tab/>
        <w:t>M. Chakraborty, D.C. Baruah, Investigation of oxidation stability of Terminalia belerica biodiesel and its blends with petrodiesel, Fuel Process. Technol. 98 (2012) 51–58. https://doi.org/10.1016/j.fuproc.2012.01.029.</w:t>
      </w:r>
    </w:p>
    <w:p w14:paraId="2835673D"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[15]</w:t>
      </w:r>
      <w:r w:rsidRPr="00962E8A">
        <w:rPr>
          <w:rFonts w:cs="Times New Roman"/>
          <w:noProof/>
        </w:rPr>
        <w:tab/>
        <w:t>Y.C. Sharma, B. Singh, S.N. Upadhyay, Advancements in development and characterization of biodiesel: A review, Fuel. 87 (2008) 2355–2373. https://doi.org/10.1016/j.fuel.2008.01.014.</w:t>
      </w:r>
    </w:p>
    <w:p w14:paraId="23C6633B"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[16]</w:t>
      </w:r>
      <w:r w:rsidRPr="00962E8A">
        <w:rPr>
          <w:rFonts w:cs="Times New Roman"/>
          <w:noProof/>
        </w:rPr>
        <w:tab/>
        <w:t>O.Y. Abdelaziz, A.A. Al-Rabiah, M.M. El-Halwagi, C.P. Hulteberg, Conceptual Design of a Kraft Lignin Biorefinery for the Production of Valuable Chemicals via Oxidative Depolymerization, ACS Sustain. Chem. Eng. 8 (2020) 8823–8829. https://doi.org/10.1021/acssuschemeng.0c02945.</w:t>
      </w:r>
    </w:p>
    <w:p w14:paraId="0CD9A0A2"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[17]</w:t>
      </w:r>
      <w:r w:rsidRPr="00962E8A">
        <w:rPr>
          <w:rFonts w:cs="Times New Roman"/>
          <w:noProof/>
        </w:rPr>
        <w:tab/>
        <w:t>A.J. Ragauskas, G.T. Beckham, M.J. Biddy, R. Chandra, F. Chen, M.F. Davis, B.H. Davison, R.A. Dixon, P. Gilna, M. Keller, P. Langan, A.K. Naskar, J.N. Saddler, T.J. Tschaplinski, G.A. Tuskan, C.E. Wyman, Lignin valorization: Improving lignin processing in the biorefinery, Science (80-. ). 344 (2014). https://doi.org/10.1126/science.1246843.</w:t>
      </w:r>
    </w:p>
    <w:p w14:paraId="13F4244C"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[18]</w:t>
      </w:r>
      <w:r w:rsidRPr="00962E8A">
        <w:rPr>
          <w:rFonts w:cs="Times New Roman"/>
          <w:noProof/>
        </w:rPr>
        <w:tab/>
        <w:t>R. Rinaldi, R. Jastrzebski, M.T. Clough, J. Ralph, M. Kennema, P.C.A. Bruijnincx, B.M. Weckhuysen, Paving the Way for Lignin Valorisation: Recent Advances in Bioengineering, Biorefining and Catalysis, Angew. Chemie - Int. Ed. 55 (2016) 8164–8215. https://doi.org/10.1002/anie.201510351.</w:t>
      </w:r>
    </w:p>
    <w:p w14:paraId="182128FD"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[19]</w:t>
      </w:r>
      <w:r w:rsidRPr="00962E8A">
        <w:rPr>
          <w:rFonts w:cs="Times New Roman"/>
          <w:noProof/>
        </w:rPr>
        <w:tab/>
        <w:t>P. Zhu, O.Y. Abdelaziz, C.P. Hulteberg, A. Riisager, New synthetic approaches to biofuels from lignocellulosic biomass, Curr. Opin. Green Sustain. Chem. 21 (2020) 16–21. https://doi.org/10.1016/j.cogsc.2019.08.005.</w:t>
      </w:r>
    </w:p>
    <w:p w14:paraId="4B2E4049"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[20]</w:t>
      </w:r>
      <w:r w:rsidRPr="00962E8A">
        <w:rPr>
          <w:rFonts w:cs="Times New Roman"/>
          <w:noProof/>
        </w:rPr>
        <w:tab/>
        <w:t>H. Wallmo, A. Littorin, H. Karlsson, K. Lindholm, R. Stern, G. Christiansen, The evolution of lignoboost technology and the refining of lignin for end product uses - Part 1, in: Pulping, Eng. Environ. Recycl. Sustain. Conf. 2016, PEERS 2016, 2016: pp. 809–815.</w:t>
      </w:r>
    </w:p>
    <w:p w14:paraId="48650A35"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[21]</w:t>
      </w:r>
      <w:r w:rsidRPr="00962E8A">
        <w:rPr>
          <w:rFonts w:cs="Times New Roman"/>
          <w:noProof/>
        </w:rPr>
        <w:tab/>
        <w:t>P. Tomani, The lignoboost process, in: Cellul. Chem. Technol., 2010: pp. 53–58.</w:t>
      </w:r>
    </w:p>
    <w:p w14:paraId="67457D5A"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[22]</w:t>
      </w:r>
      <w:r w:rsidRPr="00962E8A">
        <w:rPr>
          <w:rFonts w:cs="Times New Roman"/>
          <w:noProof/>
        </w:rPr>
        <w:tab/>
        <w:t>A. Toledano, L. Serrano, J. Labidi, Improving base catalyzed lignin depolymerization by avoiding lignin repolymerization, Fuel. 116 (2014) 617–624. https://doi.org/10.1016/j.fuel.2013.08.071.</w:t>
      </w:r>
    </w:p>
    <w:p w14:paraId="6FE6C753"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[23]</w:t>
      </w:r>
      <w:r w:rsidRPr="00962E8A">
        <w:rPr>
          <w:rFonts w:cs="Times New Roman"/>
          <w:noProof/>
        </w:rPr>
        <w:tab/>
        <w:t>R. Katahira, A. Mittal, K. McKinney, X. Chen, M.P. Tucker, D.K. Johnson, G.T. Beckham, Base-Catalyzed Depolymerization of Biorefinery Lignins, ACS Sustain. Chem. Eng. 4 (2016) 1474–1486. https://doi.org/10.1021/acssuschemeng.5b01451.</w:t>
      </w:r>
    </w:p>
    <w:p w14:paraId="0379AEFF"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[24]</w:t>
      </w:r>
      <w:r w:rsidRPr="00962E8A">
        <w:rPr>
          <w:rFonts w:cs="Times New Roman"/>
          <w:noProof/>
        </w:rPr>
        <w:tab/>
        <w:t xml:space="preserve">O.Y. Abdelaziz, K. Li, P. Tunå, C.P. Hulteberg, Continuous catalytic </w:t>
      </w:r>
      <w:r w:rsidRPr="00962E8A">
        <w:rPr>
          <w:rFonts w:cs="Times New Roman"/>
          <w:noProof/>
        </w:rPr>
        <w:lastRenderedPageBreak/>
        <w:t>depolymerisation and conversion of industrial kraft lignin into low-molecular-weight aromatics, Biomass Convers. Biorefinery. 8 (2018) 455–470. https://doi.org/10.1007/s13399-017-0294-2.</w:t>
      </w:r>
    </w:p>
    <w:p w14:paraId="6E3B1937"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[25]</w:t>
      </w:r>
      <w:r w:rsidRPr="00962E8A">
        <w:rPr>
          <w:rFonts w:cs="Times New Roman"/>
          <w:noProof/>
        </w:rPr>
        <w:tab/>
        <w:t>W. Schutyser, T. Renders, S. Van Den Bosch, S.F. Koelewijn, G.T. Beckham, B.F. Sels, Chemicals from lignin: An interplay of lignocellulose fractionation, depolymerisation, and upgrading, Chem. Soc. Rev. 47 (2018) 852–908. https://doi.org/10.1039/c7cs00566k.</w:t>
      </w:r>
    </w:p>
    <w:p w14:paraId="6C43561A"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[26]</w:t>
      </w:r>
      <w:r w:rsidRPr="00962E8A">
        <w:rPr>
          <w:rFonts w:cs="Times New Roman"/>
          <w:noProof/>
        </w:rPr>
        <w:tab/>
        <w:t>A. Devi, V.K. Das, D. Deka, A green approach for enhancing oxidation stability including long storage periods of biodiesel via Thuja oreantalis L. as an antioxidant additive, Fuel. 253 (2019) 1264–1273. https://doi.org/10.1016/j.fuel.2019.05.127.</w:t>
      </w:r>
    </w:p>
    <w:p w14:paraId="6E4B1EDA"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[27]</w:t>
      </w:r>
      <w:r w:rsidRPr="00962E8A">
        <w:rPr>
          <w:rFonts w:cs="Times New Roman"/>
          <w:noProof/>
        </w:rPr>
        <w:tab/>
        <w:t>J. Xin, S. Saka, Improvement of the oxidation stability of biodiesel as prepared by supercritical methanol method with lignin, Eur. J. Lipid Sci. Technol. 111 (2009) 835–842. https://doi.org/10.1002/ejlt.200800220.</w:t>
      </w:r>
    </w:p>
    <w:p w14:paraId="52EB7154"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[28]</w:t>
      </w:r>
      <w:r w:rsidRPr="00962E8A">
        <w:rPr>
          <w:rFonts w:cs="Times New Roman"/>
          <w:noProof/>
        </w:rPr>
        <w:tab/>
        <w:t>J.M. Lavoie, T. Ghislain, E. Bahl, J. Arauzo, A. Gonzalo, N. Gil-Lalaguna, J.L. Sánchez, Renewable antioxidant additive for biodiesel obtained from black liquor, Fuel. 254 (2019) 115689. https://doi.org/10.1016/j.fuel.2019.115689.</w:t>
      </w:r>
    </w:p>
    <w:p w14:paraId="2D677F28"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[29]</w:t>
      </w:r>
      <w:r w:rsidRPr="00962E8A">
        <w:rPr>
          <w:rFonts w:cs="Times New Roman"/>
          <w:noProof/>
        </w:rPr>
        <w:tab/>
        <w:t>N. Gil-Lalaguna, A. Bautista, A. Gonzalo, J.L. Sánchez, J. Arauzo, Obtaining biodiesel antioxidant additives by hydrothermal treatment of lignocellulosic bio-oil, Fuel Process. Technol. 166 (2017) 1–7. https://doi.org/10.1016/j.fuproc.2017.05.020.</w:t>
      </w:r>
    </w:p>
    <w:p w14:paraId="7685DAA0"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[30]</w:t>
      </w:r>
      <w:r w:rsidRPr="00962E8A">
        <w:rPr>
          <w:rFonts w:cs="Times New Roman"/>
          <w:noProof/>
        </w:rPr>
        <w:tab/>
        <w:t>J. Palomo, S. Moles, J. Salafranca, N. Gil-Lalaguna, A. Gonzalo, J.L. Sánchez, Production of antioxidants for biodiesel from straw black liquor depolymerization, in: WIT Trans. Ecol. Environ., 2019: pp. 97–108. https://doi.org/10.2495/ESUS190091.</w:t>
      </w:r>
    </w:p>
    <w:p w14:paraId="082115B4"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[31]</w:t>
      </w:r>
      <w:r w:rsidRPr="00962E8A">
        <w:rPr>
          <w:rFonts w:cs="Times New Roman"/>
          <w:noProof/>
        </w:rPr>
        <w:tab/>
        <w:t>T.S. Ahmed, O.Y. Abdelaziz, G.W. Roberts, Preparation of Al2O3/AlF3-Supported Ruthenium Catalysts for the Hydrogenolysis of Biodiesel-Derived Crude Glycerol, Ind. Eng. Chem. Res. 55 (2016) 5536–5544. https://doi.org/10.1021/acs.iecr.6b00500.</w:t>
      </w:r>
    </w:p>
    <w:p w14:paraId="784A4B51"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[32]</w:t>
      </w:r>
      <w:r w:rsidRPr="00962E8A">
        <w:rPr>
          <w:rFonts w:cs="Times New Roman"/>
          <w:noProof/>
        </w:rPr>
        <w:tab/>
        <w:t>J. Kaur, A.K. Sarma, M.K. Jha, P. Gera, Valorisation of crude glycerol to value-added products: Perspectives of process technology, economics and environmental issues, Biotechnol. Reports. 27 (2020) e00487. https://doi.org/10.1016/j.btre.2020.e00487.</w:t>
      </w:r>
    </w:p>
    <w:p w14:paraId="553853B7"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[33]</w:t>
      </w:r>
      <w:r w:rsidRPr="00962E8A">
        <w:rPr>
          <w:rFonts w:cs="Times New Roman"/>
          <w:noProof/>
        </w:rPr>
        <w:tab/>
        <w:t>H. Christian, L. Andreas, Scaling up a Gas-Phase Process for Converting Glycerol to Propane, Catalyst. 10 (2020) 1007.</w:t>
      </w:r>
    </w:p>
    <w:p w14:paraId="6CF085E5"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[34]</w:t>
      </w:r>
      <w:r w:rsidRPr="00962E8A">
        <w:rPr>
          <w:rFonts w:cs="Times New Roman"/>
          <w:noProof/>
        </w:rPr>
        <w:tab/>
        <w:t>M. Badia-Fabregat, L. Rago, J.A. Baeza, A. Guisasola, Hydrogen production from crude glycerol in an alkaline microbial electrolysis cell, Int. J. Hydrogen Energy. 44 (2019) 17204–17213. https://doi.org/10.1016/j.ijhydene.2019.03.193.</w:t>
      </w:r>
    </w:p>
    <w:p w14:paraId="624D8A0A"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[35]</w:t>
      </w:r>
      <w:r w:rsidRPr="00962E8A">
        <w:rPr>
          <w:rFonts w:cs="Times New Roman"/>
          <w:noProof/>
        </w:rPr>
        <w:tab/>
        <w:t>N.L. Huamán-Castilla, M.S. Mariotti-Celis, M. Martínez-Cifuentes, J.R. Pérez-Correa, Glycerol as alternative co-solvent for water extraction of polyphenols from Carménère pomace: Hot pressurized liquid extraction and computational chemistry calculations, Biomolecules. 10 (2020) 1–14. https://doi.org/10.3390/biom10030474.</w:t>
      </w:r>
    </w:p>
    <w:p w14:paraId="53B5988B"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[36]</w:t>
      </w:r>
      <w:r w:rsidRPr="00962E8A">
        <w:rPr>
          <w:rFonts w:cs="Times New Roman"/>
          <w:noProof/>
        </w:rPr>
        <w:tab/>
        <w:t>A. Wolfson, C. Dlugy, Y. Shotland, Glycerol as a green solvent for high product yields and selectivities, Environ. Chem. Lett. 5 (2007) 67–71. https://doi.org/10.1007/s10311-006-0080-z.</w:t>
      </w:r>
    </w:p>
    <w:p w14:paraId="78A9F073"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[37]</w:t>
      </w:r>
      <w:r w:rsidRPr="00962E8A">
        <w:rPr>
          <w:rFonts w:cs="Times New Roman"/>
          <w:noProof/>
        </w:rPr>
        <w:tab/>
        <w:t xml:space="preserve">O.Y. Abdelaziz, K. Ravi, F. Mittermeier, S. Meier, A. Riisager, G. Lidén, C.P. Hulteberg, Oxidative Depolymerization of Kraft Lignin for Microbial Conversion, </w:t>
      </w:r>
      <w:r w:rsidRPr="00962E8A">
        <w:rPr>
          <w:rFonts w:cs="Times New Roman"/>
          <w:noProof/>
        </w:rPr>
        <w:lastRenderedPageBreak/>
        <w:t>ACS Sustain. Chem. Eng. 7 (2019) 11640–11652. https://doi.org/10.1021/acssuschemeng.9b01605.</w:t>
      </w:r>
    </w:p>
    <w:p w14:paraId="2A7A5175"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[38]</w:t>
      </w:r>
      <w:r w:rsidRPr="00962E8A">
        <w:rPr>
          <w:rFonts w:cs="Times New Roman"/>
          <w:noProof/>
        </w:rPr>
        <w:tab/>
        <w:t>F. Walch, O.Y. Abdelaziz, S. Meier, S. Bjelić, C.P. Hulteberg, A. Riisager, Oxidative depolymerization of Kraft lignin to high-value aromatics using a homogeneous vanadium–copper catalyst, Catal. Sci. Technol. 11 (2021) 1843–1853. https://doi.org/10.1039/D0CY02158J.</w:t>
      </w:r>
    </w:p>
    <w:p w14:paraId="3193BBB7"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[39]</w:t>
      </w:r>
      <w:r w:rsidRPr="00962E8A">
        <w:rPr>
          <w:rFonts w:cs="Times New Roman"/>
          <w:noProof/>
        </w:rPr>
        <w:tab/>
        <w:t>Y. Umar, O. Aboelazayem, Z. Echresh, M. Gadalla, B. Saha, Waste cooking oil valorisation into biodiesel using supercritical methanolysis: Critical assessment on the effect of water content, in: Eur. Biomass Conf. Exhib. Proc., 2019: pp. 1495–1500.</w:t>
      </w:r>
    </w:p>
    <w:p w14:paraId="0B951687"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[40]</w:t>
      </w:r>
      <w:r w:rsidRPr="00962E8A">
        <w:rPr>
          <w:rFonts w:cs="Times New Roman"/>
          <w:noProof/>
        </w:rPr>
        <w:tab/>
        <w:t>V. Onyenkeadi, O. Aboelazayem, B. Saha, Systematic multivariate optimisation of butylene carbonate synthesis via CO2 utilisation using graphene-inorganic nanocomposite catalysts, Catal. Today. 346 (2020) 10–22. https://doi.org/10.1016/j.cattod.2019.03.027.</w:t>
      </w:r>
    </w:p>
    <w:p w14:paraId="718DF19C"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[41]</w:t>
      </w:r>
      <w:r w:rsidRPr="00962E8A">
        <w:rPr>
          <w:rFonts w:cs="Times New Roman"/>
          <w:noProof/>
        </w:rPr>
        <w:tab/>
        <w:t>Douglas C. Montgomery, Design and Analysis of Experiments - 8th edition, John Wiley &amp; Sons, Inc., 2013.</w:t>
      </w:r>
    </w:p>
    <w:p w14:paraId="6D7AF331"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[42]</w:t>
      </w:r>
      <w:r w:rsidRPr="00962E8A">
        <w:rPr>
          <w:rFonts w:cs="Times New Roman"/>
          <w:noProof/>
        </w:rPr>
        <w:tab/>
        <w:t>C. Ji, Z. He, Q. Wang, G. Xu, S. Wang, Z. Xu, H. Ji, Effect of operating conditions on direct liquefaction of low-lipid microalgae in ethanol-water co-solvent for bio-oil production, Energy Convers. Manag. 141 (2017) 155–162. https://doi.org/10.1016/j.enconman.2016.07.024.</w:t>
      </w:r>
    </w:p>
    <w:p w14:paraId="20D09304"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[43]</w:t>
      </w:r>
      <w:r w:rsidRPr="00962E8A">
        <w:rPr>
          <w:rFonts w:cs="Times New Roman"/>
          <w:noProof/>
        </w:rPr>
        <w:tab/>
        <w:t>M.A.R. Raycroft, J.P.R. Chauvin, M.S. Galliher, K.J. Romero, C.R.J. Stephenson, D.A. Pratt, Quinone methide dimers lacking labile hydrogen atoms are surprisingly excellent radical-trapping antioxidants, Chem. Sci. 11 (2020) 5676–5689. https://doi.org/10.1039/d0sc02020f.</w:t>
      </w:r>
    </w:p>
    <w:p w14:paraId="7CA4CFCC"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[44]</w:t>
      </w:r>
      <w:r w:rsidRPr="00962E8A">
        <w:rPr>
          <w:rFonts w:cs="Times New Roman"/>
          <w:noProof/>
        </w:rPr>
        <w:tab/>
        <w:t>L. Cao, C. Zhang, S. Hao, G. Luo, S. Zhang, J. Chen, Effect of glycerol as co-solvent on yields of bio-oil from rice straw through hydrothermal liquefaction, Bioresour. Technol. 220 (2016) 471–478. https://doi.org/10.1016/j.biortech.2016.08.110.</w:t>
      </w:r>
    </w:p>
    <w:p w14:paraId="59C4D306"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[45]</w:t>
      </w:r>
      <w:r w:rsidRPr="00962E8A">
        <w:rPr>
          <w:rFonts w:cs="Times New Roman"/>
          <w:noProof/>
        </w:rPr>
        <w:tab/>
        <w:t>S. Xiu, A. Shahbazi, V. Shirley, M.R. Mims, C.W. Wallace, Effectiveness and mechanisms of crude glycerol on the biofuel production from swine manure through hydrothermal pyrolysis, J. Anal. Appl. Pyrolysis. 87 (2010) 194–198. https://doi.org/10.1016/j.jaap.2009.12.002.</w:t>
      </w:r>
    </w:p>
    <w:p w14:paraId="6EE06837"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[46]</w:t>
      </w:r>
      <w:r w:rsidRPr="00962E8A">
        <w:rPr>
          <w:rFonts w:cs="Times New Roman"/>
          <w:noProof/>
        </w:rPr>
        <w:tab/>
        <w:t>M.V. Olarte, Base-catalyzed depolymerization of lignin and hydrodeoxygenation of model compounds towards production of renewable fuel additives, Georgia Institute of Technology, 2011.</w:t>
      </w:r>
    </w:p>
    <w:p w14:paraId="320AFA6C"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[47]</w:t>
      </w:r>
      <w:r w:rsidRPr="00962E8A">
        <w:rPr>
          <w:rFonts w:cs="Times New Roman"/>
          <w:noProof/>
        </w:rPr>
        <w:tab/>
        <w:t>Y. Guo, T. Yeh, W. Song, D. Xu, S. Wang, A review of bio-oil production from hydrothermal liquefaction of algae, Renew. Sustain. Energy Rev. 48 (2015) 776–790. https://doi.org/10.1016/j.rser.2015.04.049.</w:t>
      </w:r>
    </w:p>
    <w:p w14:paraId="6A35BF33" w14:textId="77777777" w:rsidR="00962E8A" w:rsidRPr="00962E8A" w:rsidRDefault="00962E8A" w:rsidP="00962E8A">
      <w:pPr>
        <w:widowControl w:val="0"/>
        <w:autoSpaceDE w:val="0"/>
        <w:autoSpaceDN w:val="0"/>
        <w:adjustRightInd w:val="0"/>
        <w:spacing w:line="240" w:lineRule="auto"/>
        <w:ind w:left="640" w:hanging="640"/>
        <w:rPr>
          <w:rFonts w:cs="Times New Roman"/>
          <w:noProof/>
        </w:rPr>
      </w:pPr>
      <w:r w:rsidRPr="00962E8A">
        <w:rPr>
          <w:rFonts w:cs="Times New Roman"/>
          <w:noProof/>
        </w:rPr>
        <w:t>[48]</w:t>
      </w:r>
      <w:r w:rsidRPr="00962E8A">
        <w:rPr>
          <w:rFonts w:cs="Times New Roman"/>
          <w:noProof/>
        </w:rPr>
        <w:tab/>
        <w:t>M. García, L. Botella, N. Gil-Lalaguna, J. Arauzo, A. Gonzalo, J.L. Sánchez, Antioxidants for biodiesel: Additives prepared from extracted fractions of bio-oil, Fuel Process. Technol. 156 (2017) 407–414. https://doi.org/10.1016/j.fuproc.2016.10.001.</w:t>
      </w:r>
    </w:p>
    <w:p w14:paraId="2AF4E9AF" w14:textId="77777777" w:rsidR="0071376E" w:rsidRDefault="00521BD1" w:rsidP="00622C8A">
      <w:pPr>
        <w:widowControl w:val="0"/>
        <w:autoSpaceDE w:val="0"/>
        <w:autoSpaceDN w:val="0"/>
        <w:adjustRightInd w:val="0"/>
        <w:spacing w:line="240" w:lineRule="auto"/>
        <w:ind w:left="640" w:hanging="640"/>
      </w:pPr>
      <w:r>
        <w:fldChar w:fldCharType="end"/>
      </w:r>
    </w:p>
    <w:sectPr w:rsidR="0071376E" w:rsidSect="004D6A26">
      <w:footerReference w:type="even" r:id="rId18"/>
      <w:footerReference w:type="default" r:id="rId19"/>
      <w:pgSz w:w="12240" w:h="15840"/>
      <w:pgMar w:top="1699" w:right="1699" w:bottom="1699" w:left="1699"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D74CF" w14:textId="77777777" w:rsidR="008950EA" w:rsidRDefault="008950EA">
      <w:pPr>
        <w:spacing w:line="240" w:lineRule="auto"/>
      </w:pPr>
      <w:r>
        <w:separator/>
      </w:r>
    </w:p>
  </w:endnote>
  <w:endnote w:type="continuationSeparator" w:id="0">
    <w:p w14:paraId="1708AAA3" w14:textId="77777777" w:rsidR="008950EA" w:rsidRDefault="00895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Éद潣⹭灡汰⹥潦湵慤楴湯昮汩捥潯摲湩瑡潩n牰癯摩牥"/>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OT999035f4">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118" w14:textId="77777777" w:rsidR="00680A7F" w:rsidRDefault="00680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73F21B" w14:textId="77777777" w:rsidR="00680A7F" w:rsidRDefault="00680A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4770" w14:textId="77777777" w:rsidR="00680A7F" w:rsidRDefault="00680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0DAC">
      <w:rPr>
        <w:rStyle w:val="PageNumber"/>
        <w:noProof/>
      </w:rPr>
      <w:t>21</w:t>
    </w:r>
    <w:r>
      <w:rPr>
        <w:rStyle w:val="PageNumber"/>
      </w:rPr>
      <w:fldChar w:fldCharType="end"/>
    </w:r>
  </w:p>
  <w:p w14:paraId="5D98485C" w14:textId="77777777" w:rsidR="00680A7F" w:rsidRDefault="00680A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7BC57" w14:textId="77777777" w:rsidR="008950EA" w:rsidRDefault="008950EA">
      <w:pPr>
        <w:spacing w:line="240" w:lineRule="auto"/>
      </w:pPr>
      <w:r>
        <w:separator/>
      </w:r>
    </w:p>
  </w:footnote>
  <w:footnote w:type="continuationSeparator" w:id="0">
    <w:p w14:paraId="4132A83D" w14:textId="77777777" w:rsidR="008950EA" w:rsidRDefault="008950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2.25pt;height:2.25pt;visibility:visible" o:bullet="t">
        <v:imagedata r:id="rId1" o:title=""/>
      </v:shape>
    </w:pict>
  </w:numPicBullet>
  <w:abstractNum w:abstractNumId="0" w15:restartNumberingAfterBreak="0">
    <w:nsid w:val="01751E4B"/>
    <w:multiLevelType w:val="multilevel"/>
    <w:tmpl w:val="B004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A2E0F"/>
    <w:multiLevelType w:val="hybridMultilevel"/>
    <w:tmpl w:val="53346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267E4"/>
    <w:multiLevelType w:val="hybridMultilevel"/>
    <w:tmpl w:val="DFAC876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711386"/>
    <w:multiLevelType w:val="hybridMultilevel"/>
    <w:tmpl w:val="2CB2312C"/>
    <w:lvl w:ilvl="0" w:tplc="93F0F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87570"/>
    <w:multiLevelType w:val="hybridMultilevel"/>
    <w:tmpl w:val="511E4B9E"/>
    <w:lvl w:ilvl="0" w:tplc="57E8F7E8">
      <w:start w:val="1"/>
      <w:numFmt w:val="bullet"/>
      <w:lvlText w:val=""/>
      <w:lvlPicBulletId w:val="0"/>
      <w:lvlJc w:val="left"/>
      <w:pPr>
        <w:tabs>
          <w:tab w:val="num" w:pos="720"/>
        </w:tabs>
        <w:ind w:left="720" w:hanging="360"/>
      </w:pPr>
      <w:rPr>
        <w:rFonts w:ascii="Symbol" w:hAnsi="Symbol" w:hint="default"/>
      </w:rPr>
    </w:lvl>
    <w:lvl w:ilvl="1" w:tplc="1E4A6AAC" w:tentative="1">
      <w:start w:val="1"/>
      <w:numFmt w:val="bullet"/>
      <w:lvlText w:val=""/>
      <w:lvlJc w:val="left"/>
      <w:pPr>
        <w:tabs>
          <w:tab w:val="num" w:pos="1440"/>
        </w:tabs>
        <w:ind w:left="1440" w:hanging="360"/>
      </w:pPr>
      <w:rPr>
        <w:rFonts w:ascii="Symbol" w:hAnsi="Symbol" w:hint="default"/>
      </w:rPr>
    </w:lvl>
    <w:lvl w:ilvl="2" w:tplc="E3E41FFE" w:tentative="1">
      <w:start w:val="1"/>
      <w:numFmt w:val="bullet"/>
      <w:lvlText w:val=""/>
      <w:lvlJc w:val="left"/>
      <w:pPr>
        <w:tabs>
          <w:tab w:val="num" w:pos="2160"/>
        </w:tabs>
        <w:ind w:left="2160" w:hanging="360"/>
      </w:pPr>
      <w:rPr>
        <w:rFonts w:ascii="Symbol" w:hAnsi="Symbol" w:hint="default"/>
      </w:rPr>
    </w:lvl>
    <w:lvl w:ilvl="3" w:tplc="93C44CBE" w:tentative="1">
      <w:start w:val="1"/>
      <w:numFmt w:val="bullet"/>
      <w:lvlText w:val=""/>
      <w:lvlJc w:val="left"/>
      <w:pPr>
        <w:tabs>
          <w:tab w:val="num" w:pos="2880"/>
        </w:tabs>
        <w:ind w:left="2880" w:hanging="360"/>
      </w:pPr>
      <w:rPr>
        <w:rFonts w:ascii="Symbol" w:hAnsi="Symbol" w:hint="default"/>
      </w:rPr>
    </w:lvl>
    <w:lvl w:ilvl="4" w:tplc="96445404" w:tentative="1">
      <w:start w:val="1"/>
      <w:numFmt w:val="bullet"/>
      <w:lvlText w:val=""/>
      <w:lvlJc w:val="left"/>
      <w:pPr>
        <w:tabs>
          <w:tab w:val="num" w:pos="3600"/>
        </w:tabs>
        <w:ind w:left="3600" w:hanging="360"/>
      </w:pPr>
      <w:rPr>
        <w:rFonts w:ascii="Symbol" w:hAnsi="Symbol" w:hint="default"/>
      </w:rPr>
    </w:lvl>
    <w:lvl w:ilvl="5" w:tplc="9F5AE80C" w:tentative="1">
      <w:start w:val="1"/>
      <w:numFmt w:val="bullet"/>
      <w:lvlText w:val=""/>
      <w:lvlJc w:val="left"/>
      <w:pPr>
        <w:tabs>
          <w:tab w:val="num" w:pos="4320"/>
        </w:tabs>
        <w:ind w:left="4320" w:hanging="360"/>
      </w:pPr>
      <w:rPr>
        <w:rFonts w:ascii="Symbol" w:hAnsi="Symbol" w:hint="default"/>
      </w:rPr>
    </w:lvl>
    <w:lvl w:ilvl="6" w:tplc="CBCE506A" w:tentative="1">
      <w:start w:val="1"/>
      <w:numFmt w:val="bullet"/>
      <w:lvlText w:val=""/>
      <w:lvlJc w:val="left"/>
      <w:pPr>
        <w:tabs>
          <w:tab w:val="num" w:pos="5040"/>
        </w:tabs>
        <w:ind w:left="5040" w:hanging="360"/>
      </w:pPr>
      <w:rPr>
        <w:rFonts w:ascii="Symbol" w:hAnsi="Symbol" w:hint="default"/>
      </w:rPr>
    </w:lvl>
    <w:lvl w:ilvl="7" w:tplc="875073CA" w:tentative="1">
      <w:start w:val="1"/>
      <w:numFmt w:val="bullet"/>
      <w:lvlText w:val=""/>
      <w:lvlJc w:val="left"/>
      <w:pPr>
        <w:tabs>
          <w:tab w:val="num" w:pos="5760"/>
        </w:tabs>
        <w:ind w:left="5760" w:hanging="360"/>
      </w:pPr>
      <w:rPr>
        <w:rFonts w:ascii="Symbol" w:hAnsi="Symbol" w:hint="default"/>
      </w:rPr>
    </w:lvl>
    <w:lvl w:ilvl="8" w:tplc="9072DEC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225AA8"/>
    <w:multiLevelType w:val="hybridMultilevel"/>
    <w:tmpl w:val="7580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501EA"/>
    <w:multiLevelType w:val="hybridMultilevel"/>
    <w:tmpl w:val="32EE36F6"/>
    <w:lvl w:ilvl="0" w:tplc="D2BC327E">
      <w:start w:val="1"/>
      <w:numFmt w:val="bullet"/>
      <w:lvlText w:val="•"/>
      <w:lvlJc w:val="left"/>
      <w:pPr>
        <w:tabs>
          <w:tab w:val="num" w:pos="720"/>
        </w:tabs>
        <w:ind w:left="720" w:hanging="360"/>
      </w:pPr>
      <w:rPr>
        <w:rFonts w:ascii="Times New Roman" w:hAnsi="Times New Roman" w:hint="default"/>
      </w:rPr>
    </w:lvl>
    <w:lvl w:ilvl="1" w:tplc="764A73DE" w:tentative="1">
      <w:start w:val="1"/>
      <w:numFmt w:val="bullet"/>
      <w:lvlText w:val="•"/>
      <w:lvlJc w:val="left"/>
      <w:pPr>
        <w:tabs>
          <w:tab w:val="num" w:pos="1440"/>
        </w:tabs>
        <w:ind w:left="1440" w:hanging="360"/>
      </w:pPr>
      <w:rPr>
        <w:rFonts w:ascii="Times New Roman" w:hAnsi="Times New Roman" w:hint="default"/>
      </w:rPr>
    </w:lvl>
    <w:lvl w:ilvl="2" w:tplc="ACD05BCA" w:tentative="1">
      <w:start w:val="1"/>
      <w:numFmt w:val="bullet"/>
      <w:lvlText w:val="•"/>
      <w:lvlJc w:val="left"/>
      <w:pPr>
        <w:tabs>
          <w:tab w:val="num" w:pos="2160"/>
        </w:tabs>
        <w:ind w:left="2160" w:hanging="360"/>
      </w:pPr>
      <w:rPr>
        <w:rFonts w:ascii="Times New Roman" w:hAnsi="Times New Roman" w:hint="default"/>
      </w:rPr>
    </w:lvl>
    <w:lvl w:ilvl="3" w:tplc="B956A1FE" w:tentative="1">
      <w:start w:val="1"/>
      <w:numFmt w:val="bullet"/>
      <w:lvlText w:val="•"/>
      <w:lvlJc w:val="left"/>
      <w:pPr>
        <w:tabs>
          <w:tab w:val="num" w:pos="2880"/>
        </w:tabs>
        <w:ind w:left="2880" w:hanging="360"/>
      </w:pPr>
      <w:rPr>
        <w:rFonts w:ascii="Times New Roman" w:hAnsi="Times New Roman" w:hint="default"/>
      </w:rPr>
    </w:lvl>
    <w:lvl w:ilvl="4" w:tplc="3B382AD2" w:tentative="1">
      <w:start w:val="1"/>
      <w:numFmt w:val="bullet"/>
      <w:lvlText w:val="•"/>
      <w:lvlJc w:val="left"/>
      <w:pPr>
        <w:tabs>
          <w:tab w:val="num" w:pos="3600"/>
        </w:tabs>
        <w:ind w:left="3600" w:hanging="360"/>
      </w:pPr>
      <w:rPr>
        <w:rFonts w:ascii="Times New Roman" w:hAnsi="Times New Roman" w:hint="default"/>
      </w:rPr>
    </w:lvl>
    <w:lvl w:ilvl="5" w:tplc="145C84DC" w:tentative="1">
      <w:start w:val="1"/>
      <w:numFmt w:val="bullet"/>
      <w:lvlText w:val="•"/>
      <w:lvlJc w:val="left"/>
      <w:pPr>
        <w:tabs>
          <w:tab w:val="num" w:pos="4320"/>
        </w:tabs>
        <w:ind w:left="4320" w:hanging="360"/>
      </w:pPr>
      <w:rPr>
        <w:rFonts w:ascii="Times New Roman" w:hAnsi="Times New Roman" w:hint="default"/>
      </w:rPr>
    </w:lvl>
    <w:lvl w:ilvl="6" w:tplc="5E4AC054" w:tentative="1">
      <w:start w:val="1"/>
      <w:numFmt w:val="bullet"/>
      <w:lvlText w:val="•"/>
      <w:lvlJc w:val="left"/>
      <w:pPr>
        <w:tabs>
          <w:tab w:val="num" w:pos="5040"/>
        </w:tabs>
        <w:ind w:left="5040" w:hanging="360"/>
      </w:pPr>
      <w:rPr>
        <w:rFonts w:ascii="Times New Roman" w:hAnsi="Times New Roman" w:hint="default"/>
      </w:rPr>
    </w:lvl>
    <w:lvl w:ilvl="7" w:tplc="F98C30B8" w:tentative="1">
      <w:start w:val="1"/>
      <w:numFmt w:val="bullet"/>
      <w:lvlText w:val="•"/>
      <w:lvlJc w:val="left"/>
      <w:pPr>
        <w:tabs>
          <w:tab w:val="num" w:pos="5760"/>
        </w:tabs>
        <w:ind w:left="5760" w:hanging="360"/>
      </w:pPr>
      <w:rPr>
        <w:rFonts w:ascii="Times New Roman" w:hAnsi="Times New Roman" w:hint="default"/>
      </w:rPr>
    </w:lvl>
    <w:lvl w:ilvl="8" w:tplc="643007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B734828"/>
    <w:multiLevelType w:val="multilevel"/>
    <w:tmpl w:val="C9D2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F2F09"/>
    <w:multiLevelType w:val="hybridMultilevel"/>
    <w:tmpl w:val="85FED4CE"/>
    <w:lvl w:ilvl="0" w:tplc="71F07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1018F"/>
    <w:multiLevelType w:val="hybridMultilevel"/>
    <w:tmpl w:val="23A620F2"/>
    <w:lvl w:ilvl="0" w:tplc="42CE43B0">
      <w:start w:val="3"/>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91253"/>
    <w:multiLevelType w:val="hybridMultilevel"/>
    <w:tmpl w:val="5D52726A"/>
    <w:lvl w:ilvl="0" w:tplc="49387D60">
      <w:start w:val="3"/>
      <w:numFmt w:val="bullet"/>
      <w:lvlText w:val="-"/>
      <w:lvlJc w:val="left"/>
      <w:pPr>
        <w:ind w:left="562" w:hanging="360"/>
      </w:pPr>
      <w:rPr>
        <w:rFonts w:ascii="Times" w:eastAsia="Times New Roman" w:hAnsi="Times" w:cs="Times" w:hint="default"/>
      </w:rPr>
    </w:lvl>
    <w:lvl w:ilvl="1" w:tplc="08090003" w:tentative="1">
      <w:start w:val="1"/>
      <w:numFmt w:val="bullet"/>
      <w:lvlText w:val="o"/>
      <w:lvlJc w:val="left"/>
      <w:pPr>
        <w:ind w:left="1282" w:hanging="360"/>
      </w:pPr>
      <w:rPr>
        <w:rFonts w:ascii="Courier New" w:hAnsi="Courier New" w:cs="Courier New" w:hint="default"/>
      </w:rPr>
    </w:lvl>
    <w:lvl w:ilvl="2" w:tplc="08090005" w:tentative="1">
      <w:start w:val="1"/>
      <w:numFmt w:val="bullet"/>
      <w:lvlText w:val=""/>
      <w:lvlJc w:val="left"/>
      <w:pPr>
        <w:ind w:left="2002" w:hanging="360"/>
      </w:pPr>
      <w:rPr>
        <w:rFonts w:ascii="Wingdings" w:hAnsi="Wingdings" w:hint="default"/>
      </w:rPr>
    </w:lvl>
    <w:lvl w:ilvl="3" w:tplc="08090001" w:tentative="1">
      <w:start w:val="1"/>
      <w:numFmt w:val="bullet"/>
      <w:lvlText w:val=""/>
      <w:lvlJc w:val="left"/>
      <w:pPr>
        <w:ind w:left="2722" w:hanging="360"/>
      </w:pPr>
      <w:rPr>
        <w:rFonts w:ascii="Symbol" w:hAnsi="Symbol" w:hint="default"/>
      </w:rPr>
    </w:lvl>
    <w:lvl w:ilvl="4" w:tplc="08090003" w:tentative="1">
      <w:start w:val="1"/>
      <w:numFmt w:val="bullet"/>
      <w:lvlText w:val="o"/>
      <w:lvlJc w:val="left"/>
      <w:pPr>
        <w:ind w:left="3442" w:hanging="360"/>
      </w:pPr>
      <w:rPr>
        <w:rFonts w:ascii="Courier New" w:hAnsi="Courier New" w:cs="Courier New" w:hint="default"/>
      </w:rPr>
    </w:lvl>
    <w:lvl w:ilvl="5" w:tplc="08090005" w:tentative="1">
      <w:start w:val="1"/>
      <w:numFmt w:val="bullet"/>
      <w:lvlText w:val=""/>
      <w:lvlJc w:val="left"/>
      <w:pPr>
        <w:ind w:left="4162" w:hanging="360"/>
      </w:pPr>
      <w:rPr>
        <w:rFonts w:ascii="Wingdings" w:hAnsi="Wingdings" w:hint="default"/>
      </w:rPr>
    </w:lvl>
    <w:lvl w:ilvl="6" w:tplc="08090001" w:tentative="1">
      <w:start w:val="1"/>
      <w:numFmt w:val="bullet"/>
      <w:lvlText w:val=""/>
      <w:lvlJc w:val="left"/>
      <w:pPr>
        <w:ind w:left="4882" w:hanging="360"/>
      </w:pPr>
      <w:rPr>
        <w:rFonts w:ascii="Symbol" w:hAnsi="Symbol" w:hint="default"/>
      </w:rPr>
    </w:lvl>
    <w:lvl w:ilvl="7" w:tplc="08090003" w:tentative="1">
      <w:start w:val="1"/>
      <w:numFmt w:val="bullet"/>
      <w:lvlText w:val="o"/>
      <w:lvlJc w:val="left"/>
      <w:pPr>
        <w:ind w:left="5602" w:hanging="360"/>
      </w:pPr>
      <w:rPr>
        <w:rFonts w:ascii="Courier New" w:hAnsi="Courier New" w:cs="Courier New" w:hint="default"/>
      </w:rPr>
    </w:lvl>
    <w:lvl w:ilvl="8" w:tplc="08090005" w:tentative="1">
      <w:start w:val="1"/>
      <w:numFmt w:val="bullet"/>
      <w:lvlText w:val=""/>
      <w:lvlJc w:val="left"/>
      <w:pPr>
        <w:ind w:left="6322" w:hanging="360"/>
      </w:pPr>
      <w:rPr>
        <w:rFonts w:ascii="Wingdings" w:hAnsi="Wingdings" w:hint="default"/>
      </w:rPr>
    </w:lvl>
  </w:abstractNum>
  <w:abstractNum w:abstractNumId="11" w15:restartNumberingAfterBreak="0">
    <w:nsid w:val="397D3954"/>
    <w:multiLevelType w:val="multilevel"/>
    <w:tmpl w:val="8764955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0BA63FE"/>
    <w:multiLevelType w:val="hybridMultilevel"/>
    <w:tmpl w:val="CCB27A36"/>
    <w:lvl w:ilvl="0" w:tplc="A1E8B80A">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732966"/>
    <w:multiLevelType w:val="hybridMultilevel"/>
    <w:tmpl w:val="F5AE9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700CD3"/>
    <w:multiLevelType w:val="hybridMultilevel"/>
    <w:tmpl w:val="7EA0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6F6EAD"/>
    <w:multiLevelType w:val="hybridMultilevel"/>
    <w:tmpl w:val="49F46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6B431A"/>
    <w:multiLevelType w:val="multilevel"/>
    <w:tmpl w:val="E480C9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6D034D5"/>
    <w:multiLevelType w:val="hybridMultilevel"/>
    <w:tmpl w:val="2224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0712E"/>
    <w:multiLevelType w:val="hybridMultilevel"/>
    <w:tmpl w:val="A916558A"/>
    <w:lvl w:ilvl="0" w:tplc="695C530E">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992E51"/>
    <w:multiLevelType w:val="hybridMultilevel"/>
    <w:tmpl w:val="3FB45FD0"/>
    <w:lvl w:ilvl="0" w:tplc="1AB62B44">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E87616"/>
    <w:multiLevelType w:val="hybridMultilevel"/>
    <w:tmpl w:val="E24AB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A6918"/>
    <w:multiLevelType w:val="multilevel"/>
    <w:tmpl w:val="8764955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493776C"/>
    <w:multiLevelType w:val="hybridMultilevel"/>
    <w:tmpl w:val="8A1C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CC74E5"/>
    <w:multiLevelType w:val="multilevel"/>
    <w:tmpl w:val="6B68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2"/>
  </w:num>
  <w:num w:numId="3">
    <w:abstractNumId w:val="5"/>
  </w:num>
  <w:num w:numId="4">
    <w:abstractNumId w:val="17"/>
  </w:num>
  <w:num w:numId="5">
    <w:abstractNumId w:val="15"/>
  </w:num>
  <w:num w:numId="6">
    <w:abstractNumId w:val="14"/>
  </w:num>
  <w:num w:numId="7">
    <w:abstractNumId w:val="1"/>
  </w:num>
  <w:num w:numId="8">
    <w:abstractNumId w:val="9"/>
  </w:num>
  <w:num w:numId="9">
    <w:abstractNumId w:val="10"/>
  </w:num>
  <w:num w:numId="10">
    <w:abstractNumId w:val="2"/>
  </w:num>
  <w:num w:numId="11">
    <w:abstractNumId w:val="11"/>
  </w:num>
  <w:num w:numId="12">
    <w:abstractNumId w:val="21"/>
  </w:num>
  <w:num w:numId="13">
    <w:abstractNumId w:val="16"/>
  </w:num>
  <w:num w:numId="14">
    <w:abstractNumId w:val="4"/>
  </w:num>
  <w:num w:numId="15">
    <w:abstractNumId w:val="0"/>
  </w:num>
  <w:num w:numId="16">
    <w:abstractNumId w:val="6"/>
  </w:num>
  <w:num w:numId="17">
    <w:abstractNumId w:val="19"/>
  </w:num>
  <w:num w:numId="18">
    <w:abstractNumId w:val="8"/>
  </w:num>
  <w:num w:numId="19">
    <w:abstractNumId w:val="3"/>
  </w:num>
  <w:num w:numId="20">
    <w:abstractNumId w:val="23"/>
  </w:num>
  <w:num w:numId="21">
    <w:abstractNumId w:val="7"/>
  </w:num>
  <w:num w:numId="22">
    <w:abstractNumId w:val="18"/>
  </w:num>
  <w:num w:numId="23">
    <w:abstractNumId w:val="1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sv-SE" w:vendorID="64" w:dllVersion="0"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sDA3NAfSBuaGhko6SsGpxcWZ+XkgBYa1AJmYg0ssAAAA"/>
  </w:docVars>
  <w:rsids>
    <w:rsidRoot w:val="004D6A26"/>
    <w:rsid w:val="000050BB"/>
    <w:rsid w:val="000070CD"/>
    <w:rsid w:val="0001121B"/>
    <w:rsid w:val="00011D52"/>
    <w:rsid w:val="00015B96"/>
    <w:rsid w:val="00016A86"/>
    <w:rsid w:val="000212E6"/>
    <w:rsid w:val="00021B45"/>
    <w:rsid w:val="00022E10"/>
    <w:rsid w:val="00023521"/>
    <w:rsid w:val="00024730"/>
    <w:rsid w:val="00024B1D"/>
    <w:rsid w:val="00033CA7"/>
    <w:rsid w:val="000352BE"/>
    <w:rsid w:val="00035F22"/>
    <w:rsid w:val="00036189"/>
    <w:rsid w:val="0003695A"/>
    <w:rsid w:val="0004082A"/>
    <w:rsid w:val="000412D8"/>
    <w:rsid w:val="00041F2C"/>
    <w:rsid w:val="00042322"/>
    <w:rsid w:val="00045088"/>
    <w:rsid w:val="00045645"/>
    <w:rsid w:val="00046671"/>
    <w:rsid w:val="0005195E"/>
    <w:rsid w:val="00061B7C"/>
    <w:rsid w:val="00063C16"/>
    <w:rsid w:val="00063C76"/>
    <w:rsid w:val="00065366"/>
    <w:rsid w:val="00067F91"/>
    <w:rsid w:val="00071109"/>
    <w:rsid w:val="000713F1"/>
    <w:rsid w:val="00072DA5"/>
    <w:rsid w:val="00072FCA"/>
    <w:rsid w:val="00074E32"/>
    <w:rsid w:val="00075E59"/>
    <w:rsid w:val="00077A00"/>
    <w:rsid w:val="00080158"/>
    <w:rsid w:val="0008171D"/>
    <w:rsid w:val="000836A0"/>
    <w:rsid w:val="00086752"/>
    <w:rsid w:val="000873D2"/>
    <w:rsid w:val="0008740D"/>
    <w:rsid w:val="000A0050"/>
    <w:rsid w:val="000A0300"/>
    <w:rsid w:val="000A141C"/>
    <w:rsid w:val="000A1798"/>
    <w:rsid w:val="000A465E"/>
    <w:rsid w:val="000A4759"/>
    <w:rsid w:val="000B3021"/>
    <w:rsid w:val="000B30A8"/>
    <w:rsid w:val="000B3C9E"/>
    <w:rsid w:val="000B6F60"/>
    <w:rsid w:val="000C4CAD"/>
    <w:rsid w:val="000C62BA"/>
    <w:rsid w:val="000C64D7"/>
    <w:rsid w:val="000C7A1B"/>
    <w:rsid w:val="000D0B7F"/>
    <w:rsid w:val="000D1C37"/>
    <w:rsid w:val="000D24C7"/>
    <w:rsid w:val="000D656B"/>
    <w:rsid w:val="000D732F"/>
    <w:rsid w:val="000D79D4"/>
    <w:rsid w:val="000E2B40"/>
    <w:rsid w:val="000E7990"/>
    <w:rsid w:val="000F2D0D"/>
    <w:rsid w:val="000F574F"/>
    <w:rsid w:val="000F5B3C"/>
    <w:rsid w:val="000F754D"/>
    <w:rsid w:val="000F76C3"/>
    <w:rsid w:val="000F7DF4"/>
    <w:rsid w:val="00100F90"/>
    <w:rsid w:val="001015C0"/>
    <w:rsid w:val="0010431C"/>
    <w:rsid w:val="0010433B"/>
    <w:rsid w:val="00111428"/>
    <w:rsid w:val="00111438"/>
    <w:rsid w:val="00112B86"/>
    <w:rsid w:val="00113564"/>
    <w:rsid w:val="0011404C"/>
    <w:rsid w:val="00115075"/>
    <w:rsid w:val="001227BE"/>
    <w:rsid w:val="00122980"/>
    <w:rsid w:val="00122CC3"/>
    <w:rsid w:val="001242C3"/>
    <w:rsid w:val="00127620"/>
    <w:rsid w:val="00130196"/>
    <w:rsid w:val="00131506"/>
    <w:rsid w:val="00132CF3"/>
    <w:rsid w:val="00133BB8"/>
    <w:rsid w:val="001354C8"/>
    <w:rsid w:val="00137745"/>
    <w:rsid w:val="00144981"/>
    <w:rsid w:val="00145310"/>
    <w:rsid w:val="00145E72"/>
    <w:rsid w:val="00145FC2"/>
    <w:rsid w:val="0014619B"/>
    <w:rsid w:val="00146B31"/>
    <w:rsid w:val="0014702E"/>
    <w:rsid w:val="00147E2F"/>
    <w:rsid w:val="00152AC4"/>
    <w:rsid w:val="0015625B"/>
    <w:rsid w:val="00156A12"/>
    <w:rsid w:val="001609A1"/>
    <w:rsid w:val="00161F14"/>
    <w:rsid w:val="0016374A"/>
    <w:rsid w:val="00164106"/>
    <w:rsid w:val="00172FB8"/>
    <w:rsid w:val="0017379F"/>
    <w:rsid w:val="001740F7"/>
    <w:rsid w:val="0017417D"/>
    <w:rsid w:val="00174968"/>
    <w:rsid w:val="0017777F"/>
    <w:rsid w:val="00182B4A"/>
    <w:rsid w:val="00184810"/>
    <w:rsid w:val="00184B85"/>
    <w:rsid w:val="00191C98"/>
    <w:rsid w:val="00195BE7"/>
    <w:rsid w:val="001A181B"/>
    <w:rsid w:val="001A57C9"/>
    <w:rsid w:val="001A7196"/>
    <w:rsid w:val="001B5F12"/>
    <w:rsid w:val="001B7DEE"/>
    <w:rsid w:val="001C39C7"/>
    <w:rsid w:val="001D02A0"/>
    <w:rsid w:val="001D0372"/>
    <w:rsid w:val="001D1BF5"/>
    <w:rsid w:val="001D2A24"/>
    <w:rsid w:val="001D39F9"/>
    <w:rsid w:val="001D5B57"/>
    <w:rsid w:val="001E16AA"/>
    <w:rsid w:val="001E5AF6"/>
    <w:rsid w:val="001E5D99"/>
    <w:rsid w:val="001F0DAC"/>
    <w:rsid w:val="001F182C"/>
    <w:rsid w:val="001F2BA2"/>
    <w:rsid w:val="001F31EA"/>
    <w:rsid w:val="002018CE"/>
    <w:rsid w:val="002030E3"/>
    <w:rsid w:val="00203B0F"/>
    <w:rsid w:val="00204688"/>
    <w:rsid w:val="00205A44"/>
    <w:rsid w:val="00206267"/>
    <w:rsid w:val="002063EC"/>
    <w:rsid w:val="00207B55"/>
    <w:rsid w:val="002108F1"/>
    <w:rsid w:val="00211C3E"/>
    <w:rsid w:val="00212616"/>
    <w:rsid w:val="00214411"/>
    <w:rsid w:val="00216656"/>
    <w:rsid w:val="00217D11"/>
    <w:rsid w:val="00220707"/>
    <w:rsid w:val="0022083C"/>
    <w:rsid w:val="00223C02"/>
    <w:rsid w:val="00226018"/>
    <w:rsid w:val="002349AE"/>
    <w:rsid w:val="00234BD1"/>
    <w:rsid w:val="00235B52"/>
    <w:rsid w:val="002402C3"/>
    <w:rsid w:val="002472F4"/>
    <w:rsid w:val="002518BE"/>
    <w:rsid w:val="00251935"/>
    <w:rsid w:val="002519C4"/>
    <w:rsid w:val="00251DC8"/>
    <w:rsid w:val="00256C2F"/>
    <w:rsid w:val="00260A96"/>
    <w:rsid w:val="00262FB2"/>
    <w:rsid w:val="002675A7"/>
    <w:rsid w:val="00273577"/>
    <w:rsid w:val="002762CB"/>
    <w:rsid w:val="00276C39"/>
    <w:rsid w:val="00280B8E"/>
    <w:rsid w:val="0028198E"/>
    <w:rsid w:val="0028552B"/>
    <w:rsid w:val="00290326"/>
    <w:rsid w:val="00291CFE"/>
    <w:rsid w:val="002942B7"/>
    <w:rsid w:val="00294A8B"/>
    <w:rsid w:val="00295890"/>
    <w:rsid w:val="00296378"/>
    <w:rsid w:val="002A0554"/>
    <w:rsid w:val="002A3BEB"/>
    <w:rsid w:val="002B0F88"/>
    <w:rsid w:val="002B1408"/>
    <w:rsid w:val="002B3F95"/>
    <w:rsid w:val="002B6835"/>
    <w:rsid w:val="002C0F69"/>
    <w:rsid w:val="002C0FA4"/>
    <w:rsid w:val="002C1372"/>
    <w:rsid w:val="002C35B8"/>
    <w:rsid w:val="002C551F"/>
    <w:rsid w:val="002D0B49"/>
    <w:rsid w:val="002D2964"/>
    <w:rsid w:val="002D3E4F"/>
    <w:rsid w:val="002D4BDE"/>
    <w:rsid w:val="002E0654"/>
    <w:rsid w:val="002E0806"/>
    <w:rsid w:val="002E4221"/>
    <w:rsid w:val="002E486D"/>
    <w:rsid w:val="002E7540"/>
    <w:rsid w:val="002F0A3D"/>
    <w:rsid w:val="002F1B27"/>
    <w:rsid w:val="002F2D2B"/>
    <w:rsid w:val="002F5021"/>
    <w:rsid w:val="003000E2"/>
    <w:rsid w:val="00301B14"/>
    <w:rsid w:val="00304D7B"/>
    <w:rsid w:val="00305032"/>
    <w:rsid w:val="003117B0"/>
    <w:rsid w:val="00311F24"/>
    <w:rsid w:val="00314867"/>
    <w:rsid w:val="00315ED2"/>
    <w:rsid w:val="00317C56"/>
    <w:rsid w:val="0032028F"/>
    <w:rsid w:val="003219C5"/>
    <w:rsid w:val="00323951"/>
    <w:rsid w:val="0032701A"/>
    <w:rsid w:val="00331F75"/>
    <w:rsid w:val="003339CB"/>
    <w:rsid w:val="00334976"/>
    <w:rsid w:val="00337E7C"/>
    <w:rsid w:val="00340A21"/>
    <w:rsid w:val="00340D61"/>
    <w:rsid w:val="003425D9"/>
    <w:rsid w:val="00350C9D"/>
    <w:rsid w:val="00350E0B"/>
    <w:rsid w:val="0035122C"/>
    <w:rsid w:val="003525C9"/>
    <w:rsid w:val="00355716"/>
    <w:rsid w:val="003558AA"/>
    <w:rsid w:val="00360014"/>
    <w:rsid w:val="003615D6"/>
    <w:rsid w:val="003617BE"/>
    <w:rsid w:val="003625E6"/>
    <w:rsid w:val="00362D13"/>
    <w:rsid w:val="00362FCB"/>
    <w:rsid w:val="00365EA0"/>
    <w:rsid w:val="00367C51"/>
    <w:rsid w:val="00373678"/>
    <w:rsid w:val="0037446F"/>
    <w:rsid w:val="00380D76"/>
    <w:rsid w:val="00380E8C"/>
    <w:rsid w:val="00381290"/>
    <w:rsid w:val="003826C0"/>
    <w:rsid w:val="00383BE0"/>
    <w:rsid w:val="003848E0"/>
    <w:rsid w:val="0038735F"/>
    <w:rsid w:val="0038778D"/>
    <w:rsid w:val="00391F7F"/>
    <w:rsid w:val="0039355B"/>
    <w:rsid w:val="00394CC3"/>
    <w:rsid w:val="003A43AC"/>
    <w:rsid w:val="003B0F1B"/>
    <w:rsid w:val="003B3331"/>
    <w:rsid w:val="003B4729"/>
    <w:rsid w:val="003C0590"/>
    <w:rsid w:val="003C38C2"/>
    <w:rsid w:val="003C596C"/>
    <w:rsid w:val="003C6CC9"/>
    <w:rsid w:val="003D0085"/>
    <w:rsid w:val="003D397B"/>
    <w:rsid w:val="003D4904"/>
    <w:rsid w:val="003D4AEE"/>
    <w:rsid w:val="003D4D9A"/>
    <w:rsid w:val="003D713C"/>
    <w:rsid w:val="003E1A77"/>
    <w:rsid w:val="003E3DDF"/>
    <w:rsid w:val="003E3E6D"/>
    <w:rsid w:val="003E5092"/>
    <w:rsid w:val="003E5759"/>
    <w:rsid w:val="003E6825"/>
    <w:rsid w:val="003E695F"/>
    <w:rsid w:val="003F2224"/>
    <w:rsid w:val="003F5000"/>
    <w:rsid w:val="003F5474"/>
    <w:rsid w:val="003F5C86"/>
    <w:rsid w:val="003F5E9B"/>
    <w:rsid w:val="004004C7"/>
    <w:rsid w:val="00400F42"/>
    <w:rsid w:val="00402E4A"/>
    <w:rsid w:val="00403D14"/>
    <w:rsid w:val="00404640"/>
    <w:rsid w:val="00404A17"/>
    <w:rsid w:val="00404DD4"/>
    <w:rsid w:val="00405062"/>
    <w:rsid w:val="00407D64"/>
    <w:rsid w:val="00412CAA"/>
    <w:rsid w:val="004172DD"/>
    <w:rsid w:val="00420265"/>
    <w:rsid w:val="0042535A"/>
    <w:rsid w:val="00430DA5"/>
    <w:rsid w:val="004321A2"/>
    <w:rsid w:val="004327BC"/>
    <w:rsid w:val="00433350"/>
    <w:rsid w:val="00437045"/>
    <w:rsid w:val="004373B1"/>
    <w:rsid w:val="004426DF"/>
    <w:rsid w:val="004431FC"/>
    <w:rsid w:val="00445CF6"/>
    <w:rsid w:val="00447050"/>
    <w:rsid w:val="00447E27"/>
    <w:rsid w:val="00450139"/>
    <w:rsid w:val="004508CC"/>
    <w:rsid w:val="0045105A"/>
    <w:rsid w:val="0045113D"/>
    <w:rsid w:val="00451565"/>
    <w:rsid w:val="004516C6"/>
    <w:rsid w:val="00451B85"/>
    <w:rsid w:val="004532D0"/>
    <w:rsid w:val="0045362F"/>
    <w:rsid w:val="0045470D"/>
    <w:rsid w:val="00463712"/>
    <w:rsid w:val="00464565"/>
    <w:rsid w:val="004705AA"/>
    <w:rsid w:val="00470B46"/>
    <w:rsid w:val="00471B84"/>
    <w:rsid w:val="00471C86"/>
    <w:rsid w:val="00472D7D"/>
    <w:rsid w:val="0047390E"/>
    <w:rsid w:val="004748DF"/>
    <w:rsid w:val="0047517E"/>
    <w:rsid w:val="00476FD0"/>
    <w:rsid w:val="00477B61"/>
    <w:rsid w:val="004816B1"/>
    <w:rsid w:val="00483360"/>
    <w:rsid w:val="00486562"/>
    <w:rsid w:val="0049088A"/>
    <w:rsid w:val="00492993"/>
    <w:rsid w:val="00495E8E"/>
    <w:rsid w:val="004A0572"/>
    <w:rsid w:val="004A4E33"/>
    <w:rsid w:val="004A70B0"/>
    <w:rsid w:val="004B028B"/>
    <w:rsid w:val="004B39D1"/>
    <w:rsid w:val="004B609F"/>
    <w:rsid w:val="004B6375"/>
    <w:rsid w:val="004C054D"/>
    <w:rsid w:val="004C5F8B"/>
    <w:rsid w:val="004C5F9A"/>
    <w:rsid w:val="004C612E"/>
    <w:rsid w:val="004C77DC"/>
    <w:rsid w:val="004C7E4A"/>
    <w:rsid w:val="004D3064"/>
    <w:rsid w:val="004D554C"/>
    <w:rsid w:val="004D5819"/>
    <w:rsid w:val="004D6A26"/>
    <w:rsid w:val="004E0986"/>
    <w:rsid w:val="004E1981"/>
    <w:rsid w:val="004E4DE1"/>
    <w:rsid w:val="004E5E08"/>
    <w:rsid w:val="004E6BA0"/>
    <w:rsid w:val="004E7B58"/>
    <w:rsid w:val="004F31EF"/>
    <w:rsid w:val="004F4C8D"/>
    <w:rsid w:val="0050034A"/>
    <w:rsid w:val="00503867"/>
    <w:rsid w:val="005106FE"/>
    <w:rsid w:val="00511CE5"/>
    <w:rsid w:val="00513C7C"/>
    <w:rsid w:val="00514DDE"/>
    <w:rsid w:val="005153BB"/>
    <w:rsid w:val="0051678B"/>
    <w:rsid w:val="00516DFA"/>
    <w:rsid w:val="005178AC"/>
    <w:rsid w:val="00521BD1"/>
    <w:rsid w:val="00525BA8"/>
    <w:rsid w:val="0053233B"/>
    <w:rsid w:val="00533A7B"/>
    <w:rsid w:val="00536750"/>
    <w:rsid w:val="00537DCE"/>
    <w:rsid w:val="005423CA"/>
    <w:rsid w:val="0055277E"/>
    <w:rsid w:val="00553363"/>
    <w:rsid w:val="00553C3C"/>
    <w:rsid w:val="00554137"/>
    <w:rsid w:val="00554E4D"/>
    <w:rsid w:val="00555E49"/>
    <w:rsid w:val="00556C6B"/>
    <w:rsid w:val="00556E5D"/>
    <w:rsid w:val="0056010B"/>
    <w:rsid w:val="00560503"/>
    <w:rsid w:val="00562535"/>
    <w:rsid w:val="00564444"/>
    <w:rsid w:val="00565A34"/>
    <w:rsid w:val="00573075"/>
    <w:rsid w:val="00577652"/>
    <w:rsid w:val="005807D5"/>
    <w:rsid w:val="005813CE"/>
    <w:rsid w:val="00581746"/>
    <w:rsid w:val="005837A5"/>
    <w:rsid w:val="00587723"/>
    <w:rsid w:val="00591502"/>
    <w:rsid w:val="00591A1F"/>
    <w:rsid w:val="005921B7"/>
    <w:rsid w:val="005A30E0"/>
    <w:rsid w:val="005A7486"/>
    <w:rsid w:val="005B1120"/>
    <w:rsid w:val="005B5CD0"/>
    <w:rsid w:val="005C27AC"/>
    <w:rsid w:val="005C2DB2"/>
    <w:rsid w:val="005C3F19"/>
    <w:rsid w:val="005C3F6E"/>
    <w:rsid w:val="005C58B3"/>
    <w:rsid w:val="005C6A55"/>
    <w:rsid w:val="005C6C57"/>
    <w:rsid w:val="005C6D27"/>
    <w:rsid w:val="005D2413"/>
    <w:rsid w:val="005D4812"/>
    <w:rsid w:val="005D5C8F"/>
    <w:rsid w:val="005E4419"/>
    <w:rsid w:val="005E58F3"/>
    <w:rsid w:val="005F0BE5"/>
    <w:rsid w:val="005F2F72"/>
    <w:rsid w:val="005F4D14"/>
    <w:rsid w:val="00601515"/>
    <w:rsid w:val="00602D3F"/>
    <w:rsid w:val="006033A1"/>
    <w:rsid w:val="00604240"/>
    <w:rsid w:val="00604F2E"/>
    <w:rsid w:val="0061155F"/>
    <w:rsid w:val="00611D45"/>
    <w:rsid w:val="00612B95"/>
    <w:rsid w:val="00612BA9"/>
    <w:rsid w:val="006132F3"/>
    <w:rsid w:val="0061758F"/>
    <w:rsid w:val="006223DD"/>
    <w:rsid w:val="00622C8A"/>
    <w:rsid w:val="0062381F"/>
    <w:rsid w:val="00623B9E"/>
    <w:rsid w:val="00627F8C"/>
    <w:rsid w:val="0063047A"/>
    <w:rsid w:val="00631236"/>
    <w:rsid w:val="00632BDF"/>
    <w:rsid w:val="00634AA4"/>
    <w:rsid w:val="00636179"/>
    <w:rsid w:val="00636357"/>
    <w:rsid w:val="00642FBB"/>
    <w:rsid w:val="00645F84"/>
    <w:rsid w:val="00646B97"/>
    <w:rsid w:val="00646D74"/>
    <w:rsid w:val="00650357"/>
    <w:rsid w:val="006545E9"/>
    <w:rsid w:val="006579DA"/>
    <w:rsid w:val="0066230D"/>
    <w:rsid w:val="00675AF1"/>
    <w:rsid w:val="00677844"/>
    <w:rsid w:val="00680A7F"/>
    <w:rsid w:val="00681935"/>
    <w:rsid w:val="00682C33"/>
    <w:rsid w:val="00683BAB"/>
    <w:rsid w:val="006857F1"/>
    <w:rsid w:val="00690FBB"/>
    <w:rsid w:val="0069285F"/>
    <w:rsid w:val="006949D2"/>
    <w:rsid w:val="00696B9A"/>
    <w:rsid w:val="00696DDD"/>
    <w:rsid w:val="00697CB1"/>
    <w:rsid w:val="006A3D14"/>
    <w:rsid w:val="006A78D9"/>
    <w:rsid w:val="006B0731"/>
    <w:rsid w:val="006B2FA9"/>
    <w:rsid w:val="006B68D2"/>
    <w:rsid w:val="006C0977"/>
    <w:rsid w:val="006C18D7"/>
    <w:rsid w:val="006C1D2B"/>
    <w:rsid w:val="006C389F"/>
    <w:rsid w:val="006C79E4"/>
    <w:rsid w:val="006D01FA"/>
    <w:rsid w:val="006D1685"/>
    <w:rsid w:val="006D181A"/>
    <w:rsid w:val="006D2563"/>
    <w:rsid w:val="006D277B"/>
    <w:rsid w:val="006D725A"/>
    <w:rsid w:val="006D7323"/>
    <w:rsid w:val="006E059D"/>
    <w:rsid w:val="006E2379"/>
    <w:rsid w:val="006E66C7"/>
    <w:rsid w:val="006E76EC"/>
    <w:rsid w:val="006F0790"/>
    <w:rsid w:val="006F3557"/>
    <w:rsid w:val="006F3A6F"/>
    <w:rsid w:val="006F45FA"/>
    <w:rsid w:val="006F5982"/>
    <w:rsid w:val="00700066"/>
    <w:rsid w:val="00700431"/>
    <w:rsid w:val="007006C7"/>
    <w:rsid w:val="00704C8D"/>
    <w:rsid w:val="007072BA"/>
    <w:rsid w:val="007079DA"/>
    <w:rsid w:val="00710E3B"/>
    <w:rsid w:val="00711274"/>
    <w:rsid w:val="0071376E"/>
    <w:rsid w:val="00714180"/>
    <w:rsid w:val="00714E5E"/>
    <w:rsid w:val="00721B71"/>
    <w:rsid w:val="007220A8"/>
    <w:rsid w:val="00722D9A"/>
    <w:rsid w:val="007240BE"/>
    <w:rsid w:val="00724BC5"/>
    <w:rsid w:val="00724D91"/>
    <w:rsid w:val="00731B55"/>
    <w:rsid w:val="00732D04"/>
    <w:rsid w:val="0073354D"/>
    <w:rsid w:val="007353A0"/>
    <w:rsid w:val="00735E2A"/>
    <w:rsid w:val="00736734"/>
    <w:rsid w:val="00736777"/>
    <w:rsid w:val="00741B6B"/>
    <w:rsid w:val="007424F6"/>
    <w:rsid w:val="00744444"/>
    <w:rsid w:val="00750F64"/>
    <w:rsid w:val="007515E8"/>
    <w:rsid w:val="00755C6C"/>
    <w:rsid w:val="007566D9"/>
    <w:rsid w:val="00756D53"/>
    <w:rsid w:val="00757949"/>
    <w:rsid w:val="00757FB0"/>
    <w:rsid w:val="0076136F"/>
    <w:rsid w:val="0076323C"/>
    <w:rsid w:val="00765034"/>
    <w:rsid w:val="0077682F"/>
    <w:rsid w:val="00782DF0"/>
    <w:rsid w:val="00783813"/>
    <w:rsid w:val="007915E0"/>
    <w:rsid w:val="007A081A"/>
    <w:rsid w:val="007A1073"/>
    <w:rsid w:val="007A3BB7"/>
    <w:rsid w:val="007A53A5"/>
    <w:rsid w:val="007A5C66"/>
    <w:rsid w:val="007B001C"/>
    <w:rsid w:val="007B175E"/>
    <w:rsid w:val="007B2D24"/>
    <w:rsid w:val="007C08C1"/>
    <w:rsid w:val="007C12FD"/>
    <w:rsid w:val="007C1F0D"/>
    <w:rsid w:val="007C3084"/>
    <w:rsid w:val="007C4BD3"/>
    <w:rsid w:val="007C5F4E"/>
    <w:rsid w:val="007C7D24"/>
    <w:rsid w:val="007D0F6D"/>
    <w:rsid w:val="007D2277"/>
    <w:rsid w:val="007D44C8"/>
    <w:rsid w:val="007E00C2"/>
    <w:rsid w:val="007E693D"/>
    <w:rsid w:val="007E76AF"/>
    <w:rsid w:val="007F077A"/>
    <w:rsid w:val="007F274A"/>
    <w:rsid w:val="007F2ED1"/>
    <w:rsid w:val="007F3413"/>
    <w:rsid w:val="007F5F18"/>
    <w:rsid w:val="00801145"/>
    <w:rsid w:val="00803046"/>
    <w:rsid w:val="00805384"/>
    <w:rsid w:val="0081183F"/>
    <w:rsid w:val="00812068"/>
    <w:rsid w:val="00812293"/>
    <w:rsid w:val="008123D6"/>
    <w:rsid w:val="008151C8"/>
    <w:rsid w:val="00817019"/>
    <w:rsid w:val="00825860"/>
    <w:rsid w:val="00832C16"/>
    <w:rsid w:val="00833B86"/>
    <w:rsid w:val="00833C8E"/>
    <w:rsid w:val="00834DE0"/>
    <w:rsid w:val="008376E4"/>
    <w:rsid w:val="008403B8"/>
    <w:rsid w:val="008411C4"/>
    <w:rsid w:val="00841B3E"/>
    <w:rsid w:val="008443AD"/>
    <w:rsid w:val="0084767F"/>
    <w:rsid w:val="00850CC8"/>
    <w:rsid w:val="00851A29"/>
    <w:rsid w:val="00853DBF"/>
    <w:rsid w:val="008554B2"/>
    <w:rsid w:val="008561C3"/>
    <w:rsid w:val="00856B09"/>
    <w:rsid w:val="00856D68"/>
    <w:rsid w:val="00862EAE"/>
    <w:rsid w:val="00864369"/>
    <w:rsid w:val="00865AEF"/>
    <w:rsid w:val="00867A53"/>
    <w:rsid w:val="00870A01"/>
    <w:rsid w:val="00871A58"/>
    <w:rsid w:val="00871F15"/>
    <w:rsid w:val="00872127"/>
    <w:rsid w:val="008736A5"/>
    <w:rsid w:val="00873E75"/>
    <w:rsid w:val="00877C1E"/>
    <w:rsid w:val="00881237"/>
    <w:rsid w:val="008837DC"/>
    <w:rsid w:val="0088661D"/>
    <w:rsid w:val="0088733E"/>
    <w:rsid w:val="00891011"/>
    <w:rsid w:val="00894B9E"/>
    <w:rsid w:val="008950EA"/>
    <w:rsid w:val="008960E0"/>
    <w:rsid w:val="00896A9B"/>
    <w:rsid w:val="00897683"/>
    <w:rsid w:val="00897D70"/>
    <w:rsid w:val="008A369A"/>
    <w:rsid w:val="008A5262"/>
    <w:rsid w:val="008A6583"/>
    <w:rsid w:val="008A7B3F"/>
    <w:rsid w:val="008B1D6F"/>
    <w:rsid w:val="008B2523"/>
    <w:rsid w:val="008B2D5D"/>
    <w:rsid w:val="008B55DD"/>
    <w:rsid w:val="008B7EDC"/>
    <w:rsid w:val="008C1449"/>
    <w:rsid w:val="008C50E2"/>
    <w:rsid w:val="008C765B"/>
    <w:rsid w:val="008D04F8"/>
    <w:rsid w:val="008D0B6F"/>
    <w:rsid w:val="008D157B"/>
    <w:rsid w:val="008D4CFD"/>
    <w:rsid w:val="008D54B4"/>
    <w:rsid w:val="008D5598"/>
    <w:rsid w:val="008D7DFC"/>
    <w:rsid w:val="008E3A26"/>
    <w:rsid w:val="008E67B4"/>
    <w:rsid w:val="008F49C4"/>
    <w:rsid w:val="0090478E"/>
    <w:rsid w:val="00904B74"/>
    <w:rsid w:val="00905B74"/>
    <w:rsid w:val="00905EDE"/>
    <w:rsid w:val="0090635F"/>
    <w:rsid w:val="00910572"/>
    <w:rsid w:val="0091083B"/>
    <w:rsid w:val="00913F6B"/>
    <w:rsid w:val="0091736B"/>
    <w:rsid w:val="0092040A"/>
    <w:rsid w:val="00921DFD"/>
    <w:rsid w:val="009234B8"/>
    <w:rsid w:val="009240DE"/>
    <w:rsid w:val="00925AB6"/>
    <w:rsid w:val="00926188"/>
    <w:rsid w:val="009276DF"/>
    <w:rsid w:val="009300C4"/>
    <w:rsid w:val="009317D7"/>
    <w:rsid w:val="00931C84"/>
    <w:rsid w:val="00932D5A"/>
    <w:rsid w:val="00933192"/>
    <w:rsid w:val="009349EE"/>
    <w:rsid w:val="009376FE"/>
    <w:rsid w:val="0094192F"/>
    <w:rsid w:val="00942C9F"/>
    <w:rsid w:val="0094381B"/>
    <w:rsid w:val="00946156"/>
    <w:rsid w:val="00952228"/>
    <w:rsid w:val="0095540D"/>
    <w:rsid w:val="00957F64"/>
    <w:rsid w:val="00962E8A"/>
    <w:rsid w:val="00964105"/>
    <w:rsid w:val="00964A4B"/>
    <w:rsid w:val="00964AA1"/>
    <w:rsid w:val="00964AED"/>
    <w:rsid w:val="0097172F"/>
    <w:rsid w:val="00973A66"/>
    <w:rsid w:val="00977736"/>
    <w:rsid w:val="00980207"/>
    <w:rsid w:val="00980966"/>
    <w:rsid w:val="00980A4D"/>
    <w:rsid w:val="0098102D"/>
    <w:rsid w:val="009824CD"/>
    <w:rsid w:val="00982CC2"/>
    <w:rsid w:val="0098304B"/>
    <w:rsid w:val="00986894"/>
    <w:rsid w:val="009907F3"/>
    <w:rsid w:val="00994086"/>
    <w:rsid w:val="00995FA8"/>
    <w:rsid w:val="009A0065"/>
    <w:rsid w:val="009A09AA"/>
    <w:rsid w:val="009A0B8A"/>
    <w:rsid w:val="009A0C09"/>
    <w:rsid w:val="009A2988"/>
    <w:rsid w:val="009A49AD"/>
    <w:rsid w:val="009B23C6"/>
    <w:rsid w:val="009B2561"/>
    <w:rsid w:val="009B7E20"/>
    <w:rsid w:val="009C162C"/>
    <w:rsid w:val="009C175F"/>
    <w:rsid w:val="009C6CE3"/>
    <w:rsid w:val="009D2CE9"/>
    <w:rsid w:val="009D3F8A"/>
    <w:rsid w:val="009D5ED5"/>
    <w:rsid w:val="009D5F9E"/>
    <w:rsid w:val="009E03B0"/>
    <w:rsid w:val="009E1C6F"/>
    <w:rsid w:val="009E26D0"/>
    <w:rsid w:val="009E5395"/>
    <w:rsid w:val="009E5A68"/>
    <w:rsid w:val="009E6279"/>
    <w:rsid w:val="009E7EB5"/>
    <w:rsid w:val="009F0B8D"/>
    <w:rsid w:val="009F2605"/>
    <w:rsid w:val="009F353E"/>
    <w:rsid w:val="00A00D54"/>
    <w:rsid w:val="00A02CC3"/>
    <w:rsid w:val="00A02FD4"/>
    <w:rsid w:val="00A031FE"/>
    <w:rsid w:val="00A10F26"/>
    <w:rsid w:val="00A1166C"/>
    <w:rsid w:val="00A1460F"/>
    <w:rsid w:val="00A1470F"/>
    <w:rsid w:val="00A14EE7"/>
    <w:rsid w:val="00A155D7"/>
    <w:rsid w:val="00A210DE"/>
    <w:rsid w:val="00A2323B"/>
    <w:rsid w:val="00A23264"/>
    <w:rsid w:val="00A24227"/>
    <w:rsid w:val="00A26E8F"/>
    <w:rsid w:val="00A30878"/>
    <w:rsid w:val="00A30EAA"/>
    <w:rsid w:val="00A339FD"/>
    <w:rsid w:val="00A4003A"/>
    <w:rsid w:val="00A4063E"/>
    <w:rsid w:val="00A40A5A"/>
    <w:rsid w:val="00A422C7"/>
    <w:rsid w:val="00A42528"/>
    <w:rsid w:val="00A42829"/>
    <w:rsid w:val="00A43919"/>
    <w:rsid w:val="00A46907"/>
    <w:rsid w:val="00A47D0D"/>
    <w:rsid w:val="00A503BB"/>
    <w:rsid w:val="00A51E3C"/>
    <w:rsid w:val="00A52261"/>
    <w:rsid w:val="00A53D0C"/>
    <w:rsid w:val="00A565B2"/>
    <w:rsid w:val="00A60AA6"/>
    <w:rsid w:val="00A61024"/>
    <w:rsid w:val="00A61B6E"/>
    <w:rsid w:val="00A67320"/>
    <w:rsid w:val="00A675F7"/>
    <w:rsid w:val="00A71E0E"/>
    <w:rsid w:val="00A72820"/>
    <w:rsid w:val="00A74455"/>
    <w:rsid w:val="00A8097F"/>
    <w:rsid w:val="00A80D53"/>
    <w:rsid w:val="00A80E2F"/>
    <w:rsid w:val="00A81C7B"/>
    <w:rsid w:val="00A81CA9"/>
    <w:rsid w:val="00A81D9F"/>
    <w:rsid w:val="00A82C22"/>
    <w:rsid w:val="00A83C45"/>
    <w:rsid w:val="00A84B57"/>
    <w:rsid w:val="00A86700"/>
    <w:rsid w:val="00A86818"/>
    <w:rsid w:val="00A87D80"/>
    <w:rsid w:val="00A87D8A"/>
    <w:rsid w:val="00A91F80"/>
    <w:rsid w:val="00A94484"/>
    <w:rsid w:val="00AA3443"/>
    <w:rsid w:val="00AA4654"/>
    <w:rsid w:val="00AA61E6"/>
    <w:rsid w:val="00AA7338"/>
    <w:rsid w:val="00AB2362"/>
    <w:rsid w:val="00AC6117"/>
    <w:rsid w:val="00AD06A1"/>
    <w:rsid w:val="00AD3CFA"/>
    <w:rsid w:val="00AD4BE8"/>
    <w:rsid w:val="00AD5627"/>
    <w:rsid w:val="00AD629B"/>
    <w:rsid w:val="00AD764F"/>
    <w:rsid w:val="00AD7A5D"/>
    <w:rsid w:val="00AE11B5"/>
    <w:rsid w:val="00AE3B7E"/>
    <w:rsid w:val="00AE45C0"/>
    <w:rsid w:val="00AE7979"/>
    <w:rsid w:val="00AF1583"/>
    <w:rsid w:val="00AF183F"/>
    <w:rsid w:val="00AF283A"/>
    <w:rsid w:val="00AF5E3B"/>
    <w:rsid w:val="00AF6908"/>
    <w:rsid w:val="00AF7485"/>
    <w:rsid w:val="00B01F9F"/>
    <w:rsid w:val="00B04655"/>
    <w:rsid w:val="00B053B2"/>
    <w:rsid w:val="00B138BA"/>
    <w:rsid w:val="00B13B9D"/>
    <w:rsid w:val="00B168E0"/>
    <w:rsid w:val="00B201AE"/>
    <w:rsid w:val="00B2066C"/>
    <w:rsid w:val="00B23FB8"/>
    <w:rsid w:val="00B265B5"/>
    <w:rsid w:val="00B30BD7"/>
    <w:rsid w:val="00B30E80"/>
    <w:rsid w:val="00B3179B"/>
    <w:rsid w:val="00B351AF"/>
    <w:rsid w:val="00B37E9D"/>
    <w:rsid w:val="00B444CD"/>
    <w:rsid w:val="00B45E5B"/>
    <w:rsid w:val="00B4716E"/>
    <w:rsid w:val="00B47F48"/>
    <w:rsid w:val="00B5385C"/>
    <w:rsid w:val="00B53D0F"/>
    <w:rsid w:val="00B567DB"/>
    <w:rsid w:val="00B57657"/>
    <w:rsid w:val="00B61E17"/>
    <w:rsid w:val="00B64F30"/>
    <w:rsid w:val="00B72853"/>
    <w:rsid w:val="00B72919"/>
    <w:rsid w:val="00B742DD"/>
    <w:rsid w:val="00B759D4"/>
    <w:rsid w:val="00B8016F"/>
    <w:rsid w:val="00B80707"/>
    <w:rsid w:val="00B83C70"/>
    <w:rsid w:val="00B864BC"/>
    <w:rsid w:val="00B90302"/>
    <w:rsid w:val="00B9224D"/>
    <w:rsid w:val="00B9290E"/>
    <w:rsid w:val="00B9417B"/>
    <w:rsid w:val="00B96D33"/>
    <w:rsid w:val="00BA0C4A"/>
    <w:rsid w:val="00BA539D"/>
    <w:rsid w:val="00BB050B"/>
    <w:rsid w:val="00BB1626"/>
    <w:rsid w:val="00BB1932"/>
    <w:rsid w:val="00BB2F51"/>
    <w:rsid w:val="00BB382A"/>
    <w:rsid w:val="00BB4806"/>
    <w:rsid w:val="00BB540F"/>
    <w:rsid w:val="00BB54BE"/>
    <w:rsid w:val="00BB7099"/>
    <w:rsid w:val="00BC00A0"/>
    <w:rsid w:val="00BC3A9C"/>
    <w:rsid w:val="00BC3B67"/>
    <w:rsid w:val="00BD2000"/>
    <w:rsid w:val="00BE1F54"/>
    <w:rsid w:val="00BE2FCC"/>
    <w:rsid w:val="00BE6C0D"/>
    <w:rsid w:val="00BE77C5"/>
    <w:rsid w:val="00BE7CB3"/>
    <w:rsid w:val="00BF28E4"/>
    <w:rsid w:val="00BF2BFD"/>
    <w:rsid w:val="00BF4CE6"/>
    <w:rsid w:val="00BF677B"/>
    <w:rsid w:val="00C001FA"/>
    <w:rsid w:val="00C003D8"/>
    <w:rsid w:val="00C00782"/>
    <w:rsid w:val="00C02D09"/>
    <w:rsid w:val="00C050EB"/>
    <w:rsid w:val="00C07367"/>
    <w:rsid w:val="00C11AA3"/>
    <w:rsid w:val="00C12B64"/>
    <w:rsid w:val="00C13703"/>
    <w:rsid w:val="00C14DDE"/>
    <w:rsid w:val="00C14E1E"/>
    <w:rsid w:val="00C15B62"/>
    <w:rsid w:val="00C16858"/>
    <w:rsid w:val="00C16CE1"/>
    <w:rsid w:val="00C23279"/>
    <w:rsid w:val="00C2423D"/>
    <w:rsid w:val="00C2526B"/>
    <w:rsid w:val="00C30223"/>
    <w:rsid w:val="00C31351"/>
    <w:rsid w:val="00C363EB"/>
    <w:rsid w:val="00C365DB"/>
    <w:rsid w:val="00C375C8"/>
    <w:rsid w:val="00C37979"/>
    <w:rsid w:val="00C43203"/>
    <w:rsid w:val="00C45E98"/>
    <w:rsid w:val="00C5598E"/>
    <w:rsid w:val="00C56986"/>
    <w:rsid w:val="00C6362C"/>
    <w:rsid w:val="00C6547E"/>
    <w:rsid w:val="00C665E1"/>
    <w:rsid w:val="00C66841"/>
    <w:rsid w:val="00C6700B"/>
    <w:rsid w:val="00C674EE"/>
    <w:rsid w:val="00C67EFF"/>
    <w:rsid w:val="00C706AD"/>
    <w:rsid w:val="00C71745"/>
    <w:rsid w:val="00C7186D"/>
    <w:rsid w:val="00C725FF"/>
    <w:rsid w:val="00C733BE"/>
    <w:rsid w:val="00C7376D"/>
    <w:rsid w:val="00C80E5D"/>
    <w:rsid w:val="00C81637"/>
    <w:rsid w:val="00C84FDD"/>
    <w:rsid w:val="00C93378"/>
    <w:rsid w:val="00C9490E"/>
    <w:rsid w:val="00C953EC"/>
    <w:rsid w:val="00C9646B"/>
    <w:rsid w:val="00CA08CD"/>
    <w:rsid w:val="00CA36CA"/>
    <w:rsid w:val="00CA5894"/>
    <w:rsid w:val="00CA6FFB"/>
    <w:rsid w:val="00CB2BC5"/>
    <w:rsid w:val="00CB774E"/>
    <w:rsid w:val="00CB7889"/>
    <w:rsid w:val="00CB7D9E"/>
    <w:rsid w:val="00CC0138"/>
    <w:rsid w:val="00CC15B9"/>
    <w:rsid w:val="00CC256B"/>
    <w:rsid w:val="00CC4193"/>
    <w:rsid w:val="00CD2D98"/>
    <w:rsid w:val="00CD3813"/>
    <w:rsid w:val="00CD51EC"/>
    <w:rsid w:val="00CD6C2D"/>
    <w:rsid w:val="00CD6FEE"/>
    <w:rsid w:val="00CD737F"/>
    <w:rsid w:val="00CE0620"/>
    <w:rsid w:val="00CE0775"/>
    <w:rsid w:val="00CE11AB"/>
    <w:rsid w:val="00CE1424"/>
    <w:rsid w:val="00CE2643"/>
    <w:rsid w:val="00CE37B0"/>
    <w:rsid w:val="00CE38B3"/>
    <w:rsid w:val="00CE4744"/>
    <w:rsid w:val="00CE4DF4"/>
    <w:rsid w:val="00CE5D8C"/>
    <w:rsid w:val="00CE7B0D"/>
    <w:rsid w:val="00CE7DF4"/>
    <w:rsid w:val="00CF17DC"/>
    <w:rsid w:val="00CF442F"/>
    <w:rsid w:val="00CF6E01"/>
    <w:rsid w:val="00CF7C8C"/>
    <w:rsid w:val="00D0062D"/>
    <w:rsid w:val="00D11AA8"/>
    <w:rsid w:val="00D11C4E"/>
    <w:rsid w:val="00D12064"/>
    <w:rsid w:val="00D12811"/>
    <w:rsid w:val="00D1502C"/>
    <w:rsid w:val="00D22D42"/>
    <w:rsid w:val="00D23B42"/>
    <w:rsid w:val="00D25910"/>
    <w:rsid w:val="00D2677E"/>
    <w:rsid w:val="00D2717B"/>
    <w:rsid w:val="00D27BAB"/>
    <w:rsid w:val="00D369DA"/>
    <w:rsid w:val="00D449C4"/>
    <w:rsid w:val="00D45AED"/>
    <w:rsid w:val="00D461A4"/>
    <w:rsid w:val="00D4633A"/>
    <w:rsid w:val="00D464CB"/>
    <w:rsid w:val="00D502EE"/>
    <w:rsid w:val="00D52441"/>
    <w:rsid w:val="00D636E4"/>
    <w:rsid w:val="00D63C72"/>
    <w:rsid w:val="00D63F9D"/>
    <w:rsid w:val="00D6501E"/>
    <w:rsid w:val="00D65239"/>
    <w:rsid w:val="00D65E60"/>
    <w:rsid w:val="00D6721C"/>
    <w:rsid w:val="00D714BA"/>
    <w:rsid w:val="00D730DF"/>
    <w:rsid w:val="00D73807"/>
    <w:rsid w:val="00D7393C"/>
    <w:rsid w:val="00D743F2"/>
    <w:rsid w:val="00D74B54"/>
    <w:rsid w:val="00D76CD2"/>
    <w:rsid w:val="00D76D6A"/>
    <w:rsid w:val="00D76DF3"/>
    <w:rsid w:val="00D82CFE"/>
    <w:rsid w:val="00D82D60"/>
    <w:rsid w:val="00D85204"/>
    <w:rsid w:val="00D85BF4"/>
    <w:rsid w:val="00D8690F"/>
    <w:rsid w:val="00D8769E"/>
    <w:rsid w:val="00D90CD8"/>
    <w:rsid w:val="00D930E1"/>
    <w:rsid w:val="00D9341B"/>
    <w:rsid w:val="00D94EAB"/>
    <w:rsid w:val="00D964B1"/>
    <w:rsid w:val="00D9676A"/>
    <w:rsid w:val="00D97348"/>
    <w:rsid w:val="00DA13B8"/>
    <w:rsid w:val="00DA5B4E"/>
    <w:rsid w:val="00DA7173"/>
    <w:rsid w:val="00DB54F9"/>
    <w:rsid w:val="00DB598D"/>
    <w:rsid w:val="00DB6308"/>
    <w:rsid w:val="00DB7E97"/>
    <w:rsid w:val="00DC39B8"/>
    <w:rsid w:val="00DD2570"/>
    <w:rsid w:val="00DD7E10"/>
    <w:rsid w:val="00DE1CD0"/>
    <w:rsid w:val="00DE2619"/>
    <w:rsid w:val="00DE472C"/>
    <w:rsid w:val="00DE4AA5"/>
    <w:rsid w:val="00DE4E99"/>
    <w:rsid w:val="00DE7B18"/>
    <w:rsid w:val="00DF1895"/>
    <w:rsid w:val="00DF2B2E"/>
    <w:rsid w:val="00DF4815"/>
    <w:rsid w:val="00DF4EE1"/>
    <w:rsid w:val="00DF57C2"/>
    <w:rsid w:val="00DF6862"/>
    <w:rsid w:val="00DF6954"/>
    <w:rsid w:val="00E01668"/>
    <w:rsid w:val="00E0416A"/>
    <w:rsid w:val="00E10EBA"/>
    <w:rsid w:val="00E11877"/>
    <w:rsid w:val="00E121E2"/>
    <w:rsid w:val="00E143C7"/>
    <w:rsid w:val="00E1696C"/>
    <w:rsid w:val="00E1791D"/>
    <w:rsid w:val="00E2060D"/>
    <w:rsid w:val="00E206C8"/>
    <w:rsid w:val="00E23087"/>
    <w:rsid w:val="00E24961"/>
    <w:rsid w:val="00E25F7D"/>
    <w:rsid w:val="00E30454"/>
    <w:rsid w:val="00E40070"/>
    <w:rsid w:val="00E41060"/>
    <w:rsid w:val="00E429C7"/>
    <w:rsid w:val="00E43099"/>
    <w:rsid w:val="00E4323C"/>
    <w:rsid w:val="00E44BA9"/>
    <w:rsid w:val="00E45726"/>
    <w:rsid w:val="00E45A31"/>
    <w:rsid w:val="00E472B6"/>
    <w:rsid w:val="00E515D5"/>
    <w:rsid w:val="00E52102"/>
    <w:rsid w:val="00E56800"/>
    <w:rsid w:val="00E57869"/>
    <w:rsid w:val="00E57990"/>
    <w:rsid w:val="00E57B90"/>
    <w:rsid w:val="00E61E94"/>
    <w:rsid w:val="00E63C9E"/>
    <w:rsid w:val="00E640B7"/>
    <w:rsid w:val="00E65D9F"/>
    <w:rsid w:val="00E67464"/>
    <w:rsid w:val="00E67D39"/>
    <w:rsid w:val="00E67E02"/>
    <w:rsid w:val="00E7355B"/>
    <w:rsid w:val="00E7617D"/>
    <w:rsid w:val="00E77849"/>
    <w:rsid w:val="00E77DFA"/>
    <w:rsid w:val="00E824F6"/>
    <w:rsid w:val="00E85229"/>
    <w:rsid w:val="00E86A39"/>
    <w:rsid w:val="00E9057A"/>
    <w:rsid w:val="00E90E57"/>
    <w:rsid w:val="00E9109B"/>
    <w:rsid w:val="00E937F0"/>
    <w:rsid w:val="00E94470"/>
    <w:rsid w:val="00E94856"/>
    <w:rsid w:val="00E97B8D"/>
    <w:rsid w:val="00EA00CF"/>
    <w:rsid w:val="00EA07E9"/>
    <w:rsid w:val="00EA3134"/>
    <w:rsid w:val="00EA375F"/>
    <w:rsid w:val="00EA3AFD"/>
    <w:rsid w:val="00EB0E6C"/>
    <w:rsid w:val="00EB3E64"/>
    <w:rsid w:val="00EB556C"/>
    <w:rsid w:val="00EB5DF0"/>
    <w:rsid w:val="00EB6B50"/>
    <w:rsid w:val="00EB772F"/>
    <w:rsid w:val="00EB7AFF"/>
    <w:rsid w:val="00EB7D1B"/>
    <w:rsid w:val="00EC2AD0"/>
    <w:rsid w:val="00ED4455"/>
    <w:rsid w:val="00ED7966"/>
    <w:rsid w:val="00EE1B38"/>
    <w:rsid w:val="00EE4EAC"/>
    <w:rsid w:val="00EF1783"/>
    <w:rsid w:val="00EF3B2C"/>
    <w:rsid w:val="00EF420A"/>
    <w:rsid w:val="00F00A38"/>
    <w:rsid w:val="00F00A7F"/>
    <w:rsid w:val="00F018CF"/>
    <w:rsid w:val="00F02312"/>
    <w:rsid w:val="00F03D96"/>
    <w:rsid w:val="00F03E6C"/>
    <w:rsid w:val="00F069D9"/>
    <w:rsid w:val="00F1123F"/>
    <w:rsid w:val="00F124A0"/>
    <w:rsid w:val="00F209E3"/>
    <w:rsid w:val="00F21022"/>
    <w:rsid w:val="00F21A05"/>
    <w:rsid w:val="00F21C87"/>
    <w:rsid w:val="00F23A2A"/>
    <w:rsid w:val="00F23FA0"/>
    <w:rsid w:val="00F2407A"/>
    <w:rsid w:val="00F2675E"/>
    <w:rsid w:val="00F26F0E"/>
    <w:rsid w:val="00F3149A"/>
    <w:rsid w:val="00F33DC7"/>
    <w:rsid w:val="00F363D6"/>
    <w:rsid w:val="00F3790C"/>
    <w:rsid w:val="00F426AD"/>
    <w:rsid w:val="00F43833"/>
    <w:rsid w:val="00F440C8"/>
    <w:rsid w:val="00F52111"/>
    <w:rsid w:val="00F54410"/>
    <w:rsid w:val="00F573D2"/>
    <w:rsid w:val="00F57A12"/>
    <w:rsid w:val="00F621F3"/>
    <w:rsid w:val="00F63E76"/>
    <w:rsid w:val="00F651E6"/>
    <w:rsid w:val="00F70D64"/>
    <w:rsid w:val="00F72D8B"/>
    <w:rsid w:val="00F72F46"/>
    <w:rsid w:val="00F73183"/>
    <w:rsid w:val="00F73357"/>
    <w:rsid w:val="00F7750D"/>
    <w:rsid w:val="00F81C2D"/>
    <w:rsid w:val="00F84B94"/>
    <w:rsid w:val="00F856C6"/>
    <w:rsid w:val="00F85B99"/>
    <w:rsid w:val="00F91A18"/>
    <w:rsid w:val="00F921CD"/>
    <w:rsid w:val="00F93FDE"/>
    <w:rsid w:val="00F946FB"/>
    <w:rsid w:val="00F971A4"/>
    <w:rsid w:val="00FA052A"/>
    <w:rsid w:val="00FA0559"/>
    <w:rsid w:val="00FA23A0"/>
    <w:rsid w:val="00FA7921"/>
    <w:rsid w:val="00FB2946"/>
    <w:rsid w:val="00FB4219"/>
    <w:rsid w:val="00FB719D"/>
    <w:rsid w:val="00FC72FE"/>
    <w:rsid w:val="00FD15AD"/>
    <w:rsid w:val="00FD1FF7"/>
    <w:rsid w:val="00FD6ACB"/>
    <w:rsid w:val="00FD7735"/>
    <w:rsid w:val="00FE0FFB"/>
    <w:rsid w:val="00FE2837"/>
    <w:rsid w:val="00FF0667"/>
    <w:rsid w:val="00FF0CFA"/>
    <w:rsid w:val="00FF212E"/>
    <w:rsid w:val="00FF30A7"/>
    <w:rsid w:val="00FF415A"/>
    <w:rsid w:val="00FF5B77"/>
    <w:rsid w:val="00FF71CB"/>
    <w:rsid w:val="016422A4"/>
    <w:rsid w:val="019EAA56"/>
    <w:rsid w:val="032EECCD"/>
    <w:rsid w:val="051629B4"/>
    <w:rsid w:val="0571B90A"/>
    <w:rsid w:val="066CCA16"/>
    <w:rsid w:val="091E2C56"/>
    <w:rsid w:val="099DC8AF"/>
    <w:rsid w:val="0B418BAC"/>
    <w:rsid w:val="0B5B4DAA"/>
    <w:rsid w:val="0C38DEFE"/>
    <w:rsid w:val="0C3F3463"/>
    <w:rsid w:val="0C3FFEBA"/>
    <w:rsid w:val="0DB31A4E"/>
    <w:rsid w:val="0DDBCF1B"/>
    <w:rsid w:val="0E5D3B13"/>
    <w:rsid w:val="0FDFAE1B"/>
    <w:rsid w:val="15B98601"/>
    <w:rsid w:val="15D43E49"/>
    <w:rsid w:val="18EC814A"/>
    <w:rsid w:val="19266F48"/>
    <w:rsid w:val="1A4C44D3"/>
    <w:rsid w:val="1C0F7FA4"/>
    <w:rsid w:val="1F896709"/>
    <w:rsid w:val="2254D4D6"/>
    <w:rsid w:val="25067F42"/>
    <w:rsid w:val="25FC7188"/>
    <w:rsid w:val="29FBA14C"/>
    <w:rsid w:val="2B84A8EF"/>
    <w:rsid w:val="2C9ED376"/>
    <w:rsid w:val="2D591D2A"/>
    <w:rsid w:val="31BA870F"/>
    <w:rsid w:val="34D93B2E"/>
    <w:rsid w:val="384994BC"/>
    <w:rsid w:val="3A2107AF"/>
    <w:rsid w:val="3A7D897E"/>
    <w:rsid w:val="3F7C08D0"/>
    <w:rsid w:val="403B7E44"/>
    <w:rsid w:val="435433C3"/>
    <w:rsid w:val="463E54EC"/>
    <w:rsid w:val="46606ED5"/>
    <w:rsid w:val="46D29F5D"/>
    <w:rsid w:val="474C427A"/>
    <w:rsid w:val="48A3489E"/>
    <w:rsid w:val="4A3F18FF"/>
    <w:rsid w:val="4C75B38D"/>
    <w:rsid w:val="4CCFAE91"/>
    <w:rsid w:val="4CF2C030"/>
    <w:rsid w:val="4FE35025"/>
    <w:rsid w:val="51CD0E27"/>
    <w:rsid w:val="53B73C71"/>
    <w:rsid w:val="57D286C0"/>
    <w:rsid w:val="5815D4B5"/>
    <w:rsid w:val="5845B6A5"/>
    <w:rsid w:val="5DB77D2D"/>
    <w:rsid w:val="5E6E31FF"/>
    <w:rsid w:val="5F612CCB"/>
    <w:rsid w:val="612C9210"/>
    <w:rsid w:val="620EAF0D"/>
    <w:rsid w:val="635B090B"/>
    <w:rsid w:val="64330874"/>
    <w:rsid w:val="667ED3C9"/>
    <w:rsid w:val="6732A293"/>
    <w:rsid w:val="68080689"/>
    <w:rsid w:val="698AAE8D"/>
    <w:rsid w:val="69F055BD"/>
    <w:rsid w:val="6ACC32DE"/>
    <w:rsid w:val="6B3AFB88"/>
    <w:rsid w:val="6F12F8A6"/>
    <w:rsid w:val="6F131267"/>
    <w:rsid w:val="702D64D0"/>
    <w:rsid w:val="750BF899"/>
    <w:rsid w:val="7523C6D4"/>
    <w:rsid w:val="77634866"/>
    <w:rsid w:val="7767BF97"/>
    <w:rsid w:val="78EC7672"/>
    <w:rsid w:val="794318AD"/>
    <w:rsid w:val="7A542853"/>
    <w:rsid w:val="7BF525F4"/>
    <w:rsid w:val="7C93B676"/>
    <w:rsid w:val="7D6CD4DC"/>
    <w:rsid w:val="7DDED3AD"/>
    <w:rsid w:val="7EAA64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FBEA1"/>
  <w14:defaultImageDpi w14:val="32767"/>
  <w15:docId w15:val="{AA8636B6-7F00-4BBF-B57C-92F420F7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A26"/>
    <w:pPr>
      <w:spacing w:line="276" w:lineRule="auto"/>
    </w:pPr>
    <w:rPr>
      <w:rFonts w:ascii="Times New Roman" w:hAnsi="Times New Roman"/>
      <w:szCs w:val="22"/>
    </w:rPr>
  </w:style>
  <w:style w:type="paragraph" w:styleId="Heading1">
    <w:name w:val="heading 1"/>
    <w:basedOn w:val="Normal"/>
    <w:next w:val="Normal"/>
    <w:link w:val="Heading1Char"/>
    <w:uiPriority w:val="9"/>
    <w:qFormat/>
    <w:rsid w:val="004D6A26"/>
    <w:pPr>
      <w:contextualSpacing/>
      <w:outlineLvl w:val="0"/>
    </w:pPr>
    <w:rPr>
      <w:rFonts w:ascii="Times" w:eastAsia="Times New Roman" w:hAnsi="Times" w:cs="Times New Roman"/>
      <w:b/>
      <w:noProof/>
      <w:szCs w:val="20"/>
    </w:rPr>
  </w:style>
  <w:style w:type="paragraph" w:styleId="Heading2">
    <w:name w:val="heading 2"/>
    <w:basedOn w:val="Normal"/>
    <w:next w:val="Normal"/>
    <w:link w:val="Heading2Char"/>
    <w:uiPriority w:val="9"/>
    <w:semiHidden/>
    <w:unhideWhenUsed/>
    <w:qFormat/>
    <w:rsid w:val="00514D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A26"/>
    <w:rPr>
      <w:rFonts w:ascii="Times" w:eastAsia="Times New Roman" w:hAnsi="Times" w:cs="Times New Roman"/>
      <w:b/>
      <w:noProof/>
      <w:szCs w:val="20"/>
    </w:rPr>
  </w:style>
  <w:style w:type="paragraph" w:customStyle="1" w:styleId="BATitle">
    <w:name w:val="BA_Title"/>
    <w:basedOn w:val="Normal"/>
    <w:next w:val="BBAuthorName"/>
    <w:rsid w:val="004D6A26"/>
    <w:pPr>
      <w:spacing w:before="720" w:after="360" w:line="480" w:lineRule="auto"/>
      <w:jc w:val="center"/>
    </w:pPr>
    <w:rPr>
      <w:rFonts w:eastAsia="Times New Roman" w:cs="Times New Roman"/>
      <w:sz w:val="44"/>
      <w:szCs w:val="20"/>
    </w:rPr>
  </w:style>
  <w:style w:type="paragraph" w:customStyle="1" w:styleId="BBAuthorName">
    <w:name w:val="BB_Author_Name"/>
    <w:basedOn w:val="Normal"/>
    <w:next w:val="BCAuthorAddress"/>
    <w:rsid w:val="004D6A26"/>
    <w:pPr>
      <w:spacing w:after="240" w:line="480" w:lineRule="auto"/>
      <w:jc w:val="center"/>
    </w:pPr>
    <w:rPr>
      <w:rFonts w:ascii="Times" w:eastAsia="Times New Roman" w:hAnsi="Times" w:cs="Times New Roman"/>
      <w:i/>
      <w:szCs w:val="20"/>
    </w:rPr>
  </w:style>
  <w:style w:type="paragraph" w:customStyle="1" w:styleId="BCAuthorAddress">
    <w:name w:val="BC_Author_Address"/>
    <w:basedOn w:val="Normal"/>
    <w:next w:val="BIEmailAddress"/>
    <w:rsid w:val="004D6A26"/>
    <w:pPr>
      <w:spacing w:after="240" w:line="480" w:lineRule="auto"/>
      <w:jc w:val="center"/>
    </w:pPr>
    <w:rPr>
      <w:rFonts w:ascii="Times" w:eastAsia="Times New Roman" w:hAnsi="Times" w:cs="Times New Roman"/>
      <w:szCs w:val="20"/>
    </w:rPr>
  </w:style>
  <w:style w:type="paragraph" w:customStyle="1" w:styleId="BIEmailAddress">
    <w:name w:val="BI_Email_Address"/>
    <w:basedOn w:val="Normal"/>
    <w:next w:val="AIReceivedDate"/>
    <w:rsid w:val="004D6A26"/>
    <w:pPr>
      <w:spacing w:after="200" w:line="480" w:lineRule="auto"/>
      <w:jc w:val="both"/>
    </w:pPr>
    <w:rPr>
      <w:rFonts w:ascii="Times" w:eastAsia="Times New Roman" w:hAnsi="Times" w:cs="Times New Roman"/>
      <w:szCs w:val="20"/>
    </w:rPr>
  </w:style>
  <w:style w:type="paragraph" w:customStyle="1" w:styleId="AIReceivedDate">
    <w:name w:val="AI_Received_Date"/>
    <w:basedOn w:val="Normal"/>
    <w:next w:val="BDAbstract"/>
    <w:rsid w:val="004D6A26"/>
    <w:pPr>
      <w:spacing w:after="240" w:line="480" w:lineRule="auto"/>
      <w:jc w:val="both"/>
    </w:pPr>
    <w:rPr>
      <w:rFonts w:ascii="Times" w:eastAsia="Times New Roman" w:hAnsi="Times" w:cs="Times New Roman"/>
      <w:b/>
      <w:szCs w:val="20"/>
    </w:rPr>
  </w:style>
  <w:style w:type="paragraph" w:customStyle="1" w:styleId="BDAbstract">
    <w:name w:val="BD_Abstract"/>
    <w:basedOn w:val="Normal"/>
    <w:next w:val="Normal"/>
    <w:rsid w:val="004D6A26"/>
    <w:pPr>
      <w:spacing w:before="360" w:after="360" w:line="480" w:lineRule="auto"/>
      <w:jc w:val="both"/>
    </w:pPr>
    <w:rPr>
      <w:rFonts w:ascii="Times" w:eastAsia="Times New Roman" w:hAnsi="Times" w:cs="Times New Roman"/>
      <w:szCs w:val="20"/>
    </w:rPr>
  </w:style>
  <w:style w:type="paragraph" w:customStyle="1" w:styleId="FACorrespondingAuthorFootnote">
    <w:name w:val="FA_Corresponding_Author_Footnote"/>
    <w:basedOn w:val="Normal"/>
    <w:next w:val="Normal"/>
    <w:rsid w:val="004D6A26"/>
    <w:pPr>
      <w:spacing w:after="200" w:line="480" w:lineRule="auto"/>
      <w:jc w:val="both"/>
    </w:pPr>
    <w:rPr>
      <w:rFonts w:ascii="Times" w:eastAsia="Times New Roman" w:hAnsi="Times" w:cs="Times New Roman"/>
      <w:szCs w:val="20"/>
    </w:rPr>
  </w:style>
  <w:style w:type="character" w:styleId="Hyperlink">
    <w:name w:val="Hyperlink"/>
    <w:rsid w:val="004D6A26"/>
    <w:rPr>
      <w:color w:val="0000FF"/>
      <w:u w:val="single"/>
    </w:rPr>
  </w:style>
  <w:style w:type="paragraph" w:styleId="Footer">
    <w:name w:val="footer"/>
    <w:basedOn w:val="Normal"/>
    <w:link w:val="FooterChar"/>
    <w:uiPriority w:val="99"/>
    <w:rsid w:val="004D6A26"/>
    <w:pPr>
      <w:tabs>
        <w:tab w:val="center" w:pos="4320"/>
        <w:tab w:val="right" w:pos="8640"/>
      </w:tabs>
      <w:spacing w:after="200" w:line="240" w:lineRule="auto"/>
      <w:jc w:val="both"/>
    </w:pPr>
    <w:rPr>
      <w:rFonts w:ascii="Times" w:eastAsia="Times New Roman" w:hAnsi="Times" w:cs="Times New Roman"/>
      <w:szCs w:val="20"/>
    </w:rPr>
  </w:style>
  <w:style w:type="character" w:customStyle="1" w:styleId="FooterChar">
    <w:name w:val="Footer Char"/>
    <w:basedOn w:val="DefaultParagraphFont"/>
    <w:link w:val="Footer"/>
    <w:uiPriority w:val="99"/>
    <w:rsid w:val="004D6A26"/>
    <w:rPr>
      <w:rFonts w:ascii="Times" w:eastAsia="Times New Roman" w:hAnsi="Times" w:cs="Times New Roman"/>
      <w:szCs w:val="20"/>
    </w:rPr>
  </w:style>
  <w:style w:type="paragraph" w:customStyle="1" w:styleId="BGKeywords">
    <w:name w:val="BG_Keywords"/>
    <w:basedOn w:val="Normal"/>
    <w:rsid w:val="004D6A26"/>
    <w:pPr>
      <w:spacing w:after="200" w:line="480" w:lineRule="auto"/>
      <w:jc w:val="both"/>
    </w:pPr>
    <w:rPr>
      <w:rFonts w:ascii="Times" w:eastAsia="Times New Roman" w:hAnsi="Times" w:cs="Times New Roman"/>
      <w:szCs w:val="20"/>
    </w:rPr>
  </w:style>
  <w:style w:type="character" w:styleId="PageNumber">
    <w:name w:val="page number"/>
    <w:basedOn w:val="DefaultParagraphFont"/>
    <w:rsid w:val="004D6A26"/>
  </w:style>
  <w:style w:type="character" w:styleId="FootnoteReference">
    <w:name w:val="footnote reference"/>
    <w:basedOn w:val="DefaultParagraphFont"/>
    <w:uiPriority w:val="99"/>
    <w:rsid w:val="004D6A26"/>
    <w:rPr>
      <w:vertAlign w:val="superscript"/>
    </w:rPr>
  </w:style>
  <w:style w:type="paragraph" w:customStyle="1" w:styleId="TAMainText">
    <w:name w:val="TA_Main_Text"/>
    <w:basedOn w:val="Normal"/>
    <w:link w:val="TAMainTextChar"/>
    <w:rsid w:val="004D6A26"/>
    <w:pPr>
      <w:spacing w:line="480" w:lineRule="auto"/>
      <w:ind w:firstLine="202"/>
      <w:jc w:val="both"/>
    </w:pPr>
    <w:rPr>
      <w:rFonts w:ascii="Times" w:eastAsia="Times New Roman" w:hAnsi="Times" w:cs="Times New Roman"/>
      <w:szCs w:val="20"/>
    </w:rPr>
  </w:style>
  <w:style w:type="character" w:customStyle="1" w:styleId="TAMainTextChar">
    <w:name w:val="TA_Main_Text Char"/>
    <w:basedOn w:val="DefaultParagraphFont"/>
    <w:link w:val="TAMainText"/>
    <w:rsid w:val="004D6A26"/>
    <w:rPr>
      <w:rFonts w:ascii="Times" w:eastAsia="Times New Roman" w:hAnsi="Times" w:cs="Times New Roman"/>
      <w:szCs w:val="20"/>
    </w:rPr>
  </w:style>
  <w:style w:type="table" w:styleId="TableGrid">
    <w:name w:val="Table Grid"/>
    <w:basedOn w:val="TableNormal"/>
    <w:uiPriority w:val="59"/>
    <w:rsid w:val="004D6A26"/>
    <w:rPr>
      <w:rFonts w:ascii="New York" w:eastAsia="Times New Roman" w:hAnsi="New York"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D6A26"/>
    <w:pPr>
      <w:spacing w:before="100" w:beforeAutospacing="1" w:after="100" w:afterAutospacing="1" w:line="240" w:lineRule="auto"/>
    </w:pPr>
    <w:rPr>
      <w:rFonts w:eastAsiaTheme="minorEastAsia" w:cs="Times New Roman"/>
      <w:szCs w:val="24"/>
      <w:lang w:eastAsia="en-GB"/>
    </w:rPr>
  </w:style>
  <w:style w:type="paragraph" w:customStyle="1" w:styleId="TFReferencesSection">
    <w:name w:val="TF_References_Section"/>
    <w:basedOn w:val="Normal"/>
    <w:rsid w:val="004D6A26"/>
    <w:pPr>
      <w:spacing w:after="200" w:line="480" w:lineRule="auto"/>
      <w:ind w:firstLine="187"/>
      <w:jc w:val="both"/>
    </w:pPr>
    <w:rPr>
      <w:rFonts w:ascii="Times" w:eastAsia="Times New Roman" w:hAnsi="Times" w:cs="Times New Roman"/>
      <w:szCs w:val="20"/>
    </w:rPr>
  </w:style>
  <w:style w:type="paragraph" w:customStyle="1" w:styleId="svarticle">
    <w:name w:val="svarticle"/>
    <w:basedOn w:val="Normal"/>
    <w:rsid w:val="004D6A26"/>
    <w:pPr>
      <w:spacing w:before="100" w:beforeAutospacing="1" w:after="100" w:afterAutospacing="1" w:line="240" w:lineRule="auto"/>
    </w:pPr>
    <w:rPr>
      <w:rFonts w:eastAsia="Times New Roman" w:cs="Times New Roman"/>
      <w:szCs w:val="24"/>
      <w:lang w:val="en-US"/>
    </w:rPr>
  </w:style>
  <w:style w:type="character" w:styleId="Emphasis">
    <w:name w:val="Emphasis"/>
    <w:basedOn w:val="DefaultParagraphFont"/>
    <w:uiPriority w:val="20"/>
    <w:qFormat/>
    <w:rsid w:val="004D6A26"/>
    <w:rPr>
      <w:i/>
      <w:iCs/>
    </w:rPr>
  </w:style>
  <w:style w:type="character" w:customStyle="1" w:styleId="apple-converted-space">
    <w:name w:val="apple-converted-space"/>
    <w:basedOn w:val="DefaultParagraphFont"/>
    <w:rsid w:val="004D6A26"/>
  </w:style>
  <w:style w:type="paragraph" w:customStyle="1" w:styleId="Default">
    <w:name w:val="Default"/>
    <w:rsid w:val="004D6A26"/>
    <w:pPr>
      <w:autoSpaceDE w:val="0"/>
      <w:autoSpaceDN w:val="0"/>
      <w:adjustRightInd w:val="0"/>
    </w:pPr>
    <w:rPr>
      <w:rFonts w:ascii="Times New Roman" w:hAnsi="Times New Roman" w:cs="Times New Roman"/>
      <w:color w:val="000000"/>
      <w:lang w:val="en-US"/>
    </w:rPr>
  </w:style>
  <w:style w:type="paragraph" w:styleId="Caption">
    <w:name w:val="caption"/>
    <w:basedOn w:val="Normal"/>
    <w:next w:val="Normal"/>
    <w:uiPriority w:val="35"/>
    <w:unhideWhenUsed/>
    <w:qFormat/>
    <w:rsid w:val="004D6A26"/>
    <w:pPr>
      <w:spacing w:after="200" w:line="240" w:lineRule="auto"/>
      <w:jc w:val="both"/>
    </w:pPr>
    <w:rPr>
      <w:rFonts w:ascii="Times" w:eastAsia="Times New Roman" w:hAnsi="Times" w:cs="Times New Roman"/>
      <w:i/>
      <w:iCs/>
      <w:color w:val="44546A" w:themeColor="text2"/>
      <w:sz w:val="18"/>
      <w:szCs w:val="18"/>
    </w:rPr>
  </w:style>
  <w:style w:type="paragraph" w:styleId="ListParagraph">
    <w:name w:val="List Paragraph"/>
    <w:basedOn w:val="Normal"/>
    <w:uiPriority w:val="34"/>
    <w:qFormat/>
    <w:rsid w:val="004D6A26"/>
    <w:pPr>
      <w:spacing w:after="200" w:line="240" w:lineRule="auto"/>
      <w:ind w:left="720"/>
      <w:contextualSpacing/>
      <w:jc w:val="both"/>
    </w:pPr>
    <w:rPr>
      <w:rFonts w:ascii="Times" w:eastAsia="Times New Roman" w:hAnsi="Times" w:cs="Times New Roman"/>
      <w:szCs w:val="20"/>
    </w:rPr>
  </w:style>
  <w:style w:type="paragraph" w:styleId="Header">
    <w:name w:val="header"/>
    <w:basedOn w:val="Normal"/>
    <w:link w:val="HeaderChar"/>
    <w:uiPriority w:val="99"/>
    <w:unhideWhenUsed/>
    <w:rsid w:val="004D6A26"/>
    <w:pPr>
      <w:tabs>
        <w:tab w:val="center" w:pos="4680"/>
        <w:tab w:val="right" w:pos="9360"/>
      </w:tabs>
      <w:spacing w:line="240" w:lineRule="auto"/>
      <w:jc w:val="both"/>
    </w:pPr>
    <w:rPr>
      <w:rFonts w:ascii="Times" w:eastAsia="Times New Roman" w:hAnsi="Times" w:cs="Times New Roman"/>
      <w:szCs w:val="20"/>
    </w:rPr>
  </w:style>
  <w:style w:type="character" w:customStyle="1" w:styleId="HeaderChar">
    <w:name w:val="Header Char"/>
    <w:basedOn w:val="DefaultParagraphFont"/>
    <w:link w:val="Header"/>
    <w:uiPriority w:val="99"/>
    <w:rsid w:val="004D6A26"/>
    <w:rPr>
      <w:rFonts w:ascii="Times" w:eastAsia="Times New Roman" w:hAnsi="Times" w:cs="Times New Roman"/>
      <w:szCs w:val="20"/>
    </w:rPr>
  </w:style>
  <w:style w:type="paragraph" w:customStyle="1" w:styleId="TEXT">
    <w:name w:val="TEXT"/>
    <w:basedOn w:val="Normal"/>
    <w:rsid w:val="004D6A26"/>
    <w:pPr>
      <w:widowControl w:val="0"/>
      <w:tabs>
        <w:tab w:val="left" w:pos="9498"/>
      </w:tabs>
      <w:spacing w:line="280" w:lineRule="atLeast"/>
      <w:ind w:firstLine="284"/>
      <w:jc w:val="both"/>
    </w:pPr>
    <w:rPr>
      <w:rFonts w:ascii="Times" w:eastAsia="Times New Roman" w:hAnsi="Times" w:cs="Times New Roman"/>
      <w:szCs w:val="24"/>
      <w:lang w:eastAsia="it-IT"/>
    </w:rPr>
  </w:style>
  <w:style w:type="character" w:customStyle="1" w:styleId="BalloonTextChar">
    <w:name w:val="Balloon Text Char"/>
    <w:basedOn w:val="DefaultParagraphFont"/>
    <w:link w:val="BalloonText"/>
    <w:uiPriority w:val="99"/>
    <w:semiHidden/>
    <w:rsid w:val="004D6A26"/>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4D6A26"/>
    <w:pPr>
      <w:spacing w:line="240" w:lineRule="auto"/>
      <w:jc w:val="both"/>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4D6A26"/>
    <w:rPr>
      <w:rFonts w:ascii="Times New Roman" w:hAnsi="Times New Roman" w:cs="Times New Roman"/>
      <w:sz w:val="18"/>
      <w:szCs w:val="18"/>
    </w:rPr>
  </w:style>
  <w:style w:type="paragraph" w:styleId="FootnoteText">
    <w:name w:val="footnote text"/>
    <w:basedOn w:val="Normal"/>
    <w:next w:val="TFReferencesSection"/>
    <w:link w:val="FootnoteTextChar"/>
    <w:uiPriority w:val="99"/>
    <w:rsid w:val="004D6A26"/>
    <w:pPr>
      <w:spacing w:after="200" w:line="240" w:lineRule="auto"/>
      <w:jc w:val="both"/>
    </w:pPr>
    <w:rPr>
      <w:rFonts w:eastAsia="Times New Roman" w:cs="Times"/>
      <w:szCs w:val="24"/>
      <w:lang w:val="en-US"/>
    </w:rPr>
  </w:style>
  <w:style w:type="character" w:customStyle="1" w:styleId="FootnoteTextChar">
    <w:name w:val="Footnote Text Char"/>
    <w:basedOn w:val="DefaultParagraphFont"/>
    <w:link w:val="FootnoteText"/>
    <w:uiPriority w:val="99"/>
    <w:rsid w:val="004D6A26"/>
    <w:rPr>
      <w:rFonts w:ascii="Times New Roman" w:eastAsia="Times New Roman" w:hAnsi="Times New Roman" w:cs="Times"/>
      <w:lang w:val="en-US"/>
    </w:rPr>
  </w:style>
  <w:style w:type="character" w:styleId="LineNumber">
    <w:name w:val="line number"/>
    <w:basedOn w:val="DefaultParagraphFont"/>
    <w:uiPriority w:val="99"/>
    <w:semiHidden/>
    <w:unhideWhenUsed/>
    <w:rsid w:val="004D6A26"/>
  </w:style>
  <w:style w:type="character" w:styleId="PlaceholderText">
    <w:name w:val="Placeholder Text"/>
    <w:basedOn w:val="DefaultParagraphFont"/>
    <w:uiPriority w:val="99"/>
    <w:semiHidden/>
    <w:rsid w:val="004D6A26"/>
    <w:rPr>
      <w:color w:val="808080"/>
    </w:rPr>
  </w:style>
  <w:style w:type="table" w:customStyle="1" w:styleId="PlainTable21">
    <w:name w:val="Plain Table 21"/>
    <w:basedOn w:val="TableNormal"/>
    <w:uiPriority w:val="42"/>
    <w:rsid w:val="004D6A2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4D6A26"/>
    <w:rPr>
      <w:sz w:val="16"/>
      <w:szCs w:val="16"/>
    </w:rPr>
  </w:style>
  <w:style w:type="paragraph" w:styleId="CommentText">
    <w:name w:val="annotation text"/>
    <w:basedOn w:val="Normal"/>
    <w:link w:val="CommentTextChar"/>
    <w:uiPriority w:val="99"/>
    <w:semiHidden/>
    <w:unhideWhenUsed/>
    <w:rsid w:val="004D6A26"/>
    <w:pPr>
      <w:spacing w:line="240" w:lineRule="auto"/>
    </w:pPr>
    <w:rPr>
      <w:sz w:val="20"/>
      <w:szCs w:val="20"/>
    </w:rPr>
  </w:style>
  <w:style w:type="character" w:customStyle="1" w:styleId="CommentTextChar">
    <w:name w:val="Comment Text Char"/>
    <w:basedOn w:val="DefaultParagraphFont"/>
    <w:link w:val="CommentText"/>
    <w:uiPriority w:val="99"/>
    <w:semiHidden/>
    <w:rsid w:val="004D6A2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D6A26"/>
    <w:rPr>
      <w:b/>
      <w:bCs/>
    </w:rPr>
  </w:style>
  <w:style w:type="character" w:customStyle="1" w:styleId="CommentSubjectChar">
    <w:name w:val="Comment Subject Char"/>
    <w:basedOn w:val="CommentTextChar"/>
    <w:link w:val="CommentSubject"/>
    <w:uiPriority w:val="99"/>
    <w:semiHidden/>
    <w:rsid w:val="004D6A26"/>
    <w:rPr>
      <w:rFonts w:ascii="Times New Roman" w:hAnsi="Times New Roman"/>
      <w:b/>
      <w:bCs/>
      <w:sz w:val="20"/>
      <w:szCs w:val="20"/>
    </w:rPr>
  </w:style>
  <w:style w:type="paragraph" w:styleId="Title">
    <w:name w:val="Title"/>
    <w:basedOn w:val="Normal"/>
    <w:next w:val="Normal"/>
    <w:link w:val="TitleChar"/>
    <w:uiPriority w:val="99"/>
    <w:qFormat/>
    <w:rsid w:val="004D6A26"/>
    <w:pPr>
      <w:spacing w:before="240" w:after="480" w:line="240" w:lineRule="auto"/>
      <w:ind w:left="567" w:right="567"/>
      <w:jc w:val="center"/>
      <w:outlineLvl w:val="0"/>
    </w:pPr>
    <w:rPr>
      <w:rFonts w:ascii="Arial" w:eastAsia="SimSun" w:hAnsi="Arial" w:cs="Arial"/>
      <w:b/>
      <w:bCs/>
      <w:sz w:val="36"/>
      <w:szCs w:val="32"/>
    </w:rPr>
  </w:style>
  <w:style w:type="character" w:customStyle="1" w:styleId="TitleChar">
    <w:name w:val="Title Char"/>
    <w:basedOn w:val="DefaultParagraphFont"/>
    <w:link w:val="Title"/>
    <w:uiPriority w:val="99"/>
    <w:rsid w:val="004D6A26"/>
    <w:rPr>
      <w:rFonts w:ascii="Arial" w:eastAsia="SimSun" w:hAnsi="Arial" w:cs="Arial"/>
      <w:b/>
      <w:bCs/>
      <w:sz w:val="36"/>
      <w:szCs w:val="32"/>
    </w:rPr>
  </w:style>
  <w:style w:type="paragraph" w:styleId="NoSpacing">
    <w:name w:val="No Spacing"/>
    <w:uiPriority w:val="1"/>
    <w:qFormat/>
    <w:rsid w:val="004D6A26"/>
    <w:rPr>
      <w:rFonts w:ascii="Times New Roman" w:hAnsi="Times New Roman"/>
      <w:szCs w:val="22"/>
    </w:rPr>
  </w:style>
  <w:style w:type="paragraph" w:customStyle="1" w:styleId="PSAuthors">
    <w:name w:val="PS Authors"/>
    <w:next w:val="Normal"/>
    <w:autoRedefine/>
    <w:uiPriority w:val="99"/>
    <w:rsid w:val="00B30E80"/>
    <w:pPr>
      <w:ind w:right="567"/>
    </w:pPr>
    <w:rPr>
      <w:rFonts w:ascii="Times New Roman" w:eastAsia="MS Mincho" w:hAnsi="Times New Roman" w:cs="Times New Roman"/>
      <w:bCs/>
      <w:iCs/>
      <w:color w:val="000000" w:themeColor="text1"/>
      <w:szCs w:val="22"/>
    </w:rPr>
  </w:style>
  <w:style w:type="paragraph" w:customStyle="1" w:styleId="PSAK">
    <w:name w:val="PS A&amp;K"/>
    <w:next w:val="Normal"/>
    <w:uiPriority w:val="99"/>
    <w:rsid w:val="003E1A77"/>
    <w:pPr>
      <w:ind w:left="567" w:right="567"/>
      <w:jc w:val="both"/>
    </w:pPr>
    <w:rPr>
      <w:rFonts w:ascii="Arial" w:eastAsia="MS Mincho" w:hAnsi="Arial" w:cs="Times New Roman"/>
      <w:sz w:val="20"/>
      <w:szCs w:val="22"/>
    </w:rPr>
  </w:style>
  <w:style w:type="paragraph" w:customStyle="1" w:styleId="PSFigureCaption">
    <w:name w:val="PS Figure Caption"/>
    <w:next w:val="Normal"/>
    <w:uiPriority w:val="99"/>
    <w:rsid w:val="00982CC2"/>
    <w:pPr>
      <w:spacing w:before="120" w:after="240"/>
      <w:jc w:val="both"/>
    </w:pPr>
    <w:rPr>
      <w:rFonts w:ascii="Times New Roman" w:eastAsia="SimSun" w:hAnsi="Times New Roman" w:cs="Times New Roman"/>
      <w:i/>
    </w:rPr>
  </w:style>
  <w:style w:type="paragraph" w:customStyle="1" w:styleId="PSTableCaption">
    <w:name w:val="PS Table Caption"/>
    <w:next w:val="Normal"/>
    <w:uiPriority w:val="99"/>
    <w:rsid w:val="00E640B7"/>
    <w:pPr>
      <w:spacing w:before="180" w:after="60"/>
      <w:contextualSpacing/>
      <w:jc w:val="both"/>
    </w:pPr>
    <w:rPr>
      <w:rFonts w:ascii="Times New Roman" w:eastAsia="MS Mincho" w:hAnsi="Times New Roman" w:cs="Times New Roman"/>
      <w:i/>
      <w:szCs w:val="22"/>
    </w:rPr>
  </w:style>
  <w:style w:type="character" w:customStyle="1" w:styleId="Heading2Char">
    <w:name w:val="Heading 2 Char"/>
    <w:basedOn w:val="DefaultParagraphFont"/>
    <w:link w:val="Heading2"/>
    <w:uiPriority w:val="9"/>
    <w:semiHidden/>
    <w:rsid w:val="00514DDE"/>
    <w:rPr>
      <w:rFonts w:asciiTheme="majorHAnsi" w:eastAsiaTheme="majorEastAsia" w:hAnsiTheme="majorHAnsi" w:cstheme="majorBidi"/>
      <w:color w:val="2F5496" w:themeColor="accent1" w:themeShade="BF"/>
      <w:sz w:val="26"/>
      <w:szCs w:val="26"/>
    </w:rPr>
  </w:style>
  <w:style w:type="paragraph" w:customStyle="1" w:styleId="c-author-listitem">
    <w:name w:val="c-author-list__item"/>
    <w:basedOn w:val="Normal"/>
    <w:rsid w:val="0015625B"/>
    <w:pPr>
      <w:spacing w:before="100" w:beforeAutospacing="1" w:after="100" w:afterAutospacing="1" w:line="240" w:lineRule="auto"/>
    </w:pPr>
    <w:rPr>
      <w:rFonts w:eastAsia="Times New Roman" w:cs="Times New Roman"/>
      <w:szCs w:val="24"/>
      <w:lang w:eastAsia="en-GB"/>
    </w:rPr>
  </w:style>
  <w:style w:type="paragraph" w:styleId="Revision">
    <w:name w:val="Revision"/>
    <w:hidden/>
    <w:uiPriority w:val="99"/>
    <w:semiHidden/>
    <w:rsid w:val="003117B0"/>
    <w:rPr>
      <w:rFonts w:ascii="Times New Roman" w:hAnsi="Times New Roman"/>
      <w:szCs w:val="22"/>
    </w:rPr>
  </w:style>
  <w:style w:type="character" w:customStyle="1" w:styleId="u-strong">
    <w:name w:val="u-strong"/>
    <w:basedOn w:val="DefaultParagraphFont"/>
    <w:rsid w:val="00553363"/>
  </w:style>
  <w:style w:type="character" w:customStyle="1" w:styleId="authorsname">
    <w:name w:val="authors__name"/>
    <w:basedOn w:val="DefaultParagraphFont"/>
    <w:rsid w:val="00553363"/>
  </w:style>
  <w:style w:type="character" w:styleId="Strong">
    <w:name w:val="Strong"/>
    <w:qFormat/>
    <w:rsid w:val="00E77D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3928">
      <w:bodyDiv w:val="1"/>
      <w:marLeft w:val="0"/>
      <w:marRight w:val="0"/>
      <w:marTop w:val="0"/>
      <w:marBottom w:val="0"/>
      <w:divBdr>
        <w:top w:val="none" w:sz="0" w:space="0" w:color="auto"/>
        <w:left w:val="none" w:sz="0" w:space="0" w:color="auto"/>
        <w:bottom w:val="none" w:sz="0" w:space="0" w:color="auto"/>
        <w:right w:val="none" w:sz="0" w:space="0" w:color="auto"/>
      </w:divBdr>
    </w:div>
    <w:div w:id="217132141">
      <w:bodyDiv w:val="1"/>
      <w:marLeft w:val="0"/>
      <w:marRight w:val="0"/>
      <w:marTop w:val="0"/>
      <w:marBottom w:val="0"/>
      <w:divBdr>
        <w:top w:val="none" w:sz="0" w:space="0" w:color="auto"/>
        <w:left w:val="none" w:sz="0" w:space="0" w:color="auto"/>
        <w:bottom w:val="none" w:sz="0" w:space="0" w:color="auto"/>
        <w:right w:val="none" w:sz="0" w:space="0" w:color="auto"/>
      </w:divBdr>
    </w:div>
    <w:div w:id="328169141">
      <w:bodyDiv w:val="1"/>
      <w:marLeft w:val="0"/>
      <w:marRight w:val="0"/>
      <w:marTop w:val="0"/>
      <w:marBottom w:val="0"/>
      <w:divBdr>
        <w:top w:val="none" w:sz="0" w:space="0" w:color="auto"/>
        <w:left w:val="none" w:sz="0" w:space="0" w:color="auto"/>
        <w:bottom w:val="none" w:sz="0" w:space="0" w:color="auto"/>
        <w:right w:val="none" w:sz="0" w:space="0" w:color="auto"/>
      </w:divBdr>
      <w:divsChild>
        <w:div w:id="509486113">
          <w:marLeft w:val="0"/>
          <w:marRight w:val="0"/>
          <w:marTop w:val="0"/>
          <w:marBottom w:val="0"/>
          <w:divBdr>
            <w:top w:val="none" w:sz="0" w:space="0" w:color="auto"/>
            <w:left w:val="none" w:sz="0" w:space="0" w:color="auto"/>
            <w:bottom w:val="none" w:sz="0" w:space="0" w:color="auto"/>
            <w:right w:val="none" w:sz="0" w:space="0" w:color="auto"/>
          </w:divBdr>
          <w:divsChild>
            <w:div w:id="1828354651">
              <w:marLeft w:val="0"/>
              <w:marRight w:val="0"/>
              <w:marTop w:val="0"/>
              <w:marBottom w:val="0"/>
              <w:divBdr>
                <w:top w:val="none" w:sz="0" w:space="0" w:color="auto"/>
                <w:left w:val="none" w:sz="0" w:space="0" w:color="auto"/>
                <w:bottom w:val="none" w:sz="0" w:space="0" w:color="auto"/>
                <w:right w:val="none" w:sz="0" w:space="0" w:color="auto"/>
              </w:divBdr>
            </w:div>
          </w:divsChild>
        </w:div>
        <w:div w:id="1507131729">
          <w:marLeft w:val="0"/>
          <w:marRight w:val="0"/>
          <w:marTop w:val="0"/>
          <w:marBottom w:val="360"/>
          <w:divBdr>
            <w:top w:val="none" w:sz="0" w:space="0" w:color="auto"/>
            <w:left w:val="none" w:sz="0" w:space="0" w:color="auto"/>
            <w:bottom w:val="none" w:sz="0" w:space="0" w:color="auto"/>
            <w:right w:val="none" w:sz="0" w:space="0" w:color="auto"/>
          </w:divBdr>
        </w:div>
      </w:divsChild>
    </w:div>
    <w:div w:id="332100684">
      <w:bodyDiv w:val="1"/>
      <w:marLeft w:val="0"/>
      <w:marRight w:val="0"/>
      <w:marTop w:val="0"/>
      <w:marBottom w:val="0"/>
      <w:divBdr>
        <w:top w:val="none" w:sz="0" w:space="0" w:color="auto"/>
        <w:left w:val="none" w:sz="0" w:space="0" w:color="auto"/>
        <w:bottom w:val="none" w:sz="0" w:space="0" w:color="auto"/>
        <w:right w:val="none" w:sz="0" w:space="0" w:color="auto"/>
      </w:divBdr>
    </w:div>
    <w:div w:id="488443867">
      <w:bodyDiv w:val="1"/>
      <w:marLeft w:val="0"/>
      <w:marRight w:val="0"/>
      <w:marTop w:val="0"/>
      <w:marBottom w:val="0"/>
      <w:divBdr>
        <w:top w:val="none" w:sz="0" w:space="0" w:color="auto"/>
        <w:left w:val="none" w:sz="0" w:space="0" w:color="auto"/>
        <w:bottom w:val="none" w:sz="0" w:space="0" w:color="auto"/>
        <w:right w:val="none" w:sz="0" w:space="0" w:color="auto"/>
      </w:divBdr>
    </w:div>
    <w:div w:id="727605350">
      <w:bodyDiv w:val="1"/>
      <w:marLeft w:val="0"/>
      <w:marRight w:val="0"/>
      <w:marTop w:val="0"/>
      <w:marBottom w:val="0"/>
      <w:divBdr>
        <w:top w:val="none" w:sz="0" w:space="0" w:color="auto"/>
        <w:left w:val="none" w:sz="0" w:space="0" w:color="auto"/>
        <w:bottom w:val="none" w:sz="0" w:space="0" w:color="auto"/>
        <w:right w:val="none" w:sz="0" w:space="0" w:color="auto"/>
      </w:divBdr>
    </w:div>
    <w:div w:id="1338001567">
      <w:bodyDiv w:val="1"/>
      <w:marLeft w:val="0"/>
      <w:marRight w:val="0"/>
      <w:marTop w:val="0"/>
      <w:marBottom w:val="0"/>
      <w:divBdr>
        <w:top w:val="none" w:sz="0" w:space="0" w:color="auto"/>
        <w:left w:val="none" w:sz="0" w:space="0" w:color="auto"/>
        <w:bottom w:val="none" w:sz="0" w:space="0" w:color="auto"/>
        <w:right w:val="none" w:sz="0" w:space="0" w:color="auto"/>
      </w:divBdr>
    </w:div>
    <w:div w:id="1434085783">
      <w:bodyDiv w:val="1"/>
      <w:marLeft w:val="0"/>
      <w:marRight w:val="0"/>
      <w:marTop w:val="0"/>
      <w:marBottom w:val="0"/>
      <w:divBdr>
        <w:top w:val="none" w:sz="0" w:space="0" w:color="auto"/>
        <w:left w:val="none" w:sz="0" w:space="0" w:color="auto"/>
        <w:bottom w:val="none" w:sz="0" w:space="0" w:color="auto"/>
        <w:right w:val="none" w:sz="0" w:space="0" w:color="auto"/>
      </w:divBdr>
      <w:divsChild>
        <w:div w:id="1521776410">
          <w:marLeft w:val="0"/>
          <w:marRight w:val="0"/>
          <w:marTop w:val="0"/>
          <w:marBottom w:val="0"/>
          <w:divBdr>
            <w:top w:val="none" w:sz="0" w:space="0" w:color="auto"/>
            <w:left w:val="none" w:sz="0" w:space="0" w:color="auto"/>
            <w:bottom w:val="none" w:sz="0" w:space="0" w:color="auto"/>
            <w:right w:val="none" w:sz="0" w:space="0" w:color="auto"/>
          </w:divBdr>
        </w:div>
      </w:divsChild>
    </w:div>
    <w:div w:id="1598057357">
      <w:bodyDiv w:val="1"/>
      <w:marLeft w:val="0"/>
      <w:marRight w:val="0"/>
      <w:marTop w:val="0"/>
      <w:marBottom w:val="0"/>
      <w:divBdr>
        <w:top w:val="none" w:sz="0" w:space="0" w:color="auto"/>
        <w:left w:val="none" w:sz="0" w:space="0" w:color="auto"/>
        <w:bottom w:val="none" w:sz="0" w:space="0" w:color="auto"/>
        <w:right w:val="none" w:sz="0" w:space="0" w:color="auto"/>
      </w:divBdr>
      <w:divsChild>
        <w:div w:id="849880923">
          <w:marLeft w:val="0"/>
          <w:marRight w:val="0"/>
          <w:marTop w:val="0"/>
          <w:marBottom w:val="0"/>
          <w:divBdr>
            <w:top w:val="none" w:sz="0" w:space="0" w:color="auto"/>
            <w:left w:val="none" w:sz="0" w:space="0" w:color="auto"/>
            <w:bottom w:val="none" w:sz="0" w:space="0" w:color="auto"/>
            <w:right w:val="none" w:sz="0" w:space="0" w:color="auto"/>
          </w:divBdr>
        </w:div>
        <w:div w:id="1800302102">
          <w:marLeft w:val="0"/>
          <w:marRight w:val="0"/>
          <w:marTop w:val="0"/>
          <w:marBottom w:val="0"/>
          <w:divBdr>
            <w:top w:val="none" w:sz="0" w:space="0" w:color="auto"/>
            <w:left w:val="none" w:sz="0" w:space="0" w:color="auto"/>
            <w:bottom w:val="none" w:sz="0" w:space="0" w:color="auto"/>
            <w:right w:val="none" w:sz="0" w:space="0" w:color="auto"/>
          </w:divBdr>
        </w:div>
      </w:divsChild>
    </w:div>
    <w:div w:id="1662462990">
      <w:bodyDiv w:val="1"/>
      <w:marLeft w:val="0"/>
      <w:marRight w:val="0"/>
      <w:marTop w:val="0"/>
      <w:marBottom w:val="0"/>
      <w:divBdr>
        <w:top w:val="none" w:sz="0" w:space="0" w:color="auto"/>
        <w:left w:val="none" w:sz="0" w:space="0" w:color="auto"/>
        <w:bottom w:val="none" w:sz="0" w:space="0" w:color="auto"/>
        <w:right w:val="none" w:sz="0" w:space="0" w:color="auto"/>
      </w:divBdr>
      <w:divsChild>
        <w:div w:id="1589122649">
          <w:marLeft w:val="547"/>
          <w:marRight w:val="0"/>
          <w:marTop w:val="0"/>
          <w:marBottom w:val="0"/>
          <w:divBdr>
            <w:top w:val="none" w:sz="0" w:space="0" w:color="auto"/>
            <w:left w:val="none" w:sz="0" w:space="0" w:color="auto"/>
            <w:bottom w:val="none" w:sz="0" w:space="0" w:color="auto"/>
            <w:right w:val="none" w:sz="0" w:space="0" w:color="auto"/>
          </w:divBdr>
        </w:div>
      </w:divsChild>
    </w:div>
    <w:div w:id="1845510674">
      <w:bodyDiv w:val="1"/>
      <w:marLeft w:val="0"/>
      <w:marRight w:val="0"/>
      <w:marTop w:val="0"/>
      <w:marBottom w:val="0"/>
      <w:divBdr>
        <w:top w:val="none" w:sz="0" w:space="0" w:color="auto"/>
        <w:left w:val="none" w:sz="0" w:space="0" w:color="auto"/>
        <w:bottom w:val="none" w:sz="0" w:space="0" w:color="auto"/>
        <w:right w:val="none" w:sz="0" w:space="0" w:color="auto"/>
      </w:divBdr>
    </w:div>
    <w:div w:id="191354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yusufumar\Desktop\Oxy%20Improve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5183986389052"/>
          <c:y val="4.5548654244306416E-2"/>
          <c:w val="0.83996265288973271"/>
          <c:h val="0.77554849122120606"/>
        </c:manualLayout>
      </c:layout>
      <c:barChart>
        <c:barDir val="col"/>
        <c:grouping val="clustered"/>
        <c:varyColors val="0"/>
        <c:ser>
          <c:idx val="0"/>
          <c:order val="0"/>
          <c:tx>
            <c:v>Pinewood lignin</c:v>
          </c:tx>
          <c:spPr>
            <a:pattFill prst="pct40">
              <a:fgClr>
                <a:schemeClr val="tx1"/>
              </a:fgClr>
              <a:bgClr>
                <a:schemeClr val="bg1"/>
              </a:bgClr>
            </a:pattFill>
            <a:ln w="12700">
              <a:solidFill>
                <a:schemeClr val="tx1"/>
              </a:solidFill>
            </a:ln>
            <a:effectLst/>
          </c:spPr>
          <c:invertIfNegative val="0"/>
          <c:val>
            <c:numRef>
              <c:f>Sheet1!$C$2:$C$4</c:f>
              <c:numCache>
                <c:formatCode>General</c:formatCode>
                <c:ptCount val="3"/>
                <c:pt idx="0">
                  <c:v>146.15384615384613</c:v>
                </c:pt>
                <c:pt idx="1">
                  <c:v>211.20000000000002</c:v>
                </c:pt>
                <c:pt idx="2">
                  <c:v>341.81818181818187</c:v>
                </c:pt>
              </c:numCache>
            </c:numRef>
          </c:val>
          <c:extLst>
            <c:ext xmlns:c16="http://schemas.microsoft.com/office/drawing/2014/chart" uri="{C3380CC4-5D6E-409C-BE32-E72D297353CC}">
              <c16:uniqueId val="{00000000-6FCD-4245-B83E-3C0ED1EFD2AE}"/>
            </c:ext>
          </c:extLst>
        </c:ser>
        <c:dLbls>
          <c:showLegendKey val="0"/>
          <c:showVal val="0"/>
          <c:showCatName val="0"/>
          <c:showSerName val="0"/>
          <c:showPercent val="0"/>
          <c:showBubbleSize val="0"/>
        </c:dLbls>
        <c:gapWidth val="219"/>
        <c:overlap val="-27"/>
        <c:axId val="184554624"/>
        <c:axId val="184556160"/>
      </c:barChart>
      <c:catAx>
        <c:axId val="184554624"/>
        <c:scaling>
          <c:orientation val="minMax"/>
        </c:scaling>
        <c:delete val="1"/>
        <c:axPos val="b"/>
        <c:majorTickMark val="none"/>
        <c:minorTickMark val="none"/>
        <c:tickLblPos val="nextTo"/>
        <c:crossAx val="184556160"/>
        <c:crosses val="autoZero"/>
        <c:auto val="1"/>
        <c:lblAlgn val="ctr"/>
        <c:lblOffset val="100"/>
        <c:noMultiLvlLbl val="0"/>
      </c:catAx>
      <c:valAx>
        <c:axId val="184556160"/>
        <c:scaling>
          <c:orientation val="minMax"/>
          <c:max val="35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latin typeface="Arial" panose="020B0604020202020204" pitchFamily="34" charset="0"/>
                    <a:cs typeface="Arial" panose="020B0604020202020204" pitchFamily="34" charset="0"/>
                  </a:rPr>
                  <a:t>Oxy improvement (%)</a:t>
                </a:r>
              </a:p>
            </c:rich>
          </c:tx>
          <c:layout>
            <c:manualLayout>
              <c:xMode val="edge"/>
              <c:yMode val="edge"/>
              <c:x val="0"/>
              <c:y val="0.25487980426865248"/>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4554624"/>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0.73138</cdr:x>
      <cdr:y>0.82782</cdr:y>
    </cdr:from>
    <cdr:to>
      <cdr:x>0.99752</cdr:x>
      <cdr:y>0.9665</cdr:y>
    </cdr:to>
    <cdr:sp macro="" textlink="">
      <cdr:nvSpPr>
        <cdr:cNvPr id="2" name="TextBox 3">
          <a:extLst xmlns:a="http://schemas.openxmlformats.org/drawingml/2006/main">
            <a:ext uri="{FF2B5EF4-FFF2-40B4-BE49-F238E27FC236}">
              <a16:creationId xmlns:a16="http://schemas.microsoft.com/office/drawing/2014/main" id="{8AC87C0B-B709-384F-AA37-DEB5A2CBC7A3}"/>
            </a:ext>
          </a:extLst>
        </cdr:cNvPr>
        <cdr:cNvSpPr txBox="1"/>
      </cdr:nvSpPr>
      <cdr:spPr>
        <a:xfrm xmlns:a="http://schemas.openxmlformats.org/drawingml/2006/main">
          <a:off x="3524986" y="2880656"/>
          <a:ext cx="1282701" cy="48257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000">
              <a:latin typeface="Arial" panose="020B0604020202020204" pitchFamily="34" charset="0"/>
              <a:cs typeface="Arial" panose="020B0604020202020204" pitchFamily="34" charset="0"/>
            </a:rPr>
            <a:t>LignoBoost lignin (This work)</a:t>
          </a:r>
        </a:p>
      </cdr:txBody>
    </cdr:sp>
  </cdr:relSizeAnchor>
  <cdr:relSizeAnchor xmlns:cdr="http://schemas.openxmlformats.org/drawingml/2006/chartDrawing">
    <cdr:from>
      <cdr:x>0.18972</cdr:x>
      <cdr:y>0.82482</cdr:y>
    </cdr:from>
    <cdr:to>
      <cdr:x>0.35441</cdr:x>
      <cdr:y>0.92701</cdr:y>
    </cdr:to>
    <cdr:sp macro="" textlink="">
      <cdr:nvSpPr>
        <cdr:cNvPr id="3" name="TextBox 3">
          <a:extLst xmlns:a="http://schemas.openxmlformats.org/drawingml/2006/main">
            <a:ext uri="{FF2B5EF4-FFF2-40B4-BE49-F238E27FC236}">
              <a16:creationId xmlns:a16="http://schemas.microsoft.com/office/drawing/2014/main" id="{8AC87C0B-B709-384F-AA37-DEB5A2CBC7A3}"/>
            </a:ext>
          </a:extLst>
        </cdr:cNvPr>
        <cdr:cNvSpPr txBox="1"/>
      </cdr:nvSpPr>
      <cdr:spPr>
        <a:xfrm xmlns:a="http://schemas.openxmlformats.org/drawingml/2006/main">
          <a:off x="914400" y="2870200"/>
          <a:ext cx="793750" cy="355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000">
              <a:latin typeface="Arial" panose="020B0604020202020204" pitchFamily="34" charset="0"/>
              <a:cs typeface="Arial" panose="020B0604020202020204" pitchFamily="34" charset="0"/>
            </a:rPr>
            <a:t>Pinewood lignin [48]</a:t>
          </a:r>
        </a:p>
      </cdr:txBody>
    </cdr:sp>
  </cdr:relSizeAnchor>
  <cdr:relSizeAnchor xmlns:cdr="http://schemas.openxmlformats.org/drawingml/2006/chartDrawing">
    <cdr:from>
      <cdr:x>0.43562</cdr:x>
      <cdr:y>0.83286</cdr:y>
    </cdr:from>
    <cdr:to>
      <cdr:x>0.6675</cdr:x>
      <cdr:y>0.99709</cdr:y>
    </cdr:to>
    <cdr:sp macro="" textlink="">
      <cdr:nvSpPr>
        <cdr:cNvPr id="4" name="TextBox 3">
          <a:extLst xmlns:a="http://schemas.openxmlformats.org/drawingml/2006/main">
            <a:ext uri="{FF2B5EF4-FFF2-40B4-BE49-F238E27FC236}">
              <a16:creationId xmlns:a16="http://schemas.microsoft.com/office/drawing/2014/main" id="{8AC87C0B-B709-384F-AA37-DEB5A2CBC7A3}"/>
            </a:ext>
          </a:extLst>
        </cdr:cNvPr>
        <cdr:cNvSpPr txBox="1"/>
      </cdr:nvSpPr>
      <cdr:spPr>
        <a:xfrm xmlns:a="http://schemas.openxmlformats.org/drawingml/2006/main">
          <a:off x="2099519" y="2898172"/>
          <a:ext cx="1117600" cy="5715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000">
              <a:latin typeface="Arial" panose="020B0604020202020204" pitchFamily="34" charset="0"/>
              <a:cs typeface="Arial" panose="020B0604020202020204" pitchFamily="34" charset="0"/>
            </a:rPr>
            <a:t>Barely straw black liquor [28]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542AD-C2E5-4544-9985-660E945D7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29620</Words>
  <Characters>168836</Characters>
  <Application>Microsoft Office Word</Application>
  <DocSecurity>0</DocSecurity>
  <Lines>1406</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Yusuf Wakili</dc:creator>
  <cp:keywords/>
  <dc:description/>
  <cp:lastModifiedBy>Umar, Yusuf Wakili 2</cp:lastModifiedBy>
  <cp:revision>2</cp:revision>
  <cp:lastPrinted>2020-07-13T21:08:00Z</cp:lastPrinted>
  <dcterms:created xsi:type="dcterms:W3CDTF">2022-01-21T10:43:00Z</dcterms:created>
  <dcterms:modified xsi:type="dcterms:W3CDTF">2022-01-21T10:43:00Z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http://www.zotero.org/styles/renewable-energy</vt:lpwstr>
  </property>
  <property fmtid="{D5CDD505-2E9C-101B-9397-08002B2CF9AE}" pid="19" name="Mendeley Recent Style Name 8_1">
    <vt:lpwstr>Renewable Energy</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Citation Style_1">
    <vt:lpwstr>http://www.zotero.org/styles/renewable-energy</vt:lpwstr>
  </property>
  <property fmtid="{D5CDD505-2E9C-101B-9397-08002B2CF9AE}" pid="24" name="Mendeley Unique User Id_1">
    <vt:lpwstr>0ead6868-3a2e-3358-8ae0-e779d4c1101c</vt:lpwstr>
  </property>
</Properties>
</file>