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2" w:type="pct"/>
        <w:tblCellMar>
          <w:left w:w="0" w:type="dxa"/>
          <w:right w:w="0" w:type="dxa"/>
        </w:tblCellMar>
        <w:tblLook w:val="04A0" w:firstRow="1" w:lastRow="0" w:firstColumn="1" w:lastColumn="0" w:noHBand="0" w:noVBand="1"/>
      </w:tblPr>
      <w:tblGrid>
        <w:gridCol w:w="1187"/>
        <w:gridCol w:w="9465"/>
      </w:tblGrid>
      <w:tr w:rsidR="003B3EA6" w:rsidRPr="00626075" w14:paraId="5C62EC42" w14:textId="77777777" w:rsidTr="003B3EA6">
        <w:trPr>
          <w:trHeight w:val="966"/>
        </w:trPr>
        <w:tc>
          <w:tcPr>
            <w:tcW w:w="552" w:type="pct"/>
            <w:hideMark/>
          </w:tcPr>
          <w:p w14:paraId="45C8F730" w14:textId="77777777" w:rsidR="00626075" w:rsidRPr="00626075" w:rsidRDefault="00626075" w:rsidP="00626075">
            <w:pPr>
              <w:spacing w:after="210"/>
              <w:jc w:val="right"/>
              <w:rPr>
                <w:rFonts w:ascii="Times New Roman" w:eastAsia="Times New Roman" w:hAnsi="Times New Roman" w:cs="Times New Roman"/>
              </w:rPr>
            </w:pPr>
            <w:r w:rsidRPr="00626075">
              <w:rPr>
                <w:rFonts w:ascii="Helvetica" w:eastAsia="Times New Roman" w:hAnsi="Helvetica" w:cs="Times New Roman"/>
                <w:b/>
                <w:bCs/>
                <w:color w:val="000000"/>
              </w:rPr>
              <w:t>Title:</w:t>
            </w:r>
          </w:p>
        </w:tc>
        <w:tc>
          <w:tcPr>
            <w:tcW w:w="4448" w:type="pct"/>
            <w:vAlign w:val="center"/>
            <w:hideMark/>
          </w:tcPr>
          <w:p w14:paraId="49BFC12E" w14:textId="77777777" w:rsidR="00626075" w:rsidRPr="00626075" w:rsidRDefault="00626075" w:rsidP="00626075">
            <w:pPr>
              <w:spacing w:after="210"/>
              <w:rPr>
                <w:rFonts w:ascii="Times New Roman" w:eastAsia="Times New Roman" w:hAnsi="Times New Roman" w:cs="Times New Roman"/>
              </w:rPr>
            </w:pPr>
            <w:r w:rsidRPr="00626075">
              <w:rPr>
                <w:rFonts w:ascii="Helvetica" w:eastAsia="Times New Roman" w:hAnsi="Helvetica" w:cs="Times New Roman"/>
                <w:b/>
                <w:bCs/>
                <w:color w:val="000000"/>
              </w:rPr>
              <w:t>Is there an association between metabolic syndrome and rotator cuff related shoulder pain? A systematic review</w:t>
            </w:r>
          </w:p>
        </w:tc>
      </w:tr>
      <w:tr w:rsidR="003B3EA6" w:rsidRPr="00626075" w14:paraId="50528A92" w14:textId="77777777" w:rsidTr="003B3EA6">
        <w:trPr>
          <w:trHeight w:val="657"/>
        </w:trPr>
        <w:tc>
          <w:tcPr>
            <w:tcW w:w="552" w:type="pct"/>
            <w:hideMark/>
          </w:tcPr>
          <w:p w14:paraId="5A0E850E" w14:textId="77777777" w:rsidR="00626075" w:rsidRPr="00626075" w:rsidRDefault="00626075" w:rsidP="00626075">
            <w:pPr>
              <w:spacing w:after="210"/>
              <w:jc w:val="right"/>
              <w:rPr>
                <w:rFonts w:ascii="Times New Roman" w:eastAsia="Times New Roman" w:hAnsi="Times New Roman" w:cs="Times New Roman"/>
              </w:rPr>
            </w:pPr>
            <w:r w:rsidRPr="00626075">
              <w:rPr>
                <w:rFonts w:ascii="Helvetica" w:eastAsia="Times New Roman" w:hAnsi="Helvetica" w:cs="Times New Roman"/>
                <w:color w:val="000000"/>
              </w:rPr>
              <w:t>Author(s):</w:t>
            </w:r>
          </w:p>
        </w:tc>
        <w:tc>
          <w:tcPr>
            <w:tcW w:w="4448" w:type="pct"/>
            <w:vAlign w:val="center"/>
            <w:hideMark/>
          </w:tcPr>
          <w:p w14:paraId="7A134532" w14:textId="77777777" w:rsidR="00626075" w:rsidRPr="00626075" w:rsidRDefault="00626075" w:rsidP="00626075">
            <w:pPr>
              <w:spacing w:after="210"/>
              <w:rPr>
                <w:rFonts w:ascii="Times New Roman" w:eastAsia="Times New Roman" w:hAnsi="Times New Roman" w:cs="Times New Roman"/>
              </w:rPr>
            </w:pPr>
            <w:r w:rsidRPr="00626075">
              <w:rPr>
                <w:rFonts w:ascii="Helvetica" w:eastAsia="Times New Roman" w:hAnsi="Helvetica" w:cs="Times New Roman"/>
                <w:color w:val="000000"/>
                <w:u w:val="single"/>
              </w:rPr>
              <w:t>Burne G.</w:t>
            </w:r>
            <w:r w:rsidRPr="00626075">
              <w:rPr>
                <w:rFonts w:ascii="Helvetica" w:eastAsia="Times New Roman" w:hAnsi="Helvetica" w:cs="Times New Roman"/>
                <w:color w:val="000000"/>
                <w:vertAlign w:val="superscript"/>
              </w:rPr>
              <w:t>1</w:t>
            </w:r>
            <w:r w:rsidRPr="00626075">
              <w:rPr>
                <w:rFonts w:ascii="Helvetica" w:eastAsia="Times New Roman" w:hAnsi="Helvetica" w:cs="Times New Roman"/>
                <w:color w:val="000000"/>
              </w:rPr>
              <w:t>, Mansfield M.</w:t>
            </w:r>
            <w:r w:rsidRPr="00626075">
              <w:rPr>
                <w:rFonts w:ascii="Helvetica" w:eastAsia="Times New Roman" w:hAnsi="Helvetica" w:cs="Times New Roman"/>
                <w:color w:val="000000"/>
                <w:vertAlign w:val="superscript"/>
              </w:rPr>
              <w:t>2</w:t>
            </w:r>
            <w:r w:rsidRPr="00626075">
              <w:rPr>
                <w:rFonts w:ascii="Helvetica" w:eastAsia="Times New Roman" w:hAnsi="Helvetica" w:cs="Times New Roman"/>
                <w:color w:val="000000"/>
              </w:rPr>
              <w:t xml:space="preserve">, </w:t>
            </w:r>
            <w:proofErr w:type="spellStart"/>
            <w:r w:rsidRPr="00626075">
              <w:rPr>
                <w:rFonts w:ascii="Helvetica" w:eastAsia="Times New Roman" w:hAnsi="Helvetica" w:cs="Times New Roman"/>
                <w:color w:val="000000"/>
              </w:rPr>
              <w:t>Gaida</w:t>
            </w:r>
            <w:proofErr w:type="spellEnd"/>
            <w:r w:rsidRPr="00626075">
              <w:rPr>
                <w:rFonts w:ascii="Helvetica" w:eastAsia="Times New Roman" w:hAnsi="Helvetica" w:cs="Times New Roman"/>
                <w:color w:val="000000"/>
              </w:rPr>
              <w:t xml:space="preserve"> J.</w:t>
            </w:r>
            <w:r w:rsidRPr="00626075">
              <w:rPr>
                <w:rFonts w:ascii="Helvetica" w:eastAsia="Times New Roman" w:hAnsi="Helvetica" w:cs="Times New Roman"/>
                <w:color w:val="000000"/>
                <w:vertAlign w:val="superscript"/>
              </w:rPr>
              <w:t>3</w:t>
            </w:r>
            <w:r w:rsidRPr="00626075">
              <w:rPr>
                <w:rFonts w:ascii="Helvetica" w:eastAsia="Times New Roman" w:hAnsi="Helvetica" w:cs="Times New Roman"/>
                <w:color w:val="000000"/>
              </w:rPr>
              <w:t>, Lewis J.</w:t>
            </w:r>
            <w:r w:rsidRPr="00626075">
              <w:rPr>
                <w:rFonts w:ascii="Helvetica" w:eastAsia="Times New Roman" w:hAnsi="Helvetica" w:cs="Times New Roman"/>
                <w:color w:val="000000"/>
                <w:vertAlign w:val="superscript"/>
              </w:rPr>
              <w:t>4</w:t>
            </w:r>
          </w:p>
        </w:tc>
      </w:tr>
      <w:tr w:rsidR="003B3EA6" w:rsidRPr="00626075" w14:paraId="1577D55A" w14:textId="77777777" w:rsidTr="003B3EA6">
        <w:trPr>
          <w:trHeight w:val="1900"/>
        </w:trPr>
        <w:tc>
          <w:tcPr>
            <w:tcW w:w="552" w:type="pct"/>
            <w:hideMark/>
          </w:tcPr>
          <w:p w14:paraId="099AE32D" w14:textId="77777777" w:rsidR="00626075" w:rsidRPr="00626075" w:rsidRDefault="00626075" w:rsidP="00626075">
            <w:pPr>
              <w:spacing w:after="210"/>
              <w:jc w:val="right"/>
              <w:rPr>
                <w:rFonts w:ascii="Times New Roman" w:eastAsia="Times New Roman" w:hAnsi="Times New Roman" w:cs="Times New Roman"/>
              </w:rPr>
            </w:pPr>
            <w:r w:rsidRPr="00626075">
              <w:rPr>
                <w:rFonts w:ascii="Helvetica" w:eastAsia="Times New Roman" w:hAnsi="Helvetica" w:cs="Times New Roman"/>
                <w:i/>
                <w:iCs/>
                <w:color w:val="000000"/>
              </w:rPr>
              <w:t>Institute(s):</w:t>
            </w:r>
          </w:p>
        </w:tc>
        <w:tc>
          <w:tcPr>
            <w:tcW w:w="4448" w:type="pct"/>
            <w:vAlign w:val="center"/>
            <w:hideMark/>
          </w:tcPr>
          <w:p w14:paraId="1609EA8D" w14:textId="77777777" w:rsidR="00626075" w:rsidRPr="00626075" w:rsidRDefault="00626075" w:rsidP="00626075">
            <w:pPr>
              <w:spacing w:after="210"/>
              <w:rPr>
                <w:rFonts w:ascii="Times New Roman" w:eastAsia="Times New Roman" w:hAnsi="Times New Roman" w:cs="Times New Roman"/>
              </w:rPr>
            </w:pPr>
            <w:r w:rsidRPr="00626075">
              <w:rPr>
                <w:rFonts w:ascii="Helvetica" w:eastAsia="Times New Roman" w:hAnsi="Helvetica" w:cs="Times New Roman"/>
                <w:i/>
                <w:iCs/>
                <w:color w:val="000000"/>
                <w:vertAlign w:val="superscript"/>
              </w:rPr>
              <w:t>1</w:t>
            </w:r>
            <w:r w:rsidRPr="00626075">
              <w:rPr>
                <w:rFonts w:ascii="Helvetica" w:eastAsia="Times New Roman" w:hAnsi="Helvetica" w:cs="Times New Roman"/>
                <w:i/>
                <w:iCs/>
                <w:color w:val="000000"/>
              </w:rPr>
              <w:t>Guy's &amp; St Thomas' NHS Foundation Trust, MCATTS, London, United Kingdom, </w:t>
            </w:r>
            <w:r w:rsidRPr="00626075">
              <w:rPr>
                <w:rFonts w:ascii="Helvetica" w:eastAsia="Times New Roman" w:hAnsi="Helvetica" w:cs="Times New Roman"/>
                <w:i/>
                <w:iCs/>
                <w:color w:val="000000"/>
                <w:vertAlign w:val="superscript"/>
              </w:rPr>
              <w:t>2</w:t>
            </w:r>
            <w:r w:rsidRPr="00626075">
              <w:rPr>
                <w:rFonts w:ascii="Helvetica" w:eastAsia="Times New Roman" w:hAnsi="Helvetica" w:cs="Times New Roman"/>
                <w:i/>
                <w:iCs/>
                <w:color w:val="000000"/>
              </w:rPr>
              <w:t>London South Bank University, Allied Health Sciences, School of Health &amp; Social Care, London, United Kingdom, </w:t>
            </w:r>
            <w:r w:rsidRPr="00626075">
              <w:rPr>
                <w:rFonts w:ascii="Helvetica" w:eastAsia="Times New Roman" w:hAnsi="Helvetica" w:cs="Times New Roman"/>
                <w:i/>
                <w:iCs/>
                <w:color w:val="000000"/>
                <w:vertAlign w:val="superscript"/>
              </w:rPr>
              <w:t>3</w:t>
            </w:r>
            <w:r w:rsidRPr="00626075">
              <w:rPr>
                <w:rFonts w:ascii="Helvetica" w:eastAsia="Times New Roman" w:hAnsi="Helvetica" w:cs="Times New Roman"/>
                <w:i/>
                <w:iCs/>
                <w:color w:val="000000"/>
              </w:rPr>
              <w:t>University of Canberra, Research Institute for Sport and Exercise (UCRISE), Canberra, Australia, </w:t>
            </w:r>
            <w:r w:rsidRPr="00626075">
              <w:rPr>
                <w:rFonts w:ascii="Helvetica" w:eastAsia="Times New Roman" w:hAnsi="Helvetica" w:cs="Times New Roman"/>
                <w:i/>
                <w:iCs/>
                <w:color w:val="000000"/>
                <w:vertAlign w:val="superscript"/>
              </w:rPr>
              <w:t>4</w:t>
            </w:r>
            <w:r w:rsidRPr="00626075">
              <w:rPr>
                <w:rFonts w:ascii="Helvetica" w:eastAsia="Times New Roman" w:hAnsi="Helvetica" w:cs="Times New Roman"/>
                <w:i/>
                <w:iCs/>
                <w:color w:val="000000"/>
              </w:rPr>
              <w:t>Hertfordshire University, School of Health &amp; Social Work, Hatfield, United Kingdom</w:t>
            </w:r>
          </w:p>
        </w:tc>
      </w:tr>
      <w:tr w:rsidR="003B3EA6" w:rsidRPr="00626075" w14:paraId="7F6BA171" w14:textId="77777777" w:rsidTr="00BA790F">
        <w:trPr>
          <w:trHeight w:val="9511"/>
        </w:trPr>
        <w:tc>
          <w:tcPr>
            <w:tcW w:w="552" w:type="pct"/>
            <w:hideMark/>
          </w:tcPr>
          <w:p w14:paraId="3140A507" w14:textId="77777777" w:rsidR="00626075" w:rsidRPr="00626075" w:rsidRDefault="00626075" w:rsidP="00626075">
            <w:pPr>
              <w:spacing w:after="210"/>
              <w:jc w:val="right"/>
              <w:rPr>
                <w:rFonts w:ascii="Times New Roman" w:eastAsia="Times New Roman" w:hAnsi="Times New Roman" w:cs="Times New Roman"/>
              </w:rPr>
            </w:pPr>
            <w:r w:rsidRPr="00626075">
              <w:rPr>
                <w:rFonts w:ascii="Helvetica" w:eastAsia="Times New Roman" w:hAnsi="Helvetica" w:cs="Times New Roman"/>
                <w:color w:val="000000"/>
              </w:rPr>
              <w:t>Text:</w:t>
            </w:r>
          </w:p>
        </w:tc>
        <w:tc>
          <w:tcPr>
            <w:tcW w:w="4448" w:type="pct"/>
            <w:vAlign w:val="center"/>
            <w:hideMark/>
          </w:tcPr>
          <w:p w14:paraId="13A75C05" w14:textId="54C04E4D" w:rsidR="003B3EA6" w:rsidRPr="003B3EA6" w:rsidRDefault="00626075" w:rsidP="00626075">
            <w:pPr>
              <w:spacing w:after="210"/>
              <w:rPr>
                <w:rFonts w:ascii="Helvetica" w:eastAsia="Times New Roman" w:hAnsi="Helvetica" w:cs="Times New Roman"/>
                <w:color w:val="000000"/>
              </w:rPr>
            </w:pPr>
            <w:r w:rsidRPr="00626075">
              <w:rPr>
                <w:rFonts w:ascii="Helvetica" w:eastAsia="Times New Roman" w:hAnsi="Helvetica" w:cs="Times New Roman"/>
                <w:b/>
                <w:bCs/>
                <w:color w:val="000000"/>
              </w:rPr>
              <w:t>Purpose: </w:t>
            </w:r>
            <w:r w:rsidRPr="00626075">
              <w:rPr>
                <w:rFonts w:ascii="Helvetica" w:eastAsia="Times New Roman" w:hAnsi="Helvetica" w:cs="Times New Roman"/>
                <w:color w:val="000000"/>
              </w:rPr>
              <w:t>Rotator cuff related shoulder pain (RCRSP) is a prevalent complaint of the upper limb with growing research suggesting a possible relationship between cardiometabolic risk factors. </w:t>
            </w:r>
            <w:r w:rsidR="003B3EA6" w:rsidRPr="003B3EA6">
              <w:rPr>
                <w:rFonts w:ascii="Helvetica" w:eastAsia="Times New Roman" w:hAnsi="Helvetica" w:cs="Times New Roman"/>
                <w:color w:val="000000"/>
              </w:rPr>
              <w:t xml:space="preserve"> </w:t>
            </w:r>
            <w:r w:rsidRPr="00626075">
              <w:rPr>
                <w:rFonts w:ascii="Helvetica" w:eastAsia="Times New Roman" w:hAnsi="Helvetica" w:cs="Times New Roman"/>
                <w:color w:val="000000"/>
              </w:rPr>
              <w:t>This study aimed to systematically review case-control, cross-sectional and cohort studies investigating the association between metabolic syndrome (MetS) and RCRSP.</w:t>
            </w:r>
          </w:p>
          <w:p w14:paraId="4D085B37" w14:textId="37CF694C" w:rsidR="003B3EA6" w:rsidRPr="003B3EA6" w:rsidRDefault="00626075" w:rsidP="00626075">
            <w:pPr>
              <w:spacing w:after="210"/>
              <w:rPr>
                <w:rFonts w:ascii="Helvetica" w:eastAsia="Times New Roman" w:hAnsi="Helvetica" w:cs="Times New Roman"/>
                <w:color w:val="000000"/>
              </w:rPr>
            </w:pPr>
            <w:r w:rsidRPr="00626075">
              <w:rPr>
                <w:rFonts w:ascii="Helvetica" w:eastAsia="Times New Roman" w:hAnsi="Helvetica" w:cs="Times New Roman"/>
                <w:b/>
                <w:bCs/>
                <w:color w:val="000000"/>
              </w:rPr>
              <w:t>Methods: </w:t>
            </w:r>
            <w:r w:rsidRPr="00626075">
              <w:rPr>
                <w:rFonts w:ascii="Helvetica" w:eastAsia="Times New Roman" w:hAnsi="Helvetica" w:cs="Times New Roman"/>
                <w:color w:val="000000"/>
              </w:rPr>
              <w:t>A systematic review of observational studies of adults was conducted. Five medical</w:t>
            </w:r>
            <w:r w:rsidR="003B3EA6" w:rsidRPr="003B3EA6">
              <w:rPr>
                <w:rFonts w:ascii="Helvetica" w:eastAsia="Times New Roman" w:hAnsi="Helvetica" w:cs="Times New Roman"/>
                <w:color w:val="000000"/>
              </w:rPr>
              <w:t xml:space="preserve"> </w:t>
            </w:r>
            <w:r w:rsidRPr="00626075">
              <w:rPr>
                <w:rFonts w:ascii="Helvetica" w:eastAsia="Times New Roman" w:hAnsi="Helvetica" w:cs="Times New Roman"/>
                <w:color w:val="000000"/>
              </w:rPr>
              <w:t>databases (MEDLINE, EMBASE, SCOPUS, CINHAL and AMED) and citation tracking methods were used to identify all relevant English articles that considered MetS and RCRSP.</w:t>
            </w:r>
            <w:r w:rsidR="003B3EA6" w:rsidRPr="003B3EA6">
              <w:rPr>
                <w:rFonts w:ascii="Helvetica" w:eastAsia="Times New Roman" w:hAnsi="Helvetica" w:cs="Times New Roman"/>
                <w:color w:val="000000"/>
              </w:rPr>
              <w:t xml:space="preserve"> </w:t>
            </w:r>
            <w:r w:rsidRPr="00626075">
              <w:rPr>
                <w:rFonts w:ascii="Helvetica" w:eastAsia="Times New Roman" w:hAnsi="Helvetica" w:cs="Times New Roman"/>
                <w:color w:val="000000"/>
              </w:rPr>
              <w:t>Studies were appraised using the Newcastle Ottawa Scale (NOS). Two reviewers performed critical appraisal and data extraction. Narrative synthesis was performed via content analysis of statistically significant effects expressed as odds ratio (OR) with confidence interval (95% CI).</w:t>
            </w:r>
          </w:p>
          <w:p w14:paraId="38C2C0B2" w14:textId="4C386519" w:rsidR="003B3EA6" w:rsidRPr="003B3EA6" w:rsidRDefault="00626075" w:rsidP="00626075">
            <w:pPr>
              <w:spacing w:after="210"/>
              <w:rPr>
                <w:rFonts w:ascii="Helvetica" w:eastAsia="Times New Roman" w:hAnsi="Helvetica" w:cs="Times New Roman"/>
                <w:color w:val="000000"/>
              </w:rPr>
            </w:pPr>
            <w:r w:rsidRPr="00626075">
              <w:rPr>
                <w:rFonts w:ascii="Helvetica" w:eastAsia="Times New Roman" w:hAnsi="Helvetica" w:cs="Times New Roman"/>
                <w:b/>
                <w:bCs/>
                <w:color w:val="000000"/>
              </w:rPr>
              <w:t>Results: </w:t>
            </w:r>
            <w:r w:rsidRPr="00626075">
              <w:rPr>
                <w:rFonts w:ascii="Helvetica" w:eastAsia="Times New Roman" w:hAnsi="Helvetica" w:cs="Times New Roman"/>
                <w:color w:val="000000"/>
              </w:rPr>
              <w:t>Three cross-sectional, two case control and one cohort study met the inclusion criteria,</w:t>
            </w:r>
            <w:r w:rsidR="003B3EA6" w:rsidRPr="003B3EA6">
              <w:rPr>
                <w:rFonts w:ascii="Helvetica" w:eastAsia="Times New Roman" w:hAnsi="Helvetica" w:cs="Times New Roman"/>
                <w:color w:val="000000"/>
              </w:rPr>
              <w:t xml:space="preserve"> </w:t>
            </w:r>
            <w:r w:rsidRPr="00626075">
              <w:rPr>
                <w:rFonts w:ascii="Helvetica" w:eastAsia="Times New Roman" w:hAnsi="Helvetica" w:cs="Times New Roman"/>
                <w:color w:val="000000"/>
              </w:rPr>
              <w:t>providing a total of 1,187 individuals with RCRSP. Heterogeneity in methodology and RCRSP or MetS definition precluded meta-analyses. Four of the included studies identified associations between the prevalence of MetS and RCRSP. Studies consistently identified independent cardiometabolic risk factors associated with RCRSP. All studies were level III evidence.</w:t>
            </w:r>
          </w:p>
          <w:p w14:paraId="04D6F416" w14:textId="26738504" w:rsidR="003B3EA6" w:rsidRPr="003B3EA6" w:rsidRDefault="00626075" w:rsidP="00626075">
            <w:pPr>
              <w:spacing w:after="210"/>
              <w:rPr>
                <w:rFonts w:ascii="Helvetica" w:eastAsia="Times New Roman" w:hAnsi="Helvetica" w:cs="Times New Roman"/>
                <w:color w:val="000000"/>
              </w:rPr>
            </w:pPr>
            <w:r w:rsidRPr="00626075">
              <w:rPr>
                <w:rFonts w:ascii="Helvetica" w:eastAsia="Times New Roman" w:hAnsi="Helvetica" w:cs="Times New Roman"/>
                <w:b/>
                <w:bCs/>
                <w:color w:val="000000"/>
              </w:rPr>
              <w:t>Conclusion(s): </w:t>
            </w:r>
            <w:r w:rsidRPr="00626075">
              <w:rPr>
                <w:rFonts w:ascii="Helvetica" w:eastAsia="Times New Roman" w:hAnsi="Helvetica" w:cs="Times New Roman"/>
                <w:color w:val="000000"/>
              </w:rPr>
              <w:t>The results of this study suggest an association between MetS and RCRSP. Most studies show moderate risk of bias. The direction of association and cardiometabolic factors influencing should be investigated by longitudinal and treatment studies. These preliminary conclusions and clinical utility should be treated with significant caution due to limitations of the evidence base.</w:t>
            </w:r>
          </w:p>
          <w:p w14:paraId="1807D463" w14:textId="3F7F934D" w:rsidR="00626075" w:rsidRPr="00626075" w:rsidRDefault="00626075" w:rsidP="00626075">
            <w:pPr>
              <w:spacing w:after="210"/>
              <w:rPr>
                <w:rFonts w:ascii="Helvetica" w:eastAsia="Times New Roman" w:hAnsi="Helvetica" w:cs="Times New Roman"/>
                <w:color w:val="000000"/>
              </w:rPr>
            </w:pPr>
            <w:r w:rsidRPr="00626075">
              <w:rPr>
                <w:rFonts w:ascii="Helvetica" w:eastAsia="Times New Roman" w:hAnsi="Helvetica" w:cs="Times New Roman"/>
                <w:b/>
                <w:bCs/>
                <w:color w:val="000000"/>
              </w:rPr>
              <w:t>Implications: </w:t>
            </w:r>
            <w:r w:rsidRPr="00626075">
              <w:rPr>
                <w:rFonts w:ascii="Helvetica" w:eastAsia="Times New Roman" w:hAnsi="Helvetica" w:cs="Times New Roman"/>
                <w:color w:val="000000"/>
              </w:rPr>
              <w:t xml:space="preserve">-There is low-moderate quality evidence for a positive association between </w:t>
            </w:r>
            <w:proofErr w:type="spellStart"/>
            <w:r w:rsidRPr="00626075">
              <w:rPr>
                <w:rFonts w:ascii="Helvetica" w:eastAsia="Times New Roman" w:hAnsi="Helvetica" w:cs="Times New Roman"/>
                <w:color w:val="000000"/>
              </w:rPr>
              <w:t>MeTs</w:t>
            </w:r>
            <w:proofErr w:type="spellEnd"/>
            <w:r w:rsidR="003B3EA6" w:rsidRPr="003B3EA6">
              <w:rPr>
                <w:rFonts w:ascii="Helvetica" w:eastAsia="Times New Roman" w:hAnsi="Helvetica" w:cs="Times New Roman"/>
                <w:color w:val="000000"/>
              </w:rPr>
              <w:t xml:space="preserve"> </w:t>
            </w:r>
            <w:r w:rsidRPr="00626075">
              <w:rPr>
                <w:rFonts w:ascii="Helvetica" w:eastAsia="Times New Roman" w:hAnsi="Helvetica" w:cs="Times New Roman"/>
                <w:color w:val="000000"/>
              </w:rPr>
              <w:t>and rotator cuff related shoulder pain</w:t>
            </w:r>
            <w:r w:rsidRPr="00626075">
              <w:rPr>
                <w:rFonts w:ascii="Helvetica" w:eastAsia="Times New Roman" w:hAnsi="Helvetica" w:cs="Times New Roman"/>
                <w:color w:val="000000"/>
              </w:rPr>
              <w:br/>
              <w:t>- While causality has not been established, associations between low-grade</w:t>
            </w:r>
            <w:r w:rsidRPr="00626075">
              <w:rPr>
                <w:rFonts w:ascii="Helvetica" w:eastAsia="Times New Roman" w:hAnsi="Helvetica" w:cs="Times New Roman"/>
                <w:color w:val="000000"/>
              </w:rPr>
              <w:br/>
              <w:t>inflammatory biomarkers and RCRSP have been shown</w:t>
            </w:r>
            <w:r w:rsidRPr="00626075">
              <w:rPr>
                <w:rFonts w:ascii="Helvetica" w:eastAsia="Times New Roman" w:hAnsi="Helvetica" w:cs="Times New Roman"/>
                <w:color w:val="000000"/>
              </w:rPr>
              <w:br/>
              <w:t>- It remains to be demonstrated if the impact of MetS exceeds the sum of all its</w:t>
            </w:r>
            <w:r w:rsidRPr="00626075">
              <w:rPr>
                <w:rFonts w:ascii="Helvetica" w:eastAsia="Times New Roman" w:hAnsi="Helvetica" w:cs="Times New Roman"/>
                <w:color w:val="000000"/>
              </w:rPr>
              <w:br/>
              <w:t>individual risk factors (central obesity, dyslipidaemia, hypertension and insulin</w:t>
            </w:r>
            <w:r w:rsidRPr="00626075">
              <w:rPr>
                <w:rFonts w:ascii="Helvetica" w:eastAsia="Times New Roman" w:hAnsi="Helvetica" w:cs="Times New Roman"/>
                <w:color w:val="000000"/>
              </w:rPr>
              <w:br/>
              <w:t>resistance)</w:t>
            </w:r>
            <w:r w:rsidRPr="00626075">
              <w:rPr>
                <w:rFonts w:ascii="Helvetica" w:eastAsia="Times New Roman" w:hAnsi="Helvetica" w:cs="Times New Roman"/>
                <w:color w:val="000000"/>
              </w:rPr>
              <w:br/>
              <w:t>- People with MetS are potentially at higher risk of shoulder pain, rotator cuff tears</w:t>
            </w:r>
            <w:r w:rsidRPr="00626075">
              <w:rPr>
                <w:rFonts w:ascii="Helvetica" w:eastAsia="Times New Roman" w:hAnsi="Helvetica" w:cs="Times New Roman"/>
                <w:color w:val="000000"/>
              </w:rPr>
              <w:br/>
              <w:t>and more severe rotator cuff tears</w:t>
            </w:r>
          </w:p>
        </w:tc>
        <w:bookmarkStart w:id="0" w:name="_GoBack"/>
        <w:bookmarkEnd w:id="0"/>
      </w:tr>
    </w:tbl>
    <w:p w14:paraId="45C91019" w14:textId="77777777" w:rsidR="00A939BD" w:rsidRDefault="00A939BD"/>
    <w:sectPr w:rsidR="00A939BD" w:rsidSect="0062607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75"/>
    <w:rsid w:val="00007C1A"/>
    <w:rsid w:val="000169A8"/>
    <w:rsid w:val="000335D6"/>
    <w:rsid w:val="000415F8"/>
    <w:rsid w:val="000A72DF"/>
    <w:rsid w:val="001043C4"/>
    <w:rsid w:val="001A1265"/>
    <w:rsid w:val="001A7256"/>
    <w:rsid w:val="001B639A"/>
    <w:rsid w:val="001C6876"/>
    <w:rsid w:val="001D7220"/>
    <w:rsid w:val="001E4916"/>
    <w:rsid w:val="001E7D89"/>
    <w:rsid w:val="0025644F"/>
    <w:rsid w:val="00282E96"/>
    <w:rsid w:val="00284C79"/>
    <w:rsid w:val="00285A59"/>
    <w:rsid w:val="002D1409"/>
    <w:rsid w:val="002D706D"/>
    <w:rsid w:val="00307B25"/>
    <w:rsid w:val="00341660"/>
    <w:rsid w:val="0034396F"/>
    <w:rsid w:val="003650D2"/>
    <w:rsid w:val="00380825"/>
    <w:rsid w:val="00382F0B"/>
    <w:rsid w:val="003B3EA6"/>
    <w:rsid w:val="003B5CBD"/>
    <w:rsid w:val="003D6A38"/>
    <w:rsid w:val="004720D4"/>
    <w:rsid w:val="004946F7"/>
    <w:rsid w:val="004C467C"/>
    <w:rsid w:val="004E6F7E"/>
    <w:rsid w:val="004F031E"/>
    <w:rsid w:val="0050785D"/>
    <w:rsid w:val="00556348"/>
    <w:rsid w:val="0056361C"/>
    <w:rsid w:val="005662EB"/>
    <w:rsid w:val="006247B4"/>
    <w:rsid w:val="00626075"/>
    <w:rsid w:val="00627AB0"/>
    <w:rsid w:val="00650668"/>
    <w:rsid w:val="00663FE7"/>
    <w:rsid w:val="00686F38"/>
    <w:rsid w:val="00750628"/>
    <w:rsid w:val="00784767"/>
    <w:rsid w:val="00794D04"/>
    <w:rsid w:val="007B1864"/>
    <w:rsid w:val="007E2BEE"/>
    <w:rsid w:val="00821613"/>
    <w:rsid w:val="0085712A"/>
    <w:rsid w:val="008A2853"/>
    <w:rsid w:val="008A564B"/>
    <w:rsid w:val="008B1731"/>
    <w:rsid w:val="008D2A21"/>
    <w:rsid w:val="00907E6D"/>
    <w:rsid w:val="00914442"/>
    <w:rsid w:val="00946009"/>
    <w:rsid w:val="00981BD9"/>
    <w:rsid w:val="00982D13"/>
    <w:rsid w:val="0099013D"/>
    <w:rsid w:val="009959A8"/>
    <w:rsid w:val="00A568CF"/>
    <w:rsid w:val="00A939BD"/>
    <w:rsid w:val="00AF40BD"/>
    <w:rsid w:val="00B2017C"/>
    <w:rsid w:val="00B219D6"/>
    <w:rsid w:val="00B3084C"/>
    <w:rsid w:val="00B43F71"/>
    <w:rsid w:val="00BA790F"/>
    <w:rsid w:val="00BC4830"/>
    <w:rsid w:val="00BD1A58"/>
    <w:rsid w:val="00BD7EC6"/>
    <w:rsid w:val="00BF085F"/>
    <w:rsid w:val="00C00903"/>
    <w:rsid w:val="00C1481F"/>
    <w:rsid w:val="00CD212F"/>
    <w:rsid w:val="00D23FE4"/>
    <w:rsid w:val="00D26670"/>
    <w:rsid w:val="00D853D5"/>
    <w:rsid w:val="00DD3A9D"/>
    <w:rsid w:val="00DD63AB"/>
    <w:rsid w:val="00DE7F68"/>
    <w:rsid w:val="00E02774"/>
    <w:rsid w:val="00E25557"/>
    <w:rsid w:val="00E272EF"/>
    <w:rsid w:val="00EC1B34"/>
    <w:rsid w:val="00EE7FC4"/>
    <w:rsid w:val="00EF0C0A"/>
    <w:rsid w:val="00FC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44451E"/>
  <w15:chartTrackingRefBased/>
  <w15:docId w15:val="{A205142B-B62F-124E-ACC3-B0102D57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Michael 2</dc:creator>
  <cp:keywords/>
  <dc:description/>
  <cp:lastModifiedBy>Mansfield, Michael 2</cp:lastModifiedBy>
  <cp:revision>3</cp:revision>
  <dcterms:created xsi:type="dcterms:W3CDTF">2019-07-08T13:08:00Z</dcterms:created>
  <dcterms:modified xsi:type="dcterms:W3CDTF">2019-07-08T13:11:00Z</dcterms:modified>
</cp:coreProperties>
</file>