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97" w:rsidRDefault="006E3C97" w:rsidP="002657C1">
      <w:pPr>
        <w:widowControl w:val="0"/>
        <w:autoSpaceDE w:val="0"/>
        <w:autoSpaceDN w:val="0"/>
        <w:adjustRightInd w:val="0"/>
        <w:spacing w:after="0" w:line="480" w:lineRule="auto"/>
        <w:ind w:right="45"/>
        <w:jc w:val="center"/>
        <w:rPr>
          <w:rFonts w:ascii="Times New Roman" w:hAnsi="Times New Roman" w:cs="Times New Roman"/>
          <w:b/>
          <w:bCs/>
        </w:rPr>
      </w:pPr>
      <w:r>
        <w:rPr>
          <w:rFonts w:ascii="Times New Roman" w:hAnsi="Times New Roman" w:cs="Times New Roman"/>
          <w:b/>
          <w:bCs/>
        </w:rPr>
        <w:t>ABSTRACT</w:t>
      </w:r>
    </w:p>
    <w:p w:rsidR="006E3C97" w:rsidRDefault="006E3C97" w:rsidP="0026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5"/>
        <w:rPr>
          <w:rFonts w:ascii="Times New Roman" w:hAnsi="Times New Roman" w:cs="Times New Roman"/>
          <w:b/>
          <w:bCs/>
        </w:rPr>
      </w:pPr>
      <w:r>
        <w:rPr>
          <w:rFonts w:ascii="Times New Roman" w:hAnsi="Times New Roman" w:cs="Times New Roman"/>
        </w:rPr>
        <w:t xml:space="preserve">Information may alleviate or reduce relocation stress, but the best method to </w:t>
      </w:r>
      <w:r w:rsidR="0080136D">
        <w:rPr>
          <w:rFonts w:ascii="Times New Roman" w:hAnsi="Times New Roman" w:cs="Times New Roman"/>
        </w:rPr>
        <w:t>use during</w:t>
      </w:r>
      <w:r>
        <w:rPr>
          <w:rFonts w:ascii="Times New Roman" w:hAnsi="Times New Roman" w:cs="Times New Roman"/>
        </w:rPr>
        <w:t xml:space="preserve"> critical care </w:t>
      </w:r>
      <w:r w:rsidR="00CA7DA4">
        <w:rPr>
          <w:rFonts w:ascii="Times New Roman" w:hAnsi="Times New Roman" w:cs="Times New Roman"/>
        </w:rPr>
        <w:t>discharge</w:t>
      </w:r>
      <w:r>
        <w:rPr>
          <w:rFonts w:ascii="Times New Roman" w:hAnsi="Times New Roman" w:cs="Times New Roman"/>
        </w:rPr>
        <w:t xml:space="preserve"> is unclear. </w:t>
      </w:r>
      <w:r w:rsidR="00F35618">
        <w:rPr>
          <w:rFonts w:ascii="Times New Roman" w:hAnsi="Times New Roman" w:cs="Times New Roman"/>
        </w:rPr>
        <w:t xml:space="preserve">This paper details a narrative critical review </w:t>
      </w:r>
      <w:r>
        <w:rPr>
          <w:rFonts w:ascii="Times New Roman" w:hAnsi="Times New Roman" w:cs="Times New Roman"/>
        </w:rPr>
        <w:t>report</w:t>
      </w:r>
      <w:r w:rsidR="00F35618">
        <w:rPr>
          <w:rFonts w:ascii="Times New Roman" w:hAnsi="Times New Roman" w:cs="Times New Roman"/>
        </w:rPr>
        <w:t>ing (1)</w:t>
      </w:r>
      <w:r>
        <w:rPr>
          <w:rFonts w:ascii="Times New Roman" w:hAnsi="Times New Roman" w:cs="Times New Roman"/>
        </w:rPr>
        <w:t xml:space="preserve"> the current evidence base around the use of </w:t>
      </w:r>
      <w:r w:rsidR="00CA7DA4">
        <w:rPr>
          <w:rFonts w:ascii="Times New Roman" w:hAnsi="Times New Roman" w:cs="Times New Roman"/>
        </w:rPr>
        <w:t xml:space="preserve">adult </w:t>
      </w:r>
      <w:r>
        <w:rPr>
          <w:rFonts w:ascii="Times New Roman" w:hAnsi="Times New Roman" w:cs="Times New Roman"/>
        </w:rPr>
        <w:t>critical care</w:t>
      </w:r>
      <w:r w:rsidR="00CA7DA4">
        <w:rPr>
          <w:rFonts w:ascii="Times New Roman" w:hAnsi="Times New Roman" w:cs="Times New Roman"/>
        </w:rPr>
        <w:t xml:space="preserve"> discharge information</w:t>
      </w:r>
      <w:r w:rsidR="00F35618">
        <w:rPr>
          <w:rFonts w:ascii="Times New Roman" w:hAnsi="Times New Roman" w:cs="Times New Roman"/>
        </w:rPr>
        <w:t xml:space="preserve"> and </w:t>
      </w:r>
      <w:r w:rsidR="00D36E0B">
        <w:rPr>
          <w:rFonts w:ascii="Times New Roman" w:hAnsi="Times New Roman" w:cs="Times New Roman"/>
        </w:rPr>
        <w:t>(2)</w:t>
      </w:r>
      <w:r>
        <w:rPr>
          <w:rFonts w:ascii="Times New Roman" w:hAnsi="Times New Roman" w:cs="Times New Roman"/>
        </w:rPr>
        <w:t xml:space="preserve"> </w:t>
      </w:r>
      <w:r w:rsidR="0027752B">
        <w:rPr>
          <w:rFonts w:ascii="Times New Roman" w:hAnsi="Times New Roman" w:cs="Times New Roman"/>
        </w:rPr>
        <w:t xml:space="preserve">the extent of service user involvement in the design and evaluation of </w:t>
      </w:r>
      <w:r w:rsidR="003F5372">
        <w:rPr>
          <w:rFonts w:ascii="Times New Roman" w:hAnsi="Times New Roman" w:cs="Times New Roman"/>
        </w:rPr>
        <w:t>such</w:t>
      </w:r>
      <w:r w:rsidR="0027752B">
        <w:rPr>
          <w:rFonts w:ascii="Times New Roman" w:hAnsi="Times New Roman" w:cs="Times New Roman"/>
        </w:rPr>
        <w:t xml:space="preserve"> information</w:t>
      </w:r>
      <w:r w:rsidR="00F35618">
        <w:rPr>
          <w:rFonts w:ascii="Times New Roman" w:hAnsi="Times New Roman" w:cs="Times New Roman"/>
        </w:rPr>
        <w:t xml:space="preserve">. </w:t>
      </w:r>
      <w:r w:rsidR="00096E13">
        <w:rPr>
          <w:rFonts w:ascii="Times New Roman" w:hAnsi="Times New Roman" w:cs="Times New Roman"/>
        </w:rPr>
        <w:t xml:space="preserve">Seven identified publications reported data from </w:t>
      </w:r>
      <w:r w:rsidR="00A0031D">
        <w:rPr>
          <w:rFonts w:ascii="Times New Roman" w:hAnsi="Times New Roman" w:cs="Times New Roman"/>
        </w:rPr>
        <w:t>1</w:t>
      </w:r>
      <w:r w:rsidR="00D36E0B">
        <w:rPr>
          <w:rFonts w:ascii="Times New Roman" w:hAnsi="Times New Roman" w:cs="Times New Roman"/>
        </w:rPr>
        <w:t>21</w:t>
      </w:r>
      <w:r>
        <w:rPr>
          <w:rFonts w:ascii="Times New Roman" w:hAnsi="Times New Roman" w:cs="Times New Roman"/>
        </w:rPr>
        <w:t xml:space="preserve"> patients, </w:t>
      </w:r>
      <w:r w:rsidR="00D36E0B">
        <w:rPr>
          <w:rFonts w:ascii="Times New Roman" w:hAnsi="Times New Roman" w:cs="Times New Roman"/>
        </w:rPr>
        <w:t>252</w:t>
      </w:r>
      <w:r>
        <w:rPr>
          <w:rFonts w:ascii="Times New Roman" w:hAnsi="Times New Roman" w:cs="Times New Roman"/>
        </w:rPr>
        <w:t xml:space="preserve"> relatives and 33 nurses</w:t>
      </w:r>
      <w:r w:rsidR="00096E13">
        <w:rPr>
          <w:rFonts w:ascii="Times New Roman" w:hAnsi="Times New Roman" w:cs="Times New Roman"/>
        </w:rPr>
        <w:t>.</w:t>
      </w:r>
      <w:r>
        <w:rPr>
          <w:rFonts w:ascii="Times New Roman" w:hAnsi="Times New Roman" w:cs="Times New Roman"/>
        </w:rPr>
        <w:t xml:space="preserve"> </w:t>
      </w:r>
      <w:r w:rsidR="00096E13">
        <w:rPr>
          <w:rFonts w:ascii="Times New Roman" w:hAnsi="Times New Roman" w:cs="Times New Roman"/>
        </w:rPr>
        <w:t xml:space="preserve">The evidence base was of low overall quality, but </w:t>
      </w:r>
      <w:r>
        <w:rPr>
          <w:rFonts w:ascii="Times New Roman" w:hAnsi="Times New Roman" w:cs="Times New Roman"/>
        </w:rPr>
        <w:t>showed beneficial physical effects for patients, and i</w:t>
      </w:r>
      <w:r w:rsidR="00D36E0B">
        <w:rPr>
          <w:rFonts w:ascii="Times New Roman" w:hAnsi="Times New Roman" w:cs="Times New Roman"/>
        </w:rPr>
        <w:t xml:space="preserve">ncreased </w:t>
      </w:r>
      <w:r>
        <w:rPr>
          <w:rFonts w:ascii="Times New Roman" w:hAnsi="Times New Roman" w:cs="Times New Roman"/>
        </w:rPr>
        <w:t xml:space="preserve">knowledge and satisfaction for relatives with </w:t>
      </w:r>
      <w:r w:rsidR="003967DB">
        <w:rPr>
          <w:rFonts w:ascii="Times New Roman" w:hAnsi="Times New Roman" w:cs="Times New Roman"/>
        </w:rPr>
        <w:t xml:space="preserve">the use of </w:t>
      </w:r>
      <w:r w:rsidR="00CA7DA4">
        <w:rPr>
          <w:rFonts w:ascii="Times New Roman" w:hAnsi="Times New Roman" w:cs="Times New Roman"/>
        </w:rPr>
        <w:t xml:space="preserve">individualized </w:t>
      </w:r>
      <w:r>
        <w:rPr>
          <w:rFonts w:ascii="Times New Roman" w:hAnsi="Times New Roman" w:cs="Times New Roman"/>
        </w:rPr>
        <w:t xml:space="preserve">information. </w:t>
      </w:r>
      <w:r w:rsidR="00F35618">
        <w:rPr>
          <w:rFonts w:ascii="Times New Roman" w:hAnsi="Times New Roman" w:cs="Times New Roman"/>
        </w:rPr>
        <w:t>Findings highlight the significant gaps in our knowledge and understanding</w:t>
      </w:r>
      <w:r w:rsidR="00A0031D">
        <w:rPr>
          <w:rFonts w:ascii="Times New Roman" w:hAnsi="Times New Roman" w:cs="Times New Roman"/>
        </w:rPr>
        <w:t xml:space="preserve">. The </w:t>
      </w:r>
      <w:r w:rsidR="00F35618" w:rsidRPr="006E3C97">
        <w:rPr>
          <w:rFonts w:ascii="Times New Roman" w:hAnsi="Times New Roman" w:cs="Times New Roman"/>
          <w:bCs/>
        </w:rPr>
        <w:t>discuss</w:t>
      </w:r>
      <w:r w:rsidR="00A0031D">
        <w:rPr>
          <w:rFonts w:ascii="Times New Roman" w:hAnsi="Times New Roman" w:cs="Times New Roman"/>
          <w:bCs/>
        </w:rPr>
        <w:t>ion focuses on</w:t>
      </w:r>
      <w:r w:rsidR="00F35618" w:rsidRPr="006E3C97">
        <w:rPr>
          <w:rFonts w:ascii="Times New Roman" w:hAnsi="Times New Roman" w:cs="Times New Roman"/>
          <w:bCs/>
        </w:rPr>
        <w:t xml:space="preserve"> the consequences </w:t>
      </w:r>
      <w:r w:rsidR="00A0031D">
        <w:rPr>
          <w:rFonts w:ascii="Times New Roman" w:hAnsi="Times New Roman" w:cs="Times New Roman"/>
          <w:bCs/>
        </w:rPr>
        <w:t xml:space="preserve">of such findings </w:t>
      </w:r>
      <w:r w:rsidR="00F35618" w:rsidRPr="006E3C97">
        <w:rPr>
          <w:rFonts w:ascii="Times New Roman" w:hAnsi="Times New Roman" w:cs="Times New Roman"/>
          <w:bCs/>
        </w:rPr>
        <w:t xml:space="preserve">for the </w:t>
      </w:r>
      <w:proofErr w:type="gramStart"/>
      <w:r w:rsidR="00F35618">
        <w:rPr>
          <w:rFonts w:ascii="Times New Roman" w:hAnsi="Times New Roman" w:cs="Times New Roman"/>
          <w:bCs/>
        </w:rPr>
        <w:t>future</w:t>
      </w:r>
      <w:proofErr w:type="gramEnd"/>
      <w:r w:rsidR="00F35618">
        <w:rPr>
          <w:rFonts w:ascii="Times New Roman" w:hAnsi="Times New Roman" w:cs="Times New Roman"/>
          <w:bCs/>
        </w:rPr>
        <w:t xml:space="preserve"> </w:t>
      </w:r>
      <w:r w:rsidR="00F35618" w:rsidRPr="006E3C97">
        <w:rPr>
          <w:rFonts w:ascii="Times New Roman" w:hAnsi="Times New Roman" w:cs="Times New Roman"/>
          <w:bCs/>
        </w:rPr>
        <w:t>development of information</w:t>
      </w:r>
      <w:r w:rsidR="00F35618">
        <w:rPr>
          <w:rFonts w:ascii="Times New Roman" w:hAnsi="Times New Roman" w:cs="Times New Roman"/>
          <w:bCs/>
        </w:rPr>
        <w:t xml:space="preserve">, </w:t>
      </w:r>
      <w:r w:rsidR="00A0031D">
        <w:rPr>
          <w:rFonts w:ascii="Times New Roman" w:hAnsi="Times New Roman" w:cs="Times New Roman"/>
          <w:bCs/>
        </w:rPr>
        <w:t>which meets</w:t>
      </w:r>
      <w:r w:rsidR="00F35618">
        <w:rPr>
          <w:rFonts w:ascii="Times New Roman" w:hAnsi="Times New Roman" w:cs="Times New Roman"/>
          <w:bCs/>
        </w:rPr>
        <w:t xml:space="preserve"> service users’ needs</w:t>
      </w:r>
      <w:r w:rsidR="00F35618" w:rsidRPr="006E3C97">
        <w:rPr>
          <w:rFonts w:ascii="Times New Roman" w:hAnsi="Times New Roman" w:cs="Times New Roman"/>
          <w:bCs/>
        </w:rPr>
        <w:t>.</w:t>
      </w:r>
      <w:r w:rsidR="00F35618">
        <w:rPr>
          <w:rFonts w:ascii="Times New Roman" w:hAnsi="Times New Roman" w:cs="Times New Roman"/>
          <w:bCs/>
        </w:rPr>
        <w:t xml:space="preserve"> </w:t>
      </w:r>
      <w:r w:rsidR="009B1544">
        <w:rPr>
          <w:rFonts w:ascii="Times New Roman" w:hAnsi="Times New Roman" w:cs="Times New Roman"/>
        </w:rPr>
        <w:t>Results should inform the design of future studies investigating this neglected area of critical care practice.</w:t>
      </w:r>
    </w:p>
    <w:p w:rsidR="006E3C97" w:rsidRDefault="006E3C97" w:rsidP="002657C1">
      <w:pPr>
        <w:widowControl w:val="0"/>
        <w:autoSpaceDE w:val="0"/>
        <w:autoSpaceDN w:val="0"/>
        <w:adjustRightInd w:val="0"/>
        <w:spacing w:after="0" w:line="480" w:lineRule="auto"/>
        <w:ind w:left="720" w:right="45"/>
        <w:rPr>
          <w:rFonts w:ascii="Times New Roman" w:hAnsi="Times New Roman" w:cs="Times New Roman"/>
        </w:rPr>
      </w:pPr>
    </w:p>
    <w:p w:rsidR="006E3C97" w:rsidRDefault="006E3C97" w:rsidP="002657C1">
      <w:pPr>
        <w:widowControl w:val="0"/>
        <w:autoSpaceDE w:val="0"/>
        <w:autoSpaceDN w:val="0"/>
        <w:adjustRightInd w:val="0"/>
        <w:spacing w:after="0" w:line="480" w:lineRule="auto"/>
        <w:ind w:right="45"/>
        <w:rPr>
          <w:rFonts w:ascii="Times New Roman" w:hAnsi="Times New Roman" w:cs="Times New Roman"/>
          <w:b/>
          <w:bCs/>
        </w:rPr>
      </w:pPr>
      <w:r>
        <w:rPr>
          <w:rFonts w:ascii="Times New Roman" w:hAnsi="Times New Roman" w:cs="Times New Roman"/>
          <w:b/>
          <w:bCs/>
        </w:rPr>
        <w:t>Keywords</w:t>
      </w:r>
    </w:p>
    <w:p w:rsidR="00EA5415" w:rsidRDefault="00EA5415" w:rsidP="002657C1">
      <w:pPr>
        <w:widowControl w:val="0"/>
        <w:tabs>
          <w:tab w:val="left" w:pos="0"/>
        </w:tabs>
        <w:autoSpaceDE w:val="0"/>
        <w:autoSpaceDN w:val="0"/>
        <w:adjustRightInd w:val="0"/>
        <w:spacing w:after="0" w:line="480" w:lineRule="auto"/>
        <w:ind w:left="357" w:right="45" w:hanging="357"/>
        <w:rPr>
          <w:rFonts w:ascii="Times New Roman" w:hAnsi="Times New Roman" w:cs="Times New Roman"/>
        </w:rPr>
      </w:pPr>
      <w:r>
        <w:rPr>
          <w:rFonts w:ascii="Times New Roman" w:hAnsi="Times New Roman" w:cs="Times New Roman"/>
        </w:rPr>
        <w:t>Relocation stress</w:t>
      </w:r>
    </w:p>
    <w:p w:rsidR="006E3C97" w:rsidRPr="006416E1" w:rsidRDefault="006E3C97" w:rsidP="002657C1">
      <w:pPr>
        <w:widowControl w:val="0"/>
        <w:tabs>
          <w:tab w:val="left" w:pos="0"/>
        </w:tabs>
        <w:autoSpaceDE w:val="0"/>
        <w:autoSpaceDN w:val="0"/>
        <w:adjustRightInd w:val="0"/>
        <w:spacing w:after="0" w:line="480" w:lineRule="auto"/>
        <w:ind w:left="357" w:right="45" w:hanging="357"/>
        <w:rPr>
          <w:rFonts w:ascii="Times New Roman" w:hAnsi="Times New Roman" w:cs="Times New Roman"/>
        </w:rPr>
      </w:pPr>
      <w:r w:rsidRPr="006416E1">
        <w:rPr>
          <w:rFonts w:ascii="Times New Roman" w:hAnsi="Times New Roman" w:cs="Times New Roman"/>
        </w:rPr>
        <w:t>Literature review</w:t>
      </w:r>
    </w:p>
    <w:p w:rsidR="006E3C97" w:rsidRPr="006416E1" w:rsidRDefault="006E3C97" w:rsidP="002657C1">
      <w:pPr>
        <w:widowControl w:val="0"/>
        <w:tabs>
          <w:tab w:val="left" w:pos="0"/>
        </w:tabs>
        <w:autoSpaceDE w:val="0"/>
        <w:autoSpaceDN w:val="0"/>
        <w:adjustRightInd w:val="0"/>
        <w:spacing w:after="0" w:line="480" w:lineRule="auto"/>
        <w:ind w:left="357" w:right="45" w:hanging="357"/>
        <w:rPr>
          <w:rFonts w:ascii="Times New Roman" w:hAnsi="Times New Roman" w:cs="Times New Roman"/>
        </w:rPr>
      </w:pPr>
      <w:r w:rsidRPr="006416E1">
        <w:rPr>
          <w:rFonts w:ascii="Times New Roman" w:hAnsi="Times New Roman" w:cs="Times New Roman"/>
        </w:rPr>
        <w:t>Critical care</w:t>
      </w:r>
      <w:r w:rsidR="003112C4">
        <w:rPr>
          <w:rFonts w:ascii="Times New Roman" w:hAnsi="Times New Roman" w:cs="Times New Roman"/>
        </w:rPr>
        <w:t>/</w:t>
      </w:r>
      <w:r w:rsidRPr="006416E1">
        <w:rPr>
          <w:rFonts w:ascii="Times New Roman" w:hAnsi="Times New Roman" w:cs="Times New Roman"/>
        </w:rPr>
        <w:t xml:space="preserve">Intensive care </w:t>
      </w:r>
    </w:p>
    <w:p w:rsidR="006E3C97" w:rsidRPr="006416E1" w:rsidRDefault="006E3C97" w:rsidP="002657C1">
      <w:pPr>
        <w:widowControl w:val="0"/>
        <w:tabs>
          <w:tab w:val="left" w:pos="0"/>
        </w:tabs>
        <w:autoSpaceDE w:val="0"/>
        <w:autoSpaceDN w:val="0"/>
        <w:adjustRightInd w:val="0"/>
        <w:spacing w:after="0" w:line="480" w:lineRule="auto"/>
        <w:ind w:left="357" w:right="45" w:hanging="357"/>
        <w:rPr>
          <w:rFonts w:ascii="Times New Roman" w:hAnsi="Times New Roman" w:cs="Times New Roman"/>
        </w:rPr>
      </w:pPr>
      <w:r w:rsidRPr="006416E1">
        <w:rPr>
          <w:rFonts w:ascii="Times New Roman" w:hAnsi="Times New Roman" w:cs="Times New Roman"/>
        </w:rPr>
        <w:t>Patient discharge</w:t>
      </w:r>
      <w:r w:rsidR="003112C4">
        <w:rPr>
          <w:rFonts w:ascii="Times New Roman" w:hAnsi="Times New Roman" w:cs="Times New Roman"/>
        </w:rPr>
        <w:t>/</w:t>
      </w:r>
      <w:r w:rsidRPr="006416E1">
        <w:rPr>
          <w:rFonts w:ascii="Times New Roman" w:hAnsi="Times New Roman" w:cs="Times New Roman"/>
        </w:rPr>
        <w:t xml:space="preserve">Patient transfer </w:t>
      </w:r>
    </w:p>
    <w:p w:rsidR="006E3C97" w:rsidRPr="006416E1" w:rsidRDefault="006E3C97" w:rsidP="002657C1">
      <w:pPr>
        <w:widowControl w:val="0"/>
        <w:tabs>
          <w:tab w:val="left" w:pos="0"/>
        </w:tabs>
        <w:autoSpaceDE w:val="0"/>
        <w:autoSpaceDN w:val="0"/>
        <w:adjustRightInd w:val="0"/>
        <w:spacing w:after="0" w:line="480" w:lineRule="auto"/>
        <w:ind w:left="357" w:right="45" w:hanging="357"/>
        <w:rPr>
          <w:rFonts w:ascii="Times New Roman" w:hAnsi="Times New Roman" w:cs="Times New Roman"/>
        </w:rPr>
      </w:pPr>
      <w:r w:rsidRPr="006416E1">
        <w:rPr>
          <w:rFonts w:ascii="Times New Roman" w:hAnsi="Times New Roman" w:cs="Times New Roman"/>
        </w:rPr>
        <w:t>Patient education handout</w:t>
      </w:r>
      <w:r w:rsidR="003112C4">
        <w:rPr>
          <w:rFonts w:ascii="Times New Roman" w:hAnsi="Times New Roman" w:cs="Times New Roman"/>
        </w:rPr>
        <w:t>/</w:t>
      </w:r>
      <w:r w:rsidRPr="006416E1">
        <w:rPr>
          <w:rFonts w:ascii="Times New Roman" w:hAnsi="Times New Roman" w:cs="Times New Roman"/>
        </w:rPr>
        <w:t>Information</w:t>
      </w:r>
    </w:p>
    <w:p w:rsidR="006E3C97" w:rsidRPr="006416E1" w:rsidRDefault="006E3C97" w:rsidP="002657C1">
      <w:pPr>
        <w:widowControl w:val="0"/>
        <w:tabs>
          <w:tab w:val="left" w:pos="0"/>
        </w:tabs>
        <w:autoSpaceDE w:val="0"/>
        <w:autoSpaceDN w:val="0"/>
        <w:adjustRightInd w:val="0"/>
        <w:spacing w:after="0" w:line="480" w:lineRule="auto"/>
        <w:ind w:left="357" w:right="45" w:hanging="357"/>
        <w:rPr>
          <w:rFonts w:ascii="Times New Roman" w:hAnsi="Times New Roman" w:cs="Times New Roman"/>
        </w:rPr>
      </w:pPr>
      <w:r w:rsidRPr="006416E1">
        <w:rPr>
          <w:rFonts w:ascii="Times New Roman" w:hAnsi="Times New Roman" w:cs="Times New Roman"/>
        </w:rPr>
        <w:t>Anxiety</w:t>
      </w:r>
    </w:p>
    <w:p w:rsidR="003112C4" w:rsidRDefault="006E3C97" w:rsidP="002657C1">
      <w:pPr>
        <w:widowControl w:val="0"/>
        <w:tabs>
          <w:tab w:val="left" w:pos="0"/>
        </w:tabs>
        <w:autoSpaceDE w:val="0"/>
        <w:autoSpaceDN w:val="0"/>
        <w:adjustRightInd w:val="0"/>
        <w:spacing w:after="0" w:line="480" w:lineRule="auto"/>
        <w:ind w:left="357" w:right="45" w:hanging="357"/>
        <w:rPr>
          <w:rFonts w:ascii="Times New Roman" w:hAnsi="Times New Roman" w:cs="Times New Roman"/>
        </w:rPr>
      </w:pPr>
      <w:r w:rsidRPr="006416E1">
        <w:rPr>
          <w:rFonts w:ascii="Times New Roman" w:hAnsi="Times New Roman" w:cs="Times New Roman"/>
        </w:rPr>
        <w:t>Family</w:t>
      </w:r>
    </w:p>
    <w:p w:rsidR="006E3C97" w:rsidRPr="006416E1" w:rsidRDefault="003112C4" w:rsidP="002657C1">
      <w:pPr>
        <w:widowControl w:val="0"/>
        <w:tabs>
          <w:tab w:val="left" w:pos="0"/>
        </w:tabs>
        <w:autoSpaceDE w:val="0"/>
        <w:autoSpaceDN w:val="0"/>
        <w:adjustRightInd w:val="0"/>
        <w:spacing w:after="0" w:line="480" w:lineRule="auto"/>
        <w:ind w:left="357" w:right="45" w:hanging="357"/>
        <w:rPr>
          <w:rFonts w:ascii="Times New Roman" w:hAnsi="Times New Roman" w:cs="Times New Roman"/>
        </w:rPr>
      </w:pPr>
      <w:r>
        <w:rPr>
          <w:rFonts w:ascii="Times New Roman" w:hAnsi="Times New Roman" w:cs="Times New Roman"/>
        </w:rPr>
        <w:t>Service user involvement</w:t>
      </w:r>
    </w:p>
    <w:p w:rsidR="006E3C97" w:rsidRDefault="006E3C97" w:rsidP="002657C1">
      <w:pPr>
        <w:widowControl w:val="0"/>
        <w:autoSpaceDE w:val="0"/>
        <w:autoSpaceDN w:val="0"/>
        <w:adjustRightInd w:val="0"/>
        <w:spacing w:line="480" w:lineRule="auto"/>
        <w:ind w:right="45"/>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INTRODUCTION AND BACKGROUND</w:t>
      </w:r>
    </w:p>
    <w:p w:rsidR="00CA7DA4"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Discharge from critical care presents significant challenges for patients and relatives and can lead to substantial distress and uncertainty</w:t>
      </w:r>
      <w:proofErr w:type="gramStart"/>
      <w:r w:rsidR="009E6979">
        <w:rPr>
          <w:rFonts w:ascii="Times New Roman" w:hAnsi="Times New Roman" w:cs="Times New Roman"/>
        </w:rPr>
        <w:t>,</w:t>
      </w:r>
      <w:r w:rsidR="0069690D" w:rsidRPr="0069690D">
        <w:rPr>
          <w:rFonts w:ascii="Times New Roman" w:hAnsi="Times New Roman" w:cs="Times New Roman"/>
          <w:vertAlign w:val="superscript"/>
        </w:rPr>
        <w:t>1</w:t>
      </w:r>
      <w:proofErr w:type="gramEnd"/>
      <w:r w:rsidR="009E6979">
        <w:rPr>
          <w:rFonts w:ascii="Times New Roman" w:hAnsi="Times New Roman" w:cs="Times New Roman"/>
        </w:rPr>
        <w:t xml:space="preserve"> </w:t>
      </w:r>
      <w:r w:rsidR="00A0031D">
        <w:rPr>
          <w:rFonts w:ascii="Times New Roman" w:hAnsi="Times New Roman" w:cs="Times New Roman"/>
        </w:rPr>
        <w:t>a state defined by the North American Nurs</w:t>
      </w:r>
      <w:r w:rsidR="007C513B">
        <w:rPr>
          <w:rFonts w:ascii="Times New Roman" w:hAnsi="Times New Roman" w:cs="Times New Roman"/>
        </w:rPr>
        <w:t xml:space="preserve">ing Diagnosis </w:t>
      </w:r>
      <w:r w:rsidR="00A0031D">
        <w:rPr>
          <w:rFonts w:ascii="Times New Roman" w:hAnsi="Times New Roman" w:cs="Times New Roman"/>
        </w:rPr>
        <w:t>A</w:t>
      </w:r>
      <w:r w:rsidR="007C513B">
        <w:rPr>
          <w:rFonts w:ascii="Times New Roman" w:hAnsi="Times New Roman" w:cs="Times New Roman"/>
        </w:rPr>
        <w:t>ssociation (NANDA)</w:t>
      </w:r>
      <w:r w:rsidR="00A0031D">
        <w:rPr>
          <w:rFonts w:ascii="Times New Roman" w:hAnsi="Times New Roman" w:cs="Times New Roman"/>
        </w:rPr>
        <w:t xml:space="preserve"> as </w:t>
      </w:r>
      <w:r>
        <w:rPr>
          <w:rFonts w:ascii="Times New Roman" w:hAnsi="Times New Roman" w:cs="Times New Roman"/>
        </w:rPr>
        <w:t>relocation stress</w:t>
      </w:r>
      <w:r w:rsidR="009E6979">
        <w:rPr>
          <w:rFonts w:ascii="Times New Roman" w:hAnsi="Times New Roman" w:cs="Times New Roman"/>
        </w:rPr>
        <w:t>.</w:t>
      </w:r>
      <w:r w:rsidR="0069690D" w:rsidRPr="0069690D">
        <w:rPr>
          <w:rFonts w:ascii="Times New Roman" w:hAnsi="Times New Roman" w:cs="Times New Roman"/>
          <w:vertAlign w:val="superscript"/>
        </w:rPr>
        <w:t>2</w:t>
      </w:r>
      <w:r>
        <w:rPr>
          <w:rFonts w:ascii="Times New Roman" w:hAnsi="Times New Roman" w:cs="Times New Roman"/>
        </w:rPr>
        <w:t xml:space="preserve"> </w:t>
      </w:r>
    </w:p>
    <w:p w:rsidR="00CA7DA4" w:rsidRDefault="00CA7DA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942FDF"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Providing information may alleviate or reduce </w:t>
      </w:r>
      <w:r w:rsidR="00CA7DA4">
        <w:rPr>
          <w:rFonts w:ascii="Times New Roman" w:hAnsi="Times New Roman" w:cs="Times New Roman"/>
        </w:rPr>
        <w:t>relocation stress</w:t>
      </w:r>
      <w:r>
        <w:rPr>
          <w:rFonts w:ascii="Times New Roman" w:hAnsi="Times New Roman" w:cs="Times New Roman"/>
        </w:rPr>
        <w:t xml:space="preserve">, </w:t>
      </w:r>
      <w:r w:rsidR="00CA7DA4">
        <w:rPr>
          <w:rFonts w:ascii="Times New Roman" w:hAnsi="Times New Roman" w:cs="Times New Roman"/>
        </w:rPr>
        <w:t>and optimize early critical illness recovery</w:t>
      </w:r>
      <w:r w:rsidR="003F5372">
        <w:rPr>
          <w:rFonts w:ascii="Times New Roman" w:hAnsi="Times New Roman" w:cs="Times New Roman"/>
        </w:rPr>
        <w:t>;</w:t>
      </w:r>
      <w:r w:rsidR="00CA7DA4">
        <w:rPr>
          <w:rFonts w:ascii="Times New Roman" w:hAnsi="Times New Roman" w:cs="Times New Roman"/>
        </w:rPr>
        <w:t xml:space="preserve"> </w:t>
      </w:r>
      <w:r>
        <w:rPr>
          <w:rFonts w:ascii="Times New Roman" w:hAnsi="Times New Roman" w:cs="Times New Roman"/>
        </w:rPr>
        <w:t>but the best way to do this is unclear. A number of authors have described the development of critical care discharge information booklets</w:t>
      </w:r>
      <w:r w:rsidR="009E6979">
        <w:rPr>
          <w:rFonts w:ascii="Times New Roman" w:hAnsi="Times New Roman" w:cs="Times New Roman"/>
        </w:rPr>
        <w:t>.</w:t>
      </w:r>
      <w:r w:rsidR="0069690D" w:rsidRPr="0069690D">
        <w:rPr>
          <w:rFonts w:ascii="Times New Roman" w:hAnsi="Times New Roman" w:cs="Times New Roman"/>
          <w:vertAlign w:val="superscript"/>
        </w:rPr>
        <w:t>3</w:t>
      </w:r>
      <w:r w:rsidR="009E6979" w:rsidRPr="0069690D">
        <w:rPr>
          <w:rFonts w:ascii="Times New Roman" w:hAnsi="Times New Roman" w:cs="Times New Roman"/>
          <w:vertAlign w:val="superscript"/>
        </w:rPr>
        <w:t>,4,5,6,7</w:t>
      </w:r>
      <w:r w:rsidRPr="0069690D">
        <w:rPr>
          <w:rFonts w:ascii="Times New Roman" w:hAnsi="Times New Roman" w:cs="Times New Roman"/>
          <w:vertAlign w:val="superscript"/>
        </w:rPr>
        <w:t xml:space="preserve"> </w:t>
      </w:r>
      <w:r>
        <w:rPr>
          <w:rFonts w:ascii="Times New Roman" w:hAnsi="Times New Roman" w:cs="Times New Roman"/>
        </w:rPr>
        <w:t>Organi</w:t>
      </w:r>
      <w:r w:rsidR="009E6979">
        <w:rPr>
          <w:rFonts w:ascii="Times New Roman" w:hAnsi="Times New Roman" w:cs="Times New Roman"/>
        </w:rPr>
        <w:t>z</w:t>
      </w:r>
      <w:r>
        <w:rPr>
          <w:rFonts w:ascii="Times New Roman" w:hAnsi="Times New Roman" w:cs="Times New Roman"/>
        </w:rPr>
        <w:t>ations such as the Intensive care society</w:t>
      </w:r>
      <w:r w:rsidR="009E6979">
        <w:rPr>
          <w:rFonts w:ascii="Times New Roman" w:hAnsi="Times New Roman" w:cs="Times New Roman"/>
        </w:rPr>
        <w:t>,</w:t>
      </w:r>
      <w:r w:rsidR="0069690D" w:rsidRPr="0069690D">
        <w:rPr>
          <w:rFonts w:ascii="Times New Roman" w:hAnsi="Times New Roman" w:cs="Times New Roman"/>
          <w:vertAlign w:val="superscript"/>
        </w:rPr>
        <w:t>8</w:t>
      </w:r>
      <w:r>
        <w:rPr>
          <w:rFonts w:ascii="Times New Roman" w:hAnsi="Times New Roman" w:cs="Times New Roman"/>
        </w:rPr>
        <w:t xml:space="preserve"> Society of Critical Care Medicine</w:t>
      </w:r>
      <w:r w:rsidR="0069690D" w:rsidRPr="0069690D">
        <w:rPr>
          <w:rFonts w:ascii="Times New Roman" w:hAnsi="Times New Roman" w:cs="Times New Roman"/>
          <w:vertAlign w:val="superscript"/>
        </w:rPr>
        <w:t>9</w:t>
      </w:r>
      <w:r>
        <w:rPr>
          <w:rFonts w:ascii="Times New Roman" w:hAnsi="Times New Roman" w:cs="Times New Roman"/>
        </w:rPr>
        <w:t xml:space="preserve"> and charities such as ICUSteps</w:t>
      </w:r>
      <w:r w:rsidR="0069690D" w:rsidRPr="0069690D">
        <w:rPr>
          <w:rFonts w:ascii="Times New Roman" w:hAnsi="Times New Roman" w:cs="Times New Roman"/>
          <w:vertAlign w:val="superscript"/>
        </w:rPr>
        <w:t>10</w:t>
      </w:r>
      <w:r>
        <w:rPr>
          <w:rFonts w:ascii="Times New Roman" w:hAnsi="Times New Roman" w:cs="Times New Roman"/>
        </w:rPr>
        <w:t xml:space="preserve"> have also produced </w:t>
      </w:r>
      <w:r w:rsidR="003F5372">
        <w:rPr>
          <w:rFonts w:ascii="Times New Roman" w:hAnsi="Times New Roman" w:cs="Times New Roman"/>
        </w:rPr>
        <w:t xml:space="preserve">written </w:t>
      </w:r>
      <w:r w:rsidR="00E56385">
        <w:rPr>
          <w:rFonts w:ascii="Times New Roman" w:hAnsi="Times New Roman" w:cs="Times New Roman"/>
        </w:rPr>
        <w:t>booklets</w:t>
      </w:r>
      <w:r>
        <w:rPr>
          <w:rFonts w:ascii="Times New Roman" w:hAnsi="Times New Roman" w:cs="Times New Roman"/>
        </w:rPr>
        <w:t xml:space="preserve">, which have been made available via the Internet. Additionally, hospitals commonly develop their own local </w:t>
      </w:r>
      <w:r w:rsidR="00E56385">
        <w:rPr>
          <w:rFonts w:ascii="Times New Roman" w:hAnsi="Times New Roman" w:cs="Times New Roman"/>
        </w:rPr>
        <w:t>materials</w:t>
      </w:r>
      <w:r>
        <w:rPr>
          <w:rFonts w:ascii="Times New Roman" w:hAnsi="Times New Roman" w:cs="Times New Roman"/>
        </w:rPr>
        <w:t xml:space="preserve">. </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p>
    <w:p w:rsidR="009E6979"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Despite the potential of written information to improve health outcomes</w:t>
      </w:r>
      <w:r w:rsidR="009E6979">
        <w:rPr>
          <w:rFonts w:ascii="Times New Roman" w:hAnsi="Times New Roman" w:cs="Times New Roman"/>
        </w:rPr>
        <w:t>,</w:t>
      </w:r>
      <w:r w:rsidR="0069690D" w:rsidRPr="0069690D">
        <w:rPr>
          <w:rFonts w:ascii="Times New Roman" w:hAnsi="Times New Roman" w:cs="Times New Roman"/>
          <w:vertAlign w:val="superscript"/>
        </w:rPr>
        <w:t>11,12</w:t>
      </w:r>
      <w:r w:rsidRPr="0069690D">
        <w:rPr>
          <w:rFonts w:ascii="Times New Roman" w:hAnsi="Times New Roman" w:cs="Times New Roman"/>
          <w:vertAlign w:val="superscript"/>
        </w:rPr>
        <w:t xml:space="preserve"> </w:t>
      </w:r>
      <w:r>
        <w:rPr>
          <w:rFonts w:ascii="Times New Roman" w:hAnsi="Times New Roman" w:cs="Times New Roman"/>
        </w:rPr>
        <w:t>uncertainty regarding its advantages remains, amplified by the cost of providing such resources</w:t>
      </w:r>
      <w:r w:rsidR="009E6979">
        <w:rPr>
          <w:rFonts w:ascii="Times New Roman" w:hAnsi="Times New Roman" w:cs="Times New Roman"/>
        </w:rPr>
        <w:t>.</w:t>
      </w:r>
      <w:r w:rsidR="0069690D" w:rsidRPr="0069690D">
        <w:rPr>
          <w:rFonts w:ascii="Times New Roman" w:hAnsi="Times New Roman" w:cs="Times New Roman"/>
          <w:vertAlign w:val="superscript"/>
        </w:rPr>
        <w:t>13</w:t>
      </w:r>
      <w:r>
        <w:rPr>
          <w:rFonts w:ascii="Times New Roman" w:hAnsi="Times New Roman" w:cs="Times New Roman"/>
        </w:rPr>
        <w:t xml:space="preserve"> Griffiths </w:t>
      </w:r>
      <w:r w:rsidR="00845B00">
        <w:rPr>
          <w:rFonts w:ascii="Times New Roman" w:hAnsi="Times New Roman" w:cs="Times New Roman"/>
        </w:rPr>
        <w:t>&amp;</w:t>
      </w:r>
      <w:r>
        <w:rPr>
          <w:rFonts w:ascii="Times New Roman" w:hAnsi="Times New Roman" w:cs="Times New Roman"/>
        </w:rPr>
        <w:t xml:space="preserve"> Jones noted that the use of a booklet alone </w:t>
      </w:r>
      <w:r w:rsidR="00E56385">
        <w:rPr>
          <w:rFonts w:ascii="Times New Roman" w:hAnsi="Times New Roman" w:cs="Times New Roman"/>
        </w:rPr>
        <w:t>was not</w:t>
      </w:r>
      <w:r>
        <w:rPr>
          <w:rFonts w:ascii="Times New Roman" w:hAnsi="Times New Roman" w:cs="Times New Roman"/>
        </w:rPr>
        <w:t xml:space="preserve"> successful in reducing levels of anxiety or depression in critical care patients, </w:t>
      </w:r>
      <w:r w:rsidR="009E6979" w:rsidRPr="0069690D">
        <w:rPr>
          <w:rFonts w:ascii="Times New Roman" w:hAnsi="Times New Roman" w:cs="Times New Roman"/>
          <w:vertAlign w:val="superscript"/>
        </w:rPr>
        <w:t>14</w:t>
      </w:r>
      <w:r w:rsidR="009E6979">
        <w:rPr>
          <w:rFonts w:ascii="Times New Roman" w:hAnsi="Times New Roman" w:cs="Times New Roman"/>
          <w:vertAlign w:val="superscript"/>
        </w:rPr>
        <w:t xml:space="preserve">. </w:t>
      </w:r>
      <w:r w:rsidR="009E6979">
        <w:rPr>
          <w:rFonts w:ascii="Times New Roman" w:hAnsi="Times New Roman" w:cs="Times New Roman"/>
        </w:rPr>
        <w:t>They did</w:t>
      </w:r>
      <w:r>
        <w:rPr>
          <w:rFonts w:ascii="Times New Roman" w:hAnsi="Times New Roman" w:cs="Times New Roman"/>
        </w:rPr>
        <w:t xml:space="preserve"> suggest</w:t>
      </w:r>
      <w:r w:rsidR="009E6979">
        <w:rPr>
          <w:rFonts w:ascii="Times New Roman" w:hAnsi="Times New Roman" w:cs="Times New Roman"/>
        </w:rPr>
        <w:t xml:space="preserve">, however, </w:t>
      </w:r>
      <w:r>
        <w:rPr>
          <w:rFonts w:ascii="Times New Roman" w:hAnsi="Times New Roman" w:cs="Times New Roman"/>
        </w:rPr>
        <w:t>that in combination with other factors</w:t>
      </w:r>
      <w:r w:rsidR="009E6979">
        <w:rPr>
          <w:rFonts w:ascii="Times New Roman" w:hAnsi="Times New Roman" w:cs="Times New Roman"/>
        </w:rPr>
        <w:t>,</w:t>
      </w:r>
      <w:r>
        <w:rPr>
          <w:rFonts w:ascii="Times New Roman" w:hAnsi="Times New Roman" w:cs="Times New Roman"/>
        </w:rPr>
        <w:t xml:space="preserve"> such as an individualized rehabilitation </w:t>
      </w:r>
      <w:proofErr w:type="spellStart"/>
      <w:r>
        <w:rPr>
          <w:rFonts w:ascii="Times New Roman" w:hAnsi="Times New Roman" w:cs="Times New Roman"/>
        </w:rPr>
        <w:t>programme</w:t>
      </w:r>
      <w:proofErr w:type="spellEnd"/>
      <w:r w:rsidR="009E6979">
        <w:rPr>
          <w:rFonts w:ascii="Times New Roman" w:hAnsi="Times New Roman" w:cs="Times New Roman"/>
        </w:rPr>
        <w:t>,</w:t>
      </w:r>
      <w:r>
        <w:rPr>
          <w:rFonts w:ascii="Times New Roman" w:hAnsi="Times New Roman" w:cs="Times New Roman"/>
        </w:rPr>
        <w:t xml:space="preserve"> that </w:t>
      </w:r>
      <w:r w:rsidR="00E56385">
        <w:rPr>
          <w:rFonts w:ascii="Times New Roman" w:hAnsi="Times New Roman" w:cs="Times New Roman"/>
        </w:rPr>
        <w:t>a written booklet</w:t>
      </w:r>
      <w:r>
        <w:rPr>
          <w:rFonts w:ascii="Times New Roman" w:hAnsi="Times New Roman" w:cs="Times New Roman"/>
        </w:rPr>
        <w:t xml:space="preserve"> might be useful</w:t>
      </w:r>
      <w:r w:rsidR="009E6979">
        <w:rPr>
          <w:rFonts w:ascii="Times New Roman" w:hAnsi="Times New Roman" w:cs="Times New Roman"/>
        </w:rPr>
        <w:t>.</w:t>
      </w:r>
      <w:r w:rsidR="0069690D" w:rsidRPr="0069690D">
        <w:rPr>
          <w:rFonts w:ascii="Times New Roman" w:hAnsi="Times New Roman" w:cs="Times New Roman"/>
          <w:vertAlign w:val="superscript"/>
        </w:rPr>
        <w:t>14</w:t>
      </w:r>
      <w:r>
        <w:rPr>
          <w:rFonts w:ascii="Times New Roman" w:hAnsi="Times New Roman" w:cs="Times New Roman"/>
        </w:rPr>
        <w:t xml:space="preserve"> </w:t>
      </w:r>
      <w:r w:rsidR="005F6681">
        <w:rPr>
          <w:rFonts w:ascii="Times New Roman" w:hAnsi="Times New Roman" w:cs="Times New Roman"/>
        </w:rPr>
        <w:t>In support of this, f</w:t>
      </w:r>
      <w:r w:rsidR="009E6979">
        <w:rPr>
          <w:rFonts w:ascii="Times New Roman" w:hAnsi="Times New Roman" w:cs="Times New Roman"/>
        </w:rPr>
        <w:t>indings from a</w:t>
      </w:r>
      <w:r>
        <w:rPr>
          <w:rFonts w:ascii="Times New Roman" w:hAnsi="Times New Roman" w:cs="Times New Roman"/>
        </w:rPr>
        <w:t xml:space="preserve"> systematic review focused on discharge from hospital to home by Johnson </w:t>
      </w:r>
      <w:r w:rsidR="00845B00">
        <w:rPr>
          <w:rFonts w:ascii="Times New Roman" w:hAnsi="Times New Roman" w:cs="Times New Roman"/>
        </w:rPr>
        <w:t>&amp;</w:t>
      </w:r>
      <w:r>
        <w:rPr>
          <w:rFonts w:ascii="Times New Roman" w:hAnsi="Times New Roman" w:cs="Times New Roman"/>
        </w:rPr>
        <w:t xml:space="preserve"> </w:t>
      </w:r>
      <w:proofErr w:type="spellStart"/>
      <w:r>
        <w:rPr>
          <w:rFonts w:ascii="Times New Roman" w:hAnsi="Times New Roman" w:cs="Times New Roman"/>
        </w:rPr>
        <w:t>Sandford</w:t>
      </w:r>
      <w:proofErr w:type="spellEnd"/>
      <w:r>
        <w:rPr>
          <w:rFonts w:ascii="Times New Roman" w:hAnsi="Times New Roman" w:cs="Times New Roman"/>
        </w:rPr>
        <w:t xml:space="preserve"> found that the combination of written and verbal information significantly increased satisfaction and knowledge</w:t>
      </w:r>
      <w:r w:rsidR="00E56385">
        <w:rPr>
          <w:rFonts w:ascii="Times New Roman" w:hAnsi="Times New Roman" w:cs="Times New Roman"/>
        </w:rPr>
        <w:t>.</w:t>
      </w:r>
      <w:r w:rsidR="0069690D" w:rsidRPr="0069690D">
        <w:rPr>
          <w:rFonts w:ascii="Times New Roman" w:hAnsi="Times New Roman" w:cs="Times New Roman"/>
          <w:vertAlign w:val="superscript"/>
        </w:rPr>
        <w:t>13</w:t>
      </w:r>
      <w:r>
        <w:rPr>
          <w:rFonts w:ascii="Times New Roman" w:hAnsi="Times New Roman" w:cs="Times New Roman"/>
        </w:rPr>
        <w:t xml:space="preserve"> </w:t>
      </w:r>
    </w:p>
    <w:p w:rsidR="00942FDF" w:rsidRDefault="00942FDF" w:rsidP="00495FEA">
      <w:pPr>
        <w:widowControl w:val="0"/>
        <w:autoSpaceDE w:val="0"/>
        <w:autoSpaceDN w:val="0"/>
        <w:adjustRightInd w:val="0"/>
        <w:spacing w:after="0" w:line="480" w:lineRule="auto"/>
        <w:ind w:right="46"/>
        <w:rPr>
          <w:rFonts w:ascii="Times New Roman" w:hAnsi="Times New Roman" w:cs="Times New Roman"/>
        </w:rPr>
      </w:pPr>
    </w:p>
    <w:p w:rsidR="00DB090B" w:rsidRDefault="00A0031D"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No</w:t>
      </w:r>
      <w:r w:rsidR="006E3C97">
        <w:rPr>
          <w:rFonts w:ascii="Times New Roman" w:hAnsi="Times New Roman" w:cs="Times New Roman"/>
        </w:rPr>
        <w:t xml:space="preserve"> published review currently exists exploring the effect of either the content or mode of delivery of information on psycho-social well being or other health </w:t>
      </w:r>
      <w:r w:rsidR="006E3C97">
        <w:rPr>
          <w:rFonts w:ascii="Times New Roman" w:hAnsi="Times New Roman" w:cs="Times New Roman"/>
        </w:rPr>
        <w:lastRenderedPageBreak/>
        <w:t xml:space="preserve">outcomes for patients discharged from critical care to a hospital ward. Such evidence would provide important information to inform the development of future strategies. </w:t>
      </w:r>
    </w:p>
    <w:p w:rsidR="00DB090B" w:rsidRDefault="00DB090B" w:rsidP="00495FEA">
      <w:pPr>
        <w:widowControl w:val="0"/>
        <w:autoSpaceDE w:val="0"/>
        <w:autoSpaceDN w:val="0"/>
        <w:adjustRightInd w:val="0"/>
        <w:spacing w:after="0" w:line="480" w:lineRule="auto"/>
        <w:ind w:right="46"/>
        <w:rPr>
          <w:rFonts w:ascii="Times New Roman" w:hAnsi="Times New Roman" w:cs="Times New Roman"/>
        </w:rPr>
      </w:pPr>
    </w:p>
    <w:p w:rsidR="00DB090B" w:rsidRDefault="00DB090B"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This paper </w:t>
      </w:r>
      <w:r w:rsidR="004C7538">
        <w:rPr>
          <w:rFonts w:ascii="Times New Roman" w:hAnsi="Times New Roman" w:cs="Times New Roman"/>
        </w:rPr>
        <w:t xml:space="preserve">summarizes findings from a </w:t>
      </w:r>
      <w:r>
        <w:rPr>
          <w:rFonts w:ascii="Times New Roman" w:hAnsi="Times New Roman" w:cs="Times New Roman"/>
        </w:rPr>
        <w:t>narrative critical review</w:t>
      </w:r>
      <w:r w:rsidR="00CA7DA4">
        <w:rPr>
          <w:rFonts w:ascii="Times New Roman" w:hAnsi="Times New Roman" w:cs="Times New Roman"/>
        </w:rPr>
        <w:t xml:space="preserve"> conducted by the authors</w:t>
      </w:r>
      <w:r w:rsidR="004C7538">
        <w:rPr>
          <w:rFonts w:ascii="Times New Roman" w:hAnsi="Times New Roman" w:cs="Times New Roman"/>
        </w:rPr>
        <w:t>. Findings are then used, as a foundation for a discussion of</w:t>
      </w:r>
      <w:r>
        <w:rPr>
          <w:rFonts w:ascii="Times New Roman" w:hAnsi="Times New Roman" w:cs="Times New Roman"/>
        </w:rPr>
        <w:t xml:space="preserve"> what is already known</w:t>
      </w:r>
      <w:r w:rsidR="00E56385">
        <w:rPr>
          <w:rFonts w:ascii="Times New Roman" w:hAnsi="Times New Roman" w:cs="Times New Roman"/>
        </w:rPr>
        <w:t>,</w:t>
      </w:r>
      <w:r>
        <w:rPr>
          <w:rFonts w:ascii="Times New Roman" w:hAnsi="Times New Roman" w:cs="Times New Roman"/>
        </w:rPr>
        <w:t xml:space="preserve"> and the gaps present in our understanding</w:t>
      </w:r>
      <w:r w:rsidR="00E56385">
        <w:rPr>
          <w:rFonts w:ascii="Times New Roman" w:hAnsi="Times New Roman" w:cs="Times New Roman"/>
        </w:rPr>
        <w:t>,</w:t>
      </w:r>
      <w:r>
        <w:rPr>
          <w:rFonts w:ascii="Times New Roman" w:hAnsi="Times New Roman" w:cs="Times New Roman"/>
        </w:rPr>
        <w:t xml:space="preserve"> of what might be required to meet the information needs of </w:t>
      </w:r>
      <w:r w:rsidR="004C7538">
        <w:rPr>
          <w:rFonts w:ascii="Times New Roman" w:hAnsi="Times New Roman" w:cs="Times New Roman"/>
        </w:rPr>
        <w:t xml:space="preserve">critical care </w:t>
      </w:r>
      <w:r>
        <w:rPr>
          <w:rFonts w:ascii="Times New Roman" w:hAnsi="Times New Roman" w:cs="Times New Roman"/>
        </w:rPr>
        <w:t>service users</w:t>
      </w:r>
      <w:r w:rsidR="00DD6921">
        <w:rPr>
          <w:rFonts w:ascii="Times New Roman" w:hAnsi="Times New Roman" w:cs="Times New Roman"/>
        </w:rPr>
        <w:t xml:space="preserve"> during and after discharge to a ward</w:t>
      </w:r>
      <w:r>
        <w:rPr>
          <w:rFonts w:ascii="Times New Roman" w:hAnsi="Times New Roman" w:cs="Times New Roman"/>
        </w:rPr>
        <w:t xml:space="preserve">.   </w:t>
      </w:r>
    </w:p>
    <w:p w:rsidR="006E3C97" w:rsidRDefault="00DB090B" w:rsidP="00495FEA">
      <w:pPr>
        <w:widowControl w:val="0"/>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rPr>
        <w:t xml:space="preserve">  </w:t>
      </w:r>
    </w:p>
    <w:p w:rsidR="006E3C97" w:rsidRDefault="00DB090B" w:rsidP="00495FEA">
      <w:pPr>
        <w:widowControl w:val="0"/>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THE REVIEW</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The primary aim of th</w:t>
      </w:r>
      <w:r w:rsidR="00A00234">
        <w:rPr>
          <w:rFonts w:ascii="Times New Roman" w:hAnsi="Times New Roman" w:cs="Times New Roman"/>
        </w:rPr>
        <w:t>e</w:t>
      </w:r>
      <w:r>
        <w:rPr>
          <w:rFonts w:ascii="Times New Roman" w:hAnsi="Times New Roman" w:cs="Times New Roman"/>
        </w:rPr>
        <w:t xml:space="preserve"> review was to identify and evaluate research conducted on the provision of verbal and/or written critical care (intensive or high dependency care) discharge information. It sought to determine how effective different methods of information giving are on: (1) adult patients’ physical health outcomes (readmission to critical care, recovery time, or complication rates)</w:t>
      </w:r>
      <w:r w:rsidR="00E56385">
        <w:rPr>
          <w:rFonts w:ascii="Times New Roman" w:hAnsi="Times New Roman" w:cs="Times New Roman"/>
        </w:rPr>
        <w:t xml:space="preserve"> and</w:t>
      </w:r>
      <w:r w:rsidR="00DB090B">
        <w:rPr>
          <w:rFonts w:ascii="Times New Roman" w:hAnsi="Times New Roman" w:cs="Times New Roman"/>
        </w:rPr>
        <w:t xml:space="preserve"> </w:t>
      </w:r>
      <w:r>
        <w:rPr>
          <w:rFonts w:ascii="Times New Roman" w:hAnsi="Times New Roman" w:cs="Times New Roman"/>
        </w:rPr>
        <w:t>(2) adult patients and relatives’ psycho-social outcomes (satisfaction, perceived anxiety, confidence in one's own care manag</w:t>
      </w:r>
      <w:r w:rsidR="00DB090B">
        <w:rPr>
          <w:rFonts w:ascii="Times New Roman" w:hAnsi="Times New Roman" w:cs="Times New Roman"/>
        </w:rPr>
        <w:t>ement, experience of discharge).</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b/>
          <w:bCs/>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The review also considered a number of secondary questions:</w:t>
      </w:r>
    </w:p>
    <w:p w:rsidR="006E3C97" w:rsidRDefault="006E3C97" w:rsidP="00495FEA">
      <w:pPr>
        <w:widowControl w:val="0"/>
        <w:autoSpaceDE w:val="0"/>
        <w:autoSpaceDN w:val="0"/>
        <w:adjustRightInd w:val="0"/>
        <w:spacing w:after="0" w:line="480" w:lineRule="auto"/>
        <w:ind w:left="720" w:right="46"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Does the person providing the information, the content or method of providing the information, the time when it is given or the environment in which it is provided influence physical and/or psycho-social outcomes? </w:t>
      </w:r>
    </w:p>
    <w:p w:rsidR="006E3C97" w:rsidRDefault="006E3C97" w:rsidP="00495FEA">
      <w:pPr>
        <w:widowControl w:val="0"/>
        <w:autoSpaceDE w:val="0"/>
        <w:autoSpaceDN w:val="0"/>
        <w:adjustRightInd w:val="0"/>
        <w:spacing w:after="0" w:line="480" w:lineRule="auto"/>
        <w:ind w:left="709" w:right="46" w:hanging="709"/>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What resource issues are associated with the delivery of written and/or verbal information? </w:t>
      </w:r>
    </w:p>
    <w:p w:rsidR="001B3AE3" w:rsidRDefault="006E3C97" w:rsidP="00495FEA">
      <w:pPr>
        <w:widowControl w:val="0"/>
        <w:autoSpaceDE w:val="0"/>
        <w:autoSpaceDN w:val="0"/>
        <w:adjustRightInd w:val="0"/>
        <w:spacing w:after="0" w:line="480" w:lineRule="auto"/>
        <w:ind w:left="720" w:right="46" w:hanging="72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 xml:space="preserve">What </w:t>
      </w:r>
      <w:r w:rsidR="00984A62">
        <w:rPr>
          <w:rFonts w:ascii="Times New Roman" w:hAnsi="Times New Roman" w:cs="Times New Roman"/>
        </w:rPr>
        <w:t>are the views of h</w:t>
      </w:r>
      <w:r>
        <w:rPr>
          <w:rFonts w:ascii="Times New Roman" w:hAnsi="Times New Roman" w:cs="Times New Roman"/>
        </w:rPr>
        <w:t xml:space="preserve">ealth care professionals </w:t>
      </w:r>
      <w:r w:rsidR="00984A62">
        <w:rPr>
          <w:rFonts w:ascii="Times New Roman" w:hAnsi="Times New Roman" w:cs="Times New Roman"/>
        </w:rPr>
        <w:t xml:space="preserve">regarding </w:t>
      </w:r>
      <w:r>
        <w:rPr>
          <w:rFonts w:ascii="Times New Roman" w:hAnsi="Times New Roman" w:cs="Times New Roman"/>
        </w:rPr>
        <w:t>the feasibility and effectiveness of written and/or verbal discharge information?</w:t>
      </w:r>
    </w:p>
    <w:p w:rsidR="00495FEA" w:rsidRDefault="00495FEA" w:rsidP="00495FEA">
      <w:pPr>
        <w:widowControl w:val="0"/>
        <w:autoSpaceDE w:val="0"/>
        <w:autoSpaceDN w:val="0"/>
        <w:adjustRightInd w:val="0"/>
        <w:spacing w:after="0" w:line="480" w:lineRule="auto"/>
        <w:ind w:left="720" w:right="46"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To what extent </w:t>
      </w:r>
      <w:r w:rsidR="00E56385">
        <w:rPr>
          <w:rFonts w:ascii="Times New Roman" w:hAnsi="Times New Roman" w:cs="Times New Roman"/>
        </w:rPr>
        <w:t>have</w:t>
      </w:r>
      <w:r>
        <w:rPr>
          <w:rFonts w:ascii="Times New Roman" w:hAnsi="Times New Roman" w:cs="Times New Roman"/>
        </w:rPr>
        <w:t xml:space="preserve"> service users </w:t>
      </w:r>
      <w:r w:rsidR="00E56385">
        <w:rPr>
          <w:rFonts w:ascii="Times New Roman" w:hAnsi="Times New Roman" w:cs="Times New Roman"/>
        </w:rPr>
        <w:t xml:space="preserve">been </w:t>
      </w:r>
      <w:r>
        <w:rPr>
          <w:rFonts w:ascii="Times New Roman" w:hAnsi="Times New Roman" w:cs="Times New Roman"/>
        </w:rPr>
        <w:t xml:space="preserve">involved in the design of research evaluating </w:t>
      </w:r>
      <w:r w:rsidR="00DE7EDE">
        <w:rPr>
          <w:rFonts w:ascii="Times New Roman" w:hAnsi="Times New Roman" w:cs="Times New Roman"/>
        </w:rPr>
        <w:t xml:space="preserve">critical care </w:t>
      </w:r>
      <w:r>
        <w:rPr>
          <w:rFonts w:ascii="Times New Roman" w:hAnsi="Times New Roman" w:cs="Times New Roman"/>
        </w:rPr>
        <w:t>discharge information?</w:t>
      </w:r>
    </w:p>
    <w:p w:rsidR="006E3C97" w:rsidRDefault="006E3C97" w:rsidP="00495FEA">
      <w:pPr>
        <w:widowControl w:val="0"/>
        <w:numPr>
          <w:ilvl w:val="0"/>
          <w:numId w:val="2"/>
        </w:numPr>
        <w:autoSpaceDE w:val="0"/>
        <w:autoSpaceDN w:val="0"/>
        <w:adjustRightInd w:val="0"/>
        <w:spacing w:after="0" w:line="480" w:lineRule="auto"/>
        <w:ind w:left="709" w:right="46" w:hanging="709"/>
        <w:rPr>
          <w:rFonts w:ascii="Times New Roman" w:hAnsi="Times New Roman" w:cs="Times New Roman"/>
        </w:rPr>
      </w:pPr>
    </w:p>
    <w:p w:rsidR="006E3C97" w:rsidRPr="00DB090B" w:rsidRDefault="006E3C97" w:rsidP="00495FEA">
      <w:pPr>
        <w:widowControl w:val="0"/>
        <w:autoSpaceDE w:val="0"/>
        <w:autoSpaceDN w:val="0"/>
        <w:adjustRightInd w:val="0"/>
        <w:spacing w:after="0" w:line="480" w:lineRule="auto"/>
        <w:ind w:right="46"/>
        <w:rPr>
          <w:rFonts w:ascii="Times New Roman" w:hAnsi="Times New Roman" w:cs="Times New Roman"/>
          <w:b/>
          <w:bCs/>
          <w:i/>
        </w:rPr>
      </w:pPr>
      <w:r w:rsidRPr="00DB090B">
        <w:rPr>
          <w:rFonts w:ascii="Times New Roman" w:hAnsi="Times New Roman" w:cs="Times New Roman"/>
          <w:b/>
          <w:bCs/>
          <w:i/>
        </w:rPr>
        <w:t>METHODS</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Th</w:t>
      </w:r>
      <w:r w:rsidR="00DB090B">
        <w:rPr>
          <w:rFonts w:ascii="Times New Roman" w:hAnsi="Times New Roman" w:cs="Times New Roman"/>
        </w:rPr>
        <w:t>e</w:t>
      </w:r>
      <w:r>
        <w:rPr>
          <w:rFonts w:ascii="Times New Roman" w:hAnsi="Times New Roman" w:cs="Times New Roman"/>
        </w:rPr>
        <w:t xml:space="preserve"> narrative critical review</w:t>
      </w:r>
      <w:r w:rsidR="005C7F59" w:rsidRPr="005C7F59">
        <w:rPr>
          <w:rFonts w:ascii="Times New Roman" w:hAnsi="Times New Roman" w:cs="Times New Roman"/>
          <w:vertAlign w:val="superscript"/>
        </w:rPr>
        <w:t>15</w:t>
      </w:r>
      <w:r>
        <w:rPr>
          <w:rFonts w:ascii="Times New Roman" w:hAnsi="Times New Roman" w:cs="Times New Roman"/>
        </w:rPr>
        <w:t xml:space="preserve"> was conducted using guidelines from the Centre for Reviews and Dissemination</w:t>
      </w:r>
      <w:r w:rsidR="005C7F59">
        <w:rPr>
          <w:rFonts w:ascii="Times New Roman" w:hAnsi="Times New Roman" w:cs="Times New Roman"/>
        </w:rPr>
        <w:t xml:space="preserve"> (CRD)</w:t>
      </w:r>
      <w:r w:rsidR="005F6681">
        <w:rPr>
          <w:rFonts w:ascii="Times New Roman" w:hAnsi="Times New Roman" w:cs="Times New Roman"/>
        </w:rPr>
        <w:t>.</w:t>
      </w:r>
      <w:r w:rsidR="005C7F59" w:rsidRPr="005C7F59">
        <w:rPr>
          <w:rFonts w:ascii="Times New Roman" w:hAnsi="Times New Roman" w:cs="Times New Roman"/>
          <w:vertAlign w:val="superscript"/>
        </w:rPr>
        <w:t>16</w:t>
      </w:r>
      <w:r>
        <w:rPr>
          <w:rFonts w:ascii="Times New Roman" w:hAnsi="Times New Roman" w:cs="Times New Roman"/>
        </w:rPr>
        <w:t xml:space="preserve"> </w:t>
      </w:r>
      <w:proofErr w:type="gramStart"/>
      <w:r>
        <w:rPr>
          <w:rFonts w:ascii="Times New Roman" w:hAnsi="Times New Roman" w:cs="Times New Roman"/>
        </w:rPr>
        <w:t>As</w:t>
      </w:r>
      <w:proofErr w:type="gramEnd"/>
      <w:r>
        <w:rPr>
          <w:rFonts w:ascii="Times New Roman" w:hAnsi="Times New Roman" w:cs="Times New Roman"/>
        </w:rPr>
        <w:t xml:space="preserve"> an initial scoping exercise revealed very limited evidence from controlled trials, this review encompasse</w:t>
      </w:r>
      <w:r w:rsidR="00DB090B">
        <w:rPr>
          <w:rFonts w:ascii="Times New Roman" w:hAnsi="Times New Roman" w:cs="Times New Roman"/>
        </w:rPr>
        <w:t>d</w:t>
      </w:r>
      <w:r>
        <w:rPr>
          <w:rFonts w:ascii="Times New Roman" w:hAnsi="Times New Roman" w:cs="Times New Roman"/>
        </w:rPr>
        <w:t xml:space="preserve"> a range of designs, incorporating both qualitative and quantitative data. The review considered primary research published between 1990-201</w:t>
      </w:r>
      <w:r w:rsidR="005C7F59">
        <w:rPr>
          <w:rFonts w:ascii="Times New Roman" w:hAnsi="Times New Roman" w:cs="Times New Roman"/>
        </w:rPr>
        <w:t>2</w:t>
      </w:r>
      <w:r>
        <w:rPr>
          <w:rFonts w:ascii="Times New Roman" w:hAnsi="Times New Roman" w:cs="Times New Roman"/>
        </w:rPr>
        <w:t xml:space="preserve"> (of any design) investigating the delivery of written or verbal discharge information up to one week before or within one week after discharge from critical care by any health care professional. Studies involving adult patients (&gt;18 years), their significant others (family, close friends) and/or health care professionals (nurses, doctors, allied health care professionals) were considered. </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Data sources</w:t>
      </w:r>
      <w:r w:rsidR="004A1236">
        <w:rPr>
          <w:rFonts w:ascii="Times New Roman" w:hAnsi="Times New Roman" w:cs="Times New Roman"/>
          <w:b/>
          <w:bCs/>
        </w:rPr>
        <w:t>, extraction and synthesis</w:t>
      </w:r>
    </w:p>
    <w:p w:rsidR="00984A62"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A search was conducted using the databases and keywords identified in Figure 1</w:t>
      </w:r>
      <w:r w:rsidR="00E63F47" w:rsidRPr="00E63F47">
        <w:rPr>
          <w:rFonts w:ascii="Times New Roman" w:hAnsi="Times New Roman" w:cs="Times New Roman"/>
          <w:vertAlign w:val="superscript"/>
        </w:rPr>
        <w:t>17</w:t>
      </w:r>
      <w:r>
        <w:rPr>
          <w:rFonts w:ascii="Times New Roman" w:hAnsi="Times New Roman" w:cs="Times New Roman"/>
        </w:rPr>
        <w:t>. Further, reference lists from retrieved papers, conference abstracts and critical care websites were explored. Experts in the field were also contacted to identify other work of relevance. A single researcher assessed the relevance of retrieved studies and extracted the data, which were then verified by a second researcher. Tools provided by the Crit</w:t>
      </w:r>
      <w:r w:rsidR="005C7F59">
        <w:rPr>
          <w:rFonts w:ascii="Times New Roman" w:hAnsi="Times New Roman" w:cs="Times New Roman"/>
        </w:rPr>
        <w:t>ical Appraisal Skills Programme</w:t>
      </w:r>
      <w:r w:rsidR="005C7F59" w:rsidRPr="005C7F59">
        <w:rPr>
          <w:rFonts w:ascii="Times New Roman" w:hAnsi="Times New Roman" w:cs="Times New Roman"/>
          <w:vertAlign w:val="superscript"/>
        </w:rPr>
        <w:t>1</w:t>
      </w:r>
      <w:r w:rsidR="00E63F47">
        <w:rPr>
          <w:rFonts w:ascii="Times New Roman" w:hAnsi="Times New Roman" w:cs="Times New Roman"/>
          <w:vertAlign w:val="superscript"/>
        </w:rPr>
        <w:t>8</w:t>
      </w:r>
      <w:r>
        <w:rPr>
          <w:rFonts w:ascii="Times New Roman" w:hAnsi="Times New Roman" w:cs="Times New Roman"/>
        </w:rPr>
        <w:t xml:space="preserve"> were used to appraise the quality of all relevant studies. A process of content analysis, as described by Dixon-</w:t>
      </w:r>
      <w:r>
        <w:rPr>
          <w:rFonts w:ascii="Times New Roman" w:hAnsi="Times New Roman" w:cs="Times New Roman"/>
        </w:rPr>
        <w:lastRenderedPageBreak/>
        <w:t xml:space="preserve">Woods </w:t>
      </w:r>
      <w:r w:rsidRPr="00C23062">
        <w:rPr>
          <w:rFonts w:ascii="Times New Roman" w:hAnsi="Times New Roman" w:cs="Times New Roman"/>
          <w:iCs/>
        </w:rPr>
        <w:t>et al</w:t>
      </w:r>
      <w:r>
        <w:rPr>
          <w:rFonts w:ascii="Times New Roman" w:hAnsi="Times New Roman" w:cs="Times New Roman"/>
        </w:rPr>
        <w:t xml:space="preserve"> </w:t>
      </w:r>
      <w:r w:rsidR="005C7F59" w:rsidRPr="005C7F59">
        <w:rPr>
          <w:rFonts w:ascii="Times New Roman" w:hAnsi="Times New Roman" w:cs="Times New Roman"/>
          <w:vertAlign w:val="superscript"/>
        </w:rPr>
        <w:t>1</w:t>
      </w:r>
      <w:r w:rsidR="00E63F47">
        <w:rPr>
          <w:rFonts w:ascii="Times New Roman" w:hAnsi="Times New Roman" w:cs="Times New Roman"/>
          <w:vertAlign w:val="superscript"/>
        </w:rPr>
        <w:t>9</w:t>
      </w:r>
      <w:r w:rsidR="005C7F59">
        <w:rPr>
          <w:rFonts w:ascii="Times New Roman" w:hAnsi="Times New Roman" w:cs="Times New Roman"/>
        </w:rPr>
        <w:t xml:space="preserve"> </w:t>
      </w:r>
      <w:r>
        <w:rPr>
          <w:rFonts w:ascii="Times New Roman" w:hAnsi="Times New Roman" w:cs="Times New Roman"/>
        </w:rPr>
        <w:t xml:space="preserve">was used to examine the extracted data for key themes relevant to the outcomes of interest. Data were then synthesized in a narrative fashion. </w:t>
      </w:r>
    </w:p>
    <w:p w:rsidR="003042AF" w:rsidRDefault="003042AF" w:rsidP="003042AF">
      <w:pPr>
        <w:rPr>
          <w:rFonts w:ascii="Times New Roman" w:hAnsi="Times New Roman" w:cs="Times New Roman"/>
          <w:b/>
        </w:rPr>
      </w:pPr>
    </w:p>
    <w:p w:rsidR="003042AF" w:rsidRPr="003042AF" w:rsidRDefault="003042AF" w:rsidP="003042AF">
      <w:pPr>
        <w:rPr>
          <w:rFonts w:ascii="Times New Roman" w:hAnsi="Times New Roman" w:cs="Times New Roman"/>
          <w:b/>
        </w:rPr>
      </w:pPr>
      <w:r w:rsidRPr="003042AF">
        <w:rPr>
          <w:rFonts w:ascii="Times New Roman" w:hAnsi="Times New Roman" w:cs="Times New Roman"/>
          <w:b/>
        </w:rPr>
        <w:t>Figure 1: Flow diagram of Study identification and selection process</w:t>
      </w:r>
    </w:p>
    <w:p w:rsidR="003042AF" w:rsidRDefault="003042AF" w:rsidP="003042AF">
      <w:pPr>
        <w:rPr>
          <w:rFonts w:ascii="Times New Roman" w:hAnsi="Times New Roman" w:cs="Times New Roman"/>
          <w:b/>
          <w:sz w:val="20"/>
          <w:szCs w:val="20"/>
        </w:rPr>
      </w:pPr>
    </w:p>
    <w:p w:rsidR="003042AF" w:rsidRPr="003042AF" w:rsidRDefault="003042AF" w:rsidP="003042AF">
      <w:pPr>
        <w:rPr>
          <w:rFonts w:ascii="Times New Roman" w:hAnsi="Times New Roman" w:cs="Times New Roman"/>
          <w:b/>
          <w:sz w:val="20"/>
          <w:szCs w:val="20"/>
        </w:rPr>
      </w:pPr>
      <w:r w:rsidRPr="003042AF">
        <w:rPr>
          <w:rFonts w:ascii="Times New Roman" w:hAnsi="Times New Roman" w:cs="Times New Roman"/>
          <w:b/>
          <w:sz w:val="20"/>
          <w:szCs w:val="20"/>
        </w:rPr>
        <w:t xml:space="preserve">Search terms: </w:t>
      </w:r>
    </w:p>
    <w:tbl>
      <w:tblPr>
        <w:tblStyle w:val="TableGrid"/>
        <w:tblW w:w="0" w:type="auto"/>
        <w:tblLook w:val="01E0"/>
      </w:tblPr>
      <w:tblGrid>
        <w:gridCol w:w="8342"/>
      </w:tblGrid>
      <w:tr w:rsidR="003042AF" w:rsidRPr="003042AF" w:rsidTr="00AE0A17">
        <w:tc>
          <w:tcPr>
            <w:tcW w:w="8522" w:type="dxa"/>
          </w:tcPr>
          <w:p w:rsidR="003042AF" w:rsidRPr="003042AF" w:rsidRDefault="003042AF" w:rsidP="00AE0A17">
            <w:pPr>
              <w:rPr>
                <w:rFonts w:ascii="Times New Roman" w:hAnsi="Times New Roman" w:cs="Times New Roman"/>
                <w:sz w:val="20"/>
                <w:szCs w:val="20"/>
              </w:rPr>
            </w:pPr>
            <w:r w:rsidRPr="003042AF">
              <w:rPr>
                <w:rFonts w:ascii="Times New Roman" w:hAnsi="Times New Roman" w:cs="Times New Roman"/>
                <w:sz w:val="20"/>
                <w:szCs w:val="20"/>
              </w:rPr>
              <w:t xml:space="preserve">Each of the following sets of terms were combined to identify relevant papers:  </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 xml:space="preserve">A:  critical illness or intensive care or high dependency or critical care or ICU or ITU     </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 xml:space="preserve">      or HDU</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B:  information or education or teach* or info*</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C:  booklet or internet or book or leaflet or pamphlet or oral or verbal or ad-hoc or written or package or pack*</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D:  discharge or transfer or move or transition or relocation</w:t>
            </w:r>
          </w:p>
        </w:tc>
      </w:tr>
    </w:tbl>
    <w:p w:rsidR="003042AF" w:rsidRPr="003042AF" w:rsidRDefault="008D28B8" w:rsidP="003042AF">
      <w:pPr>
        <w:rPr>
          <w:rFonts w:ascii="Times New Roman" w:hAnsi="Times New Roman" w:cs="Times New Roman"/>
          <w:sz w:val="20"/>
          <w:szCs w:val="20"/>
        </w:rPr>
      </w:pPr>
      <w:r w:rsidRPr="008D28B8">
        <w:rPr>
          <w:rFonts w:ascii="Times New Roman" w:hAnsi="Times New Roman" w:cs="Times New Roman"/>
          <w:sz w:val="20"/>
          <w:szCs w:val="20"/>
        </w:rPr>
      </w:r>
      <w:r>
        <w:rPr>
          <w:rFonts w:ascii="Times New Roman" w:hAnsi="Times New Roman" w:cs="Times New Roman"/>
          <w:sz w:val="20"/>
          <w:szCs w:val="20"/>
        </w:rPr>
        <w:pict>
          <v:group id="_x0000_s1032" editas="canvas" style="width:414pt;height:36pt;mso-position-horizontal-relative:char;mso-position-vertical-relative:line" coordorigin="2288,1830" coordsize="7200,6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288;top:1830;width:7200;height:64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5325;top:1830;width:666;height:640" fillcolor="black"/>
            <w10:wrap type="none"/>
            <w10:anchorlock/>
          </v:group>
        </w:pict>
      </w:r>
    </w:p>
    <w:p w:rsidR="003042AF" w:rsidRPr="003042AF" w:rsidRDefault="003042AF" w:rsidP="003042AF">
      <w:pPr>
        <w:rPr>
          <w:rFonts w:ascii="Times New Roman" w:hAnsi="Times New Roman" w:cs="Times New Roman"/>
          <w:b/>
          <w:sz w:val="20"/>
          <w:szCs w:val="20"/>
        </w:rPr>
      </w:pPr>
      <w:r w:rsidRPr="003042AF">
        <w:rPr>
          <w:rFonts w:ascii="Times New Roman" w:hAnsi="Times New Roman" w:cs="Times New Roman"/>
          <w:b/>
          <w:sz w:val="20"/>
          <w:szCs w:val="20"/>
        </w:rPr>
        <w:t>Inclusion/exclusion criteria</w:t>
      </w:r>
    </w:p>
    <w:tbl>
      <w:tblPr>
        <w:tblStyle w:val="TableGrid"/>
        <w:tblW w:w="0" w:type="auto"/>
        <w:tblLook w:val="01E0"/>
      </w:tblPr>
      <w:tblGrid>
        <w:gridCol w:w="4171"/>
        <w:gridCol w:w="4171"/>
      </w:tblGrid>
      <w:tr w:rsidR="003042AF" w:rsidRPr="003042AF" w:rsidTr="00AE0A17">
        <w:tc>
          <w:tcPr>
            <w:tcW w:w="4261" w:type="dxa"/>
          </w:tcPr>
          <w:p w:rsidR="003042AF" w:rsidRPr="003042AF" w:rsidRDefault="003042AF" w:rsidP="00AE0A17">
            <w:pPr>
              <w:rPr>
                <w:rFonts w:ascii="Times New Roman" w:hAnsi="Times New Roman" w:cs="Times New Roman"/>
                <w:b/>
                <w:sz w:val="20"/>
                <w:szCs w:val="20"/>
              </w:rPr>
            </w:pPr>
            <w:r w:rsidRPr="003042AF">
              <w:rPr>
                <w:rFonts w:ascii="Times New Roman" w:hAnsi="Times New Roman" w:cs="Times New Roman"/>
                <w:b/>
                <w:sz w:val="20"/>
                <w:szCs w:val="20"/>
              </w:rPr>
              <w:t>Inclusion</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 xml:space="preserve">1.   Published primary research </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 xml:space="preserve">2.   Information provided during critical      care discharge to ward period </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3.   Adult patients or family members  receiving information</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4.   Evaluation of effects of information</w:t>
            </w:r>
          </w:p>
          <w:p w:rsidR="003042AF" w:rsidRPr="003042AF" w:rsidRDefault="003042AF" w:rsidP="00AE0A17">
            <w:pPr>
              <w:ind w:left="360" w:hanging="360"/>
              <w:rPr>
                <w:rFonts w:ascii="Times New Roman" w:hAnsi="Times New Roman" w:cs="Times New Roman"/>
                <w:sz w:val="20"/>
                <w:szCs w:val="20"/>
              </w:rPr>
            </w:pPr>
            <w:r w:rsidRPr="003042AF">
              <w:rPr>
                <w:rFonts w:ascii="Times New Roman" w:hAnsi="Times New Roman" w:cs="Times New Roman"/>
                <w:sz w:val="20"/>
                <w:szCs w:val="20"/>
              </w:rPr>
              <w:t xml:space="preserve">5.   Views of health care professionals </w:t>
            </w:r>
          </w:p>
        </w:tc>
        <w:tc>
          <w:tcPr>
            <w:tcW w:w="4261" w:type="dxa"/>
          </w:tcPr>
          <w:p w:rsidR="003042AF" w:rsidRPr="003042AF" w:rsidRDefault="003042AF" w:rsidP="00AE0A17">
            <w:pPr>
              <w:rPr>
                <w:rFonts w:ascii="Times New Roman" w:hAnsi="Times New Roman" w:cs="Times New Roman"/>
                <w:b/>
                <w:sz w:val="20"/>
                <w:szCs w:val="20"/>
              </w:rPr>
            </w:pPr>
            <w:r w:rsidRPr="003042AF">
              <w:rPr>
                <w:rFonts w:ascii="Times New Roman" w:hAnsi="Times New Roman" w:cs="Times New Roman"/>
                <w:b/>
                <w:sz w:val="20"/>
                <w:szCs w:val="20"/>
              </w:rPr>
              <w:t xml:space="preserve">Exclusion </w:t>
            </w:r>
          </w:p>
          <w:p w:rsidR="003042AF" w:rsidRPr="003042AF" w:rsidRDefault="003042AF" w:rsidP="00AE0A17">
            <w:pPr>
              <w:rPr>
                <w:rFonts w:ascii="Times New Roman" w:hAnsi="Times New Roman" w:cs="Times New Roman"/>
                <w:sz w:val="20"/>
                <w:szCs w:val="20"/>
              </w:rPr>
            </w:pPr>
            <w:r w:rsidRPr="003042AF">
              <w:rPr>
                <w:rFonts w:ascii="Times New Roman" w:hAnsi="Times New Roman" w:cs="Times New Roman"/>
                <w:sz w:val="20"/>
                <w:szCs w:val="20"/>
              </w:rPr>
              <w:t>1. Discussion papers</w:t>
            </w:r>
          </w:p>
          <w:p w:rsidR="003042AF" w:rsidRPr="003042AF" w:rsidRDefault="003042AF" w:rsidP="00AE0A17">
            <w:pPr>
              <w:rPr>
                <w:rFonts w:ascii="Times New Roman" w:hAnsi="Times New Roman" w:cs="Times New Roman"/>
                <w:sz w:val="20"/>
                <w:szCs w:val="20"/>
              </w:rPr>
            </w:pPr>
            <w:r w:rsidRPr="003042AF">
              <w:rPr>
                <w:rFonts w:ascii="Times New Roman" w:hAnsi="Times New Roman" w:cs="Times New Roman"/>
                <w:sz w:val="20"/>
                <w:szCs w:val="20"/>
              </w:rPr>
              <w:t>2. Literature reviews</w:t>
            </w:r>
          </w:p>
          <w:p w:rsidR="003042AF" w:rsidRPr="003042AF" w:rsidRDefault="003042AF" w:rsidP="00AE0A17">
            <w:pPr>
              <w:ind w:left="239" w:hanging="239"/>
              <w:rPr>
                <w:rFonts w:ascii="Times New Roman" w:hAnsi="Times New Roman" w:cs="Times New Roman"/>
                <w:sz w:val="20"/>
                <w:szCs w:val="20"/>
              </w:rPr>
            </w:pPr>
            <w:r w:rsidRPr="003042AF">
              <w:rPr>
                <w:rFonts w:ascii="Times New Roman" w:hAnsi="Times New Roman" w:cs="Times New Roman"/>
                <w:sz w:val="20"/>
                <w:szCs w:val="20"/>
              </w:rPr>
              <w:t>3. Descriptions of information  development and delivery processes</w:t>
            </w:r>
          </w:p>
          <w:p w:rsidR="003042AF" w:rsidRPr="003042AF" w:rsidRDefault="003042AF" w:rsidP="00AE0A17">
            <w:pPr>
              <w:ind w:left="239" w:hanging="239"/>
              <w:rPr>
                <w:rFonts w:ascii="Times New Roman" w:hAnsi="Times New Roman" w:cs="Times New Roman"/>
                <w:sz w:val="20"/>
                <w:szCs w:val="20"/>
              </w:rPr>
            </w:pPr>
            <w:r w:rsidRPr="003042AF">
              <w:rPr>
                <w:rFonts w:ascii="Times New Roman" w:hAnsi="Times New Roman" w:cs="Times New Roman"/>
                <w:sz w:val="20"/>
                <w:szCs w:val="20"/>
              </w:rPr>
              <w:t xml:space="preserve"> </w:t>
            </w:r>
          </w:p>
        </w:tc>
      </w:tr>
    </w:tbl>
    <w:p w:rsidR="003042AF" w:rsidRPr="003042AF" w:rsidRDefault="008D28B8" w:rsidP="003042AF">
      <w:pPr>
        <w:rPr>
          <w:rFonts w:ascii="Times New Roman" w:hAnsi="Times New Roman" w:cs="Times New Roman"/>
          <w:b/>
        </w:rPr>
      </w:pPr>
      <w:r w:rsidRPr="008D28B8">
        <w:rPr>
          <w:rFonts w:ascii="Times New Roman" w:hAnsi="Times New Roman" w:cs="Times New Roman"/>
          <w:b/>
          <w:noProof/>
        </w:rPr>
        <w:pict>
          <v:shape id="_x0000_s1035" type="#_x0000_t67" style="position:absolute;margin-left:174.6pt;margin-top:.15pt;width:38.25pt;height:43pt;z-index:251660288;mso-position-horizontal-relative:text;mso-position-vertical-relative:text" fillcolor="black"/>
        </w:pict>
      </w:r>
    </w:p>
    <w:p w:rsidR="003042AF" w:rsidRPr="003042AF" w:rsidRDefault="003042AF" w:rsidP="003042AF">
      <w:pPr>
        <w:rPr>
          <w:rFonts w:ascii="Times New Roman" w:hAnsi="Times New Roman" w:cs="Times New Roman"/>
          <w:b/>
          <w:sz w:val="20"/>
          <w:szCs w:val="20"/>
        </w:rPr>
      </w:pPr>
    </w:p>
    <w:p w:rsidR="003042AF" w:rsidRPr="003042AF" w:rsidRDefault="003042AF" w:rsidP="003042AF">
      <w:pPr>
        <w:rPr>
          <w:rFonts w:ascii="Times New Roman" w:hAnsi="Times New Roman" w:cs="Times New Roman"/>
          <w:b/>
          <w:sz w:val="20"/>
          <w:szCs w:val="20"/>
        </w:rPr>
      </w:pPr>
      <w:r w:rsidRPr="003042AF">
        <w:rPr>
          <w:rFonts w:ascii="Times New Roman" w:hAnsi="Times New Roman" w:cs="Times New Roman"/>
          <w:b/>
          <w:sz w:val="20"/>
          <w:szCs w:val="20"/>
        </w:rPr>
        <w:t>Databases searched and results:</w:t>
      </w:r>
    </w:p>
    <w:tbl>
      <w:tblPr>
        <w:tblW w:w="96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560"/>
        <w:gridCol w:w="986"/>
        <w:gridCol w:w="850"/>
        <w:gridCol w:w="1131"/>
        <w:gridCol w:w="900"/>
        <w:gridCol w:w="1139"/>
        <w:gridCol w:w="900"/>
        <w:gridCol w:w="1080"/>
        <w:gridCol w:w="1080"/>
      </w:tblGrid>
      <w:tr w:rsidR="003042AF" w:rsidRPr="003042AF" w:rsidTr="003042AF">
        <w:tc>
          <w:tcPr>
            <w:tcW w:w="1560" w:type="dxa"/>
            <w:shd w:val="clear" w:color="auto" w:fill="E6E6E6"/>
          </w:tcPr>
          <w:p w:rsidR="003042AF" w:rsidRPr="003042AF" w:rsidRDefault="003042AF" w:rsidP="00AE0A17">
            <w:pPr>
              <w:jc w:val="center"/>
              <w:rPr>
                <w:rFonts w:ascii="Times New Roman" w:hAnsi="Times New Roman" w:cs="Times New Roman"/>
                <w:b/>
                <w:sz w:val="20"/>
                <w:szCs w:val="20"/>
              </w:rPr>
            </w:pPr>
          </w:p>
        </w:tc>
        <w:tc>
          <w:tcPr>
            <w:tcW w:w="986" w:type="dxa"/>
            <w:tcBorders>
              <w:bottom w:val="single" w:sz="4" w:space="0" w:color="000000"/>
            </w:tcBorders>
            <w:shd w:val="clear" w:color="auto" w:fill="E6E6E6"/>
          </w:tcPr>
          <w:p w:rsidR="003042AF" w:rsidRPr="003042AF" w:rsidRDefault="003042AF" w:rsidP="00AE0A17">
            <w:pPr>
              <w:jc w:val="center"/>
              <w:rPr>
                <w:rFonts w:ascii="Times New Roman" w:hAnsi="Times New Roman" w:cs="Times New Roman"/>
                <w:b/>
                <w:sz w:val="20"/>
                <w:szCs w:val="20"/>
              </w:rPr>
            </w:pPr>
            <w:r w:rsidRPr="003042AF">
              <w:rPr>
                <w:rFonts w:ascii="Times New Roman" w:hAnsi="Times New Roman" w:cs="Times New Roman"/>
                <w:b/>
                <w:sz w:val="20"/>
                <w:szCs w:val="20"/>
              </w:rPr>
              <w:t>A</w:t>
            </w:r>
          </w:p>
        </w:tc>
        <w:tc>
          <w:tcPr>
            <w:tcW w:w="850" w:type="dxa"/>
            <w:tcBorders>
              <w:bottom w:val="single" w:sz="4" w:space="0" w:color="000000"/>
            </w:tcBorders>
            <w:shd w:val="clear" w:color="auto" w:fill="E6E6E6"/>
          </w:tcPr>
          <w:p w:rsidR="003042AF" w:rsidRPr="003042AF" w:rsidRDefault="003042AF" w:rsidP="00AE0A17">
            <w:pPr>
              <w:spacing w:line="360" w:lineRule="auto"/>
              <w:jc w:val="center"/>
              <w:rPr>
                <w:rFonts w:ascii="Times New Roman" w:hAnsi="Times New Roman" w:cs="Times New Roman"/>
                <w:b/>
                <w:sz w:val="20"/>
                <w:szCs w:val="20"/>
              </w:rPr>
            </w:pPr>
          </w:p>
        </w:tc>
        <w:tc>
          <w:tcPr>
            <w:tcW w:w="1131" w:type="dxa"/>
            <w:tcBorders>
              <w:bottom w:val="single" w:sz="4" w:space="0" w:color="000000"/>
            </w:tcBorders>
            <w:shd w:val="clear" w:color="auto" w:fill="E6E6E6"/>
          </w:tcPr>
          <w:p w:rsidR="003042AF" w:rsidRPr="003042AF" w:rsidRDefault="003042AF" w:rsidP="00AE0A17">
            <w:pPr>
              <w:spacing w:line="360" w:lineRule="auto"/>
              <w:jc w:val="center"/>
              <w:rPr>
                <w:rFonts w:ascii="Times New Roman" w:hAnsi="Times New Roman" w:cs="Times New Roman"/>
                <w:b/>
                <w:sz w:val="20"/>
                <w:szCs w:val="20"/>
              </w:rPr>
            </w:pPr>
            <w:r w:rsidRPr="003042AF">
              <w:rPr>
                <w:rFonts w:ascii="Times New Roman" w:hAnsi="Times New Roman" w:cs="Times New Roman"/>
                <w:b/>
                <w:sz w:val="20"/>
                <w:szCs w:val="20"/>
              </w:rPr>
              <w:t>B</w:t>
            </w:r>
          </w:p>
        </w:tc>
        <w:tc>
          <w:tcPr>
            <w:tcW w:w="900" w:type="dxa"/>
            <w:tcBorders>
              <w:bottom w:val="single" w:sz="4" w:space="0" w:color="000000"/>
            </w:tcBorders>
            <w:shd w:val="clear" w:color="auto" w:fill="E6E6E6"/>
          </w:tcPr>
          <w:p w:rsidR="003042AF" w:rsidRPr="003042AF" w:rsidRDefault="003042AF" w:rsidP="00AE0A17">
            <w:pPr>
              <w:spacing w:line="360" w:lineRule="auto"/>
              <w:jc w:val="center"/>
              <w:rPr>
                <w:rFonts w:ascii="Times New Roman" w:hAnsi="Times New Roman" w:cs="Times New Roman"/>
                <w:b/>
                <w:sz w:val="20"/>
                <w:szCs w:val="20"/>
              </w:rPr>
            </w:pPr>
          </w:p>
        </w:tc>
        <w:tc>
          <w:tcPr>
            <w:tcW w:w="1139" w:type="dxa"/>
            <w:tcBorders>
              <w:bottom w:val="single" w:sz="4" w:space="0" w:color="000000"/>
            </w:tcBorders>
            <w:shd w:val="clear" w:color="auto" w:fill="E6E6E6"/>
          </w:tcPr>
          <w:p w:rsidR="003042AF" w:rsidRPr="003042AF" w:rsidRDefault="003042AF" w:rsidP="00AE0A17">
            <w:pPr>
              <w:spacing w:line="360" w:lineRule="auto"/>
              <w:jc w:val="center"/>
              <w:rPr>
                <w:rFonts w:ascii="Times New Roman" w:hAnsi="Times New Roman" w:cs="Times New Roman"/>
                <w:b/>
                <w:sz w:val="20"/>
                <w:szCs w:val="20"/>
              </w:rPr>
            </w:pPr>
            <w:r w:rsidRPr="003042AF">
              <w:rPr>
                <w:rFonts w:ascii="Times New Roman" w:hAnsi="Times New Roman" w:cs="Times New Roman"/>
                <w:b/>
                <w:sz w:val="20"/>
                <w:szCs w:val="20"/>
              </w:rPr>
              <w:t>C</w:t>
            </w:r>
          </w:p>
        </w:tc>
        <w:tc>
          <w:tcPr>
            <w:tcW w:w="900" w:type="dxa"/>
            <w:tcBorders>
              <w:bottom w:val="single" w:sz="4" w:space="0" w:color="000000"/>
            </w:tcBorders>
            <w:shd w:val="clear" w:color="auto" w:fill="E6E6E6"/>
          </w:tcPr>
          <w:p w:rsidR="003042AF" w:rsidRPr="003042AF" w:rsidRDefault="003042AF" w:rsidP="00AE0A17">
            <w:pPr>
              <w:spacing w:line="360" w:lineRule="auto"/>
              <w:jc w:val="center"/>
              <w:rPr>
                <w:rFonts w:ascii="Times New Roman" w:hAnsi="Times New Roman" w:cs="Times New Roman"/>
                <w:b/>
                <w:sz w:val="20"/>
                <w:szCs w:val="20"/>
              </w:rPr>
            </w:pPr>
          </w:p>
        </w:tc>
        <w:tc>
          <w:tcPr>
            <w:tcW w:w="1080" w:type="dxa"/>
            <w:tcBorders>
              <w:bottom w:val="single" w:sz="4" w:space="0" w:color="000000"/>
            </w:tcBorders>
            <w:shd w:val="clear" w:color="auto" w:fill="E6E6E6"/>
          </w:tcPr>
          <w:p w:rsidR="003042AF" w:rsidRPr="003042AF" w:rsidRDefault="003042AF" w:rsidP="00AE0A17">
            <w:pPr>
              <w:spacing w:line="360" w:lineRule="auto"/>
              <w:jc w:val="center"/>
              <w:rPr>
                <w:rFonts w:ascii="Times New Roman" w:hAnsi="Times New Roman" w:cs="Times New Roman"/>
                <w:b/>
                <w:sz w:val="20"/>
                <w:szCs w:val="20"/>
              </w:rPr>
            </w:pPr>
            <w:r w:rsidRPr="003042AF">
              <w:rPr>
                <w:rFonts w:ascii="Times New Roman" w:hAnsi="Times New Roman" w:cs="Times New Roman"/>
                <w:b/>
                <w:sz w:val="20"/>
                <w:szCs w:val="20"/>
              </w:rPr>
              <w:t>D</w:t>
            </w:r>
          </w:p>
        </w:tc>
        <w:tc>
          <w:tcPr>
            <w:tcW w:w="1080" w:type="dxa"/>
            <w:tcBorders>
              <w:bottom w:val="single" w:sz="4" w:space="0" w:color="000000"/>
            </w:tcBorders>
            <w:shd w:val="clear" w:color="auto" w:fill="E6E6E6"/>
          </w:tcPr>
          <w:p w:rsidR="003042AF" w:rsidRPr="003042AF" w:rsidRDefault="003042AF" w:rsidP="00AE0A17">
            <w:pPr>
              <w:spacing w:line="360" w:lineRule="auto"/>
              <w:jc w:val="center"/>
              <w:rPr>
                <w:rFonts w:ascii="Times New Roman" w:hAnsi="Times New Roman" w:cs="Times New Roman"/>
                <w:b/>
                <w:sz w:val="20"/>
                <w:szCs w:val="20"/>
              </w:rPr>
            </w:pPr>
            <w:r w:rsidRPr="003042AF">
              <w:rPr>
                <w:rFonts w:ascii="Times New Roman" w:hAnsi="Times New Roman" w:cs="Times New Roman"/>
                <w:b/>
                <w:sz w:val="20"/>
                <w:szCs w:val="20"/>
              </w:rPr>
              <w:t>Total</w:t>
            </w:r>
          </w:p>
        </w:tc>
      </w:tr>
      <w:tr w:rsidR="003042AF" w:rsidRPr="003042AF" w:rsidTr="003042AF">
        <w:tc>
          <w:tcPr>
            <w:tcW w:w="1560" w:type="dxa"/>
            <w:shd w:val="clear" w:color="auto" w:fill="E6E6E6"/>
          </w:tcPr>
          <w:p w:rsidR="003042AF" w:rsidRPr="003042AF" w:rsidRDefault="003042AF" w:rsidP="00AE0A17">
            <w:pPr>
              <w:rPr>
                <w:rFonts w:ascii="Times New Roman" w:hAnsi="Times New Roman" w:cs="Times New Roman"/>
                <w:b/>
                <w:sz w:val="20"/>
                <w:szCs w:val="20"/>
              </w:rPr>
            </w:pPr>
            <w:r w:rsidRPr="003042AF">
              <w:rPr>
                <w:rFonts w:ascii="Times New Roman" w:hAnsi="Times New Roman" w:cs="Times New Roman"/>
                <w:b/>
                <w:sz w:val="20"/>
                <w:szCs w:val="20"/>
              </w:rPr>
              <w:t>CINAHL</w:t>
            </w:r>
          </w:p>
        </w:tc>
        <w:tc>
          <w:tcPr>
            <w:tcW w:w="986" w:type="dxa"/>
            <w:shd w:val="clear" w:color="auto" w:fill="FFFFFF"/>
          </w:tcPr>
          <w:p w:rsidR="003042AF" w:rsidRPr="003042AF" w:rsidRDefault="003042AF" w:rsidP="00AE0A17">
            <w:pPr>
              <w:rPr>
                <w:rFonts w:ascii="Times New Roman" w:hAnsi="Times New Roman" w:cs="Times New Roman"/>
                <w:sz w:val="20"/>
                <w:szCs w:val="20"/>
              </w:rPr>
            </w:pPr>
            <w:r w:rsidRPr="003042AF">
              <w:rPr>
                <w:rFonts w:ascii="Times New Roman" w:hAnsi="Times New Roman" w:cs="Times New Roman"/>
                <w:sz w:val="20"/>
                <w:szCs w:val="20"/>
              </w:rPr>
              <w:t>45631</w:t>
            </w:r>
          </w:p>
        </w:tc>
        <w:tc>
          <w:tcPr>
            <w:tcW w:w="850" w:type="dxa"/>
            <w:shd w:val="clear" w:color="auto" w:fill="B3B3B3"/>
          </w:tcPr>
          <w:p w:rsidR="003042AF" w:rsidRPr="003042AF" w:rsidRDefault="003042AF" w:rsidP="00AE0A17">
            <w:pPr>
              <w:spacing w:line="360" w:lineRule="auto"/>
              <w:rPr>
                <w:rFonts w:ascii="Times New Roman" w:hAnsi="Times New Roman" w:cs="Times New Roman"/>
                <w:b/>
                <w:sz w:val="20"/>
                <w:szCs w:val="20"/>
              </w:rPr>
            </w:pPr>
            <w:r w:rsidRPr="003042AF">
              <w:rPr>
                <w:rFonts w:ascii="Times New Roman" w:hAnsi="Times New Roman" w:cs="Times New Roman"/>
                <w:b/>
                <w:sz w:val="20"/>
                <w:szCs w:val="20"/>
              </w:rPr>
              <w:t>AND</w:t>
            </w:r>
          </w:p>
        </w:tc>
        <w:tc>
          <w:tcPr>
            <w:tcW w:w="1131" w:type="dxa"/>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73737</w:t>
            </w:r>
          </w:p>
        </w:tc>
        <w:tc>
          <w:tcPr>
            <w:tcW w:w="900" w:type="dxa"/>
            <w:shd w:val="clear" w:color="auto" w:fill="B3B3B3"/>
          </w:tcPr>
          <w:p w:rsidR="003042AF" w:rsidRPr="003042AF" w:rsidRDefault="003042AF" w:rsidP="00AE0A17">
            <w:pPr>
              <w:spacing w:line="360" w:lineRule="auto"/>
              <w:rPr>
                <w:rFonts w:ascii="Times New Roman" w:hAnsi="Times New Roman" w:cs="Times New Roman"/>
                <w:b/>
                <w:sz w:val="20"/>
                <w:szCs w:val="20"/>
              </w:rPr>
            </w:pPr>
            <w:r w:rsidRPr="003042AF">
              <w:rPr>
                <w:rFonts w:ascii="Times New Roman" w:hAnsi="Times New Roman" w:cs="Times New Roman"/>
                <w:b/>
                <w:sz w:val="20"/>
                <w:szCs w:val="20"/>
              </w:rPr>
              <w:t>AND</w:t>
            </w:r>
          </w:p>
        </w:tc>
        <w:tc>
          <w:tcPr>
            <w:tcW w:w="1139" w:type="dxa"/>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440466</w:t>
            </w:r>
          </w:p>
        </w:tc>
        <w:tc>
          <w:tcPr>
            <w:tcW w:w="900" w:type="dxa"/>
            <w:shd w:val="clear" w:color="auto" w:fill="B3B3B3"/>
          </w:tcPr>
          <w:p w:rsidR="003042AF" w:rsidRPr="003042AF" w:rsidRDefault="003042AF" w:rsidP="00AE0A17">
            <w:pPr>
              <w:spacing w:line="360" w:lineRule="auto"/>
              <w:rPr>
                <w:rFonts w:ascii="Times New Roman" w:hAnsi="Times New Roman" w:cs="Times New Roman"/>
                <w:b/>
                <w:sz w:val="20"/>
                <w:szCs w:val="20"/>
              </w:rPr>
            </w:pPr>
            <w:r w:rsidRPr="003042AF">
              <w:rPr>
                <w:rFonts w:ascii="Times New Roman" w:hAnsi="Times New Roman" w:cs="Times New Roman"/>
                <w:b/>
                <w:sz w:val="20"/>
                <w:szCs w:val="20"/>
              </w:rPr>
              <w:t>AND</w:t>
            </w:r>
          </w:p>
        </w:tc>
        <w:tc>
          <w:tcPr>
            <w:tcW w:w="1080" w:type="dxa"/>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45858</w:t>
            </w:r>
          </w:p>
        </w:tc>
        <w:tc>
          <w:tcPr>
            <w:tcW w:w="1080" w:type="dxa"/>
            <w:shd w:val="clear" w:color="auto" w:fill="FFFFFF"/>
          </w:tcPr>
          <w:p w:rsidR="003042AF" w:rsidRPr="003042AF" w:rsidRDefault="003042AF" w:rsidP="00AE0A17">
            <w:pPr>
              <w:spacing w:line="360" w:lineRule="auto"/>
              <w:jc w:val="center"/>
              <w:rPr>
                <w:rFonts w:ascii="Times New Roman" w:hAnsi="Times New Roman" w:cs="Times New Roman"/>
                <w:sz w:val="20"/>
                <w:szCs w:val="20"/>
              </w:rPr>
            </w:pPr>
            <w:r w:rsidRPr="003042AF">
              <w:rPr>
                <w:rFonts w:ascii="Times New Roman" w:hAnsi="Times New Roman" w:cs="Times New Roman"/>
                <w:sz w:val="20"/>
                <w:szCs w:val="20"/>
              </w:rPr>
              <w:t>7</w:t>
            </w:r>
          </w:p>
        </w:tc>
      </w:tr>
      <w:tr w:rsidR="003042AF" w:rsidRPr="003042AF" w:rsidTr="003042AF">
        <w:tc>
          <w:tcPr>
            <w:tcW w:w="1560" w:type="dxa"/>
            <w:shd w:val="clear" w:color="auto" w:fill="E6E6E6"/>
          </w:tcPr>
          <w:p w:rsidR="003042AF" w:rsidRPr="003042AF" w:rsidRDefault="003042AF" w:rsidP="003042AF">
            <w:pPr>
              <w:rPr>
                <w:rFonts w:ascii="Times New Roman" w:hAnsi="Times New Roman" w:cs="Times New Roman"/>
                <w:b/>
                <w:sz w:val="20"/>
                <w:szCs w:val="20"/>
              </w:rPr>
            </w:pPr>
            <w:r w:rsidRPr="003042AF">
              <w:rPr>
                <w:rFonts w:ascii="Times New Roman" w:hAnsi="Times New Roman" w:cs="Times New Roman"/>
                <w:b/>
                <w:sz w:val="20"/>
                <w:szCs w:val="20"/>
              </w:rPr>
              <w:t>MEDLINE/EMBASE/</w:t>
            </w:r>
            <w:proofErr w:type="spellStart"/>
            <w:r w:rsidRPr="003042AF">
              <w:rPr>
                <w:rFonts w:ascii="Times New Roman" w:hAnsi="Times New Roman" w:cs="Times New Roman"/>
                <w:b/>
                <w:sz w:val="20"/>
                <w:szCs w:val="20"/>
              </w:rPr>
              <w:t>PsychINFO</w:t>
            </w:r>
            <w:proofErr w:type="spellEnd"/>
            <w:r w:rsidRPr="003042AF">
              <w:rPr>
                <w:rFonts w:ascii="Times New Roman" w:hAnsi="Times New Roman" w:cs="Times New Roman"/>
                <w:b/>
                <w:sz w:val="20"/>
                <w:szCs w:val="20"/>
              </w:rPr>
              <w:t>/BNI/SPP</w:t>
            </w:r>
          </w:p>
        </w:tc>
        <w:tc>
          <w:tcPr>
            <w:tcW w:w="986" w:type="dxa"/>
            <w:shd w:val="clear" w:color="auto" w:fill="FFFFFF"/>
          </w:tcPr>
          <w:p w:rsidR="003042AF" w:rsidRPr="003042AF" w:rsidRDefault="003042AF" w:rsidP="00AE0A17">
            <w:pPr>
              <w:rPr>
                <w:rFonts w:ascii="Times New Roman" w:hAnsi="Times New Roman" w:cs="Times New Roman"/>
                <w:sz w:val="20"/>
                <w:szCs w:val="20"/>
              </w:rPr>
            </w:pPr>
            <w:r w:rsidRPr="003042AF">
              <w:rPr>
                <w:rFonts w:ascii="Times New Roman" w:hAnsi="Times New Roman" w:cs="Times New Roman"/>
                <w:sz w:val="20"/>
                <w:szCs w:val="20"/>
              </w:rPr>
              <w:t>213817</w:t>
            </w:r>
          </w:p>
        </w:tc>
        <w:tc>
          <w:tcPr>
            <w:tcW w:w="850" w:type="dxa"/>
            <w:shd w:val="clear" w:color="auto" w:fill="B3B3B3"/>
          </w:tcPr>
          <w:p w:rsidR="003042AF" w:rsidRPr="003042AF" w:rsidRDefault="003042AF" w:rsidP="00AE0A17">
            <w:pPr>
              <w:spacing w:line="360" w:lineRule="auto"/>
              <w:rPr>
                <w:rFonts w:ascii="Times New Roman" w:hAnsi="Times New Roman" w:cs="Times New Roman"/>
                <w:b/>
                <w:sz w:val="20"/>
                <w:szCs w:val="20"/>
              </w:rPr>
            </w:pPr>
            <w:r w:rsidRPr="003042AF">
              <w:rPr>
                <w:rFonts w:ascii="Times New Roman" w:hAnsi="Times New Roman" w:cs="Times New Roman"/>
                <w:b/>
                <w:sz w:val="20"/>
                <w:szCs w:val="20"/>
              </w:rPr>
              <w:t>AND</w:t>
            </w:r>
          </w:p>
        </w:tc>
        <w:tc>
          <w:tcPr>
            <w:tcW w:w="1131" w:type="dxa"/>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1474526</w:t>
            </w:r>
          </w:p>
        </w:tc>
        <w:tc>
          <w:tcPr>
            <w:tcW w:w="900" w:type="dxa"/>
            <w:shd w:val="clear" w:color="auto" w:fill="B3B3B3"/>
          </w:tcPr>
          <w:p w:rsidR="003042AF" w:rsidRPr="003042AF" w:rsidRDefault="003042AF" w:rsidP="00AE0A17">
            <w:pPr>
              <w:spacing w:line="360" w:lineRule="auto"/>
              <w:rPr>
                <w:rFonts w:ascii="Times New Roman" w:hAnsi="Times New Roman" w:cs="Times New Roman"/>
                <w:b/>
                <w:sz w:val="20"/>
                <w:szCs w:val="20"/>
              </w:rPr>
            </w:pPr>
            <w:r w:rsidRPr="003042AF">
              <w:rPr>
                <w:rFonts w:ascii="Times New Roman" w:hAnsi="Times New Roman" w:cs="Times New Roman"/>
                <w:b/>
                <w:sz w:val="20"/>
                <w:szCs w:val="20"/>
              </w:rPr>
              <w:t>AND</w:t>
            </w:r>
          </w:p>
        </w:tc>
        <w:tc>
          <w:tcPr>
            <w:tcW w:w="1139" w:type="dxa"/>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2671296</w:t>
            </w:r>
          </w:p>
        </w:tc>
        <w:tc>
          <w:tcPr>
            <w:tcW w:w="900" w:type="dxa"/>
            <w:shd w:val="clear" w:color="auto" w:fill="B3B3B3"/>
          </w:tcPr>
          <w:p w:rsidR="003042AF" w:rsidRPr="003042AF" w:rsidRDefault="003042AF" w:rsidP="00AE0A17">
            <w:pPr>
              <w:spacing w:line="360" w:lineRule="auto"/>
              <w:rPr>
                <w:rFonts w:ascii="Times New Roman" w:hAnsi="Times New Roman" w:cs="Times New Roman"/>
                <w:b/>
                <w:sz w:val="20"/>
                <w:szCs w:val="20"/>
              </w:rPr>
            </w:pPr>
            <w:r w:rsidRPr="003042AF">
              <w:rPr>
                <w:rFonts w:ascii="Times New Roman" w:hAnsi="Times New Roman" w:cs="Times New Roman"/>
                <w:b/>
                <w:sz w:val="20"/>
                <w:szCs w:val="20"/>
              </w:rPr>
              <w:t>AND</w:t>
            </w:r>
          </w:p>
        </w:tc>
        <w:tc>
          <w:tcPr>
            <w:tcW w:w="1080" w:type="dxa"/>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975795</w:t>
            </w:r>
          </w:p>
        </w:tc>
        <w:tc>
          <w:tcPr>
            <w:tcW w:w="1080" w:type="dxa"/>
            <w:shd w:val="clear" w:color="auto" w:fill="FFFFFF"/>
          </w:tcPr>
          <w:p w:rsidR="003042AF" w:rsidRPr="003042AF" w:rsidRDefault="003042AF" w:rsidP="00AE0A17">
            <w:pPr>
              <w:spacing w:line="360" w:lineRule="auto"/>
              <w:jc w:val="center"/>
              <w:rPr>
                <w:rFonts w:ascii="Times New Roman" w:hAnsi="Times New Roman" w:cs="Times New Roman"/>
                <w:sz w:val="20"/>
                <w:szCs w:val="20"/>
              </w:rPr>
            </w:pPr>
            <w:r w:rsidRPr="003042AF">
              <w:rPr>
                <w:rFonts w:ascii="Times New Roman" w:hAnsi="Times New Roman" w:cs="Times New Roman"/>
                <w:sz w:val="20"/>
                <w:szCs w:val="20"/>
              </w:rPr>
              <w:t>4</w:t>
            </w:r>
          </w:p>
        </w:tc>
      </w:tr>
      <w:tr w:rsidR="003042AF" w:rsidRPr="003042AF" w:rsidTr="003042AF">
        <w:tc>
          <w:tcPr>
            <w:tcW w:w="1560" w:type="dxa"/>
            <w:shd w:val="clear" w:color="auto" w:fill="E6E6E6"/>
          </w:tcPr>
          <w:p w:rsidR="003042AF" w:rsidRPr="003042AF" w:rsidRDefault="003042AF" w:rsidP="00AE0A17">
            <w:pPr>
              <w:rPr>
                <w:rFonts w:ascii="Times New Roman" w:hAnsi="Times New Roman" w:cs="Times New Roman"/>
                <w:b/>
                <w:sz w:val="20"/>
                <w:szCs w:val="20"/>
              </w:rPr>
            </w:pPr>
            <w:r w:rsidRPr="003042AF">
              <w:rPr>
                <w:rFonts w:ascii="Times New Roman" w:hAnsi="Times New Roman" w:cs="Times New Roman"/>
                <w:b/>
                <w:sz w:val="20"/>
                <w:szCs w:val="20"/>
              </w:rPr>
              <w:t>Web of Science</w:t>
            </w:r>
          </w:p>
        </w:tc>
        <w:tc>
          <w:tcPr>
            <w:tcW w:w="986" w:type="dxa"/>
            <w:tcBorders>
              <w:bottom w:val="single" w:sz="4" w:space="0" w:color="000000"/>
            </w:tcBorders>
            <w:shd w:val="clear" w:color="auto" w:fill="FFFFFF"/>
          </w:tcPr>
          <w:p w:rsidR="003042AF" w:rsidRPr="003042AF" w:rsidRDefault="003042AF" w:rsidP="00AE0A17">
            <w:pPr>
              <w:rPr>
                <w:rFonts w:ascii="Times New Roman" w:hAnsi="Times New Roman" w:cs="Times New Roman"/>
                <w:sz w:val="20"/>
                <w:szCs w:val="20"/>
              </w:rPr>
            </w:pPr>
            <w:r w:rsidRPr="003042AF">
              <w:rPr>
                <w:rFonts w:ascii="Times New Roman" w:hAnsi="Times New Roman" w:cs="Times New Roman"/>
                <w:sz w:val="20"/>
                <w:szCs w:val="20"/>
              </w:rPr>
              <w:t>95836</w:t>
            </w:r>
          </w:p>
        </w:tc>
        <w:tc>
          <w:tcPr>
            <w:tcW w:w="850" w:type="dxa"/>
            <w:tcBorders>
              <w:bottom w:val="single" w:sz="4" w:space="0" w:color="000000"/>
            </w:tcBorders>
            <w:shd w:val="clear" w:color="auto" w:fill="B3B3B3"/>
          </w:tcPr>
          <w:p w:rsidR="003042AF" w:rsidRPr="003042AF" w:rsidRDefault="003042AF" w:rsidP="00AE0A17">
            <w:pPr>
              <w:spacing w:line="360" w:lineRule="auto"/>
              <w:rPr>
                <w:rFonts w:ascii="Times New Roman" w:hAnsi="Times New Roman" w:cs="Times New Roman"/>
                <w:b/>
                <w:sz w:val="20"/>
                <w:szCs w:val="20"/>
              </w:rPr>
            </w:pPr>
            <w:r w:rsidRPr="003042AF">
              <w:rPr>
                <w:rFonts w:ascii="Times New Roman" w:hAnsi="Times New Roman" w:cs="Times New Roman"/>
                <w:b/>
                <w:sz w:val="20"/>
                <w:szCs w:val="20"/>
              </w:rPr>
              <w:t>AND</w:t>
            </w:r>
          </w:p>
        </w:tc>
        <w:tc>
          <w:tcPr>
            <w:tcW w:w="1131" w:type="dxa"/>
            <w:tcBorders>
              <w:bottom w:val="single" w:sz="4" w:space="0" w:color="000000"/>
            </w:tcBorders>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&gt;100000</w:t>
            </w:r>
          </w:p>
        </w:tc>
        <w:tc>
          <w:tcPr>
            <w:tcW w:w="900" w:type="dxa"/>
            <w:tcBorders>
              <w:bottom w:val="single" w:sz="4" w:space="0" w:color="000000"/>
            </w:tcBorders>
            <w:shd w:val="clear" w:color="auto" w:fill="B3B3B3"/>
          </w:tcPr>
          <w:p w:rsidR="003042AF" w:rsidRPr="003042AF" w:rsidRDefault="003042AF" w:rsidP="00AE0A17">
            <w:pPr>
              <w:spacing w:line="360" w:lineRule="auto"/>
              <w:rPr>
                <w:rFonts w:ascii="Times New Roman" w:hAnsi="Times New Roman" w:cs="Times New Roman"/>
                <w:b/>
                <w:sz w:val="20"/>
                <w:szCs w:val="20"/>
              </w:rPr>
            </w:pPr>
            <w:r w:rsidRPr="003042AF">
              <w:rPr>
                <w:rFonts w:ascii="Times New Roman" w:hAnsi="Times New Roman" w:cs="Times New Roman"/>
                <w:b/>
                <w:sz w:val="20"/>
                <w:szCs w:val="20"/>
              </w:rPr>
              <w:t>AND</w:t>
            </w:r>
          </w:p>
        </w:tc>
        <w:tc>
          <w:tcPr>
            <w:tcW w:w="1139" w:type="dxa"/>
            <w:tcBorders>
              <w:bottom w:val="single" w:sz="4" w:space="0" w:color="000000"/>
            </w:tcBorders>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&gt;100000</w:t>
            </w:r>
          </w:p>
        </w:tc>
        <w:tc>
          <w:tcPr>
            <w:tcW w:w="900" w:type="dxa"/>
            <w:tcBorders>
              <w:bottom w:val="single" w:sz="4" w:space="0" w:color="000000"/>
            </w:tcBorders>
            <w:shd w:val="clear" w:color="auto" w:fill="B3B3B3"/>
          </w:tcPr>
          <w:p w:rsidR="003042AF" w:rsidRPr="003042AF" w:rsidRDefault="003042AF" w:rsidP="00AE0A17">
            <w:pPr>
              <w:spacing w:line="360" w:lineRule="auto"/>
              <w:rPr>
                <w:rFonts w:ascii="Times New Roman" w:hAnsi="Times New Roman" w:cs="Times New Roman"/>
                <w:b/>
                <w:sz w:val="20"/>
                <w:szCs w:val="20"/>
              </w:rPr>
            </w:pPr>
            <w:r w:rsidRPr="003042AF">
              <w:rPr>
                <w:rFonts w:ascii="Times New Roman" w:hAnsi="Times New Roman" w:cs="Times New Roman"/>
                <w:b/>
                <w:sz w:val="20"/>
                <w:szCs w:val="20"/>
              </w:rPr>
              <w:t>AND</w:t>
            </w:r>
          </w:p>
        </w:tc>
        <w:tc>
          <w:tcPr>
            <w:tcW w:w="1080" w:type="dxa"/>
            <w:tcBorders>
              <w:bottom w:val="single" w:sz="4" w:space="0" w:color="000000"/>
            </w:tcBorders>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&gt;100000</w:t>
            </w:r>
          </w:p>
        </w:tc>
        <w:tc>
          <w:tcPr>
            <w:tcW w:w="1080" w:type="dxa"/>
            <w:tcBorders>
              <w:bottom w:val="single" w:sz="4" w:space="0" w:color="000000"/>
            </w:tcBorders>
            <w:shd w:val="clear" w:color="auto" w:fill="FFFFFF"/>
          </w:tcPr>
          <w:p w:rsidR="003042AF" w:rsidRPr="003042AF" w:rsidRDefault="003042AF" w:rsidP="00AE0A17">
            <w:pPr>
              <w:spacing w:line="360" w:lineRule="auto"/>
              <w:jc w:val="center"/>
              <w:rPr>
                <w:rFonts w:ascii="Times New Roman" w:hAnsi="Times New Roman" w:cs="Times New Roman"/>
                <w:sz w:val="20"/>
                <w:szCs w:val="20"/>
              </w:rPr>
            </w:pPr>
            <w:r w:rsidRPr="003042AF">
              <w:rPr>
                <w:rFonts w:ascii="Times New Roman" w:hAnsi="Times New Roman" w:cs="Times New Roman"/>
                <w:sz w:val="20"/>
                <w:szCs w:val="20"/>
              </w:rPr>
              <w:t>1</w:t>
            </w:r>
          </w:p>
        </w:tc>
      </w:tr>
      <w:tr w:rsidR="003042AF" w:rsidRPr="003042AF" w:rsidTr="003042AF">
        <w:trPr>
          <w:trHeight w:val="527"/>
        </w:trPr>
        <w:tc>
          <w:tcPr>
            <w:tcW w:w="1560" w:type="dxa"/>
            <w:shd w:val="clear" w:color="auto" w:fill="E6E6E6"/>
          </w:tcPr>
          <w:p w:rsidR="003042AF" w:rsidRPr="003042AF" w:rsidRDefault="003042AF" w:rsidP="00AE0A17">
            <w:pPr>
              <w:rPr>
                <w:rFonts w:ascii="Times New Roman" w:hAnsi="Times New Roman" w:cs="Times New Roman"/>
                <w:b/>
                <w:sz w:val="20"/>
                <w:szCs w:val="20"/>
              </w:rPr>
            </w:pPr>
            <w:r w:rsidRPr="003042AF">
              <w:rPr>
                <w:rFonts w:ascii="Times New Roman" w:hAnsi="Times New Roman" w:cs="Times New Roman"/>
                <w:b/>
                <w:sz w:val="20"/>
                <w:szCs w:val="20"/>
              </w:rPr>
              <w:t>Cochrane Library</w:t>
            </w:r>
          </w:p>
        </w:tc>
        <w:tc>
          <w:tcPr>
            <w:tcW w:w="986" w:type="dxa"/>
            <w:shd w:val="clear" w:color="auto" w:fill="FFFFFF"/>
          </w:tcPr>
          <w:p w:rsidR="003042AF" w:rsidRPr="003042AF" w:rsidRDefault="003042AF" w:rsidP="00AE0A17">
            <w:pPr>
              <w:rPr>
                <w:rFonts w:ascii="Times New Roman" w:hAnsi="Times New Roman" w:cs="Times New Roman"/>
                <w:sz w:val="20"/>
                <w:szCs w:val="20"/>
              </w:rPr>
            </w:pPr>
          </w:p>
        </w:tc>
        <w:tc>
          <w:tcPr>
            <w:tcW w:w="850" w:type="dxa"/>
            <w:shd w:val="clear" w:color="auto" w:fill="B3B3B3"/>
          </w:tcPr>
          <w:p w:rsidR="003042AF" w:rsidRPr="003042AF" w:rsidRDefault="003042AF" w:rsidP="00AE0A17">
            <w:pPr>
              <w:spacing w:line="360" w:lineRule="auto"/>
              <w:rPr>
                <w:rFonts w:ascii="Times New Roman" w:hAnsi="Times New Roman" w:cs="Times New Roman"/>
                <w:b/>
                <w:sz w:val="20"/>
                <w:szCs w:val="20"/>
              </w:rPr>
            </w:pPr>
          </w:p>
        </w:tc>
        <w:tc>
          <w:tcPr>
            <w:tcW w:w="1131" w:type="dxa"/>
            <w:shd w:val="clear" w:color="auto" w:fill="FFFFFF"/>
          </w:tcPr>
          <w:p w:rsidR="003042AF" w:rsidRPr="003042AF" w:rsidRDefault="003042AF" w:rsidP="00AE0A17">
            <w:pPr>
              <w:spacing w:line="360" w:lineRule="auto"/>
              <w:rPr>
                <w:rFonts w:ascii="Times New Roman" w:hAnsi="Times New Roman" w:cs="Times New Roman"/>
                <w:sz w:val="20"/>
                <w:szCs w:val="20"/>
              </w:rPr>
            </w:pPr>
          </w:p>
        </w:tc>
        <w:tc>
          <w:tcPr>
            <w:tcW w:w="900" w:type="dxa"/>
            <w:shd w:val="clear" w:color="auto" w:fill="B3B3B3"/>
          </w:tcPr>
          <w:p w:rsidR="003042AF" w:rsidRPr="003042AF" w:rsidRDefault="003042AF" w:rsidP="00AE0A17">
            <w:pPr>
              <w:spacing w:line="360" w:lineRule="auto"/>
              <w:rPr>
                <w:rFonts w:ascii="Times New Roman" w:hAnsi="Times New Roman" w:cs="Times New Roman"/>
                <w:b/>
                <w:sz w:val="20"/>
                <w:szCs w:val="20"/>
              </w:rPr>
            </w:pPr>
          </w:p>
        </w:tc>
        <w:tc>
          <w:tcPr>
            <w:tcW w:w="1139" w:type="dxa"/>
            <w:shd w:val="clear" w:color="auto" w:fill="FFFFFF"/>
          </w:tcPr>
          <w:p w:rsidR="003042AF" w:rsidRPr="003042AF" w:rsidRDefault="003042AF" w:rsidP="00AE0A17">
            <w:pPr>
              <w:spacing w:line="360" w:lineRule="auto"/>
              <w:rPr>
                <w:rFonts w:ascii="Times New Roman" w:hAnsi="Times New Roman" w:cs="Times New Roman"/>
                <w:sz w:val="20"/>
                <w:szCs w:val="20"/>
              </w:rPr>
            </w:pPr>
          </w:p>
        </w:tc>
        <w:tc>
          <w:tcPr>
            <w:tcW w:w="900" w:type="dxa"/>
            <w:shd w:val="clear" w:color="auto" w:fill="B3B3B3"/>
          </w:tcPr>
          <w:p w:rsidR="003042AF" w:rsidRPr="003042AF" w:rsidRDefault="003042AF" w:rsidP="00AE0A17">
            <w:pPr>
              <w:spacing w:line="360" w:lineRule="auto"/>
              <w:rPr>
                <w:rFonts w:ascii="Times New Roman" w:hAnsi="Times New Roman" w:cs="Times New Roman"/>
                <w:b/>
                <w:sz w:val="20"/>
                <w:szCs w:val="20"/>
              </w:rPr>
            </w:pPr>
          </w:p>
        </w:tc>
        <w:tc>
          <w:tcPr>
            <w:tcW w:w="1080" w:type="dxa"/>
            <w:shd w:val="clear" w:color="auto" w:fill="FFFFFF"/>
          </w:tcPr>
          <w:p w:rsidR="003042AF" w:rsidRPr="003042AF" w:rsidRDefault="003042AF" w:rsidP="00AE0A17">
            <w:pPr>
              <w:spacing w:line="360" w:lineRule="auto"/>
              <w:rPr>
                <w:rFonts w:ascii="Times New Roman" w:hAnsi="Times New Roman" w:cs="Times New Roman"/>
                <w:sz w:val="20"/>
                <w:szCs w:val="20"/>
              </w:rPr>
            </w:pPr>
          </w:p>
        </w:tc>
        <w:tc>
          <w:tcPr>
            <w:tcW w:w="1080" w:type="dxa"/>
            <w:shd w:val="clear" w:color="auto" w:fill="FFFFFF"/>
          </w:tcPr>
          <w:p w:rsidR="003042AF" w:rsidRPr="003042AF" w:rsidRDefault="003042AF" w:rsidP="00AE0A17">
            <w:pPr>
              <w:spacing w:line="360" w:lineRule="auto"/>
              <w:jc w:val="center"/>
              <w:rPr>
                <w:rFonts w:ascii="Times New Roman" w:hAnsi="Times New Roman" w:cs="Times New Roman"/>
                <w:sz w:val="20"/>
                <w:szCs w:val="20"/>
              </w:rPr>
            </w:pPr>
            <w:r w:rsidRPr="003042AF">
              <w:rPr>
                <w:rFonts w:ascii="Times New Roman" w:hAnsi="Times New Roman" w:cs="Times New Roman"/>
                <w:sz w:val="20"/>
                <w:szCs w:val="20"/>
              </w:rPr>
              <w:t>0</w:t>
            </w:r>
          </w:p>
        </w:tc>
      </w:tr>
      <w:tr w:rsidR="003042AF" w:rsidRPr="003042AF" w:rsidTr="003042AF">
        <w:tc>
          <w:tcPr>
            <w:tcW w:w="1560" w:type="dxa"/>
            <w:shd w:val="clear" w:color="auto" w:fill="E6E6E6"/>
          </w:tcPr>
          <w:p w:rsidR="003042AF" w:rsidRPr="003042AF" w:rsidRDefault="003042AF" w:rsidP="00AE0A17">
            <w:pPr>
              <w:rPr>
                <w:rFonts w:ascii="Times New Roman" w:hAnsi="Times New Roman" w:cs="Times New Roman"/>
                <w:b/>
                <w:sz w:val="20"/>
                <w:szCs w:val="20"/>
              </w:rPr>
            </w:pPr>
          </w:p>
        </w:tc>
        <w:tc>
          <w:tcPr>
            <w:tcW w:w="6986" w:type="dxa"/>
            <w:gridSpan w:val="7"/>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Total after duplicate removal</w:t>
            </w:r>
          </w:p>
        </w:tc>
        <w:tc>
          <w:tcPr>
            <w:tcW w:w="1080" w:type="dxa"/>
            <w:shd w:val="clear" w:color="auto" w:fill="FFFFFF"/>
          </w:tcPr>
          <w:p w:rsidR="003042AF" w:rsidRPr="003042AF" w:rsidRDefault="003042AF" w:rsidP="00AE0A17">
            <w:pPr>
              <w:spacing w:line="360" w:lineRule="auto"/>
              <w:jc w:val="center"/>
              <w:rPr>
                <w:rFonts w:ascii="Times New Roman" w:hAnsi="Times New Roman" w:cs="Times New Roman"/>
                <w:sz w:val="20"/>
                <w:szCs w:val="20"/>
              </w:rPr>
            </w:pPr>
            <w:r w:rsidRPr="003042AF">
              <w:rPr>
                <w:rFonts w:ascii="Times New Roman" w:hAnsi="Times New Roman" w:cs="Times New Roman"/>
                <w:sz w:val="20"/>
                <w:szCs w:val="20"/>
              </w:rPr>
              <w:t>7</w:t>
            </w:r>
          </w:p>
        </w:tc>
      </w:tr>
      <w:tr w:rsidR="003042AF" w:rsidRPr="003042AF" w:rsidTr="003042AF">
        <w:tc>
          <w:tcPr>
            <w:tcW w:w="1560" w:type="dxa"/>
            <w:shd w:val="clear" w:color="auto" w:fill="E6E6E6"/>
          </w:tcPr>
          <w:p w:rsidR="003042AF" w:rsidRPr="003042AF" w:rsidRDefault="003042AF" w:rsidP="00AE0A17">
            <w:pPr>
              <w:rPr>
                <w:rFonts w:ascii="Times New Roman" w:hAnsi="Times New Roman" w:cs="Times New Roman"/>
                <w:b/>
                <w:sz w:val="20"/>
                <w:szCs w:val="20"/>
              </w:rPr>
            </w:pPr>
          </w:p>
        </w:tc>
        <w:tc>
          <w:tcPr>
            <w:tcW w:w="6986" w:type="dxa"/>
            <w:gridSpan w:val="7"/>
            <w:tcBorders>
              <w:bottom w:val="single" w:sz="4" w:space="0" w:color="000000"/>
            </w:tcBorders>
            <w:shd w:val="clear" w:color="auto" w:fill="FFFFFF"/>
          </w:tcPr>
          <w:p w:rsidR="003042AF" w:rsidRPr="003042AF" w:rsidRDefault="003042AF" w:rsidP="00AE0A17">
            <w:pPr>
              <w:spacing w:line="360" w:lineRule="auto"/>
              <w:rPr>
                <w:rFonts w:ascii="Times New Roman" w:hAnsi="Times New Roman" w:cs="Times New Roman"/>
                <w:sz w:val="20"/>
                <w:szCs w:val="20"/>
              </w:rPr>
            </w:pPr>
            <w:r w:rsidRPr="003042AF">
              <w:rPr>
                <w:rFonts w:ascii="Times New Roman" w:hAnsi="Times New Roman" w:cs="Times New Roman"/>
                <w:sz w:val="20"/>
                <w:szCs w:val="20"/>
              </w:rPr>
              <w:t xml:space="preserve">Total after reference checks of citations for additional studies </w:t>
            </w:r>
          </w:p>
        </w:tc>
        <w:tc>
          <w:tcPr>
            <w:tcW w:w="1080" w:type="dxa"/>
            <w:tcBorders>
              <w:bottom w:val="single" w:sz="4" w:space="0" w:color="000000"/>
            </w:tcBorders>
            <w:shd w:val="clear" w:color="auto" w:fill="FFFFFF"/>
          </w:tcPr>
          <w:p w:rsidR="003042AF" w:rsidRPr="003042AF" w:rsidRDefault="003042AF" w:rsidP="00AE0A17">
            <w:pPr>
              <w:spacing w:line="360" w:lineRule="auto"/>
              <w:jc w:val="center"/>
              <w:rPr>
                <w:rFonts w:ascii="Times New Roman" w:hAnsi="Times New Roman" w:cs="Times New Roman"/>
                <w:sz w:val="20"/>
                <w:szCs w:val="20"/>
              </w:rPr>
            </w:pPr>
            <w:r w:rsidRPr="003042AF">
              <w:rPr>
                <w:rFonts w:ascii="Times New Roman" w:hAnsi="Times New Roman" w:cs="Times New Roman"/>
                <w:sz w:val="20"/>
                <w:szCs w:val="20"/>
              </w:rPr>
              <w:t>8</w:t>
            </w:r>
          </w:p>
        </w:tc>
      </w:tr>
    </w:tbl>
    <w:p w:rsidR="003042AF" w:rsidRDefault="003042AF" w:rsidP="00495FEA">
      <w:pPr>
        <w:widowControl w:val="0"/>
        <w:autoSpaceDE w:val="0"/>
        <w:autoSpaceDN w:val="0"/>
        <w:adjustRightInd w:val="0"/>
        <w:spacing w:after="0" w:line="480" w:lineRule="auto"/>
        <w:ind w:right="46"/>
        <w:rPr>
          <w:rFonts w:ascii="Times New Roman" w:hAnsi="Times New Roman" w:cs="Times New Roman"/>
          <w:b/>
          <w:bCs/>
          <w:i/>
        </w:rPr>
      </w:pPr>
    </w:p>
    <w:p w:rsidR="006E3C97" w:rsidRPr="00712B7F" w:rsidRDefault="006E3C97" w:rsidP="00495FEA">
      <w:pPr>
        <w:widowControl w:val="0"/>
        <w:autoSpaceDE w:val="0"/>
        <w:autoSpaceDN w:val="0"/>
        <w:adjustRightInd w:val="0"/>
        <w:spacing w:after="0" w:line="480" w:lineRule="auto"/>
        <w:ind w:right="46"/>
        <w:rPr>
          <w:rFonts w:ascii="Times New Roman" w:hAnsi="Times New Roman" w:cs="Times New Roman"/>
          <w:b/>
          <w:bCs/>
          <w:i/>
        </w:rPr>
      </w:pPr>
      <w:r w:rsidRPr="00712B7F">
        <w:rPr>
          <w:rFonts w:ascii="Times New Roman" w:hAnsi="Times New Roman" w:cs="Times New Roman"/>
          <w:b/>
          <w:bCs/>
          <w:i/>
        </w:rPr>
        <w:lastRenderedPageBreak/>
        <w:t xml:space="preserve">RESULTS </w:t>
      </w:r>
    </w:p>
    <w:p w:rsidR="00550206" w:rsidRDefault="006C034C"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Seven out of an 8 ident</w:t>
      </w:r>
      <w:r w:rsidR="005360ED">
        <w:rPr>
          <w:rFonts w:ascii="Times New Roman" w:hAnsi="Times New Roman" w:cs="Times New Roman"/>
        </w:rPr>
        <w:t>i</w:t>
      </w:r>
      <w:r>
        <w:rPr>
          <w:rFonts w:ascii="Times New Roman" w:hAnsi="Times New Roman" w:cs="Times New Roman"/>
        </w:rPr>
        <w:t xml:space="preserve">fied </w:t>
      </w:r>
      <w:r w:rsidR="006E3C97">
        <w:rPr>
          <w:rFonts w:ascii="Times New Roman" w:hAnsi="Times New Roman" w:cs="Times New Roman"/>
        </w:rPr>
        <w:t xml:space="preserve">publications </w:t>
      </w:r>
      <w:r w:rsidR="00550206">
        <w:rPr>
          <w:rFonts w:ascii="Times New Roman" w:hAnsi="Times New Roman" w:cs="Times New Roman"/>
        </w:rPr>
        <w:t>were included in the review</w:t>
      </w:r>
      <w:r w:rsidR="006E3C97">
        <w:rPr>
          <w:rFonts w:ascii="Times New Roman" w:hAnsi="Times New Roman" w:cs="Times New Roman"/>
        </w:rPr>
        <w:t xml:space="preserve">: </w:t>
      </w:r>
      <w:r w:rsidR="00550206">
        <w:rPr>
          <w:rFonts w:ascii="Times New Roman" w:hAnsi="Times New Roman" w:cs="Times New Roman"/>
        </w:rPr>
        <w:t>two report</w:t>
      </w:r>
      <w:r w:rsidR="007815B2">
        <w:rPr>
          <w:rFonts w:ascii="Times New Roman" w:hAnsi="Times New Roman" w:cs="Times New Roman"/>
        </w:rPr>
        <w:t>ed</w:t>
      </w:r>
      <w:r w:rsidR="00550206">
        <w:rPr>
          <w:rFonts w:ascii="Times New Roman" w:hAnsi="Times New Roman" w:cs="Times New Roman"/>
        </w:rPr>
        <w:t xml:space="preserve"> outcomes from </w:t>
      </w:r>
      <w:r w:rsidR="00FD4A95">
        <w:rPr>
          <w:rFonts w:ascii="Times New Roman" w:hAnsi="Times New Roman" w:cs="Times New Roman"/>
        </w:rPr>
        <w:t xml:space="preserve">a </w:t>
      </w:r>
      <w:r w:rsidR="006E3C97">
        <w:rPr>
          <w:rFonts w:ascii="Times New Roman" w:hAnsi="Times New Roman" w:cs="Times New Roman"/>
        </w:rPr>
        <w:t>multi-centre randomi</w:t>
      </w:r>
      <w:r w:rsidR="007815B2">
        <w:rPr>
          <w:rFonts w:ascii="Times New Roman" w:hAnsi="Times New Roman" w:cs="Times New Roman"/>
        </w:rPr>
        <w:t>z</w:t>
      </w:r>
      <w:r w:rsidR="006E3C97">
        <w:rPr>
          <w:rFonts w:ascii="Times New Roman" w:hAnsi="Times New Roman" w:cs="Times New Roman"/>
        </w:rPr>
        <w:t>ed controlled trial</w:t>
      </w:r>
      <w:proofErr w:type="gramStart"/>
      <w:r w:rsidR="005F6681">
        <w:rPr>
          <w:rFonts w:ascii="Times New Roman" w:hAnsi="Times New Roman" w:cs="Times New Roman"/>
        </w:rPr>
        <w:t>,</w:t>
      </w:r>
      <w:r w:rsidR="005C7F59" w:rsidRPr="005C7F59">
        <w:rPr>
          <w:rFonts w:ascii="Times New Roman" w:hAnsi="Times New Roman" w:cs="Times New Roman"/>
          <w:vertAlign w:val="superscript"/>
        </w:rPr>
        <w:t>20</w:t>
      </w:r>
      <w:r w:rsidR="00E63F47">
        <w:rPr>
          <w:rFonts w:ascii="Times New Roman" w:hAnsi="Times New Roman" w:cs="Times New Roman"/>
          <w:vertAlign w:val="superscript"/>
        </w:rPr>
        <w:t>,21</w:t>
      </w:r>
      <w:proofErr w:type="gramEnd"/>
      <w:r w:rsidR="00FD4A95" w:rsidRPr="005C7F59">
        <w:rPr>
          <w:rFonts w:ascii="Times New Roman" w:hAnsi="Times New Roman" w:cs="Times New Roman"/>
          <w:vertAlign w:val="superscript"/>
        </w:rPr>
        <w:t xml:space="preserve"> </w:t>
      </w:r>
      <w:r w:rsidR="005F6681">
        <w:rPr>
          <w:rFonts w:ascii="Times New Roman" w:hAnsi="Times New Roman" w:cs="Times New Roman"/>
          <w:vertAlign w:val="superscript"/>
        </w:rPr>
        <w:t xml:space="preserve"> </w:t>
      </w:r>
      <w:r w:rsidR="00DE7EDE">
        <w:rPr>
          <w:rFonts w:ascii="Times New Roman" w:hAnsi="Times New Roman" w:cs="Times New Roman"/>
        </w:rPr>
        <w:t>three</w:t>
      </w:r>
      <w:r w:rsidR="006E3C97">
        <w:rPr>
          <w:rFonts w:ascii="Times New Roman" w:hAnsi="Times New Roman" w:cs="Times New Roman"/>
        </w:rPr>
        <w:t xml:space="preserve"> </w:t>
      </w:r>
      <w:r w:rsidR="00211E9C">
        <w:rPr>
          <w:rFonts w:ascii="Times New Roman" w:hAnsi="Times New Roman" w:cs="Times New Roman"/>
        </w:rPr>
        <w:t xml:space="preserve">reported </w:t>
      </w:r>
      <w:r w:rsidR="00550206">
        <w:rPr>
          <w:rFonts w:ascii="Times New Roman" w:hAnsi="Times New Roman" w:cs="Times New Roman"/>
        </w:rPr>
        <w:t xml:space="preserve">outcomes from </w:t>
      </w:r>
      <w:r w:rsidR="00FD4A95">
        <w:rPr>
          <w:rFonts w:ascii="Times New Roman" w:hAnsi="Times New Roman" w:cs="Times New Roman"/>
        </w:rPr>
        <w:t xml:space="preserve">two </w:t>
      </w:r>
      <w:r w:rsidR="006E3C97">
        <w:rPr>
          <w:rFonts w:ascii="Times New Roman" w:hAnsi="Times New Roman" w:cs="Times New Roman"/>
        </w:rPr>
        <w:t>quasi-experimental studies</w:t>
      </w:r>
      <w:r w:rsidR="005F6681">
        <w:rPr>
          <w:rFonts w:ascii="Times New Roman" w:hAnsi="Times New Roman" w:cs="Times New Roman"/>
        </w:rPr>
        <w:t>,</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2</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3</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4</w:t>
      </w:r>
      <w:r w:rsidR="00550206">
        <w:rPr>
          <w:rFonts w:ascii="Times New Roman" w:hAnsi="Times New Roman" w:cs="Times New Roman"/>
        </w:rPr>
        <w:t xml:space="preserve"> one </w:t>
      </w:r>
      <w:r w:rsidR="007815B2">
        <w:rPr>
          <w:rFonts w:ascii="Times New Roman" w:hAnsi="Times New Roman" w:cs="Times New Roman"/>
        </w:rPr>
        <w:t xml:space="preserve">detailed results of a </w:t>
      </w:r>
      <w:r w:rsidR="00550206">
        <w:rPr>
          <w:rFonts w:ascii="Times New Roman" w:hAnsi="Times New Roman" w:cs="Times New Roman"/>
        </w:rPr>
        <w:t>questionnaire survey</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5</w:t>
      </w:r>
      <w:r w:rsidR="005C7F59">
        <w:rPr>
          <w:rFonts w:ascii="Times New Roman" w:hAnsi="Times New Roman" w:cs="Times New Roman"/>
        </w:rPr>
        <w:t xml:space="preserve"> </w:t>
      </w:r>
      <w:r w:rsidR="006E3C97">
        <w:rPr>
          <w:rFonts w:ascii="Times New Roman" w:hAnsi="Times New Roman" w:cs="Times New Roman"/>
        </w:rPr>
        <w:t xml:space="preserve">and a </w:t>
      </w:r>
      <w:r w:rsidR="007815B2">
        <w:rPr>
          <w:rFonts w:ascii="Times New Roman" w:hAnsi="Times New Roman" w:cs="Times New Roman"/>
        </w:rPr>
        <w:t>final paper reported data from an action research project</w:t>
      </w:r>
      <w:r w:rsidR="005F6681">
        <w:rPr>
          <w:rFonts w:ascii="Times New Roman" w:hAnsi="Times New Roman" w:cs="Times New Roman"/>
        </w:rPr>
        <w:t>.</w:t>
      </w:r>
      <w:r w:rsidR="005C7F59" w:rsidRPr="005C7F59">
        <w:rPr>
          <w:rFonts w:ascii="Times New Roman" w:hAnsi="Times New Roman" w:cs="Times New Roman"/>
          <w:vertAlign w:val="superscript"/>
        </w:rPr>
        <w:t>6</w:t>
      </w:r>
      <w:r w:rsidR="00520B0B" w:rsidRPr="00520B0B">
        <w:rPr>
          <w:rFonts w:ascii="Times New Roman" w:hAnsi="Times New Roman" w:cs="Times New Roman"/>
        </w:rPr>
        <w:t xml:space="preserve"> </w:t>
      </w:r>
      <w:r w:rsidR="006E3C97">
        <w:rPr>
          <w:rFonts w:ascii="Times New Roman" w:hAnsi="Times New Roman" w:cs="Times New Roman"/>
        </w:rPr>
        <w:t>In total</w:t>
      </w:r>
      <w:r w:rsidR="004672AB">
        <w:rPr>
          <w:rFonts w:ascii="Times New Roman" w:hAnsi="Times New Roman" w:cs="Times New Roman"/>
        </w:rPr>
        <w:t>,</w:t>
      </w:r>
      <w:r w:rsidR="006E3C97">
        <w:rPr>
          <w:rFonts w:ascii="Times New Roman" w:hAnsi="Times New Roman" w:cs="Times New Roman"/>
        </w:rPr>
        <w:t xml:space="preserve"> </w:t>
      </w:r>
      <w:r w:rsidR="00211E9C">
        <w:rPr>
          <w:rFonts w:ascii="Times New Roman" w:hAnsi="Times New Roman" w:cs="Times New Roman"/>
        </w:rPr>
        <w:t>data were collected fr</w:t>
      </w:r>
      <w:r w:rsidR="00DD6921">
        <w:rPr>
          <w:rFonts w:ascii="Times New Roman" w:hAnsi="Times New Roman" w:cs="Times New Roman"/>
        </w:rPr>
        <w:t>o</w:t>
      </w:r>
      <w:r w:rsidR="00211E9C">
        <w:rPr>
          <w:rFonts w:ascii="Times New Roman" w:hAnsi="Times New Roman" w:cs="Times New Roman"/>
        </w:rPr>
        <w:t xml:space="preserve">m </w:t>
      </w:r>
      <w:r w:rsidR="006E3C97">
        <w:rPr>
          <w:rFonts w:ascii="Times New Roman" w:hAnsi="Times New Roman" w:cs="Times New Roman"/>
        </w:rPr>
        <w:t>1</w:t>
      </w:r>
      <w:r w:rsidR="00211E9C">
        <w:rPr>
          <w:rFonts w:ascii="Times New Roman" w:hAnsi="Times New Roman" w:cs="Times New Roman"/>
        </w:rPr>
        <w:t>21</w:t>
      </w:r>
      <w:r w:rsidR="006E3C97">
        <w:rPr>
          <w:rFonts w:ascii="Times New Roman" w:hAnsi="Times New Roman" w:cs="Times New Roman"/>
        </w:rPr>
        <w:t xml:space="preserve"> patients, </w:t>
      </w:r>
      <w:r w:rsidR="00211E9C">
        <w:rPr>
          <w:rFonts w:ascii="Times New Roman" w:hAnsi="Times New Roman" w:cs="Times New Roman"/>
        </w:rPr>
        <w:t xml:space="preserve">252 </w:t>
      </w:r>
      <w:r w:rsidR="006E3C97">
        <w:rPr>
          <w:rFonts w:ascii="Times New Roman" w:hAnsi="Times New Roman" w:cs="Times New Roman"/>
        </w:rPr>
        <w:t xml:space="preserve">relatives and 33 nurses. Table 1 details each of the included </w:t>
      </w:r>
      <w:r w:rsidR="007815B2">
        <w:rPr>
          <w:rFonts w:ascii="Times New Roman" w:hAnsi="Times New Roman" w:cs="Times New Roman"/>
        </w:rPr>
        <w:t xml:space="preserve">papers. </w:t>
      </w:r>
      <w:r w:rsidR="00DE7EDE">
        <w:rPr>
          <w:rFonts w:ascii="Times New Roman" w:hAnsi="Times New Roman" w:cs="Times New Roman"/>
        </w:rPr>
        <w:t>A further paper was excluded</w:t>
      </w:r>
      <w:r w:rsidR="005F6681" w:rsidRPr="005F6681">
        <w:rPr>
          <w:rFonts w:ascii="Times New Roman" w:hAnsi="Times New Roman" w:cs="Times New Roman"/>
          <w:vertAlign w:val="superscript"/>
        </w:rPr>
        <w:t>7</w:t>
      </w:r>
      <w:r w:rsidR="00DE7EDE">
        <w:rPr>
          <w:rFonts w:ascii="Times New Roman" w:hAnsi="Times New Roman" w:cs="Times New Roman"/>
        </w:rPr>
        <w:t xml:space="preserve"> as it reported an overview of the same study, detailed in </w:t>
      </w:r>
      <w:r w:rsidR="005F6681">
        <w:rPr>
          <w:rFonts w:ascii="Times New Roman" w:hAnsi="Times New Roman" w:cs="Times New Roman"/>
        </w:rPr>
        <w:t>other included publications.</w:t>
      </w:r>
      <w:r w:rsidR="00E63F47">
        <w:rPr>
          <w:rFonts w:ascii="Times New Roman" w:hAnsi="Times New Roman" w:cs="Times New Roman"/>
          <w:vertAlign w:val="superscript"/>
        </w:rPr>
        <w:t>22</w:t>
      </w:r>
      <w:proofErr w:type="gramStart"/>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3</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5</w:t>
      </w:r>
      <w:proofErr w:type="gramEnd"/>
      <w:r w:rsidR="00DE7EDE">
        <w:rPr>
          <w:rFonts w:ascii="Times New Roman" w:hAnsi="Times New Roman" w:cs="Times New Roman"/>
        </w:rPr>
        <w:t xml:space="preserve"> </w:t>
      </w:r>
      <w:r w:rsidR="007815B2">
        <w:rPr>
          <w:rFonts w:ascii="Times New Roman" w:hAnsi="Times New Roman" w:cs="Times New Roman"/>
        </w:rPr>
        <w:t xml:space="preserve">With the exception of </w:t>
      </w:r>
      <w:r w:rsidR="006E3C97">
        <w:rPr>
          <w:rFonts w:ascii="Times New Roman" w:hAnsi="Times New Roman" w:cs="Times New Roman"/>
        </w:rPr>
        <w:t xml:space="preserve">Jones </w:t>
      </w:r>
      <w:r w:rsidR="00C23062" w:rsidRPr="00C23062">
        <w:rPr>
          <w:rFonts w:ascii="Times New Roman" w:hAnsi="Times New Roman" w:cs="Times New Roman"/>
          <w:iCs/>
        </w:rPr>
        <w:t>et</w:t>
      </w:r>
      <w:r w:rsidR="00C23062">
        <w:rPr>
          <w:rFonts w:ascii="Times New Roman" w:hAnsi="Times New Roman" w:cs="Times New Roman"/>
          <w:iCs/>
        </w:rPr>
        <w:t xml:space="preserve"> al</w:t>
      </w:r>
      <w:r w:rsidR="005C7F59" w:rsidRPr="005C7F59">
        <w:rPr>
          <w:rFonts w:ascii="Times New Roman" w:hAnsi="Times New Roman" w:cs="Times New Roman"/>
          <w:vertAlign w:val="superscript"/>
        </w:rPr>
        <w:t>20</w:t>
      </w:r>
      <w:r w:rsidR="00E63F47">
        <w:rPr>
          <w:rFonts w:ascii="Times New Roman" w:hAnsi="Times New Roman" w:cs="Times New Roman"/>
          <w:vertAlign w:val="superscript"/>
        </w:rPr>
        <w:t>,21</w:t>
      </w:r>
      <w:r w:rsidR="005C7F59">
        <w:rPr>
          <w:rFonts w:ascii="Times New Roman" w:hAnsi="Times New Roman" w:cs="Times New Roman"/>
        </w:rPr>
        <w:t xml:space="preserve"> </w:t>
      </w:r>
      <w:r w:rsidR="006E3C97">
        <w:rPr>
          <w:rFonts w:ascii="Times New Roman" w:hAnsi="Times New Roman" w:cs="Times New Roman"/>
        </w:rPr>
        <w:t>all studies were single site. T</w:t>
      </w:r>
      <w:r w:rsidR="007815B2">
        <w:rPr>
          <w:rFonts w:ascii="Times New Roman" w:hAnsi="Times New Roman" w:cs="Times New Roman"/>
        </w:rPr>
        <w:t>hree</w:t>
      </w:r>
      <w:r w:rsidR="006E3C97">
        <w:rPr>
          <w:rFonts w:ascii="Times New Roman" w:hAnsi="Times New Roman" w:cs="Times New Roman"/>
        </w:rPr>
        <w:t xml:space="preserve"> </w:t>
      </w:r>
      <w:r w:rsidR="007815B2">
        <w:rPr>
          <w:rFonts w:ascii="Times New Roman" w:hAnsi="Times New Roman" w:cs="Times New Roman"/>
        </w:rPr>
        <w:t xml:space="preserve">papers reported on work </w:t>
      </w:r>
      <w:r w:rsidR="006E3C97">
        <w:rPr>
          <w:rFonts w:ascii="Times New Roman" w:hAnsi="Times New Roman" w:cs="Times New Roman"/>
        </w:rPr>
        <w:t>conducted within the United Kingdom (UK)</w:t>
      </w:r>
      <w:proofErr w:type="gramStart"/>
      <w:r w:rsidR="005F6681">
        <w:rPr>
          <w:rFonts w:ascii="Times New Roman" w:hAnsi="Times New Roman" w:cs="Times New Roman"/>
        </w:rPr>
        <w:t>,</w:t>
      </w:r>
      <w:r w:rsidR="005C7F59" w:rsidRPr="005C7F59">
        <w:rPr>
          <w:rFonts w:ascii="Times New Roman" w:hAnsi="Times New Roman" w:cs="Times New Roman"/>
          <w:vertAlign w:val="superscript"/>
        </w:rPr>
        <w:t>6,20</w:t>
      </w:r>
      <w:r w:rsidR="00E63F47">
        <w:rPr>
          <w:rFonts w:ascii="Times New Roman" w:hAnsi="Times New Roman" w:cs="Times New Roman"/>
          <w:vertAlign w:val="superscript"/>
        </w:rPr>
        <w:t>,21</w:t>
      </w:r>
      <w:proofErr w:type="gramEnd"/>
      <w:r w:rsidR="006E3C97">
        <w:rPr>
          <w:rFonts w:ascii="Times New Roman" w:hAnsi="Times New Roman" w:cs="Times New Roman"/>
        </w:rPr>
        <w:t xml:space="preserve"> </w:t>
      </w:r>
      <w:r w:rsidR="006E67B8">
        <w:rPr>
          <w:rFonts w:ascii="Times New Roman" w:hAnsi="Times New Roman" w:cs="Times New Roman"/>
        </w:rPr>
        <w:t>three</w:t>
      </w:r>
      <w:r w:rsidR="006E3C97">
        <w:rPr>
          <w:rFonts w:ascii="Times New Roman" w:hAnsi="Times New Roman" w:cs="Times New Roman"/>
        </w:rPr>
        <w:t xml:space="preserve"> </w:t>
      </w:r>
      <w:r w:rsidR="007815B2">
        <w:rPr>
          <w:rFonts w:ascii="Times New Roman" w:hAnsi="Times New Roman" w:cs="Times New Roman"/>
        </w:rPr>
        <w:t>reported A</w:t>
      </w:r>
      <w:r w:rsidR="006E3C97">
        <w:rPr>
          <w:rFonts w:ascii="Times New Roman" w:hAnsi="Times New Roman" w:cs="Times New Roman"/>
        </w:rPr>
        <w:t>ustralia</w:t>
      </w:r>
      <w:r w:rsidR="007815B2">
        <w:rPr>
          <w:rFonts w:ascii="Times New Roman" w:hAnsi="Times New Roman" w:cs="Times New Roman"/>
        </w:rPr>
        <w:t>n data</w:t>
      </w:r>
      <w:r w:rsidR="00E63F47">
        <w:rPr>
          <w:rFonts w:ascii="Times New Roman" w:hAnsi="Times New Roman" w:cs="Times New Roman"/>
          <w:vertAlign w:val="superscript"/>
        </w:rPr>
        <w:t>22</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3</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5</w:t>
      </w:r>
      <w:r w:rsidR="005C7F59" w:rsidRPr="005C7F59">
        <w:rPr>
          <w:rFonts w:ascii="Times New Roman" w:hAnsi="Times New Roman" w:cs="Times New Roman"/>
          <w:vertAlign w:val="superscript"/>
        </w:rPr>
        <w:t xml:space="preserve"> </w:t>
      </w:r>
      <w:r w:rsidR="006E3C97">
        <w:rPr>
          <w:rFonts w:ascii="Times New Roman" w:hAnsi="Times New Roman" w:cs="Times New Roman"/>
        </w:rPr>
        <w:t xml:space="preserve">and one </w:t>
      </w:r>
      <w:r w:rsidR="007815B2">
        <w:rPr>
          <w:rFonts w:ascii="Times New Roman" w:hAnsi="Times New Roman" w:cs="Times New Roman"/>
        </w:rPr>
        <w:t xml:space="preserve">reported findings from a study conducted </w:t>
      </w:r>
      <w:r w:rsidR="006E3C97">
        <w:rPr>
          <w:rFonts w:ascii="Times New Roman" w:hAnsi="Times New Roman" w:cs="Times New Roman"/>
        </w:rPr>
        <w:t>in the United States</w:t>
      </w:r>
      <w:r w:rsidR="005F6681">
        <w:rPr>
          <w:rFonts w:ascii="Times New Roman" w:hAnsi="Times New Roman" w:cs="Times New Roman"/>
        </w:rPr>
        <w:t>.</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4</w:t>
      </w:r>
      <w:r w:rsidR="006E3C97">
        <w:rPr>
          <w:rFonts w:ascii="Times New Roman" w:hAnsi="Times New Roman" w:cs="Times New Roman"/>
        </w:rPr>
        <w:t xml:space="preserve"> </w:t>
      </w:r>
    </w:p>
    <w:p w:rsidR="002E344B" w:rsidRDefault="002E344B" w:rsidP="002E344B">
      <w:pPr>
        <w:spacing w:line="360" w:lineRule="auto"/>
        <w:rPr>
          <w:b/>
        </w:rPr>
      </w:pPr>
    </w:p>
    <w:p w:rsidR="002E344B" w:rsidRDefault="002E344B" w:rsidP="002E344B">
      <w:pPr>
        <w:spacing w:line="360" w:lineRule="auto"/>
        <w:rPr>
          <w:b/>
        </w:rPr>
      </w:pPr>
      <w:r>
        <w:rPr>
          <w:b/>
        </w:rPr>
        <w:t>Table 1: Summary of included studies</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080"/>
        <w:gridCol w:w="1440"/>
        <w:gridCol w:w="1620"/>
        <w:gridCol w:w="1611"/>
        <w:gridCol w:w="1904"/>
        <w:gridCol w:w="2977"/>
      </w:tblGrid>
      <w:tr w:rsidR="002E344B" w:rsidRPr="00853DDC" w:rsidTr="00854F53">
        <w:tc>
          <w:tcPr>
            <w:tcW w:w="108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sz w:val="20"/>
                <w:szCs w:val="20"/>
              </w:rPr>
            </w:pPr>
            <w:r w:rsidRPr="00853DDC">
              <w:rPr>
                <w:rFonts w:ascii="Times New Roman" w:hAnsi="Times New Roman" w:cs="Times New Roman"/>
                <w:b/>
                <w:sz w:val="20"/>
                <w:szCs w:val="20"/>
              </w:rPr>
              <w:t>Authors</w:t>
            </w:r>
          </w:p>
        </w:tc>
        <w:tc>
          <w:tcPr>
            <w:tcW w:w="144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sz w:val="20"/>
                <w:szCs w:val="20"/>
              </w:rPr>
            </w:pPr>
            <w:r w:rsidRPr="00853DDC">
              <w:rPr>
                <w:rFonts w:ascii="Times New Roman" w:hAnsi="Times New Roman" w:cs="Times New Roman"/>
                <w:b/>
                <w:sz w:val="20"/>
                <w:szCs w:val="20"/>
              </w:rPr>
              <w:t>Study design</w:t>
            </w:r>
          </w:p>
        </w:tc>
        <w:tc>
          <w:tcPr>
            <w:tcW w:w="162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sz w:val="20"/>
                <w:szCs w:val="20"/>
              </w:rPr>
            </w:pPr>
            <w:r w:rsidRPr="00853DDC">
              <w:rPr>
                <w:rFonts w:ascii="Times New Roman" w:hAnsi="Times New Roman" w:cs="Times New Roman"/>
                <w:b/>
                <w:sz w:val="20"/>
                <w:szCs w:val="20"/>
              </w:rPr>
              <w:t xml:space="preserve">Sample </w:t>
            </w:r>
          </w:p>
        </w:tc>
        <w:tc>
          <w:tcPr>
            <w:tcW w:w="1611"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sz w:val="20"/>
                <w:szCs w:val="20"/>
              </w:rPr>
            </w:pPr>
            <w:r w:rsidRPr="00853DDC">
              <w:rPr>
                <w:rFonts w:ascii="Times New Roman" w:hAnsi="Times New Roman" w:cs="Times New Roman"/>
                <w:b/>
                <w:sz w:val="20"/>
                <w:szCs w:val="20"/>
              </w:rPr>
              <w:t>Intervention</w:t>
            </w:r>
          </w:p>
        </w:tc>
        <w:tc>
          <w:tcPr>
            <w:tcW w:w="1904"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sz w:val="20"/>
                <w:szCs w:val="20"/>
              </w:rPr>
            </w:pPr>
            <w:r w:rsidRPr="00853DDC">
              <w:rPr>
                <w:rFonts w:ascii="Times New Roman" w:hAnsi="Times New Roman" w:cs="Times New Roman"/>
                <w:b/>
                <w:sz w:val="20"/>
                <w:szCs w:val="20"/>
              </w:rPr>
              <w:t>Outcome measures</w:t>
            </w:r>
          </w:p>
        </w:tc>
        <w:tc>
          <w:tcPr>
            <w:tcW w:w="2977"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sz w:val="20"/>
                <w:szCs w:val="20"/>
              </w:rPr>
            </w:pPr>
            <w:r w:rsidRPr="00853DDC">
              <w:rPr>
                <w:rFonts w:ascii="Times New Roman" w:hAnsi="Times New Roman" w:cs="Times New Roman"/>
                <w:b/>
                <w:sz w:val="20"/>
                <w:szCs w:val="20"/>
              </w:rPr>
              <w:t xml:space="preserve">Key findings </w:t>
            </w:r>
          </w:p>
        </w:tc>
      </w:tr>
      <w:tr w:rsidR="002E344B" w:rsidRPr="00853DDC" w:rsidTr="00854F53">
        <w:tc>
          <w:tcPr>
            <w:tcW w:w="108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53DDC">
              <w:rPr>
                <w:rFonts w:ascii="Times New Roman" w:hAnsi="Times New Roman" w:cs="Times New Roman"/>
                <w:sz w:val="20"/>
                <w:szCs w:val="20"/>
              </w:rPr>
              <w:t>Jones et al 2003</w:t>
            </w:r>
          </w:p>
        </w:tc>
        <w:tc>
          <w:tcPr>
            <w:tcW w:w="144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 xml:space="preserve">Three centre Block RCT </w:t>
            </w:r>
          </w:p>
        </w:tc>
        <w:tc>
          <w:tcPr>
            <w:tcW w:w="162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 xml:space="preserve">Ventilated ICU patients &gt;48 hours (n=126) </w:t>
            </w:r>
          </w:p>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 xml:space="preserve"> </w:t>
            </w:r>
          </w:p>
        </w:tc>
        <w:tc>
          <w:tcPr>
            <w:tcW w:w="1611" w:type="dxa"/>
          </w:tcPr>
          <w:p w:rsidR="002E344B" w:rsidRPr="00853DDC" w:rsidRDefault="002E344B" w:rsidP="00854F53">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 xml:space="preserve">93 page self help  rehabilitation manual </w:t>
            </w:r>
          </w:p>
        </w:tc>
        <w:tc>
          <w:tcPr>
            <w:tcW w:w="1904" w:type="dxa"/>
          </w:tcPr>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8 weeks and 6 months:</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Anxiety and depression</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Phobic symptoms</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PTSD related symptoms</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SFHS-36</w:t>
            </w:r>
          </w:p>
          <w:p w:rsidR="002E344B" w:rsidRPr="00853DDC" w:rsidRDefault="002E344B" w:rsidP="002E344B">
            <w:pPr>
              <w:widowControl w:val="0"/>
              <w:numPr>
                <w:ilvl w:val="0"/>
                <w:numId w:val="15"/>
              </w:numPr>
              <w:tabs>
                <w:tab w:val="clear" w:pos="72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Memory</w:t>
            </w:r>
          </w:p>
        </w:tc>
        <w:tc>
          <w:tcPr>
            <w:tcW w:w="2977" w:type="dxa"/>
          </w:tcPr>
          <w:p w:rsidR="002E344B" w:rsidRPr="00853DDC" w:rsidRDefault="002E344B" w:rsidP="002E344B">
            <w:pPr>
              <w:widowControl w:val="0"/>
              <w:numPr>
                <w:ilvl w:val="0"/>
                <w:numId w:val="16"/>
              </w:numPr>
              <w:tabs>
                <w:tab w:val="clear" w:pos="720"/>
                <w:tab w:val="num" w:pos="1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Improved physical function (p=0.006).</w:t>
            </w:r>
          </w:p>
          <w:p w:rsidR="002E344B" w:rsidRPr="00853DDC" w:rsidRDefault="002E344B" w:rsidP="002E344B">
            <w:pPr>
              <w:widowControl w:val="0"/>
              <w:numPr>
                <w:ilvl w:val="0"/>
                <w:numId w:val="16"/>
              </w:numPr>
              <w:tabs>
                <w:tab w:val="clear" w:pos="720"/>
                <w:tab w:val="num" w:pos="1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 xml:space="preserve">Trend to lower depression (12% </w:t>
            </w:r>
            <w:proofErr w:type="spellStart"/>
            <w:r w:rsidRPr="00853DDC">
              <w:rPr>
                <w:rFonts w:ascii="Times New Roman" w:hAnsi="Times New Roman" w:cs="Times New Roman"/>
                <w:sz w:val="20"/>
                <w:szCs w:val="20"/>
              </w:rPr>
              <w:t>vs</w:t>
            </w:r>
            <w:proofErr w:type="spellEnd"/>
            <w:r w:rsidRPr="00853DDC">
              <w:rPr>
                <w:rFonts w:ascii="Times New Roman" w:hAnsi="Times New Roman" w:cs="Times New Roman"/>
                <w:sz w:val="20"/>
                <w:szCs w:val="20"/>
              </w:rPr>
              <w:t xml:space="preserve"> 25%)</w:t>
            </w:r>
          </w:p>
          <w:p w:rsidR="002E344B" w:rsidRPr="00853DDC" w:rsidRDefault="002E344B" w:rsidP="002E344B">
            <w:pPr>
              <w:widowControl w:val="0"/>
              <w:numPr>
                <w:ilvl w:val="0"/>
                <w:numId w:val="16"/>
              </w:numPr>
              <w:tabs>
                <w:tab w:val="clear" w:pos="720"/>
                <w:tab w:val="num" w:pos="1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No difference in anxiety (p=0.71)</w:t>
            </w:r>
          </w:p>
          <w:p w:rsidR="002E344B" w:rsidRPr="00853DDC" w:rsidRDefault="002E344B" w:rsidP="002E344B">
            <w:pPr>
              <w:widowControl w:val="0"/>
              <w:numPr>
                <w:ilvl w:val="0"/>
                <w:numId w:val="16"/>
              </w:numPr>
              <w:tabs>
                <w:tab w:val="clear" w:pos="720"/>
                <w:tab w:val="num" w:pos="1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 xml:space="preserve">Reduced PTSD symptoms at 8 weeks (p=0.026), but not 6 months </w:t>
            </w:r>
          </w:p>
        </w:tc>
      </w:tr>
      <w:tr w:rsidR="002E344B" w:rsidRPr="00853DDC" w:rsidTr="00854F53">
        <w:tc>
          <w:tcPr>
            <w:tcW w:w="108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53DDC">
              <w:rPr>
                <w:rFonts w:ascii="Times New Roman" w:hAnsi="Times New Roman" w:cs="Times New Roman"/>
                <w:sz w:val="20"/>
                <w:szCs w:val="20"/>
              </w:rPr>
              <w:t>Jones et al 2004</w:t>
            </w:r>
          </w:p>
        </w:tc>
        <w:tc>
          <w:tcPr>
            <w:tcW w:w="144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Three centre Block RCT</w:t>
            </w:r>
          </w:p>
        </w:tc>
        <w:tc>
          <w:tcPr>
            <w:tcW w:w="162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Family members of recovering ICU patients (n=90)</w:t>
            </w:r>
          </w:p>
        </w:tc>
        <w:tc>
          <w:tcPr>
            <w:tcW w:w="1611" w:type="dxa"/>
          </w:tcPr>
          <w:p w:rsidR="002E344B" w:rsidRPr="00853DDC" w:rsidRDefault="002E344B" w:rsidP="00854F53">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
              <w:rPr>
                <w:rFonts w:ascii="Times New Roman" w:hAnsi="Times New Roman" w:cs="Times New Roman"/>
                <w:sz w:val="20"/>
                <w:szCs w:val="20"/>
              </w:rPr>
            </w:pPr>
            <w:r w:rsidRPr="00853DDC">
              <w:rPr>
                <w:rFonts w:ascii="Times New Roman" w:hAnsi="Times New Roman" w:cs="Times New Roman"/>
                <w:sz w:val="20"/>
                <w:szCs w:val="20"/>
              </w:rPr>
              <w:t>93 page self help  rehabilitation manual</w:t>
            </w:r>
          </w:p>
        </w:tc>
        <w:tc>
          <w:tcPr>
            <w:tcW w:w="1904" w:type="dxa"/>
          </w:tcPr>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8 weeks and 6 months:</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Anxiety and depression</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PTSD related symptoms</w:t>
            </w:r>
          </w:p>
        </w:tc>
        <w:tc>
          <w:tcPr>
            <w:tcW w:w="2977" w:type="dxa"/>
          </w:tcPr>
          <w:p w:rsidR="002E344B" w:rsidRPr="00853DDC" w:rsidRDefault="002E344B" w:rsidP="002E344B">
            <w:pPr>
              <w:widowControl w:val="0"/>
              <w:numPr>
                <w:ilvl w:val="0"/>
                <w:numId w:val="16"/>
              </w:numPr>
              <w:tabs>
                <w:tab w:val="clear" w:pos="720"/>
                <w:tab w:val="num" w:pos="1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High incidence of PTSD related symptoms in both groups (49%)</w:t>
            </w:r>
          </w:p>
          <w:p w:rsidR="002E344B" w:rsidRPr="00853DDC" w:rsidRDefault="002E344B" w:rsidP="002E344B">
            <w:pPr>
              <w:widowControl w:val="0"/>
              <w:numPr>
                <w:ilvl w:val="0"/>
                <w:numId w:val="16"/>
              </w:numPr>
              <w:tabs>
                <w:tab w:val="clear" w:pos="720"/>
                <w:tab w:val="num" w:pos="1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No difference in depression (p=0.25), anxiety (p=0.34) or PTSD symptoms (p=0.20)</w:t>
            </w:r>
          </w:p>
        </w:tc>
      </w:tr>
      <w:tr w:rsidR="002E344B" w:rsidRPr="00853DDC" w:rsidTr="00854F53">
        <w:tc>
          <w:tcPr>
            <w:tcW w:w="108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53DDC">
              <w:rPr>
                <w:rFonts w:ascii="Times New Roman" w:hAnsi="Times New Roman" w:cs="Times New Roman"/>
                <w:sz w:val="20"/>
                <w:szCs w:val="20"/>
              </w:rPr>
              <w:lastRenderedPageBreak/>
              <w:t>Paul et al. 2004</w:t>
            </w:r>
          </w:p>
        </w:tc>
        <w:tc>
          <w:tcPr>
            <w:tcW w:w="144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 xml:space="preserve">Single centre action research study using semi-structured interviews </w:t>
            </w:r>
          </w:p>
        </w:tc>
        <w:tc>
          <w:tcPr>
            <w:tcW w:w="162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lang w:val="fr-FR"/>
              </w:rPr>
            </w:pPr>
            <w:r w:rsidRPr="00853DDC">
              <w:rPr>
                <w:rFonts w:ascii="Times New Roman" w:hAnsi="Times New Roman" w:cs="Times New Roman"/>
                <w:sz w:val="20"/>
                <w:szCs w:val="20"/>
                <w:lang w:val="fr-FR"/>
              </w:rPr>
              <w:t xml:space="preserve"> ICU patients (n=7)</w:t>
            </w:r>
          </w:p>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sz w:val="20"/>
                <w:szCs w:val="20"/>
                <w:lang w:val="fr-FR"/>
              </w:rPr>
            </w:pPr>
            <w:r w:rsidRPr="00853DDC">
              <w:rPr>
                <w:rFonts w:ascii="Times New Roman" w:hAnsi="Times New Roman" w:cs="Times New Roman"/>
                <w:sz w:val="20"/>
                <w:szCs w:val="20"/>
                <w:lang w:val="fr-FR"/>
              </w:rPr>
              <w:t>Relatives (n=11)</w:t>
            </w:r>
            <w:r w:rsidRPr="00853DDC">
              <w:rPr>
                <w:rFonts w:ascii="Times New Roman" w:hAnsi="Times New Roman" w:cs="Times New Roman"/>
                <w:b/>
                <w:sz w:val="20"/>
                <w:szCs w:val="20"/>
                <w:lang w:val="fr-FR"/>
              </w:rPr>
              <w:t xml:space="preserve"> </w:t>
            </w:r>
          </w:p>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lang w:val="fr-FR"/>
              </w:rPr>
            </w:pPr>
          </w:p>
        </w:tc>
        <w:tc>
          <w:tcPr>
            <w:tcW w:w="1611"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Written information booklet</w:t>
            </w:r>
          </w:p>
        </w:tc>
        <w:tc>
          <w:tcPr>
            <w:tcW w:w="1904" w:type="dxa"/>
          </w:tcPr>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 xml:space="preserve">Post ICU discharge </w:t>
            </w:r>
            <w:proofErr w:type="spellStart"/>
            <w:r w:rsidRPr="00853DDC">
              <w:rPr>
                <w:rFonts w:ascii="Times New Roman" w:hAnsi="Times New Roman" w:cs="Times New Roman"/>
                <w:sz w:val="20"/>
                <w:szCs w:val="20"/>
              </w:rPr>
              <w:t>on ward</w:t>
            </w:r>
            <w:proofErr w:type="spellEnd"/>
            <w:r w:rsidRPr="00853DDC">
              <w:rPr>
                <w:rFonts w:ascii="Times New Roman" w:hAnsi="Times New Roman" w:cs="Times New Roman"/>
                <w:sz w:val="20"/>
                <w:szCs w:val="20"/>
              </w:rPr>
              <w:t>:</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Comments/ suggestions regarding booklet</w:t>
            </w:r>
          </w:p>
        </w:tc>
        <w:tc>
          <w:tcPr>
            <w:tcW w:w="2977" w:type="dxa"/>
          </w:tcPr>
          <w:p w:rsidR="002E344B" w:rsidRPr="00853DDC" w:rsidRDefault="002E344B" w:rsidP="002E344B">
            <w:pPr>
              <w:widowControl w:val="0"/>
              <w:numPr>
                <w:ilvl w:val="0"/>
                <w:numId w:val="16"/>
              </w:numPr>
              <w:tabs>
                <w:tab w:val="clear" w:pos="720"/>
                <w:tab w:val="num" w:pos="1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 xml:space="preserve">Mixed views on usefulness and satisfaction </w:t>
            </w:r>
          </w:p>
          <w:p w:rsidR="002E344B" w:rsidRPr="00853DDC" w:rsidRDefault="002E344B" w:rsidP="002E344B">
            <w:pPr>
              <w:widowControl w:val="0"/>
              <w:numPr>
                <w:ilvl w:val="0"/>
                <w:numId w:val="16"/>
              </w:numPr>
              <w:tabs>
                <w:tab w:val="clear" w:pos="720"/>
                <w:tab w:val="num" w:pos="1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More specific information wanted by some</w:t>
            </w:r>
          </w:p>
          <w:p w:rsidR="002E344B" w:rsidRPr="00853DDC" w:rsidRDefault="002E344B" w:rsidP="002E344B">
            <w:pPr>
              <w:widowControl w:val="0"/>
              <w:numPr>
                <w:ilvl w:val="0"/>
                <w:numId w:val="16"/>
              </w:numPr>
              <w:tabs>
                <w:tab w:val="clear" w:pos="720"/>
                <w:tab w:val="num" w:pos="11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Valued diary pages</w:t>
            </w:r>
            <w:r w:rsidRPr="00853DDC" w:rsidDel="00043474">
              <w:rPr>
                <w:rFonts w:ascii="Times New Roman" w:hAnsi="Times New Roman" w:cs="Times New Roman"/>
                <w:sz w:val="20"/>
                <w:szCs w:val="20"/>
              </w:rPr>
              <w:t xml:space="preserve"> </w:t>
            </w:r>
          </w:p>
        </w:tc>
      </w:tr>
      <w:tr w:rsidR="002E344B" w:rsidRPr="00853DDC" w:rsidTr="00854F53">
        <w:trPr>
          <w:trHeight w:val="1850"/>
        </w:trPr>
        <w:tc>
          <w:tcPr>
            <w:tcW w:w="108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53DDC">
              <w:rPr>
                <w:rFonts w:ascii="Times New Roman" w:hAnsi="Times New Roman" w:cs="Times New Roman"/>
                <w:sz w:val="20"/>
                <w:szCs w:val="20"/>
              </w:rPr>
              <w:t>Mitchell and Courtney 2004</w:t>
            </w:r>
          </w:p>
        </w:tc>
        <w:tc>
          <w:tcPr>
            <w:tcW w:w="144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 xml:space="preserve">Single centre pre-test, post-test control group design </w:t>
            </w:r>
          </w:p>
        </w:tc>
        <w:tc>
          <w:tcPr>
            <w:tcW w:w="162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Relatives of adult ICU patients &gt; 10 hours (n=162)</w:t>
            </w:r>
          </w:p>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sz w:val="20"/>
                <w:szCs w:val="20"/>
              </w:rPr>
            </w:pPr>
          </w:p>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p>
        </w:tc>
        <w:tc>
          <w:tcPr>
            <w:tcW w:w="1611" w:type="dxa"/>
          </w:tcPr>
          <w:p w:rsidR="002E344B" w:rsidRPr="00853DDC" w:rsidRDefault="002E344B" w:rsidP="00854F53">
            <w:pPr>
              <w:widowControl w:val="0"/>
              <w:tabs>
                <w:tab w:val="num" w:pos="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
              <w:rPr>
                <w:rFonts w:ascii="Times New Roman" w:hAnsi="Times New Roman" w:cs="Times New Roman"/>
                <w:sz w:val="20"/>
                <w:szCs w:val="20"/>
              </w:rPr>
            </w:pPr>
            <w:r w:rsidRPr="00853DDC">
              <w:rPr>
                <w:rFonts w:ascii="Times New Roman" w:hAnsi="Times New Roman" w:cs="Times New Roman"/>
                <w:sz w:val="20"/>
                <w:szCs w:val="20"/>
              </w:rPr>
              <w:t xml:space="preserve">Structured/ individualized discharge information </w:t>
            </w:r>
          </w:p>
        </w:tc>
        <w:tc>
          <w:tcPr>
            <w:tcW w:w="1904" w:type="dxa"/>
          </w:tcPr>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After transfer to ward:</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 xml:space="preserve">Uncertainty in illness </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 xml:space="preserve">State anxiety </w:t>
            </w:r>
          </w:p>
        </w:tc>
        <w:tc>
          <w:tcPr>
            <w:tcW w:w="2977" w:type="dxa"/>
          </w:tcPr>
          <w:p w:rsidR="002E344B" w:rsidRPr="00853DDC" w:rsidRDefault="002E344B" w:rsidP="002E344B">
            <w:pPr>
              <w:widowControl w:val="0"/>
              <w:numPr>
                <w:ilvl w:val="0"/>
                <w:numId w:val="16"/>
              </w:numPr>
              <w:tabs>
                <w:tab w:val="clear" w:pos="720"/>
                <w:tab w:val="num" w:pos="1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 xml:space="preserve">Less uncertainty in illness (p=0.029). </w:t>
            </w:r>
          </w:p>
          <w:p w:rsidR="002E344B" w:rsidRPr="00853DDC" w:rsidRDefault="002E344B" w:rsidP="002E344B">
            <w:pPr>
              <w:widowControl w:val="0"/>
              <w:numPr>
                <w:ilvl w:val="0"/>
                <w:numId w:val="16"/>
              </w:numPr>
              <w:tabs>
                <w:tab w:val="clear" w:pos="720"/>
                <w:tab w:val="num" w:pos="1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No difference in state anxiety</w:t>
            </w:r>
          </w:p>
        </w:tc>
      </w:tr>
      <w:tr w:rsidR="002E344B" w:rsidRPr="00853DDC" w:rsidTr="00854F53">
        <w:tc>
          <w:tcPr>
            <w:tcW w:w="108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53DDC">
              <w:rPr>
                <w:rFonts w:ascii="Times New Roman" w:hAnsi="Times New Roman" w:cs="Times New Roman"/>
                <w:sz w:val="20"/>
                <w:szCs w:val="20"/>
              </w:rPr>
              <w:t>Mitchell and Courtney 2005b</w:t>
            </w:r>
          </w:p>
        </w:tc>
        <w:tc>
          <w:tcPr>
            <w:tcW w:w="144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Singl</w:t>
            </w:r>
            <w:r>
              <w:rPr>
                <w:sz w:val="20"/>
                <w:szCs w:val="20"/>
              </w:rPr>
              <w:t>e centre quasi-</w:t>
            </w:r>
            <w:r w:rsidRPr="00853DDC">
              <w:rPr>
                <w:rFonts w:ascii="Times New Roman" w:hAnsi="Times New Roman" w:cs="Times New Roman"/>
                <w:sz w:val="20"/>
                <w:szCs w:val="20"/>
              </w:rPr>
              <w:t>experimental comparative design using a ten item questionnaire</w:t>
            </w:r>
          </w:p>
        </w:tc>
        <w:tc>
          <w:tcPr>
            <w:tcW w:w="162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 xml:space="preserve">Relatives of adult ICU patients &gt; 10 hours (n=162) </w:t>
            </w:r>
          </w:p>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p>
        </w:tc>
        <w:tc>
          <w:tcPr>
            <w:tcW w:w="1611" w:type="dxa"/>
          </w:tcPr>
          <w:p w:rsidR="002E344B" w:rsidRPr="00853DDC" w:rsidRDefault="002E344B" w:rsidP="00854F53">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Structured/ individualized discharge information</w:t>
            </w:r>
          </w:p>
        </w:tc>
        <w:tc>
          <w:tcPr>
            <w:tcW w:w="1904" w:type="dxa"/>
          </w:tcPr>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After transfer to ward:</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Satisfaction and perceptions of understanding</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Levels of concern</w:t>
            </w:r>
          </w:p>
        </w:tc>
        <w:tc>
          <w:tcPr>
            <w:tcW w:w="2977" w:type="dxa"/>
          </w:tcPr>
          <w:p w:rsidR="002E344B" w:rsidRPr="00853DDC" w:rsidRDefault="002E344B" w:rsidP="002E344B">
            <w:pPr>
              <w:widowControl w:val="0"/>
              <w:numPr>
                <w:ilvl w:val="0"/>
                <w:numId w:val="16"/>
              </w:numPr>
              <w:tabs>
                <w:tab w:val="clear" w:pos="720"/>
                <w:tab w:val="num" w:pos="1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Greater satisfaction (p=0.015)</w:t>
            </w:r>
          </w:p>
          <w:p w:rsidR="002E344B" w:rsidRPr="00853DDC" w:rsidRDefault="002E344B" w:rsidP="002E344B">
            <w:pPr>
              <w:widowControl w:val="0"/>
              <w:numPr>
                <w:ilvl w:val="0"/>
                <w:numId w:val="16"/>
              </w:numPr>
              <w:tabs>
                <w:tab w:val="clear" w:pos="720"/>
                <w:tab w:val="left" w:pos="34"/>
                <w:tab w:val="left" w:pos="17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75" w:hanging="141"/>
              <w:rPr>
                <w:rFonts w:ascii="Times New Roman" w:hAnsi="Times New Roman" w:cs="Times New Roman"/>
                <w:sz w:val="20"/>
                <w:szCs w:val="20"/>
              </w:rPr>
            </w:pPr>
            <w:r w:rsidRPr="00853DDC">
              <w:rPr>
                <w:rFonts w:ascii="Times New Roman" w:hAnsi="Times New Roman" w:cs="Times New Roman"/>
                <w:sz w:val="20"/>
                <w:szCs w:val="20"/>
              </w:rPr>
              <w:t>Better understanding (p=0.002),</w:t>
            </w:r>
          </w:p>
          <w:p w:rsidR="002E344B" w:rsidRPr="00853DDC" w:rsidRDefault="002E344B" w:rsidP="002E344B">
            <w:pPr>
              <w:widowControl w:val="0"/>
              <w:numPr>
                <w:ilvl w:val="0"/>
                <w:numId w:val="16"/>
              </w:numPr>
              <w:tabs>
                <w:tab w:val="clear" w:pos="720"/>
                <w:tab w:val="num" w:pos="1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 xml:space="preserve">Better prepared (p=0.001), </w:t>
            </w:r>
          </w:p>
          <w:p w:rsidR="002E344B" w:rsidRPr="00853DDC" w:rsidRDefault="002E344B" w:rsidP="002E344B">
            <w:pPr>
              <w:widowControl w:val="0"/>
              <w:numPr>
                <w:ilvl w:val="0"/>
                <w:numId w:val="16"/>
              </w:numPr>
              <w:tabs>
                <w:tab w:val="clear" w:pos="720"/>
                <w:tab w:val="num" w:pos="117"/>
                <w:tab w:val="num" w:pos="17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686"/>
              <w:rPr>
                <w:rFonts w:ascii="Times New Roman" w:hAnsi="Times New Roman" w:cs="Times New Roman"/>
                <w:sz w:val="20"/>
                <w:szCs w:val="20"/>
              </w:rPr>
            </w:pPr>
            <w:r w:rsidRPr="00853DDC">
              <w:rPr>
                <w:rFonts w:ascii="Times New Roman" w:hAnsi="Times New Roman" w:cs="Times New Roman"/>
                <w:sz w:val="20"/>
                <w:szCs w:val="20"/>
              </w:rPr>
              <w:t>Less worried (p=0.024)</w:t>
            </w:r>
          </w:p>
          <w:p w:rsidR="002E344B" w:rsidRPr="00853DDC" w:rsidRDefault="002E344B" w:rsidP="002E344B">
            <w:pPr>
              <w:widowControl w:val="0"/>
              <w:numPr>
                <w:ilvl w:val="0"/>
                <w:numId w:val="16"/>
              </w:numPr>
              <w:tabs>
                <w:tab w:val="clear" w:pos="720"/>
                <w:tab w:val="num" w:pos="1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 xml:space="preserve">More informed (p&lt;0.0001) </w:t>
            </w:r>
          </w:p>
        </w:tc>
      </w:tr>
      <w:tr w:rsidR="002E344B" w:rsidRPr="00853DDC" w:rsidTr="00854F53">
        <w:tc>
          <w:tcPr>
            <w:tcW w:w="108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53DDC">
              <w:rPr>
                <w:rFonts w:ascii="Times New Roman" w:hAnsi="Times New Roman" w:cs="Times New Roman"/>
                <w:sz w:val="20"/>
                <w:szCs w:val="20"/>
              </w:rPr>
              <w:t>Mitchell and Courtney 2005c</w:t>
            </w:r>
          </w:p>
        </w:tc>
        <w:tc>
          <w:tcPr>
            <w:tcW w:w="144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Single centre evaluation study using a nine item questionnaire</w:t>
            </w:r>
          </w:p>
        </w:tc>
        <w:tc>
          <w:tcPr>
            <w:tcW w:w="162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ICU nurses involved in transfer of ICU patients to ward (n=33)</w:t>
            </w:r>
          </w:p>
        </w:tc>
        <w:tc>
          <w:tcPr>
            <w:tcW w:w="1611"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Structured/ individualized discharge information</w:t>
            </w:r>
          </w:p>
        </w:tc>
        <w:tc>
          <w:tcPr>
            <w:tcW w:w="1904" w:type="dxa"/>
          </w:tcPr>
          <w:p w:rsidR="002E344B" w:rsidRPr="00853DDC" w:rsidRDefault="002E344B" w:rsidP="002E344B">
            <w:pPr>
              <w:widowControl w:val="0"/>
              <w:numPr>
                <w:ilvl w:val="0"/>
                <w:numId w:val="15"/>
              </w:numPr>
              <w:tabs>
                <w:tab w:val="clear" w:pos="72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 xml:space="preserve">Eight-eleven  weeks post intervention: </w:t>
            </w:r>
          </w:p>
          <w:p w:rsidR="002E344B" w:rsidRPr="00853DDC" w:rsidRDefault="002E344B" w:rsidP="002E344B">
            <w:pPr>
              <w:widowControl w:val="0"/>
              <w:numPr>
                <w:ilvl w:val="0"/>
                <w:numId w:val="15"/>
              </w:numPr>
              <w:tabs>
                <w:tab w:val="clear" w:pos="720"/>
                <w:tab w:val="num" w:pos="25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 xml:space="preserve">Perceptions of usefulness  </w:t>
            </w:r>
          </w:p>
          <w:p w:rsidR="002E344B" w:rsidRPr="00853DDC" w:rsidRDefault="002E344B" w:rsidP="00854F53">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p>
        </w:tc>
        <w:tc>
          <w:tcPr>
            <w:tcW w:w="2977" w:type="dxa"/>
          </w:tcPr>
          <w:p w:rsidR="002E344B" w:rsidRPr="00853DDC" w:rsidRDefault="002E344B" w:rsidP="002E344B">
            <w:pPr>
              <w:widowControl w:val="0"/>
              <w:numPr>
                <w:ilvl w:val="0"/>
                <w:numId w:val="16"/>
              </w:numPr>
              <w:tabs>
                <w:tab w:val="clear" w:pos="720"/>
                <w:tab w:val="num" w:pos="1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95% (n=31) stated it to be a ‘useful’ intervention and would recommend further use</w:t>
            </w:r>
          </w:p>
          <w:p w:rsidR="002E344B" w:rsidRPr="00853DDC" w:rsidRDefault="002E344B" w:rsidP="002E344B">
            <w:pPr>
              <w:widowControl w:val="0"/>
              <w:numPr>
                <w:ilvl w:val="0"/>
                <w:numId w:val="16"/>
              </w:numPr>
              <w:tabs>
                <w:tab w:val="clear" w:pos="720"/>
                <w:tab w:val="num" w:pos="1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7" w:hanging="117"/>
              <w:rPr>
                <w:rFonts w:ascii="Times New Roman" w:hAnsi="Times New Roman" w:cs="Times New Roman"/>
                <w:sz w:val="20"/>
                <w:szCs w:val="20"/>
              </w:rPr>
            </w:pPr>
            <w:r w:rsidRPr="00853DDC">
              <w:rPr>
                <w:rFonts w:ascii="Times New Roman" w:hAnsi="Times New Roman" w:cs="Times New Roman"/>
                <w:sz w:val="20"/>
                <w:szCs w:val="20"/>
              </w:rPr>
              <w:t>Aided discussion with relatives (87.8%, n=29) and patients (75.8%,n=25)</w:t>
            </w:r>
          </w:p>
        </w:tc>
      </w:tr>
      <w:tr w:rsidR="002E344B" w:rsidRPr="00853DDC" w:rsidTr="00854F53">
        <w:tc>
          <w:tcPr>
            <w:tcW w:w="108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853DDC">
              <w:rPr>
                <w:rFonts w:ascii="Times New Roman" w:hAnsi="Times New Roman" w:cs="Times New Roman"/>
                <w:sz w:val="20"/>
                <w:szCs w:val="20"/>
              </w:rPr>
              <w:t>Kitchens 2009</w:t>
            </w:r>
          </w:p>
        </w:tc>
        <w:tc>
          <w:tcPr>
            <w:tcW w:w="144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Single centre quasi- experimental design (pre test, post test)</w:t>
            </w:r>
          </w:p>
        </w:tc>
        <w:tc>
          <w:tcPr>
            <w:tcW w:w="1620"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Family members (n=20) of patients transferred from ICU</w:t>
            </w:r>
          </w:p>
        </w:tc>
        <w:tc>
          <w:tcPr>
            <w:tcW w:w="1611" w:type="dxa"/>
          </w:tcPr>
          <w:p w:rsidR="002E344B" w:rsidRPr="00853DDC" w:rsidRDefault="002E344B" w:rsidP="00854F53">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 xml:space="preserve">Transfer brochure combined with verbal information </w:t>
            </w:r>
          </w:p>
        </w:tc>
        <w:tc>
          <w:tcPr>
            <w:tcW w:w="1904" w:type="dxa"/>
          </w:tcPr>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Transfer knowledge</w:t>
            </w:r>
          </w:p>
          <w:p w:rsidR="002E344B" w:rsidRPr="00853DDC" w:rsidRDefault="002E344B" w:rsidP="002E344B">
            <w:pPr>
              <w:widowControl w:val="0"/>
              <w:numPr>
                <w:ilvl w:val="0"/>
                <w:numId w:val="15"/>
              </w:numPr>
              <w:tabs>
                <w:tab w:val="clear" w:pos="720"/>
                <w:tab w:val="num" w:pos="252"/>
                <w:tab w:val="num"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252" w:hanging="252"/>
              <w:rPr>
                <w:rFonts w:ascii="Times New Roman" w:hAnsi="Times New Roman" w:cs="Times New Roman"/>
                <w:sz w:val="20"/>
                <w:szCs w:val="20"/>
              </w:rPr>
            </w:pPr>
            <w:r w:rsidRPr="00853DDC">
              <w:rPr>
                <w:rFonts w:ascii="Times New Roman" w:hAnsi="Times New Roman" w:cs="Times New Roman"/>
                <w:sz w:val="20"/>
                <w:szCs w:val="20"/>
              </w:rPr>
              <w:t xml:space="preserve">Transfer anxiety </w:t>
            </w:r>
          </w:p>
        </w:tc>
        <w:tc>
          <w:tcPr>
            <w:tcW w:w="2977" w:type="dxa"/>
          </w:tcPr>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1. Reduced levels of anxiety (p=0.021)</w:t>
            </w:r>
          </w:p>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r w:rsidRPr="00853DDC">
              <w:rPr>
                <w:rFonts w:ascii="Times New Roman" w:hAnsi="Times New Roman" w:cs="Times New Roman"/>
                <w:sz w:val="20"/>
                <w:szCs w:val="20"/>
              </w:rPr>
              <w:t>2. Increased transfer knowledge</w:t>
            </w:r>
          </w:p>
          <w:p w:rsidR="002E344B" w:rsidRPr="00853DDC" w:rsidRDefault="002E344B" w:rsidP="00854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sz w:val="20"/>
                <w:szCs w:val="20"/>
              </w:rPr>
            </w:pPr>
          </w:p>
        </w:tc>
      </w:tr>
    </w:tbl>
    <w:p w:rsidR="002E344B" w:rsidRPr="00853DDC" w:rsidRDefault="002E344B" w:rsidP="002E344B">
      <w:pPr>
        <w:spacing w:line="360" w:lineRule="auto"/>
        <w:rPr>
          <w:rFonts w:ascii="Times New Roman" w:hAnsi="Times New Roman" w:cs="Times New Roman"/>
          <w:sz w:val="20"/>
          <w:szCs w:val="20"/>
        </w:rPr>
      </w:pPr>
    </w:p>
    <w:p w:rsidR="006E3C97" w:rsidRDefault="006E3C97" w:rsidP="00495FEA">
      <w:pPr>
        <w:widowControl w:val="0"/>
        <w:autoSpaceDE w:val="0"/>
        <w:autoSpaceDN w:val="0"/>
        <w:adjustRightInd w:val="0"/>
        <w:spacing w:after="0" w:line="480" w:lineRule="auto"/>
        <w:ind w:right="-805"/>
        <w:rPr>
          <w:rFonts w:ascii="Times New Roman" w:hAnsi="Times New Roman" w:cs="Times New Roman"/>
          <w:b/>
          <w:bCs/>
        </w:rPr>
      </w:pPr>
      <w:r>
        <w:rPr>
          <w:rFonts w:ascii="Times New Roman" w:hAnsi="Times New Roman" w:cs="Times New Roman"/>
          <w:b/>
          <w:bCs/>
        </w:rPr>
        <w:t>Method</w:t>
      </w:r>
      <w:r w:rsidR="00CC4B20">
        <w:rPr>
          <w:rFonts w:ascii="Times New Roman" w:hAnsi="Times New Roman" w:cs="Times New Roman"/>
          <w:b/>
          <w:bCs/>
        </w:rPr>
        <w:t xml:space="preserve">ological appraisal </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Overall, only </w:t>
      </w:r>
      <w:r w:rsidR="007815B2">
        <w:rPr>
          <w:rFonts w:ascii="Times New Roman" w:hAnsi="Times New Roman" w:cs="Times New Roman"/>
        </w:rPr>
        <w:t xml:space="preserve">the </w:t>
      </w:r>
      <w:r w:rsidR="00FD4A95">
        <w:rPr>
          <w:rFonts w:ascii="Times New Roman" w:hAnsi="Times New Roman" w:cs="Times New Roman"/>
        </w:rPr>
        <w:t xml:space="preserve">papers </w:t>
      </w:r>
      <w:r w:rsidR="007815B2">
        <w:rPr>
          <w:rFonts w:ascii="Times New Roman" w:hAnsi="Times New Roman" w:cs="Times New Roman"/>
        </w:rPr>
        <w:t xml:space="preserve">by </w:t>
      </w:r>
      <w:r>
        <w:rPr>
          <w:rFonts w:ascii="Times New Roman" w:hAnsi="Times New Roman" w:cs="Times New Roman"/>
        </w:rPr>
        <w:t xml:space="preserve">Jones </w:t>
      </w:r>
      <w:r w:rsidRPr="00C23062">
        <w:rPr>
          <w:rFonts w:ascii="Times New Roman" w:hAnsi="Times New Roman" w:cs="Times New Roman"/>
          <w:iCs/>
        </w:rPr>
        <w:t>et al</w:t>
      </w:r>
      <w:r w:rsidR="005C7F59" w:rsidRPr="005C7F59">
        <w:rPr>
          <w:rFonts w:ascii="Times New Roman" w:hAnsi="Times New Roman" w:cs="Times New Roman"/>
          <w:iCs/>
          <w:vertAlign w:val="superscript"/>
        </w:rPr>
        <w:t>20</w:t>
      </w:r>
      <w:proofErr w:type="gramStart"/>
      <w:r w:rsidR="00E63F47">
        <w:rPr>
          <w:rFonts w:ascii="Times New Roman" w:hAnsi="Times New Roman" w:cs="Times New Roman"/>
          <w:iCs/>
          <w:vertAlign w:val="superscript"/>
        </w:rPr>
        <w:t>,21</w:t>
      </w:r>
      <w:proofErr w:type="gramEnd"/>
      <w:r>
        <w:rPr>
          <w:rFonts w:ascii="Times New Roman" w:hAnsi="Times New Roman" w:cs="Times New Roman"/>
        </w:rPr>
        <w:t xml:space="preserve"> w</w:t>
      </w:r>
      <w:r w:rsidR="007815B2">
        <w:rPr>
          <w:rFonts w:ascii="Times New Roman" w:hAnsi="Times New Roman" w:cs="Times New Roman"/>
        </w:rPr>
        <w:t>ere</w:t>
      </w:r>
      <w:r>
        <w:rPr>
          <w:rFonts w:ascii="Times New Roman" w:hAnsi="Times New Roman" w:cs="Times New Roman"/>
        </w:rPr>
        <w:t xml:space="preserve"> methodologically strong</w:t>
      </w:r>
      <w:r w:rsidR="003042AF">
        <w:rPr>
          <w:rFonts w:ascii="Times New Roman" w:hAnsi="Times New Roman" w:cs="Times New Roman"/>
        </w:rPr>
        <w:t xml:space="preserve"> (Table 2</w:t>
      </w:r>
      <w:r w:rsidR="00CC4B20">
        <w:rPr>
          <w:rFonts w:ascii="Times New Roman" w:hAnsi="Times New Roman" w:cs="Times New Roman"/>
        </w:rPr>
        <w:t>)</w:t>
      </w:r>
      <w:r>
        <w:rPr>
          <w:rFonts w:ascii="Times New Roman" w:hAnsi="Times New Roman" w:cs="Times New Roman"/>
        </w:rPr>
        <w:t xml:space="preserve">, however, </w:t>
      </w:r>
      <w:r w:rsidR="00FD4A95">
        <w:rPr>
          <w:rFonts w:ascii="Times New Roman" w:hAnsi="Times New Roman" w:cs="Times New Roman"/>
        </w:rPr>
        <w:t xml:space="preserve">the </w:t>
      </w:r>
      <w:r>
        <w:rPr>
          <w:rFonts w:ascii="Times New Roman" w:hAnsi="Times New Roman" w:cs="Times New Roman"/>
        </w:rPr>
        <w:t xml:space="preserve"> </w:t>
      </w:r>
      <w:r w:rsidR="00FD4A95">
        <w:rPr>
          <w:rFonts w:ascii="Times New Roman" w:hAnsi="Times New Roman" w:cs="Times New Roman"/>
        </w:rPr>
        <w:t>RCT</w:t>
      </w:r>
      <w:r>
        <w:rPr>
          <w:rFonts w:ascii="Times New Roman" w:hAnsi="Times New Roman" w:cs="Times New Roman"/>
        </w:rPr>
        <w:t xml:space="preserve"> </w:t>
      </w:r>
      <w:r w:rsidR="00FD4A95">
        <w:rPr>
          <w:rFonts w:ascii="Times New Roman" w:hAnsi="Times New Roman" w:cs="Times New Roman"/>
        </w:rPr>
        <w:t xml:space="preserve">on which they report </w:t>
      </w:r>
      <w:r>
        <w:rPr>
          <w:rFonts w:ascii="Times New Roman" w:hAnsi="Times New Roman" w:cs="Times New Roman"/>
        </w:rPr>
        <w:t>w</w:t>
      </w:r>
      <w:r w:rsidR="007815B2">
        <w:rPr>
          <w:rFonts w:ascii="Times New Roman" w:hAnsi="Times New Roman" w:cs="Times New Roman"/>
        </w:rPr>
        <w:t>as</w:t>
      </w:r>
      <w:r>
        <w:rPr>
          <w:rFonts w:ascii="Times New Roman" w:hAnsi="Times New Roman" w:cs="Times New Roman"/>
        </w:rPr>
        <w:t xml:space="preserve"> underpowered. </w:t>
      </w:r>
      <w:r w:rsidR="005C7F59">
        <w:rPr>
          <w:rFonts w:ascii="Times New Roman" w:hAnsi="Times New Roman" w:cs="Times New Roman"/>
        </w:rPr>
        <w:t>The t</w:t>
      </w:r>
      <w:r w:rsidR="00DE7EDE">
        <w:rPr>
          <w:rFonts w:ascii="Times New Roman" w:hAnsi="Times New Roman" w:cs="Times New Roman"/>
        </w:rPr>
        <w:t>wo</w:t>
      </w:r>
      <w:r w:rsidR="007815B2">
        <w:rPr>
          <w:rFonts w:ascii="Times New Roman" w:hAnsi="Times New Roman" w:cs="Times New Roman"/>
        </w:rPr>
        <w:t xml:space="preserve"> </w:t>
      </w:r>
      <w:r w:rsidR="00FD4A95">
        <w:rPr>
          <w:rFonts w:ascii="Times New Roman" w:hAnsi="Times New Roman" w:cs="Times New Roman"/>
        </w:rPr>
        <w:t xml:space="preserve">papers </w:t>
      </w:r>
      <w:r w:rsidR="005C7F59">
        <w:rPr>
          <w:rFonts w:ascii="Times New Roman" w:hAnsi="Times New Roman" w:cs="Times New Roman"/>
        </w:rPr>
        <w:t xml:space="preserve">by </w:t>
      </w:r>
      <w:r>
        <w:rPr>
          <w:rFonts w:ascii="Times New Roman" w:hAnsi="Times New Roman" w:cs="Times New Roman"/>
        </w:rPr>
        <w:lastRenderedPageBreak/>
        <w:t xml:space="preserve">Mitchell </w:t>
      </w:r>
      <w:r w:rsidR="00520B0B">
        <w:rPr>
          <w:rFonts w:ascii="Times New Roman" w:hAnsi="Times New Roman" w:cs="Times New Roman"/>
        </w:rPr>
        <w:t xml:space="preserve">&amp; </w:t>
      </w:r>
      <w:r>
        <w:rPr>
          <w:rFonts w:ascii="Times New Roman" w:hAnsi="Times New Roman" w:cs="Times New Roman"/>
        </w:rPr>
        <w:t>Courtney</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2</w:t>
      </w:r>
      <w:proofErr w:type="gramStart"/>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3</w:t>
      </w:r>
      <w:proofErr w:type="gramEnd"/>
      <w:r w:rsidRPr="005C7F59">
        <w:rPr>
          <w:rFonts w:ascii="Times New Roman" w:hAnsi="Times New Roman" w:cs="Times New Roman"/>
          <w:vertAlign w:val="superscript"/>
        </w:rPr>
        <w:t xml:space="preserve"> </w:t>
      </w:r>
      <w:r w:rsidR="00FD4A95">
        <w:rPr>
          <w:rFonts w:ascii="Times New Roman" w:hAnsi="Times New Roman" w:cs="Times New Roman"/>
        </w:rPr>
        <w:t>are</w:t>
      </w:r>
      <w:r>
        <w:rPr>
          <w:rFonts w:ascii="Times New Roman" w:hAnsi="Times New Roman" w:cs="Times New Roman"/>
        </w:rPr>
        <w:t xml:space="preserve"> of moderate quality </w:t>
      </w:r>
      <w:r w:rsidR="00CC4B20">
        <w:rPr>
          <w:rFonts w:ascii="Times New Roman" w:hAnsi="Times New Roman" w:cs="Times New Roman"/>
        </w:rPr>
        <w:t xml:space="preserve">(Table </w:t>
      </w:r>
      <w:r w:rsidR="003042AF">
        <w:rPr>
          <w:rFonts w:ascii="Times New Roman" w:hAnsi="Times New Roman" w:cs="Times New Roman"/>
        </w:rPr>
        <w:t>2</w:t>
      </w:r>
      <w:r w:rsidR="00CC4B20">
        <w:rPr>
          <w:rFonts w:ascii="Times New Roman" w:hAnsi="Times New Roman" w:cs="Times New Roman"/>
        </w:rPr>
        <w:t xml:space="preserve">) </w:t>
      </w:r>
      <w:r>
        <w:rPr>
          <w:rFonts w:ascii="Times New Roman" w:hAnsi="Times New Roman" w:cs="Times New Roman"/>
        </w:rPr>
        <w:t xml:space="preserve">as </w:t>
      </w:r>
      <w:r w:rsidR="00FD4A95">
        <w:rPr>
          <w:rFonts w:ascii="Times New Roman" w:hAnsi="Times New Roman" w:cs="Times New Roman"/>
        </w:rPr>
        <w:t xml:space="preserve">they </w:t>
      </w:r>
      <w:r w:rsidR="00DD6921">
        <w:rPr>
          <w:rFonts w:ascii="Times New Roman" w:hAnsi="Times New Roman" w:cs="Times New Roman"/>
        </w:rPr>
        <w:t>detail</w:t>
      </w:r>
      <w:r w:rsidR="00FD4A95">
        <w:rPr>
          <w:rFonts w:ascii="Times New Roman" w:hAnsi="Times New Roman" w:cs="Times New Roman"/>
        </w:rPr>
        <w:t xml:space="preserve"> outcomes from a relatively large quasi-experimental study, which</w:t>
      </w:r>
      <w:r>
        <w:rPr>
          <w:rFonts w:ascii="Times New Roman" w:hAnsi="Times New Roman" w:cs="Times New Roman"/>
        </w:rPr>
        <w:t xml:space="preserve"> makes a comparison between similar groups of relatives receiving different approaches to delivering information. </w:t>
      </w:r>
      <w:r w:rsidR="00520B0B">
        <w:rPr>
          <w:rFonts w:ascii="Times New Roman" w:hAnsi="Times New Roman" w:cs="Times New Roman"/>
        </w:rPr>
        <w:t xml:space="preserve">The questionnaire survey </w:t>
      </w:r>
      <w:r w:rsidR="00211E9C">
        <w:rPr>
          <w:rFonts w:ascii="Times New Roman" w:hAnsi="Times New Roman" w:cs="Times New Roman"/>
        </w:rPr>
        <w:t xml:space="preserve">by </w:t>
      </w:r>
      <w:r w:rsidR="00520B0B">
        <w:rPr>
          <w:rFonts w:ascii="Times New Roman" w:hAnsi="Times New Roman" w:cs="Times New Roman"/>
        </w:rPr>
        <w:t>Mitchell &amp; Courtney</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5</w:t>
      </w:r>
      <w:r w:rsidR="00520B0B">
        <w:rPr>
          <w:rFonts w:ascii="Times New Roman" w:hAnsi="Times New Roman" w:cs="Times New Roman"/>
        </w:rPr>
        <w:t xml:space="preserve"> </w:t>
      </w:r>
      <w:r w:rsidR="00211E9C">
        <w:rPr>
          <w:rFonts w:ascii="Times New Roman" w:hAnsi="Times New Roman" w:cs="Times New Roman"/>
        </w:rPr>
        <w:t>(</w:t>
      </w:r>
      <w:r w:rsidR="00520B0B">
        <w:rPr>
          <w:rFonts w:ascii="Times New Roman" w:hAnsi="Times New Roman" w:cs="Times New Roman"/>
        </w:rPr>
        <w:t>2005c)</w:t>
      </w:r>
      <w:r w:rsidR="00211E9C">
        <w:rPr>
          <w:rFonts w:ascii="Times New Roman" w:hAnsi="Times New Roman" w:cs="Times New Roman"/>
        </w:rPr>
        <w:t xml:space="preserve"> also addressed </w:t>
      </w:r>
      <w:r w:rsidR="00B610E6">
        <w:rPr>
          <w:rFonts w:ascii="Times New Roman" w:hAnsi="Times New Roman" w:cs="Times New Roman"/>
        </w:rPr>
        <w:t>the majority of</w:t>
      </w:r>
      <w:r w:rsidR="00211E9C">
        <w:rPr>
          <w:rFonts w:ascii="Times New Roman" w:hAnsi="Times New Roman" w:cs="Times New Roman"/>
        </w:rPr>
        <w:t xml:space="preserve"> methodological criteria</w:t>
      </w:r>
      <w:r w:rsidR="00B610E6">
        <w:rPr>
          <w:rFonts w:ascii="Times New Roman" w:hAnsi="Times New Roman" w:cs="Times New Roman"/>
        </w:rPr>
        <w:t xml:space="preserve">, although </w:t>
      </w:r>
      <w:proofErr w:type="spellStart"/>
      <w:r w:rsidR="00B610E6">
        <w:rPr>
          <w:rFonts w:ascii="Times New Roman" w:hAnsi="Times New Roman" w:cs="Times New Roman"/>
        </w:rPr>
        <w:t>generali</w:t>
      </w:r>
      <w:r w:rsidR="005F6681">
        <w:rPr>
          <w:rFonts w:ascii="Times New Roman" w:hAnsi="Times New Roman" w:cs="Times New Roman"/>
        </w:rPr>
        <w:t>z</w:t>
      </w:r>
      <w:r w:rsidR="00B610E6">
        <w:rPr>
          <w:rFonts w:ascii="Times New Roman" w:hAnsi="Times New Roman" w:cs="Times New Roman"/>
        </w:rPr>
        <w:t>ability</w:t>
      </w:r>
      <w:proofErr w:type="spellEnd"/>
      <w:r w:rsidR="00B610E6">
        <w:rPr>
          <w:rFonts w:ascii="Times New Roman" w:hAnsi="Times New Roman" w:cs="Times New Roman"/>
        </w:rPr>
        <w:t xml:space="preserve"> of findings was limited by the small sample size (n=33). In contrast, t</w:t>
      </w:r>
      <w:r w:rsidR="00CC4B20">
        <w:rPr>
          <w:rFonts w:ascii="Times New Roman" w:hAnsi="Times New Roman" w:cs="Times New Roman"/>
        </w:rPr>
        <w:t xml:space="preserve">he action research study </w:t>
      </w:r>
      <w:r w:rsidR="00FD4A95">
        <w:rPr>
          <w:rFonts w:ascii="Times New Roman" w:hAnsi="Times New Roman" w:cs="Times New Roman"/>
        </w:rPr>
        <w:t xml:space="preserve">published </w:t>
      </w:r>
      <w:r w:rsidR="00CC4B20">
        <w:rPr>
          <w:rFonts w:ascii="Times New Roman" w:hAnsi="Times New Roman" w:cs="Times New Roman"/>
        </w:rPr>
        <w:t xml:space="preserve">by </w:t>
      </w:r>
      <w:r>
        <w:rPr>
          <w:rFonts w:ascii="Times New Roman" w:hAnsi="Times New Roman" w:cs="Times New Roman"/>
        </w:rPr>
        <w:t xml:space="preserve">Paul </w:t>
      </w:r>
      <w:proofErr w:type="gramStart"/>
      <w:r w:rsidRPr="00946E14">
        <w:rPr>
          <w:rFonts w:ascii="Times New Roman" w:hAnsi="Times New Roman" w:cs="Times New Roman"/>
          <w:iCs/>
        </w:rPr>
        <w:t>et</w:t>
      </w:r>
      <w:proofErr w:type="gramEnd"/>
      <w:r w:rsidRPr="00946E14">
        <w:rPr>
          <w:rFonts w:ascii="Times New Roman" w:hAnsi="Times New Roman" w:cs="Times New Roman"/>
          <w:iCs/>
        </w:rPr>
        <w:t xml:space="preserve"> al</w:t>
      </w:r>
      <w:r w:rsidR="005C7F59" w:rsidRPr="005C7F59">
        <w:rPr>
          <w:rFonts w:ascii="Times New Roman" w:hAnsi="Times New Roman" w:cs="Times New Roman"/>
          <w:vertAlign w:val="superscript"/>
        </w:rPr>
        <w:t>6</w:t>
      </w:r>
      <w:r>
        <w:rPr>
          <w:rFonts w:ascii="Times New Roman" w:hAnsi="Times New Roman" w:cs="Times New Roman"/>
        </w:rPr>
        <w:t xml:space="preserve"> </w:t>
      </w:r>
      <w:r w:rsidR="00CC4B20">
        <w:rPr>
          <w:rFonts w:ascii="Times New Roman" w:hAnsi="Times New Roman" w:cs="Times New Roman"/>
        </w:rPr>
        <w:t xml:space="preserve">showed significant weaknesses (Table </w:t>
      </w:r>
      <w:r w:rsidR="003042AF">
        <w:rPr>
          <w:rFonts w:ascii="Times New Roman" w:hAnsi="Times New Roman" w:cs="Times New Roman"/>
        </w:rPr>
        <w:t>2</w:t>
      </w:r>
      <w:r w:rsidR="00CC4B20">
        <w:rPr>
          <w:rFonts w:ascii="Times New Roman" w:hAnsi="Times New Roman" w:cs="Times New Roman"/>
        </w:rPr>
        <w:t xml:space="preserve">). </w:t>
      </w:r>
      <w:r>
        <w:rPr>
          <w:rFonts w:ascii="Times New Roman" w:hAnsi="Times New Roman" w:cs="Times New Roman"/>
        </w:rPr>
        <w:t>Publication of Kitchen’s before and after study</w:t>
      </w:r>
      <w:r w:rsidR="005C7F59" w:rsidRPr="005C7F59">
        <w:rPr>
          <w:rFonts w:ascii="Times New Roman" w:hAnsi="Times New Roman" w:cs="Times New Roman"/>
          <w:vertAlign w:val="superscript"/>
        </w:rPr>
        <w:t>2</w:t>
      </w:r>
      <w:r w:rsidR="00E63F47">
        <w:rPr>
          <w:rFonts w:ascii="Times New Roman" w:hAnsi="Times New Roman" w:cs="Times New Roman"/>
          <w:vertAlign w:val="superscript"/>
        </w:rPr>
        <w:t>4</w:t>
      </w:r>
      <w:r>
        <w:rPr>
          <w:rFonts w:ascii="Times New Roman" w:hAnsi="Times New Roman" w:cs="Times New Roman"/>
        </w:rPr>
        <w:t xml:space="preserve"> was limited to an abstract and so full appraisal was not possible.</w:t>
      </w:r>
    </w:p>
    <w:p w:rsidR="002E344B" w:rsidRDefault="002E344B" w:rsidP="00495FEA">
      <w:pPr>
        <w:rPr>
          <w:rFonts w:ascii="Times New Roman" w:hAnsi="Times New Roman" w:cs="Times New Roman"/>
          <w:b/>
        </w:rPr>
      </w:pPr>
    </w:p>
    <w:p w:rsidR="00495FEA" w:rsidRPr="003042AF" w:rsidRDefault="00495FEA" w:rsidP="00495FEA">
      <w:pPr>
        <w:rPr>
          <w:rFonts w:ascii="Times New Roman" w:hAnsi="Times New Roman" w:cs="Times New Roman"/>
          <w:b/>
        </w:rPr>
      </w:pPr>
      <w:r w:rsidRPr="003042AF">
        <w:rPr>
          <w:rFonts w:ascii="Times New Roman" w:hAnsi="Times New Roman" w:cs="Times New Roman"/>
          <w:b/>
        </w:rPr>
        <w:t xml:space="preserve">Table </w:t>
      </w:r>
      <w:r w:rsidR="003042AF" w:rsidRPr="003042AF">
        <w:rPr>
          <w:rFonts w:ascii="Times New Roman" w:hAnsi="Times New Roman" w:cs="Times New Roman"/>
          <w:b/>
        </w:rPr>
        <w:t>2</w:t>
      </w:r>
      <w:r w:rsidRPr="003042AF">
        <w:rPr>
          <w:rFonts w:ascii="Times New Roman" w:hAnsi="Times New Roman" w:cs="Times New Roman"/>
          <w:b/>
        </w:rPr>
        <w:t>: Methodological appraisal</w:t>
      </w:r>
    </w:p>
    <w:tbl>
      <w:tblPr>
        <w:tblW w:w="90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269"/>
        <w:gridCol w:w="850"/>
        <w:gridCol w:w="851"/>
        <w:gridCol w:w="850"/>
        <w:gridCol w:w="851"/>
        <w:gridCol w:w="850"/>
        <w:gridCol w:w="851"/>
        <w:gridCol w:w="850"/>
        <w:gridCol w:w="851"/>
      </w:tblGrid>
      <w:tr w:rsidR="003112C4" w:rsidRPr="00BA350F">
        <w:trPr>
          <w:trHeight w:val="1167"/>
        </w:trPr>
        <w:tc>
          <w:tcPr>
            <w:tcW w:w="2269" w:type="dxa"/>
          </w:tcPr>
          <w:p w:rsidR="003112C4" w:rsidRPr="0046192B" w:rsidRDefault="008D28B8"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sidRPr="008D28B8">
              <w:rPr>
                <w:noProof/>
                <w:sz w:val="20"/>
                <w:szCs w:val="20"/>
              </w:rPr>
              <w:pict>
                <v:shapetype id="_x0000_t32" coordsize="21600,21600" o:spt="32" o:oned="t" path="m,l21600,21600e" filled="f">
                  <v:path arrowok="t" fillok="f" o:connecttype="none"/>
                  <o:lock v:ext="edit" shapetype="t"/>
                </v:shapetype>
                <v:shape id="_x0000_s1031" type="#_x0000_t32" style="position:absolute;margin-left:-5.55pt;margin-top:.3pt;width:112.75pt;height:57.6pt;z-index:251658240;mso-position-horizontal-relative:text;mso-position-vertical-relative:text" o:connectortype="straight"/>
              </w:pict>
            </w:r>
            <w:r w:rsidR="003112C4">
              <w:rPr>
                <w:rFonts w:ascii="Times New Roman" w:hAnsi="Times New Roman" w:cs="Times New Roman"/>
                <w:b/>
                <w:bCs/>
              </w:rPr>
              <w:tab/>
            </w:r>
            <w:r w:rsidR="003112C4" w:rsidRPr="0046192B">
              <w:rPr>
                <w:rFonts w:ascii="Times New Roman" w:hAnsi="Times New Roman" w:cs="Times New Roman"/>
                <w:b/>
                <w:bCs/>
                <w:sz w:val="18"/>
                <w:szCs w:val="18"/>
              </w:rPr>
              <w:t>Publication</w:t>
            </w:r>
          </w:p>
          <w:p w:rsidR="003112C4" w:rsidRPr="003C4F68"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6192B">
              <w:rPr>
                <w:rFonts w:ascii="Times New Roman" w:hAnsi="Times New Roman" w:cs="Times New Roman"/>
                <w:b/>
                <w:bCs/>
                <w:sz w:val="18"/>
                <w:szCs w:val="18"/>
              </w:rPr>
              <w:t>Criteria</w:t>
            </w:r>
            <w:r>
              <w:rPr>
                <w:rFonts w:ascii="Times New Roman" w:hAnsi="Times New Roman" w:cs="Times New Roman"/>
                <w:b/>
                <w:bCs/>
                <w:sz w:val="20"/>
                <w:szCs w:val="20"/>
              </w:rPr>
              <w:t xml:space="preserve"> </w:t>
            </w:r>
          </w:p>
        </w:tc>
        <w:tc>
          <w:tcPr>
            <w:tcW w:w="850" w:type="dxa"/>
          </w:tcPr>
          <w:p w:rsidR="003112C4" w:rsidRPr="003C4F68" w:rsidRDefault="003112C4" w:rsidP="00C2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3C4F68">
              <w:rPr>
                <w:rFonts w:ascii="Times New Roman" w:hAnsi="Times New Roman" w:cs="Times New Roman"/>
                <w:sz w:val="16"/>
                <w:szCs w:val="16"/>
              </w:rPr>
              <w:t>Jones et al 2003</w:t>
            </w:r>
          </w:p>
        </w:tc>
        <w:tc>
          <w:tcPr>
            <w:tcW w:w="851" w:type="dxa"/>
          </w:tcPr>
          <w:p w:rsidR="003112C4" w:rsidRPr="003C4F68" w:rsidRDefault="003112C4" w:rsidP="00C23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3C4F68">
              <w:rPr>
                <w:rFonts w:ascii="Times New Roman" w:hAnsi="Times New Roman" w:cs="Times New Roman"/>
                <w:sz w:val="16"/>
                <w:szCs w:val="16"/>
              </w:rPr>
              <w:t>Jones et al 2004</w:t>
            </w:r>
          </w:p>
        </w:tc>
        <w:tc>
          <w:tcPr>
            <w:tcW w:w="850" w:type="dxa"/>
          </w:tcPr>
          <w:p w:rsidR="003112C4" w:rsidRPr="003C4F68"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Paul et al</w:t>
            </w:r>
            <w:r w:rsidRPr="003C4F68">
              <w:rPr>
                <w:rFonts w:ascii="Times New Roman" w:hAnsi="Times New Roman" w:cs="Times New Roman"/>
                <w:sz w:val="16"/>
                <w:szCs w:val="16"/>
              </w:rPr>
              <w:t xml:space="preserve"> 2004</w:t>
            </w:r>
          </w:p>
        </w:tc>
        <w:tc>
          <w:tcPr>
            <w:tcW w:w="851" w:type="dxa"/>
          </w:tcPr>
          <w:p w:rsidR="003112C4" w:rsidRPr="003C4F68" w:rsidRDefault="003112C4" w:rsidP="00845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3C4F68">
              <w:rPr>
                <w:rFonts w:ascii="Times New Roman" w:hAnsi="Times New Roman" w:cs="Times New Roman"/>
                <w:sz w:val="16"/>
                <w:szCs w:val="16"/>
              </w:rPr>
              <w:t xml:space="preserve">Mitchell </w:t>
            </w:r>
            <w:r w:rsidR="00845B00">
              <w:rPr>
                <w:rFonts w:ascii="Times New Roman" w:hAnsi="Times New Roman" w:cs="Times New Roman"/>
                <w:sz w:val="16"/>
                <w:szCs w:val="16"/>
              </w:rPr>
              <w:t xml:space="preserve">&amp; </w:t>
            </w:r>
            <w:r w:rsidRPr="003C4F68">
              <w:rPr>
                <w:rFonts w:ascii="Times New Roman" w:hAnsi="Times New Roman" w:cs="Times New Roman"/>
                <w:sz w:val="16"/>
                <w:szCs w:val="16"/>
              </w:rPr>
              <w:t xml:space="preserve">Courtney 2004 </w:t>
            </w:r>
          </w:p>
        </w:tc>
        <w:tc>
          <w:tcPr>
            <w:tcW w:w="850" w:type="dxa"/>
          </w:tcPr>
          <w:p w:rsidR="003112C4" w:rsidRPr="003C4F68" w:rsidRDefault="003112C4" w:rsidP="00845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3C4F68">
              <w:rPr>
                <w:rFonts w:ascii="Times New Roman" w:hAnsi="Times New Roman" w:cs="Times New Roman"/>
                <w:sz w:val="16"/>
                <w:szCs w:val="16"/>
              </w:rPr>
              <w:t xml:space="preserve">Mitchell </w:t>
            </w:r>
            <w:r w:rsidR="00845B00">
              <w:rPr>
                <w:rFonts w:ascii="Times New Roman" w:hAnsi="Times New Roman" w:cs="Times New Roman"/>
                <w:sz w:val="16"/>
                <w:szCs w:val="16"/>
              </w:rPr>
              <w:t xml:space="preserve">&amp; </w:t>
            </w:r>
            <w:r w:rsidRPr="003C4F68">
              <w:rPr>
                <w:rFonts w:ascii="Times New Roman" w:hAnsi="Times New Roman" w:cs="Times New Roman"/>
                <w:sz w:val="16"/>
                <w:szCs w:val="16"/>
              </w:rPr>
              <w:t>Courtney 2005a</w:t>
            </w:r>
          </w:p>
        </w:tc>
        <w:tc>
          <w:tcPr>
            <w:tcW w:w="851" w:type="dxa"/>
          </w:tcPr>
          <w:p w:rsidR="003112C4" w:rsidRPr="003C4F68" w:rsidRDefault="003112C4" w:rsidP="00845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3C4F68">
              <w:rPr>
                <w:rFonts w:ascii="Times New Roman" w:hAnsi="Times New Roman" w:cs="Times New Roman"/>
                <w:sz w:val="16"/>
                <w:szCs w:val="16"/>
              </w:rPr>
              <w:t xml:space="preserve">Mitchell </w:t>
            </w:r>
            <w:r w:rsidR="00845B00">
              <w:rPr>
                <w:rFonts w:ascii="Times New Roman" w:hAnsi="Times New Roman" w:cs="Times New Roman"/>
                <w:sz w:val="16"/>
                <w:szCs w:val="16"/>
              </w:rPr>
              <w:t xml:space="preserve">&amp; </w:t>
            </w:r>
            <w:r w:rsidRPr="003C4F68">
              <w:rPr>
                <w:rFonts w:ascii="Times New Roman" w:hAnsi="Times New Roman" w:cs="Times New Roman"/>
                <w:sz w:val="16"/>
                <w:szCs w:val="16"/>
              </w:rPr>
              <w:t xml:space="preserve">Courtney 2005b </w:t>
            </w:r>
          </w:p>
        </w:tc>
        <w:tc>
          <w:tcPr>
            <w:tcW w:w="850" w:type="dxa"/>
          </w:tcPr>
          <w:p w:rsidR="003112C4" w:rsidRPr="003C4F68" w:rsidRDefault="003112C4" w:rsidP="00845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3C4F68">
              <w:rPr>
                <w:rFonts w:ascii="Times New Roman" w:hAnsi="Times New Roman" w:cs="Times New Roman"/>
                <w:sz w:val="16"/>
                <w:szCs w:val="16"/>
              </w:rPr>
              <w:t xml:space="preserve">Mitchell </w:t>
            </w:r>
            <w:r w:rsidR="00845B00">
              <w:rPr>
                <w:rFonts w:ascii="Times New Roman" w:hAnsi="Times New Roman" w:cs="Times New Roman"/>
                <w:sz w:val="16"/>
                <w:szCs w:val="16"/>
              </w:rPr>
              <w:t xml:space="preserve">&amp; </w:t>
            </w:r>
            <w:r w:rsidRPr="003C4F68">
              <w:rPr>
                <w:rFonts w:ascii="Times New Roman" w:hAnsi="Times New Roman" w:cs="Times New Roman"/>
                <w:sz w:val="16"/>
                <w:szCs w:val="16"/>
              </w:rPr>
              <w:t>Courtney 2005c</w:t>
            </w:r>
          </w:p>
        </w:tc>
        <w:tc>
          <w:tcPr>
            <w:tcW w:w="851" w:type="dxa"/>
          </w:tcPr>
          <w:p w:rsidR="003112C4" w:rsidRPr="003C4F68"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3C4F68">
              <w:rPr>
                <w:rFonts w:ascii="Times New Roman" w:hAnsi="Times New Roman" w:cs="Times New Roman"/>
                <w:sz w:val="16"/>
                <w:szCs w:val="16"/>
              </w:rPr>
              <w:t>Kitchens 2009</w:t>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Clear research question?</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9"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5A6BED">
              <w:rPr>
                <w:noProof/>
                <w:sz w:val="20"/>
                <w:szCs w:val="20"/>
                <w:lang w:val="en-GB" w:eastAsia="en-GB"/>
              </w:rPr>
              <w:drawing>
                <wp:inline distT="0" distB="0" distL="0" distR="0">
                  <wp:extent cx="164658" cy="180975"/>
                  <wp:effectExtent l="19050" t="0" r="6792" b="0"/>
                  <wp:docPr id="1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2"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13"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4"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6"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Appropriate design?</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7"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8"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9"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2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2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22"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23"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24"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Ethical issues addressed</w:t>
            </w:r>
          </w:p>
        </w:tc>
        <w:tc>
          <w:tcPr>
            <w:tcW w:w="850"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76D56">
              <w:rPr>
                <w:noProof/>
                <w:sz w:val="20"/>
                <w:szCs w:val="20"/>
                <w:lang w:val="en-GB" w:eastAsia="en-GB"/>
              </w:rPr>
              <w:drawing>
                <wp:inline distT="0" distB="0" distL="0" distR="0">
                  <wp:extent cx="164658" cy="180975"/>
                  <wp:effectExtent l="19050" t="0" r="6792" b="0"/>
                  <wp:docPr id="2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76D56">
              <w:rPr>
                <w:noProof/>
                <w:sz w:val="20"/>
                <w:szCs w:val="20"/>
                <w:lang w:val="en-GB" w:eastAsia="en-GB"/>
              </w:rPr>
              <w:drawing>
                <wp:inline distT="0" distB="0" distL="0" distR="0">
                  <wp:extent cx="164658" cy="180975"/>
                  <wp:effectExtent l="19050" t="0" r="6792" b="0"/>
                  <wp:docPr id="26"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76D56">
              <w:rPr>
                <w:noProof/>
                <w:sz w:val="20"/>
                <w:szCs w:val="20"/>
                <w:lang w:val="en-GB" w:eastAsia="en-GB"/>
              </w:rPr>
              <w:drawing>
                <wp:inline distT="0" distB="0" distL="0" distR="0">
                  <wp:extent cx="164658" cy="180975"/>
                  <wp:effectExtent l="19050" t="0" r="6792" b="0"/>
                  <wp:docPr id="27"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76D56">
              <w:rPr>
                <w:noProof/>
                <w:sz w:val="20"/>
                <w:szCs w:val="20"/>
                <w:lang w:val="en-GB" w:eastAsia="en-GB"/>
              </w:rPr>
              <w:drawing>
                <wp:inline distT="0" distB="0" distL="0" distR="0">
                  <wp:extent cx="164658" cy="180975"/>
                  <wp:effectExtent l="19050" t="0" r="6792" b="0"/>
                  <wp:docPr id="28"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676D56"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29"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76D56">
              <w:rPr>
                <w:noProof/>
                <w:sz w:val="20"/>
                <w:szCs w:val="20"/>
                <w:lang w:val="en-GB" w:eastAsia="en-GB"/>
              </w:rPr>
              <w:drawing>
                <wp:inline distT="0" distB="0" distL="0" distR="0">
                  <wp:extent cx="164658" cy="180975"/>
                  <wp:effectExtent l="19050" t="0" r="6792" b="0"/>
                  <wp:docPr id="3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76D56">
              <w:rPr>
                <w:noProof/>
                <w:sz w:val="20"/>
                <w:szCs w:val="20"/>
                <w:lang w:val="en-GB" w:eastAsia="en-GB"/>
              </w:rPr>
              <w:drawing>
                <wp:inline distT="0" distB="0" distL="0" distR="0">
                  <wp:extent cx="164658" cy="180975"/>
                  <wp:effectExtent l="19050" t="0" r="6792" b="0"/>
                  <wp:docPr id="3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76D56">
              <w:rPr>
                <w:noProof/>
                <w:sz w:val="20"/>
                <w:szCs w:val="20"/>
                <w:lang w:val="en-GB" w:eastAsia="en-GB"/>
              </w:rPr>
              <w:drawing>
                <wp:inline distT="0" distB="0" distL="0" distR="0">
                  <wp:extent cx="129169" cy="163140"/>
                  <wp:effectExtent l="19050" t="0" r="4181" b="0"/>
                  <wp:docPr id="1344"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Acceptable recruitment?</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34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346"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42875" cy="142875"/>
                  <wp:effectExtent l="19050" t="0" r="9525" b="0"/>
                  <wp:docPr id="1347"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349"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135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35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64658" cy="180975"/>
                  <wp:effectExtent l="19050" t="0" r="6792" b="0"/>
                  <wp:docPr id="1352"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29169" cy="163140"/>
                  <wp:effectExtent l="19050" t="0" r="4181" b="0"/>
                  <wp:docPr id="1353"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 xml:space="preserve">Acceptable randomization </w:t>
            </w:r>
          </w:p>
        </w:tc>
        <w:tc>
          <w:tcPr>
            <w:tcW w:w="850"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164658" cy="180975"/>
                  <wp:effectExtent l="19050" t="0" r="6792" b="0"/>
                  <wp:docPr id="1354"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164658" cy="180975"/>
                  <wp:effectExtent l="19050" t="0" r="6792" b="0"/>
                  <wp:docPr id="135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215900" cy="215900"/>
                  <wp:effectExtent l="19050" t="0" r="0" b="0"/>
                  <wp:docPr id="1356"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1"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215900" cy="215900"/>
                  <wp:effectExtent l="19050" t="0" r="0" b="0"/>
                  <wp:docPr id="1357"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0" w:type="dxa"/>
          </w:tcPr>
          <w:p w:rsidR="003112C4" w:rsidRPr="00380DDA"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215900" cy="215900"/>
                  <wp:effectExtent l="19050" t="0" r="0" b="0"/>
                  <wp:docPr id="1358"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1"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215900" cy="215900"/>
                  <wp:effectExtent l="19050" t="0" r="0" b="0"/>
                  <wp:docPr id="1359"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0" w:type="dxa"/>
          </w:tcPr>
          <w:p w:rsidR="003112C4" w:rsidRPr="000F7B6C"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215900" cy="215900"/>
                  <wp:effectExtent l="19050" t="0" r="0" b="0"/>
                  <wp:docPr id="1360"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1"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E5100">
              <w:rPr>
                <w:noProof/>
                <w:sz w:val="20"/>
                <w:szCs w:val="20"/>
                <w:lang w:val="en-GB" w:eastAsia="en-GB"/>
              </w:rPr>
              <w:drawing>
                <wp:inline distT="0" distB="0" distL="0" distR="0">
                  <wp:extent cx="215900" cy="215900"/>
                  <wp:effectExtent l="19050" t="0" r="0" b="0"/>
                  <wp:docPr id="1361"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Adequate sample size?</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42875" cy="142875"/>
                  <wp:effectExtent l="19050" t="0" r="9525" b="0"/>
                  <wp:docPr id="1362"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363"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364"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6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1366"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67"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164658" cy="180975"/>
                  <wp:effectExtent l="19050" t="0" r="6792" b="0"/>
                  <wp:docPr id="1368"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29169" cy="163140"/>
                  <wp:effectExtent l="19050" t="0" r="4181" b="0"/>
                  <wp:docPr id="1369"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 xml:space="preserve">Comparable groups? </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152"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153"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Pr>
                <w:noProof/>
                <w:sz w:val="20"/>
                <w:szCs w:val="20"/>
                <w:lang w:val="en-GB" w:eastAsia="en-GB"/>
              </w:rPr>
              <w:drawing>
                <wp:inline distT="0" distB="0" distL="0" distR="0">
                  <wp:extent cx="215900" cy="215900"/>
                  <wp:effectExtent l="19050" t="0" r="0" b="0"/>
                  <wp:docPr id="1154"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8A2159">
              <w:rPr>
                <w:noProof/>
                <w:sz w:val="20"/>
                <w:szCs w:val="20"/>
                <w:lang w:val="en-GB" w:eastAsia="en-GB"/>
              </w:rPr>
              <w:drawing>
                <wp:inline distT="0" distB="0" distL="0" distR="0">
                  <wp:extent cx="164658" cy="180975"/>
                  <wp:effectExtent l="19050" t="0" r="6792" b="0"/>
                  <wp:docPr id="115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1925E5"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29169" cy="163140"/>
                  <wp:effectExtent l="19050" t="0" r="4181" b="0"/>
                  <wp:docPr id="1156"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1925E5">
              <w:rPr>
                <w:noProof/>
                <w:sz w:val="20"/>
                <w:szCs w:val="20"/>
                <w:lang w:val="en-GB" w:eastAsia="en-GB"/>
              </w:rPr>
              <w:drawing>
                <wp:inline distT="0" distB="0" distL="0" distR="0">
                  <wp:extent cx="164658" cy="180975"/>
                  <wp:effectExtent l="19050" t="0" r="6792" b="0"/>
                  <wp:docPr id="1157"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215900" cy="215900"/>
                  <wp:effectExtent l="19050" t="0" r="0" b="0"/>
                  <wp:docPr id="1158"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575168">
              <w:rPr>
                <w:noProof/>
                <w:sz w:val="20"/>
                <w:szCs w:val="20"/>
                <w:lang w:val="en-GB" w:eastAsia="en-GB"/>
              </w:rPr>
              <w:drawing>
                <wp:inline distT="0" distB="0" distL="0" distR="0">
                  <wp:extent cx="215900" cy="215900"/>
                  <wp:effectExtent l="19050" t="0" r="0" b="0"/>
                  <wp:docPr id="1159"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Blinding?</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16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16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215900" cy="215900"/>
                  <wp:effectExtent l="19050" t="0" r="0" b="0"/>
                  <wp:docPr id="1162"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215900" cy="215900"/>
                  <wp:effectExtent l="19050" t="0" r="0" b="0"/>
                  <wp:docPr id="1163"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0" w:type="dxa"/>
          </w:tcPr>
          <w:p w:rsidR="003112C4" w:rsidRPr="00380DDA"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215900" cy="215900"/>
                  <wp:effectExtent l="19050" t="0" r="0" b="0"/>
                  <wp:docPr id="1164"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215900" cy="215900"/>
                  <wp:effectExtent l="19050" t="0" r="0" b="0"/>
                  <wp:docPr id="1165"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215900" cy="215900"/>
                  <wp:effectExtent l="19050" t="0" r="0" b="0"/>
                  <wp:docPr id="1438"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575168">
              <w:rPr>
                <w:noProof/>
                <w:sz w:val="20"/>
                <w:szCs w:val="20"/>
                <w:lang w:val="en-GB" w:eastAsia="en-GB"/>
              </w:rPr>
              <w:drawing>
                <wp:inline distT="0" distB="0" distL="0" distR="0">
                  <wp:extent cx="215900" cy="215900"/>
                  <wp:effectExtent l="19050" t="0" r="0" b="0"/>
                  <wp:docPr id="1439"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Acceptable data collection?</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44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44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442"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443"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1444"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44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1925E5">
              <w:rPr>
                <w:noProof/>
                <w:sz w:val="20"/>
                <w:szCs w:val="20"/>
                <w:lang w:val="en-GB" w:eastAsia="en-GB"/>
              </w:rPr>
              <w:drawing>
                <wp:inline distT="0" distB="0" distL="0" distR="0">
                  <wp:extent cx="164658" cy="180975"/>
                  <wp:effectExtent l="19050" t="0" r="6792" b="0"/>
                  <wp:docPr id="127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29169" cy="163140"/>
                  <wp:effectExtent l="19050" t="0" r="4181" b="0"/>
                  <wp:docPr id="1276"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Complete data analysis?</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277"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278"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279"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380DDA">
              <w:rPr>
                <w:noProof/>
                <w:sz w:val="20"/>
                <w:szCs w:val="20"/>
                <w:lang w:val="en-GB" w:eastAsia="en-GB"/>
              </w:rPr>
              <w:drawing>
                <wp:inline distT="0" distB="0" distL="0" distR="0">
                  <wp:extent cx="142875" cy="142875"/>
                  <wp:effectExtent l="19050" t="0" r="9525" b="0"/>
                  <wp:docPr id="1744"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0" w:type="dxa"/>
          </w:tcPr>
          <w:p w:rsidR="003112C4" w:rsidRPr="001925E5"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42875" cy="142875"/>
                  <wp:effectExtent l="19050" t="0" r="9525" b="0"/>
                  <wp:docPr id="1745"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1925E5">
              <w:rPr>
                <w:noProof/>
                <w:sz w:val="20"/>
                <w:szCs w:val="20"/>
                <w:lang w:val="en-GB" w:eastAsia="en-GB"/>
              </w:rPr>
              <w:drawing>
                <wp:inline distT="0" distB="0" distL="0" distR="0">
                  <wp:extent cx="142875" cy="142875"/>
                  <wp:effectExtent l="19050" t="0" r="9525" b="0"/>
                  <wp:docPr id="1746"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1925E5">
              <w:rPr>
                <w:noProof/>
                <w:sz w:val="20"/>
                <w:szCs w:val="20"/>
                <w:lang w:val="en-GB" w:eastAsia="en-GB"/>
              </w:rPr>
              <w:drawing>
                <wp:inline distT="0" distB="0" distL="0" distR="0">
                  <wp:extent cx="129169" cy="163140"/>
                  <wp:effectExtent l="19050" t="0" r="4181" b="0"/>
                  <wp:docPr id="1747"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575168">
              <w:rPr>
                <w:noProof/>
                <w:sz w:val="20"/>
                <w:szCs w:val="20"/>
                <w:lang w:val="en-GB" w:eastAsia="en-GB"/>
              </w:rPr>
              <w:drawing>
                <wp:inline distT="0" distB="0" distL="0" distR="0">
                  <wp:extent cx="142875" cy="142875"/>
                  <wp:effectExtent l="19050" t="0" r="9525" b="0"/>
                  <wp:docPr id="1748"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 xml:space="preserve">Adequate follow up? </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749"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75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5A6BED">
              <w:rPr>
                <w:noProof/>
                <w:sz w:val="20"/>
                <w:szCs w:val="20"/>
                <w:lang w:val="en-GB" w:eastAsia="en-GB"/>
              </w:rPr>
              <w:drawing>
                <wp:inline distT="0" distB="0" distL="0" distR="0">
                  <wp:extent cx="142875" cy="142875"/>
                  <wp:effectExtent l="19050" t="0" r="9525" b="0"/>
                  <wp:docPr id="1751"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752"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29169" cy="163140"/>
                  <wp:effectExtent l="19050" t="0" r="4181" b="0"/>
                  <wp:docPr id="1753"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754"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215900" cy="215900"/>
                  <wp:effectExtent l="19050" t="0" r="0" b="0"/>
                  <wp:docPr id="1755" name="Picture 1587" descr="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gif"/>
                          <pic:cNvPicPr/>
                        </pic:nvPicPr>
                        <pic:blipFill>
                          <a:blip r:embed="rId10" cstate="print"/>
                          <a:stretch>
                            <a:fillRect/>
                          </a:stretch>
                        </pic:blipFill>
                        <pic:spPr>
                          <a:xfrm>
                            <a:off x="0" y="0"/>
                            <a:ext cx="214213" cy="214213"/>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29169" cy="163140"/>
                  <wp:effectExtent l="19050" t="0" r="4181" b="0"/>
                  <wp:docPr id="1756"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All confounding variables?</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757"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758"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759"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F7B6C">
              <w:rPr>
                <w:noProof/>
                <w:sz w:val="20"/>
                <w:szCs w:val="20"/>
                <w:lang w:val="en-GB" w:eastAsia="en-GB"/>
              </w:rPr>
              <w:drawing>
                <wp:inline distT="0" distB="0" distL="0" distR="0">
                  <wp:extent cx="142875" cy="142875"/>
                  <wp:effectExtent l="19050" t="0" r="9525" b="0"/>
                  <wp:docPr id="1312"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0"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29169" cy="163140"/>
                  <wp:effectExtent l="19050" t="0" r="4181" b="0"/>
                  <wp:docPr id="1313"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314"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315"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29169" cy="163140"/>
                  <wp:effectExtent l="19050" t="0" r="4181" b="0"/>
                  <wp:docPr id="1316"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hAnsi="Times New Roman" w:cs="Times New Roman"/>
                <w:sz w:val="18"/>
                <w:szCs w:val="18"/>
              </w:rPr>
              <w:t>Appropriate outcomes?</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17"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18"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19"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2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132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22"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23"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24"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eastAsia="Times New Roman" w:hAnsi="Times New Roman" w:cs="Times New Roman"/>
                <w:color w:val="000000"/>
                <w:sz w:val="18"/>
                <w:szCs w:val="18"/>
              </w:rPr>
              <w:lastRenderedPageBreak/>
              <w:t>Applicable results?</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2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26"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327"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380DDA"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16"/>
                <w:szCs w:val="16"/>
              </w:rPr>
            </w:pPr>
            <w:r w:rsidRPr="00380DDA">
              <w:rPr>
                <w:noProof/>
                <w:sz w:val="20"/>
                <w:szCs w:val="20"/>
                <w:lang w:val="en-GB" w:eastAsia="en-GB"/>
              </w:rPr>
              <w:drawing>
                <wp:inline distT="0" distB="0" distL="0" distR="0">
                  <wp:extent cx="129169" cy="163140"/>
                  <wp:effectExtent l="19050" t="0" r="4181" b="0"/>
                  <wp:docPr id="1328"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c>
          <w:tcPr>
            <w:tcW w:w="850" w:type="dxa"/>
          </w:tcPr>
          <w:p w:rsidR="003112C4" w:rsidRPr="006E5100"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29169" cy="163140"/>
                  <wp:effectExtent l="19050" t="0" r="4181" b="0"/>
                  <wp:docPr id="1332" name="Picture 1576" descr="Question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_mark.png"/>
                          <pic:cNvPicPr/>
                        </pic:nvPicPr>
                        <pic:blipFill>
                          <a:blip r:embed="rId8" cstate="print">
                            <a:duotone>
                              <a:schemeClr val="bg2">
                                <a:shade val="45000"/>
                                <a:satMod val="135000"/>
                              </a:schemeClr>
                              <a:prstClr val="white"/>
                            </a:duotone>
                          </a:blip>
                          <a:stretch>
                            <a:fillRect/>
                          </a:stretch>
                        </pic:blipFill>
                        <pic:spPr>
                          <a:xfrm>
                            <a:off x="0" y="0"/>
                            <a:ext cx="129492" cy="163548"/>
                          </a:xfrm>
                          <a:prstGeom prst="rect">
                            <a:avLst/>
                          </a:prstGeom>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E5100">
              <w:rPr>
                <w:noProof/>
                <w:sz w:val="20"/>
                <w:szCs w:val="20"/>
                <w:lang w:val="en-GB" w:eastAsia="en-GB"/>
              </w:rPr>
              <w:drawing>
                <wp:inline distT="0" distB="0" distL="0" distR="0">
                  <wp:extent cx="164658" cy="180975"/>
                  <wp:effectExtent l="19050" t="0" r="6792" b="0"/>
                  <wp:docPr id="1334"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335"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575168">
              <w:rPr>
                <w:noProof/>
                <w:sz w:val="20"/>
                <w:szCs w:val="20"/>
                <w:lang w:val="en-GB" w:eastAsia="en-GB"/>
              </w:rPr>
              <w:drawing>
                <wp:inline distT="0" distB="0" distL="0" distR="0">
                  <wp:extent cx="142875" cy="142875"/>
                  <wp:effectExtent l="19050" t="0" r="9525" b="0"/>
                  <wp:docPr id="1336"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3112C4" w:rsidRPr="00BA350F">
        <w:tc>
          <w:tcPr>
            <w:tcW w:w="2269" w:type="dxa"/>
          </w:tcPr>
          <w:p w:rsidR="003112C4" w:rsidRPr="00550206" w:rsidRDefault="003112C4" w:rsidP="00495FEA">
            <w:pPr>
              <w:rPr>
                <w:rFonts w:ascii="Times New Roman" w:hAnsi="Times New Roman" w:cs="Times New Roman"/>
                <w:sz w:val="18"/>
                <w:szCs w:val="18"/>
              </w:rPr>
            </w:pPr>
            <w:r w:rsidRPr="00550206">
              <w:rPr>
                <w:rFonts w:ascii="Times New Roman" w:eastAsia="Times New Roman" w:hAnsi="Times New Roman" w:cs="Times New Roman"/>
                <w:color w:val="000000"/>
                <w:sz w:val="18"/>
                <w:szCs w:val="18"/>
              </w:rPr>
              <w:t>Limitations discussed?</w:t>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37"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38"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676D56">
              <w:rPr>
                <w:noProof/>
                <w:sz w:val="20"/>
                <w:szCs w:val="20"/>
                <w:lang w:val="en-GB" w:eastAsia="en-GB"/>
              </w:rPr>
              <w:drawing>
                <wp:inline distT="0" distB="0" distL="0" distR="0">
                  <wp:extent cx="164658" cy="180975"/>
                  <wp:effectExtent l="19050" t="0" r="6792" b="0"/>
                  <wp:docPr id="1339"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4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134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64658" cy="180975"/>
                  <wp:effectExtent l="19050" t="0" r="6792" b="0"/>
                  <wp:docPr id="1342"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1925E5">
              <w:rPr>
                <w:noProof/>
                <w:sz w:val="20"/>
                <w:szCs w:val="20"/>
                <w:lang w:val="en-GB" w:eastAsia="en-GB"/>
              </w:rPr>
              <w:drawing>
                <wp:inline distT="0" distB="0" distL="0" distR="0">
                  <wp:extent cx="164658" cy="180975"/>
                  <wp:effectExtent l="19050" t="0" r="6792" b="0"/>
                  <wp:docPr id="1343"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A350F"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0"/>
                <w:szCs w:val="20"/>
              </w:rPr>
            </w:pPr>
            <w:r w:rsidRPr="00050A41">
              <w:rPr>
                <w:noProof/>
                <w:sz w:val="20"/>
                <w:szCs w:val="20"/>
                <w:lang w:val="en-GB" w:eastAsia="en-GB"/>
              </w:rPr>
              <w:drawing>
                <wp:inline distT="0" distB="0" distL="0" distR="0">
                  <wp:extent cx="142875" cy="142875"/>
                  <wp:effectExtent l="19050" t="0" r="9525" b="0"/>
                  <wp:docPr id="1760"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3112C4" w:rsidRPr="00BA350F">
        <w:trPr>
          <w:trHeight w:val="434"/>
        </w:trPr>
        <w:tc>
          <w:tcPr>
            <w:tcW w:w="2269" w:type="dxa"/>
          </w:tcPr>
          <w:p w:rsidR="003112C4" w:rsidRPr="00550206" w:rsidRDefault="003112C4" w:rsidP="00495FE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Service user input in booklet design reported</w:t>
            </w:r>
          </w:p>
        </w:tc>
        <w:tc>
          <w:tcPr>
            <w:tcW w:w="850"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B373F8">
              <w:rPr>
                <w:noProof/>
                <w:sz w:val="20"/>
                <w:szCs w:val="20"/>
                <w:lang w:val="en-GB" w:eastAsia="en-GB"/>
              </w:rPr>
              <w:drawing>
                <wp:inline distT="0" distB="0" distL="0" distR="0">
                  <wp:extent cx="164658" cy="180975"/>
                  <wp:effectExtent l="19050" t="0" r="6792" b="0"/>
                  <wp:docPr id="176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B373F8">
              <w:rPr>
                <w:noProof/>
                <w:sz w:val="20"/>
                <w:szCs w:val="20"/>
                <w:lang w:val="en-GB" w:eastAsia="en-GB"/>
              </w:rPr>
              <w:drawing>
                <wp:inline distT="0" distB="0" distL="0" distR="0">
                  <wp:extent cx="164658" cy="180975"/>
                  <wp:effectExtent l="19050" t="0" r="6792" b="0"/>
                  <wp:docPr id="1762"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676D56"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1763"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6416E1">
              <w:rPr>
                <w:noProof/>
                <w:sz w:val="20"/>
                <w:szCs w:val="20"/>
                <w:lang w:val="en-GB" w:eastAsia="en-GB"/>
              </w:rPr>
              <w:drawing>
                <wp:inline distT="0" distB="0" distL="0" distR="0">
                  <wp:extent cx="142875" cy="142875"/>
                  <wp:effectExtent l="19050" t="0" r="9525" b="0"/>
                  <wp:docPr id="1764"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0" w:type="dxa"/>
          </w:tcPr>
          <w:p w:rsidR="003112C4" w:rsidRPr="006416E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3C4F68">
              <w:rPr>
                <w:noProof/>
                <w:sz w:val="20"/>
                <w:szCs w:val="20"/>
                <w:lang w:val="en-GB" w:eastAsia="en-GB"/>
              </w:rPr>
              <w:drawing>
                <wp:inline distT="0" distB="0" distL="0" distR="0">
                  <wp:extent cx="164658" cy="180975"/>
                  <wp:effectExtent l="19050" t="0" r="6792" b="0"/>
                  <wp:docPr id="176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6416E1">
              <w:rPr>
                <w:noProof/>
                <w:sz w:val="20"/>
                <w:szCs w:val="20"/>
                <w:lang w:val="en-GB" w:eastAsia="en-GB"/>
              </w:rPr>
              <w:drawing>
                <wp:inline distT="0" distB="0" distL="0" distR="0">
                  <wp:extent cx="142875" cy="142875"/>
                  <wp:effectExtent l="19050" t="0" r="9525" b="0"/>
                  <wp:docPr id="1766"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0" w:type="dxa"/>
          </w:tcPr>
          <w:p w:rsidR="003112C4" w:rsidRPr="001925E5"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6416E1">
              <w:rPr>
                <w:noProof/>
                <w:sz w:val="20"/>
                <w:szCs w:val="20"/>
                <w:lang w:val="en-GB" w:eastAsia="en-GB"/>
              </w:rPr>
              <w:drawing>
                <wp:inline distT="0" distB="0" distL="0" distR="0">
                  <wp:extent cx="142875" cy="142875"/>
                  <wp:effectExtent l="19050" t="0" r="9525" b="0"/>
                  <wp:docPr id="1767"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050A4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B373F8">
              <w:rPr>
                <w:noProof/>
                <w:sz w:val="20"/>
                <w:szCs w:val="20"/>
                <w:lang w:val="en-GB" w:eastAsia="en-GB"/>
              </w:rPr>
              <w:drawing>
                <wp:inline distT="0" distB="0" distL="0" distR="0">
                  <wp:extent cx="142875" cy="142875"/>
                  <wp:effectExtent l="19050" t="0" r="9525" b="0"/>
                  <wp:docPr id="1768"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3112C4" w:rsidRPr="00BA350F">
        <w:trPr>
          <w:trHeight w:val="434"/>
        </w:trPr>
        <w:tc>
          <w:tcPr>
            <w:tcW w:w="2269" w:type="dxa"/>
          </w:tcPr>
          <w:p w:rsidR="003112C4" w:rsidRDefault="003112C4" w:rsidP="00495FE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Included in review</w:t>
            </w:r>
          </w:p>
        </w:tc>
        <w:tc>
          <w:tcPr>
            <w:tcW w:w="850" w:type="dxa"/>
          </w:tcPr>
          <w:p w:rsidR="003112C4" w:rsidRPr="00B373F8"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DE7EDE">
              <w:rPr>
                <w:noProof/>
                <w:sz w:val="20"/>
                <w:szCs w:val="20"/>
                <w:lang w:val="en-GB" w:eastAsia="en-GB"/>
              </w:rPr>
              <w:drawing>
                <wp:inline distT="0" distB="0" distL="0" distR="0">
                  <wp:extent cx="164658" cy="180975"/>
                  <wp:effectExtent l="19050" t="0" r="6792" b="0"/>
                  <wp:docPr id="1769"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373F8"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DE7EDE">
              <w:rPr>
                <w:noProof/>
                <w:sz w:val="20"/>
                <w:szCs w:val="20"/>
                <w:lang w:val="en-GB" w:eastAsia="en-GB"/>
              </w:rPr>
              <w:drawing>
                <wp:inline distT="0" distB="0" distL="0" distR="0">
                  <wp:extent cx="164658" cy="180975"/>
                  <wp:effectExtent l="19050" t="0" r="6792" b="0"/>
                  <wp:docPr id="1770"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3C4F68"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DE7EDE">
              <w:rPr>
                <w:noProof/>
                <w:sz w:val="20"/>
                <w:szCs w:val="20"/>
                <w:lang w:val="en-GB" w:eastAsia="en-GB"/>
              </w:rPr>
              <w:drawing>
                <wp:inline distT="0" distB="0" distL="0" distR="0">
                  <wp:extent cx="164658" cy="180975"/>
                  <wp:effectExtent l="19050" t="0" r="6792" b="0"/>
                  <wp:docPr id="1771"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6416E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DE7EDE">
              <w:rPr>
                <w:noProof/>
                <w:sz w:val="20"/>
                <w:szCs w:val="20"/>
                <w:lang w:val="en-GB" w:eastAsia="en-GB"/>
              </w:rPr>
              <w:drawing>
                <wp:inline distT="0" distB="0" distL="0" distR="0">
                  <wp:extent cx="164658" cy="180975"/>
                  <wp:effectExtent l="19050" t="0" r="6792" b="0"/>
                  <wp:docPr id="1772"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3C4F68"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DE7EDE">
              <w:rPr>
                <w:noProof/>
                <w:sz w:val="20"/>
                <w:szCs w:val="20"/>
                <w:lang w:val="en-GB" w:eastAsia="en-GB"/>
              </w:rPr>
              <w:drawing>
                <wp:inline distT="0" distB="0" distL="0" distR="0">
                  <wp:extent cx="142875" cy="142875"/>
                  <wp:effectExtent l="19050" t="0" r="9525" b="0"/>
                  <wp:docPr id="1773" name="il_fi" descr="https://upload.wikimedia.org/wikipedia/commons/thumb/7/73/Orange_x.svg/600px-Orange_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load.wikimedia.org/wikipedia/commons/thumb/7/73/Orange_x.svg/600px-Orange_x.svg.png"/>
                          <pic:cNvPicPr>
                            <a:picLocks noChangeAspect="1" noChangeArrowheads="1"/>
                          </pic:cNvPicPr>
                        </pic:nvPicPr>
                        <pic:blipFill>
                          <a:blip r:embed="rId9" cstate="print">
                            <a:grayscl/>
                          </a:blip>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851" w:type="dxa"/>
          </w:tcPr>
          <w:p w:rsidR="003112C4" w:rsidRPr="006416E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DE7EDE">
              <w:rPr>
                <w:noProof/>
                <w:sz w:val="20"/>
                <w:szCs w:val="20"/>
                <w:lang w:val="en-GB" w:eastAsia="en-GB"/>
              </w:rPr>
              <w:drawing>
                <wp:inline distT="0" distB="0" distL="0" distR="0">
                  <wp:extent cx="164658" cy="180975"/>
                  <wp:effectExtent l="19050" t="0" r="6792" b="0"/>
                  <wp:docPr id="1774"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0" w:type="dxa"/>
          </w:tcPr>
          <w:p w:rsidR="003112C4" w:rsidRPr="006416E1"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DE7EDE">
              <w:rPr>
                <w:noProof/>
                <w:sz w:val="20"/>
                <w:szCs w:val="20"/>
                <w:lang w:val="en-GB" w:eastAsia="en-GB"/>
              </w:rPr>
              <w:drawing>
                <wp:inline distT="0" distB="0" distL="0" distR="0">
                  <wp:extent cx="164658" cy="180975"/>
                  <wp:effectExtent l="19050" t="0" r="6792" b="0"/>
                  <wp:docPr id="1775"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c>
          <w:tcPr>
            <w:tcW w:w="851" w:type="dxa"/>
          </w:tcPr>
          <w:p w:rsidR="003112C4" w:rsidRPr="00B373F8" w:rsidRDefault="003112C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noProof/>
                <w:sz w:val="20"/>
                <w:szCs w:val="20"/>
                <w:lang w:val="en-GB" w:eastAsia="en-GB"/>
              </w:rPr>
            </w:pPr>
            <w:r w:rsidRPr="00DE7EDE">
              <w:rPr>
                <w:noProof/>
                <w:sz w:val="20"/>
                <w:szCs w:val="20"/>
                <w:lang w:val="en-GB" w:eastAsia="en-GB"/>
              </w:rPr>
              <w:drawing>
                <wp:inline distT="0" distB="0" distL="0" distR="0">
                  <wp:extent cx="164658" cy="180975"/>
                  <wp:effectExtent l="19050" t="0" r="6792" b="0"/>
                  <wp:docPr id="1776" name="il_fi" descr="http://www.fireworks4weddings.co.uk/test/wp-content/uploads/2009/11/t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reworks4weddings.co.uk/test/wp-content/uploads/2009/11/tick.gif"/>
                          <pic:cNvPicPr>
                            <a:picLocks noChangeAspect="1" noChangeArrowheads="1"/>
                          </pic:cNvPicPr>
                        </pic:nvPicPr>
                        <pic:blipFill>
                          <a:blip r:embed="rId7" cstate="print">
                            <a:grayscl/>
                          </a:blip>
                          <a:srcRect/>
                          <a:stretch>
                            <a:fillRect/>
                          </a:stretch>
                        </pic:blipFill>
                        <pic:spPr bwMode="auto">
                          <a:xfrm>
                            <a:off x="0" y="0"/>
                            <a:ext cx="165238" cy="181613"/>
                          </a:xfrm>
                          <a:prstGeom prst="rect">
                            <a:avLst/>
                          </a:prstGeom>
                          <a:noFill/>
                          <a:ln w="9525">
                            <a:noFill/>
                            <a:miter lim="800000"/>
                            <a:headEnd/>
                            <a:tailEnd/>
                          </a:ln>
                        </pic:spPr>
                      </pic:pic>
                    </a:graphicData>
                  </a:graphic>
                </wp:inline>
              </w:drawing>
            </w:r>
          </w:p>
        </w:tc>
      </w:tr>
    </w:tbl>
    <w:p w:rsidR="00495FEA" w:rsidRDefault="00495FEA" w:rsidP="00495FEA">
      <w:pPr>
        <w:widowControl w:val="0"/>
        <w:autoSpaceDE w:val="0"/>
        <w:autoSpaceDN w:val="0"/>
        <w:adjustRightInd w:val="0"/>
        <w:spacing w:after="0" w:line="480" w:lineRule="auto"/>
        <w:ind w:right="-1244"/>
        <w:rPr>
          <w:rFonts w:ascii="Times New Roman" w:hAnsi="Times New Roman" w:cs="Times New Roman"/>
          <w:b/>
          <w:bCs/>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Patient outcomes</w:t>
      </w:r>
    </w:p>
    <w:p w:rsidR="00CC4B20" w:rsidRDefault="0046192B"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O</w:t>
      </w:r>
      <w:r w:rsidR="006E3C97">
        <w:rPr>
          <w:rFonts w:ascii="Times New Roman" w:hAnsi="Times New Roman" w:cs="Times New Roman"/>
        </w:rPr>
        <w:t xml:space="preserve">nly the </w:t>
      </w:r>
      <w:r w:rsidR="005C7F59">
        <w:rPr>
          <w:rFonts w:ascii="Times New Roman" w:hAnsi="Times New Roman" w:cs="Times New Roman"/>
        </w:rPr>
        <w:t xml:space="preserve">2003 </w:t>
      </w:r>
      <w:r>
        <w:rPr>
          <w:rFonts w:ascii="Times New Roman" w:hAnsi="Times New Roman" w:cs="Times New Roman"/>
        </w:rPr>
        <w:t>paper</w:t>
      </w:r>
      <w:r w:rsidR="006E3C97">
        <w:rPr>
          <w:rFonts w:ascii="Times New Roman" w:hAnsi="Times New Roman" w:cs="Times New Roman"/>
        </w:rPr>
        <w:t xml:space="preserve"> by Jones </w:t>
      </w:r>
      <w:proofErr w:type="gramStart"/>
      <w:r w:rsidR="006E3C97" w:rsidRPr="00C23062">
        <w:rPr>
          <w:rFonts w:ascii="Times New Roman" w:hAnsi="Times New Roman" w:cs="Times New Roman"/>
          <w:iCs/>
        </w:rPr>
        <w:t>et</w:t>
      </w:r>
      <w:proofErr w:type="gramEnd"/>
      <w:r w:rsidR="006E3C97" w:rsidRPr="00C23062">
        <w:rPr>
          <w:rFonts w:ascii="Times New Roman" w:hAnsi="Times New Roman" w:cs="Times New Roman"/>
          <w:iCs/>
        </w:rPr>
        <w:t xml:space="preserve"> al</w:t>
      </w:r>
      <w:r w:rsidR="00E63F47">
        <w:rPr>
          <w:rFonts w:ascii="Times New Roman" w:hAnsi="Times New Roman" w:cs="Times New Roman"/>
          <w:vertAlign w:val="superscript"/>
        </w:rPr>
        <w:t>20</w:t>
      </w:r>
      <w:r w:rsidR="006E3C97">
        <w:rPr>
          <w:rFonts w:ascii="Times New Roman" w:hAnsi="Times New Roman" w:cs="Times New Roman"/>
        </w:rPr>
        <w:t xml:space="preserve"> </w:t>
      </w:r>
      <w:r>
        <w:rPr>
          <w:rFonts w:ascii="Times New Roman" w:hAnsi="Times New Roman" w:cs="Times New Roman"/>
        </w:rPr>
        <w:t>reported</w:t>
      </w:r>
      <w:r w:rsidR="006E3C97">
        <w:rPr>
          <w:rFonts w:ascii="Times New Roman" w:hAnsi="Times New Roman" w:cs="Times New Roman"/>
        </w:rPr>
        <w:t xml:space="preserve"> </w:t>
      </w:r>
      <w:r w:rsidR="00605851">
        <w:rPr>
          <w:rFonts w:ascii="Times New Roman" w:hAnsi="Times New Roman" w:cs="Times New Roman"/>
        </w:rPr>
        <w:t xml:space="preserve">evidence on </w:t>
      </w:r>
      <w:r w:rsidR="006E3C97">
        <w:rPr>
          <w:rFonts w:ascii="Times New Roman" w:hAnsi="Times New Roman" w:cs="Times New Roman"/>
        </w:rPr>
        <w:t xml:space="preserve">physical health outcomes. Their self-help manual (used as part of routine ICU follow up) was associated with improved SF-36 physical function compared to patients receiving routine care (p=0.006). </w:t>
      </w:r>
    </w:p>
    <w:p w:rsidR="00DD6921" w:rsidRDefault="00DD6921"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141076" w:rsidRDefault="0046192B"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T</w:t>
      </w:r>
      <w:r w:rsidR="00141076">
        <w:rPr>
          <w:rFonts w:ascii="Times New Roman" w:hAnsi="Times New Roman" w:cs="Times New Roman"/>
        </w:rPr>
        <w:t>wo</w:t>
      </w:r>
      <w:r>
        <w:rPr>
          <w:rFonts w:ascii="Times New Roman" w:hAnsi="Times New Roman" w:cs="Times New Roman"/>
        </w:rPr>
        <w:t xml:space="preserve"> publications addressed psychological benefit of information for patients</w:t>
      </w:r>
      <w:r w:rsidR="005F6681">
        <w:rPr>
          <w:rFonts w:ascii="Times New Roman" w:hAnsi="Times New Roman" w:cs="Times New Roman"/>
        </w:rPr>
        <w:t>.</w:t>
      </w:r>
      <w:r w:rsidR="005C7F59" w:rsidRPr="005C7F59">
        <w:rPr>
          <w:rFonts w:ascii="Times New Roman" w:hAnsi="Times New Roman" w:cs="Times New Roman"/>
          <w:vertAlign w:val="superscript"/>
        </w:rPr>
        <w:t>6</w:t>
      </w:r>
      <w:proofErr w:type="gramStart"/>
      <w:r w:rsidR="005C7F59" w:rsidRPr="005C7F59">
        <w:rPr>
          <w:rFonts w:ascii="Times New Roman" w:hAnsi="Times New Roman" w:cs="Times New Roman"/>
          <w:vertAlign w:val="superscript"/>
        </w:rPr>
        <w:t>,</w:t>
      </w:r>
      <w:r w:rsidR="00E63F47">
        <w:rPr>
          <w:rFonts w:ascii="Times New Roman" w:hAnsi="Times New Roman" w:cs="Times New Roman"/>
          <w:vertAlign w:val="superscript"/>
        </w:rPr>
        <w:t>20</w:t>
      </w:r>
      <w:proofErr w:type="gramEnd"/>
      <w:r>
        <w:rPr>
          <w:rFonts w:ascii="Times New Roman" w:hAnsi="Times New Roman" w:cs="Times New Roman"/>
        </w:rPr>
        <w:t xml:space="preserve"> Jones </w:t>
      </w:r>
      <w:r w:rsidRPr="00C23062">
        <w:rPr>
          <w:rFonts w:ascii="Times New Roman" w:hAnsi="Times New Roman" w:cs="Times New Roman"/>
        </w:rPr>
        <w:t xml:space="preserve">et </w:t>
      </w:r>
      <w:r w:rsidR="00C23062">
        <w:rPr>
          <w:rFonts w:ascii="Times New Roman" w:hAnsi="Times New Roman" w:cs="Times New Roman"/>
        </w:rPr>
        <w:t>al</w:t>
      </w:r>
      <w:r w:rsidRPr="00C23062">
        <w:rPr>
          <w:rFonts w:ascii="Times New Roman" w:hAnsi="Times New Roman" w:cs="Times New Roman"/>
        </w:rPr>
        <w:t xml:space="preserve"> </w:t>
      </w:r>
      <w:r>
        <w:rPr>
          <w:rFonts w:ascii="Times New Roman" w:hAnsi="Times New Roman" w:cs="Times New Roman"/>
        </w:rPr>
        <w:t>were unable to identify any</w:t>
      </w:r>
      <w:r w:rsidR="006E3C97">
        <w:rPr>
          <w:rFonts w:ascii="Times New Roman" w:hAnsi="Times New Roman" w:cs="Times New Roman"/>
        </w:rPr>
        <w:t xml:space="preserve"> significant difference in anxiety</w:t>
      </w:r>
      <w:r w:rsidR="00141076">
        <w:rPr>
          <w:rFonts w:ascii="Times New Roman" w:hAnsi="Times New Roman" w:cs="Times New Roman"/>
        </w:rPr>
        <w:t xml:space="preserve">, </w:t>
      </w:r>
      <w:r w:rsidR="006E3C97">
        <w:rPr>
          <w:rFonts w:ascii="Times New Roman" w:hAnsi="Times New Roman" w:cs="Times New Roman"/>
        </w:rPr>
        <w:t xml:space="preserve">depression </w:t>
      </w:r>
      <w:r w:rsidR="00141076">
        <w:rPr>
          <w:rFonts w:ascii="Times New Roman" w:hAnsi="Times New Roman" w:cs="Times New Roman"/>
        </w:rPr>
        <w:t xml:space="preserve">or </w:t>
      </w:r>
      <w:r w:rsidR="006E3C97">
        <w:rPr>
          <w:rFonts w:ascii="Times New Roman" w:hAnsi="Times New Roman" w:cs="Times New Roman"/>
        </w:rPr>
        <w:t xml:space="preserve">impact of events scores </w:t>
      </w:r>
      <w:r>
        <w:rPr>
          <w:rFonts w:ascii="Times New Roman" w:hAnsi="Times New Roman" w:cs="Times New Roman"/>
        </w:rPr>
        <w:t xml:space="preserve">(used as a measure of </w:t>
      </w:r>
      <w:r w:rsidR="00141076">
        <w:rPr>
          <w:rFonts w:ascii="Times New Roman" w:hAnsi="Times New Roman" w:cs="Times New Roman"/>
        </w:rPr>
        <w:t>post traumatic stress disorder</w:t>
      </w:r>
      <w:r>
        <w:rPr>
          <w:rFonts w:ascii="Times New Roman" w:hAnsi="Times New Roman" w:cs="Times New Roman"/>
        </w:rPr>
        <w:t xml:space="preserve">) </w:t>
      </w:r>
      <w:r w:rsidR="00141076">
        <w:rPr>
          <w:rFonts w:ascii="Times New Roman" w:hAnsi="Times New Roman" w:cs="Times New Roman"/>
        </w:rPr>
        <w:t>between groups, however, in the</w:t>
      </w:r>
      <w:r w:rsidR="00DD6921">
        <w:rPr>
          <w:rFonts w:ascii="Times New Roman" w:hAnsi="Times New Roman" w:cs="Times New Roman"/>
        </w:rPr>
        <w:t>ir</w:t>
      </w:r>
      <w:r w:rsidR="00141076">
        <w:rPr>
          <w:rFonts w:ascii="Times New Roman" w:hAnsi="Times New Roman" w:cs="Times New Roman"/>
        </w:rPr>
        <w:t xml:space="preserve"> intervention group, impact of events scores </w:t>
      </w:r>
      <w:r w:rsidR="006E3C97">
        <w:rPr>
          <w:rFonts w:ascii="Times New Roman" w:hAnsi="Times New Roman" w:cs="Times New Roman"/>
        </w:rPr>
        <w:t>were lower (p=0.026)</w:t>
      </w:r>
      <w:r w:rsidR="00141076">
        <w:rPr>
          <w:rFonts w:ascii="Times New Roman" w:hAnsi="Times New Roman" w:cs="Times New Roman"/>
        </w:rPr>
        <w:t xml:space="preserve"> and fewer patients than in the control </w:t>
      </w:r>
      <w:r w:rsidR="00DD6921">
        <w:rPr>
          <w:rFonts w:ascii="Times New Roman" w:hAnsi="Times New Roman" w:cs="Times New Roman"/>
        </w:rPr>
        <w:t>(</w:t>
      </w:r>
      <w:r w:rsidR="00B8069C">
        <w:rPr>
          <w:rFonts w:ascii="Times New Roman" w:hAnsi="Times New Roman" w:cs="Times New Roman"/>
        </w:rPr>
        <w:t>p=0.066</w:t>
      </w:r>
      <w:r w:rsidR="00DD6921">
        <w:rPr>
          <w:rFonts w:ascii="Times New Roman" w:hAnsi="Times New Roman" w:cs="Times New Roman"/>
        </w:rPr>
        <w:t xml:space="preserve">) </w:t>
      </w:r>
      <w:r w:rsidR="00141076">
        <w:rPr>
          <w:rFonts w:ascii="Times New Roman" w:hAnsi="Times New Roman" w:cs="Times New Roman"/>
        </w:rPr>
        <w:t>had significant levels of depression</w:t>
      </w:r>
      <w:r w:rsidR="005F6681">
        <w:rPr>
          <w:rFonts w:ascii="Times New Roman" w:hAnsi="Times New Roman" w:cs="Times New Roman"/>
        </w:rPr>
        <w:t>.</w:t>
      </w:r>
      <w:r w:rsidR="00E63F47">
        <w:rPr>
          <w:rFonts w:ascii="Times New Roman" w:hAnsi="Times New Roman" w:cs="Times New Roman"/>
          <w:vertAlign w:val="superscript"/>
        </w:rPr>
        <w:t>20</w:t>
      </w:r>
      <w:r w:rsidR="00141076">
        <w:rPr>
          <w:rFonts w:ascii="Times New Roman" w:hAnsi="Times New Roman" w:cs="Times New Roman"/>
        </w:rPr>
        <w:t xml:space="preserve"> </w:t>
      </w:r>
    </w:p>
    <w:p w:rsidR="00141076" w:rsidRDefault="00141076"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Paul </w:t>
      </w:r>
      <w:r w:rsidRPr="00C23062">
        <w:rPr>
          <w:rFonts w:ascii="Times New Roman" w:hAnsi="Times New Roman" w:cs="Times New Roman"/>
          <w:iCs/>
        </w:rPr>
        <w:t>et al</w:t>
      </w:r>
      <w:r>
        <w:rPr>
          <w:rFonts w:ascii="Times New Roman" w:hAnsi="Times New Roman" w:cs="Times New Roman"/>
        </w:rPr>
        <w:t xml:space="preserve"> reported an increase in anxiety with the use of an information booklet in one patient</w:t>
      </w:r>
      <w:proofErr w:type="gramStart"/>
      <w:r w:rsidR="005F6681">
        <w:rPr>
          <w:rFonts w:ascii="Times New Roman" w:hAnsi="Times New Roman" w:cs="Times New Roman"/>
        </w:rPr>
        <w:t>,</w:t>
      </w:r>
      <w:r w:rsidR="003B48A4" w:rsidRPr="003B48A4">
        <w:rPr>
          <w:rFonts w:ascii="Times New Roman" w:hAnsi="Times New Roman" w:cs="Times New Roman"/>
          <w:vertAlign w:val="superscript"/>
        </w:rPr>
        <w:t>6</w:t>
      </w:r>
      <w:proofErr w:type="gramEnd"/>
      <w:r>
        <w:rPr>
          <w:rFonts w:ascii="Times New Roman" w:hAnsi="Times New Roman" w:cs="Times New Roman"/>
        </w:rPr>
        <w:t xml:space="preserve"> which although of uncertain significance</w:t>
      </w:r>
      <w:r w:rsidR="00141076">
        <w:rPr>
          <w:rFonts w:ascii="Times New Roman" w:hAnsi="Times New Roman" w:cs="Times New Roman"/>
        </w:rPr>
        <w:t>,</w:t>
      </w:r>
      <w:r>
        <w:rPr>
          <w:rFonts w:ascii="Times New Roman" w:hAnsi="Times New Roman" w:cs="Times New Roman"/>
        </w:rPr>
        <w:t xml:space="preserve"> does highlight that benefit for psycho-social outcomes should not be assumed. Their written booklet, used in conjunction with usual ad-hoc verbal information was, however, reported to have increased patients’ knowledge and satisfaction</w:t>
      </w:r>
      <w:r w:rsidR="005F6681">
        <w:rPr>
          <w:rFonts w:ascii="Times New Roman" w:hAnsi="Times New Roman" w:cs="Times New Roman"/>
        </w:rPr>
        <w:t>.</w:t>
      </w:r>
      <w:r w:rsidR="003B48A4" w:rsidRPr="003B48A4">
        <w:rPr>
          <w:rFonts w:ascii="Times New Roman" w:hAnsi="Times New Roman" w:cs="Times New Roman"/>
          <w:vertAlign w:val="superscript"/>
        </w:rPr>
        <w:t>6</w:t>
      </w:r>
      <w:r>
        <w:rPr>
          <w:rFonts w:ascii="Times New Roman" w:hAnsi="Times New Roman" w:cs="Times New Roman"/>
        </w:rPr>
        <w:t xml:space="preserve"> </w:t>
      </w: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 xml:space="preserve">Family outcomes </w:t>
      </w:r>
    </w:p>
    <w:p w:rsidR="006E3C97" w:rsidRDefault="005360ED"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lastRenderedPageBreak/>
        <w:t>Five</w:t>
      </w:r>
      <w:r w:rsidR="00605851">
        <w:rPr>
          <w:rFonts w:ascii="Times New Roman" w:hAnsi="Times New Roman" w:cs="Times New Roman"/>
        </w:rPr>
        <w:t xml:space="preserve"> papers reported on family member outcomes. Jones </w:t>
      </w:r>
      <w:r w:rsidR="00605851" w:rsidRPr="00C23062">
        <w:rPr>
          <w:rFonts w:ascii="Times New Roman" w:hAnsi="Times New Roman" w:cs="Times New Roman"/>
        </w:rPr>
        <w:t>et al</w:t>
      </w:r>
      <w:r w:rsidR="00605851">
        <w:rPr>
          <w:rFonts w:ascii="Times New Roman" w:hAnsi="Times New Roman" w:cs="Times New Roman"/>
        </w:rPr>
        <w:t xml:space="preserve"> were unable to demonstrate any psychological benefits for family members from their RCT</w:t>
      </w:r>
      <w:r w:rsidR="005F6681">
        <w:rPr>
          <w:rFonts w:ascii="Times New Roman" w:hAnsi="Times New Roman" w:cs="Times New Roman"/>
        </w:rPr>
        <w:t>.</w:t>
      </w:r>
      <w:r w:rsidR="003B48A4" w:rsidRPr="003B48A4">
        <w:rPr>
          <w:rFonts w:ascii="Times New Roman" w:hAnsi="Times New Roman" w:cs="Times New Roman"/>
          <w:vertAlign w:val="superscript"/>
        </w:rPr>
        <w:t>2</w:t>
      </w:r>
      <w:r w:rsidR="00E63F47">
        <w:rPr>
          <w:rFonts w:ascii="Times New Roman" w:hAnsi="Times New Roman" w:cs="Times New Roman"/>
          <w:vertAlign w:val="superscript"/>
        </w:rPr>
        <w:t>1</w:t>
      </w:r>
      <w:r w:rsidR="00605851">
        <w:rPr>
          <w:rFonts w:ascii="Times New Roman" w:hAnsi="Times New Roman" w:cs="Times New Roman"/>
        </w:rPr>
        <w:t xml:space="preserve"> In contrast, </w:t>
      </w:r>
      <w:r w:rsidR="006E3C97">
        <w:rPr>
          <w:rFonts w:ascii="Times New Roman" w:hAnsi="Times New Roman" w:cs="Times New Roman"/>
        </w:rPr>
        <w:t>Mitchell &amp; Courtney found that relatives receiving structured information felt more satisfied (p=0.015)</w:t>
      </w:r>
      <w:r w:rsidR="005F6681">
        <w:rPr>
          <w:rFonts w:ascii="Times New Roman" w:hAnsi="Times New Roman" w:cs="Times New Roman"/>
        </w:rPr>
        <w:t>,</w:t>
      </w:r>
      <w:r w:rsidR="003B48A4" w:rsidRPr="003B48A4">
        <w:rPr>
          <w:rFonts w:ascii="Times New Roman" w:hAnsi="Times New Roman" w:cs="Times New Roman"/>
          <w:vertAlign w:val="superscript"/>
        </w:rPr>
        <w:t>2</w:t>
      </w:r>
      <w:r w:rsidR="00E63F47">
        <w:rPr>
          <w:rFonts w:ascii="Times New Roman" w:hAnsi="Times New Roman" w:cs="Times New Roman"/>
          <w:vertAlign w:val="superscript"/>
        </w:rPr>
        <w:t>3</w:t>
      </w:r>
      <w:r w:rsidR="006E3C97">
        <w:rPr>
          <w:rFonts w:ascii="Times New Roman" w:hAnsi="Times New Roman" w:cs="Times New Roman"/>
        </w:rPr>
        <w:t xml:space="preserve"> more prepared for transfer</w:t>
      </w:r>
      <w:r w:rsidR="005F6681">
        <w:rPr>
          <w:rFonts w:ascii="Times New Roman" w:hAnsi="Times New Roman" w:cs="Times New Roman"/>
        </w:rPr>
        <w:t>,</w:t>
      </w:r>
      <w:r w:rsidR="00E63F47">
        <w:rPr>
          <w:rFonts w:ascii="Times New Roman" w:hAnsi="Times New Roman" w:cs="Times New Roman"/>
          <w:vertAlign w:val="superscript"/>
        </w:rPr>
        <w:t>23</w:t>
      </w:r>
      <w:r w:rsidR="006E3C97">
        <w:rPr>
          <w:rFonts w:ascii="Times New Roman" w:hAnsi="Times New Roman" w:cs="Times New Roman"/>
        </w:rPr>
        <w:t xml:space="preserve"> and less uncertain (p=0.029)</w:t>
      </w:r>
      <w:r w:rsidR="005F6681">
        <w:rPr>
          <w:rFonts w:ascii="Times New Roman" w:hAnsi="Times New Roman" w:cs="Times New Roman"/>
        </w:rPr>
        <w:t>.</w:t>
      </w:r>
      <w:r w:rsidR="003B48A4" w:rsidRPr="003B48A4">
        <w:rPr>
          <w:rFonts w:ascii="Times New Roman" w:hAnsi="Times New Roman" w:cs="Times New Roman"/>
          <w:vertAlign w:val="superscript"/>
        </w:rPr>
        <w:t>2</w:t>
      </w:r>
      <w:r w:rsidR="00E63F47">
        <w:rPr>
          <w:rFonts w:ascii="Times New Roman" w:hAnsi="Times New Roman" w:cs="Times New Roman"/>
          <w:vertAlign w:val="superscript"/>
        </w:rPr>
        <w:t>2</w:t>
      </w:r>
      <w:r w:rsidR="003B48A4" w:rsidRPr="003B48A4">
        <w:rPr>
          <w:rFonts w:ascii="Times New Roman" w:hAnsi="Times New Roman" w:cs="Times New Roman"/>
          <w:vertAlign w:val="superscript"/>
        </w:rPr>
        <w:t>,2</w:t>
      </w:r>
      <w:r w:rsidR="00E63F47">
        <w:rPr>
          <w:rFonts w:ascii="Times New Roman" w:hAnsi="Times New Roman" w:cs="Times New Roman"/>
          <w:vertAlign w:val="superscript"/>
        </w:rPr>
        <w:t>3</w:t>
      </w:r>
      <w:r w:rsidR="006E3C97">
        <w:rPr>
          <w:rFonts w:ascii="Times New Roman" w:hAnsi="Times New Roman" w:cs="Times New Roman"/>
        </w:rPr>
        <w:t xml:space="preserve"> </w:t>
      </w:r>
      <w:r w:rsidR="00605851">
        <w:rPr>
          <w:rFonts w:ascii="Times New Roman" w:hAnsi="Times New Roman" w:cs="Times New Roman"/>
        </w:rPr>
        <w:t>However, despite a</w:t>
      </w:r>
      <w:r w:rsidR="006E3C97">
        <w:rPr>
          <w:rFonts w:ascii="Times New Roman" w:hAnsi="Times New Roman" w:cs="Times New Roman"/>
        </w:rPr>
        <w:t xml:space="preserve"> strong</w:t>
      </w:r>
      <w:r w:rsidR="00605851">
        <w:rPr>
          <w:rFonts w:ascii="Times New Roman" w:hAnsi="Times New Roman" w:cs="Times New Roman"/>
        </w:rPr>
        <w:t xml:space="preserve"> </w:t>
      </w:r>
      <w:r w:rsidR="006E3C97">
        <w:rPr>
          <w:rFonts w:ascii="Times New Roman" w:hAnsi="Times New Roman" w:cs="Times New Roman"/>
        </w:rPr>
        <w:t>relat</w:t>
      </w:r>
      <w:r w:rsidR="00605851">
        <w:rPr>
          <w:rFonts w:ascii="Times New Roman" w:hAnsi="Times New Roman" w:cs="Times New Roman"/>
        </w:rPr>
        <w:t xml:space="preserve">ionship </w:t>
      </w:r>
      <w:r w:rsidR="006E3C97">
        <w:rPr>
          <w:rFonts w:ascii="Times New Roman" w:hAnsi="Times New Roman" w:cs="Times New Roman"/>
        </w:rPr>
        <w:t>(p=&lt;0.00)</w:t>
      </w:r>
      <w:r w:rsidR="00605851">
        <w:rPr>
          <w:rFonts w:ascii="Times New Roman" w:hAnsi="Times New Roman" w:cs="Times New Roman"/>
        </w:rPr>
        <w:t>,</w:t>
      </w:r>
      <w:r w:rsidR="006E3C97">
        <w:rPr>
          <w:rFonts w:ascii="Times New Roman" w:hAnsi="Times New Roman" w:cs="Times New Roman"/>
        </w:rPr>
        <w:t xml:space="preserve"> th</w:t>
      </w:r>
      <w:r w:rsidR="00605851">
        <w:rPr>
          <w:rFonts w:ascii="Times New Roman" w:hAnsi="Times New Roman" w:cs="Times New Roman"/>
        </w:rPr>
        <w:t>is</w:t>
      </w:r>
      <w:r w:rsidR="006E3C97">
        <w:rPr>
          <w:rFonts w:ascii="Times New Roman" w:hAnsi="Times New Roman" w:cs="Times New Roman"/>
        </w:rPr>
        <w:t xml:space="preserve"> reduction in uncertainty did not translate into a significant reduction in anxiety</w:t>
      </w:r>
      <w:r w:rsidR="005F6681">
        <w:rPr>
          <w:rFonts w:ascii="Times New Roman" w:hAnsi="Times New Roman" w:cs="Times New Roman"/>
        </w:rPr>
        <w:t>.</w:t>
      </w:r>
      <w:r w:rsidR="003B48A4" w:rsidRPr="003B48A4">
        <w:rPr>
          <w:rFonts w:ascii="Times New Roman" w:hAnsi="Times New Roman" w:cs="Times New Roman"/>
          <w:vertAlign w:val="superscript"/>
        </w:rPr>
        <w:t>2</w:t>
      </w:r>
      <w:r w:rsidR="00E63F47">
        <w:rPr>
          <w:rFonts w:ascii="Times New Roman" w:hAnsi="Times New Roman" w:cs="Times New Roman"/>
          <w:vertAlign w:val="superscript"/>
        </w:rPr>
        <w:t>3</w:t>
      </w:r>
      <w:r w:rsidR="006E3C97">
        <w:rPr>
          <w:rFonts w:ascii="Times New Roman" w:hAnsi="Times New Roman" w:cs="Times New Roman"/>
        </w:rPr>
        <w:t xml:space="preserve"> The limited data published from Kitchens suggests, however, that combined written and verbal information may reduce anxiety (p=0.021)</w:t>
      </w:r>
      <w:r w:rsidR="005F6681">
        <w:rPr>
          <w:rFonts w:ascii="Times New Roman" w:hAnsi="Times New Roman" w:cs="Times New Roman"/>
        </w:rPr>
        <w:t>.</w:t>
      </w:r>
      <w:r w:rsidR="003B48A4" w:rsidRPr="003B48A4">
        <w:rPr>
          <w:rFonts w:ascii="Times New Roman" w:hAnsi="Times New Roman" w:cs="Times New Roman"/>
          <w:vertAlign w:val="superscript"/>
        </w:rPr>
        <w:t>2</w:t>
      </w:r>
      <w:r w:rsidR="00E63F47">
        <w:rPr>
          <w:rFonts w:ascii="Times New Roman" w:hAnsi="Times New Roman" w:cs="Times New Roman"/>
          <w:vertAlign w:val="superscript"/>
        </w:rPr>
        <w:t>4</w:t>
      </w:r>
      <w:r w:rsidR="006E3C97">
        <w:rPr>
          <w:rFonts w:ascii="Times New Roman" w:hAnsi="Times New Roman" w:cs="Times New Roman"/>
        </w:rPr>
        <w:t xml:space="preserve"> </w:t>
      </w:r>
      <w:r w:rsidR="005F6681">
        <w:rPr>
          <w:rFonts w:ascii="Times New Roman" w:hAnsi="Times New Roman" w:cs="Times New Roman"/>
        </w:rPr>
        <w:t xml:space="preserve">Findings </w:t>
      </w:r>
      <w:r w:rsidR="006E3C97">
        <w:rPr>
          <w:rFonts w:ascii="Times New Roman" w:hAnsi="Times New Roman" w:cs="Times New Roman"/>
        </w:rPr>
        <w:t>also support that relatives receiving structured information fe</w:t>
      </w:r>
      <w:r w:rsidR="00605851">
        <w:rPr>
          <w:rFonts w:ascii="Times New Roman" w:hAnsi="Times New Roman" w:cs="Times New Roman"/>
        </w:rPr>
        <w:t>el</w:t>
      </w:r>
      <w:r w:rsidR="006E3C97">
        <w:rPr>
          <w:rFonts w:ascii="Times New Roman" w:hAnsi="Times New Roman" w:cs="Times New Roman"/>
        </w:rPr>
        <w:t xml:space="preserve"> more knowledgeable</w:t>
      </w:r>
      <w:r w:rsidR="00836785">
        <w:rPr>
          <w:rFonts w:ascii="Times New Roman" w:hAnsi="Times New Roman" w:cs="Times New Roman"/>
          <w:vertAlign w:val="superscript"/>
        </w:rPr>
        <w:t xml:space="preserve"> </w:t>
      </w:r>
      <w:r w:rsidR="00836785">
        <w:rPr>
          <w:rFonts w:ascii="Times New Roman" w:hAnsi="Times New Roman" w:cs="Times New Roman"/>
        </w:rPr>
        <w:t xml:space="preserve">and </w:t>
      </w:r>
      <w:r w:rsidR="006E3C97">
        <w:rPr>
          <w:rFonts w:ascii="Times New Roman" w:hAnsi="Times New Roman" w:cs="Times New Roman"/>
        </w:rPr>
        <w:t>better informed</w:t>
      </w:r>
      <w:r w:rsidR="00836785">
        <w:rPr>
          <w:rFonts w:ascii="Times New Roman" w:hAnsi="Times New Roman" w:cs="Times New Roman"/>
        </w:rPr>
        <w:t xml:space="preserve"> </w:t>
      </w:r>
      <w:r w:rsidR="006E3C97">
        <w:rPr>
          <w:rFonts w:ascii="Times New Roman" w:hAnsi="Times New Roman" w:cs="Times New Roman"/>
        </w:rPr>
        <w:t xml:space="preserve">about what </w:t>
      </w:r>
      <w:r w:rsidR="005F6681">
        <w:rPr>
          <w:rFonts w:ascii="Times New Roman" w:hAnsi="Times New Roman" w:cs="Times New Roman"/>
        </w:rPr>
        <w:t>is</w:t>
      </w:r>
      <w:r w:rsidR="006E3C97">
        <w:rPr>
          <w:rFonts w:ascii="Times New Roman" w:hAnsi="Times New Roman" w:cs="Times New Roman"/>
        </w:rPr>
        <w:t xml:space="preserve"> happening, than those who d</w:t>
      </w:r>
      <w:r w:rsidR="00605851">
        <w:rPr>
          <w:rFonts w:ascii="Times New Roman" w:hAnsi="Times New Roman" w:cs="Times New Roman"/>
        </w:rPr>
        <w:t>o</w:t>
      </w:r>
      <w:r w:rsidR="006E3C97">
        <w:rPr>
          <w:rFonts w:ascii="Times New Roman" w:hAnsi="Times New Roman" w:cs="Times New Roman"/>
        </w:rPr>
        <w:t xml:space="preserve"> not.</w:t>
      </w:r>
      <w:r w:rsidR="00836785" w:rsidRPr="00836785">
        <w:rPr>
          <w:rFonts w:ascii="Times New Roman" w:hAnsi="Times New Roman" w:cs="Times New Roman"/>
          <w:vertAlign w:val="superscript"/>
        </w:rPr>
        <w:t xml:space="preserve"> </w:t>
      </w:r>
      <w:r w:rsidR="00836785" w:rsidRPr="005F6681">
        <w:rPr>
          <w:rFonts w:ascii="Times New Roman" w:hAnsi="Times New Roman" w:cs="Times New Roman"/>
          <w:vertAlign w:val="superscript"/>
        </w:rPr>
        <w:t>22,23</w:t>
      </w:r>
      <w:r w:rsidR="00E63F47">
        <w:rPr>
          <w:rFonts w:ascii="Times New Roman" w:hAnsi="Times New Roman" w:cs="Times New Roman"/>
          <w:vertAlign w:val="superscript"/>
        </w:rPr>
        <w:t>,24</w:t>
      </w:r>
      <w:r w:rsidR="006E3C97">
        <w:rPr>
          <w:rFonts w:ascii="Times New Roman" w:hAnsi="Times New Roman" w:cs="Times New Roman"/>
        </w:rPr>
        <w:t xml:space="preserve"> Paul </w:t>
      </w:r>
      <w:r w:rsidR="006E3C97" w:rsidRPr="00C23062">
        <w:rPr>
          <w:rFonts w:ascii="Times New Roman" w:hAnsi="Times New Roman" w:cs="Times New Roman"/>
          <w:iCs/>
        </w:rPr>
        <w:t>et al</w:t>
      </w:r>
      <w:r w:rsidR="00605851">
        <w:rPr>
          <w:rFonts w:ascii="Times New Roman" w:hAnsi="Times New Roman" w:cs="Times New Roman"/>
        </w:rPr>
        <w:t xml:space="preserve"> further note</w:t>
      </w:r>
      <w:r w:rsidR="006E3C97">
        <w:rPr>
          <w:rFonts w:ascii="Times New Roman" w:hAnsi="Times New Roman" w:cs="Times New Roman"/>
        </w:rPr>
        <w:t xml:space="preserve"> that most of their sample felt better supported with the use of a written information booklet</w:t>
      </w:r>
      <w:r w:rsidR="005F6681">
        <w:rPr>
          <w:rFonts w:ascii="Times New Roman" w:hAnsi="Times New Roman" w:cs="Times New Roman"/>
        </w:rPr>
        <w:t>.</w:t>
      </w:r>
      <w:r w:rsidR="003B48A4" w:rsidRPr="003B48A4">
        <w:rPr>
          <w:rFonts w:ascii="Times New Roman" w:hAnsi="Times New Roman" w:cs="Times New Roman"/>
          <w:vertAlign w:val="superscript"/>
        </w:rPr>
        <w:t>6</w:t>
      </w:r>
      <w:r w:rsidR="006E3C97">
        <w:rPr>
          <w:rFonts w:ascii="Times New Roman" w:hAnsi="Times New Roman" w:cs="Times New Roman"/>
        </w:rPr>
        <w:t xml:space="preserve"> </w:t>
      </w: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Secondary questions</w:t>
      </w:r>
    </w:p>
    <w:p w:rsidR="00CC4B20"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Studies examined information delivered during the pre-discharge period</w:t>
      </w:r>
      <w:proofErr w:type="gramStart"/>
      <w:r w:rsidR="00836785">
        <w:rPr>
          <w:rFonts w:ascii="Times New Roman" w:hAnsi="Times New Roman" w:cs="Times New Roman"/>
        </w:rPr>
        <w:t>,</w:t>
      </w:r>
      <w:r w:rsidR="003B48A4" w:rsidRPr="003B48A4">
        <w:rPr>
          <w:rFonts w:ascii="Times New Roman" w:hAnsi="Times New Roman" w:cs="Times New Roman"/>
          <w:vertAlign w:val="superscript"/>
        </w:rPr>
        <w:t>6,22,23,24</w:t>
      </w:r>
      <w:r w:rsidR="00DE2E9B">
        <w:rPr>
          <w:rFonts w:ascii="Times New Roman" w:hAnsi="Times New Roman" w:cs="Times New Roman"/>
          <w:vertAlign w:val="superscript"/>
        </w:rPr>
        <w:t>,25</w:t>
      </w:r>
      <w:proofErr w:type="gramEnd"/>
      <w:r w:rsidRPr="003B48A4">
        <w:rPr>
          <w:rFonts w:ascii="Times New Roman" w:hAnsi="Times New Roman" w:cs="Times New Roman"/>
          <w:vertAlign w:val="superscript"/>
        </w:rPr>
        <w:t xml:space="preserve"> </w:t>
      </w:r>
      <w:r w:rsidR="00836785">
        <w:rPr>
          <w:rFonts w:ascii="Times New Roman" w:hAnsi="Times New Roman" w:cs="Times New Roman"/>
          <w:vertAlign w:val="superscript"/>
        </w:rPr>
        <w:t xml:space="preserve"> </w:t>
      </w:r>
      <w:r w:rsidR="00836785">
        <w:rPr>
          <w:rFonts w:ascii="Times New Roman" w:hAnsi="Times New Roman" w:cs="Times New Roman"/>
        </w:rPr>
        <w:t>t</w:t>
      </w:r>
      <w:r>
        <w:rPr>
          <w:rFonts w:ascii="Times New Roman" w:hAnsi="Times New Roman" w:cs="Times New Roman"/>
        </w:rPr>
        <w:t>he early recovery period</w:t>
      </w:r>
      <w:r w:rsidR="003B48A4" w:rsidRPr="003B48A4">
        <w:rPr>
          <w:rFonts w:ascii="Times New Roman" w:hAnsi="Times New Roman" w:cs="Times New Roman"/>
          <w:vertAlign w:val="superscript"/>
        </w:rPr>
        <w:t>20</w:t>
      </w:r>
      <w:r w:rsidR="00DE2E9B">
        <w:rPr>
          <w:rFonts w:ascii="Times New Roman" w:hAnsi="Times New Roman" w:cs="Times New Roman"/>
          <w:vertAlign w:val="superscript"/>
        </w:rPr>
        <w:t>,21</w:t>
      </w:r>
      <w:r w:rsidRPr="003B48A4">
        <w:rPr>
          <w:rFonts w:ascii="Times New Roman" w:hAnsi="Times New Roman" w:cs="Times New Roman"/>
          <w:vertAlign w:val="superscript"/>
        </w:rPr>
        <w:t xml:space="preserve"> </w:t>
      </w:r>
      <w:r>
        <w:rPr>
          <w:rFonts w:ascii="Times New Roman" w:hAnsi="Times New Roman" w:cs="Times New Roman"/>
        </w:rPr>
        <w:t>or both</w:t>
      </w:r>
      <w:r w:rsidR="00836785">
        <w:rPr>
          <w:rFonts w:ascii="Times New Roman" w:hAnsi="Times New Roman" w:cs="Times New Roman"/>
        </w:rPr>
        <w:t>.</w:t>
      </w:r>
      <w:r w:rsidR="003B48A4" w:rsidRPr="003B48A4">
        <w:rPr>
          <w:rFonts w:ascii="Times New Roman" w:hAnsi="Times New Roman" w:cs="Times New Roman"/>
          <w:vertAlign w:val="superscript"/>
        </w:rPr>
        <w:t>6</w:t>
      </w:r>
      <w:r w:rsidRPr="003B48A4">
        <w:rPr>
          <w:rFonts w:ascii="Times New Roman" w:hAnsi="Times New Roman" w:cs="Times New Roman"/>
          <w:vertAlign w:val="superscript"/>
        </w:rPr>
        <w:t xml:space="preserve"> </w:t>
      </w:r>
      <w:r>
        <w:rPr>
          <w:rFonts w:ascii="Times New Roman" w:hAnsi="Times New Roman" w:cs="Times New Roman"/>
        </w:rPr>
        <w:t xml:space="preserve">The exact timing of delivery was not, however, generally reported. In the study by Paul </w:t>
      </w:r>
      <w:r w:rsidRPr="00C23062">
        <w:rPr>
          <w:rFonts w:ascii="Times New Roman" w:hAnsi="Times New Roman" w:cs="Times New Roman"/>
          <w:iCs/>
        </w:rPr>
        <w:t>et al</w:t>
      </w:r>
      <w:r>
        <w:rPr>
          <w:rFonts w:ascii="Times New Roman" w:hAnsi="Times New Roman" w:cs="Times New Roman"/>
        </w:rPr>
        <w:t xml:space="preserve"> patients and relatives, some of who received the booklet before, and some after discharge, are reported to have felt 24-48 hours prior to critical care discharge to be the optimal time for the provision of written discharge information</w:t>
      </w:r>
      <w:r w:rsidR="00836785">
        <w:rPr>
          <w:rFonts w:ascii="Times New Roman" w:hAnsi="Times New Roman" w:cs="Times New Roman"/>
        </w:rPr>
        <w:t>.</w:t>
      </w:r>
      <w:r w:rsidR="003B48A4" w:rsidRPr="003B48A4">
        <w:rPr>
          <w:rFonts w:ascii="Times New Roman" w:hAnsi="Times New Roman" w:cs="Times New Roman"/>
          <w:vertAlign w:val="superscript"/>
        </w:rPr>
        <w:t>6</w:t>
      </w:r>
      <w:r>
        <w:rPr>
          <w:rFonts w:ascii="Times New Roman" w:hAnsi="Times New Roman" w:cs="Times New Roman"/>
        </w:rPr>
        <w:t xml:space="preserve"> None of the studies reported on the effect of the person providing the information, or the environment in which the information was provided. </w:t>
      </w: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All of the </w:t>
      </w:r>
      <w:r w:rsidR="001F3E21">
        <w:rPr>
          <w:rFonts w:ascii="Times New Roman" w:hAnsi="Times New Roman" w:cs="Times New Roman"/>
        </w:rPr>
        <w:t xml:space="preserve">papers discussed the </w:t>
      </w:r>
      <w:r>
        <w:rPr>
          <w:rFonts w:ascii="Times New Roman" w:hAnsi="Times New Roman" w:cs="Times New Roman"/>
        </w:rPr>
        <w:t>use</w:t>
      </w:r>
      <w:r w:rsidR="001F3E21">
        <w:rPr>
          <w:rFonts w:ascii="Times New Roman" w:hAnsi="Times New Roman" w:cs="Times New Roman"/>
        </w:rPr>
        <w:t xml:space="preserve"> of</w:t>
      </w:r>
      <w:r>
        <w:rPr>
          <w:rFonts w:ascii="Times New Roman" w:hAnsi="Times New Roman" w:cs="Times New Roman"/>
        </w:rPr>
        <w:t xml:space="preserve"> s</w:t>
      </w:r>
      <w:r w:rsidR="005360ED">
        <w:rPr>
          <w:rFonts w:ascii="Times New Roman" w:hAnsi="Times New Roman" w:cs="Times New Roman"/>
        </w:rPr>
        <w:t>ome form of written information.</w:t>
      </w:r>
      <w:r>
        <w:rPr>
          <w:rFonts w:ascii="Times New Roman" w:hAnsi="Times New Roman" w:cs="Times New Roman"/>
        </w:rPr>
        <w:t xml:space="preserve"> The impact of memory loss was, however, found to be a potential barrier to effectiveness</w:t>
      </w:r>
      <w:r w:rsidR="00836785">
        <w:rPr>
          <w:rFonts w:ascii="Times New Roman" w:hAnsi="Times New Roman" w:cs="Times New Roman"/>
        </w:rPr>
        <w:t>.</w:t>
      </w:r>
      <w:r w:rsidR="00836785" w:rsidRPr="003B48A4">
        <w:rPr>
          <w:rFonts w:ascii="Times New Roman" w:hAnsi="Times New Roman" w:cs="Times New Roman"/>
          <w:vertAlign w:val="superscript"/>
        </w:rPr>
        <w:t>6</w:t>
      </w:r>
      <w:proofErr w:type="gramStart"/>
      <w:r w:rsidR="00836785">
        <w:rPr>
          <w:rFonts w:ascii="Times New Roman" w:hAnsi="Times New Roman" w:cs="Times New Roman"/>
          <w:vertAlign w:val="superscript"/>
        </w:rPr>
        <w:t>,</w:t>
      </w:r>
      <w:r w:rsidR="00DE2E9B">
        <w:rPr>
          <w:rFonts w:ascii="Times New Roman" w:hAnsi="Times New Roman" w:cs="Times New Roman"/>
          <w:vertAlign w:val="superscript"/>
        </w:rPr>
        <w:t>20</w:t>
      </w:r>
      <w:proofErr w:type="gramEnd"/>
      <w:r>
        <w:rPr>
          <w:rFonts w:ascii="Times New Roman" w:hAnsi="Times New Roman" w:cs="Times New Roman"/>
        </w:rPr>
        <w:t xml:space="preserve"> </w:t>
      </w:r>
      <w:r>
        <w:rPr>
          <w:rFonts w:ascii="Times New Roman" w:hAnsi="Times New Roman" w:cs="Times New Roman"/>
        </w:rPr>
        <w:lastRenderedPageBreak/>
        <w:t xml:space="preserve">The mixed views on usefulness and satisfaction reported by Paul </w:t>
      </w:r>
      <w:r w:rsidRPr="00C23062">
        <w:rPr>
          <w:rFonts w:ascii="Times New Roman" w:hAnsi="Times New Roman" w:cs="Times New Roman"/>
        </w:rPr>
        <w:t>et al</w:t>
      </w:r>
      <w:r w:rsidR="003B48A4" w:rsidRPr="003B48A4">
        <w:rPr>
          <w:rFonts w:ascii="Times New Roman" w:hAnsi="Times New Roman" w:cs="Times New Roman"/>
          <w:vertAlign w:val="superscript"/>
        </w:rPr>
        <w:t>6</w:t>
      </w:r>
      <w:r w:rsidR="003B48A4">
        <w:rPr>
          <w:rFonts w:ascii="Times New Roman" w:hAnsi="Times New Roman" w:cs="Times New Roman"/>
        </w:rPr>
        <w:t xml:space="preserve"> </w:t>
      </w:r>
      <w:r w:rsidR="00836785">
        <w:rPr>
          <w:rFonts w:ascii="Times New Roman" w:hAnsi="Times New Roman" w:cs="Times New Roman"/>
        </w:rPr>
        <w:t xml:space="preserve">further </w:t>
      </w:r>
      <w:r>
        <w:rPr>
          <w:rFonts w:ascii="Times New Roman" w:hAnsi="Times New Roman" w:cs="Times New Roman"/>
        </w:rPr>
        <w:t xml:space="preserve">suggest that written information used in isolation is unlikely to be optimal. </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The content and format of written information was different in each study. Although all stud</w:t>
      </w:r>
      <w:r w:rsidR="00B8069C">
        <w:rPr>
          <w:rFonts w:ascii="Times New Roman" w:hAnsi="Times New Roman" w:cs="Times New Roman"/>
        </w:rPr>
        <w:t xml:space="preserve">y interventions included information on </w:t>
      </w:r>
      <w:r>
        <w:rPr>
          <w:rFonts w:ascii="Times New Roman" w:hAnsi="Times New Roman" w:cs="Times New Roman"/>
        </w:rPr>
        <w:t xml:space="preserve">a range of common psychological, psycho-social and physical problems, the provision of other aspects varied. For example, in contrast to </w:t>
      </w:r>
      <w:r w:rsidR="003B48A4">
        <w:rPr>
          <w:rFonts w:ascii="Times New Roman" w:hAnsi="Times New Roman" w:cs="Times New Roman"/>
        </w:rPr>
        <w:t xml:space="preserve">most of </w:t>
      </w:r>
      <w:r>
        <w:rPr>
          <w:rFonts w:ascii="Times New Roman" w:hAnsi="Times New Roman" w:cs="Times New Roman"/>
        </w:rPr>
        <w:t>the booklets produced</w:t>
      </w:r>
      <w:proofErr w:type="gramStart"/>
      <w:r w:rsidR="003B48A4">
        <w:rPr>
          <w:rFonts w:ascii="Times New Roman" w:hAnsi="Times New Roman" w:cs="Times New Roman"/>
        </w:rPr>
        <w:t>,</w:t>
      </w:r>
      <w:r w:rsidR="003B48A4" w:rsidRPr="003B48A4">
        <w:rPr>
          <w:rFonts w:ascii="Times New Roman" w:hAnsi="Times New Roman" w:cs="Times New Roman"/>
          <w:vertAlign w:val="superscript"/>
        </w:rPr>
        <w:t>6,22,</w:t>
      </w:r>
      <w:r w:rsidR="003B48A4">
        <w:rPr>
          <w:rFonts w:ascii="Times New Roman" w:hAnsi="Times New Roman" w:cs="Times New Roman"/>
          <w:vertAlign w:val="superscript"/>
        </w:rPr>
        <w:t>23,</w:t>
      </w:r>
      <w:r w:rsidR="003B48A4" w:rsidRPr="003B48A4">
        <w:rPr>
          <w:rFonts w:ascii="Times New Roman" w:hAnsi="Times New Roman" w:cs="Times New Roman"/>
          <w:vertAlign w:val="superscript"/>
        </w:rPr>
        <w:t>24</w:t>
      </w:r>
      <w:r w:rsidR="00DE2E9B">
        <w:rPr>
          <w:rFonts w:ascii="Times New Roman" w:hAnsi="Times New Roman" w:cs="Times New Roman"/>
          <w:vertAlign w:val="superscript"/>
        </w:rPr>
        <w:t>,25</w:t>
      </w:r>
      <w:proofErr w:type="gramEnd"/>
      <w:r w:rsidRPr="003B48A4">
        <w:rPr>
          <w:rFonts w:ascii="Times New Roman" w:hAnsi="Times New Roman" w:cs="Times New Roman"/>
          <w:vertAlign w:val="superscript"/>
        </w:rPr>
        <w:t xml:space="preserve"> </w:t>
      </w:r>
      <w:r>
        <w:rPr>
          <w:rFonts w:ascii="Times New Roman" w:hAnsi="Times New Roman" w:cs="Times New Roman"/>
        </w:rPr>
        <w:t xml:space="preserve"> Jones </w:t>
      </w:r>
      <w:r w:rsidRPr="00C23062">
        <w:rPr>
          <w:rFonts w:ascii="Times New Roman" w:hAnsi="Times New Roman" w:cs="Times New Roman"/>
          <w:iCs/>
        </w:rPr>
        <w:t>et al</w:t>
      </w:r>
      <w:r>
        <w:rPr>
          <w:rFonts w:ascii="Times New Roman" w:hAnsi="Times New Roman" w:cs="Times New Roman"/>
        </w:rPr>
        <w:t xml:space="preserve"> provided no information regarding the transition from ICU, instead focusing on early rehabilitation</w:t>
      </w:r>
      <w:r w:rsidR="00836785">
        <w:rPr>
          <w:rFonts w:ascii="Times New Roman" w:hAnsi="Times New Roman" w:cs="Times New Roman"/>
        </w:rPr>
        <w:t>.</w:t>
      </w:r>
      <w:r w:rsidR="003B48A4" w:rsidRPr="003B48A4">
        <w:rPr>
          <w:rFonts w:ascii="Times New Roman" w:hAnsi="Times New Roman" w:cs="Times New Roman"/>
          <w:vertAlign w:val="superscript"/>
        </w:rPr>
        <w:t>20</w:t>
      </w:r>
      <w:r w:rsidR="00DE2E9B">
        <w:rPr>
          <w:rFonts w:ascii="Times New Roman" w:hAnsi="Times New Roman" w:cs="Times New Roman"/>
          <w:vertAlign w:val="superscript"/>
        </w:rPr>
        <w:t>,21</w:t>
      </w:r>
      <w:r>
        <w:rPr>
          <w:rFonts w:ascii="Times New Roman" w:hAnsi="Times New Roman" w:cs="Times New Roman"/>
        </w:rPr>
        <w:t xml:space="preserve">  </w:t>
      </w:r>
    </w:p>
    <w:p w:rsidR="00B8069C" w:rsidRDefault="00B8069C" w:rsidP="00495FEA">
      <w:pPr>
        <w:widowControl w:val="0"/>
        <w:autoSpaceDE w:val="0"/>
        <w:autoSpaceDN w:val="0"/>
        <w:adjustRightInd w:val="0"/>
        <w:spacing w:after="0" w:line="480" w:lineRule="auto"/>
        <w:ind w:right="46"/>
        <w:rPr>
          <w:rFonts w:ascii="Times New Roman" w:hAnsi="Times New Roman" w:cs="Times New Roman"/>
        </w:rPr>
      </w:pPr>
    </w:p>
    <w:p w:rsidR="003112C4"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None of the studies addressed the quality of verbal information provision, although in most cases it was implicit that some form of verbal information had been delivered alongside the stated intervention or in an ad-hoc fashion as a control. Where it was explicitly stated that structured verbal information was </w:t>
      </w:r>
      <w:r w:rsidR="004672AB">
        <w:rPr>
          <w:rFonts w:ascii="Times New Roman" w:hAnsi="Times New Roman" w:cs="Times New Roman"/>
        </w:rPr>
        <w:t>provided</w:t>
      </w:r>
      <w:r>
        <w:rPr>
          <w:rFonts w:ascii="Times New Roman" w:hAnsi="Times New Roman" w:cs="Times New Roman"/>
        </w:rPr>
        <w:t xml:space="preserve"> in conjunction with written information</w:t>
      </w:r>
      <w:r w:rsidR="003B48A4" w:rsidRPr="008570F4">
        <w:rPr>
          <w:rFonts w:ascii="Times New Roman" w:hAnsi="Times New Roman" w:cs="Times New Roman"/>
          <w:vertAlign w:val="superscript"/>
        </w:rPr>
        <w:t>2</w:t>
      </w:r>
      <w:r w:rsidR="00DE2E9B">
        <w:rPr>
          <w:rFonts w:ascii="Times New Roman" w:hAnsi="Times New Roman" w:cs="Times New Roman"/>
          <w:vertAlign w:val="superscript"/>
        </w:rPr>
        <w:t>2</w:t>
      </w:r>
      <w:proofErr w:type="gramStart"/>
      <w:r w:rsidR="003B48A4" w:rsidRPr="008570F4">
        <w:rPr>
          <w:rFonts w:ascii="Times New Roman" w:hAnsi="Times New Roman" w:cs="Times New Roman"/>
          <w:vertAlign w:val="superscript"/>
        </w:rPr>
        <w:t>,</w:t>
      </w:r>
      <w:r w:rsidR="008570F4" w:rsidRPr="008570F4">
        <w:rPr>
          <w:rFonts w:ascii="Times New Roman" w:hAnsi="Times New Roman" w:cs="Times New Roman"/>
          <w:vertAlign w:val="superscript"/>
        </w:rPr>
        <w:t>23,24</w:t>
      </w:r>
      <w:r w:rsidR="00DE2E9B">
        <w:rPr>
          <w:rFonts w:ascii="Times New Roman" w:hAnsi="Times New Roman" w:cs="Times New Roman"/>
          <w:vertAlign w:val="superscript"/>
        </w:rPr>
        <w:t>,25</w:t>
      </w:r>
      <w:proofErr w:type="gramEnd"/>
      <w:r w:rsidRPr="008570F4">
        <w:rPr>
          <w:rFonts w:ascii="Times New Roman" w:hAnsi="Times New Roman" w:cs="Times New Roman"/>
          <w:vertAlign w:val="superscript"/>
        </w:rPr>
        <w:t xml:space="preserve"> </w:t>
      </w:r>
      <w:r>
        <w:rPr>
          <w:rFonts w:ascii="Times New Roman" w:hAnsi="Times New Roman" w:cs="Times New Roman"/>
        </w:rPr>
        <w:t xml:space="preserve">findings suggest that this may be an effective combination. However, the fidelity of the verbal intervention delivery was not reported. </w:t>
      </w: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i/>
          <w:iCs/>
        </w:rPr>
      </w:pP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All of the </w:t>
      </w:r>
      <w:r w:rsidR="00A73978">
        <w:rPr>
          <w:rFonts w:ascii="Times New Roman" w:hAnsi="Times New Roman" w:cs="Times New Roman"/>
        </w:rPr>
        <w:t>papers</w:t>
      </w:r>
      <w:r>
        <w:rPr>
          <w:rFonts w:ascii="Times New Roman" w:hAnsi="Times New Roman" w:cs="Times New Roman"/>
        </w:rPr>
        <w:t xml:space="preserve"> reported some use of </w:t>
      </w:r>
      <w:r w:rsidR="0068078E">
        <w:rPr>
          <w:rFonts w:ascii="Times New Roman" w:hAnsi="Times New Roman" w:cs="Times New Roman"/>
        </w:rPr>
        <w:t>personalized</w:t>
      </w:r>
      <w:r>
        <w:rPr>
          <w:rFonts w:ascii="Times New Roman" w:hAnsi="Times New Roman" w:cs="Times New Roman"/>
        </w:rPr>
        <w:t xml:space="preserve"> information. Patients in </w:t>
      </w:r>
      <w:r w:rsidR="004672AB">
        <w:rPr>
          <w:rFonts w:ascii="Times New Roman" w:hAnsi="Times New Roman" w:cs="Times New Roman"/>
        </w:rPr>
        <w:t xml:space="preserve">the study by </w:t>
      </w:r>
      <w:r>
        <w:rPr>
          <w:rFonts w:ascii="Times New Roman" w:hAnsi="Times New Roman" w:cs="Times New Roman"/>
        </w:rPr>
        <w:t xml:space="preserve">Paul </w:t>
      </w:r>
      <w:r w:rsidRPr="00C23062">
        <w:rPr>
          <w:rFonts w:ascii="Times New Roman" w:hAnsi="Times New Roman" w:cs="Times New Roman"/>
          <w:iCs/>
        </w:rPr>
        <w:t>et al</w:t>
      </w:r>
      <w:r>
        <w:rPr>
          <w:rFonts w:ascii="Times New Roman" w:hAnsi="Times New Roman" w:cs="Times New Roman"/>
        </w:rPr>
        <w:t xml:space="preserve"> wanted information more specific to their individual circumstances</w:t>
      </w:r>
      <w:r w:rsidR="008570F4" w:rsidRPr="008570F4">
        <w:rPr>
          <w:rFonts w:ascii="Times New Roman" w:hAnsi="Times New Roman" w:cs="Times New Roman"/>
          <w:vertAlign w:val="superscript"/>
        </w:rPr>
        <w:t>6</w:t>
      </w:r>
      <w:r>
        <w:rPr>
          <w:rFonts w:ascii="Times New Roman" w:hAnsi="Times New Roman" w:cs="Times New Roman"/>
        </w:rPr>
        <w:t xml:space="preserve">. There were also positive views of the diary pages in their booklet. In addition, Jones </w:t>
      </w:r>
      <w:r w:rsidRPr="00C23062">
        <w:rPr>
          <w:rFonts w:ascii="Times New Roman" w:hAnsi="Times New Roman" w:cs="Times New Roman"/>
          <w:iCs/>
        </w:rPr>
        <w:t>et al</w:t>
      </w:r>
      <w:r>
        <w:rPr>
          <w:rFonts w:ascii="Times New Roman" w:hAnsi="Times New Roman" w:cs="Times New Roman"/>
        </w:rPr>
        <w:t xml:space="preserve"> found that their self-help rehabilitation manual was effective in aiding physical recovery</w:t>
      </w:r>
      <w:r w:rsidR="00836785">
        <w:rPr>
          <w:rFonts w:ascii="Times New Roman" w:hAnsi="Times New Roman" w:cs="Times New Roman"/>
        </w:rPr>
        <w:t>.</w:t>
      </w:r>
      <w:r w:rsidR="00DE2E9B">
        <w:rPr>
          <w:rFonts w:ascii="Times New Roman" w:hAnsi="Times New Roman" w:cs="Times New Roman"/>
          <w:vertAlign w:val="superscript"/>
        </w:rPr>
        <w:t>20</w:t>
      </w:r>
      <w:r>
        <w:rPr>
          <w:rFonts w:ascii="Times New Roman" w:hAnsi="Times New Roman" w:cs="Times New Roman"/>
        </w:rPr>
        <w:t xml:space="preserve"> These results support the desire for more flexible and individual approaches, which involve the patient and their relatives.   </w:t>
      </w: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6E3C97" w:rsidRDefault="00C23062"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lastRenderedPageBreak/>
        <w:t xml:space="preserve">Two papers </w:t>
      </w:r>
      <w:r w:rsidR="006E3C97">
        <w:rPr>
          <w:rFonts w:ascii="Times New Roman" w:hAnsi="Times New Roman" w:cs="Times New Roman"/>
        </w:rPr>
        <w:t>report</w:t>
      </w:r>
      <w:r>
        <w:rPr>
          <w:rFonts w:ascii="Times New Roman" w:hAnsi="Times New Roman" w:cs="Times New Roman"/>
        </w:rPr>
        <w:t>ed</w:t>
      </w:r>
      <w:r w:rsidR="006E3C97">
        <w:rPr>
          <w:rFonts w:ascii="Times New Roman" w:hAnsi="Times New Roman" w:cs="Times New Roman"/>
        </w:rPr>
        <w:t xml:space="preserve"> data regarding ICU nurses’ perceptions of the use of a booklet</w:t>
      </w:r>
      <w:r w:rsidR="00836785">
        <w:rPr>
          <w:rFonts w:ascii="Times New Roman" w:hAnsi="Times New Roman" w:cs="Times New Roman"/>
        </w:rPr>
        <w:t>.</w:t>
      </w:r>
      <w:r w:rsidR="008570F4" w:rsidRPr="008570F4">
        <w:rPr>
          <w:rFonts w:ascii="Times New Roman" w:hAnsi="Times New Roman" w:cs="Times New Roman"/>
          <w:vertAlign w:val="superscript"/>
        </w:rPr>
        <w:t>6,2</w:t>
      </w:r>
      <w:r w:rsidR="00DE2E9B">
        <w:rPr>
          <w:rFonts w:ascii="Times New Roman" w:hAnsi="Times New Roman" w:cs="Times New Roman"/>
          <w:vertAlign w:val="superscript"/>
        </w:rPr>
        <w:t>5</w:t>
      </w:r>
      <w:r w:rsidR="006E3C97">
        <w:rPr>
          <w:rFonts w:ascii="Times New Roman" w:hAnsi="Times New Roman" w:cs="Times New Roman"/>
        </w:rPr>
        <w:t xml:space="preserve"> In the study by Paul </w:t>
      </w:r>
      <w:r w:rsidR="006E3C97" w:rsidRPr="00C23062">
        <w:rPr>
          <w:rFonts w:ascii="Times New Roman" w:hAnsi="Times New Roman" w:cs="Times New Roman"/>
          <w:iCs/>
        </w:rPr>
        <w:t>et al</w:t>
      </w:r>
      <w:r w:rsidR="006E3C97">
        <w:rPr>
          <w:rFonts w:ascii="Times New Roman" w:hAnsi="Times New Roman" w:cs="Times New Roman"/>
        </w:rPr>
        <w:t xml:space="preserve"> some negative comments were reported, for example, one nurse stated that too much information was provided in the booklet, and another that it is the role of the ward nurse to provide information about future or potential problems</w:t>
      </w:r>
      <w:r w:rsidR="00836785">
        <w:rPr>
          <w:rFonts w:ascii="Times New Roman" w:hAnsi="Times New Roman" w:cs="Times New Roman"/>
        </w:rPr>
        <w:t>.</w:t>
      </w:r>
      <w:r w:rsidR="008570F4" w:rsidRPr="008570F4">
        <w:rPr>
          <w:rFonts w:ascii="Times New Roman" w:hAnsi="Times New Roman" w:cs="Times New Roman"/>
          <w:vertAlign w:val="superscript"/>
        </w:rPr>
        <w:t>6</w:t>
      </w:r>
      <w:r w:rsidR="006E3C97">
        <w:rPr>
          <w:rFonts w:ascii="Times New Roman" w:hAnsi="Times New Roman" w:cs="Times New Roman"/>
        </w:rPr>
        <w:t xml:space="preserve"> In contrast, 94% (n=31) of the nurses surveyed </w:t>
      </w:r>
      <w:r w:rsidR="008570F4">
        <w:rPr>
          <w:rFonts w:ascii="Times New Roman" w:hAnsi="Times New Roman" w:cs="Times New Roman"/>
        </w:rPr>
        <w:t>by</w:t>
      </w:r>
      <w:r w:rsidR="006E3C97">
        <w:rPr>
          <w:rFonts w:ascii="Times New Roman" w:hAnsi="Times New Roman" w:cs="Times New Roman"/>
        </w:rPr>
        <w:t xml:space="preserve"> Mitchell </w:t>
      </w:r>
      <w:r>
        <w:rPr>
          <w:rFonts w:ascii="Times New Roman" w:hAnsi="Times New Roman" w:cs="Times New Roman"/>
        </w:rPr>
        <w:t>&amp;</w:t>
      </w:r>
      <w:r w:rsidR="006E3C97">
        <w:rPr>
          <w:rFonts w:ascii="Times New Roman" w:hAnsi="Times New Roman" w:cs="Times New Roman"/>
        </w:rPr>
        <w:t xml:space="preserve"> Courtney recommended </w:t>
      </w:r>
      <w:r w:rsidR="00A73978">
        <w:rPr>
          <w:rFonts w:ascii="Times New Roman" w:hAnsi="Times New Roman" w:cs="Times New Roman"/>
        </w:rPr>
        <w:t xml:space="preserve">that </w:t>
      </w:r>
      <w:r w:rsidR="006E3C97">
        <w:rPr>
          <w:rFonts w:ascii="Times New Roman" w:hAnsi="Times New Roman" w:cs="Times New Roman"/>
        </w:rPr>
        <w:t xml:space="preserve">the information pack </w:t>
      </w:r>
      <w:r w:rsidR="00A73978">
        <w:rPr>
          <w:rFonts w:ascii="Times New Roman" w:hAnsi="Times New Roman" w:cs="Times New Roman"/>
        </w:rPr>
        <w:t>continue to be u</w:t>
      </w:r>
      <w:r w:rsidR="008570F4">
        <w:rPr>
          <w:rFonts w:ascii="Times New Roman" w:hAnsi="Times New Roman" w:cs="Times New Roman"/>
        </w:rPr>
        <w:t>s</w:t>
      </w:r>
      <w:r w:rsidR="00A73978">
        <w:rPr>
          <w:rFonts w:ascii="Times New Roman" w:hAnsi="Times New Roman" w:cs="Times New Roman"/>
        </w:rPr>
        <w:t>ed after the end of the study</w:t>
      </w:r>
      <w:r w:rsidR="00836785">
        <w:rPr>
          <w:rFonts w:ascii="Times New Roman" w:hAnsi="Times New Roman" w:cs="Times New Roman"/>
        </w:rPr>
        <w:t>.</w:t>
      </w:r>
      <w:r w:rsidR="008570F4" w:rsidRPr="008570F4">
        <w:rPr>
          <w:rFonts w:ascii="Times New Roman" w:hAnsi="Times New Roman" w:cs="Times New Roman"/>
          <w:vertAlign w:val="superscript"/>
        </w:rPr>
        <w:t>2</w:t>
      </w:r>
      <w:r w:rsidR="00DE2E9B">
        <w:rPr>
          <w:rFonts w:ascii="Times New Roman" w:hAnsi="Times New Roman" w:cs="Times New Roman"/>
          <w:vertAlign w:val="superscript"/>
        </w:rPr>
        <w:t>5</w:t>
      </w:r>
      <w:r w:rsidR="006E3C97">
        <w:rPr>
          <w:rFonts w:ascii="Times New Roman" w:hAnsi="Times New Roman" w:cs="Times New Roman"/>
        </w:rPr>
        <w:t xml:space="preserve"> No data from the perspective of other health care professionals were reported, leaving their views unknown. Resource issues were not discussed in any of the </w:t>
      </w:r>
      <w:r w:rsidR="00A73978">
        <w:rPr>
          <w:rFonts w:ascii="Times New Roman" w:hAnsi="Times New Roman" w:cs="Times New Roman"/>
        </w:rPr>
        <w:t>papers</w:t>
      </w:r>
      <w:r w:rsidR="006E3C97">
        <w:rPr>
          <w:rFonts w:ascii="Times New Roman" w:hAnsi="Times New Roman" w:cs="Times New Roman"/>
        </w:rPr>
        <w:t>, although Kitchens notes in the conclusion of her abstract that a combination of written and verbal information is cost effective</w:t>
      </w:r>
      <w:r w:rsidR="00836785">
        <w:rPr>
          <w:rFonts w:ascii="Times New Roman" w:hAnsi="Times New Roman" w:cs="Times New Roman"/>
        </w:rPr>
        <w:t>.</w:t>
      </w:r>
      <w:r w:rsidR="008570F4" w:rsidRPr="008570F4">
        <w:rPr>
          <w:rFonts w:ascii="Times New Roman" w:hAnsi="Times New Roman" w:cs="Times New Roman"/>
          <w:vertAlign w:val="superscript"/>
        </w:rPr>
        <w:t>2</w:t>
      </w:r>
      <w:r w:rsidR="00DE2E9B">
        <w:rPr>
          <w:rFonts w:ascii="Times New Roman" w:hAnsi="Times New Roman" w:cs="Times New Roman"/>
          <w:vertAlign w:val="superscript"/>
        </w:rPr>
        <w:t>4</w:t>
      </w:r>
      <w:r w:rsidR="006E3C97">
        <w:rPr>
          <w:rFonts w:ascii="Times New Roman" w:hAnsi="Times New Roman" w:cs="Times New Roman"/>
        </w:rPr>
        <w:t xml:space="preserve"> It is unclear, however, whether this is based on data collected during the study.</w:t>
      </w:r>
    </w:p>
    <w:p w:rsidR="005360ED" w:rsidRDefault="005360ED"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6E3C97" w:rsidRDefault="005360ED"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The authors designed all of the written materials being evaluated. Four papers included information about the extent of service user involvement </w:t>
      </w:r>
      <w:r w:rsidR="00A73978">
        <w:rPr>
          <w:rFonts w:ascii="Times New Roman" w:hAnsi="Times New Roman" w:cs="Times New Roman"/>
        </w:rPr>
        <w:t>during this process</w:t>
      </w:r>
      <w:r w:rsidR="0027752B">
        <w:rPr>
          <w:rFonts w:ascii="Times New Roman" w:hAnsi="Times New Roman" w:cs="Times New Roman"/>
        </w:rPr>
        <w:t xml:space="preserve"> (</w:t>
      </w:r>
      <w:proofErr w:type="gramStart"/>
      <w:r w:rsidR="0027752B">
        <w:rPr>
          <w:rFonts w:ascii="Times New Roman" w:hAnsi="Times New Roman" w:cs="Times New Roman"/>
        </w:rPr>
        <w:t>Table ?</w:t>
      </w:r>
      <w:proofErr w:type="gramEnd"/>
      <w:r w:rsidR="0027752B">
        <w:rPr>
          <w:rFonts w:ascii="Times New Roman" w:hAnsi="Times New Roman" w:cs="Times New Roman"/>
        </w:rPr>
        <w:t>)</w:t>
      </w:r>
      <w:r>
        <w:rPr>
          <w:rFonts w:ascii="Times New Roman" w:hAnsi="Times New Roman" w:cs="Times New Roman"/>
        </w:rPr>
        <w:t xml:space="preserve">. This varied from </w:t>
      </w:r>
      <w:r w:rsidR="00A73978">
        <w:rPr>
          <w:rFonts w:ascii="Times New Roman" w:hAnsi="Times New Roman" w:cs="Times New Roman"/>
        </w:rPr>
        <w:t xml:space="preserve">the </w:t>
      </w:r>
      <w:r>
        <w:rPr>
          <w:rFonts w:ascii="Times New Roman" w:hAnsi="Times New Roman" w:cs="Times New Roman"/>
        </w:rPr>
        <w:t>us</w:t>
      </w:r>
      <w:r w:rsidR="00A73978">
        <w:rPr>
          <w:rFonts w:ascii="Times New Roman" w:hAnsi="Times New Roman" w:cs="Times New Roman"/>
        </w:rPr>
        <w:t>e of</w:t>
      </w:r>
      <w:r>
        <w:rPr>
          <w:rFonts w:ascii="Times New Roman" w:hAnsi="Times New Roman" w:cs="Times New Roman"/>
        </w:rPr>
        <w:t xml:space="preserve"> previously collected data about identified concerns and problems during this period</w:t>
      </w:r>
      <w:r w:rsidR="00A73978">
        <w:rPr>
          <w:rFonts w:ascii="Times New Roman" w:hAnsi="Times New Roman" w:cs="Times New Roman"/>
        </w:rPr>
        <w:t>, to the involvement of service users in reviewing draft materials. None of the papers discussed service user involvement at any other level.</w:t>
      </w:r>
    </w:p>
    <w:p w:rsidR="005360ED" w:rsidRDefault="005360ED" w:rsidP="00495FEA">
      <w:pPr>
        <w:widowControl w:val="0"/>
        <w:tabs>
          <w:tab w:val="left" w:pos="567"/>
        </w:tabs>
        <w:autoSpaceDE w:val="0"/>
        <w:autoSpaceDN w:val="0"/>
        <w:adjustRightInd w:val="0"/>
        <w:spacing w:after="0" w:line="480" w:lineRule="auto"/>
        <w:ind w:right="46"/>
        <w:rPr>
          <w:rFonts w:ascii="Times New Roman" w:hAnsi="Times New Roman" w:cs="Times New Roman"/>
          <w:b/>
          <w:bCs/>
        </w:rPr>
      </w:pPr>
    </w:p>
    <w:p w:rsidR="006E3C97" w:rsidRDefault="006E3C97" w:rsidP="00495FEA">
      <w:pPr>
        <w:widowControl w:val="0"/>
        <w:tabs>
          <w:tab w:val="left" w:pos="567"/>
        </w:tabs>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DISCUSSION</w:t>
      </w:r>
      <w:r w:rsidR="00CC4B20">
        <w:rPr>
          <w:rFonts w:ascii="Times New Roman" w:hAnsi="Times New Roman" w:cs="Times New Roman"/>
          <w:b/>
          <w:bCs/>
        </w:rPr>
        <w:t xml:space="preserve"> </w:t>
      </w:r>
      <w:r w:rsidR="00433386">
        <w:rPr>
          <w:rFonts w:ascii="Times New Roman" w:hAnsi="Times New Roman" w:cs="Times New Roman"/>
          <w:b/>
          <w:bCs/>
        </w:rPr>
        <w:t xml:space="preserve">AND IMPLICATIONS </w:t>
      </w:r>
      <w:r w:rsidR="00CC4B20">
        <w:rPr>
          <w:rFonts w:ascii="Times New Roman" w:hAnsi="Times New Roman" w:cs="Times New Roman"/>
          <w:b/>
          <w:bCs/>
        </w:rPr>
        <w:t>OF THE EVIDENCE BASE</w:t>
      </w: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The focus of th</w:t>
      </w:r>
      <w:r w:rsidR="00CC4B20">
        <w:rPr>
          <w:rFonts w:ascii="Times New Roman" w:hAnsi="Times New Roman" w:cs="Times New Roman"/>
        </w:rPr>
        <w:t xml:space="preserve">e </w:t>
      </w:r>
      <w:r>
        <w:rPr>
          <w:rFonts w:ascii="Times New Roman" w:hAnsi="Times New Roman" w:cs="Times New Roman"/>
        </w:rPr>
        <w:t xml:space="preserve">review was to determine the evidence base surrounding written and/or verbal health information delivery, for adult patients and their relatives upon discharge from critical care to a ward environment. It further aimed to elucidate the </w:t>
      </w:r>
      <w:r w:rsidR="00A73978">
        <w:rPr>
          <w:rFonts w:ascii="Times New Roman" w:hAnsi="Times New Roman" w:cs="Times New Roman"/>
        </w:rPr>
        <w:t xml:space="preserve">extent of </w:t>
      </w:r>
      <w:r>
        <w:rPr>
          <w:rFonts w:ascii="Times New Roman" w:hAnsi="Times New Roman" w:cs="Times New Roman"/>
        </w:rPr>
        <w:t>service user</w:t>
      </w:r>
      <w:r w:rsidR="00A73978">
        <w:rPr>
          <w:rFonts w:ascii="Times New Roman" w:hAnsi="Times New Roman" w:cs="Times New Roman"/>
        </w:rPr>
        <w:t xml:space="preserve"> involvement, </w:t>
      </w:r>
      <w:r>
        <w:rPr>
          <w:rFonts w:ascii="Times New Roman" w:hAnsi="Times New Roman" w:cs="Times New Roman"/>
        </w:rPr>
        <w:t>an important consideration for the future development of information, focused around service users’ need</w:t>
      </w:r>
      <w:r w:rsidR="00A73978">
        <w:rPr>
          <w:rFonts w:ascii="Times New Roman" w:hAnsi="Times New Roman" w:cs="Times New Roman"/>
        </w:rPr>
        <w:t>s</w:t>
      </w:r>
      <w:r>
        <w:rPr>
          <w:rFonts w:ascii="Times New Roman" w:hAnsi="Times New Roman" w:cs="Times New Roman"/>
        </w:rPr>
        <w:t xml:space="preserve"> and preferences</w:t>
      </w:r>
      <w:r w:rsidR="00836785">
        <w:rPr>
          <w:rFonts w:ascii="Times New Roman" w:hAnsi="Times New Roman" w:cs="Times New Roman"/>
        </w:rPr>
        <w:t>.</w:t>
      </w:r>
      <w:r w:rsidR="008570F4" w:rsidRPr="008570F4">
        <w:rPr>
          <w:rFonts w:ascii="Times New Roman" w:hAnsi="Times New Roman" w:cs="Times New Roman"/>
          <w:vertAlign w:val="superscript"/>
        </w:rPr>
        <w:t>2</w:t>
      </w:r>
      <w:r w:rsidR="00DE2E9B">
        <w:rPr>
          <w:rFonts w:ascii="Times New Roman" w:hAnsi="Times New Roman" w:cs="Times New Roman"/>
          <w:vertAlign w:val="superscript"/>
        </w:rPr>
        <w:t>6</w:t>
      </w:r>
      <w:r w:rsidRPr="008570F4">
        <w:rPr>
          <w:rFonts w:ascii="Times New Roman" w:hAnsi="Times New Roman" w:cs="Times New Roman"/>
          <w:vertAlign w:val="superscript"/>
        </w:rPr>
        <w:t xml:space="preserve"> </w:t>
      </w:r>
      <w:r>
        <w:rPr>
          <w:rFonts w:ascii="Times New Roman" w:hAnsi="Times New Roman" w:cs="Times New Roman"/>
        </w:rPr>
        <w:t xml:space="preserve">  </w:t>
      </w:r>
    </w:p>
    <w:p w:rsidR="006E3C97" w:rsidRDefault="006E3C97"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433386" w:rsidRDefault="00755218"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Findings highlight the significant gaps in our current understanding of </w:t>
      </w:r>
      <w:r w:rsidR="00836785">
        <w:rPr>
          <w:rFonts w:ascii="Times New Roman" w:hAnsi="Times New Roman" w:cs="Times New Roman"/>
        </w:rPr>
        <w:t xml:space="preserve">what constitutes </w:t>
      </w:r>
      <w:r>
        <w:rPr>
          <w:rFonts w:ascii="Times New Roman" w:hAnsi="Times New Roman" w:cs="Times New Roman"/>
        </w:rPr>
        <w:t xml:space="preserve">effective critical care discharge information. </w:t>
      </w:r>
      <w:r w:rsidR="006E3C97">
        <w:rPr>
          <w:rFonts w:ascii="Times New Roman" w:hAnsi="Times New Roman" w:cs="Times New Roman"/>
        </w:rPr>
        <w:t xml:space="preserve">There is currently no research </w:t>
      </w:r>
      <w:r w:rsidR="00CC4B20">
        <w:rPr>
          <w:rFonts w:ascii="Times New Roman" w:hAnsi="Times New Roman" w:cs="Times New Roman"/>
        </w:rPr>
        <w:t xml:space="preserve">evidence from which </w:t>
      </w:r>
      <w:r w:rsidR="006E3C97">
        <w:rPr>
          <w:rFonts w:ascii="Times New Roman" w:hAnsi="Times New Roman" w:cs="Times New Roman"/>
        </w:rPr>
        <w:t xml:space="preserve">to recommend the use of any approach based on either written or verbal information alone as an adjunct to usual care. </w:t>
      </w:r>
      <w:r w:rsidR="00CC4B20" w:rsidRPr="00495FEA">
        <w:rPr>
          <w:rFonts w:ascii="Times New Roman" w:hAnsi="Times New Roman" w:cs="Times New Roman"/>
        </w:rPr>
        <w:t>Indeed, l</w:t>
      </w:r>
      <w:r w:rsidR="006E3C97" w:rsidRPr="00495FEA">
        <w:rPr>
          <w:rFonts w:ascii="Times New Roman" w:hAnsi="Times New Roman" w:cs="Times New Roman"/>
        </w:rPr>
        <w:t>imited evidence suggests that written information alone may have an adverse effect on satisfaction for relatives.</w:t>
      </w:r>
      <w:r w:rsidR="006E3C97">
        <w:rPr>
          <w:rFonts w:ascii="Times New Roman" w:hAnsi="Times New Roman" w:cs="Times New Roman"/>
        </w:rPr>
        <w:t xml:space="preserve"> Findings </w:t>
      </w:r>
      <w:r w:rsidR="00CC4B20">
        <w:rPr>
          <w:rFonts w:ascii="Times New Roman" w:hAnsi="Times New Roman" w:cs="Times New Roman"/>
        </w:rPr>
        <w:t xml:space="preserve">do </w:t>
      </w:r>
      <w:r w:rsidR="006E3C97">
        <w:rPr>
          <w:rFonts w:ascii="Times New Roman" w:hAnsi="Times New Roman" w:cs="Times New Roman"/>
        </w:rPr>
        <w:t>suggest</w:t>
      </w:r>
      <w:r>
        <w:rPr>
          <w:rFonts w:ascii="Times New Roman" w:hAnsi="Times New Roman" w:cs="Times New Roman"/>
        </w:rPr>
        <w:t>, however,</w:t>
      </w:r>
      <w:r w:rsidR="006E3C97">
        <w:rPr>
          <w:rFonts w:ascii="Times New Roman" w:hAnsi="Times New Roman" w:cs="Times New Roman"/>
        </w:rPr>
        <w:t xml:space="preserve"> that well-designed written information booklets, combined with other strategies, may have a beneficial effect on psycho-social well-being for relatives and </w:t>
      </w:r>
      <w:r w:rsidR="004672AB">
        <w:rPr>
          <w:rFonts w:ascii="Times New Roman" w:hAnsi="Times New Roman" w:cs="Times New Roman"/>
        </w:rPr>
        <w:t xml:space="preserve">may aid </w:t>
      </w:r>
      <w:r w:rsidR="006E3C97">
        <w:rPr>
          <w:rFonts w:ascii="Times New Roman" w:hAnsi="Times New Roman" w:cs="Times New Roman"/>
        </w:rPr>
        <w:t xml:space="preserve">physical recovery for patients. </w:t>
      </w:r>
      <w:r w:rsidR="00836785">
        <w:rPr>
          <w:rFonts w:ascii="Times New Roman" w:hAnsi="Times New Roman" w:cs="Times New Roman"/>
        </w:rPr>
        <w:t>O</w:t>
      </w:r>
      <w:r w:rsidR="00433386">
        <w:rPr>
          <w:rFonts w:ascii="Times New Roman" w:hAnsi="Times New Roman" w:cs="Times New Roman"/>
        </w:rPr>
        <w:t>ur findings support r</w:t>
      </w:r>
      <w:r w:rsidR="006E3C97">
        <w:rPr>
          <w:rFonts w:ascii="Times New Roman" w:hAnsi="Times New Roman" w:cs="Times New Roman"/>
        </w:rPr>
        <w:t xml:space="preserve">esearch conducted in other acute and critical care settings </w:t>
      </w:r>
      <w:r w:rsidR="00433386">
        <w:rPr>
          <w:rFonts w:ascii="Times New Roman" w:hAnsi="Times New Roman" w:cs="Times New Roman"/>
        </w:rPr>
        <w:t xml:space="preserve">identifying </w:t>
      </w:r>
      <w:r w:rsidR="006E3C97">
        <w:rPr>
          <w:rFonts w:ascii="Times New Roman" w:hAnsi="Times New Roman" w:cs="Times New Roman"/>
        </w:rPr>
        <w:t>the link between information provision and improved psycho-social outcomes</w:t>
      </w:r>
      <w:r w:rsidR="00836785">
        <w:rPr>
          <w:rFonts w:ascii="Times New Roman" w:hAnsi="Times New Roman" w:cs="Times New Roman"/>
        </w:rPr>
        <w:t>.</w:t>
      </w:r>
      <w:r w:rsidR="008570F4" w:rsidRPr="008570F4">
        <w:rPr>
          <w:rFonts w:ascii="Times New Roman" w:hAnsi="Times New Roman" w:cs="Times New Roman"/>
          <w:vertAlign w:val="superscript"/>
        </w:rPr>
        <w:t>27</w:t>
      </w:r>
      <w:proofErr w:type="gramStart"/>
      <w:r w:rsidR="00DE2E9B">
        <w:rPr>
          <w:rFonts w:ascii="Times New Roman" w:hAnsi="Times New Roman" w:cs="Times New Roman"/>
          <w:vertAlign w:val="superscript"/>
        </w:rPr>
        <w:t>,28</w:t>
      </w:r>
      <w:proofErr w:type="gramEnd"/>
      <w:r w:rsidR="006E3C97" w:rsidRPr="008570F4">
        <w:rPr>
          <w:rFonts w:ascii="Times New Roman" w:hAnsi="Times New Roman" w:cs="Times New Roman"/>
          <w:vertAlign w:val="superscript"/>
        </w:rPr>
        <w:t xml:space="preserve"> </w:t>
      </w:r>
      <w:r w:rsidR="006E3C97">
        <w:rPr>
          <w:rFonts w:ascii="Times New Roman" w:hAnsi="Times New Roman" w:cs="Times New Roman"/>
        </w:rPr>
        <w:t xml:space="preserve"> </w:t>
      </w:r>
    </w:p>
    <w:p w:rsidR="00433386" w:rsidRDefault="00433386"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1B3AE3" w:rsidRPr="00A64EF6" w:rsidRDefault="001B3AE3"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b/>
        </w:rPr>
      </w:pPr>
      <w:r w:rsidRPr="00A64EF6">
        <w:rPr>
          <w:rFonts w:ascii="Times New Roman" w:hAnsi="Times New Roman" w:cs="Times New Roman"/>
          <w:b/>
        </w:rPr>
        <w:t>What does effective critical care discharge information encompass?</w:t>
      </w:r>
    </w:p>
    <w:p w:rsidR="00984A62" w:rsidRDefault="000C5508"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Despite the lack of clarity regarding how information booklets were developed in some studies, overall f</w:t>
      </w:r>
      <w:r w:rsidR="008115F5">
        <w:rPr>
          <w:rFonts w:ascii="Times New Roman" w:hAnsi="Times New Roman" w:cs="Times New Roman"/>
        </w:rPr>
        <w:t xml:space="preserve">indings from this </w:t>
      </w:r>
      <w:r w:rsidR="006E3C97">
        <w:rPr>
          <w:rFonts w:ascii="Times New Roman" w:hAnsi="Times New Roman" w:cs="Times New Roman"/>
        </w:rPr>
        <w:t xml:space="preserve">review </w:t>
      </w:r>
      <w:r w:rsidR="001B3AE3">
        <w:rPr>
          <w:rFonts w:ascii="Times New Roman" w:hAnsi="Times New Roman" w:cs="Times New Roman"/>
        </w:rPr>
        <w:t>together with an examination of the content of other published materials</w:t>
      </w:r>
      <w:r w:rsidR="00267AA2" w:rsidRPr="00267AA2">
        <w:rPr>
          <w:rFonts w:ascii="Times New Roman" w:hAnsi="Times New Roman" w:cs="Times New Roman"/>
          <w:vertAlign w:val="superscript"/>
        </w:rPr>
        <w:t>3</w:t>
      </w:r>
      <w:proofErr w:type="gramStart"/>
      <w:r w:rsidR="00267AA2" w:rsidRPr="00267AA2">
        <w:rPr>
          <w:rFonts w:ascii="Times New Roman" w:hAnsi="Times New Roman" w:cs="Times New Roman"/>
          <w:vertAlign w:val="superscript"/>
        </w:rPr>
        <w:t>,4,5</w:t>
      </w:r>
      <w:r w:rsidR="001B3AE3" w:rsidRPr="00267AA2">
        <w:rPr>
          <w:rFonts w:ascii="Times New Roman" w:hAnsi="Times New Roman" w:cs="Times New Roman"/>
          <w:vertAlign w:val="superscript"/>
        </w:rPr>
        <w:t>,</w:t>
      </w:r>
      <w:r w:rsidR="00267AA2" w:rsidRPr="00267AA2">
        <w:rPr>
          <w:rFonts w:ascii="Times New Roman" w:hAnsi="Times New Roman" w:cs="Times New Roman"/>
          <w:vertAlign w:val="superscript"/>
        </w:rPr>
        <w:t>7,8,9,10</w:t>
      </w:r>
      <w:proofErr w:type="gramEnd"/>
      <w:r w:rsidR="001B3AE3" w:rsidRPr="00267AA2">
        <w:rPr>
          <w:rFonts w:ascii="Times New Roman" w:hAnsi="Times New Roman" w:cs="Times New Roman"/>
          <w:vertAlign w:val="superscript"/>
        </w:rPr>
        <w:t xml:space="preserve"> </w:t>
      </w:r>
      <w:r w:rsidR="006E3C97">
        <w:rPr>
          <w:rFonts w:ascii="Times New Roman" w:hAnsi="Times New Roman" w:cs="Times New Roman"/>
        </w:rPr>
        <w:t xml:space="preserve">suggest that </w:t>
      </w:r>
      <w:r w:rsidR="008115F5">
        <w:rPr>
          <w:rFonts w:ascii="Times New Roman" w:hAnsi="Times New Roman" w:cs="Times New Roman"/>
        </w:rPr>
        <w:t xml:space="preserve">for </w:t>
      </w:r>
      <w:r w:rsidR="00267AA2">
        <w:rPr>
          <w:rFonts w:ascii="Times New Roman" w:hAnsi="Times New Roman" w:cs="Times New Roman"/>
        </w:rPr>
        <w:t xml:space="preserve">adult </w:t>
      </w:r>
      <w:r w:rsidR="008115F5">
        <w:rPr>
          <w:rFonts w:ascii="Times New Roman" w:hAnsi="Times New Roman" w:cs="Times New Roman"/>
        </w:rPr>
        <w:t>critical care patients, information needs at the point of discharge to a ward encompass two key aspects:</w:t>
      </w:r>
      <w:r w:rsidR="006E3C97">
        <w:rPr>
          <w:rFonts w:ascii="Times New Roman" w:hAnsi="Times New Roman" w:cs="Times New Roman"/>
        </w:rPr>
        <w:t xml:space="preserve"> (1) information to support the discharge process and prepare for life on the ward and (2) information to support ongoing recovery. </w:t>
      </w:r>
      <w:r w:rsidR="004672AB">
        <w:rPr>
          <w:rFonts w:ascii="Times New Roman" w:hAnsi="Times New Roman" w:cs="Times New Roman"/>
        </w:rPr>
        <w:t>S</w:t>
      </w:r>
      <w:r w:rsidR="006E3C97">
        <w:rPr>
          <w:rFonts w:ascii="Times New Roman" w:hAnsi="Times New Roman" w:cs="Times New Roman"/>
        </w:rPr>
        <w:t xml:space="preserve">ome </w:t>
      </w:r>
      <w:r w:rsidR="004672AB">
        <w:rPr>
          <w:rFonts w:ascii="Times New Roman" w:hAnsi="Times New Roman" w:cs="Times New Roman"/>
        </w:rPr>
        <w:t xml:space="preserve">of the </w:t>
      </w:r>
      <w:r w:rsidR="006E3C97">
        <w:rPr>
          <w:rFonts w:ascii="Times New Roman" w:hAnsi="Times New Roman" w:cs="Times New Roman"/>
        </w:rPr>
        <w:t xml:space="preserve">studies </w:t>
      </w:r>
      <w:r w:rsidR="004672AB">
        <w:rPr>
          <w:rFonts w:ascii="Times New Roman" w:hAnsi="Times New Roman" w:cs="Times New Roman"/>
        </w:rPr>
        <w:t xml:space="preserve">included in our review </w:t>
      </w:r>
      <w:r w:rsidR="006E3C97">
        <w:rPr>
          <w:rFonts w:ascii="Times New Roman" w:hAnsi="Times New Roman" w:cs="Times New Roman"/>
        </w:rPr>
        <w:t>focused on information for both</w:t>
      </w:r>
      <w:r>
        <w:rPr>
          <w:rFonts w:ascii="Times New Roman" w:hAnsi="Times New Roman" w:cs="Times New Roman"/>
        </w:rPr>
        <w:t xml:space="preserve"> periods</w:t>
      </w:r>
      <w:r w:rsidR="006E3C97">
        <w:rPr>
          <w:rFonts w:ascii="Times New Roman" w:hAnsi="Times New Roman" w:cs="Times New Roman"/>
        </w:rPr>
        <w:t xml:space="preserve">, whereas </w:t>
      </w:r>
      <w:r w:rsidR="004672AB">
        <w:rPr>
          <w:rFonts w:ascii="Times New Roman" w:hAnsi="Times New Roman" w:cs="Times New Roman"/>
        </w:rPr>
        <w:t>others</w:t>
      </w:r>
      <w:r w:rsidR="006E3C97">
        <w:rPr>
          <w:rFonts w:ascii="Times New Roman" w:hAnsi="Times New Roman" w:cs="Times New Roman"/>
        </w:rPr>
        <w:t xml:space="preserve"> covered only one</w:t>
      </w:r>
      <w:r w:rsidR="008115F5">
        <w:rPr>
          <w:rFonts w:ascii="Times New Roman" w:hAnsi="Times New Roman" w:cs="Times New Roman"/>
        </w:rPr>
        <w:t xml:space="preserve">, </w:t>
      </w:r>
      <w:r w:rsidR="006E3C97">
        <w:rPr>
          <w:rFonts w:ascii="Times New Roman" w:hAnsi="Times New Roman" w:cs="Times New Roman"/>
        </w:rPr>
        <w:t>ma</w:t>
      </w:r>
      <w:r w:rsidR="008115F5">
        <w:rPr>
          <w:rFonts w:ascii="Times New Roman" w:hAnsi="Times New Roman" w:cs="Times New Roman"/>
        </w:rPr>
        <w:t>king</w:t>
      </w:r>
      <w:r w:rsidR="006E3C97">
        <w:rPr>
          <w:rFonts w:ascii="Times New Roman" w:hAnsi="Times New Roman" w:cs="Times New Roman"/>
        </w:rPr>
        <w:t xml:space="preserve"> it difficult to evaluate the individual effects of each type of information. </w:t>
      </w:r>
      <w:r w:rsidR="0068078E">
        <w:rPr>
          <w:rFonts w:ascii="Times New Roman" w:hAnsi="Times New Roman" w:cs="Times New Roman"/>
        </w:rPr>
        <w:t xml:space="preserve">Further </w:t>
      </w:r>
      <w:r w:rsidR="00E26A04">
        <w:rPr>
          <w:rFonts w:ascii="Times New Roman" w:hAnsi="Times New Roman" w:cs="Times New Roman"/>
        </w:rPr>
        <w:t xml:space="preserve">collaborative </w:t>
      </w:r>
      <w:r w:rsidR="0068078E">
        <w:rPr>
          <w:rFonts w:ascii="Times New Roman" w:hAnsi="Times New Roman" w:cs="Times New Roman"/>
        </w:rPr>
        <w:t xml:space="preserve">research with service users would help to better define what common generic information should be included in all critical care discharge information. </w:t>
      </w:r>
    </w:p>
    <w:p w:rsidR="00E26A04" w:rsidRDefault="00E26A04" w:rsidP="00495F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836785" w:rsidRDefault="000D283F" w:rsidP="00495FEA">
      <w:pPr>
        <w:spacing w:line="480" w:lineRule="auto"/>
        <w:ind w:right="46"/>
        <w:rPr>
          <w:rFonts w:ascii="Times New Roman" w:hAnsi="Times New Roman" w:cs="Times New Roman"/>
        </w:rPr>
      </w:pPr>
      <w:r w:rsidRPr="000D283F">
        <w:rPr>
          <w:rFonts w:ascii="Times New Roman" w:hAnsi="Times New Roman" w:cs="Times New Roman"/>
        </w:rPr>
        <w:t xml:space="preserve">Using written </w:t>
      </w:r>
      <w:r w:rsidR="00E26A04">
        <w:rPr>
          <w:rFonts w:ascii="Times New Roman" w:hAnsi="Times New Roman" w:cs="Times New Roman"/>
        </w:rPr>
        <w:t>materials</w:t>
      </w:r>
      <w:r w:rsidRPr="000D283F">
        <w:rPr>
          <w:rFonts w:ascii="Times New Roman" w:hAnsi="Times New Roman" w:cs="Times New Roman"/>
        </w:rPr>
        <w:t xml:space="preserve"> </w:t>
      </w:r>
      <w:r w:rsidRPr="000D283F">
        <w:rPr>
          <w:rFonts w:ascii="Times New Roman" w:hAnsi="Times New Roman"/>
        </w:rPr>
        <w:t xml:space="preserve">to supplement and enhance verbal information delivery by health care staff is </w:t>
      </w:r>
      <w:r w:rsidR="00D13280">
        <w:rPr>
          <w:rFonts w:ascii="Times New Roman" w:hAnsi="Times New Roman"/>
        </w:rPr>
        <w:t>m</w:t>
      </w:r>
      <w:r w:rsidRPr="000D283F">
        <w:rPr>
          <w:rFonts w:ascii="Times New Roman" w:hAnsi="Times New Roman"/>
        </w:rPr>
        <w:t>ost likely to produce positive outcomes</w:t>
      </w:r>
      <w:r w:rsidR="00836785">
        <w:rPr>
          <w:rFonts w:ascii="Times New Roman" w:hAnsi="Times New Roman"/>
        </w:rPr>
        <w:t>.</w:t>
      </w:r>
      <w:r w:rsidR="008570F4" w:rsidRPr="008570F4">
        <w:rPr>
          <w:rFonts w:ascii="Times New Roman" w:hAnsi="Times New Roman"/>
          <w:vertAlign w:val="superscript"/>
        </w:rPr>
        <w:t>2</w:t>
      </w:r>
      <w:r w:rsidR="00DE2E9B">
        <w:rPr>
          <w:rFonts w:ascii="Times New Roman" w:hAnsi="Times New Roman"/>
          <w:vertAlign w:val="superscript"/>
        </w:rPr>
        <w:t>6</w:t>
      </w:r>
      <w:r>
        <w:rPr>
          <w:rFonts w:ascii="Times New Roman" w:hAnsi="Times New Roman"/>
        </w:rPr>
        <w:t xml:space="preserve"> </w:t>
      </w:r>
      <w:proofErr w:type="gramStart"/>
      <w:r w:rsidR="00E26A04">
        <w:rPr>
          <w:rFonts w:ascii="Times New Roman" w:hAnsi="Times New Roman"/>
        </w:rPr>
        <w:t>The</w:t>
      </w:r>
      <w:proofErr w:type="gramEnd"/>
      <w:r w:rsidR="00E26A04">
        <w:rPr>
          <w:rFonts w:ascii="Times New Roman" w:hAnsi="Times New Roman"/>
        </w:rPr>
        <w:t xml:space="preserve"> </w:t>
      </w:r>
      <w:r w:rsidR="00E26A04">
        <w:rPr>
          <w:rFonts w:ascii="Times New Roman" w:hAnsi="Times New Roman" w:cs="Times New Roman"/>
        </w:rPr>
        <w:t>individual effects of each component are, however, difficult to extrapolate as they are usually studied in combination</w:t>
      </w:r>
      <w:r w:rsidR="006E3C97">
        <w:rPr>
          <w:rFonts w:ascii="Times New Roman" w:hAnsi="Times New Roman" w:cs="Times New Roman"/>
        </w:rPr>
        <w:t xml:space="preserve">. Further, the nature, quality and quantity of verbal information </w:t>
      </w:r>
      <w:r w:rsidR="00E26A04">
        <w:rPr>
          <w:rFonts w:ascii="Times New Roman" w:hAnsi="Times New Roman" w:cs="Times New Roman"/>
        </w:rPr>
        <w:t>are</w:t>
      </w:r>
      <w:r w:rsidR="006E3C97">
        <w:rPr>
          <w:rFonts w:ascii="Times New Roman" w:hAnsi="Times New Roman" w:cs="Times New Roman"/>
        </w:rPr>
        <w:t xml:space="preserve"> commonly not considered, and the impact of verbal discharge information by different health care professionals does not appear to have been studied. In</w:t>
      </w:r>
      <w:r w:rsidR="00E26A04">
        <w:rPr>
          <w:rFonts w:ascii="Times New Roman" w:hAnsi="Times New Roman" w:cs="Times New Roman"/>
        </w:rPr>
        <w:t>deed,</w:t>
      </w:r>
      <w:r w:rsidR="006E3C97">
        <w:rPr>
          <w:rFonts w:ascii="Times New Roman" w:hAnsi="Times New Roman" w:cs="Times New Roman"/>
        </w:rPr>
        <w:t xml:space="preserve"> a systematic review by Paul </w:t>
      </w:r>
      <w:r w:rsidR="006E3C97" w:rsidRPr="00C23062">
        <w:rPr>
          <w:rFonts w:ascii="Times New Roman" w:hAnsi="Times New Roman" w:cs="Times New Roman"/>
          <w:iCs/>
        </w:rPr>
        <w:t>et al</w:t>
      </w:r>
      <w:r w:rsidR="006E3C97">
        <w:rPr>
          <w:rFonts w:ascii="Times New Roman" w:hAnsi="Times New Roman" w:cs="Times New Roman"/>
        </w:rPr>
        <w:t xml:space="preserve"> concluded that there is currently no evidence to determine how the quality of information might impact on its effectiveness</w:t>
      </w:r>
      <w:r w:rsidR="00836785">
        <w:rPr>
          <w:rFonts w:ascii="Times New Roman" w:hAnsi="Times New Roman" w:cs="Times New Roman"/>
        </w:rPr>
        <w:t>.</w:t>
      </w:r>
      <w:r w:rsidR="00DE2E9B">
        <w:rPr>
          <w:rFonts w:ascii="Times New Roman" w:hAnsi="Times New Roman" w:cs="Times New Roman"/>
          <w:vertAlign w:val="superscript"/>
        </w:rPr>
        <w:t>29</w:t>
      </w:r>
      <w:r w:rsidR="006E3C97">
        <w:rPr>
          <w:rFonts w:ascii="Times New Roman" w:hAnsi="Times New Roman" w:cs="Times New Roman"/>
        </w:rPr>
        <w:t xml:space="preserve"> </w:t>
      </w:r>
    </w:p>
    <w:p w:rsidR="001B3AE3" w:rsidRPr="00A64EF6" w:rsidRDefault="001B3AE3" w:rsidP="00495FEA">
      <w:pPr>
        <w:widowControl w:val="0"/>
        <w:autoSpaceDE w:val="0"/>
        <w:autoSpaceDN w:val="0"/>
        <w:adjustRightInd w:val="0"/>
        <w:spacing w:after="0" w:line="480" w:lineRule="auto"/>
        <w:ind w:right="46"/>
        <w:rPr>
          <w:rFonts w:ascii="Times New Roman" w:hAnsi="Times New Roman" w:cs="Times New Roman"/>
          <w:b/>
        </w:rPr>
      </w:pPr>
      <w:r w:rsidRPr="00A64EF6">
        <w:rPr>
          <w:rFonts w:ascii="Times New Roman" w:hAnsi="Times New Roman" w:cs="Times New Roman"/>
          <w:b/>
        </w:rPr>
        <w:t>Meeting individual needs</w:t>
      </w:r>
    </w:p>
    <w:p w:rsidR="00433386" w:rsidRDefault="000C5508"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All of the reviewed studies used some form of individualized information, supporting </w:t>
      </w:r>
      <w:r w:rsidR="007F5903">
        <w:rPr>
          <w:rFonts w:ascii="Times New Roman" w:hAnsi="Times New Roman" w:cs="Times New Roman"/>
        </w:rPr>
        <w:t xml:space="preserve">views </w:t>
      </w:r>
      <w:r>
        <w:rPr>
          <w:rFonts w:ascii="Times New Roman" w:hAnsi="Times New Roman" w:cs="Times New Roman"/>
        </w:rPr>
        <w:t xml:space="preserve">from </w:t>
      </w:r>
      <w:r w:rsidR="007F5903">
        <w:rPr>
          <w:rFonts w:ascii="Times New Roman" w:hAnsi="Times New Roman" w:cs="Times New Roman"/>
        </w:rPr>
        <w:t>the literature</w:t>
      </w:r>
      <w:r>
        <w:rPr>
          <w:rFonts w:ascii="Times New Roman" w:hAnsi="Times New Roman" w:cs="Times New Roman"/>
        </w:rPr>
        <w:t xml:space="preserve"> </w:t>
      </w:r>
      <w:r w:rsidR="008E6B1D">
        <w:rPr>
          <w:rFonts w:ascii="Times New Roman" w:hAnsi="Times New Roman" w:cs="Times New Roman"/>
        </w:rPr>
        <w:t xml:space="preserve">that information based upon an assessment of individual need and capability is likely to be more effective than </w:t>
      </w:r>
      <w:r w:rsidR="00886714">
        <w:rPr>
          <w:rFonts w:ascii="Times New Roman" w:hAnsi="Times New Roman" w:cs="Times New Roman"/>
        </w:rPr>
        <w:t xml:space="preserve">the provision of </w:t>
      </w:r>
      <w:r w:rsidR="008E6B1D">
        <w:rPr>
          <w:rFonts w:ascii="Times New Roman" w:hAnsi="Times New Roman" w:cs="Times New Roman"/>
        </w:rPr>
        <w:t>generic information</w:t>
      </w:r>
      <w:r w:rsidR="00836785">
        <w:rPr>
          <w:rFonts w:ascii="Times New Roman" w:hAnsi="Times New Roman" w:cs="Times New Roman"/>
        </w:rPr>
        <w:t>.</w:t>
      </w:r>
      <w:r w:rsidR="007F5903">
        <w:rPr>
          <w:rFonts w:ascii="Times New Roman" w:hAnsi="Times New Roman" w:cs="Times New Roman"/>
          <w:vertAlign w:val="superscript"/>
        </w:rPr>
        <w:t>11,3</w:t>
      </w:r>
      <w:r w:rsidR="008570F4" w:rsidRPr="008570F4">
        <w:rPr>
          <w:rFonts w:ascii="Times New Roman" w:hAnsi="Times New Roman" w:cs="Times New Roman"/>
          <w:vertAlign w:val="superscript"/>
        </w:rPr>
        <w:t>0</w:t>
      </w:r>
      <w:r w:rsidR="00DE2E9B">
        <w:rPr>
          <w:rFonts w:ascii="Times New Roman" w:hAnsi="Times New Roman" w:cs="Times New Roman"/>
          <w:vertAlign w:val="superscript"/>
        </w:rPr>
        <w:t>,31</w:t>
      </w:r>
      <w:r w:rsidR="007F5903">
        <w:rPr>
          <w:rFonts w:ascii="Times New Roman" w:hAnsi="Times New Roman" w:cs="Times New Roman"/>
          <w:vertAlign w:val="superscript"/>
        </w:rPr>
        <w:t>,32</w:t>
      </w:r>
      <w:r w:rsidR="00CE691C">
        <w:rPr>
          <w:rFonts w:ascii="Times New Roman" w:hAnsi="Times New Roman" w:cs="Times New Roman"/>
          <w:vertAlign w:val="superscript"/>
        </w:rPr>
        <w:t>,33</w:t>
      </w:r>
      <w:r w:rsidR="008E6B1D">
        <w:rPr>
          <w:rFonts w:ascii="Times New Roman" w:hAnsi="Times New Roman" w:cs="Times New Roman"/>
        </w:rPr>
        <w:t xml:space="preserve"> </w:t>
      </w:r>
      <w:r w:rsidR="00433386">
        <w:rPr>
          <w:rFonts w:ascii="Times New Roman" w:hAnsi="Times New Roman" w:cs="Times New Roman"/>
        </w:rPr>
        <w:t>Our findings, and those from studies with other critical care populations further support this view</w:t>
      </w:r>
      <w:r w:rsidR="00836785">
        <w:rPr>
          <w:rFonts w:ascii="Times New Roman" w:hAnsi="Times New Roman" w:cs="Times New Roman"/>
        </w:rPr>
        <w:t>.</w:t>
      </w:r>
      <w:r w:rsidR="00F53C36" w:rsidRPr="00F53C36">
        <w:rPr>
          <w:rFonts w:ascii="Times New Roman" w:hAnsi="Times New Roman" w:cs="Times New Roman"/>
          <w:vertAlign w:val="superscript"/>
        </w:rPr>
        <w:t>2</w:t>
      </w:r>
      <w:r w:rsidR="00DE2E9B">
        <w:rPr>
          <w:rFonts w:ascii="Times New Roman" w:hAnsi="Times New Roman" w:cs="Times New Roman"/>
          <w:vertAlign w:val="superscript"/>
        </w:rPr>
        <w:t>8</w:t>
      </w:r>
      <w:r w:rsidR="00F53C36" w:rsidRPr="00F53C36">
        <w:rPr>
          <w:rFonts w:ascii="Times New Roman" w:hAnsi="Times New Roman" w:cs="Times New Roman"/>
          <w:vertAlign w:val="superscript"/>
        </w:rPr>
        <w:t>,34,35,36</w:t>
      </w:r>
      <w:r w:rsidR="00DE2E9B">
        <w:rPr>
          <w:rFonts w:ascii="Times New Roman" w:hAnsi="Times New Roman" w:cs="Times New Roman"/>
          <w:vertAlign w:val="superscript"/>
        </w:rPr>
        <w:t>,37</w:t>
      </w:r>
      <w:r w:rsidR="00267AA2">
        <w:rPr>
          <w:rFonts w:ascii="Times New Roman" w:hAnsi="Times New Roman" w:cs="Times New Roman"/>
          <w:vertAlign w:val="superscript"/>
        </w:rPr>
        <w:t xml:space="preserve"> </w:t>
      </w:r>
      <w:r w:rsidR="00886714">
        <w:rPr>
          <w:rFonts w:ascii="Times New Roman" w:hAnsi="Times New Roman" w:cs="Times New Roman"/>
        </w:rPr>
        <w:t xml:space="preserve">In addition, evidence suggests that </w:t>
      </w:r>
      <w:r w:rsidR="00CE691C">
        <w:rPr>
          <w:rFonts w:ascii="Times New Roman" w:hAnsi="Times New Roman" w:cs="Times New Roman"/>
        </w:rPr>
        <w:t xml:space="preserve">the </w:t>
      </w:r>
      <w:r w:rsidR="00267AA2">
        <w:rPr>
          <w:rFonts w:ascii="Times New Roman" w:hAnsi="Times New Roman" w:cs="Times New Roman"/>
        </w:rPr>
        <w:t>develop</w:t>
      </w:r>
      <w:r w:rsidR="00CE691C">
        <w:rPr>
          <w:rFonts w:ascii="Times New Roman" w:hAnsi="Times New Roman" w:cs="Times New Roman"/>
        </w:rPr>
        <w:t>ment of</w:t>
      </w:r>
      <w:r w:rsidR="00267AA2">
        <w:rPr>
          <w:rFonts w:ascii="Times New Roman" w:hAnsi="Times New Roman" w:cs="Times New Roman"/>
        </w:rPr>
        <w:t xml:space="preserve"> separate materials for patients and relatives </w:t>
      </w:r>
      <w:r w:rsidR="00886714">
        <w:rPr>
          <w:rFonts w:ascii="Times New Roman" w:hAnsi="Times New Roman" w:cs="Times New Roman"/>
        </w:rPr>
        <w:t xml:space="preserve">may also be required </w:t>
      </w:r>
      <w:r w:rsidR="00267AA2">
        <w:rPr>
          <w:rFonts w:ascii="Times New Roman" w:hAnsi="Times New Roman" w:cs="Times New Roman"/>
        </w:rPr>
        <w:t xml:space="preserve">to </w:t>
      </w:r>
      <w:r w:rsidR="00886714">
        <w:rPr>
          <w:rFonts w:ascii="Times New Roman" w:hAnsi="Times New Roman" w:cs="Times New Roman"/>
        </w:rPr>
        <w:t xml:space="preserve">meet </w:t>
      </w:r>
      <w:r w:rsidR="001A2ECF">
        <w:rPr>
          <w:rFonts w:ascii="Times New Roman" w:hAnsi="Times New Roman" w:cs="Times New Roman"/>
        </w:rPr>
        <w:t xml:space="preserve">their </w:t>
      </w:r>
      <w:r w:rsidR="00267AA2">
        <w:rPr>
          <w:rFonts w:ascii="Times New Roman" w:hAnsi="Times New Roman" w:cs="Times New Roman"/>
        </w:rPr>
        <w:t>differ</w:t>
      </w:r>
      <w:r w:rsidR="00886714">
        <w:rPr>
          <w:rFonts w:ascii="Times New Roman" w:hAnsi="Times New Roman" w:cs="Times New Roman"/>
        </w:rPr>
        <w:t xml:space="preserve">ing </w:t>
      </w:r>
      <w:r w:rsidR="00267AA2">
        <w:rPr>
          <w:rFonts w:ascii="Times New Roman" w:hAnsi="Times New Roman" w:cs="Times New Roman"/>
        </w:rPr>
        <w:t>needs.</w:t>
      </w:r>
      <w:r w:rsidR="00DE2E9B">
        <w:rPr>
          <w:rFonts w:ascii="Times New Roman" w:hAnsi="Times New Roman" w:cs="Times New Roman"/>
          <w:vertAlign w:val="superscript"/>
        </w:rPr>
        <w:t>30</w:t>
      </w:r>
    </w:p>
    <w:p w:rsidR="00433386" w:rsidRDefault="00433386" w:rsidP="00495FEA">
      <w:pPr>
        <w:widowControl w:val="0"/>
        <w:autoSpaceDE w:val="0"/>
        <w:autoSpaceDN w:val="0"/>
        <w:adjustRightInd w:val="0"/>
        <w:spacing w:after="0" w:line="480" w:lineRule="auto"/>
        <w:ind w:right="46"/>
        <w:rPr>
          <w:rFonts w:ascii="Times New Roman" w:hAnsi="Times New Roman" w:cs="Times New Roman"/>
        </w:rPr>
      </w:pPr>
    </w:p>
    <w:p w:rsidR="00267AA2" w:rsidRDefault="00433386"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Personalization of information is challenging and is not simply a matter of health professionals determining what an individual should be told.</w:t>
      </w:r>
      <w:r w:rsidR="00267AA2" w:rsidRPr="00267AA2">
        <w:rPr>
          <w:rFonts w:ascii="Times New Roman" w:hAnsi="Times New Roman" w:cs="Times New Roman"/>
          <w:vertAlign w:val="superscript"/>
        </w:rPr>
        <w:t>2</w:t>
      </w:r>
      <w:r w:rsidR="00DE2E9B">
        <w:rPr>
          <w:rFonts w:ascii="Times New Roman" w:hAnsi="Times New Roman" w:cs="Times New Roman"/>
          <w:vertAlign w:val="superscript"/>
        </w:rPr>
        <w:t>6</w:t>
      </w:r>
      <w:r>
        <w:rPr>
          <w:rFonts w:ascii="Times New Roman" w:hAnsi="Times New Roman" w:cs="Times New Roman"/>
        </w:rPr>
        <w:t xml:space="preserve"> </w:t>
      </w:r>
      <w:proofErr w:type="gramStart"/>
      <w:r w:rsidR="000C5508">
        <w:rPr>
          <w:rFonts w:ascii="Times New Roman" w:hAnsi="Times New Roman" w:cs="Times New Roman"/>
        </w:rPr>
        <w:t>One</w:t>
      </w:r>
      <w:proofErr w:type="gramEnd"/>
      <w:r w:rsidR="000C5508">
        <w:rPr>
          <w:rFonts w:ascii="Times New Roman" w:hAnsi="Times New Roman" w:cs="Times New Roman"/>
        </w:rPr>
        <w:t xml:space="preserve"> way of </w:t>
      </w:r>
      <w:r w:rsidR="00267AA2">
        <w:rPr>
          <w:rFonts w:ascii="Times New Roman" w:hAnsi="Times New Roman" w:cs="Times New Roman"/>
        </w:rPr>
        <w:t>identifying and meeting individual needs</w:t>
      </w:r>
      <w:r w:rsidR="000C5508">
        <w:rPr>
          <w:rFonts w:ascii="Times New Roman" w:hAnsi="Times New Roman" w:cs="Times New Roman"/>
        </w:rPr>
        <w:t xml:space="preserve"> might be </w:t>
      </w:r>
      <w:r w:rsidR="00267AA2">
        <w:rPr>
          <w:rFonts w:ascii="Times New Roman" w:hAnsi="Times New Roman" w:cs="Times New Roman"/>
        </w:rPr>
        <w:t>through</w:t>
      </w:r>
      <w:r w:rsidR="000C5508">
        <w:rPr>
          <w:rFonts w:ascii="Times New Roman" w:hAnsi="Times New Roman" w:cs="Times New Roman"/>
        </w:rPr>
        <w:t xml:space="preserve"> </w:t>
      </w:r>
      <w:r w:rsidR="008E6B1D">
        <w:rPr>
          <w:rFonts w:ascii="Times New Roman" w:hAnsi="Times New Roman" w:cs="Times New Roman"/>
        </w:rPr>
        <w:t>the provision of</w:t>
      </w:r>
      <w:r w:rsidR="006E3C97">
        <w:rPr>
          <w:rFonts w:ascii="Times New Roman" w:hAnsi="Times New Roman" w:cs="Times New Roman"/>
        </w:rPr>
        <w:t xml:space="preserve"> opportunities for reflection</w:t>
      </w:r>
      <w:r w:rsidR="000C5508">
        <w:rPr>
          <w:rFonts w:ascii="Times New Roman" w:hAnsi="Times New Roman" w:cs="Times New Roman"/>
        </w:rPr>
        <w:t xml:space="preserve">. </w:t>
      </w:r>
      <w:r w:rsidR="00267AA2">
        <w:rPr>
          <w:rFonts w:ascii="Times New Roman" w:hAnsi="Times New Roman" w:cs="Times New Roman"/>
        </w:rPr>
        <w:t>Reflection can assist people to recognize the progress they have made</w:t>
      </w:r>
      <w:r w:rsidR="00DE2E9B">
        <w:rPr>
          <w:rFonts w:ascii="Times New Roman" w:hAnsi="Times New Roman" w:cs="Times New Roman"/>
          <w:vertAlign w:val="superscript"/>
        </w:rPr>
        <w:t>38</w:t>
      </w:r>
      <w:proofErr w:type="gramStart"/>
      <w:r w:rsidR="00FE601B">
        <w:rPr>
          <w:rFonts w:ascii="Times New Roman" w:hAnsi="Times New Roman" w:cs="Times New Roman"/>
          <w:vertAlign w:val="superscript"/>
        </w:rPr>
        <w:t>,39</w:t>
      </w:r>
      <w:proofErr w:type="gramEnd"/>
      <w:r w:rsidR="00267AA2">
        <w:rPr>
          <w:rFonts w:ascii="Times New Roman" w:hAnsi="Times New Roman" w:cs="Times New Roman"/>
        </w:rPr>
        <w:t xml:space="preserve"> and </w:t>
      </w:r>
      <w:r w:rsidR="007D47BB">
        <w:rPr>
          <w:rFonts w:ascii="Times New Roman" w:hAnsi="Times New Roman" w:cs="Times New Roman"/>
        </w:rPr>
        <w:t xml:space="preserve">may in turn help them to </w:t>
      </w:r>
      <w:r w:rsidR="00267AA2">
        <w:rPr>
          <w:rFonts w:ascii="Times New Roman" w:hAnsi="Times New Roman" w:cs="Times New Roman"/>
        </w:rPr>
        <w:t>identify their own ongoing information needs</w:t>
      </w:r>
      <w:r w:rsidR="00836785">
        <w:rPr>
          <w:rFonts w:ascii="Times New Roman" w:hAnsi="Times New Roman" w:cs="Times New Roman"/>
        </w:rPr>
        <w:t>.</w:t>
      </w:r>
      <w:r w:rsidR="006E3C97" w:rsidRPr="00F53C36">
        <w:rPr>
          <w:rFonts w:ascii="Times New Roman" w:hAnsi="Times New Roman" w:cs="Times New Roman"/>
          <w:vertAlign w:val="superscript"/>
        </w:rPr>
        <w:t xml:space="preserve"> </w:t>
      </w:r>
      <w:r w:rsidR="008E6B1D">
        <w:rPr>
          <w:rFonts w:ascii="Times New Roman" w:hAnsi="Times New Roman" w:cs="Times New Roman"/>
        </w:rPr>
        <w:t xml:space="preserve">The use of diaries (completed by staff) during critical care </w:t>
      </w:r>
      <w:r w:rsidR="008E6B1D">
        <w:rPr>
          <w:rFonts w:ascii="Times New Roman" w:hAnsi="Times New Roman" w:cs="Times New Roman"/>
        </w:rPr>
        <w:lastRenderedPageBreak/>
        <w:t>appears to improve psychological well being post discharge</w:t>
      </w:r>
      <w:r w:rsidR="00836785">
        <w:rPr>
          <w:rFonts w:ascii="Times New Roman" w:hAnsi="Times New Roman" w:cs="Times New Roman"/>
        </w:rPr>
        <w:t>.</w:t>
      </w:r>
      <w:r w:rsidR="00F53C36" w:rsidRPr="00F53C36">
        <w:rPr>
          <w:rFonts w:ascii="Times New Roman" w:hAnsi="Times New Roman" w:cs="Times New Roman"/>
          <w:vertAlign w:val="superscript"/>
        </w:rPr>
        <w:t>3</w:t>
      </w:r>
      <w:r w:rsidR="00DE2E9B">
        <w:rPr>
          <w:rFonts w:ascii="Times New Roman" w:hAnsi="Times New Roman" w:cs="Times New Roman"/>
          <w:vertAlign w:val="superscript"/>
        </w:rPr>
        <w:t>8</w:t>
      </w:r>
      <w:r w:rsidR="00F53C36" w:rsidRPr="00F53C36">
        <w:rPr>
          <w:rFonts w:ascii="Times New Roman" w:hAnsi="Times New Roman" w:cs="Times New Roman"/>
          <w:vertAlign w:val="superscript"/>
        </w:rPr>
        <w:t>,3</w:t>
      </w:r>
      <w:r w:rsidR="00DE2E9B">
        <w:rPr>
          <w:rFonts w:ascii="Times New Roman" w:hAnsi="Times New Roman" w:cs="Times New Roman"/>
          <w:vertAlign w:val="superscript"/>
        </w:rPr>
        <w:t>9</w:t>
      </w:r>
      <w:r w:rsidR="00F53C36" w:rsidRPr="00F53C36">
        <w:rPr>
          <w:rFonts w:ascii="Times New Roman" w:hAnsi="Times New Roman" w:cs="Times New Roman"/>
          <w:vertAlign w:val="superscript"/>
        </w:rPr>
        <w:t>,</w:t>
      </w:r>
      <w:r w:rsidR="00DE2E9B">
        <w:rPr>
          <w:rFonts w:ascii="Times New Roman" w:hAnsi="Times New Roman" w:cs="Times New Roman"/>
          <w:vertAlign w:val="superscript"/>
        </w:rPr>
        <w:t>40</w:t>
      </w:r>
      <w:r w:rsidR="008E6B1D" w:rsidRPr="00F53C36">
        <w:rPr>
          <w:rFonts w:ascii="Times New Roman" w:hAnsi="Times New Roman" w:cs="Times New Roman"/>
          <w:vertAlign w:val="superscript"/>
        </w:rPr>
        <w:t xml:space="preserve"> </w:t>
      </w:r>
      <w:r w:rsidR="008E6B1D">
        <w:rPr>
          <w:rFonts w:ascii="Times New Roman" w:hAnsi="Times New Roman" w:cs="Times New Roman"/>
        </w:rPr>
        <w:t xml:space="preserve">Extending the use of reflection to the critical care </w:t>
      </w:r>
      <w:r w:rsidR="00EE6E76">
        <w:rPr>
          <w:rFonts w:ascii="Times New Roman" w:hAnsi="Times New Roman" w:cs="Times New Roman"/>
        </w:rPr>
        <w:t xml:space="preserve">discharge and early recovery </w:t>
      </w:r>
      <w:r w:rsidR="008E6B1D">
        <w:rPr>
          <w:rFonts w:ascii="Times New Roman" w:hAnsi="Times New Roman" w:cs="Times New Roman"/>
        </w:rPr>
        <w:t>period therefore seems a logical step</w:t>
      </w:r>
      <w:r w:rsidR="00E06548">
        <w:rPr>
          <w:rFonts w:ascii="Times New Roman" w:hAnsi="Times New Roman" w:cs="Times New Roman"/>
        </w:rPr>
        <w:t>.</w:t>
      </w:r>
      <w:r w:rsidR="00E06548" w:rsidRPr="00E06548">
        <w:rPr>
          <w:rFonts w:ascii="Times New Roman" w:hAnsi="Times New Roman" w:cs="Times New Roman"/>
          <w:vertAlign w:val="superscript"/>
        </w:rPr>
        <w:t xml:space="preserve">41 </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p>
    <w:p w:rsidR="007D47BB" w:rsidRDefault="006E3C97" w:rsidP="007D47BB">
      <w:pPr>
        <w:widowControl w:val="0"/>
        <w:autoSpaceDE w:val="0"/>
        <w:autoSpaceDN w:val="0"/>
        <w:adjustRightInd w:val="0"/>
        <w:spacing w:after="0" w:line="480" w:lineRule="auto"/>
        <w:ind w:right="46"/>
        <w:rPr>
          <w:rFonts w:ascii="Times New Roman" w:hAnsi="Times New Roman"/>
        </w:rPr>
      </w:pPr>
      <w:r>
        <w:rPr>
          <w:rFonts w:ascii="Times New Roman" w:hAnsi="Times New Roman" w:cs="Times New Roman"/>
        </w:rPr>
        <w:t>Studies with other patient population groups have attempted to develop tools that enable patients to identify their own information needs</w:t>
      </w:r>
      <w:r w:rsidR="003E6FBF">
        <w:rPr>
          <w:rFonts w:ascii="Times New Roman" w:hAnsi="Times New Roman" w:cs="Times New Roman"/>
        </w:rPr>
        <w:t>.</w:t>
      </w:r>
      <w:r w:rsidR="00F53C36" w:rsidRPr="00F53C36">
        <w:rPr>
          <w:rFonts w:ascii="Times New Roman" w:hAnsi="Times New Roman" w:cs="Times New Roman"/>
          <w:vertAlign w:val="superscript"/>
        </w:rPr>
        <w:t>4</w:t>
      </w:r>
      <w:r w:rsidR="00B217EC">
        <w:rPr>
          <w:rFonts w:ascii="Times New Roman" w:hAnsi="Times New Roman" w:cs="Times New Roman"/>
          <w:vertAlign w:val="superscript"/>
        </w:rPr>
        <w:t>2</w:t>
      </w:r>
      <w:r w:rsidR="00F53C36">
        <w:rPr>
          <w:rFonts w:ascii="Times New Roman" w:hAnsi="Times New Roman" w:cs="Times New Roman"/>
          <w:vertAlign w:val="superscript"/>
        </w:rPr>
        <w:t xml:space="preserve"> </w:t>
      </w:r>
      <w:r>
        <w:rPr>
          <w:rFonts w:ascii="Times New Roman" w:hAnsi="Times New Roman" w:cs="Times New Roman"/>
        </w:rPr>
        <w:t xml:space="preserve">Development and evaluation of </w:t>
      </w:r>
      <w:r w:rsidR="007D1470">
        <w:rPr>
          <w:rFonts w:ascii="Times New Roman" w:hAnsi="Times New Roman" w:cs="Times New Roman"/>
        </w:rPr>
        <w:t xml:space="preserve">such </w:t>
      </w:r>
      <w:r>
        <w:rPr>
          <w:rFonts w:ascii="Times New Roman" w:hAnsi="Times New Roman" w:cs="Times New Roman"/>
        </w:rPr>
        <w:t xml:space="preserve">tools specifically for critical care patients could prove to be of similar value. Results from an interview study </w:t>
      </w:r>
      <w:r w:rsidR="007D1470">
        <w:rPr>
          <w:rFonts w:ascii="Times New Roman" w:hAnsi="Times New Roman" w:cs="Times New Roman"/>
        </w:rPr>
        <w:t>with</w:t>
      </w:r>
      <w:r>
        <w:rPr>
          <w:rFonts w:ascii="Times New Roman" w:hAnsi="Times New Roman" w:cs="Times New Roman"/>
        </w:rPr>
        <w:t xml:space="preserve"> rehabilitation </w:t>
      </w:r>
      <w:r w:rsidR="007D1470">
        <w:rPr>
          <w:rFonts w:ascii="Times New Roman" w:hAnsi="Times New Roman" w:cs="Times New Roman"/>
        </w:rPr>
        <w:t xml:space="preserve">patients </w:t>
      </w:r>
      <w:r>
        <w:rPr>
          <w:rFonts w:ascii="Times New Roman" w:hAnsi="Times New Roman" w:cs="Times New Roman"/>
        </w:rPr>
        <w:t xml:space="preserve">suggests </w:t>
      </w:r>
      <w:r w:rsidR="007D1470">
        <w:rPr>
          <w:rFonts w:ascii="Times New Roman" w:hAnsi="Times New Roman" w:cs="Times New Roman"/>
        </w:rPr>
        <w:t xml:space="preserve">people </w:t>
      </w:r>
      <w:r>
        <w:rPr>
          <w:rFonts w:ascii="Times New Roman" w:hAnsi="Times New Roman" w:cs="Times New Roman"/>
        </w:rPr>
        <w:t>are both able and willing to express their need for information, despite a number of physical and psychological impairments</w:t>
      </w:r>
      <w:r w:rsidR="00313B4E">
        <w:rPr>
          <w:rFonts w:ascii="Times New Roman" w:hAnsi="Times New Roman" w:cs="Times New Roman"/>
        </w:rPr>
        <w:t>.</w:t>
      </w:r>
      <w:r w:rsidR="007D1470" w:rsidRPr="007D1470">
        <w:rPr>
          <w:rFonts w:ascii="Times New Roman" w:hAnsi="Times New Roman" w:cs="Times New Roman"/>
          <w:vertAlign w:val="superscript"/>
        </w:rPr>
        <w:t>4</w:t>
      </w:r>
      <w:r w:rsidR="00B217EC">
        <w:rPr>
          <w:rFonts w:ascii="Times New Roman" w:hAnsi="Times New Roman" w:cs="Times New Roman"/>
          <w:vertAlign w:val="superscript"/>
        </w:rPr>
        <w:t>3</w:t>
      </w:r>
      <w:r>
        <w:rPr>
          <w:rFonts w:ascii="Times New Roman" w:hAnsi="Times New Roman" w:cs="Times New Roman"/>
        </w:rPr>
        <w:t xml:space="preserve"> </w:t>
      </w:r>
      <w:r w:rsidR="00313B4E">
        <w:rPr>
          <w:rFonts w:ascii="Times New Roman" w:hAnsi="Times New Roman" w:cs="Times New Roman"/>
        </w:rPr>
        <w:t>Such findings emph</w:t>
      </w:r>
      <w:r w:rsidR="00B217EC">
        <w:rPr>
          <w:rFonts w:ascii="Times New Roman" w:hAnsi="Times New Roman" w:cs="Times New Roman"/>
        </w:rPr>
        <w:t>a</w:t>
      </w:r>
      <w:r w:rsidR="00313B4E">
        <w:rPr>
          <w:rFonts w:ascii="Times New Roman" w:hAnsi="Times New Roman" w:cs="Times New Roman"/>
        </w:rPr>
        <w:t>size</w:t>
      </w:r>
      <w:r>
        <w:rPr>
          <w:rFonts w:ascii="Times New Roman" w:hAnsi="Times New Roman" w:cs="Times New Roman"/>
        </w:rPr>
        <w:t xml:space="preserve"> the importance of involving patients as partners in identifying learning needs relevant to their rehabilitation</w:t>
      </w:r>
      <w:r w:rsidR="003E6FBF">
        <w:rPr>
          <w:rFonts w:ascii="Times New Roman" w:hAnsi="Times New Roman" w:cs="Times New Roman"/>
        </w:rPr>
        <w:t>.</w:t>
      </w:r>
      <w:r w:rsidR="00F53C36" w:rsidRPr="00F53C36">
        <w:rPr>
          <w:rFonts w:ascii="Times New Roman" w:hAnsi="Times New Roman" w:cs="Times New Roman"/>
          <w:vertAlign w:val="superscript"/>
        </w:rPr>
        <w:t>4</w:t>
      </w:r>
      <w:r w:rsidR="00B217EC">
        <w:rPr>
          <w:rFonts w:ascii="Times New Roman" w:hAnsi="Times New Roman" w:cs="Times New Roman"/>
          <w:vertAlign w:val="superscript"/>
        </w:rPr>
        <w:t>3</w:t>
      </w:r>
      <w:r>
        <w:rPr>
          <w:rFonts w:ascii="Times New Roman" w:hAnsi="Times New Roman" w:cs="Times New Roman"/>
        </w:rPr>
        <w:t xml:space="preserve"> </w:t>
      </w:r>
      <w:r w:rsidR="007D47BB">
        <w:rPr>
          <w:rFonts w:ascii="Times New Roman" w:hAnsi="Times New Roman"/>
        </w:rPr>
        <w:t>R</w:t>
      </w:r>
      <w:r w:rsidR="007D47BB" w:rsidRPr="0039782B">
        <w:rPr>
          <w:rFonts w:ascii="Times New Roman" w:hAnsi="Times New Roman"/>
        </w:rPr>
        <w:t xml:space="preserve">esearch </w:t>
      </w:r>
      <w:r w:rsidR="007D47BB">
        <w:rPr>
          <w:rFonts w:ascii="Times New Roman" w:hAnsi="Times New Roman"/>
        </w:rPr>
        <w:t xml:space="preserve">evidence </w:t>
      </w:r>
      <w:r w:rsidR="007D47BB" w:rsidRPr="0039782B">
        <w:rPr>
          <w:rFonts w:ascii="Times New Roman" w:hAnsi="Times New Roman"/>
        </w:rPr>
        <w:t>highlight</w:t>
      </w:r>
      <w:r w:rsidR="007D47BB">
        <w:rPr>
          <w:rFonts w:ascii="Times New Roman" w:hAnsi="Times New Roman"/>
        </w:rPr>
        <w:t>s</w:t>
      </w:r>
      <w:r w:rsidR="007D47BB" w:rsidRPr="0039782B">
        <w:rPr>
          <w:rFonts w:ascii="Times New Roman" w:hAnsi="Times New Roman"/>
        </w:rPr>
        <w:t xml:space="preserve"> the potential for information to contribute meaningfully to </w:t>
      </w:r>
      <w:r w:rsidR="007D47BB">
        <w:rPr>
          <w:rFonts w:ascii="Times New Roman" w:hAnsi="Times New Roman"/>
        </w:rPr>
        <w:t xml:space="preserve">shared </w:t>
      </w:r>
      <w:r w:rsidR="007D47BB" w:rsidRPr="0039782B">
        <w:rPr>
          <w:rFonts w:ascii="Times New Roman" w:hAnsi="Times New Roman"/>
        </w:rPr>
        <w:t>decision-making during critical illness recovery</w:t>
      </w:r>
      <w:r w:rsidR="007D47BB">
        <w:rPr>
          <w:rFonts w:ascii="Times New Roman" w:hAnsi="Times New Roman"/>
        </w:rPr>
        <w:t>.</w:t>
      </w:r>
      <w:r w:rsidR="007D47BB" w:rsidRPr="00F53C36">
        <w:rPr>
          <w:rFonts w:ascii="Times New Roman" w:hAnsi="Times New Roman"/>
          <w:vertAlign w:val="superscript"/>
        </w:rPr>
        <w:t>20,</w:t>
      </w:r>
      <w:r w:rsidR="00DE2E9B">
        <w:rPr>
          <w:rFonts w:ascii="Times New Roman" w:hAnsi="Times New Roman"/>
          <w:vertAlign w:val="superscript"/>
        </w:rPr>
        <w:t>21,</w:t>
      </w:r>
      <w:r w:rsidR="007D47BB" w:rsidRPr="00F53C36">
        <w:rPr>
          <w:rFonts w:ascii="Times New Roman" w:hAnsi="Times New Roman"/>
          <w:vertAlign w:val="superscript"/>
        </w:rPr>
        <w:t>4</w:t>
      </w:r>
      <w:r w:rsidR="00B217EC">
        <w:rPr>
          <w:rFonts w:ascii="Times New Roman" w:hAnsi="Times New Roman"/>
          <w:vertAlign w:val="superscript"/>
        </w:rPr>
        <w:t>4</w:t>
      </w:r>
      <w:r w:rsidR="007D47BB" w:rsidRPr="00F53C36">
        <w:rPr>
          <w:rFonts w:ascii="Times New Roman" w:hAnsi="Times New Roman"/>
          <w:vertAlign w:val="superscript"/>
        </w:rPr>
        <w:t xml:space="preserve"> </w:t>
      </w:r>
      <w:r w:rsidR="007D47BB" w:rsidRPr="00AD3B95">
        <w:rPr>
          <w:rFonts w:ascii="Times New Roman" w:hAnsi="Times New Roman"/>
        </w:rPr>
        <w:t xml:space="preserve">Evidence from </w:t>
      </w:r>
      <w:r w:rsidR="007D47BB">
        <w:rPr>
          <w:rFonts w:ascii="Times New Roman" w:hAnsi="Times New Roman"/>
        </w:rPr>
        <w:t xml:space="preserve">our review and other literature </w:t>
      </w:r>
      <w:r w:rsidR="007D47BB" w:rsidRPr="00AD3B95">
        <w:rPr>
          <w:rFonts w:ascii="Times New Roman" w:hAnsi="Times New Roman"/>
        </w:rPr>
        <w:t>suggests that</w:t>
      </w:r>
      <w:r w:rsidR="007D47BB">
        <w:rPr>
          <w:rFonts w:ascii="Times New Roman" w:hAnsi="Times New Roman"/>
        </w:rPr>
        <w:t>,</w:t>
      </w:r>
      <w:r w:rsidR="007D47BB" w:rsidRPr="00AD3B95">
        <w:rPr>
          <w:rFonts w:ascii="Times New Roman" w:hAnsi="Times New Roman"/>
        </w:rPr>
        <w:t xml:space="preserve"> even in the more unwell person, participation strategies are feasible when the right support is offered</w:t>
      </w:r>
      <w:r w:rsidR="007D47BB">
        <w:rPr>
          <w:rFonts w:ascii="Times New Roman" w:hAnsi="Times New Roman"/>
        </w:rPr>
        <w:t>.</w:t>
      </w:r>
      <w:r w:rsidR="007D47BB" w:rsidRPr="00F53C36">
        <w:rPr>
          <w:rFonts w:ascii="Times New Roman" w:hAnsi="Times New Roman"/>
          <w:vertAlign w:val="superscript"/>
        </w:rPr>
        <w:t>4</w:t>
      </w:r>
      <w:r w:rsidR="00B217EC">
        <w:rPr>
          <w:rFonts w:ascii="Times New Roman" w:hAnsi="Times New Roman"/>
          <w:vertAlign w:val="superscript"/>
        </w:rPr>
        <w:t>5</w:t>
      </w:r>
      <w:r w:rsidR="007D47BB" w:rsidRPr="00F53C36">
        <w:rPr>
          <w:rFonts w:ascii="Times New Roman" w:hAnsi="Times New Roman"/>
          <w:vertAlign w:val="superscript"/>
        </w:rPr>
        <w:t>,4</w:t>
      </w:r>
      <w:r w:rsidR="00B217EC">
        <w:rPr>
          <w:rFonts w:ascii="Times New Roman" w:hAnsi="Times New Roman"/>
          <w:vertAlign w:val="superscript"/>
        </w:rPr>
        <w:t>6</w:t>
      </w:r>
      <w:r w:rsidR="007D47BB" w:rsidRPr="00F53C36">
        <w:rPr>
          <w:rFonts w:ascii="Times New Roman" w:hAnsi="Times New Roman"/>
          <w:vertAlign w:val="superscript"/>
        </w:rPr>
        <w:t>,4</w:t>
      </w:r>
      <w:r w:rsidR="00B217EC">
        <w:rPr>
          <w:rFonts w:ascii="Times New Roman" w:hAnsi="Times New Roman"/>
          <w:vertAlign w:val="superscript"/>
        </w:rPr>
        <w:t>7</w:t>
      </w:r>
      <w:r w:rsidR="007D47BB" w:rsidRPr="00AD3B95">
        <w:rPr>
          <w:rFonts w:ascii="Times New Roman" w:hAnsi="Times New Roman"/>
        </w:rPr>
        <w:t xml:space="preserve"> </w:t>
      </w:r>
    </w:p>
    <w:p w:rsidR="00267AA2" w:rsidRDefault="00267AA2" w:rsidP="00495FEA">
      <w:pPr>
        <w:widowControl w:val="0"/>
        <w:autoSpaceDE w:val="0"/>
        <w:autoSpaceDN w:val="0"/>
        <w:adjustRightInd w:val="0"/>
        <w:spacing w:after="0" w:line="480" w:lineRule="auto"/>
        <w:ind w:right="46"/>
        <w:rPr>
          <w:rFonts w:ascii="Times New Roman" w:hAnsi="Times New Roman" w:cs="Times New Roman"/>
        </w:rPr>
      </w:pPr>
    </w:p>
    <w:p w:rsidR="003112C4" w:rsidRDefault="003112C4" w:rsidP="00495FEA">
      <w:pPr>
        <w:widowControl w:val="0"/>
        <w:autoSpaceDE w:val="0"/>
        <w:autoSpaceDN w:val="0"/>
        <w:adjustRightInd w:val="0"/>
        <w:spacing w:after="0" w:line="480" w:lineRule="auto"/>
        <w:ind w:right="46"/>
        <w:rPr>
          <w:rFonts w:ascii="Times New Roman" w:hAnsi="Times New Roman" w:cs="Times New Roman"/>
          <w:b/>
        </w:rPr>
      </w:pPr>
      <w:r>
        <w:rPr>
          <w:rFonts w:ascii="Times New Roman" w:hAnsi="Times New Roman" w:cs="Times New Roman"/>
          <w:b/>
        </w:rPr>
        <w:t>S</w:t>
      </w:r>
      <w:r w:rsidR="00984A62" w:rsidRPr="00A64EF6">
        <w:rPr>
          <w:rFonts w:ascii="Times New Roman" w:hAnsi="Times New Roman" w:cs="Times New Roman"/>
          <w:b/>
        </w:rPr>
        <w:t>ervice user</w:t>
      </w:r>
      <w:r>
        <w:rPr>
          <w:rFonts w:ascii="Times New Roman" w:hAnsi="Times New Roman" w:cs="Times New Roman"/>
          <w:b/>
        </w:rPr>
        <w:t xml:space="preserve"> involvement </w:t>
      </w:r>
    </w:p>
    <w:p w:rsidR="003E6FBF" w:rsidRDefault="0080085D"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Ormandy stresses the importance of defining </w:t>
      </w:r>
      <w:proofErr w:type="gramStart"/>
      <w:r>
        <w:rPr>
          <w:rFonts w:ascii="Times New Roman" w:hAnsi="Times New Roman" w:cs="Times New Roman"/>
        </w:rPr>
        <w:t>information,</w:t>
      </w:r>
      <w:proofErr w:type="gramEnd"/>
      <w:r>
        <w:rPr>
          <w:rFonts w:ascii="Times New Roman" w:hAnsi="Times New Roman" w:cs="Times New Roman"/>
        </w:rPr>
        <w:t xml:space="preserve"> so that health care professionals understand what they need to consider during both </w:t>
      </w:r>
      <w:r w:rsidR="002E344B">
        <w:rPr>
          <w:rFonts w:ascii="Times New Roman" w:hAnsi="Times New Roman" w:cs="Times New Roman"/>
        </w:rPr>
        <w:t>its</w:t>
      </w:r>
      <w:r>
        <w:rPr>
          <w:rFonts w:ascii="Times New Roman" w:hAnsi="Times New Roman" w:cs="Times New Roman"/>
        </w:rPr>
        <w:t xml:space="preserve"> design and delivery.</w:t>
      </w:r>
      <w:r>
        <w:rPr>
          <w:rFonts w:ascii="Times New Roman" w:hAnsi="Times New Roman" w:cs="Times New Roman"/>
          <w:vertAlign w:val="superscript"/>
        </w:rPr>
        <w:t>26</w:t>
      </w:r>
      <w:r>
        <w:rPr>
          <w:rFonts w:ascii="Times New Roman" w:hAnsi="Times New Roman" w:cs="Times New Roman"/>
        </w:rPr>
        <w:t xml:space="preserve"> Such definitions should be drawn from research seeking the service users’ perspective. Evaluation of interventions informed by service users, which are more likely to produce positive results, can then be undertaken, ensuring scarce resources are </w:t>
      </w:r>
      <w:proofErr w:type="spellStart"/>
      <w:r>
        <w:rPr>
          <w:rFonts w:ascii="Times New Roman" w:hAnsi="Times New Roman" w:cs="Times New Roman"/>
        </w:rPr>
        <w:t>wisely</w:t>
      </w:r>
      <w:proofErr w:type="spellEnd"/>
      <w:r>
        <w:rPr>
          <w:rFonts w:ascii="Times New Roman" w:hAnsi="Times New Roman" w:cs="Times New Roman"/>
        </w:rPr>
        <w:t xml:space="preserve"> used. Ormandy (p.99) defines a</w:t>
      </w:r>
      <w:r w:rsidR="00A64EF6">
        <w:rPr>
          <w:rFonts w:ascii="Times New Roman" w:hAnsi="Times New Roman" w:cs="Times New Roman"/>
        </w:rPr>
        <w:t xml:space="preserve">n information need </w:t>
      </w:r>
      <w:r>
        <w:rPr>
          <w:rFonts w:ascii="Times New Roman" w:hAnsi="Times New Roman" w:cs="Times New Roman"/>
        </w:rPr>
        <w:t>a</w:t>
      </w:r>
      <w:r w:rsidR="00C23062">
        <w:rPr>
          <w:rFonts w:ascii="Times New Roman" w:hAnsi="Times New Roman" w:cs="Times New Roman"/>
        </w:rPr>
        <w:t>s</w:t>
      </w:r>
      <w:r w:rsidR="00A64EF6">
        <w:rPr>
          <w:rFonts w:ascii="Times New Roman" w:hAnsi="Times New Roman" w:cs="Times New Roman"/>
        </w:rPr>
        <w:t>: “</w:t>
      </w:r>
      <w:r w:rsidR="00A64EF6">
        <w:rPr>
          <w:rFonts w:ascii="Times New Roman" w:hAnsi="Times New Roman" w:cs="Times New Roman"/>
          <w:i/>
        </w:rPr>
        <w:t xml:space="preserve">a recognition that your knowledge is inadequate to satisfy a goal that you have, </w:t>
      </w:r>
      <w:r w:rsidR="00A64EF6">
        <w:rPr>
          <w:rFonts w:ascii="Times New Roman" w:hAnsi="Times New Roman" w:cs="Times New Roman"/>
          <w:i/>
        </w:rPr>
        <w:lastRenderedPageBreak/>
        <w:t xml:space="preserve">within the context/situation that you find yourself at a specific point in the </w:t>
      </w:r>
      <w:proofErr w:type="gramStart"/>
      <w:r w:rsidR="00A64EF6">
        <w:rPr>
          <w:rFonts w:ascii="Times New Roman" w:hAnsi="Times New Roman" w:cs="Times New Roman"/>
          <w:i/>
        </w:rPr>
        <w:t xml:space="preserve">time </w:t>
      </w:r>
      <w:r w:rsidR="00A64EF6">
        <w:rPr>
          <w:rFonts w:ascii="Times New Roman" w:hAnsi="Times New Roman" w:cs="Times New Roman"/>
        </w:rPr>
        <w:t>”</w:t>
      </w:r>
      <w:proofErr w:type="gramEnd"/>
      <w:r>
        <w:rPr>
          <w:rFonts w:ascii="Times New Roman" w:hAnsi="Times New Roman" w:cs="Times New Roman"/>
        </w:rPr>
        <w:t>.</w:t>
      </w:r>
      <w:r w:rsidR="00F53C36" w:rsidRPr="00F53C36">
        <w:rPr>
          <w:rFonts w:ascii="Times New Roman" w:hAnsi="Times New Roman" w:cs="Times New Roman"/>
          <w:vertAlign w:val="superscript"/>
        </w:rPr>
        <w:t>2</w:t>
      </w:r>
      <w:r w:rsidR="001C09A8">
        <w:rPr>
          <w:rFonts w:ascii="Times New Roman" w:hAnsi="Times New Roman" w:cs="Times New Roman"/>
          <w:vertAlign w:val="superscript"/>
        </w:rPr>
        <w:t>6</w:t>
      </w:r>
      <w:r w:rsidR="00A64EF6">
        <w:rPr>
          <w:rFonts w:ascii="Times New Roman" w:hAnsi="Times New Roman" w:cs="Times New Roman"/>
        </w:rPr>
        <w:t xml:space="preserve"> This implies that in order to meet service users’ information needs, data derived from such individuals is necessary. Although many currently available resources have been developed</w:t>
      </w:r>
      <w:r w:rsidR="00C23062">
        <w:rPr>
          <w:rFonts w:ascii="Times New Roman" w:hAnsi="Times New Roman" w:cs="Times New Roman"/>
        </w:rPr>
        <w:t>, to some extent,</w:t>
      </w:r>
      <w:r w:rsidR="00A64EF6">
        <w:rPr>
          <w:rFonts w:ascii="Times New Roman" w:hAnsi="Times New Roman" w:cs="Times New Roman"/>
        </w:rPr>
        <w:t xml:space="preserve"> in conjunction with service users, </w:t>
      </w:r>
      <w:r w:rsidR="00980D18">
        <w:rPr>
          <w:rFonts w:ascii="Times New Roman" w:hAnsi="Times New Roman" w:cs="Times New Roman"/>
        </w:rPr>
        <w:t xml:space="preserve">the </w:t>
      </w:r>
      <w:r w:rsidR="00A64EF6">
        <w:rPr>
          <w:rFonts w:ascii="Times New Roman" w:hAnsi="Times New Roman" w:cs="Times New Roman"/>
        </w:rPr>
        <w:t xml:space="preserve">risk of </w:t>
      </w:r>
      <w:r w:rsidR="00980D18">
        <w:rPr>
          <w:rFonts w:ascii="Times New Roman" w:hAnsi="Times New Roman" w:cs="Times New Roman"/>
        </w:rPr>
        <w:t xml:space="preserve">materials </w:t>
      </w:r>
      <w:r w:rsidR="00A64EF6">
        <w:rPr>
          <w:rFonts w:ascii="Times New Roman" w:hAnsi="Times New Roman" w:cs="Times New Roman"/>
        </w:rPr>
        <w:t>being biased by professionals determining what information they believe to be necessary</w:t>
      </w:r>
      <w:r w:rsidR="00C23062">
        <w:rPr>
          <w:rFonts w:ascii="Times New Roman" w:hAnsi="Times New Roman" w:cs="Times New Roman"/>
        </w:rPr>
        <w:t xml:space="preserve"> remains</w:t>
      </w:r>
      <w:r w:rsidR="003E6FBF">
        <w:rPr>
          <w:rFonts w:ascii="Times New Roman" w:hAnsi="Times New Roman" w:cs="Times New Roman"/>
        </w:rPr>
        <w:t>.</w:t>
      </w:r>
      <w:r w:rsidR="00F53C36" w:rsidRPr="00F53C36">
        <w:rPr>
          <w:rFonts w:ascii="Times New Roman" w:hAnsi="Times New Roman" w:cs="Times New Roman"/>
          <w:vertAlign w:val="superscript"/>
        </w:rPr>
        <w:t>2</w:t>
      </w:r>
      <w:r w:rsidR="001C09A8">
        <w:rPr>
          <w:rFonts w:ascii="Times New Roman" w:hAnsi="Times New Roman" w:cs="Times New Roman"/>
          <w:vertAlign w:val="superscript"/>
        </w:rPr>
        <w:t>6</w:t>
      </w:r>
      <w:r w:rsidR="00A64EF6">
        <w:rPr>
          <w:rFonts w:ascii="Times New Roman" w:hAnsi="Times New Roman" w:cs="Times New Roman"/>
        </w:rPr>
        <w:t xml:space="preserve"> </w:t>
      </w:r>
    </w:p>
    <w:p w:rsidR="00343EE8" w:rsidRDefault="00343EE8" w:rsidP="00495FEA">
      <w:pPr>
        <w:widowControl w:val="0"/>
        <w:autoSpaceDE w:val="0"/>
        <w:autoSpaceDN w:val="0"/>
        <w:adjustRightInd w:val="0"/>
        <w:spacing w:after="0" w:line="480" w:lineRule="auto"/>
        <w:ind w:right="46"/>
        <w:rPr>
          <w:rFonts w:ascii="Times New Roman" w:hAnsi="Times New Roman" w:cs="Times New Roman"/>
        </w:rPr>
      </w:pPr>
    </w:p>
    <w:p w:rsidR="00B8069C" w:rsidRDefault="00000AFF" w:rsidP="00B80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 xml:space="preserve">In this review, service user input </w:t>
      </w:r>
      <w:r w:rsidR="00B8069C">
        <w:rPr>
          <w:rFonts w:ascii="Times New Roman" w:hAnsi="Times New Roman" w:cs="Times New Roman"/>
        </w:rPr>
        <w:t xml:space="preserve">was evident in the design of most interventions. However, input </w:t>
      </w:r>
      <w:r>
        <w:rPr>
          <w:rFonts w:ascii="Times New Roman" w:hAnsi="Times New Roman" w:cs="Times New Roman"/>
        </w:rPr>
        <w:t xml:space="preserve">was frequently limited to the </w:t>
      </w:r>
      <w:r w:rsidR="00B8069C">
        <w:rPr>
          <w:rFonts w:ascii="Times New Roman" w:hAnsi="Times New Roman" w:cs="Times New Roman"/>
        </w:rPr>
        <w:t xml:space="preserve">use of previously </w:t>
      </w:r>
      <w:r>
        <w:rPr>
          <w:rFonts w:ascii="Times New Roman" w:hAnsi="Times New Roman" w:cs="Times New Roman"/>
        </w:rPr>
        <w:t>collect</w:t>
      </w:r>
      <w:r w:rsidR="00B8069C">
        <w:rPr>
          <w:rFonts w:ascii="Times New Roman" w:hAnsi="Times New Roman" w:cs="Times New Roman"/>
        </w:rPr>
        <w:t>ed</w:t>
      </w:r>
      <w:r>
        <w:rPr>
          <w:rFonts w:ascii="Times New Roman" w:hAnsi="Times New Roman" w:cs="Times New Roman"/>
        </w:rPr>
        <w:t xml:space="preserve"> data regarding former patients’ problems to inform the content</w:t>
      </w:r>
      <w:r w:rsidR="00B8069C">
        <w:rPr>
          <w:rFonts w:ascii="Times New Roman" w:hAnsi="Times New Roman" w:cs="Times New Roman"/>
        </w:rPr>
        <w:t xml:space="preserve"> of booklets</w:t>
      </w:r>
      <w:r>
        <w:rPr>
          <w:rFonts w:ascii="Times New Roman" w:hAnsi="Times New Roman" w:cs="Times New Roman"/>
        </w:rPr>
        <w:t xml:space="preserve">, rather than full inclusion </w:t>
      </w:r>
      <w:r w:rsidR="00B610E6">
        <w:rPr>
          <w:rFonts w:ascii="Times New Roman" w:hAnsi="Times New Roman" w:cs="Times New Roman"/>
        </w:rPr>
        <w:t>of service users in</w:t>
      </w:r>
      <w:r>
        <w:rPr>
          <w:rFonts w:ascii="Times New Roman" w:hAnsi="Times New Roman" w:cs="Times New Roman"/>
        </w:rPr>
        <w:t xml:space="preserve"> the design </w:t>
      </w:r>
      <w:r w:rsidR="00984A62">
        <w:rPr>
          <w:rFonts w:ascii="Times New Roman" w:hAnsi="Times New Roman" w:cs="Times New Roman"/>
        </w:rPr>
        <w:t xml:space="preserve">or delivery of their </w:t>
      </w:r>
      <w:r w:rsidR="00B8069C">
        <w:rPr>
          <w:rFonts w:ascii="Times New Roman" w:hAnsi="Times New Roman" w:cs="Times New Roman"/>
        </w:rPr>
        <w:t xml:space="preserve">evaluation </w:t>
      </w:r>
      <w:r w:rsidR="00984A62">
        <w:rPr>
          <w:rFonts w:ascii="Times New Roman" w:hAnsi="Times New Roman" w:cs="Times New Roman"/>
        </w:rPr>
        <w:t>research, an important omission for producing information likely to meet service user needs</w:t>
      </w:r>
      <w:r w:rsidR="003E6FBF">
        <w:rPr>
          <w:rFonts w:ascii="Times New Roman" w:hAnsi="Times New Roman" w:cs="Times New Roman"/>
        </w:rPr>
        <w:t>.</w:t>
      </w:r>
      <w:r w:rsidR="002B6EE9">
        <w:rPr>
          <w:rFonts w:ascii="Times New Roman" w:hAnsi="Times New Roman" w:cs="Times New Roman"/>
          <w:vertAlign w:val="superscript"/>
        </w:rPr>
        <w:t>4</w:t>
      </w:r>
      <w:r w:rsidR="00B217EC">
        <w:rPr>
          <w:rFonts w:ascii="Times New Roman" w:hAnsi="Times New Roman" w:cs="Times New Roman"/>
          <w:vertAlign w:val="superscript"/>
        </w:rPr>
        <w:t>8</w:t>
      </w:r>
      <w:r w:rsidR="00984A62">
        <w:rPr>
          <w:rFonts w:ascii="Times New Roman" w:hAnsi="Times New Roman" w:cs="Times New Roman"/>
        </w:rPr>
        <w:t xml:space="preserve"> </w:t>
      </w:r>
    </w:p>
    <w:p w:rsidR="00B8069C" w:rsidRDefault="00B8069C" w:rsidP="00B80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LIMITATIONS</w:t>
      </w:r>
    </w:p>
    <w:p w:rsidR="007D47BB" w:rsidRDefault="00757F9A"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Our</w:t>
      </w:r>
      <w:r w:rsidR="006E3C97">
        <w:rPr>
          <w:rFonts w:ascii="Times New Roman" w:hAnsi="Times New Roman" w:cs="Times New Roman"/>
        </w:rPr>
        <w:t xml:space="preserve"> review was limited by the paucity of research evidence available. It sought only published studies, and thus the risk of publication bias must also be considered. Further, methodological appraisal was incomplete for Kitchens as the published material was only available in abstract form</w:t>
      </w:r>
      <w:r w:rsidR="003E6FBF">
        <w:rPr>
          <w:rFonts w:ascii="Times New Roman" w:hAnsi="Times New Roman" w:cs="Times New Roman"/>
        </w:rPr>
        <w:t>.</w:t>
      </w:r>
      <w:r w:rsidR="00F53C36" w:rsidRPr="00F53C36">
        <w:rPr>
          <w:rFonts w:ascii="Times New Roman" w:hAnsi="Times New Roman" w:cs="Times New Roman"/>
          <w:vertAlign w:val="superscript"/>
        </w:rPr>
        <w:t>2</w:t>
      </w:r>
      <w:r w:rsidR="001C09A8">
        <w:rPr>
          <w:rFonts w:ascii="Times New Roman" w:hAnsi="Times New Roman" w:cs="Times New Roman"/>
          <w:vertAlign w:val="superscript"/>
        </w:rPr>
        <w:t>4</w:t>
      </w:r>
      <w:r w:rsidR="006E3C97">
        <w:rPr>
          <w:rFonts w:ascii="Times New Roman" w:hAnsi="Times New Roman" w:cs="Times New Roman"/>
        </w:rPr>
        <w:t xml:space="preserve"> Evaluation was undertaken by a single researcher and included a wide range of study designs, many of which would not have met the minimum criteria for inclusion in a traditional systematic review. Inclusion of such material is nevertheless justified, as it is important to evaluate all currently available sources of research evidence, making transparent their relative quality, in order to make recommendations for future research and practice</w:t>
      </w:r>
      <w:r w:rsidR="003E6FBF">
        <w:rPr>
          <w:rFonts w:ascii="Times New Roman" w:hAnsi="Times New Roman" w:cs="Times New Roman"/>
        </w:rPr>
        <w:t>.</w:t>
      </w:r>
      <w:r w:rsidR="002B6EE9">
        <w:rPr>
          <w:rFonts w:ascii="Times New Roman" w:hAnsi="Times New Roman" w:cs="Times New Roman"/>
          <w:vertAlign w:val="superscript"/>
        </w:rPr>
        <w:t>1</w:t>
      </w:r>
      <w:r w:rsidR="001C09A8">
        <w:rPr>
          <w:rFonts w:ascii="Times New Roman" w:hAnsi="Times New Roman" w:cs="Times New Roman"/>
          <w:vertAlign w:val="superscript"/>
        </w:rPr>
        <w:t>7</w:t>
      </w:r>
      <w:proofErr w:type="gramStart"/>
      <w:r w:rsidR="002B6EE9">
        <w:rPr>
          <w:rFonts w:ascii="Times New Roman" w:hAnsi="Times New Roman" w:cs="Times New Roman"/>
          <w:vertAlign w:val="superscript"/>
        </w:rPr>
        <w:t>,4</w:t>
      </w:r>
      <w:r w:rsidR="00B217EC">
        <w:rPr>
          <w:rFonts w:ascii="Times New Roman" w:hAnsi="Times New Roman" w:cs="Times New Roman"/>
          <w:vertAlign w:val="superscript"/>
        </w:rPr>
        <w:t>9</w:t>
      </w:r>
      <w:proofErr w:type="gramEnd"/>
      <w:r w:rsidR="006E3C97">
        <w:rPr>
          <w:rFonts w:ascii="Times New Roman" w:hAnsi="Times New Roman" w:cs="Times New Roman"/>
        </w:rPr>
        <w:t xml:space="preserve"> </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CONCLUSION</w:t>
      </w:r>
    </w:p>
    <w:p w:rsidR="006E3C97" w:rsidRDefault="000129FB"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International</w:t>
      </w:r>
      <w:r w:rsidR="006A10BC">
        <w:rPr>
          <w:rFonts w:ascii="Times New Roman" w:hAnsi="Times New Roman" w:cs="Times New Roman"/>
        </w:rPr>
        <w:t>ly,</w:t>
      </w:r>
      <w:r>
        <w:rPr>
          <w:rFonts w:ascii="Times New Roman" w:hAnsi="Times New Roman" w:cs="Times New Roman"/>
        </w:rPr>
        <w:t xml:space="preserve"> e</w:t>
      </w:r>
      <w:r w:rsidR="006E3C97">
        <w:rPr>
          <w:rFonts w:ascii="Times New Roman" w:hAnsi="Times New Roman" w:cs="Times New Roman"/>
        </w:rPr>
        <w:t>vidence evaluating critical care discharge information is scant, in spite of a plethora of literature supporting the importance of ongoing effective communication, and recommendations for an improvement in the continuity of care after critical care</w:t>
      </w:r>
      <w:r w:rsidR="003E6FBF">
        <w:rPr>
          <w:rFonts w:ascii="Times New Roman" w:hAnsi="Times New Roman" w:cs="Times New Roman"/>
        </w:rPr>
        <w:t>.</w:t>
      </w:r>
      <w:r w:rsidR="00F53C36" w:rsidRPr="00F53C36">
        <w:rPr>
          <w:rFonts w:ascii="Times New Roman" w:hAnsi="Times New Roman" w:cs="Times New Roman"/>
          <w:vertAlign w:val="superscript"/>
        </w:rPr>
        <w:t>11</w:t>
      </w:r>
      <w:proofErr w:type="gramStart"/>
      <w:r w:rsidR="00F53C36" w:rsidRPr="00F53C36">
        <w:rPr>
          <w:rFonts w:ascii="Times New Roman" w:hAnsi="Times New Roman" w:cs="Times New Roman"/>
          <w:vertAlign w:val="superscript"/>
        </w:rPr>
        <w:t>,12</w:t>
      </w:r>
      <w:proofErr w:type="gramEnd"/>
      <w:r w:rsidR="006E3C97" w:rsidRPr="00F53C36">
        <w:rPr>
          <w:rFonts w:ascii="Times New Roman" w:hAnsi="Times New Roman" w:cs="Times New Roman"/>
          <w:vertAlign w:val="superscript"/>
        </w:rPr>
        <w:t xml:space="preserve"> </w:t>
      </w:r>
      <w:r w:rsidR="006E3C97">
        <w:rPr>
          <w:rFonts w:ascii="Times New Roman" w:hAnsi="Times New Roman" w:cs="Times New Roman"/>
        </w:rPr>
        <w:t xml:space="preserve"> Many complex and interwoven factors can affect physical and psycho-social health outcomes after discharge from critical care, making it difficult to extrapolate the effects of information giving alone. When the findings from this review are considered together with other research literature, it can be concluded, however, that strategies combining effective verbal and written information focused on individual need, and incorporating opportunities for reflection are most likely to be considered effective from the perspective of service users. </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p>
    <w:p w:rsidR="007B2F4E" w:rsidRDefault="00F5298E"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T</w:t>
      </w:r>
      <w:r w:rsidR="006E3C97">
        <w:rPr>
          <w:rFonts w:ascii="Times New Roman" w:hAnsi="Times New Roman" w:cs="Times New Roman"/>
        </w:rPr>
        <w:t xml:space="preserve">his review is the first of its kind to publish the current position regarding information support during discharge from critical care to the ward. Findings highlight the significant shortcomings in knowledge and understanding of service users’ perspectives and outcomes in this important area. </w:t>
      </w:r>
      <w:r>
        <w:rPr>
          <w:rFonts w:ascii="Times New Roman" w:hAnsi="Times New Roman" w:cs="Times New Roman"/>
        </w:rPr>
        <w:t>Results</w:t>
      </w:r>
      <w:r w:rsidR="006E3C97">
        <w:rPr>
          <w:rFonts w:ascii="Times New Roman" w:hAnsi="Times New Roman" w:cs="Times New Roman"/>
        </w:rPr>
        <w:t xml:space="preserve"> will be of value to those responsible for the development of information for this population, and should inform the design of future studies investigating this neglected area of critical care practice.     </w:t>
      </w:r>
    </w:p>
    <w:p w:rsidR="00FA456D" w:rsidRDefault="00FA456D" w:rsidP="00495FEA">
      <w:pPr>
        <w:widowControl w:val="0"/>
        <w:autoSpaceDE w:val="0"/>
        <w:autoSpaceDN w:val="0"/>
        <w:adjustRightInd w:val="0"/>
        <w:spacing w:after="0" w:line="480" w:lineRule="auto"/>
        <w:ind w:right="46"/>
        <w:rPr>
          <w:rFonts w:ascii="Times New Roman" w:hAnsi="Times New Roman" w:cs="Times New Roman"/>
        </w:rPr>
      </w:pPr>
    </w:p>
    <w:p w:rsidR="006E3C97" w:rsidRDefault="00FA456D"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WORD COUNT</w:t>
      </w:r>
      <w:r>
        <w:rPr>
          <w:rFonts w:ascii="Times New Roman" w:hAnsi="Times New Roman" w:cs="Times New Roman"/>
        </w:rPr>
        <w:tab/>
      </w:r>
      <w:r w:rsidR="006A10BC">
        <w:rPr>
          <w:rFonts w:ascii="Times New Roman" w:hAnsi="Times New Roman" w:cs="Times New Roman"/>
        </w:rPr>
        <w:t>3072</w:t>
      </w:r>
    </w:p>
    <w:p w:rsidR="00FA456D" w:rsidRDefault="00FA456D" w:rsidP="00495FEA">
      <w:pPr>
        <w:widowControl w:val="0"/>
        <w:autoSpaceDE w:val="0"/>
        <w:autoSpaceDN w:val="0"/>
        <w:adjustRightInd w:val="0"/>
        <w:spacing w:after="0" w:line="480" w:lineRule="auto"/>
        <w:ind w:right="46"/>
        <w:rPr>
          <w:rFonts w:ascii="Times New Roman" w:hAnsi="Times New Roman" w:cs="Times New Roman"/>
          <w:b/>
          <w:bCs/>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b/>
          <w:bCs/>
        </w:rPr>
        <w:t>ACKNOWLEDGEMENTS</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lastRenderedPageBreak/>
        <w:t>We would like to acknowledge the contribution of Professor Alison Metcalfe, Associate Dean (Research) at the Florence Nightingale School of Nursing and Midwifery, King’s College, London, who provided critical comment during the preparation of this manuscript.</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b/>
          <w:bCs/>
        </w:rPr>
        <w:t>FINANCIAL SUPPORT</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This review received no financial support from any funding agency in the public, commercial, or not-for-profit sectors.</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CONTRIBUTIONS</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Study design: (All authors)</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Data collection and analysis: (Authors 1 and 2)</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Manuscript preparation: (Authors 1 and 3)</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p>
    <w:p w:rsidR="006E3C97" w:rsidRDefault="006E3C97" w:rsidP="00495FEA">
      <w:pPr>
        <w:widowControl w:val="0"/>
        <w:autoSpaceDE w:val="0"/>
        <w:autoSpaceDN w:val="0"/>
        <w:adjustRightInd w:val="0"/>
        <w:spacing w:after="0" w:line="480" w:lineRule="auto"/>
        <w:ind w:right="46"/>
        <w:rPr>
          <w:rFonts w:ascii="Times New Roman" w:hAnsi="Times New Roman" w:cs="Times New Roman"/>
          <w:b/>
          <w:bCs/>
        </w:rPr>
      </w:pPr>
      <w:r>
        <w:rPr>
          <w:rFonts w:ascii="Times New Roman" w:hAnsi="Times New Roman" w:cs="Times New Roman"/>
          <w:b/>
          <w:bCs/>
        </w:rPr>
        <w:t xml:space="preserve">CONFLICT OF INTEREST STATEMENT </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rPr>
      </w:pPr>
      <w:r>
        <w:rPr>
          <w:rFonts w:ascii="Times New Roman" w:hAnsi="Times New Roman" w:cs="Times New Roman"/>
        </w:rPr>
        <w:t>The authors have no conflicts of interest to declare.</w:t>
      </w:r>
    </w:p>
    <w:p w:rsidR="006E3C97" w:rsidRDefault="006E3C97" w:rsidP="00495FEA">
      <w:pPr>
        <w:widowControl w:val="0"/>
        <w:autoSpaceDE w:val="0"/>
        <w:autoSpaceDN w:val="0"/>
        <w:adjustRightInd w:val="0"/>
        <w:spacing w:after="0" w:line="480" w:lineRule="auto"/>
        <w:ind w:right="46"/>
        <w:rPr>
          <w:rFonts w:ascii="Times New Roman" w:hAnsi="Times New Roman" w:cs="Times New Roman"/>
          <w:b/>
          <w:bCs/>
        </w:rPr>
      </w:pPr>
    </w:p>
    <w:p w:rsidR="009E6979" w:rsidRDefault="009E6979" w:rsidP="009E6979">
      <w:pPr>
        <w:tabs>
          <w:tab w:val="left" w:pos="426"/>
        </w:tabs>
      </w:pPr>
    </w:p>
    <w:p w:rsidR="009E6979" w:rsidRDefault="009E6979" w:rsidP="009E6979">
      <w:pPr>
        <w:tabs>
          <w:tab w:val="left" w:pos="426"/>
        </w:tabs>
      </w:pPr>
    </w:p>
    <w:p w:rsidR="009E6979" w:rsidRDefault="009E6979" w:rsidP="009E6979">
      <w:pPr>
        <w:tabs>
          <w:tab w:val="left" w:pos="426"/>
        </w:tabs>
      </w:pPr>
    </w:p>
    <w:p w:rsidR="009E6979" w:rsidRDefault="009E6979" w:rsidP="00B421B3"/>
    <w:p w:rsidR="009E6979" w:rsidRDefault="009E6979" w:rsidP="009E6979">
      <w:pPr>
        <w:tabs>
          <w:tab w:val="left" w:pos="426"/>
        </w:tabs>
      </w:pPr>
    </w:p>
    <w:p w:rsidR="009E6979" w:rsidRDefault="009E6979" w:rsidP="009E6979">
      <w:pPr>
        <w:tabs>
          <w:tab w:val="left" w:pos="426"/>
        </w:tabs>
      </w:pPr>
    </w:p>
    <w:p w:rsidR="009E6979" w:rsidRDefault="009E6979" w:rsidP="009E6979">
      <w:pPr>
        <w:tabs>
          <w:tab w:val="left" w:pos="426"/>
        </w:tabs>
      </w:pPr>
    </w:p>
    <w:p w:rsidR="001C09A8" w:rsidRDefault="001C09A8" w:rsidP="009E6979">
      <w:pPr>
        <w:tabs>
          <w:tab w:val="left" w:pos="426"/>
        </w:tabs>
      </w:pPr>
    </w:p>
    <w:p w:rsidR="009E6979" w:rsidRDefault="009E6979" w:rsidP="009E6979">
      <w:pPr>
        <w:tabs>
          <w:tab w:val="left" w:pos="426"/>
        </w:tabs>
      </w:pPr>
    </w:p>
    <w:p w:rsidR="009E6979" w:rsidRPr="001C09A8" w:rsidRDefault="002E344B" w:rsidP="009E6979">
      <w:pPr>
        <w:tabs>
          <w:tab w:val="left" w:pos="426"/>
        </w:tabs>
        <w:rPr>
          <w:rFonts w:ascii="Times New Roman" w:hAnsi="Times New Roman"/>
          <w:b/>
        </w:rPr>
      </w:pPr>
      <w:r>
        <w:rPr>
          <w:rFonts w:ascii="Times New Roman" w:hAnsi="Times New Roman"/>
          <w:b/>
        </w:rPr>
        <w:lastRenderedPageBreak/>
        <w:t>Ref</w:t>
      </w:r>
      <w:r w:rsidR="001C09A8" w:rsidRPr="001C09A8">
        <w:rPr>
          <w:rFonts w:ascii="Times New Roman" w:hAnsi="Times New Roman"/>
          <w:b/>
        </w:rPr>
        <w:t>erences</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Bench S</w:t>
      </w:r>
      <w:r w:rsidR="002E4B17">
        <w:rPr>
          <w:rFonts w:ascii="Times New Roman" w:hAnsi="Times New Roman" w:cs="Times New Roman"/>
        </w:rPr>
        <w:t xml:space="preserve">, </w:t>
      </w:r>
      <w:r w:rsidRPr="001C09A8">
        <w:rPr>
          <w:rFonts w:ascii="Times New Roman" w:hAnsi="Times New Roman" w:cs="Times New Roman"/>
        </w:rPr>
        <w:t xml:space="preserve">Day T. The user experience of critical care discharge; a meta-synthesis of qualitative research. </w:t>
      </w:r>
      <w:proofErr w:type="spellStart"/>
      <w:r w:rsidRPr="001C09A8">
        <w:rPr>
          <w:rFonts w:ascii="Times New Roman" w:hAnsi="Times New Roman" w:cs="Times New Roman"/>
          <w:i/>
          <w:iCs/>
        </w:rPr>
        <w:t>Int</w:t>
      </w:r>
      <w:proofErr w:type="spellEnd"/>
      <w:r w:rsidRPr="001C09A8">
        <w:rPr>
          <w:rFonts w:ascii="Times New Roman" w:hAnsi="Times New Roman" w:cs="Times New Roman"/>
          <w:i/>
          <w:iCs/>
        </w:rPr>
        <w:t xml:space="preserve"> J </w:t>
      </w:r>
      <w:proofErr w:type="spellStart"/>
      <w:r w:rsidRPr="001C09A8">
        <w:rPr>
          <w:rFonts w:ascii="Times New Roman" w:hAnsi="Times New Roman" w:cs="Times New Roman"/>
          <w:i/>
          <w:iCs/>
        </w:rPr>
        <w:t>Nurs</w:t>
      </w:r>
      <w:proofErr w:type="spellEnd"/>
      <w:r w:rsidRPr="001C09A8">
        <w:rPr>
          <w:rFonts w:ascii="Times New Roman" w:hAnsi="Times New Roman" w:cs="Times New Roman"/>
          <w:i/>
          <w:iCs/>
        </w:rPr>
        <w:t xml:space="preserve"> Stud</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2010; </w:t>
      </w:r>
      <w:r w:rsidRPr="001C09A8">
        <w:rPr>
          <w:rFonts w:ascii="Times New Roman" w:hAnsi="Times New Roman" w:cs="Times New Roman"/>
        </w:rPr>
        <w:t>47(4)</w:t>
      </w:r>
      <w:r w:rsidR="002E4B17">
        <w:rPr>
          <w:rFonts w:ascii="Times New Roman" w:hAnsi="Times New Roman" w:cs="Times New Roman"/>
        </w:rPr>
        <w:t>:</w:t>
      </w:r>
      <w:r w:rsidRPr="001C09A8">
        <w:rPr>
          <w:rFonts w:ascii="Times New Roman" w:hAnsi="Times New Roman" w:cs="Times New Roman"/>
        </w:rPr>
        <w:t xml:space="preserve"> 487-499.</w:t>
      </w:r>
    </w:p>
    <w:p w:rsidR="00FE601B" w:rsidRPr="00FE601B" w:rsidRDefault="00FE601B" w:rsidP="00FE601B">
      <w:pPr>
        <w:pStyle w:val="ListParagraph"/>
        <w:numPr>
          <w:ilvl w:val="0"/>
          <w:numId w:val="14"/>
        </w:numPr>
        <w:spacing w:before="100" w:beforeAutospacing="1" w:after="100" w:afterAutospacing="1" w:line="480" w:lineRule="auto"/>
        <w:ind w:left="426" w:hanging="426"/>
        <w:rPr>
          <w:rFonts w:ascii="Times New Roman" w:eastAsia="Cambria" w:hAnsi="Times New Roman" w:cs="Times New Roman"/>
        </w:rPr>
      </w:pPr>
      <w:proofErr w:type="spellStart"/>
      <w:r w:rsidRPr="00FE601B">
        <w:rPr>
          <w:rFonts w:ascii="Times New Roman" w:eastAsia="Cambria" w:hAnsi="Times New Roman" w:cs="Times New Roman"/>
        </w:rPr>
        <w:t>Carpenito-Moyet</w:t>
      </w:r>
      <w:proofErr w:type="spellEnd"/>
      <w:r w:rsidRPr="00FE601B">
        <w:rPr>
          <w:rFonts w:ascii="Times New Roman" w:eastAsia="Cambria" w:hAnsi="Times New Roman" w:cs="Times New Roman"/>
        </w:rPr>
        <w:t xml:space="preserve"> L. </w:t>
      </w:r>
      <w:r w:rsidRPr="002E616C">
        <w:rPr>
          <w:rFonts w:ascii="Times New Roman" w:eastAsia="Cambria" w:hAnsi="Times New Roman" w:cs="Times New Roman"/>
          <w:i/>
        </w:rPr>
        <w:t xml:space="preserve">Handbook of </w:t>
      </w:r>
      <w:r w:rsidR="002E616C" w:rsidRPr="002E616C">
        <w:rPr>
          <w:rFonts w:ascii="Times New Roman" w:eastAsia="Cambria" w:hAnsi="Times New Roman" w:cs="Times New Roman"/>
          <w:i/>
        </w:rPr>
        <w:t>N</w:t>
      </w:r>
      <w:r w:rsidRPr="002E616C">
        <w:rPr>
          <w:rFonts w:ascii="Times New Roman" w:eastAsia="Cambria" w:hAnsi="Times New Roman" w:cs="Times New Roman"/>
          <w:i/>
        </w:rPr>
        <w:t xml:space="preserve">ursing </w:t>
      </w:r>
      <w:r w:rsidR="002E616C" w:rsidRPr="002E616C">
        <w:rPr>
          <w:rFonts w:ascii="Times New Roman" w:eastAsia="Cambria" w:hAnsi="Times New Roman" w:cs="Times New Roman"/>
          <w:i/>
        </w:rPr>
        <w:t>D</w:t>
      </w:r>
      <w:r w:rsidRPr="002E616C">
        <w:rPr>
          <w:rFonts w:ascii="Times New Roman" w:eastAsia="Cambria" w:hAnsi="Times New Roman" w:cs="Times New Roman"/>
          <w:i/>
        </w:rPr>
        <w:t>iagnosis</w:t>
      </w:r>
      <w:r w:rsidR="002E616C">
        <w:rPr>
          <w:rFonts w:ascii="Times New Roman" w:eastAsia="Cambria" w:hAnsi="Times New Roman" w:cs="Times New Roman"/>
          <w:i/>
        </w:rPr>
        <w:t>.</w:t>
      </w:r>
      <w:r w:rsidRPr="00FE601B">
        <w:rPr>
          <w:rFonts w:ascii="Times New Roman" w:eastAsia="Cambria" w:hAnsi="Times New Roman" w:cs="Times New Roman"/>
        </w:rPr>
        <w:t xml:space="preserve"> 13</w:t>
      </w:r>
      <w:r w:rsidRPr="00FE601B">
        <w:rPr>
          <w:rFonts w:ascii="Times New Roman" w:eastAsia="Cambria" w:hAnsi="Times New Roman" w:cs="Times New Roman"/>
          <w:vertAlign w:val="superscript"/>
        </w:rPr>
        <w:t>th</w:t>
      </w:r>
      <w:r w:rsidRPr="00FE601B">
        <w:rPr>
          <w:rFonts w:ascii="Times New Roman" w:eastAsia="Cambria" w:hAnsi="Times New Roman" w:cs="Times New Roman"/>
        </w:rPr>
        <w:t xml:space="preserve"> ed. </w:t>
      </w:r>
      <w:r w:rsidR="002E616C" w:rsidRPr="00FE601B">
        <w:rPr>
          <w:rFonts w:ascii="Times New Roman" w:eastAsia="Cambria" w:hAnsi="Times New Roman" w:cs="Times New Roman"/>
        </w:rPr>
        <w:t>Philadelphia</w:t>
      </w:r>
      <w:r w:rsidR="002E616C">
        <w:rPr>
          <w:rFonts w:ascii="Times New Roman" w:eastAsia="Cambria" w:hAnsi="Times New Roman" w:cs="Times New Roman"/>
        </w:rPr>
        <w:t>,</w:t>
      </w:r>
      <w:r w:rsidR="002E616C" w:rsidRPr="00FE601B">
        <w:rPr>
          <w:rFonts w:ascii="Times New Roman" w:eastAsia="Cambria" w:hAnsi="Times New Roman" w:cs="Times New Roman"/>
        </w:rPr>
        <w:t xml:space="preserve"> </w:t>
      </w:r>
      <w:r w:rsidRPr="00FE601B">
        <w:rPr>
          <w:rFonts w:ascii="Times New Roman" w:eastAsia="Cambria" w:hAnsi="Times New Roman" w:cs="Times New Roman"/>
        </w:rPr>
        <w:t>Lippincott Williams &amp;Williams, 2010.</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proofErr w:type="spellStart"/>
      <w:r w:rsidRPr="001C09A8">
        <w:rPr>
          <w:rFonts w:ascii="Times New Roman" w:hAnsi="Times New Roman" w:cs="Times New Roman"/>
        </w:rPr>
        <w:t>Maillett</w:t>
      </w:r>
      <w:proofErr w:type="spellEnd"/>
      <w:r w:rsidRPr="001C09A8">
        <w:rPr>
          <w:rFonts w:ascii="Times New Roman" w:hAnsi="Times New Roman" w:cs="Times New Roman"/>
        </w:rPr>
        <w:t xml:space="preserve"> R, </w:t>
      </w:r>
      <w:proofErr w:type="spellStart"/>
      <w:r w:rsidRPr="001C09A8">
        <w:rPr>
          <w:rFonts w:ascii="Times New Roman" w:hAnsi="Times New Roman" w:cs="Times New Roman"/>
        </w:rPr>
        <w:t>Pata</w:t>
      </w:r>
      <w:proofErr w:type="spellEnd"/>
      <w:r w:rsidRPr="001C09A8">
        <w:rPr>
          <w:rFonts w:ascii="Times New Roman" w:hAnsi="Times New Roman" w:cs="Times New Roman"/>
        </w:rPr>
        <w:t xml:space="preserve"> I</w:t>
      </w:r>
      <w:r w:rsidR="002E4B17">
        <w:rPr>
          <w:rFonts w:ascii="Times New Roman" w:hAnsi="Times New Roman" w:cs="Times New Roman"/>
        </w:rPr>
        <w:t>,</w:t>
      </w:r>
      <w:r w:rsidRPr="001C09A8">
        <w:rPr>
          <w:rFonts w:ascii="Times New Roman" w:hAnsi="Times New Roman" w:cs="Times New Roman"/>
        </w:rPr>
        <w:t xml:space="preserve"> Grossman S. </w:t>
      </w:r>
      <w:proofErr w:type="gramStart"/>
      <w:r w:rsidRPr="001C09A8">
        <w:rPr>
          <w:rFonts w:ascii="Times New Roman" w:hAnsi="Times New Roman" w:cs="Times New Roman"/>
        </w:rPr>
        <w:t>A strategy for decreasing anxiety of ICU transfer</w:t>
      </w:r>
      <w:proofErr w:type="gramEnd"/>
      <w:r w:rsidRPr="001C09A8">
        <w:rPr>
          <w:rFonts w:ascii="Times New Roman" w:hAnsi="Times New Roman" w:cs="Times New Roman"/>
        </w:rPr>
        <w:t xml:space="preserve"> patients and their families. </w:t>
      </w:r>
      <w:r w:rsidRPr="001C09A8">
        <w:rPr>
          <w:rFonts w:ascii="Times New Roman" w:hAnsi="Times New Roman" w:cs="Times New Roman"/>
          <w:i/>
          <w:iCs/>
        </w:rPr>
        <w:t>Nursing Connections</w:t>
      </w:r>
      <w:r w:rsidR="002E4B17">
        <w:rPr>
          <w:rFonts w:ascii="Times New Roman" w:hAnsi="Times New Roman" w:cs="Times New Roman"/>
          <w:i/>
          <w:iCs/>
        </w:rPr>
        <w:t xml:space="preserve">. </w:t>
      </w:r>
      <w:r w:rsidR="002E4B17" w:rsidRPr="002E4B17">
        <w:rPr>
          <w:rFonts w:ascii="Times New Roman" w:hAnsi="Times New Roman" w:cs="Times New Roman"/>
          <w:iCs/>
        </w:rPr>
        <w:t>1993;</w:t>
      </w:r>
      <w:r w:rsidRPr="001C09A8">
        <w:rPr>
          <w:rFonts w:ascii="Times New Roman" w:hAnsi="Times New Roman" w:cs="Times New Roman"/>
        </w:rPr>
        <w:t xml:space="preserve"> 6(4)</w:t>
      </w:r>
      <w:r w:rsidR="002E4B17">
        <w:rPr>
          <w:rFonts w:ascii="Times New Roman" w:hAnsi="Times New Roman" w:cs="Times New Roman"/>
        </w:rPr>
        <w:t>:</w:t>
      </w:r>
      <w:r w:rsidRPr="001C09A8">
        <w:rPr>
          <w:rFonts w:ascii="Times New Roman" w:hAnsi="Times New Roman" w:cs="Times New Roman"/>
        </w:rPr>
        <w:t xml:space="preserve"> 5-8.</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Jones C</w:t>
      </w:r>
      <w:r w:rsidR="002E4B17">
        <w:rPr>
          <w:rFonts w:ascii="Times New Roman" w:hAnsi="Times New Roman" w:cs="Times New Roman"/>
        </w:rPr>
        <w:t>,</w:t>
      </w:r>
      <w:r w:rsidRPr="001C09A8">
        <w:rPr>
          <w:rFonts w:ascii="Times New Roman" w:hAnsi="Times New Roman" w:cs="Times New Roman"/>
        </w:rPr>
        <w:t xml:space="preserve"> O'Donnell C. After intensive care-what then? </w:t>
      </w:r>
      <w:r w:rsidRPr="001C09A8">
        <w:rPr>
          <w:rFonts w:ascii="Times New Roman" w:hAnsi="Times New Roman" w:cs="Times New Roman"/>
          <w:i/>
          <w:iCs/>
        </w:rPr>
        <w:t>Intensive &amp; Critical Care Nursing</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1994; </w:t>
      </w:r>
      <w:r w:rsidRPr="001C09A8">
        <w:rPr>
          <w:rFonts w:ascii="Times New Roman" w:hAnsi="Times New Roman" w:cs="Times New Roman"/>
        </w:rPr>
        <w:t>10(2)</w:t>
      </w:r>
      <w:r w:rsidR="002E4B17">
        <w:rPr>
          <w:rFonts w:ascii="Times New Roman" w:hAnsi="Times New Roman" w:cs="Times New Roman"/>
        </w:rPr>
        <w:t>:</w:t>
      </w:r>
      <w:r w:rsidRPr="001C09A8">
        <w:rPr>
          <w:rFonts w:ascii="Times New Roman" w:hAnsi="Times New Roman" w:cs="Times New Roman"/>
        </w:rPr>
        <w:t xml:space="preserve"> 89-92.</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Cutler L</w:t>
      </w:r>
      <w:r w:rsidR="002E4B17">
        <w:rPr>
          <w:rFonts w:ascii="Times New Roman" w:hAnsi="Times New Roman" w:cs="Times New Roman"/>
        </w:rPr>
        <w:t>,</w:t>
      </w:r>
      <w:r w:rsidRPr="001C09A8">
        <w:rPr>
          <w:rFonts w:ascii="Times New Roman" w:hAnsi="Times New Roman" w:cs="Times New Roman"/>
        </w:rPr>
        <w:t xml:space="preserve"> Garner M. Reducing relocation stress after discharge from the intensive therapy unit. </w:t>
      </w:r>
      <w:r w:rsidRPr="001C09A8">
        <w:rPr>
          <w:rFonts w:ascii="Times New Roman" w:hAnsi="Times New Roman" w:cs="Times New Roman"/>
          <w:i/>
          <w:iCs/>
        </w:rPr>
        <w:t>Intensive &amp; Critical Care Nursing</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1995; 1</w:t>
      </w:r>
      <w:r w:rsidRPr="001C09A8">
        <w:rPr>
          <w:rFonts w:ascii="Times New Roman" w:hAnsi="Times New Roman" w:cs="Times New Roman"/>
        </w:rPr>
        <w:t>1(6)</w:t>
      </w:r>
      <w:r w:rsidR="002E4B17">
        <w:rPr>
          <w:rFonts w:ascii="Times New Roman" w:hAnsi="Times New Roman" w:cs="Times New Roman"/>
        </w:rPr>
        <w:t>:</w:t>
      </w:r>
      <w:r w:rsidRPr="001C09A8">
        <w:rPr>
          <w:rFonts w:ascii="Times New Roman" w:hAnsi="Times New Roman" w:cs="Times New Roman"/>
        </w:rPr>
        <w:t xml:space="preserve"> 333-335.</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Paul F, Hendry C</w:t>
      </w:r>
      <w:r w:rsidR="002E4B17">
        <w:rPr>
          <w:rFonts w:ascii="Times New Roman" w:hAnsi="Times New Roman" w:cs="Times New Roman"/>
        </w:rPr>
        <w:t>,</w:t>
      </w:r>
      <w:r w:rsidRPr="001C09A8">
        <w:rPr>
          <w:rFonts w:ascii="Times New Roman" w:hAnsi="Times New Roman" w:cs="Times New Roman"/>
        </w:rPr>
        <w:t xml:space="preserve"> </w:t>
      </w:r>
      <w:proofErr w:type="spellStart"/>
      <w:r w:rsidRPr="001C09A8">
        <w:rPr>
          <w:rFonts w:ascii="Times New Roman" w:hAnsi="Times New Roman" w:cs="Times New Roman"/>
        </w:rPr>
        <w:t>Cabrelli</w:t>
      </w:r>
      <w:proofErr w:type="spellEnd"/>
      <w:r w:rsidRPr="001C09A8">
        <w:rPr>
          <w:rFonts w:ascii="Times New Roman" w:hAnsi="Times New Roman" w:cs="Times New Roman"/>
        </w:rPr>
        <w:t xml:space="preserve"> L. Meeting patient and relatives' information needs upon transfer from an intensive care unit: the development and evaluation of an information booklet. </w:t>
      </w:r>
      <w:r w:rsidRPr="001C09A8">
        <w:rPr>
          <w:rFonts w:ascii="Times New Roman" w:hAnsi="Times New Roman" w:cs="Times New Roman"/>
          <w:i/>
          <w:iCs/>
        </w:rPr>
        <w:t>Journal of Clinical Nursing</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2004; </w:t>
      </w:r>
      <w:r w:rsidRPr="001C09A8">
        <w:rPr>
          <w:rFonts w:ascii="Times New Roman" w:hAnsi="Times New Roman" w:cs="Times New Roman"/>
        </w:rPr>
        <w:t>13(3)</w:t>
      </w:r>
      <w:r w:rsidR="002E4B17">
        <w:rPr>
          <w:rFonts w:ascii="Times New Roman" w:hAnsi="Times New Roman" w:cs="Times New Roman"/>
        </w:rPr>
        <w:t>:</w:t>
      </w:r>
      <w:r w:rsidRPr="001C09A8">
        <w:rPr>
          <w:rFonts w:ascii="Times New Roman" w:hAnsi="Times New Roman" w:cs="Times New Roman"/>
        </w:rPr>
        <w:t xml:space="preserve"> 396-405.</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Mitchell M</w:t>
      </w:r>
      <w:r w:rsidR="002E4B17">
        <w:rPr>
          <w:rFonts w:ascii="Times New Roman" w:hAnsi="Times New Roman" w:cs="Times New Roman"/>
        </w:rPr>
        <w:t xml:space="preserve">, </w:t>
      </w:r>
      <w:r w:rsidRPr="001C09A8">
        <w:rPr>
          <w:rFonts w:ascii="Times New Roman" w:hAnsi="Times New Roman" w:cs="Times New Roman"/>
        </w:rPr>
        <w:t xml:space="preserve">Courtney M. Improving transfer from the intensive care unit: the development, implementation and evaluation of a brochure based on Knowles' Adult Learning Theory. </w:t>
      </w:r>
      <w:r w:rsidRPr="001C09A8">
        <w:rPr>
          <w:rFonts w:ascii="Times New Roman" w:hAnsi="Times New Roman" w:cs="Times New Roman"/>
          <w:i/>
          <w:iCs/>
        </w:rPr>
        <w:t>International Journal of Nursing Practice</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2005; </w:t>
      </w:r>
      <w:r w:rsidRPr="001C09A8">
        <w:rPr>
          <w:rFonts w:ascii="Times New Roman" w:hAnsi="Times New Roman" w:cs="Times New Roman"/>
        </w:rPr>
        <w:t>11(6)</w:t>
      </w:r>
      <w:r w:rsidR="002E4B17">
        <w:rPr>
          <w:rFonts w:ascii="Times New Roman" w:hAnsi="Times New Roman" w:cs="Times New Roman"/>
        </w:rPr>
        <w:t>:</w:t>
      </w:r>
      <w:r w:rsidRPr="001C09A8">
        <w:rPr>
          <w:rFonts w:ascii="Times New Roman" w:hAnsi="Times New Roman" w:cs="Times New Roman"/>
        </w:rPr>
        <w:t xml:space="preserve"> 257-268.</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 xml:space="preserve">Intensive Care Society (ICS). </w:t>
      </w:r>
      <w:r w:rsidRPr="001C09A8">
        <w:rPr>
          <w:rFonts w:ascii="Times New Roman" w:hAnsi="Times New Roman" w:cs="Times New Roman"/>
          <w:i/>
          <w:iCs/>
        </w:rPr>
        <w:t>Discharge from Intensive Care; information for patients and relatives.</w:t>
      </w:r>
      <w:r w:rsidRPr="001C09A8">
        <w:rPr>
          <w:rFonts w:ascii="Times New Roman" w:hAnsi="Times New Roman" w:cs="Times New Roman"/>
        </w:rPr>
        <w:t xml:space="preserve"> </w:t>
      </w:r>
      <w:r w:rsidR="002E616C" w:rsidRPr="001C09A8">
        <w:rPr>
          <w:rFonts w:ascii="Times New Roman" w:hAnsi="Times New Roman" w:cs="Times New Roman"/>
        </w:rPr>
        <w:t xml:space="preserve">Intensive Care Society </w:t>
      </w:r>
      <w:r w:rsidR="002E616C">
        <w:rPr>
          <w:rFonts w:ascii="Times New Roman" w:hAnsi="Times New Roman" w:cs="Times New Roman"/>
        </w:rPr>
        <w:t>website</w:t>
      </w:r>
      <w:r w:rsidR="00F226C3">
        <w:rPr>
          <w:rFonts w:ascii="Times New Roman" w:hAnsi="Times New Roman" w:cs="Times New Roman"/>
        </w:rPr>
        <w:t xml:space="preserve">. </w:t>
      </w:r>
      <w:hyperlink r:id="rId11" w:history="1">
        <w:r w:rsidR="00F226C3" w:rsidRPr="00A20D7A">
          <w:rPr>
            <w:rStyle w:val="Hyperlink"/>
            <w:rFonts w:ascii="Times New Roman" w:hAnsi="Times New Roman" w:cs="Times New Roman"/>
          </w:rPr>
          <w:t>http://www.ics.ac.uk</w:t>
        </w:r>
      </w:hyperlink>
      <w:r w:rsidR="00F226C3">
        <w:rPr>
          <w:rFonts w:ascii="Times New Roman" w:hAnsi="Times New Roman" w:cs="Times New Roman"/>
        </w:rPr>
        <w:t>; 2011</w:t>
      </w:r>
      <w:r w:rsidRPr="001C09A8">
        <w:rPr>
          <w:rFonts w:ascii="Times New Roman" w:hAnsi="Times New Roman" w:cs="Times New Roman"/>
        </w:rPr>
        <w:t xml:space="preserve">. </w:t>
      </w:r>
      <w:r w:rsidR="002E616C">
        <w:rPr>
          <w:rFonts w:ascii="Times New Roman" w:hAnsi="Times New Roman" w:cs="Times New Roman"/>
        </w:rPr>
        <w:t>Accessed January 26, 2012.</w:t>
      </w:r>
    </w:p>
    <w:p w:rsidR="00F226C3" w:rsidRPr="001C09A8" w:rsidRDefault="001C09A8" w:rsidP="00F226C3">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 xml:space="preserve">Society of Critical Care Medicine (SCCM). </w:t>
      </w:r>
      <w:r w:rsidRPr="001C09A8">
        <w:rPr>
          <w:rFonts w:ascii="Times New Roman" w:hAnsi="Times New Roman" w:cs="Times New Roman"/>
          <w:i/>
          <w:iCs/>
        </w:rPr>
        <w:t>ICU issues and answers: what I should expect after leaving the ICU</w:t>
      </w:r>
      <w:r w:rsidRPr="001C09A8">
        <w:rPr>
          <w:rFonts w:ascii="Times New Roman" w:hAnsi="Times New Roman" w:cs="Times New Roman"/>
        </w:rPr>
        <w:t xml:space="preserve">. </w:t>
      </w:r>
      <w:r w:rsidR="00F226C3" w:rsidRPr="001C09A8">
        <w:rPr>
          <w:rFonts w:ascii="Times New Roman" w:hAnsi="Times New Roman" w:cs="Times New Roman"/>
        </w:rPr>
        <w:t xml:space="preserve">Society of Critical Care Medicine </w:t>
      </w:r>
      <w:r w:rsidR="00F226C3">
        <w:rPr>
          <w:rFonts w:ascii="Times New Roman" w:hAnsi="Times New Roman" w:cs="Times New Roman"/>
        </w:rPr>
        <w:t xml:space="preserve">website. </w:t>
      </w:r>
      <w:r w:rsidRPr="001C09A8">
        <w:rPr>
          <w:rFonts w:ascii="Times New Roman" w:hAnsi="Times New Roman" w:cs="Times New Roman"/>
        </w:rPr>
        <w:t xml:space="preserve">http://www.myicucare.org. </w:t>
      </w:r>
      <w:r w:rsidR="00F226C3">
        <w:rPr>
          <w:rFonts w:ascii="Times New Roman" w:hAnsi="Times New Roman" w:cs="Times New Roman"/>
        </w:rPr>
        <w:t>2007. Accessed January 26, 2012.</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proofErr w:type="spellStart"/>
      <w:r w:rsidRPr="001C09A8">
        <w:rPr>
          <w:rFonts w:ascii="Times New Roman" w:hAnsi="Times New Roman" w:cs="Times New Roman"/>
        </w:rPr>
        <w:lastRenderedPageBreak/>
        <w:t>ICUsteps</w:t>
      </w:r>
      <w:proofErr w:type="spellEnd"/>
      <w:r w:rsidRPr="001C09A8">
        <w:rPr>
          <w:rFonts w:ascii="Times New Roman" w:hAnsi="Times New Roman" w:cs="Times New Roman"/>
        </w:rPr>
        <w:t xml:space="preserve"> (2010). </w:t>
      </w:r>
      <w:r w:rsidRPr="001C09A8">
        <w:rPr>
          <w:rFonts w:ascii="Times New Roman" w:hAnsi="Times New Roman" w:cs="Times New Roman"/>
          <w:i/>
          <w:iCs/>
        </w:rPr>
        <w:t>Intensive care; a guide for patients and relatives</w:t>
      </w:r>
      <w:r w:rsidRPr="001C09A8">
        <w:rPr>
          <w:rFonts w:ascii="Times New Roman" w:hAnsi="Times New Roman" w:cs="Times New Roman"/>
        </w:rPr>
        <w:t xml:space="preserve">. </w:t>
      </w:r>
      <w:proofErr w:type="spellStart"/>
      <w:r w:rsidR="00F226C3" w:rsidRPr="001C09A8">
        <w:rPr>
          <w:rFonts w:ascii="Times New Roman" w:hAnsi="Times New Roman" w:cs="Times New Roman"/>
        </w:rPr>
        <w:t>ICUsteps</w:t>
      </w:r>
      <w:proofErr w:type="spellEnd"/>
      <w:r w:rsidR="00F226C3" w:rsidRPr="001C09A8">
        <w:rPr>
          <w:rFonts w:ascii="Times New Roman" w:hAnsi="Times New Roman" w:cs="Times New Roman"/>
        </w:rPr>
        <w:t xml:space="preserve"> </w:t>
      </w:r>
      <w:r w:rsidR="00F226C3">
        <w:rPr>
          <w:rFonts w:ascii="Times New Roman" w:hAnsi="Times New Roman" w:cs="Times New Roman"/>
        </w:rPr>
        <w:t xml:space="preserve">website. </w:t>
      </w:r>
      <w:r w:rsidRPr="001C09A8">
        <w:rPr>
          <w:rFonts w:ascii="Times New Roman" w:hAnsi="Times New Roman" w:cs="Times New Roman"/>
        </w:rPr>
        <w:t xml:space="preserve">http://www.icusteps.org. </w:t>
      </w:r>
      <w:r w:rsidR="00F226C3">
        <w:rPr>
          <w:rFonts w:ascii="Times New Roman" w:hAnsi="Times New Roman" w:cs="Times New Roman"/>
        </w:rPr>
        <w:t>2010. Accessed January 26, 2012.</w:t>
      </w:r>
    </w:p>
    <w:p w:rsidR="001C09A8" w:rsidRPr="001C09A8" w:rsidRDefault="001C09A8" w:rsidP="001C09A8">
      <w:pPr>
        <w:pStyle w:val="ListParagraph"/>
        <w:numPr>
          <w:ilvl w:val="0"/>
          <w:numId w:val="14"/>
        </w:numPr>
        <w:tabs>
          <w:tab w:val="left" w:pos="426"/>
          <w:tab w:val="left" w:pos="1120"/>
        </w:tabs>
        <w:spacing w:before="100" w:beforeAutospacing="1" w:after="100" w:afterAutospacing="1" w:line="480" w:lineRule="auto"/>
        <w:ind w:left="426" w:hanging="426"/>
        <w:rPr>
          <w:rFonts w:ascii="Times New Roman" w:hAnsi="Times New Roman"/>
        </w:rPr>
      </w:pPr>
      <w:r w:rsidRPr="001C09A8">
        <w:rPr>
          <w:rFonts w:ascii="Times New Roman" w:hAnsi="Times New Roman" w:cs="Times New Roman"/>
        </w:rPr>
        <w:t xml:space="preserve">National Institute for Health and Clinical Excellence (NICE). </w:t>
      </w:r>
      <w:r w:rsidRPr="001C09A8">
        <w:rPr>
          <w:rFonts w:ascii="Times New Roman" w:hAnsi="Times New Roman" w:cs="Times New Roman"/>
          <w:i/>
          <w:iCs/>
        </w:rPr>
        <w:t>Acutely Ill Patients in Hospital; recognition and response to acute illness to adults in hospital</w:t>
      </w:r>
      <w:r w:rsidRPr="001C09A8">
        <w:rPr>
          <w:rFonts w:ascii="Times New Roman" w:hAnsi="Times New Roman" w:cs="Times New Roman"/>
        </w:rPr>
        <w:t>. London, Department of H</w:t>
      </w:r>
      <w:r w:rsidR="002E4B17">
        <w:rPr>
          <w:rFonts w:ascii="Times New Roman" w:hAnsi="Times New Roman" w:cs="Times New Roman"/>
        </w:rPr>
        <w:t>ealth</w:t>
      </w:r>
      <w:r w:rsidR="00F226C3">
        <w:rPr>
          <w:rFonts w:ascii="Times New Roman" w:hAnsi="Times New Roman" w:cs="Times New Roman"/>
        </w:rPr>
        <w:t>;</w:t>
      </w:r>
      <w:r w:rsidR="002E4B17">
        <w:rPr>
          <w:rFonts w:ascii="Times New Roman" w:hAnsi="Times New Roman" w:cs="Times New Roman"/>
        </w:rPr>
        <w:t xml:space="preserve"> 2007.</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 xml:space="preserve">National Institute for Health and Clinical Excellence (NICE). </w:t>
      </w:r>
      <w:r w:rsidRPr="001C09A8">
        <w:rPr>
          <w:rFonts w:ascii="Times New Roman" w:hAnsi="Times New Roman" w:cs="Times New Roman"/>
          <w:i/>
          <w:iCs/>
        </w:rPr>
        <w:t>Rehabilitation after critical illness</w:t>
      </w:r>
      <w:r w:rsidRPr="001C09A8">
        <w:rPr>
          <w:rFonts w:ascii="Times New Roman" w:hAnsi="Times New Roman" w:cs="Times New Roman"/>
        </w:rPr>
        <w:t>. London, Department of Health</w:t>
      </w:r>
      <w:r w:rsidR="00F226C3">
        <w:rPr>
          <w:rFonts w:ascii="Times New Roman" w:hAnsi="Times New Roman" w:cs="Times New Roman"/>
        </w:rPr>
        <w:t>;</w:t>
      </w:r>
      <w:r w:rsidR="002E4B17">
        <w:rPr>
          <w:rFonts w:ascii="Times New Roman" w:hAnsi="Times New Roman" w:cs="Times New Roman"/>
        </w:rPr>
        <w:t xml:space="preserve"> 2009.</w:t>
      </w:r>
      <w:r w:rsidRPr="001C09A8">
        <w:rPr>
          <w:rFonts w:ascii="Times New Roman" w:hAnsi="Times New Roman" w:cs="Times New Roman"/>
        </w:rPr>
        <w:t xml:space="preserve"> </w:t>
      </w:r>
    </w:p>
    <w:p w:rsidR="001C09A8" w:rsidRPr="00905A34" w:rsidRDefault="001C09A8" w:rsidP="001C09A8">
      <w:pPr>
        <w:pStyle w:val="ListParagraph"/>
        <w:widowControl w:val="0"/>
        <w:numPr>
          <w:ilvl w:val="0"/>
          <w:numId w:val="14"/>
        </w:numPr>
        <w:tabs>
          <w:tab w:val="left" w:pos="426"/>
        </w:tabs>
        <w:autoSpaceDE w:val="0"/>
        <w:autoSpaceDN w:val="0"/>
        <w:adjustRightInd w:val="0"/>
        <w:spacing w:after="0" w:line="480" w:lineRule="auto"/>
        <w:ind w:left="426" w:right="46" w:hanging="426"/>
        <w:rPr>
          <w:rFonts w:ascii="Times New Roman" w:hAnsi="Times New Roman" w:cs="Times New Roman"/>
        </w:rPr>
      </w:pPr>
      <w:proofErr w:type="spellStart"/>
      <w:r w:rsidRPr="001C09A8">
        <w:rPr>
          <w:rFonts w:ascii="Times New Roman" w:hAnsi="Times New Roman" w:cs="Times New Roman"/>
        </w:rPr>
        <w:t>Moher</w:t>
      </w:r>
      <w:proofErr w:type="spellEnd"/>
      <w:r w:rsidRPr="001C09A8">
        <w:rPr>
          <w:rFonts w:ascii="Times New Roman" w:hAnsi="Times New Roman" w:cs="Times New Roman"/>
        </w:rPr>
        <w:t xml:space="preserve"> D, </w:t>
      </w:r>
      <w:proofErr w:type="spellStart"/>
      <w:r w:rsidRPr="001C09A8">
        <w:rPr>
          <w:rFonts w:ascii="Times New Roman" w:hAnsi="Times New Roman" w:cs="Times New Roman"/>
        </w:rPr>
        <w:t>Liberati</w:t>
      </w:r>
      <w:proofErr w:type="spellEnd"/>
      <w:r w:rsidRPr="001C09A8">
        <w:rPr>
          <w:rFonts w:ascii="Times New Roman" w:hAnsi="Times New Roman" w:cs="Times New Roman"/>
        </w:rPr>
        <w:t xml:space="preserve"> A, </w:t>
      </w:r>
      <w:proofErr w:type="spellStart"/>
      <w:r w:rsidRPr="001C09A8">
        <w:rPr>
          <w:rFonts w:ascii="Times New Roman" w:hAnsi="Times New Roman" w:cs="Times New Roman"/>
        </w:rPr>
        <w:t>Tetzlaff</w:t>
      </w:r>
      <w:proofErr w:type="spellEnd"/>
      <w:r w:rsidRPr="001C09A8">
        <w:rPr>
          <w:rFonts w:ascii="Times New Roman" w:hAnsi="Times New Roman" w:cs="Times New Roman"/>
        </w:rPr>
        <w:t xml:space="preserve"> J</w:t>
      </w:r>
      <w:r w:rsidR="002E4B17">
        <w:rPr>
          <w:rFonts w:ascii="Times New Roman" w:hAnsi="Times New Roman" w:cs="Times New Roman"/>
        </w:rPr>
        <w:t>,</w:t>
      </w:r>
      <w:r w:rsidR="00131D13">
        <w:rPr>
          <w:rFonts w:ascii="Times New Roman" w:hAnsi="Times New Roman" w:cs="Times New Roman"/>
        </w:rPr>
        <w:t xml:space="preserve"> et al</w:t>
      </w:r>
      <w:r w:rsidRPr="001C09A8">
        <w:rPr>
          <w:rFonts w:ascii="Times New Roman" w:hAnsi="Times New Roman" w:cs="Times New Roman"/>
        </w:rPr>
        <w:t xml:space="preserve">. The PRISMA Group. Preferred Reporting Items for Systematic Reviews and Meta-Analyses: The PRISMA </w:t>
      </w:r>
      <w:r w:rsidRPr="00905A34">
        <w:rPr>
          <w:rFonts w:ascii="Times New Roman" w:hAnsi="Times New Roman" w:cs="Times New Roman"/>
        </w:rPr>
        <w:t xml:space="preserve">Statement. </w:t>
      </w:r>
      <w:r w:rsidR="00905A34" w:rsidRPr="00905A34">
        <w:rPr>
          <w:rFonts w:ascii="Times New Roman" w:hAnsi="Times New Roman" w:cs="Helvetica"/>
          <w:i/>
          <w:iCs/>
          <w:szCs w:val="22"/>
        </w:rPr>
        <w:t>BMJ</w:t>
      </w:r>
      <w:r w:rsidR="00905A34">
        <w:rPr>
          <w:rFonts w:ascii="Times New Roman" w:hAnsi="Times New Roman" w:cs="Helvetica"/>
          <w:i/>
          <w:iCs/>
          <w:szCs w:val="22"/>
        </w:rPr>
        <w:t>.</w:t>
      </w:r>
      <w:r w:rsidR="00905A34" w:rsidRPr="00905A34">
        <w:rPr>
          <w:rFonts w:ascii="Times New Roman" w:hAnsi="Times New Roman" w:cs="Helvetica"/>
          <w:i/>
          <w:szCs w:val="22"/>
        </w:rPr>
        <w:t xml:space="preserve"> </w:t>
      </w:r>
      <w:r w:rsidR="00905A34" w:rsidRPr="00905A34">
        <w:rPr>
          <w:rFonts w:ascii="Times New Roman" w:hAnsi="Times New Roman" w:cs="Helvetica"/>
          <w:szCs w:val="22"/>
        </w:rPr>
        <w:t>2009;</w:t>
      </w:r>
      <w:r w:rsidR="00905A34">
        <w:rPr>
          <w:rFonts w:ascii="Times New Roman" w:hAnsi="Times New Roman" w:cs="Helvetica"/>
          <w:szCs w:val="22"/>
        </w:rPr>
        <w:t xml:space="preserve"> </w:t>
      </w:r>
      <w:r w:rsidR="00905A34" w:rsidRPr="00905A34">
        <w:rPr>
          <w:rFonts w:ascii="Times New Roman" w:hAnsi="Times New Roman" w:cs="Helvetica"/>
          <w:szCs w:val="22"/>
        </w:rPr>
        <w:t>339:</w:t>
      </w:r>
      <w:r w:rsidR="00905A34">
        <w:rPr>
          <w:rFonts w:ascii="Times New Roman" w:hAnsi="Times New Roman" w:cs="Helvetica"/>
          <w:szCs w:val="22"/>
        </w:rPr>
        <w:t xml:space="preserve"> </w:t>
      </w:r>
      <w:r w:rsidR="00905A34" w:rsidRPr="00905A34">
        <w:rPr>
          <w:rFonts w:ascii="Times New Roman" w:hAnsi="Times New Roman" w:cs="Helvetica"/>
          <w:szCs w:val="22"/>
        </w:rPr>
        <w:t>b2535. Available online at:</w:t>
      </w:r>
      <w:r w:rsidR="004D686F" w:rsidRPr="004D686F">
        <w:t xml:space="preserve"> </w:t>
      </w:r>
      <w:hyperlink r:id="rId12" w:history="1">
        <w:r w:rsidR="004D686F" w:rsidRPr="00A20D7A">
          <w:rPr>
            <w:rStyle w:val="Hyperlink"/>
            <w:rFonts w:ascii="Times New Roman" w:hAnsi="Times New Roman" w:cs="Helvetica"/>
            <w:szCs w:val="22"/>
          </w:rPr>
          <w:t>http://www.bmj.com/content/339/bmj.b2535</w:t>
        </w:r>
      </w:hyperlink>
      <w:r w:rsidR="004D686F">
        <w:rPr>
          <w:rFonts w:ascii="Times New Roman" w:hAnsi="Times New Roman" w:cs="Helvetica"/>
          <w:szCs w:val="22"/>
        </w:rPr>
        <w:t>. Accessed 26th January 2012.</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Johnson A</w:t>
      </w:r>
      <w:r w:rsidR="002E4B17">
        <w:rPr>
          <w:rFonts w:ascii="Times New Roman" w:hAnsi="Times New Roman" w:cs="Times New Roman"/>
        </w:rPr>
        <w:t xml:space="preserve">, </w:t>
      </w:r>
      <w:proofErr w:type="spellStart"/>
      <w:r w:rsidR="002E4B17">
        <w:rPr>
          <w:rFonts w:ascii="Times New Roman" w:hAnsi="Times New Roman" w:cs="Times New Roman"/>
        </w:rPr>
        <w:t>S</w:t>
      </w:r>
      <w:r w:rsidRPr="001C09A8">
        <w:rPr>
          <w:rFonts w:ascii="Times New Roman" w:hAnsi="Times New Roman" w:cs="Times New Roman"/>
        </w:rPr>
        <w:t>andford</w:t>
      </w:r>
      <w:proofErr w:type="spellEnd"/>
      <w:r w:rsidRPr="001C09A8">
        <w:rPr>
          <w:rFonts w:ascii="Times New Roman" w:hAnsi="Times New Roman" w:cs="Times New Roman"/>
        </w:rPr>
        <w:t xml:space="preserve"> J. Written and verbal information versus verbal information only for patients being discharged from acute hospital settings to home: systematic review. </w:t>
      </w:r>
      <w:r w:rsidRPr="001C09A8">
        <w:rPr>
          <w:rFonts w:ascii="Times New Roman" w:hAnsi="Times New Roman" w:cs="Times New Roman"/>
          <w:i/>
          <w:iCs/>
        </w:rPr>
        <w:t>Health Education Research</w:t>
      </w:r>
      <w:r w:rsidR="002E4B17">
        <w:rPr>
          <w:rFonts w:ascii="Times New Roman" w:hAnsi="Times New Roman" w:cs="Times New Roman"/>
          <w:i/>
          <w:iCs/>
        </w:rPr>
        <w:t>.</w:t>
      </w:r>
      <w:r w:rsidRPr="001C09A8">
        <w:rPr>
          <w:rFonts w:ascii="Times New Roman" w:hAnsi="Times New Roman" w:cs="Times New Roman"/>
          <w:i/>
          <w:iCs/>
        </w:rPr>
        <w:t xml:space="preserve"> </w:t>
      </w:r>
      <w:r w:rsidR="002E4B17">
        <w:rPr>
          <w:rFonts w:ascii="Times New Roman" w:hAnsi="Times New Roman" w:cs="Times New Roman"/>
          <w:i/>
          <w:iCs/>
        </w:rPr>
        <w:t xml:space="preserve">2004; </w:t>
      </w:r>
      <w:r w:rsidRPr="001C09A8">
        <w:rPr>
          <w:rFonts w:ascii="Times New Roman" w:hAnsi="Times New Roman" w:cs="Times New Roman"/>
        </w:rPr>
        <w:t>20(4)</w:t>
      </w:r>
      <w:r w:rsidR="002E4B17">
        <w:rPr>
          <w:rFonts w:ascii="Times New Roman" w:hAnsi="Times New Roman" w:cs="Times New Roman"/>
        </w:rPr>
        <w:t>:</w:t>
      </w:r>
      <w:r w:rsidRPr="001C09A8">
        <w:rPr>
          <w:rFonts w:ascii="Times New Roman" w:hAnsi="Times New Roman" w:cs="Times New Roman"/>
        </w:rPr>
        <w:t xml:space="preserve"> 423-429.</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Griffiths R</w:t>
      </w:r>
      <w:r w:rsidR="002E4B17">
        <w:rPr>
          <w:rFonts w:ascii="Times New Roman" w:hAnsi="Times New Roman" w:cs="Times New Roman"/>
        </w:rPr>
        <w:t>, J</w:t>
      </w:r>
      <w:r w:rsidRPr="001C09A8">
        <w:rPr>
          <w:rFonts w:ascii="Times New Roman" w:hAnsi="Times New Roman" w:cs="Times New Roman"/>
        </w:rPr>
        <w:t>ones C</w:t>
      </w:r>
      <w:r w:rsidR="002E4B17">
        <w:rPr>
          <w:rFonts w:ascii="Times New Roman" w:hAnsi="Times New Roman" w:cs="Times New Roman"/>
        </w:rPr>
        <w:t>.</w:t>
      </w:r>
      <w:r w:rsidRPr="001C09A8">
        <w:rPr>
          <w:rFonts w:ascii="Times New Roman" w:hAnsi="Times New Roman" w:cs="Times New Roman"/>
        </w:rPr>
        <w:t xml:space="preserve"> ABC of Intensive Care; recovery from intensive care. </w:t>
      </w:r>
      <w:r w:rsidRPr="001C09A8">
        <w:rPr>
          <w:rFonts w:ascii="Times New Roman" w:hAnsi="Times New Roman" w:cs="Times New Roman"/>
          <w:i/>
          <w:iCs/>
        </w:rPr>
        <w:t>BMJ</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1999: </w:t>
      </w:r>
      <w:r w:rsidRPr="001C09A8">
        <w:rPr>
          <w:rFonts w:ascii="Times New Roman" w:hAnsi="Times New Roman" w:cs="Times New Roman"/>
        </w:rPr>
        <w:t>319</w:t>
      </w:r>
      <w:r w:rsidR="004D686F">
        <w:rPr>
          <w:rFonts w:ascii="Times New Roman" w:hAnsi="Times New Roman" w:cs="Times New Roman"/>
        </w:rPr>
        <w:t>(7207)</w:t>
      </w:r>
      <w:r w:rsidR="002E4B17">
        <w:rPr>
          <w:rFonts w:ascii="Times New Roman" w:hAnsi="Times New Roman" w:cs="Times New Roman"/>
        </w:rPr>
        <w:t>:</w:t>
      </w:r>
      <w:r w:rsidRPr="001C09A8">
        <w:rPr>
          <w:rFonts w:ascii="Times New Roman" w:hAnsi="Times New Roman" w:cs="Times New Roman"/>
        </w:rPr>
        <w:t xml:space="preserve"> 427-429.</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Grant M</w:t>
      </w:r>
      <w:r w:rsidR="002E4B17">
        <w:rPr>
          <w:rFonts w:ascii="Times New Roman" w:hAnsi="Times New Roman" w:cs="Times New Roman"/>
        </w:rPr>
        <w:t xml:space="preserve">, </w:t>
      </w:r>
      <w:r w:rsidRPr="001C09A8">
        <w:rPr>
          <w:rFonts w:ascii="Times New Roman" w:hAnsi="Times New Roman" w:cs="Times New Roman"/>
        </w:rPr>
        <w:t xml:space="preserve">Booth A. A typology of reviews: an analysis of 14 review types and associated methodologies. </w:t>
      </w:r>
      <w:r w:rsidRPr="001C09A8">
        <w:rPr>
          <w:rFonts w:ascii="Times New Roman" w:hAnsi="Times New Roman" w:cs="Times New Roman"/>
          <w:i/>
          <w:iCs/>
        </w:rPr>
        <w:t>Health Information and Libraries Journal</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2009; </w:t>
      </w:r>
      <w:r w:rsidRPr="001C09A8">
        <w:rPr>
          <w:rFonts w:ascii="Times New Roman" w:hAnsi="Times New Roman" w:cs="Times New Roman"/>
        </w:rPr>
        <w:t>26(2)</w:t>
      </w:r>
      <w:r w:rsidR="002E4B17">
        <w:rPr>
          <w:rFonts w:ascii="Times New Roman" w:hAnsi="Times New Roman" w:cs="Times New Roman"/>
        </w:rPr>
        <w:t>:</w:t>
      </w:r>
      <w:r w:rsidRPr="001C09A8">
        <w:rPr>
          <w:rFonts w:ascii="Times New Roman" w:hAnsi="Times New Roman" w:cs="Times New Roman"/>
        </w:rPr>
        <w:t xml:space="preserve"> 91-108.</w:t>
      </w:r>
    </w:p>
    <w:p w:rsidR="001C09A8" w:rsidRPr="001C09A8" w:rsidRDefault="001C09A8" w:rsidP="001C09A8">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 xml:space="preserve">Centre for Reviews and Dissemination (CRD). </w:t>
      </w:r>
      <w:r w:rsidRPr="001C09A8">
        <w:rPr>
          <w:rFonts w:ascii="Times New Roman" w:hAnsi="Times New Roman" w:cs="Times New Roman"/>
          <w:i/>
          <w:iCs/>
        </w:rPr>
        <w:t>Systematic reviews; CRD's guidance for undertaking reviews in healthcare</w:t>
      </w:r>
      <w:r w:rsidR="002E4B17" w:rsidRPr="001C09A8">
        <w:rPr>
          <w:rFonts w:ascii="Times New Roman" w:hAnsi="Times New Roman" w:cs="Times New Roman"/>
        </w:rPr>
        <w:t>.</w:t>
      </w:r>
      <w:r w:rsidR="00F226C3">
        <w:rPr>
          <w:rFonts w:ascii="Times New Roman" w:hAnsi="Times New Roman" w:cs="Times New Roman"/>
        </w:rPr>
        <w:t xml:space="preserve"> The University of York website.</w:t>
      </w:r>
      <w:r w:rsidRPr="001C09A8">
        <w:rPr>
          <w:rFonts w:ascii="Times New Roman" w:hAnsi="Times New Roman" w:cs="Times New Roman"/>
        </w:rPr>
        <w:t xml:space="preserve"> </w:t>
      </w:r>
      <w:hyperlink r:id="rId13" w:history="1">
        <w:r w:rsidR="00F226C3" w:rsidRPr="00A20D7A">
          <w:rPr>
            <w:rStyle w:val="Hyperlink"/>
            <w:rFonts w:ascii="Times New Roman" w:hAnsi="Times New Roman" w:cs="Times New Roman"/>
          </w:rPr>
          <w:t>http://www.york.ac.uk/inst/crd/index_guidance.htm</w:t>
        </w:r>
      </w:hyperlink>
      <w:r w:rsidRPr="001C09A8">
        <w:rPr>
          <w:rFonts w:ascii="Times New Roman" w:hAnsi="Times New Roman" w:cs="Times New Roman"/>
        </w:rPr>
        <w:t>.</w:t>
      </w:r>
      <w:r w:rsidR="00F226C3">
        <w:rPr>
          <w:rFonts w:ascii="Times New Roman" w:hAnsi="Times New Roman" w:cs="Times New Roman"/>
        </w:rPr>
        <w:t xml:space="preserve"> 2009. Accessed January 26, 2012.</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 xml:space="preserve">Public Health Resource Unit (PHRU). </w:t>
      </w:r>
      <w:r w:rsidRPr="001C09A8">
        <w:rPr>
          <w:rFonts w:ascii="Times New Roman" w:hAnsi="Times New Roman" w:cs="Times New Roman"/>
          <w:i/>
          <w:iCs/>
        </w:rPr>
        <w:t xml:space="preserve">Critical Appraisal Skills </w:t>
      </w:r>
      <w:proofErr w:type="spellStart"/>
      <w:r w:rsidRPr="001C09A8">
        <w:rPr>
          <w:rFonts w:ascii="Times New Roman" w:hAnsi="Times New Roman" w:cs="Times New Roman"/>
          <w:i/>
          <w:iCs/>
        </w:rPr>
        <w:t>Programme</w:t>
      </w:r>
      <w:proofErr w:type="spellEnd"/>
      <w:r w:rsidRPr="001C09A8">
        <w:rPr>
          <w:rFonts w:ascii="Times New Roman" w:hAnsi="Times New Roman" w:cs="Times New Roman"/>
          <w:i/>
          <w:iCs/>
        </w:rPr>
        <w:t xml:space="preserve"> (CASP) Tools</w:t>
      </w:r>
      <w:r w:rsidR="00F226C3">
        <w:rPr>
          <w:rFonts w:ascii="Times New Roman" w:hAnsi="Times New Roman" w:cs="Times New Roman"/>
          <w:i/>
          <w:iCs/>
        </w:rPr>
        <w:t xml:space="preserve">. </w:t>
      </w:r>
      <w:r w:rsidR="00F226C3" w:rsidRPr="00F226C3">
        <w:rPr>
          <w:rFonts w:ascii="Times New Roman" w:hAnsi="Times New Roman" w:cs="Times New Roman"/>
          <w:iCs/>
        </w:rPr>
        <w:t>NHS Solutions for Public Health website.</w:t>
      </w:r>
      <w:r w:rsidR="00F226C3">
        <w:rPr>
          <w:rFonts w:ascii="Times New Roman" w:hAnsi="Times New Roman" w:cs="Times New Roman"/>
          <w:i/>
          <w:iCs/>
        </w:rPr>
        <w:t xml:space="preserve"> </w:t>
      </w:r>
      <w:r w:rsidRPr="001C09A8">
        <w:rPr>
          <w:rFonts w:ascii="Times New Roman" w:hAnsi="Times New Roman" w:cs="Times New Roman"/>
        </w:rPr>
        <w:t>http://www.sph.nhs.uk/what-we-do/public-health-workforce/resources/critical-appraisals-skills-programme</w:t>
      </w:r>
      <w:r w:rsidR="00F226C3">
        <w:rPr>
          <w:rFonts w:ascii="Times New Roman" w:hAnsi="Times New Roman" w:cs="Times New Roman"/>
        </w:rPr>
        <w:t>,</w:t>
      </w:r>
      <w:r w:rsidRPr="001C09A8">
        <w:rPr>
          <w:rFonts w:ascii="Times New Roman" w:hAnsi="Times New Roman" w:cs="Times New Roman"/>
        </w:rPr>
        <w:t xml:space="preserve"> </w:t>
      </w:r>
      <w:r w:rsidR="00F226C3">
        <w:rPr>
          <w:rFonts w:ascii="Times New Roman" w:hAnsi="Times New Roman" w:cs="Times New Roman"/>
        </w:rPr>
        <w:t>2006. Accessed January 26, 2012.</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 xml:space="preserve">Dixon-Woods M, </w:t>
      </w:r>
      <w:proofErr w:type="spellStart"/>
      <w:r w:rsidRPr="001C09A8">
        <w:rPr>
          <w:rFonts w:ascii="Times New Roman" w:hAnsi="Times New Roman" w:cs="Times New Roman"/>
        </w:rPr>
        <w:t>Agarwal</w:t>
      </w:r>
      <w:proofErr w:type="spellEnd"/>
      <w:r w:rsidRPr="001C09A8">
        <w:rPr>
          <w:rFonts w:ascii="Times New Roman" w:hAnsi="Times New Roman" w:cs="Times New Roman"/>
        </w:rPr>
        <w:t xml:space="preserve"> S, Young B</w:t>
      </w:r>
      <w:r w:rsidR="002E4B17">
        <w:rPr>
          <w:rFonts w:ascii="Times New Roman" w:hAnsi="Times New Roman" w:cs="Times New Roman"/>
        </w:rPr>
        <w:t>,</w:t>
      </w:r>
      <w:r w:rsidR="00131D13">
        <w:rPr>
          <w:rFonts w:ascii="Times New Roman" w:hAnsi="Times New Roman" w:cs="Times New Roman"/>
        </w:rPr>
        <w:t xml:space="preserve"> et al</w:t>
      </w:r>
      <w:r w:rsidR="002E4B17">
        <w:rPr>
          <w:rFonts w:ascii="Times New Roman" w:hAnsi="Times New Roman" w:cs="Times New Roman"/>
        </w:rPr>
        <w:t>.</w:t>
      </w:r>
      <w:r w:rsidRPr="001C09A8">
        <w:rPr>
          <w:rFonts w:ascii="Times New Roman" w:hAnsi="Times New Roman" w:cs="Times New Roman"/>
        </w:rPr>
        <w:t xml:space="preserve"> </w:t>
      </w:r>
      <w:r w:rsidRPr="001C09A8">
        <w:rPr>
          <w:rFonts w:ascii="Times New Roman" w:hAnsi="Times New Roman" w:cs="Times New Roman"/>
          <w:i/>
          <w:iCs/>
        </w:rPr>
        <w:t>Integrative approaches to qualitative and quantitative evidence</w:t>
      </w:r>
      <w:r w:rsidRPr="001C09A8">
        <w:rPr>
          <w:rFonts w:ascii="Times New Roman" w:hAnsi="Times New Roman" w:cs="Times New Roman"/>
        </w:rPr>
        <w:t>. London, Health Development Agency</w:t>
      </w:r>
      <w:r w:rsidR="002E4B17">
        <w:rPr>
          <w:rFonts w:ascii="Times New Roman" w:hAnsi="Times New Roman" w:cs="Times New Roman"/>
        </w:rPr>
        <w:t>, 2004</w:t>
      </w:r>
      <w:r w:rsidRPr="001C09A8">
        <w:rPr>
          <w:rFonts w:ascii="Times New Roman" w:hAnsi="Times New Roman" w:cs="Times New Roman"/>
        </w:rPr>
        <w:t>.</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 xml:space="preserve">Jones C, </w:t>
      </w:r>
      <w:proofErr w:type="spellStart"/>
      <w:r w:rsidRPr="001C09A8">
        <w:rPr>
          <w:rFonts w:ascii="Times New Roman" w:hAnsi="Times New Roman" w:cs="Times New Roman"/>
        </w:rPr>
        <w:t>Skirrow</w:t>
      </w:r>
      <w:proofErr w:type="spellEnd"/>
      <w:r w:rsidRPr="001C09A8">
        <w:rPr>
          <w:rFonts w:ascii="Times New Roman" w:hAnsi="Times New Roman" w:cs="Times New Roman"/>
        </w:rPr>
        <w:t xml:space="preserve"> P, Griffiths R</w:t>
      </w:r>
      <w:r w:rsidR="002E4B17">
        <w:rPr>
          <w:rFonts w:ascii="Times New Roman" w:hAnsi="Times New Roman" w:cs="Times New Roman"/>
        </w:rPr>
        <w:t>,</w:t>
      </w:r>
      <w:r w:rsidR="00131D13">
        <w:rPr>
          <w:rFonts w:ascii="Times New Roman" w:hAnsi="Times New Roman" w:cs="Times New Roman"/>
        </w:rPr>
        <w:t xml:space="preserve"> et al</w:t>
      </w:r>
      <w:r w:rsidR="002E4B17">
        <w:rPr>
          <w:rFonts w:ascii="Times New Roman" w:hAnsi="Times New Roman" w:cs="Times New Roman"/>
        </w:rPr>
        <w:t>.</w:t>
      </w:r>
      <w:r w:rsidR="00131D13">
        <w:rPr>
          <w:rFonts w:ascii="Times New Roman" w:hAnsi="Times New Roman" w:cs="Times New Roman"/>
        </w:rPr>
        <w:t xml:space="preserve"> </w:t>
      </w:r>
      <w:r w:rsidRPr="001C09A8">
        <w:rPr>
          <w:rFonts w:ascii="Times New Roman" w:hAnsi="Times New Roman" w:cs="Times New Roman"/>
        </w:rPr>
        <w:t xml:space="preserve">Rehabilitation after critical illness: a randomized controlled trial. </w:t>
      </w:r>
      <w:proofErr w:type="spellStart"/>
      <w:r w:rsidRPr="001C09A8">
        <w:rPr>
          <w:rFonts w:ascii="Times New Roman" w:hAnsi="Times New Roman" w:cs="Times New Roman"/>
          <w:i/>
          <w:iCs/>
        </w:rPr>
        <w:t>Crit</w:t>
      </w:r>
      <w:proofErr w:type="spellEnd"/>
      <w:r w:rsidRPr="001C09A8">
        <w:rPr>
          <w:rFonts w:ascii="Times New Roman" w:hAnsi="Times New Roman" w:cs="Times New Roman"/>
          <w:i/>
          <w:iCs/>
        </w:rPr>
        <w:t xml:space="preserve"> Care Med</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2003; </w:t>
      </w:r>
      <w:r w:rsidRPr="001C09A8">
        <w:rPr>
          <w:rFonts w:ascii="Times New Roman" w:hAnsi="Times New Roman" w:cs="Times New Roman"/>
        </w:rPr>
        <w:t>31(10)</w:t>
      </w:r>
      <w:r w:rsidR="002E4B17">
        <w:rPr>
          <w:rFonts w:ascii="Times New Roman" w:hAnsi="Times New Roman" w:cs="Times New Roman"/>
        </w:rPr>
        <w:t>:</w:t>
      </w:r>
      <w:r w:rsidRPr="001C09A8">
        <w:rPr>
          <w:rFonts w:ascii="Times New Roman" w:hAnsi="Times New Roman" w:cs="Times New Roman"/>
        </w:rPr>
        <w:t xml:space="preserve"> 2456-2461.</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 xml:space="preserve">Jones C, </w:t>
      </w:r>
      <w:proofErr w:type="spellStart"/>
      <w:r w:rsidRPr="001C09A8">
        <w:rPr>
          <w:rFonts w:ascii="Times New Roman" w:hAnsi="Times New Roman" w:cs="Times New Roman"/>
        </w:rPr>
        <w:t>Skirrow</w:t>
      </w:r>
      <w:proofErr w:type="spellEnd"/>
      <w:r w:rsidRPr="001C09A8">
        <w:rPr>
          <w:rFonts w:ascii="Times New Roman" w:hAnsi="Times New Roman" w:cs="Times New Roman"/>
        </w:rPr>
        <w:t xml:space="preserve"> P, Griffiths R</w:t>
      </w:r>
      <w:r w:rsidR="002E4B17">
        <w:rPr>
          <w:rFonts w:ascii="Times New Roman" w:hAnsi="Times New Roman" w:cs="Times New Roman"/>
        </w:rPr>
        <w:t>,</w:t>
      </w:r>
      <w:r w:rsidR="00131D13">
        <w:rPr>
          <w:rFonts w:ascii="Times New Roman" w:hAnsi="Times New Roman" w:cs="Times New Roman"/>
        </w:rPr>
        <w:t xml:space="preserve"> et al</w:t>
      </w:r>
      <w:r w:rsidR="002E4B17">
        <w:rPr>
          <w:rFonts w:ascii="Times New Roman" w:hAnsi="Times New Roman" w:cs="Times New Roman"/>
        </w:rPr>
        <w:t>.</w:t>
      </w:r>
      <w:r w:rsidRPr="001C09A8">
        <w:rPr>
          <w:rFonts w:ascii="Times New Roman" w:hAnsi="Times New Roman" w:cs="Times New Roman"/>
        </w:rPr>
        <w:t xml:space="preserve"> Post-traumatic stress disorder-related symptoms in relatives of patients following intensive care. </w:t>
      </w:r>
      <w:r w:rsidRPr="001C09A8">
        <w:rPr>
          <w:rFonts w:ascii="Times New Roman" w:hAnsi="Times New Roman" w:cs="Times New Roman"/>
          <w:i/>
          <w:iCs/>
        </w:rPr>
        <w:t>Intensive Care Med</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2004; </w:t>
      </w:r>
      <w:r w:rsidRPr="001C09A8">
        <w:rPr>
          <w:rFonts w:ascii="Times New Roman" w:hAnsi="Times New Roman" w:cs="Times New Roman"/>
        </w:rPr>
        <w:t>30(3)</w:t>
      </w:r>
      <w:r w:rsidR="002E4B17">
        <w:rPr>
          <w:rFonts w:ascii="Times New Roman" w:hAnsi="Times New Roman" w:cs="Times New Roman"/>
        </w:rPr>
        <w:t>:</w:t>
      </w:r>
      <w:r w:rsidRPr="001C09A8">
        <w:rPr>
          <w:rFonts w:ascii="Times New Roman" w:hAnsi="Times New Roman" w:cs="Times New Roman"/>
        </w:rPr>
        <w:t xml:space="preserve"> 456-460.</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Mitchell M</w:t>
      </w:r>
      <w:r w:rsidR="002E4B17">
        <w:rPr>
          <w:rFonts w:ascii="Times New Roman" w:hAnsi="Times New Roman" w:cs="Times New Roman"/>
        </w:rPr>
        <w:t>,</w:t>
      </w:r>
      <w:r w:rsidRPr="001C09A8">
        <w:rPr>
          <w:rFonts w:ascii="Times New Roman" w:hAnsi="Times New Roman" w:cs="Times New Roman"/>
        </w:rPr>
        <w:t xml:space="preserve"> Courtney M. Reducing family members' anxiety and uncertainty in illness around transfer from intensive care: an intervention study. </w:t>
      </w:r>
      <w:r w:rsidRPr="001C09A8">
        <w:rPr>
          <w:rFonts w:ascii="Times New Roman" w:hAnsi="Times New Roman" w:cs="Times New Roman"/>
          <w:i/>
          <w:iCs/>
        </w:rPr>
        <w:t>Intensive &amp; Critical Care Nursing</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2004; </w:t>
      </w:r>
      <w:r w:rsidRPr="001C09A8">
        <w:rPr>
          <w:rFonts w:ascii="Times New Roman" w:hAnsi="Times New Roman" w:cs="Times New Roman"/>
        </w:rPr>
        <w:t>20(4)</w:t>
      </w:r>
      <w:r w:rsidR="002E4B17">
        <w:rPr>
          <w:rFonts w:ascii="Times New Roman" w:hAnsi="Times New Roman" w:cs="Times New Roman"/>
        </w:rPr>
        <w:t>:</w:t>
      </w:r>
      <w:r w:rsidRPr="001C09A8">
        <w:rPr>
          <w:rFonts w:ascii="Times New Roman" w:hAnsi="Times New Roman" w:cs="Times New Roman"/>
        </w:rPr>
        <w:t xml:space="preserve"> 223-231.</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Mitchell M</w:t>
      </w:r>
      <w:r w:rsidR="002E4B17">
        <w:rPr>
          <w:rFonts w:ascii="Times New Roman" w:hAnsi="Times New Roman" w:cs="Times New Roman"/>
        </w:rPr>
        <w:t>,</w:t>
      </w:r>
      <w:r w:rsidRPr="001C09A8">
        <w:rPr>
          <w:rFonts w:ascii="Times New Roman" w:hAnsi="Times New Roman" w:cs="Times New Roman"/>
        </w:rPr>
        <w:t xml:space="preserve"> Courtney M. An intervention study to improve the transfer of ICU patients to the ward-evaluation by family members. </w:t>
      </w:r>
      <w:r w:rsidRPr="001C09A8">
        <w:rPr>
          <w:rFonts w:ascii="Times New Roman" w:hAnsi="Times New Roman" w:cs="Times New Roman"/>
          <w:i/>
          <w:iCs/>
        </w:rPr>
        <w:t>Australian Critical Care</w:t>
      </w:r>
      <w:r w:rsidR="002E4B17">
        <w:rPr>
          <w:rFonts w:ascii="Times New Roman" w:hAnsi="Times New Roman" w:cs="Times New Roman"/>
          <w:i/>
          <w:iCs/>
        </w:rPr>
        <w:t>.</w:t>
      </w:r>
      <w:r w:rsidRPr="001C09A8">
        <w:rPr>
          <w:rFonts w:ascii="Times New Roman" w:hAnsi="Times New Roman" w:cs="Times New Roman"/>
        </w:rPr>
        <w:t xml:space="preserve"> </w:t>
      </w:r>
      <w:r w:rsidR="002E4B17">
        <w:rPr>
          <w:rFonts w:ascii="Times New Roman" w:hAnsi="Times New Roman" w:cs="Times New Roman"/>
        </w:rPr>
        <w:t xml:space="preserve">2005; </w:t>
      </w:r>
      <w:r w:rsidRPr="001C09A8">
        <w:rPr>
          <w:rFonts w:ascii="Times New Roman" w:hAnsi="Times New Roman" w:cs="Times New Roman"/>
        </w:rPr>
        <w:t>18(2)</w:t>
      </w:r>
      <w:r w:rsidR="002E4B17">
        <w:rPr>
          <w:rFonts w:ascii="Times New Roman" w:hAnsi="Times New Roman" w:cs="Times New Roman"/>
        </w:rPr>
        <w:t>:</w:t>
      </w:r>
      <w:r w:rsidRPr="001C09A8">
        <w:rPr>
          <w:rFonts w:ascii="Times New Roman" w:hAnsi="Times New Roman" w:cs="Times New Roman"/>
        </w:rPr>
        <w:t xml:space="preserve"> 61-69.</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 xml:space="preserve">Kitchens J. </w:t>
      </w:r>
      <w:r w:rsidR="00443EBA">
        <w:rPr>
          <w:rFonts w:ascii="Times New Roman" w:hAnsi="Times New Roman" w:cs="Times New Roman"/>
        </w:rPr>
        <w:t>E</w:t>
      </w:r>
      <w:r w:rsidRPr="001C09A8">
        <w:rPr>
          <w:rFonts w:ascii="Times New Roman" w:hAnsi="Times New Roman" w:cs="Times New Roman"/>
        </w:rPr>
        <w:t xml:space="preserve">ffectiveness of an Intensive Care Unit Transfer Brochure on Family Members' Associated Knowledge and Anxiety. </w:t>
      </w:r>
      <w:r w:rsidRPr="001C09A8">
        <w:rPr>
          <w:rFonts w:ascii="Times New Roman" w:hAnsi="Times New Roman" w:cs="Times New Roman"/>
          <w:i/>
          <w:iCs/>
        </w:rPr>
        <w:t>Clinical Nurse Specialist</w:t>
      </w:r>
      <w:r w:rsidR="00443EBA">
        <w:rPr>
          <w:rFonts w:ascii="Times New Roman" w:hAnsi="Times New Roman" w:cs="Times New Roman"/>
          <w:i/>
          <w:iCs/>
        </w:rPr>
        <w:t>.</w:t>
      </w:r>
      <w:r w:rsidRPr="001C09A8">
        <w:rPr>
          <w:rFonts w:ascii="Times New Roman" w:hAnsi="Times New Roman" w:cs="Times New Roman"/>
        </w:rPr>
        <w:t xml:space="preserve"> </w:t>
      </w:r>
      <w:r w:rsidR="00443EBA">
        <w:rPr>
          <w:rFonts w:ascii="Times New Roman" w:hAnsi="Times New Roman" w:cs="Times New Roman"/>
        </w:rPr>
        <w:t xml:space="preserve">2009; </w:t>
      </w:r>
      <w:r w:rsidRPr="001C09A8">
        <w:rPr>
          <w:rFonts w:ascii="Times New Roman" w:hAnsi="Times New Roman" w:cs="Times New Roman"/>
        </w:rPr>
        <w:t>23(2)</w:t>
      </w:r>
      <w:r w:rsidR="00443EBA">
        <w:rPr>
          <w:rFonts w:ascii="Times New Roman" w:hAnsi="Times New Roman" w:cs="Times New Roman"/>
        </w:rPr>
        <w:t>:</w:t>
      </w:r>
      <w:r w:rsidRPr="001C09A8">
        <w:rPr>
          <w:rFonts w:ascii="Times New Roman" w:hAnsi="Times New Roman" w:cs="Times New Roman"/>
        </w:rPr>
        <w:t xml:space="preserve"> 99.</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Mitchell M</w:t>
      </w:r>
      <w:r w:rsidR="00443EBA">
        <w:rPr>
          <w:rFonts w:ascii="Times New Roman" w:hAnsi="Times New Roman" w:cs="Times New Roman"/>
        </w:rPr>
        <w:t xml:space="preserve">, </w:t>
      </w:r>
      <w:r w:rsidRPr="001C09A8">
        <w:rPr>
          <w:rFonts w:ascii="Times New Roman" w:hAnsi="Times New Roman" w:cs="Times New Roman"/>
        </w:rPr>
        <w:t xml:space="preserve">Courtney M. An intervention study to improve the transfer of ICU patients to the ward-evaluation by ICU nurses. </w:t>
      </w:r>
      <w:r w:rsidRPr="001C09A8">
        <w:rPr>
          <w:rFonts w:ascii="Times New Roman" w:hAnsi="Times New Roman" w:cs="Times New Roman"/>
          <w:i/>
          <w:iCs/>
        </w:rPr>
        <w:t>Australian Critical Care</w:t>
      </w:r>
      <w:r w:rsidR="00443EBA">
        <w:rPr>
          <w:rFonts w:ascii="Times New Roman" w:hAnsi="Times New Roman" w:cs="Times New Roman"/>
          <w:i/>
          <w:iCs/>
        </w:rPr>
        <w:t>.</w:t>
      </w:r>
      <w:r w:rsidRPr="001C09A8">
        <w:rPr>
          <w:rFonts w:ascii="Times New Roman" w:hAnsi="Times New Roman" w:cs="Times New Roman"/>
        </w:rPr>
        <w:t xml:space="preserve"> </w:t>
      </w:r>
      <w:r w:rsidR="00443EBA">
        <w:rPr>
          <w:rFonts w:ascii="Times New Roman" w:hAnsi="Times New Roman" w:cs="Times New Roman"/>
        </w:rPr>
        <w:t xml:space="preserve">2005; </w:t>
      </w:r>
      <w:r w:rsidRPr="001C09A8">
        <w:rPr>
          <w:rFonts w:ascii="Times New Roman" w:hAnsi="Times New Roman" w:cs="Times New Roman"/>
        </w:rPr>
        <w:t>18(3)</w:t>
      </w:r>
      <w:r w:rsidR="00443EBA">
        <w:rPr>
          <w:rFonts w:ascii="Times New Roman" w:hAnsi="Times New Roman" w:cs="Times New Roman"/>
        </w:rPr>
        <w:t>:</w:t>
      </w:r>
      <w:r w:rsidRPr="001C09A8">
        <w:rPr>
          <w:rFonts w:ascii="Times New Roman" w:hAnsi="Times New Roman" w:cs="Times New Roman"/>
        </w:rPr>
        <w:t xml:space="preserve"> 123-128.</w:t>
      </w:r>
    </w:p>
    <w:p w:rsidR="001C09A8" w:rsidRPr="001C09A8" w:rsidRDefault="001C09A8" w:rsidP="00DB70DD">
      <w:pPr>
        <w:pStyle w:val="ListParagraph"/>
        <w:numPr>
          <w:ilvl w:val="0"/>
          <w:numId w:val="14"/>
        </w:numPr>
        <w:tabs>
          <w:tab w:val="left" w:pos="426"/>
          <w:tab w:val="left" w:pos="1120"/>
        </w:tabs>
        <w:spacing w:before="100" w:beforeAutospacing="1" w:after="100" w:afterAutospacing="1" w:line="480" w:lineRule="auto"/>
        <w:ind w:left="426" w:right="46" w:hanging="426"/>
        <w:rPr>
          <w:rFonts w:ascii="Times New Roman" w:hAnsi="Times New Roman"/>
        </w:rPr>
      </w:pPr>
      <w:r w:rsidRPr="001C09A8">
        <w:rPr>
          <w:rFonts w:ascii="Times New Roman" w:hAnsi="Times New Roman" w:cs="Times New Roman"/>
          <w:bCs/>
        </w:rPr>
        <w:t>Ormandy P</w:t>
      </w:r>
      <w:r w:rsidR="00443EBA">
        <w:rPr>
          <w:rFonts w:ascii="Times New Roman" w:hAnsi="Times New Roman" w:cs="Times New Roman"/>
          <w:bCs/>
        </w:rPr>
        <w:t>.</w:t>
      </w:r>
      <w:r w:rsidRPr="001C09A8">
        <w:rPr>
          <w:rFonts w:ascii="Times New Roman" w:hAnsi="Times New Roman" w:cs="Times New Roman"/>
          <w:bCs/>
        </w:rPr>
        <w:t xml:space="preserve"> Defining information need in health-assimilating complex theories derived from information science. </w:t>
      </w:r>
      <w:r w:rsidRPr="00443EBA">
        <w:rPr>
          <w:rFonts w:ascii="Times New Roman" w:hAnsi="Times New Roman" w:cs="Times New Roman"/>
          <w:bCs/>
          <w:i/>
        </w:rPr>
        <w:t>Health Expectations</w:t>
      </w:r>
      <w:r w:rsidR="00443EBA">
        <w:rPr>
          <w:rFonts w:ascii="Times New Roman" w:hAnsi="Times New Roman" w:cs="Times New Roman"/>
          <w:bCs/>
        </w:rPr>
        <w:t>. 2010;</w:t>
      </w:r>
      <w:r w:rsidRPr="001C09A8">
        <w:rPr>
          <w:rFonts w:ascii="Times New Roman" w:hAnsi="Times New Roman" w:cs="Times New Roman"/>
          <w:bCs/>
        </w:rPr>
        <w:t xml:space="preserve"> 14</w:t>
      </w:r>
      <w:r w:rsidR="004D686F">
        <w:rPr>
          <w:rFonts w:ascii="Times New Roman" w:hAnsi="Times New Roman" w:cs="Times New Roman"/>
          <w:bCs/>
        </w:rPr>
        <w:t>(1)</w:t>
      </w:r>
      <w:r w:rsidRPr="001C09A8">
        <w:rPr>
          <w:rFonts w:ascii="Times New Roman" w:hAnsi="Times New Roman" w:cs="Times New Roman"/>
          <w:bCs/>
        </w:rPr>
        <w:t>: 92-104.</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proofErr w:type="spellStart"/>
      <w:r w:rsidRPr="001C09A8">
        <w:rPr>
          <w:rFonts w:ascii="Times New Roman" w:hAnsi="Times New Roman" w:cs="Times New Roman"/>
        </w:rPr>
        <w:t>Krupat</w:t>
      </w:r>
      <w:proofErr w:type="spellEnd"/>
      <w:r w:rsidRPr="001C09A8">
        <w:rPr>
          <w:rFonts w:ascii="Times New Roman" w:hAnsi="Times New Roman" w:cs="Times New Roman"/>
        </w:rPr>
        <w:t xml:space="preserve"> E, </w:t>
      </w:r>
      <w:proofErr w:type="spellStart"/>
      <w:r w:rsidRPr="001C09A8">
        <w:rPr>
          <w:rFonts w:ascii="Times New Roman" w:hAnsi="Times New Roman" w:cs="Times New Roman"/>
        </w:rPr>
        <w:t>Fancey</w:t>
      </w:r>
      <w:proofErr w:type="spellEnd"/>
      <w:r w:rsidRPr="001C09A8">
        <w:rPr>
          <w:rFonts w:ascii="Times New Roman" w:hAnsi="Times New Roman" w:cs="Times New Roman"/>
        </w:rPr>
        <w:t xml:space="preserve"> M</w:t>
      </w:r>
      <w:r w:rsidR="00443EBA">
        <w:rPr>
          <w:rFonts w:ascii="Times New Roman" w:hAnsi="Times New Roman" w:cs="Times New Roman"/>
        </w:rPr>
        <w:t xml:space="preserve">, </w:t>
      </w:r>
      <w:r w:rsidRPr="001C09A8">
        <w:rPr>
          <w:rFonts w:ascii="Times New Roman" w:hAnsi="Times New Roman" w:cs="Times New Roman"/>
        </w:rPr>
        <w:t xml:space="preserve">Cleary P. Information and its impact on satisfaction among surgical patients. </w:t>
      </w:r>
      <w:r w:rsidRPr="001C09A8">
        <w:rPr>
          <w:rFonts w:ascii="Times New Roman" w:hAnsi="Times New Roman" w:cs="Times New Roman"/>
          <w:i/>
          <w:iCs/>
        </w:rPr>
        <w:t xml:space="preserve">Soc </w:t>
      </w:r>
      <w:proofErr w:type="spellStart"/>
      <w:r w:rsidRPr="001C09A8">
        <w:rPr>
          <w:rFonts w:ascii="Times New Roman" w:hAnsi="Times New Roman" w:cs="Times New Roman"/>
          <w:i/>
          <w:iCs/>
        </w:rPr>
        <w:t>Sci</w:t>
      </w:r>
      <w:proofErr w:type="spellEnd"/>
      <w:r w:rsidRPr="001C09A8">
        <w:rPr>
          <w:rFonts w:ascii="Times New Roman" w:hAnsi="Times New Roman" w:cs="Times New Roman"/>
          <w:i/>
          <w:iCs/>
        </w:rPr>
        <w:t xml:space="preserve"> Med</w:t>
      </w:r>
      <w:r w:rsidR="00443EBA">
        <w:rPr>
          <w:rFonts w:ascii="Times New Roman" w:hAnsi="Times New Roman" w:cs="Times New Roman"/>
          <w:i/>
          <w:iCs/>
        </w:rPr>
        <w:t>.</w:t>
      </w:r>
      <w:r w:rsidRPr="001C09A8">
        <w:rPr>
          <w:rFonts w:ascii="Times New Roman" w:hAnsi="Times New Roman" w:cs="Times New Roman"/>
        </w:rPr>
        <w:t xml:space="preserve"> </w:t>
      </w:r>
      <w:r w:rsidR="00443EBA">
        <w:rPr>
          <w:rFonts w:ascii="Times New Roman" w:hAnsi="Times New Roman" w:cs="Times New Roman"/>
        </w:rPr>
        <w:t xml:space="preserve">2000; </w:t>
      </w:r>
      <w:r w:rsidRPr="001C09A8">
        <w:rPr>
          <w:rFonts w:ascii="Times New Roman" w:hAnsi="Times New Roman" w:cs="Times New Roman"/>
        </w:rPr>
        <w:t>51</w:t>
      </w:r>
      <w:r w:rsidR="004D686F">
        <w:rPr>
          <w:rFonts w:ascii="Times New Roman" w:hAnsi="Times New Roman" w:cs="Times New Roman"/>
        </w:rPr>
        <w:t>(12)</w:t>
      </w:r>
      <w:r w:rsidR="00443EBA">
        <w:rPr>
          <w:rFonts w:ascii="Times New Roman" w:hAnsi="Times New Roman" w:cs="Times New Roman"/>
        </w:rPr>
        <w:t>:</w:t>
      </w:r>
      <w:r w:rsidRPr="001C09A8">
        <w:rPr>
          <w:rFonts w:ascii="Times New Roman" w:hAnsi="Times New Roman" w:cs="Times New Roman"/>
        </w:rPr>
        <w:t xml:space="preserve"> 1817–1825.</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Linton S, Grant C</w:t>
      </w:r>
      <w:r w:rsidR="00443EBA">
        <w:rPr>
          <w:rFonts w:ascii="Times New Roman" w:hAnsi="Times New Roman" w:cs="Times New Roman"/>
        </w:rPr>
        <w:t xml:space="preserve">, </w:t>
      </w:r>
      <w:proofErr w:type="spellStart"/>
      <w:r w:rsidRPr="001C09A8">
        <w:rPr>
          <w:rFonts w:ascii="Times New Roman" w:hAnsi="Times New Roman" w:cs="Times New Roman"/>
        </w:rPr>
        <w:t>Pellegrini</w:t>
      </w:r>
      <w:proofErr w:type="spellEnd"/>
      <w:r w:rsidRPr="001C09A8">
        <w:rPr>
          <w:rFonts w:ascii="Times New Roman" w:hAnsi="Times New Roman" w:cs="Times New Roman"/>
        </w:rPr>
        <w:t xml:space="preserve"> J. Supporting families through discharge from PICU to the ward: the development and evaluation of a discharge information brochure for families. </w:t>
      </w:r>
      <w:r w:rsidRPr="001C09A8">
        <w:rPr>
          <w:rFonts w:ascii="Times New Roman" w:hAnsi="Times New Roman" w:cs="Times New Roman"/>
          <w:i/>
          <w:iCs/>
        </w:rPr>
        <w:t>Intensive &amp; Critical Care Nursing</w:t>
      </w:r>
      <w:r w:rsidR="00443EBA">
        <w:rPr>
          <w:rFonts w:ascii="Times New Roman" w:hAnsi="Times New Roman" w:cs="Times New Roman"/>
          <w:i/>
          <w:iCs/>
        </w:rPr>
        <w:t>.</w:t>
      </w:r>
      <w:r w:rsidRPr="001C09A8">
        <w:rPr>
          <w:rFonts w:ascii="Times New Roman" w:hAnsi="Times New Roman" w:cs="Times New Roman"/>
        </w:rPr>
        <w:t xml:space="preserve"> </w:t>
      </w:r>
      <w:r w:rsidR="00443EBA">
        <w:rPr>
          <w:rFonts w:ascii="Times New Roman" w:hAnsi="Times New Roman" w:cs="Times New Roman"/>
        </w:rPr>
        <w:t xml:space="preserve">2008; </w:t>
      </w:r>
      <w:r w:rsidRPr="001C09A8">
        <w:rPr>
          <w:rFonts w:ascii="Times New Roman" w:hAnsi="Times New Roman" w:cs="Times New Roman"/>
        </w:rPr>
        <w:t>24(6)</w:t>
      </w:r>
      <w:r w:rsidR="00443EBA">
        <w:rPr>
          <w:rFonts w:ascii="Times New Roman" w:hAnsi="Times New Roman" w:cs="Times New Roman"/>
        </w:rPr>
        <w:t>:</w:t>
      </w:r>
      <w:r w:rsidRPr="001C09A8">
        <w:rPr>
          <w:rFonts w:ascii="Times New Roman" w:hAnsi="Times New Roman" w:cs="Times New Roman"/>
        </w:rPr>
        <w:t xml:space="preserve"> 329-337.</w:t>
      </w:r>
    </w:p>
    <w:p w:rsidR="001C09A8" w:rsidRPr="001C09A8" w:rsidRDefault="001C09A8" w:rsidP="00DB70DD">
      <w:pPr>
        <w:pStyle w:val="ListParagraph"/>
        <w:numPr>
          <w:ilvl w:val="0"/>
          <w:numId w:val="14"/>
        </w:numPr>
        <w:tabs>
          <w:tab w:val="left" w:pos="426"/>
          <w:tab w:val="left" w:pos="1120"/>
        </w:tabs>
        <w:spacing w:before="100" w:beforeAutospacing="1" w:after="100" w:afterAutospacing="1" w:line="480" w:lineRule="auto"/>
        <w:ind w:left="426" w:right="46" w:hanging="426"/>
        <w:rPr>
          <w:rFonts w:ascii="Times New Roman" w:hAnsi="Times New Roman"/>
        </w:rPr>
      </w:pPr>
      <w:r w:rsidRPr="001C09A8">
        <w:rPr>
          <w:rFonts w:ascii="Times New Roman" w:hAnsi="Times New Roman" w:cs="Times New Roman"/>
        </w:rPr>
        <w:t>Paul F, Jones M</w:t>
      </w:r>
      <w:r w:rsidR="00443EBA">
        <w:rPr>
          <w:rFonts w:ascii="Times New Roman" w:hAnsi="Times New Roman" w:cs="Times New Roman"/>
        </w:rPr>
        <w:t>, H</w:t>
      </w:r>
      <w:r w:rsidRPr="001C09A8">
        <w:rPr>
          <w:rFonts w:ascii="Times New Roman" w:hAnsi="Times New Roman" w:cs="Times New Roman"/>
        </w:rPr>
        <w:t xml:space="preserve">endry C. </w:t>
      </w:r>
      <w:r w:rsidRPr="001C09A8">
        <w:rPr>
          <w:rFonts w:ascii="Times New Roman" w:hAnsi="Times New Roman" w:cs="Times New Roman"/>
          <w:i/>
          <w:iCs/>
        </w:rPr>
        <w:t xml:space="preserve">Does improving the quality of patient information leaflets </w:t>
      </w:r>
      <w:proofErr w:type="spellStart"/>
      <w:r w:rsidRPr="001C09A8">
        <w:rPr>
          <w:rFonts w:ascii="Times New Roman" w:hAnsi="Times New Roman" w:cs="Times New Roman"/>
          <w:i/>
          <w:iCs/>
        </w:rPr>
        <w:t>optimise</w:t>
      </w:r>
      <w:proofErr w:type="spellEnd"/>
      <w:r w:rsidRPr="001C09A8">
        <w:rPr>
          <w:rFonts w:ascii="Times New Roman" w:hAnsi="Times New Roman" w:cs="Times New Roman"/>
          <w:i/>
          <w:iCs/>
        </w:rPr>
        <w:t xml:space="preserve"> their effectiveness? A systematic review</w:t>
      </w:r>
      <w:r w:rsidRPr="001C09A8">
        <w:rPr>
          <w:rFonts w:ascii="Times New Roman" w:hAnsi="Times New Roman" w:cs="Times New Roman"/>
        </w:rPr>
        <w:t>.</w:t>
      </w:r>
      <w:r w:rsidR="00443EBA" w:rsidRPr="00443EBA">
        <w:rPr>
          <w:rFonts w:ascii="Times New Roman" w:hAnsi="Times New Roman" w:cs="Times New Roman"/>
        </w:rPr>
        <w:t xml:space="preserve"> </w:t>
      </w:r>
      <w:r w:rsidR="00F226C3">
        <w:rPr>
          <w:rFonts w:ascii="Times New Roman" w:hAnsi="Times New Roman" w:cs="Times New Roman"/>
        </w:rPr>
        <w:t xml:space="preserve">Royal College of Nursing website. </w:t>
      </w:r>
      <w:hyperlink r:id="rId14" w:history="1">
        <w:r w:rsidRPr="001C09A8">
          <w:rPr>
            <w:rFonts w:ascii="Times New Roman" w:hAnsi="Times New Roman" w:cs="Times New Roman"/>
          </w:rPr>
          <w:t>http://www.rcn.org.uk/__data/assets/pdf_file/0005/68738/confabstracts.pdf</w:t>
        </w:r>
      </w:hyperlink>
      <w:r w:rsidR="00F226C3">
        <w:rPr>
          <w:rFonts w:ascii="Times New Roman" w:hAnsi="Times New Roman" w:cs="Times New Roman"/>
        </w:rPr>
        <w:t>, 2007.</w:t>
      </w:r>
    </w:p>
    <w:p w:rsidR="00443EBA" w:rsidRPr="00443EBA" w:rsidRDefault="001C09A8" w:rsidP="00443EBA">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rPr>
      </w:pPr>
      <w:r w:rsidRPr="00443EBA">
        <w:rPr>
          <w:rFonts w:ascii="Times New Roman" w:hAnsi="Times New Roman" w:cs="Times New Roman"/>
        </w:rPr>
        <w:t>Bench S, Day T</w:t>
      </w:r>
      <w:r w:rsidR="00443EBA" w:rsidRPr="00443EBA">
        <w:rPr>
          <w:rFonts w:ascii="Times New Roman" w:hAnsi="Times New Roman" w:cs="Times New Roman"/>
        </w:rPr>
        <w:t xml:space="preserve">, </w:t>
      </w:r>
      <w:r w:rsidRPr="00443EBA">
        <w:rPr>
          <w:rFonts w:ascii="Times New Roman" w:hAnsi="Times New Roman" w:cs="Times New Roman"/>
        </w:rPr>
        <w:t xml:space="preserve">Griffiths P. Involving users in the development of effective critical care discharge information: a focus group study with patients, relatives and health care staff. </w:t>
      </w:r>
      <w:r w:rsidRPr="00443EBA">
        <w:rPr>
          <w:rFonts w:ascii="Times New Roman" w:hAnsi="Times New Roman" w:cs="Times New Roman"/>
          <w:i/>
          <w:iCs/>
        </w:rPr>
        <w:t xml:space="preserve">Am J </w:t>
      </w:r>
      <w:proofErr w:type="spellStart"/>
      <w:r w:rsidRPr="00443EBA">
        <w:rPr>
          <w:rFonts w:ascii="Times New Roman" w:hAnsi="Times New Roman" w:cs="Times New Roman"/>
          <w:i/>
          <w:iCs/>
        </w:rPr>
        <w:t>Crit</w:t>
      </w:r>
      <w:proofErr w:type="spellEnd"/>
      <w:r w:rsidRPr="00443EBA">
        <w:rPr>
          <w:rFonts w:ascii="Times New Roman" w:hAnsi="Times New Roman" w:cs="Times New Roman"/>
          <w:i/>
          <w:iCs/>
        </w:rPr>
        <w:t xml:space="preserve"> Care</w:t>
      </w:r>
      <w:r w:rsidR="00443EBA" w:rsidRPr="00443EBA">
        <w:rPr>
          <w:rFonts w:ascii="Times New Roman" w:hAnsi="Times New Roman" w:cs="Times New Roman"/>
          <w:i/>
          <w:iCs/>
        </w:rPr>
        <w:t>. 2011;</w:t>
      </w:r>
      <w:r w:rsidR="00443EBA">
        <w:rPr>
          <w:rFonts w:ascii="Times New Roman" w:hAnsi="Times New Roman" w:cs="Times New Roman"/>
          <w:i/>
          <w:iCs/>
        </w:rPr>
        <w:t xml:space="preserve"> </w:t>
      </w:r>
      <w:r w:rsidR="00443EBA" w:rsidRPr="00443EBA">
        <w:rPr>
          <w:rFonts w:ascii="Times New Roman" w:hAnsi="Times New Roman"/>
        </w:rPr>
        <w:t>20(6):1-10.</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Forsberg A, Lindgren E</w:t>
      </w:r>
      <w:r w:rsidR="00443EBA">
        <w:rPr>
          <w:rFonts w:ascii="Times New Roman" w:hAnsi="Times New Roman" w:cs="Times New Roman"/>
        </w:rPr>
        <w:t xml:space="preserve">, </w:t>
      </w:r>
      <w:proofErr w:type="spellStart"/>
      <w:r w:rsidRPr="001C09A8">
        <w:rPr>
          <w:rFonts w:ascii="Times New Roman" w:hAnsi="Times New Roman" w:cs="Times New Roman"/>
        </w:rPr>
        <w:t>Engström</w:t>
      </w:r>
      <w:proofErr w:type="spellEnd"/>
      <w:r w:rsidRPr="001C09A8">
        <w:rPr>
          <w:rFonts w:ascii="Times New Roman" w:hAnsi="Times New Roman" w:cs="Times New Roman"/>
        </w:rPr>
        <w:t xml:space="preserve"> Å. Being transferred from an intensive care unit to </w:t>
      </w:r>
      <w:proofErr w:type="spellStart"/>
      <w:r w:rsidRPr="001C09A8">
        <w:rPr>
          <w:rFonts w:ascii="Times New Roman" w:hAnsi="Times New Roman" w:cs="Times New Roman"/>
        </w:rPr>
        <w:t>a ward</w:t>
      </w:r>
      <w:proofErr w:type="spellEnd"/>
      <w:r w:rsidRPr="001C09A8">
        <w:rPr>
          <w:rFonts w:ascii="Times New Roman" w:hAnsi="Times New Roman" w:cs="Times New Roman"/>
        </w:rPr>
        <w:t xml:space="preserve">: searching for the known in the unknown. </w:t>
      </w:r>
      <w:r w:rsidRPr="001C09A8">
        <w:rPr>
          <w:rFonts w:ascii="Times New Roman" w:hAnsi="Times New Roman" w:cs="Times New Roman"/>
          <w:i/>
          <w:iCs/>
        </w:rPr>
        <w:t>International Journal of Nursing Practice</w:t>
      </w:r>
      <w:r w:rsidR="00443EBA">
        <w:rPr>
          <w:rFonts w:ascii="Times New Roman" w:hAnsi="Times New Roman" w:cs="Times New Roman"/>
          <w:i/>
          <w:iCs/>
        </w:rPr>
        <w:t xml:space="preserve">. </w:t>
      </w:r>
      <w:r w:rsidR="00443EBA" w:rsidRPr="00443EBA">
        <w:rPr>
          <w:rFonts w:ascii="Times New Roman" w:hAnsi="Times New Roman" w:cs="Times New Roman"/>
          <w:iCs/>
        </w:rPr>
        <w:t>2011;</w:t>
      </w:r>
      <w:r w:rsidRPr="00443EBA">
        <w:rPr>
          <w:rFonts w:ascii="Times New Roman" w:hAnsi="Times New Roman" w:cs="Times New Roman"/>
        </w:rPr>
        <w:t xml:space="preserve"> 17(2)</w:t>
      </w:r>
      <w:r w:rsidR="00443EBA" w:rsidRPr="00443EBA">
        <w:rPr>
          <w:rFonts w:ascii="Times New Roman" w:hAnsi="Times New Roman" w:cs="Times New Roman"/>
        </w:rPr>
        <w:t>:</w:t>
      </w:r>
      <w:r w:rsidRPr="001C09A8">
        <w:rPr>
          <w:rFonts w:ascii="Times New Roman" w:hAnsi="Times New Roman" w:cs="Times New Roman"/>
        </w:rPr>
        <w:t xml:space="preserve"> 110-116.</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McKinley S, Nagy S, Stein-</w:t>
      </w:r>
      <w:proofErr w:type="spellStart"/>
      <w:r w:rsidRPr="001C09A8">
        <w:rPr>
          <w:rFonts w:ascii="Times New Roman" w:hAnsi="Times New Roman" w:cs="Times New Roman"/>
        </w:rPr>
        <w:t>Parbury</w:t>
      </w:r>
      <w:proofErr w:type="spellEnd"/>
      <w:r w:rsidRPr="001C09A8">
        <w:rPr>
          <w:rFonts w:ascii="Times New Roman" w:hAnsi="Times New Roman" w:cs="Times New Roman"/>
        </w:rPr>
        <w:t xml:space="preserve"> J</w:t>
      </w:r>
      <w:r w:rsidR="00443EBA">
        <w:rPr>
          <w:rFonts w:ascii="Times New Roman" w:hAnsi="Times New Roman" w:cs="Times New Roman"/>
        </w:rPr>
        <w:t>,</w:t>
      </w:r>
      <w:r w:rsidR="00131D13">
        <w:rPr>
          <w:rFonts w:ascii="Times New Roman" w:hAnsi="Times New Roman" w:cs="Times New Roman"/>
        </w:rPr>
        <w:t xml:space="preserve"> et al</w:t>
      </w:r>
      <w:r w:rsidR="00443EBA">
        <w:rPr>
          <w:rFonts w:ascii="Times New Roman" w:hAnsi="Times New Roman" w:cs="Times New Roman"/>
        </w:rPr>
        <w:t>.</w:t>
      </w:r>
      <w:r w:rsidR="00131D13">
        <w:rPr>
          <w:rFonts w:ascii="Times New Roman" w:hAnsi="Times New Roman" w:cs="Times New Roman"/>
        </w:rPr>
        <w:t xml:space="preserve"> </w:t>
      </w:r>
      <w:r w:rsidRPr="001C09A8">
        <w:rPr>
          <w:rFonts w:ascii="Times New Roman" w:hAnsi="Times New Roman" w:cs="Times New Roman"/>
        </w:rPr>
        <w:t xml:space="preserve">Vulnerability and security in seriously ill patients. </w:t>
      </w:r>
      <w:r w:rsidRPr="001C09A8">
        <w:rPr>
          <w:rFonts w:ascii="Times New Roman" w:hAnsi="Times New Roman" w:cs="Times New Roman"/>
          <w:i/>
          <w:iCs/>
        </w:rPr>
        <w:t>Intensive &amp; Critical Care Nursing</w:t>
      </w:r>
      <w:r w:rsidR="00443EBA">
        <w:rPr>
          <w:rFonts w:ascii="Times New Roman" w:hAnsi="Times New Roman" w:cs="Times New Roman"/>
          <w:i/>
          <w:iCs/>
        </w:rPr>
        <w:t>.</w:t>
      </w:r>
      <w:r w:rsidRPr="001C09A8">
        <w:rPr>
          <w:rFonts w:ascii="Times New Roman" w:hAnsi="Times New Roman" w:cs="Times New Roman"/>
        </w:rPr>
        <w:t xml:space="preserve"> </w:t>
      </w:r>
      <w:r w:rsidR="00443EBA">
        <w:rPr>
          <w:rFonts w:ascii="Times New Roman" w:hAnsi="Times New Roman" w:cs="Times New Roman"/>
        </w:rPr>
        <w:t xml:space="preserve">2002; </w:t>
      </w:r>
      <w:r w:rsidRPr="001C09A8">
        <w:rPr>
          <w:rFonts w:ascii="Times New Roman" w:hAnsi="Times New Roman" w:cs="Times New Roman"/>
        </w:rPr>
        <w:t>18(1)</w:t>
      </w:r>
      <w:r w:rsidR="00443EBA">
        <w:rPr>
          <w:rFonts w:ascii="Times New Roman" w:hAnsi="Times New Roman" w:cs="Times New Roman"/>
        </w:rPr>
        <w:t>:</w:t>
      </w:r>
      <w:r w:rsidRPr="001C09A8">
        <w:rPr>
          <w:rFonts w:ascii="Times New Roman" w:hAnsi="Times New Roman" w:cs="Times New Roman"/>
        </w:rPr>
        <w:t xml:space="preserve"> 27-36.</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proofErr w:type="spellStart"/>
      <w:r w:rsidRPr="001C09A8">
        <w:rPr>
          <w:rFonts w:ascii="Times New Roman" w:hAnsi="Times New Roman" w:cs="Times New Roman"/>
        </w:rPr>
        <w:t>Rattray</w:t>
      </w:r>
      <w:proofErr w:type="spellEnd"/>
      <w:r w:rsidRPr="001C09A8">
        <w:rPr>
          <w:rFonts w:ascii="Times New Roman" w:hAnsi="Times New Roman" w:cs="Times New Roman"/>
        </w:rPr>
        <w:t xml:space="preserve"> J, Crocker C, Jones M</w:t>
      </w:r>
      <w:r w:rsidR="00443EBA">
        <w:rPr>
          <w:rFonts w:ascii="Times New Roman" w:hAnsi="Times New Roman" w:cs="Times New Roman"/>
        </w:rPr>
        <w:t>,</w:t>
      </w:r>
      <w:r w:rsidR="00131D13">
        <w:rPr>
          <w:rFonts w:ascii="Times New Roman" w:hAnsi="Times New Roman" w:cs="Times New Roman"/>
        </w:rPr>
        <w:t xml:space="preserve"> et al</w:t>
      </w:r>
      <w:r w:rsidR="00443EBA">
        <w:rPr>
          <w:rFonts w:ascii="Times New Roman" w:hAnsi="Times New Roman" w:cs="Times New Roman"/>
        </w:rPr>
        <w:t>.</w:t>
      </w:r>
      <w:r w:rsidRPr="001C09A8">
        <w:rPr>
          <w:rFonts w:ascii="Times New Roman" w:hAnsi="Times New Roman" w:cs="Times New Roman"/>
        </w:rPr>
        <w:t xml:space="preserve"> Patients' perceptions of and emotional outcomes after intensive care: results from a multi-centre study. </w:t>
      </w:r>
      <w:r w:rsidRPr="001C09A8">
        <w:rPr>
          <w:rFonts w:ascii="Times New Roman" w:hAnsi="Times New Roman" w:cs="Times New Roman"/>
          <w:i/>
          <w:iCs/>
        </w:rPr>
        <w:t>Nursing in Critical Care</w:t>
      </w:r>
      <w:r w:rsidR="00443EBA">
        <w:rPr>
          <w:rFonts w:ascii="Times New Roman" w:hAnsi="Times New Roman" w:cs="Times New Roman"/>
          <w:i/>
          <w:iCs/>
        </w:rPr>
        <w:t xml:space="preserve">. </w:t>
      </w:r>
      <w:r w:rsidR="00443EBA" w:rsidRPr="00443EBA">
        <w:rPr>
          <w:rFonts w:ascii="Times New Roman" w:hAnsi="Times New Roman" w:cs="Times New Roman"/>
          <w:iCs/>
        </w:rPr>
        <w:t>2010;</w:t>
      </w:r>
      <w:r w:rsidRPr="001C09A8">
        <w:rPr>
          <w:rFonts w:ascii="Times New Roman" w:hAnsi="Times New Roman" w:cs="Times New Roman"/>
        </w:rPr>
        <w:t xml:space="preserve"> 15(2)</w:t>
      </w:r>
      <w:r w:rsidR="00443EBA">
        <w:rPr>
          <w:rFonts w:ascii="Times New Roman" w:hAnsi="Times New Roman" w:cs="Times New Roman"/>
        </w:rPr>
        <w:t>:</w:t>
      </w:r>
      <w:r w:rsidRPr="001C09A8">
        <w:rPr>
          <w:rFonts w:ascii="Times New Roman" w:hAnsi="Times New Roman" w:cs="Times New Roman"/>
        </w:rPr>
        <w:t xml:space="preserve"> 86-93.</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r w:rsidRPr="001C09A8">
        <w:rPr>
          <w:rFonts w:ascii="Times New Roman" w:hAnsi="Times New Roman" w:cs="Times New Roman"/>
        </w:rPr>
        <w:t>Timmins F</w:t>
      </w:r>
      <w:r w:rsidR="00443EBA">
        <w:rPr>
          <w:rFonts w:ascii="Times New Roman" w:hAnsi="Times New Roman" w:cs="Times New Roman"/>
        </w:rPr>
        <w:t>,</w:t>
      </w:r>
      <w:r w:rsidRPr="001C09A8">
        <w:rPr>
          <w:rFonts w:ascii="Times New Roman" w:hAnsi="Times New Roman" w:cs="Times New Roman"/>
        </w:rPr>
        <w:t xml:space="preserve"> </w:t>
      </w:r>
      <w:proofErr w:type="spellStart"/>
      <w:r w:rsidRPr="001C09A8">
        <w:rPr>
          <w:rFonts w:ascii="Times New Roman" w:hAnsi="Times New Roman" w:cs="Times New Roman"/>
        </w:rPr>
        <w:t>Kaliszer</w:t>
      </w:r>
      <w:proofErr w:type="spellEnd"/>
      <w:r w:rsidRPr="001C09A8">
        <w:rPr>
          <w:rFonts w:ascii="Times New Roman" w:hAnsi="Times New Roman" w:cs="Times New Roman"/>
        </w:rPr>
        <w:t xml:space="preserve"> T. Information needs of myocardial infarction patients. </w:t>
      </w:r>
      <w:r w:rsidRPr="001C09A8">
        <w:rPr>
          <w:rFonts w:ascii="Times New Roman" w:hAnsi="Times New Roman" w:cs="Times New Roman"/>
          <w:i/>
          <w:iCs/>
        </w:rPr>
        <w:t>European Journal of Cardiovascular Nursing</w:t>
      </w:r>
      <w:r w:rsidR="00443EBA">
        <w:rPr>
          <w:rFonts w:ascii="Times New Roman" w:hAnsi="Times New Roman" w:cs="Times New Roman"/>
          <w:i/>
          <w:iCs/>
        </w:rPr>
        <w:t>.</w:t>
      </w:r>
      <w:r w:rsidRPr="001C09A8">
        <w:rPr>
          <w:rFonts w:ascii="Times New Roman" w:hAnsi="Times New Roman" w:cs="Times New Roman"/>
        </w:rPr>
        <w:t xml:space="preserve"> </w:t>
      </w:r>
      <w:r w:rsidR="00443EBA">
        <w:rPr>
          <w:rFonts w:ascii="Times New Roman" w:hAnsi="Times New Roman" w:cs="Times New Roman"/>
        </w:rPr>
        <w:t xml:space="preserve">2003; </w:t>
      </w:r>
      <w:r w:rsidRPr="001C09A8">
        <w:rPr>
          <w:rFonts w:ascii="Times New Roman" w:hAnsi="Times New Roman" w:cs="Times New Roman"/>
        </w:rPr>
        <w:t>2(1)</w:t>
      </w:r>
      <w:r w:rsidR="00443EBA">
        <w:rPr>
          <w:rFonts w:ascii="Times New Roman" w:hAnsi="Times New Roman" w:cs="Times New Roman"/>
        </w:rPr>
        <w:t>:</w:t>
      </w:r>
      <w:r w:rsidRPr="001C09A8">
        <w:rPr>
          <w:rFonts w:ascii="Times New Roman" w:hAnsi="Times New Roman" w:cs="Times New Roman"/>
        </w:rPr>
        <w:t xml:space="preserve"> 57-65.</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proofErr w:type="spellStart"/>
      <w:r w:rsidRPr="001C09A8">
        <w:rPr>
          <w:rFonts w:ascii="Times New Roman" w:hAnsi="Times New Roman" w:cs="Times New Roman"/>
        </w:rPr>
        <w:t>Gronnestad</w:t>
      </w:r>
      <w:proofErr w:type="spellEnd"/>
      <w:r w:rsidRPr="001C09A8">
        <w:rPr>
          <w:rFonts w:ascii="Times New Roman" w:hAnsi="Times New Roman" w:cs="Times New Roman"/>
        </w:rPr>
        <w:t xml:space="preserve"> B</w:t>
      </w:r>
      <w:r w:rsidR="00443EBA">
        <w:rPr>
          <w:rFonts w:ascii="Times New Roman" w:hAnsi="Times New Roman" w:cs="Times New Roman"/>
        </w:rPr>
        <w:t xml:space="preserve">, </w:t>
      </w:r>
      <w:proofErr w:type="spellStart"/>
      <w:r w:rsidRPr="001C09A8">
        <w:rPr>
          <w:rFonts w:ascii="Times New Roman" w:hAnsi="Times New Roman" w:cs="Times New Roman"/>
        </w:rPr>
        <w:t>Blystad</w:t>
      </w:r>
      <w:proofErr w:type="spellEnd"/>
      <w:r w:rsidRPr="001C09A8">
        <w:rPr>
          <w:rFonts w:ascii="Times New Roman" w:hAnsi="Times New Roman" w:cs="Times New Roman"/>
        </w:rPr>
        <w:t xml:space="preserve"> A. Patients' experiences with information in connection with an operation-a qualitative study. </w:t>
      </w:r>
      <w:r w:rsidRPr="001C09A8">
        <w:rPr>
          <w:rFonts w:ascii="Times New Roman" w:hAnsi="Times New Roman" w:cs="Times New Roman"/>
          <w:i/>
          <w:iCs/>
        </w:rPr>
        <w:t>Nordic Journal of Nursing Research and Clinical Studies</w:t>
      </w:r>
      <w:r w:rsidR="00443EBA">
        <w:rPr>
          <w:rFonts w:ascii="Times New Roman" w:hAnsi="Times New Roman" w:cs="Times New Roman"/>
          <w:i/>
          <w:iCs/>
        </w:rPr>
        <w:t xml:space="preserve">. </w:t>
      </w:r>
      <w:r w:rsidR="00443EBA" w:rsidRPr="007D2CC1">
        <w:rPr>
          <w:rFonts w:ascii="Times New Roman" w:hAnsi="Times New Roman" w:cs="Times New Roman"/>
          <w:iCs/>
        </w:rPr>
        <w:t>2004;</w:t>
      </w:r>
      <w:r w:rsidR="00443EBA">
        <w:rPr>
          <w:rFonts w:ascii="Times New Roman" w:hAnsi="Times New Roman" w:cs="Times New Roman"/>
          <w:i/>
          <w:iCs/>
        </w:rPr>
        <w:t xml:space="preserve"> </w:t>
      </w:r>
      <w:r w:rsidRPr="001C09A8">
        <w:rPr>
          <w:rFonts w:ascii="Times New Roman" w:hAnsi="Times New Roman" w:cs="Times New Roman"/>
        </w:rPr>
        <w:t>24</w:t>
      </w:r>
      <w:r w:rsidR="00443EBA">
        <w:rPr>
          <w:rFonts w:ascii="Times New Roman" w:hAnsi="Times New Roman" w:cs="Times New Roman"/>
        </w:rPr>
        <w:t>:</w:t>
      </w:r>
      <w:r w:rsidRPr="001C09A8">
        <w:rPr>
          <w:rFonts w:ascii="Times New Roman" w:hAnsi="Times New Roman" w:cs="Times New Roman"/>
        </w:rPr>
        <w:t xml:space="preserve"> 4-8.</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proofErr w:type="spellStart"/>
      <w:r w:rsidRPr="001C09A8">
        <w:rPr>
          <w:rFonts w:ascii="Times New Roman" w:hAnsi="Times New Roman" w:cs="Times New Roman"/>
        </w:rPr>
        <w:t>Pegg</w:t>
      </w:r>
      <w:proofErr w:type="spellEnd"/>
      <w:r w:rsidRPr="001C09A8">
        <w:rPr>
          <w:rFonts w:ascii="Times New Roman" w:hAnsi="Times New Roman" w:cs="Times New Roman"/>
        </w:rPr>
        <w:t xml:space="preserve"> P, </w:t>
      </w:r>
      <w:proofErr w:type="spellStart"/>
      <w:r w:rsidRPr="001C09A8">
        <w:rPr>
          <w:rFonts w:ascii="Times New Roman" w:hAnsi="Times New Roman" w:cs="Times New Roman"/>
        </w:rPr>
        <w:t>Auerbach</w:t>
      </w:r>
      <w:proofErr w:type="spellEnd"/>
      <w:r w:rsidRPr="001C09A8">
        <w:rPr>
          <w:rFonts w:ascii="Times New Roman" w:hAnsi="Times New Roman" w:cs="Times New Roman"/>
        </w:rPr>
        <w:t xml:space="preserve"> S, Stephen M</w:t>
      </w:r>
      <w:r w:rsidR="00443EBA">
        <w:rPr>
          <w:rFonts w:ascii="Times New Roman" w:hAnsi="Times New Roman" w:cs="Times New Roman"/>
        </w:rPr>
        <w:t>,</w:t>
      </w:r>
      <w:r w:rsidR="00131D13">
        <w:rPr>
          <w:rFonts w:ascii="Times New Roman" w:hAnsi="Times New Roman" w:cs="Times New Roman"/>
        </w:rPr>
        <w:t xml:space="preserve"> et al</w:t>
      </w:r>
      <w:r w:rsidR="00443EBA">
        <w:rPr>
          <w:rFonts w:ascii="Times New Roman" w:hAnsi="Times New Roman" w:cs="Times New Roman"/>
        </w:rPr>
        <w:t>.</w:t>
      </w:r>
      <w:r w:rsidR="00131D13">
        <w:rPr>
          <w:rFonts w:ascii="Times New Roman" w:hAnsi="Times New Roman" w:cs="Times New Roman"/>
        </w:rPr>
        <w:t xml:space="preserve"> </w:t>
      </w:r>
      <w:r w:rsidRPr="001C09A8">
        <w:rPr>
          <w:rFonts w:ascii="Times New Roman" w:hAnsi="Times New Roman" w:cs="Times New Roman"/>
        </w:rPr>
        <w:t xml:space="preserve">The impact of patient </w:t>
      </w:r>
      <w:proofErr w:type="spellStart"/>
      <w:r w:rsidRPr="001C09A8">
        <w:rPr>
          <w:rFonts w:ascii="Times New Roman" w:hAnsi="Times New Roman" w:cs="Times New Roman"/>
        </w:rPr>
        <w:t>centred</w:t>
      </w:r>
      <w:proofErr w:type="spellEnd"/>
      <w:r w:rsidRPr="001C09A8">
        <w:rPr>
          <w:rFonts w:ascii="Times New Roman" w:hAnsi="Times New Roman" w:cs="Times New Roman"/>
        </w:rPr>
        <w:t xml:space="preserve"> information on patients' treatment satisfaction and outcomes in traumatic brain injury rehabilitation. </w:t>
      </w:r>
      <w:r w:rsidRPr="001C09A8">
        <w:rPr>
          <w:rFonts w:ascii="Times New Roman" w:hAnsi="Times New Roman" w:cs="Times New Roman"/>
          <w:i/>
          <w:iCs/>
        </w:rPr>
        <w:t>Rehabilitation Psychology</w:t>
      </w:r>
      <w:r w:rsidR="00443EBA">
        <w:rPr>
          <w:rFonts w:ascii="Times New Roman" w:hAnsi="Times New Roman" w:cs="Times New Roman"/>
          <w:i/>
          <w:iCs/>
        </w:rPr>
        <w:t xml:space="preserve">. </w:t>
      </w:r>
      <w:r w:rsidR="00443EBA" w:rsidRPr="00443EBA">
        <w:rPr>
          <w:rFonts w:ascii="Times New Roman" w:hAnsi="Times New Roman" w:cs="Times New Roman"/>
          <w:iCs/>
        </w:rPr>
        <w:t>2005;</w:t>
      </w:r>
      <w:r w:rsidRPr="00443EBA">
        <w:rPr>
          <w:rFonts w:ascii="Times New Roman" w:hAnsi="Times New Roman" w:cs="Times New Roman"/>
          <w:iCs/>
        </w:rPr>
        <w:t xml:space="preserve"> </w:t>
      </w:r>
      <w:r w:rsidRPr="00443EBA">
        <w:rPr>
          <w:rFonts w:ascii="Times New Roman" w:hAnsi="Times New Roman" w:cs="Times New Roman"/>
        </w:rPr>
        <w:t>50</w:t>
      </w:r>
      <w:r w:rsidRPr="001C09A8">
        <w:rPr>
          <w:rFonts w:ascii="Times New Roman" w:hAnsi="Times New Roman" w:cs="Times New Roman"/>
        </w:rPr>
        <w:t>(4)</w:t>
      </w:r>
      <w:r w:rsidR="00443EBA">
        <w:rPr>
          <w:rFonts w:ascii="Times New Roman" w:hAnsi="Times New Roman" w:cs="Times New Roman"/>
        </w:rPr>
        <w:t>:</w:t>
      </w:r>
      <w:r w:rsidRPr="001C09A8">
        <w:rPr>
          <w:rFonts w:ascii="Times New Roman" w:hAnsi="Times New Roman" w:cs="Times New Roman"/>
        </w:rPr>
        <w:t xml:space="preserve"> 366-374.</w:t>
      </w:r>
    </w:p>
    <w:p w:rsidR="001C09A8" w:rsidRPr="001C09A8" w:rsidRDefault="001C09A8" w:rsidP="00DB70DD">
      <w:pPr>
        <w:pStyle w:val="ListParagraph"/>
        <w:widowControl w:val="0"/>
        <w:numPr>
          <w:ilvl w:val="0"/>
          <w:numId w:val="14"/>
        </w:numPr>
        <w:autoSpaceDE w:val="0"/>
        <w:autoSpaceDN w:val="0"/>
        <w:adjustRightInd w:val="0"/>
        <w:spacing w:before="100" w:beforeAutospacing="1" w:after="100" w:afterAutospacing="1" w:line="480" w:lineRule="auto"/>
        <w:ind w:left="426" w:right="46" w:hanging="426"/>
        <w:rPr>
          <w:rFonts w:ascii="Times New Roman" w:hAnsi="Times New Roman" w:cs="Times New Roman"/>
        </w:rPr>
      </w:pPr>
      <w:proofErr w:type="spellStart"/>
      <w:r w:rsidRPr="001C09A8">
        <w:rPr>
          <w:rFonts w:ascii="Times New Roman" w:hAnsi="Times New Roman" w:cs="Times New Roman"/>
        </w:rPr>
        <w:t>Lautrette</w:t>
      </w:r>
      <w:proofErr w:type="spellEnd"/>
      <w:r w:rsidRPr="001C09A8">
        <w:rPr>
          <w:rFonts w:ascii="Times New Roman" w:hAnsi="Times New Roman" w:cs="Times New Roman"/>
        </w:rPr>
        <w:t xml:space="preserve"> A, </w:t>
      </w:r>
      <w:proofErr w:type="spellStart"/>
      <w:r w:rsidRPr="001C09A8">
        <w:rPr>
          <w:rFonts w:ascii="Times New Roman" w:hAnsi="Times New Roman" w:cs="Times New Roman"/>
        </w:rPr>
        <w:t>Darmon</w:t>
      </w:r>
      <w:proofErr w:type="spellEnd"/>
      <w:r w:rsidRPr="001C09A8">
        <w:rPr>
          <w:rFonts w:ascii="Times New Roman" w:hAnsi="Times New Roman" w:cs="Times New Roman"/>
        </w:rPr>
        <w:t xml:space="preserve"> M, </w:t>
      </w:r>
      <w:proofErr w:type="spellStart"/>
      <w:r w:rsidRPr="001C09A8">
        <w:rPr>
          <w:rFonts w:ascii="Times New Roman" w:hAnsi="Times New Roman" w:cs="Times New Roman"/>
        </w:rPr>
        <w:t>Megarbane</w:t>
      </w:r>
      <w:proofErr w:type="spellEnd"/>
      <w:r w:rsidRPr="001C09A8">
        <w:rPr>
          <w:rFonts w:ascii="Times New Roman" w:hAnsi="Times New Roman" w:cs="Times New Roman"/>
        </w:rPr>
        <w:t xml:space="preserve"> B</w:t>
      </w:r>
      <w:r w:rsidR="00443EBA">
        <w:rPr>
          <w:rFonts w:ascii="Times New Roman" w:hAnsi="Times New Roman" w:cs="Times New Roman"/>
        </w:rPr>
        <w:t>,</w:t>
      </w:r>
      <w:r w:rsidR="00131D13">
        <w:rPr>
          <w:rFonts w:ascii="Times New Roman" w:hAnsi="Times New Roman" w:cs="Times New Roman"/>
        </w:rPr>
        <w:t xml:space="preserve"> et al</w:t>
      </w:r>
      <w:r w:rsidR="00443EBA">
        <w:rPr>
          <w:rFonts w:ascii="Times New Roman" w:hAnsi="Times New Roman" w:cs="Times New Roman"/>
        </w:rPr>
        <w:t>.</w:t>
      </w:r>
      <w:r w:rsidRPr="001C09A8">
        <w:rPr>
          <w:rFonts w:ascii="Times New Roman" w:hAnsi="Times New Roman" w:cs="Times New Roman"/>
        </w:rPr>
        <w:t xml:space="preserve"> A communication strategy and brochure for relatives of patients dying in the ICU. </w:t>
      </w:r>
      <w:r w:rsidRPr="001C09A8">
        <w:rPr>
          <w:rFonts w:ascii="Times New Roman" w:hAnsi="Times New Roman" w:cs="Times New Roman"/>
          <w:i/>
          <w:iCs/>
        </w:rPr>
        <w:t xml:space="preserve">N </w:t>
      </w:r>
      <w:proofErr w:type="spellStart"/>
      <w:r w:rsidRPr="001C09A8">
        <w:rPr>
          <w:rFonts w:ascii="Times New Roman" w:hAnsi="Times New Roman" w:cs="Times New Roman"/>
          <w:i/>
          <w:iCs/>
        </w:rPr>
        <w:t>Eng</w:t>
      </w:r>
      <w:r w:rsidR="0083714C">
        <w:rPr>
          <w:rFonts w:ascii="Times New Roman" w:hAnsi="Times New Roman" w:cs="Times New Roman"/>
          <w:i/>
          <w:iCs/>
        </w:rPr>
        <w:t>l</w:t>
      </w:r>
      <w:proofErr w:type="spellEnd"/>
      <w:r w:rsidRPr="001C09A8">
        <w:rPr>
          <w:rFonts w:ascii="Times New Roman" w:hAnsi="Times New Roman" w:cs="Times New Roman"/>
          <w:i/>
          <w:iCs/>
        </w:rPr>
        <w:t xml:space="preserve"> J Med</w:t>
      </w:r>
      <w:r w:rsidR="00443EBA">
        <w:rPr>
          <w:rFonts w:ascii="Times New Roman" w:hAnsi="Times New Roman" w:cs="Times New Roman"/>
          <w:i/>
          <w:iCs/>
        </w:rPr>
        <w:t xml:space="preserve">. </w:t>
      </w:r>
      <w:r w:rsidR="00443EBA" w:rsidRPr="00443EBA">
        <w:rPr>
          <w:rFonts w:ascii="Times New Roman" w:hAnsi="Times New Roman" w:cs="Times New Roman"/>
          <w:iCs/>
        </w:rPr>
        <w:t>2007;</w:t>
      </w:r>
      <w:r w:rsidRPr="00443EBA">
        <w:rPr>
          <w:rFonts w:ascii="Times New Roman" w:hAnsi="Times New Roman" w:cs="Times New Roman"/>
        </w:rPr>
        <w:t xml:space="preserve"> 356</w:t>
      </w:r>
      <w:r w:rsidRPr="001C09A8">
        <w:rPr>
          <w:rFonts w:ascii="Times New Roman" w:hAnsi="Times New Roman" w:cs="Times New Roman"/>
        </w:rPr>
        <w:t xml:space="preserve"> (5)</w:t>
      </w:r>
      <w:r w:rsidR="00443EBA">
        <w:rPr>
          <w:rFonts w:ascii="Times New Roman" w:hAnsi="Times New Roman" w:cs="Times New Roman"/>
        </w:rPr>
        <w:t>:</w:t>
      </w:r>
      <w:r w:rsidRPr="001C09A8">
        <w:rPr>
          <w:rFonts w:ascii="Times New Roman" w:hAnsi="Times New Roman" w:cs="Times New Roman"/>
        </w:rPr>
        <w:t xml:space="preserve"> 469-478.</w:t>
      </w:r>
    </w:p>
    <w:p w:rsidR="001C09A8" w:rsidRPr="001C09A8" w:rsidRDefault="001C09A8" w:rsidP="001C09A8">
      <w:pPr>
        <w:pStyle w:val="ListParagraph"/>
        <w:numPr>
          <w:ilvl w:val="0"/>
          <w:numId w:val="14"/>
        </w:numPr>
        <w:spacing w:before="100" w:beforeAutospacing="1" w:after="100" w:afterAutospacing="1" w:line="480" w:lineRule="auto"/>
        <w:ind w:left="426" w:hanging="426"/>
        <w:outlineLvl w:val="0"/>
        <w:rPr>
          <w:rFonts w:ascii="Times New Roman" w:hAnsi="Times New Roman"/>
        </w:rPr>
      </w:pPr>
      <w:r w:rsidRPr="001C09A8">
        <w:rPr>
          <w:rFonts w:ascii="Times New Roman" w:hAnsi="Times New Roman"/>
        </w:rPr>
        <w:t xml:space="preserve">Phillips C. Use of patient diaries in critical care. </w:t>
      </w:r>
      <w:r w:rsidRPr="00443EBA">
        <w:rPr>
          <w:rFonts w:ascii="Times New Roman" w:hAnsi="Times New Roman"/>
          <w:i/>
        </w:rPr>
        <w:t>Nursing Standard</w:t>
      </w:r>
      <w:r w:rsidR="00443EBA">
        <w:rPr>
          <w:rFonts w:ascii="Times New Roman" w:hAnsi="Times New Roman"/>
          <w:i/>
        </w:rPr>
        <w:t>.</w:t>
      </w:r>
      <w:r w:rsidRPr="001C09A8">
        <w:rPr>
          <w:rFonts w:ascii="Times New Roman" w:hAnsi="Times New Roman"/>
        </w:rPr>
        <w:t xml:space="preserve"> 2011; 26(11): 35-43.</w:t>
      </w:r>
    </w:p>
    <w:p w:rsidR="001C09A8" w:rsidRPr="001C09A8" w:rsidRDefault="001C09A8" w:rsidP="001C09A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480" w:lineRule="auto"/>
        <w:ind w:left="426" w:hanging="426"/>
        <w:rPr>
          <w:rFonts w:ascii="Times New Roman" w:hAnsi="Times New Roman" w:cs="Helvetica"/>
          <w:szCs w:val="16"/>
        </w:rPr>
      </w:pPr>
      <w:r w:rsidRPr="001C09A8">
        <w:rPr>
          <w:rFonts w:ascii="Times New Roman" w:hAnsi="Times New Roman"/>
        </w:rPr>
        <w:t xml:space="preserve">Jones C, </w:t>
      </w:r>
      <w:proofErr w:type="spellStart"/>
      <w:r w:rsidRPr="001C09A8">
        <w:rPr>
          <w:rFonts w:ascii="Times New Roman" w:hAnsi="Times New Roman"/>
        </w:rPr>
        <w:t>Bäckman</w:t>
      </w:r>
      <w:proofErr w:type="spellEnd"/>
      <w:r w:rsidRPr="001C09A8">
        <w:rPr>
          <w:rFonts w:ascii="Times New Roman" w:hAnsi="Times New Roman"/>
        </w:rPr>
        <w:t xml:space="preserve"> C, </w:t>
      </w:r>
      <w:proofErr w:type="spellStart"/>
      <w:r w:rsidRPr="001C09A8">
        <w:rPr>
          <w:rFonts w:ascii="Times New Roman" w:hAnsi="Times New Roman"/>
        </w:rPr>
        <w:t>Capuzzo</w:t>
      </w:r>
      <w:proofErr w:type="spellEnd"/>
      <w:r w:rsidRPr="001C09A8">
        <w:rPr>
          <w:rFonts w:ascii="Times New Roman" w:hAnsi="Times New Roman"/>
        </w:rPr>
        <w:t xml:space="preserve"> M</w:t>
      </w:r>
      <w:r w:rsidR="00443EBA">
        <w:rPr>
          <w:rFonts w:ascii="Times New Roman" w:hAnsi="Times New Roman"/>
        </w:rPr>
        <w:t>,</w:t>
      </w:r>
      <w:r w:rsidR="00131D13">
        <w:rPr>
          <w:rFonts w:ascii="Times New Roman" w:hAnsi="Times New Roman"/>
        </w:rPr>
        <w:t xml:space="preserve"> et al. </w:t>
      </w:r>
      <w:r w:rsidRPr="001C09A8">
        <w:rPr>
          <w:rFonts w:ascii="Times New Roman" w:hAnsi="Times New Roman"/>
        </w:rPr>
        <w:t xml:space="preserve">Intensive care diaries reduce new onset post traumatic stress disorder following critical illness: a randomized controlled trial. </w:t>
      </w:r>
      <w:r w:rsidRPr="00443EBA">
        <w:rPr>
          <w:rFonts w:ascii="Times New Roman" w:hAnsi="Times New Roman"/>
          <w:i/>
        </w:rPr>
        <w:t>Critical Care</w:t>
      </w:r>
      <w:r w:rsidRPr="001C09A8">
        <w:rPr>
          <w:rFonts w:ascii="Times New Roman" w:hAnsi="Times New Roman"/>
        </w:rPr>
        <w:t xml:space="preserve"> 2010; 14: R168. Available online at: </w:t>
      </w:r>
      <w:hyperlink r:id="rId15" w:history="1">
        <w:r w:rsidRPr="001C09A8">
          <w:rPr>
            <w:rStyle w:val="Hyperlink"/>
            <w:rFonts w:ascii="Times New Roman" w:hAnsi="Times New Roman" w:cs="Helvetica"/>
            <w:szCs w:val="16"/>
          </w:rPr>
          <w:t>http://ccforum.com/content/14/5/R168</w:t>
        </w:r>
      </w:hyperlink>
      <w:r w:rsidRPr="001C09A8">
        <w:rPr>
          <w:rFonts w:ascii="Times New Roman" w:hAnsi="Times New Roman" w:cs="Helvetica"/>
          <w:szCs w:val="16"/>
        </w:rPr>
        <w:t xml:space="preserve"> Accessed January </w:t>
      </w:r>
      <w:r w:rsidR="00957CD0">
        <w:rPr>
          <w:rFonts w:ascii="Times New Roman" w:hAnsi="Times New Roman" w:cs="Helvetica"/>
          <w:szCs w:val="16"/>
        </w:rPr>
        <w:t>26</w:t>
      </w:r>
      <w:r w:rsidR="005E7AEC">
        <w:rPr>
          <w:rFonts w:ascii="Times New Roman" w:hAnsi="Times New Roman" w:cs="Helvetica"/>
          <w:szCs w:val="16"/>
        </w:rPr>
        <w:t>,</w:t>
      </w:r>
      <w:r w:rsidR="00957CD0">
        <w:rPr>
          <w:rFonts w:ascii="Times New Roman" w:hAnsi="Times New Roman" w:cs="Helvetica"/>
          <w:szCs w:val="16"/>
        </w:rPr>
        <w:t xml:space="preserve"> </w:t>
      </w:r>
      <w:r w:rsidRPr="001C09A8">
        <w:rPr>
          <w:rFonts w:ascii="Times New Roman" w:hAnsi="Times New Roman" w:cs="Helvetica"/>
          <w:szCs w:val="16"/>
        </w:rPr>
        <w:t>2012.</w:t>
      </w:r>
    </w:p>
    <w:p w:rsidR="00E06548" w:rsidRPr="00E06548" w:rsidRDefault="001C09A8" w:rsidP="00E06548">
      <w:pPr>
        <w:pStyle w:val="ListParagraph"/>
        <w:numPr>
          <w:ilvl w:val="0"/>
          <w:numId w:val="14"/>
        </w:numPr>
        <w:tabs>
          <w:tab w:val="left" w:pos="426"/>
        </w:tabs>
        <w:spacing w:before="100" w:beforeAutospacing="1" w:after="100" w:afterAutospacing="1" w:line="480" w:lineRule="auto"/>
        <w:ind w:left="426" w:hanging="426"/>
        <w:rPr>
          <w:bCs/>
        </w:rPr>
      </w:pPr>
      <w:r w:rsidRPr="00E06548">
        <w:rPr>
          <w:rFonts w:ascii="Times New Roman" w:hAnsi="Times New Roman" w:cs="Times New Roman"/>
        </w:rPr>
        <w:t>Knowles</w:t>
      </w:r>
      <w:r w:rsidR="007555C1" w:rsidRPr="00E06548">
        <w:rPr>
          <w:rFonts w:ascii="Times New Roman" w:hAnsi="Times New Roman" w:cs="Times New Roman"/>
        </w:rPr>
        <w:t xml:space="preserve"> R</w:t>
      </w:r>
      <w:r w:rsidR="00443EBA" w:rsidRPr="00E06548">
        <w:rPr>
          <w:rFonts w:ascii="Times New Roman" w:hAnsi="Times New Roman" w:cs="Times New Roman"/>
        </w:rPr>
        <w:t xml:space="preserve">, </w:t>
      </w:r>
      <w:proofErr w:type="spellStart"/>
      <w:r w:rsidRPr="00E06548">
        <w:rPr>
          <w:rFonts w:ascii="Times New Roman" w:hAnsi="Times New Roman" w:cs="Times New Roman"/>
        </w:rPr>
        <w:t>Tarrier</w:t>
      </w:r>
      <w:proofErr w:type="spellEnd"/>
      <w:r w:rsidR="00443EBA" w:rsidRPr="00E06548">
        <w:rPr>
          <w:rFonts w:ascii="Times New Roman" w:hAnsi="Times New Roman" w:cs="Times New Roman"/>
        </w:rPr>
        <w:t xml:space="preserve"> </w:t>
      </w:r>
      <w:r w:rsidR="007555C1" w:rsidRPr="00E06548">
        <w:rPr>
          <w:rFonts w:ascii="Times New Roman" w:hAnsi="Times New Roman" w:cs="Times New Roman"/>
        </w:rPr>
        <w:t>N</w:t>
      </w:r>
      <w:r w:rsidR="00443EBA" w:rsidRPr="00E06548">
        <w:rPr>
          <w:rFonts w:ascii="Times New Roman" w:hAnsi="Times New Roman" w:cs="Times New Roman"/>
        </w:rPr>
        <w:t xml:space="preserve">. </w:t>
      </w:r>
      <w:r w:rsidR="001A2DC0" w:rsidRPr="00E06548">
        <w:rPr>
          <w:rFonts w:ascii="Times New Roman" w:hAnsi="Times New Roman" w:cs="Arial"/>
          <w:bCs/>
          <w:szCs w:val="36"/>
        </w:rPr>
        <w:t>Evaluation of the effect of prospective patient diaries on emotional well-being in intensive care unit sur</w:t>
      </w:r>
      <w:r w:rsidR="00E06548">
        <w:rPr>
          <w:rFonts w:ascii="Times New Roman" w:hAnsi="Times New Roman" w:cs="Arial"/>
          <w:bCs/>
          <w:szCs w:val="36"/>
        </w:rPr>
        <w:t xml:space="preserve">vivors: a randomized controlled </w:t>
      </w:r>
      <w:r w:rsidR="001A2DC0" w:rsidRPr="00E06548">
        <w:rPr>
          <w:rFonts w:ascii="Times New Roman" w:hAnsi="Times New Roman" w:cs="Arial"/>
          <w:bCs/>
          <w:szCs w:val="36"/>
        </w:rPr>
        <w:t xml:space="preserve">trial. </w:t>
      </w:r>
      <w:proofErr w:type="spellStart"/>
      <w:r w:rsidR="001A2DC0" w:rsidRPr="00E06548">
        <w:rPr>
          <w:rFonts w:ascii="Times New Roman" w:hAnsi="Times New Roman" w:cs="Arial"/>
          <w:bCs/>
          <w:i/>
          <w:szCs w:val="36"/>
        </w:rPr>
        <w:t>Crit</w:t>
      </w:r>
      <w:proofErr w:type="spellEnd"/>
      <w:r w:rsidR="001A2DC0" w:rsidRPr="00E06548">
        <w:rPr>
          <w:rFonts w:ascii="Times New Roman" w:hAnsi="Times New Roman" w:cs="Arial"/>
          <w:bCs/>
          <w:i/>
          <w:szCs w:val="36"/>
        </w:rPr>
        <w:t xml:space="preserve"> Care Med</w:t>
      </w:r>
      <w:r w:rsidR="00443EBA" w:rsidRPr="00E06548">
        <w:rPr>
          <w:rFonts w:ascii="Times New Roman" w:hAnsi="Times New Roman" w:cs="Arial"/>
          <w:bCs/>
          <w:szCs w:val="36"/>
        </w:rPr>
        <w:t>.</w:t>
      </w:r>
      <w:r w:rsidR="001A2DC0" w:rsidRPr="00E06548">
        <w:rPr>
          <w:rFonts w:ascii="Times New Roman" w:hAnsi="Times New Roman" w:cs="Arial"/>
          <w:bCs/>
          <w:szCs w:val="36"/>
        </w:rPr>
        <w:t xml:space="preserve"> </w:t>
      </w:r>
      <w:r w:rsidR="00443EBA" w:rsidRPr="00E06548">
        <w:rPr>
          <w:rFonts w:ascii="Times New Roman" w:hAnsi="Times New Roman" w:cs="Arial"/>
          <w:bCs/>
          <w:szCs w:val="36"/>
        </w:rPr>
        <w:t xml:space="preserve">2009; </w:t>
      </w:r>
      <w:r w:rsidR="001A2DC0" w:rsidRPr="00E06548">
        <w:rPr>
          <w:rFonts w:ascii="Times New Roman" w:hAnsi="Times New Roman" w:cs="Arial"/>
          <w:bCs/>
          <w:szCs w:val="36"/>
        </w:rPr>
        <w:t>37(1): 184-91.</w:t>
      </w:r>
    </w:p>
    <w:p w:rsidR="00E06548" w:rsidRPr="00B217EC" w:rsidRDefault="00E06548" w:rsidP="00E06548">
      <w:pPr>
        <w:pStyle w:val="ListParagraph"/>
        <w:numPr>
          <w:ilvl w:val="0"/>
          <w:numId w:val="14"/>
        </w:numPr>
        <w:tabs>
          <w:tab w:val="left" w:pos="426"/>
        </w:tabs>
        <w:spacing w:before="100" w:beforeAutospacing="1" w:after="100" w:afterAutospacing="1" w:line="480" w:lineRule="auto"/>
        <w:ind w:left="426" w:hanging="426"/>
        <w:rPr>
          <w:rFonts w:ascii="Times New Roman" w:hAnsi="Times New Roman" w:cs="Times New Roman"/>
          <w:bCs/>
        </w:rPr>
      </w:pPr>
      <w:r w:rsidRPr="00B217EC">
        <w:rPr>
          <w:rFonts w:ascii="Times New Roman" w:hAnsi="Times New Roman" w:cs="Times New Roman"/>
          <w:bCs/>
          <w:szCs w:val="36"/>
        </w:rPr>
        <w:t xml:space="preserve">Bench S, Day T, Griffiths P. </w:t>
      </w:r>
      <w:r w:rsidRPr="00B217EC">
        <w:rPr>
          <w:rFonts w:ascii="Times New Roman" w:hAnsi="Times New Roman" w:cs="Times New Roman"/>
          <w:bCs/>
        </w:rPr>
        <w:t>D</w:t>
      </w:r>
      <w:r w:rsidR="00B217EC" w:rsidRPr="00B217EC">
        <w:rPr>
          <w:rFonts w:ascii="Times New Roman" w:hAnsi="Times New Roman" w:cs="Times New Roman"/>
          <w:bCs/>
        </w:rPr>
        <w:t xml:space="preserve">eveloping user </w:t>
      </w:r>
      <w:proofErr w:type="spellStart"/>
      <w:r w:rsidR="00B217EC" w:rsidRPr="00B217EC">
        <w:rPr>
          <w:rFonts w:ascii="Times New Roman" w:hAnsi="Times New Roman" w:cs="Times New Roman"/>
          <w:bCs/>
        </w:rPr>
        <w:t>centred</w:t>
      </w:r>
      <w:proofErr w:type="spellEnd"/>
      <w:r w:rsidR="00B217EC" w:rsidRPr="00B217EC">
        <w:rPr>
          <w:rFonts w:ascii="Times New Roman" w:hAnsi="Times New Roman" w:cs="Times New Roman"/>
          <w:bCs/>
        </w:rPr>
        <w:t xml:space="preserve"> critical care discharge information to support early critical illness rehabilitation using the </w:t>
      </w:r>
      <w:r w:rsidR="00B217EC">
        <w:rPr>
          <w:rFonts w:ascii="Times New Roman" w:hAnsi="Times New Roman" w:cs="Times New Roman"/>
          <w:bCs/>
        </w:rPr>
        <w:t>M</w:t>
      </w:r>
      <w:r w:rsidR="00B217EC" w:rsidRPr="00B217EC">
        <w:rPr>
          <w:rFonts w:ascii="Times New Roman" w:hAnsi="Times New Roman" w:cs="Times New Roman"/>
          <w:bCs/>
        </w:rPr>
        <w:t xml:space="preserve">edical </w:t>
      </w:r>
      <w:r w:rsidR="00B217EC">
        <w:rPr>
          <w:rFonts w:ascii="Times New Roman" w:hAnsi="Times New Roman" w:cs="Times New Roman"/>
          <w:bCs/>
        </w:rPr>
        <w:t>R</w:t>
      </w:r>
      <w:r w:rsidR="00B217EC" w:rsidRPr="00B217EC">
        <w:rPr>
          <w:rFonts w:ascii="Times New Roman" w:hAnsi="Times New Roman" w:cs="Times New Roman"/>
          <w:bCs/>
        </w:rPr>
        <w:t xml:space="preserve">esearch </w:t>
      </w:r>
      <w:r w:rsidR="00B217EC">
        <w:rPr>
          <w:rFonts w:ascii="Times New Roman" w:hAnsi="Times New Roman" w:cs="Times New Roman"/>
          <w:bCs/>
        </w:rPr>
        <w:t>C</w:t>
      </w:r>
      <w:r w:rsidR="00B217EC" w:rsidRPr="00B217EC">
        <w:rPr>
          <w:rFonts w:ascii="Times New Roman" w:hAnsi="Times New Roman" w:cs="Times New Roman"/>
          <w:bCs/>
        </w:rPr>
        <w:t xml:space="preserve">ouncil’s complex evaluations framework. </w:t>
      </w:r>
      <w:r w:rsidR="00B217EC" w:rsidRPr="00B217EC">
        <w:rPr>
          <w:rFonts w:ascii="Times New Roman" w:hAnsi="Times New Roman" w:cs="Times New Roman"/>
          <w:bCs/>
          <w:i/>
        </w:rPr>
        <w:t>Intensive &amp; Critical care Nursing</w:t>
      </w:r>
      <w:r w:rsidR="00B217EC" w:rsidRPr="00B217EC">
        <w:rPr>
          <w:rFonts w:ascii="Times New Roman" w:hAnsi="Times New Roman" w:cs="Times New Roman"/>
          <w:bCs/>
        </w:rPr>
        <w:t xml:space="preserve">. 2012 (In press).  </w:t>
      </w:r>
    </w:p>
    <w:p w:rsidR="001C09A8" w:rsidRPr="001C09A8" w:rsidRDefault="001C09A8" w:rsidP="001C09A8">
      <w:pPr>
        <w:pStyle w:val="ListParagraph"/>
        <w:numPr>
          <w:ilvl w:val="0"/>
          <w:numId w:val="14"/>
        </w:numPr>
        <w:tabs>
          <w:tab w:val="left" w:pos="426"/>
          <w:tab w:val="left" w:pos="1120"/>
        </w:tabs>
        <w:spacing w:before="100" w:beforeAutospacing="1" w:after="100" w:afterAutospacing="1" w:line="480" w:lineRule="auto"/>
        <w:ind w:left="426" w:hanging="426"/>
        <w:rPr>
          <w:rFonts w:ascii="Times New Roman" w:hAnsi="Times New Roman"/>
        </w:rPr>
      </w:pPr>
      <w:proofErr w:type="spellStart"/>
      <w:r w:rsidRPr="001C09A8">
        <w:rPr>
          <w:rFonts w:ascii="Times New Roman" w:hAnsi="Times New Roman" w:cs="Times New Roman"/>
        </w:rPr>
        <w:t>Bubela</w:t>
      </w:r>
      <w:proofErr w:type="spellEnd"/>
      <w:r w:rsidRPr="001C09A8">
        <w:rPr>
          <w:rFonts w:ascii="Times New Roman" w:hAnsi="Times New Roman" w:cs="Times New Roman"/>
        </w:rPr>
        <w:t xml:space="preserve"> N, Galloway S, </w:t>
      </w:r>
      <w:proofErr w:type="spellStart"/>
      <w:r w:rsidRPr="001C09A8">
        <w:rPr>
          <w:rFonts w:ascii="Times New Roman" w:hAnsi="Times New Roman" w:cs="Times New Roman"/>
        </w:rPr>
        <w:t>McCay</w:t>
      </w:r>
      <w:proofErr w:type="spellEnd"/>
      <w:r w:rsidRPr="001C09A8">
        <w:rPr>
          <w:rFonts w:ascii="Times New Roman" w:hAnsi="Times New Roman" w:cs="Times New Roman"/>
        </w:rPr>
        <w:t xml:space="preserve"> E</w:t>
      </w:r>
      <w:r w:rsidR="00443EBA">
        <w:rPr>
          <w:rFonts w:ascii="Times New Roman" w:hAnsi="Times New Roman" w:cs="Times New Roman"/>
        </w:rPr>
        <w:t>,</w:t>
      </w:r>
      <w:r w:rsidR="00131D13">
        <w:rPr>
          <w:rFonts w:ascii="Times New Roman" w:hAnsi="Times New Roman" w:cs="Times New Roman"/>
        </w:rPr>
        <w:t xml:space="preserve"> et al</w:t>
      </w:r>
      <w:r w:rsidR="00443EBA">
        <w:rPr>
          <w:rFonts w:ascii="Times New Roman" w:hAnsi="Times New Roman" w:cs="Times New Roman"/>
        </w:rPr>
        <w:t>.</w:t>
      </w:r>
      <w:r w:rsidR="00131D13">
        <w:rPr>
          <w:rFonts w:ascii="Times New Roman" w:hAnsi="Times New Roman" w:cs="Times New Roman"/>
        </w:rPr>
        <w:t xml:space="preserve"> </w:t>
      </w:r>
      <w:r w:rsidRPr="001C09A8">
        <w:rPr>
          <w:rFonts w:ascii="Times New Roman" w:hAnsi="Times New Roman" w:cs="Times New Roman"/>
        </w:rPr>
        <w:t xml:space="preserve">The patient learning needs scale: reliability and validity. </w:t>
      </w:r>
      <w:r w:rsidRPr="001C09A8">
        <w:rPr>
          <w:rFonts w:ascii="Times New Roman" w:hAnsi="Times New Roman" w:cs="Times New Roman"/>
          <w:i/>
          <w:iCs/>
        </w:rPr>
        <w:t>J</w:t>
      </w:r>
      <w:r w:rsidR="0083714C">
        <w:rPr>
          <w:rFonts w:ascii="Times New Roman" w:hAnsi="Times New Roman" w:cs="Times New Roman"/>
          <w:i/>
          <w:iCs/>
        </w:rPr>
        <w:t xml:space="preserve"> </w:t>
      </w:r>
      <w:r w:rsidRPr="001C09A8">
        <w:rPr>
          <w:rFonts w:ascii="Times New Roman" w:hAnsi="Times New Roman" w:cs="Times New Roman"/>
          <w:i/>
          <w:iCs/>
        </w:rPr>
        <w:t>A</w:t>
      </w:r>
      <w:r w:rsidR="0083714C">
        <w:rPr>
          <w:rFonts w:ascii="Times New Roman" w:hAnsi="Times New Roman" w:cs="Times New Roman"/>
          <w:i/>
          <w:iCs/>
        </w:rPr>
        <w:t xml:space="preserve">dv </w:t>
      </w:r>
      <w:proofErr w:type="spellStart"/>
      <w:r w:rsidRPr="001C09A8">
        <w:rPr>
          <w:rFonts w:ascii="Times New Roman" w:hAnsi="Times New Roman" w:cs="Times New Roman"/>
          <w:i/>
          <w:iCs/>
        </w:rPr>
        <w:t>N</w:t>
      </w:r>
      <w:r w:rsidR="0083714C">
        <w:rPr>
          <w:rFonts w:ascii="Times New Roman" w:hAnsi="Times New Roman" w:cs="Times New Roman"/>
          <w:i/>
          <w:iCs/>
        </w:rPr>
        <w:t>urs</w:t>
      </w:r>
      <w:proofErr w:type="spellEnd"/>
      <w:r w:rsidR="00443EBA">
        <w:rPr>
          <w:rFonts w:ascii="Times New Roman" w:hAnsi="Times New Roman" w:cs="Times New Roman"/>
          <w:i/>
          <w:iCs/>
        </w:rPr>
        <w:t>.</w:t>
      </w:r>
      <w:r w:rsidRPr="001C09A8">
        <w:rPr>
          <w:rFonts w:ascii="Times New Roman" w:hAnsi="Times New Roman" w:cs="Times New Roman"/>
        </w:rPr>
        <w:t xml:space="preserve"> </w:t>
      </w:r>
      <w:r w:rsidR="00443EBA">
        <w:rPr>
          <w:rFonts w:ascii="Times New Roman" w:hAnsi="Times New Roman" w:cs="Times New Roman"/>
        </w:rPr>
        <w:t xml:space="preserve">1990; </w:t>
      </w:r>
      <w:r w:rsidRPr="001C09A8">
        <w:rPr>
          <w:rFonts w:ascii="Times New Roman" w:hAnsi="Times New Roman" w:cs="Times New Roman"/>
        </w:rPr>
        <w:t>15(10)</w:t>
      </w:r>
      <w:r w:rsidR="00443EBA">
        <w:rPr>
          <w:rFonts w:ascii="Times New Roman" w:hAnsi="Times New Roman" w:cs="Times New Roman"/>
        </w:rPr>
        <w:t>:</w:t>
      </w:r>
      <w:r w:rsidRPr="001C09A8">
        <w:rPr>
          <w:rFonts w:ascii="Times New Roman" w:hAnsi="Times New Roman" w:cs="Times New Roman"/>
        </w:rPr>
        <w:t xml:space="preserve"> 1181-1187</w:t>
      </w:r>
      <w:r w:rsidR="00443EBA">
        <w:rPr>
          <w:rFonts w:ascii="Times New Roman" w:hAnsi="Times New Roman" w:cs="Times New Roman"/>
        </w:rPr>
        <w:t>.</w:t>
      </w:r>
    </w:p>
    <w:p w:rsidR="001C09A8" w:rsidRPr="001A2DC0" w:rsidRDefault="001C09A8" w:rsidP="001C09A8">
      <w:pPr>
        <w:pStyle w:val="ListParagraph"/>
        <w:numPr>
          <w:ilvl w:val="0"/>
          <w:numId w:val="14"/>
        </w:numPr>
        <w:tabs>
          <w:tab w:val="left" w:pos="426"/>
          <w:tab w:val="left" w:pos="1120"/>
        </w:tabs>
        <w:spacing w:before="100" w:beforeAutospacing="1" w:after="100" w:afterAutospacing="1" w:line="480" w:lineRule="auto"/>
        <w:ind w:left="426" w:hanging="426"/>
        <w:rPr>
          <w:rFonts w:ascii="Times New Roman" w:hAnsi="Times New Roman"/>
        </w:rPr>
      </w:pPr>
      <w:r w:rsidRPr="001C09A8">
        <w:rPr>
          <w:rFonts w:ascii="Times New Roman" w:hAnsi="Times New Roman" w:cs="Times New Roman"/>
        </w:rPr>
        <w:t>McLennan</w:t>
      </w:r>
      <w:r w:rsidR="001A2DC0">
        <w:rPr>
          <w:rFonts w:ascii="Times New Roman" w:hAnsi="Times New Roman" w:cs="Times New Roman"/>
        </w:rPr>
        <w:t xml:space="preserve"> M, Anderson G, Pain K</w:t>
      </w:r>
      <w:r w:rsidRPr="001C09A8">
        <w:rPr>
          <w:rFonts w:ascii="Times New Roman" w:hAnsi="Times New Roman" w:cs="Times New Roman"/>
        </w:rPr>
        <w:t xml:space="preserve">. </w:t>
      </w:r>
      <w:r w:rsidR="001A2DC0" w:rsidRPr="001A2DC0">
        <w:rPr>
          <w:rFonts w:ascii="Times New Roman" w:hAnsi="Times New Roman" w:cs="Georgia"/>
          <w:szCs w:val="48"/>
        </w:rPr>
        <w:t>Rehabilitation learning needs: patient and family perceptions</w:t>
      </w:r>
      <w:r w:rsidR="001A2DC0">
        <w:rPr>
          <w:rFonts w:ascii="Times New Roman" w:hAnsi="Times New Roman" w:cs="Georgia"/>
          <w:szCs w:val="48"/>
        </w:rPr>
        <w:t xml:space="preserve">. </w:t>
      </w:r>
      <w:r w:rsidR="001A2DC0" w:rsidRPr="00443EBA">
        <w:rPr>
          <w:rFonts w:ascii="Times New Roman" w:hAnsi="Times New Roman" w:cs="Georgia"/>
          <w:i/>
          <w:szCs w:val="48"/>
        </w:rPr>
        <w:t xml:space="preserve">Patient </w:t>
      </w:r>
      <w:r w:rsidR="00B51806">
        <w:rPr>
          <w:rFonts w:ascii="Times New Roman" w:hAnsi="Times New Roman" w:cs="Georgia"/>
          <w:i/>
          <w:szCs w:val="48"/>
        </w:rPr>
        <w:t>E</w:t>
      </w:r>
      <w:r w:rsidR="001A2DC0" w:rsidRPr="00443EBA">
        <w:rPr>
          <w:rFonts w:ascii="Times New Roman" w:hAnsi="Times New Roman" w:cs="Georgia"/>
          <w:i/>
          <w:szCs w:val="48"/>
        </w:rPr>
        <w:t xml:space="preserve">ducation and </w:t>
      </w:r>
      <w:r w:rsidR="00957CD0">
        <w:rPr>
          <w:rFonts w:ascii="Times New Roman" w:hAnsi="Times New Roman" w:cs="Georgia"/>
          <w:i/>
          <w:szCs w:val="48"/>
        </w:rPr>
        <w:t>C</w:t>
      </w:r>
      <w:r w:rsidR="00957CD0" w:rsidRPr="00443EBA">
        <w:rPr>
          <w:rFonts w:ascii="Times New Roman" w:hAnsi="Times New Roman" w:cs="Georgia"/>
          <w:i/>
          <w:szCs w:val="48"/>
        </w:rPr>
        <w:t>ounse</w:t>
      </w:r>
      <w:r w:rsidR="00957CD0">
        <w:rPr>
          <w:rFonts w:ascii="Times New Roman" w:hAnsi="Times New Roman" w:cs="Georgia"/>
          <w:i/>
          <w:szCs w:val="48"/>
        </w:rPr>
        <w:t>l</w:t>
      </w:r>
      <w:r w:rsidR="00957CD0" w:rsidRPr="00443EBA">
        <w:rPr>
          <w:rFonts w:ascii="Times New Roman" w:hAnsi="Times New Roman" w:cs="Georgia"/>
          <w:i/>
          <w:szCs w:val="48"/>
        </w:rPr>
        <w:t>ing</w:t>
      </w:r>
      <w:r w:rsidR="00B51806">
        <w:rPr>
          <w:rFonts w:ascii="Times New Roman" w:hAnsi="Times New Roman" w:cs="Georgia"/>
          <w:i/>
          <w:szCs w:val="48"/>
        </w:rPr>
        <w:t>.</w:t>
      </w:r>
      <w:r w:rsidR="001A2DC0">
        <w:rPr>
          <w:rFonts w:ascii="Times New Roman" w:hAnsi="Times New Roman" w:cs="Georgia"/>
          <w:szCs w:val="48"/>
        </w:rPr>
        <w:t xml:space="preserve"> </w:t>
      </w:r>
      <w:r w:rsidR="00443EBA">
        <w:rPr>
          <w:rFonts w:ascii="Times New Roman" w:hAnsi="Times New Roman" w:cs="Georgia"/>
          <w:szCs w:val="48"/>
        </w:rPr>
        <w:t xml:space="preserve">1996; </w:t>
      </w:r>
      <w:r w:rsidR="001A2DC0">
        <w:rPr>
          <w:rFonts w:ascii="Times New Roman" w:hAnsi="Times New Roman" w:cs="Georgia"/>
          <w:szCs w:val="48"/>
        </w:rPr>
        <w:t xml:space="preserve">27(2): </w:t>
      </w:r>
      <w:r w:rsidR="00443EBA">
        <w:rPr>
          <w:rFonts w:ascii="Times New Roman" w:hAnsi="Times New Roman" w:cs="Georgia"/>
          <w:szCs w:val="48"/>
        </w:rPr>
        <w:t>1</w:t>
      </w:r>
      <w:r w:rsidR="001A2DC0">
        <w:rPr>
          <w:rFonts w:ascii="Times New Roman" w:hAnsi="Times New Roman" w:cs="Georgia"/>
          <w:szCs w:val="48"/>
        </w:rPr>
        <w:t>91-</w:t>
      </w:r>
      <w:r w:rsidR="00F46873">
        <w:rPr>
          <w:rFonts w:ascii="Times New Roman" w:hAnsi="Times New Roman" w:cs="Georgia"/>
          <w:szCs w:val="48"/>
        </w:rPr>
        <w:t>19</w:t>
      </w:r>
      <w:r w:rsidR="001A2DC0">
        <w:rPr>
          <w:rFonts w:ascii="Times New Roman" w:hAnsi="Times New Roman" w:cs="Georgia"/>
          <w:szCs w:val="48"/>
        </w:rPr>
        <w:t>9.</w:t>
      </w:r>
    </w:p>
    <w:p w:rsidR="001C09A8" w:rsidRPr="001C09A8" w:rsidRDefault="001C09A8" w:rsidP="001C09A8">
      <w:pPr>
        <w:pStyle w:val="ListParagraph"/>
        <w:numPr>
          <w:ilvl w:val="0"/>
          <w:numId w:val="14"/>
        </w:numPr>
        <w:spacing w:before="100" w:beforeAutospacing="1" w:after="100" w:afterAutospacing="1" w:line="480" w:lineRule="auto"/>
        <w:ind w:left="426" w:hanging="426"/>
        <w:rPr>
          <w:rFonts w:ascii="Times New Roman" w:hAnsi="Times New Roman"/>
        </w:rPr>
      </w:pPr>
      <w:r w:rsidRPr="001C09A8">
        <w:rPr>
          <w:rFonts w:ascii="Times New Roman" w:hAnsi="Times New Roman"/>
        </w:rPr>
        <w:t xml:space="preserve">Carson S, Vu M, </w:t>
      </w:r>
      <w:proofErr w:type="spellStart"/>
      <w:r w:rsidRPr="001C09A8">
        <w:rPr>
          <w:rFonts w:ascii="Times New Roman" w:hAnsi="Times New Roman"/>
        </w:rPr>
        <w:t>Danis</w:t>
      </w:r>
      <w:proofErr w:type="spellEnd"/>
      <w:r w:rsidRPr="001C09A8">
        <w:rPr>
          <w:rFonts w:ascii="Times New Roman" w:hAnsi="Times New Roman"/>
        </w:rPr>
        <w:t xml:space="preserve"> M</w:t>
      </w:r>
      <w:r w:rsidR="00B51806">
        <w:rPr>
          <w:rFonts w:ascii="Times New Roman" w:hAnsi="Times New Roman"/>
        </w:rPr>
        <w:t>,</w:t>
      </w:r>
      <w:r w:rsidR="00131D13">
        <w:rPr>
          <w:rFonts w:ascii="Times New Roman" w:hAnsi="Times New Roman"/>
        </w:rPr>
        <w:t xml:space="preserve"> et al</w:t>
      </w:r>
      <w:r w:rsidRPr="001C09A8">
        <w:rPr>
          <w:rFonts w:ascii="Times New Roman" w:hAnsi="Times New Roman"/>
        </w:rPr>
        <w:t xml:space="preserve">. Development and validation of a printed information brochure for families of chronically critically ill patients. </w:t>
      </w:r>
      <w:proofErr w:type="spellStart"/>
      <w:r w:rsidRPr="00B51806">
        <w:rPr>
          <w:rFonts w:ascii="Times New Roman" w:hAnsi="Times New Roman"/>
          <w:i/>
        </w:rPr>
        <w:t>Crit</w:t>
      </w:r>
      <w:proofErr w:type="spellEnd"/>
      <w:r w:rsidRPr="00B51806">
        <w:rPr>
          <w:rFonts w:ascii="Times New Roman" w:hAnsi="Times New Roman"/>
          <w:i/>
        </w:rPr>
        <w:t xml:space="preserve"> Care Med</w:t>
      </w:r>
      <w:r w:rsidR="00B51806">
        <w:rPr>
          <w:rFonts w:ascii="Times New Roman" w:hAnsi="Times New Roman"/>
          <w:i/>
        </w:rPr>
        <w:t>.</w:t>
      </w:r>
      <w:r w:rsidRPr="00B51806">
        <w:rPr>
          <w:rFonts w:ascii="Times New Roman" w:hAnsi="Times New Roman"/>
          <w:i/>
        </w:rPr>
        <w:t xml:space="preserve"> </w:t>
      </w:r>
      <w:r w:rsidRPr="001C09A8">
        <w:rPr>
          <w:rFonts w:ascii="Times New Roman" w:hAnsi="Times New Roman"/>
        </w:rPr>
        <w:t>2012; 40(1): 73-</w:t>
      </w:r>
      <w:r w:rsidR="00F46873">
        <w:rPr>
          <w:rFonts w:ascii="Times New Roman" w:hAnsi="Times New Roman"/>
        </w:rPr>
        <w:t>7</w:t>
      </w:r>
      <w:r w:rsidRPr="001C09A8">
        <w:rPr>
          <w:rFonts w:ascii="Times New Roman" w:hAnsi="Times New Roman"/>
        </w:rPr>
        <w:t xml:space="preserve">8. </w:t>
      </w:r>
    </w:p>
    <w:p w:rsidR="001C09A8" w:rsidRPr="001C09A8" w:rsidRDefault="001C09A8" w:rsidP="001C09A8">
      <w:pPr>
        <w:pStyle w:val="NormalWeb"/>
        <w:numPr>
          <w:ilvl w:val="0"/>
          <w:numId w:val="14"/>
        </w:numPr>
        <w:spacing w:line="480" w:lineRule="auto"/>
        <w:ind w:left="426" w:hanging="426"/>
      </w:pPr>
      <w:r w:rsidRPr="001C09A8">
        <w:t xml:space="preserve">Department of Health (DH). </w:t>
      </w:r>
      <w:r w:rsidRPr="00957CD0">
        <w:rPr>
          <w:i/>
        </w:rPr>
        <w:t>Self care; a real choice. Self care support- a practical option</w:t>
      </w:r>
      <w:r w:rsidR="00957CD0">
        <w:rPr>
          <w:i/>
        </w:rPr>
        <w:t>.</w:t>
      </w:r>
      <w:r w:rsidRPr="001C09A8">
        <w:t xml:space="preserve"> </w:t>
      </w:r>
      <w:r w:rsidR="00957CD0">
        <w:t>London, DH, 2005.</w:t>
      </w:r>
    </w:p>
    <w:p w:rsidR="001C09A8" w:rsidRPr="001C09A8" w:rsidRDefault="001C09A8" w:rsidP="001C09A8">
      <w:pPr>
        <w:pStyle w:val="ListParagraph"/>
        <w:numPr>
          <w:ilvl w:val="0"/>
          <w:numId w:val="14"/>
        </w:numPr>
        <w:spacing w:before="100" w:beforeAutospacing="1" w:after="100" w:afterAutospacing="1" w:line="480" w:lineRule="auto"/>
        <w:ind w:left="426" w:hanging="426"/>
        <w:rPr>
          <w:rFonts w:ascii="Times New Roman" w:hAnsi="Times New Roman"/>
        </w:rPr>
      </w:pPr>
      <w:r w:rsidRPr="001C09A8">
        <w:rPr>
          <w:rFonts w:ascii="Times New Roman" w:hAnsi="Times New Roman"/>
        </w:rPr>
        <w:t>Lee N, Wasson D, Ande</w:t>
      </w:r>
      <w:r w:rsidR="00523C3F">
        <w:rPr>
          <w:rFonts w:ascii="Times New Roman" w:hAnsi="Times New Roman"/>
        </w:rPr>
        <w:t>r</w:t>
      </w:r>
      <w:r w:rsidRPr="001C09A8">
        <w:rPr>
          <w:rFonts w:ascii="Times New Roman" w:hAnsi="Times New Roman"/>
        </w:rPr>
        <w:t>son M</w:t>
      </w:r>
      <w:r w:rsidR="00B51806">
        <w:rPr>
          <w:rFonts w:ascii="Times New Roman" w:hAnsi="Times New Roman"/>
        </w:rPr>
        <w:t>,</w:t>
      </w:r>
      <w:r w:rsidR="00131D13">
        <w:rPr>
          <w:rFonts w:ascii="Times New Roman" w:hAnsi="Times New Roman"/>
        </w:rPr>
        <w:t xml:space="preserve"> et al</w:t>
      </w:r>
      <w:r w:rsidRPr="001C09A8">
        <w:rPr>
          <w:rFonts w:ascii="Times New Roman" w:hAnsi="Times New Roman"/>
        </w:rPr>
        <w:t xml:space="preserve">. A survey of patient education post discharge. </w:t>
      </w:r>
      <w:r w:rsidRPr="00B51806">
        <w:rPr>
          <w:rFonts w:ascii="Times New Roman" w:hAnsi="Times New Roman"/>
          <w:i/>
        </w:rPr>
        <w:t>Journal of Nursing Quality Assurance</w:t>
      </w:r>
      <w:r w:rsidR="00B51806">
        <w:rPr>
          <w:rFonts w:ascii="Times New Roman" w:hAnsi="Times New Roman"/>
          <w:i/>
        </w:rPr>
        <w:t>.</w:t>
      </w:r>
      <w:r w:rsidRPr="001C09A8">
        <w:rPr>
          <w:rFonts w:ascii="Times New Roman" w:hAnsi="Times New Roman"/>
        </w:rPr>
        <w:t xml:space="preserve"> 1998; 13(1): 63-70.</w:t>
      </w:r>
    </w:p>
    <w:p w:rsidR="001C09A8" w:rsidRPr="001C09A8" w:rsidRDefault="001C09A8" w:rsidP="001C09A8">
      <w:pPr>
        <w:pStyle w:val="ListParagraph"/>
        <w:numPr>
          <w:ilvl w:val="0"/>
          <w:numId w:val="14"/>
        </w:numPr>
        <w:spacing w:before="100" w:beforeAutospacing="1" w:after="100" w:afterAutospacing="1" w:line="480" w:lineRule="auto"/>
        <w:ind w:left="426" w:hanging="426"/>
        <w:rPr>
          <w:rFonts w:ascii="Times New Roman" w:hAnsi="Times New Roman"/>
        </w:rPr>
      </w:pPr>
      <w:proofErr w:type="spellStart"/>
      <w:r w:rsidRPr="001C09A8">
        <w:rPr>
          <w:rFonts w:ascii="Times New Roman" w:hAnsi="Times New Roman"/>
        </w:rPr>
        <w:t>Melnyk</w:t>
      </w:r>
      <w:proofErr w:type="spellEnd"/>
      <w:r w:rsidRPr="001C09A8">
        <w:rPr>
          <w:rFonts w:ascii="Times New Roman" w:hAnsi="Times New Roman"/>
        </w:rPr>
        <w:t xml:space="preserve"> B, Alpert-Gillis L, Feinstein N</w:t>
      </w:r>
      <w:r w:rsidR="00B51806">
        <w:rPr>
          <w:rFonts w:ascii="Times New Roman" w:hAnsi="Times New Roman"/>
        </w:rPr>
        <w:t>,</w:t>
      </w:r>
      <w:r w:rsidR="00131D13">
        <w:rPr>
          <w:rFonts w:ascii="Times New Roman" w:hAnsi="Times New Roman"/>
        </w:rPr>
        <w:t xml:space="preserve"> et al</w:t>
      </w:r>
      <w:r w:rsidRPr="001C09A8">
        <w:rPr>
          <w:rFonts w:ascii="Times New Roman" w:hAnsi="Times New Roman"/>
        </w:rPr>
        <w:t xml:space="preserve">. Creating opportunities for parent empowerment: program effects on the mental health/coping outcomes of critically ill young children and their mothers. </w:t>
      </w:r>
      <w:r w:rsidRPr="00B51806">
        <w:rPr>
          <w:rFonts w:ascii="Times New Roman" w:hAnsi="Times New Roman"/>
          <w:i/>
        </w:rPr>
        <w:t>Pediatrics</w:t>
      </w:r>
      <w:r w:rsidR="00B51806">
        <w:rPr>
          <w:rFonts w:ascii="Times New Roman" w:hAnsi="Times New Roman"/>
          <w:i/>
        </w:rPr>
        <w:t>.</w:t>
      </w:r>
      <w:r w:rsidRPr="001C09A8">
        <w:rPr>
          <w:rFonts w:ascii="Times New Roman" w:hAnsi="Times New Roman"/>
        </w:rPr>
        <w:t xml:space="preserve"> 2004; </w:t>
      </w:r>
      <w:r w:rsidRPr="001C09A8">
        <w:rPr>
          <w:rFonts w:ascii="Times New Roman" w:hAnsi="Times New Roman"/>
          <w:bCs/>
        </w:rPr>
        <w:t>113</w:t>
      </w:r>
      <w:r w:rsidRPr="001C09A8">
        <w:rPr>
          <w:rFonts w:ascii="Times New Roman" w:hAnsi="Times New Roman"/>
        </w:rPr>
        <w:t>(6): 597-607.</w:t>
      </w:r>
    </w:p>
    <w:p w:rsidR="001C09A8" w:rsidRPr="001C09A8" w:rsidRDefault="001C09A8" w:rsidP="001C09A8">
      <w:pPr>
        <w:pStyle w:val="ListParagraph"/>
        <w:numPr>
          <w:ilvl w:val="0"/>
          <w:numId w:val="14"/>
        </w:numPr>
        <w:spacing w:before="100" w:beforeAutospacing="1" w:after="100" w:afterAutospacing="1" w:line="480" w:lineRule="auto"/>
        <w:ind w:left="426" w:hanging="426"/>
        <w:rPr>
          <w:rFonts w:ascii="Times New Roman" w:hAnsi="Times New Roman"/>
          <w:noProof/>
        </w:rPr>
      </w:pPr>
      <w:r w:rsidRPr="001C09A8">
        <w:rPr>
          <w:rFonts w:ascii="Times New Roman" w:hAnsi="Times New Roman"/>
          <w:noProof/>
        </w:rPr>
        <w:t xml:space="preserve">INVOLVE. Involving the public in NHS, public health and social care research; briefing notes for researchers. </w:t>
      </w:r>
      <w:r w:rsidR="00957CD0">
        <w:rPr>
          <w:rFonts w:ascii="Times New Roman" w:hAnsi="Times New Roman"/>
          <w:noProof/>
        </w:rPr>
        <w:t>INVOLVE website.</w:t>
      </w:r>
    </w:p>
    <w:p w:rsidR="001C09A8" w:rsidRPr="001C09A8" w:rsidRDefault="008D28B8" w:rsidP="001C09A8">
      <w:pPr>
        <w:pStyle w:val="ListParagraph"/>
        <w:spacing w:before="100" w:beforeAutospacing="1" w:after="100" w:afterAutospacing="1" w:line="480" w:lineRule="auto"/>
        <w:ind w:left="426"/>
        <w:rPr>
          <w:rFonts w:ascii="Times New Roman" w:hAnsi="Times New Roman"/>
          <w:noProof/>
        </w:rPr>
      </w:pPr>
      <w:hyperlink r:id="rId16" w:history="1">
        <w:r w:rsidR="001C09A8" w:rsidRPr="001C09A8">
          <w:rPr>
            <w:rStyle w:val="Hyperlink"/>
            <w:rFonts w:ascii="Times New Roman" w:hAnsi="Times New Roman"/>
            <w:noProof/>
          </w:rPr>
          <w:t>www.invo.org.uk/keypublications.asp</w:t>
        </w:r>
      </w:hyperlink>
      <w:r w:rsidR="00957CD0">
        <w:rPr>
          <w:rFonts w:ascii="Times New Roman" w:hAnsi="Times New Roman"/>
          <w:noProof/>
        </w:rPr>
        <w:t>, 2004.</w:t>
      </w:r>
      <w:r w:rsidR="001C09A8" w:rsidRPr="001C09A8">
        <w:rPr>
          <w:rFonts w:ascii="Times New Roman" w:hAnsi="Times New Roman"/>
          <w:noProof/>
        </w:rPr>
        <w:t xml:space="preserve"> Accessed </w:t>
      </w:r>
      <w:r w:rsidR="00957CD0">
        <w:rPr>
          <w:rFonts w:ascii="Times New Roman" w:hAnsi="Times New Roman"/>
          <w:noProof/>
        </w:rPr>
        <w:t>January 26</w:t>
      </w:r>
      <w:r w:rsidR="005E7AEC">
        <w:rPr>
          <w:rFonts w:ascii="Times New Roman" w:hAnsi="Times New Roman"/>
          <w:noProof/>
        </w:rPr>
        <w:t>,</w:t>
      </w:r>
      <w:r w:rsidR="001C09A8" w:rsidRPr="001C09A8">
        <w:rPr>
          <w:rFonts w:ascii="Times New Roman" w:hAnsi="Times New Roman"/>
          <w:noProof/>
        </w:rPr>
        <w:t xml:space="preserve"> 201</w:t>
      </w:r>
      <w:r w:rsidR="00957CD0">
        <w:rPr>
          <w:rFonts w:ascii="Times New Roman" w:hAnsi="Times New Roman"/>
          <w:noProof/>
        </w:rPr>
        <w:t>2</w:t>
      </w:r>
      <w:r w:rsidR="001C09A8" w:rsidRPr="001C09A8">
        <w:rPr>
          <w:rFonts w:ascii="Times New Roman" w:hAnsi="Times New Roman"/>
          <w:noProof/>
        </w:rPr>
        <w:t>.</w:t>
      </w:r>
    </w:p>
    <w:p w:rsidR="001C09A8" w:rsidRPr="001C09A8" w:rsidRDefault="001C09A8" w:rsidP="001C09A8">
      <w:pPr>
        <w:pStyle w:val="ListParagraph"/>
        <w:numPr>
          <w:ilvl w:val="0"/>
          <w:numId w:val="14"/>
        </w:numPr>
        <w:spacing w:before="100" w:beforeAutospacing="1" w:after="100" w:afterAutospacing="1" w:line="480" w:lineRule="auto"/>
        <w:ind w:left="426" w:hanging="426"/>
        <w:rPr>
          <w:rFonts w:ascii="Times New Roman" w:hAnsi="Times New Roman"/>
        </w:rPr>
      </w:pPr>
      <w:proofErr w:type="spellStart"/>
      <w:r w:rsidRPr="001C09A8">
        <w:rPr>
          <w:rFonts w:ascii="Times New Roman" w:hAnsi="Times New Roman" w:cs="Times New Roman"/>
        </w:rPr>
        <w:t>Whittemore</w:t>
      </w:r>
      <w:proofErr w:type="spellEnd"/>
      <w:r w:rsidRPr="001C09A8">
        <w:rPr>
          <w:rFonts w:ascii="Times New Roman" w:hAnsi="Times New Roman" w:cs="Times New Roman"/>
        </w:rPr>
        <w:t xml:space="preserve"> R</w:t>
      </w:r>
      <w:r w:rsidR="00B51806">
        <w:rPr>
          <w:rFonts w:ascii="Times New Roman" w:hAnsi="Times New Roman" w:cs="Times New Roman"/>
        </w:rPr>
        <w:t xml:space="preserve">, </w:t>
      </w:r>
      <w:proofErr w:type="spellStart"/>
      <w:r w:rsidR="00B51806">
        <w:rPr>
          <w:rFonts w:ascii="Times New Roman" w:hAnsi="Times New Roman" w:cs="Times New Roman"/>
        </w:rPr>
        <w:t>K</w:t>
      </w:r>
      <w:r w:rsidRPr="001C09A8">
        <w:rPr>
          <w:rFonts w:ascii="Times New Roman" w:hAnsi="Times New Roman" w:cs="Times New Roman"/>
        </w:rPr>
        <w:t>nafl</w:t>
      </w:r>
      <w:proofErr w:type="spellEnd"/>
      <w:r w:rsidRPr="001C09A8">
        <w:rPr>
          <w:rFonts w:ascii="Times New Roman" w:hAnsi="Times New Roman" w:cs="Times New Roman"/>
        </w:rPr>
        <w:t xml:space="preserve"> K. The integrative review: updated methodology. </w:t>
      </w:r>
      <w:r w:rsidRPr="001C09A8">
        <w:rPr>
          <w:rFonts w:ascii="Times New Roman" w:hAnsi="Times New Roman" w:cs="Times New Roman"/>
          <w:i/>
          <w:iCs/>
        </w:rPr>
        <w:t xml:space="preserve">J Adv </w:t>
      </w:r>
      <w:proofErr w:type="spellStart"/>
      <w:r w:rsidRPr="001C09A8">
        <w:rPr>
          <w:rFonts w:ascii="Times New Roman" w:hAnsi="Times New Roman" w:cs="Times New Roman"/>
          <w:i/>
          <w:iCs/>
        </w:rPr>
        <w:t>Nurs</w:t>
      </w:r>
      <w:proofErr w:type="spellEnd"/>
      <w:r w:rsidR="00B51806">
        <w:rPr>
          <w:rFonts w:ascii="Times New Roman" w:hAnsi="Times New Roman" w:cs="Times New Roman"/>
          <w:i/>
          <w:iCs/>
        </w:rPr>
        <w:t xml:space="preserve">. </w:t>
      </w:r>
      <w:r w:rsidR="00B51806" w:rsidRPr="00B51806">
        <w:rPr>
          <w:rFonts w:ascii="Times New Roman" w:hAnsi="Times New Roman" w:cs="Times New Roman"/>
          <w:iCs/>
        </w:rPr>
        <w:t>2005;</w:t>
      </w:r>
      <w:r w:rsidRPr="001C09A8">
        <w:rPr>
          <w:rFonts w:ascii="Times New Roman" w:hAnsi="Times New Roman" w:cs="Times New Roman"/>
          <w:i/>
          <w:iCs/>
        </w:rPr>
        <w:t xml:space="preserve"> </w:t>
      </w:r>
      <w:r w:rsidRPr="001C09A8">
        <w:rPr>
          <w:rFonts w:ascii="Times New Roman" w:hAnsi="Times New Roman" w:cs="Times New Roman"/>
        </w:rPr>
        <w:t>52(5)</w:t>
      </w:r>
      <w:r w:rsidR="007D2CC1">
        <w:rPr>
          <w:rFonts w:ascii="Times New Roman" w:hAnsi="Times New Roman" w:cs="Times New Roman"/>
        </w:rPr>
        <w:t>:</w:t>
      </w:r>
      <w:r w:rsidRPr="001C09A8">
        <w:rPr>
          <w:rFonts w:ascii="Times New Roman" w:hAnsi="Times New Roman" w:cs="Times New Roman"/>
        </w:rPr>
        <w:t xml:space="preserve"> 546-</w:t>
      </w:r>
      <w:r w:rsidR="00F46873">
        <w:rPr>
          <w:rFonts w:ascii="Times New Roman" w:hAnsi="Times New Roman" w:cs="Times New Roman"/>
        </w:rPr>
        <w:t>5</w:t>
      </w:r>
      <w:r w:rsidRPr="001C09A8">
        <w:rPr>
          <w:rFonts w:ascii="Times New Roman" w:hAnsi="Times New Roman" w:cs="Times New Roman"/>
        </w:rPr>
        <w:t>53.</w:t>
      </w:r>
    </w:p>
    <w:p w:rsidR="004D1DBA" w:rsidRDefault="004D1DBA" w:rsidP="004519DC">
      <w:pPr>
        <w:ind w:left="426" w:hanging="426"/>
      </w:pPr>
    </w:p>
    <w:p w:rsidR="004D1DBA" w:rsidRDefault="004D1DBA" w:rsidP="004519DC">
      <w:pPr>
        <w:pStyle w:val="ListParagraph"/>
        <w:widowControl w:val="0"/>
        <w:autoSpaceDE w:val="0"/>
        <w:autoSpaceDN w:val="0"/>
        <w:adjustRightInd w:val="0"/>
        <w:spacing w:after="0" w:line="480" w:lineRule="auto"/>
        <w:ind w:left="426" w:right="-1964" w:hanging="426"/>
        <w:rPr>
          <w:rFonts w:ascii="Times New Roman" w:hAnsi="Times New Roman" w:cs="Times New Roman"/>
        </w:rPr>
      </w:pPr>
    </w:p>
    <w:p w:rsidR="004D1DBA" w:rsidRDefault="004D1DBA" w:rsidP="004519DC">
      <w:pPr>
        <w:pStyle w:val="ListParagraph"/>
        <w:widowControl w:val="0"/>
        <w:autoSpaceDE w:val="0"/>
        <w:autoSpaceDN w:val="0"/>
        <w:adjustRightInd w:val="0"/>
        <w:spacing w:after="0" w:line="480" w:lineRule="auto"/>
        <w:ind w:left="426" w:right="-1964" w:hanging="426"/>
        <w:rPr>
          <w:rFonts w:ascii="Times New Roman" w:hAnsi="Times New Roman" w:cs="Times New Roman"/>
        </w:rPr>
      </w:pPr>
    </w:p>
    <w:p w:rsidR="004D1DBA" w:rsidRDefault="004D1DBA" w:rsidP="004519DC">
      <w:pPr>
        <w:pStyle w:val="ListParagraph"/>
        <w:widowControl w:val="0"/>
        <w:autoSpaceDE w:val="0"/>
        <w:autoSpaceDN w:val="0"/>
        <w:adjustRightInd w:val="0"/>
        <w:spacing w:after="0" w:line="480" w:lineRule="auto"/>
        <w:ind w:left="426" w:right="-1964" w:hanging="426"/>
        <w:rPr>
          <w:rFonts w:ascii="Times New Roman" w:hAnsi="Times New Roman" w:cs="Times New Roman"/>
        </w:rPr>
      </w:pPr>
    </w:p>
    <w:p w:rsidR="00760DE4" w:rsidRDefault="00760DE4" w:rsidP="004519DC">
      <w:pPr>
        <w:ind w:left="426" w:hanging="426"/>
      </w:pPr>
    </w:p>
    <w:p w:rsidR="006E3C97" w:rsidRPr="006E3C97" w:rsidRDefault="006E3C97" w:rsidP="004519DC">
      <w:pPr>
        <w:tabs>
          <w:tab w:val="left" w:pos="1120"/>
        </w:tabs>
        <w:spacing w:before="100" w:beforeAutospacing="1" w:after="100" w:afterAutospacing="1" w:line="480" w:lineRule="auto"/>
        <w:ind w:left="426" w:right="46" w:hanging="426"/>
      </w:pPr>
    </w:p>
    <w:sectPr w:rsidR="006E3C97" w:rsidRPr="006E3C97" w:rsidSect="003112C4">
      <w:footerReference w:type="even" r:id="rId17"/>
      <w:footerReference w:type="default" r:id="rId18"/>
      <w:pgSz w:w="11900" w:h="16840"/>
      <w:pgMar w:top="1440" w:right="1977" w:bottom="1440"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17" w:rsidRDefault="00AE0A17" w:rsidP="00C77C9D">
      <w:pPr>
        <w:spacing w:after="0"/>
      </w:pPr>
      <w:r>
        <w:separator/>
      </w:r>
    </w:p>
  </w:endnote>
  <w:endnote w:type="continuationSeparator" w:id="0">
    <w:p w:rsidR="00AE0A17" w:rsidRDefault="00AE0A17" w:rsidP="00C77C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17" w:rsidRDefault="008D28B8" w:rsidP="00915F2D">
    <w:pPr>
      <w:pStyle w:val="Footer"/>
      <w:framePr w:wrap="around" w:vAnchor="text" w:hAnchor="margin" w:xAlign="right" w:y="1"/>
      <w:rPr>
        <w:rStyle w:val="PageNumber"/>
      </w:rPr>
    </w:pPr>
    <w:r>
      <w:rPr>
        <w:rStyle w:val="PageNumber"/>
      </w:rPr>
      <w:fldChar w:fldCharType="begin"/>
    </w:r>
    <w:r w:rsidR="00AE0A17">
      <w:rPr>
        <w:rStyle w:val="PageNumber"/>
      </w:rPr>
      <w:instrText xml:space="preserve">PAGE  </w:instrText>
    </w:r>
    <w:r>
      <w:rPr>
        <w:rStyle w:val="PageNumber"/>
      </w:rPr>
      <w:fldChar w:fldCharType="end"/>
    </w:r>
  </w:p>
  <w:p w:rsidR="00AE0A17" w:rsidRDefault="00AE0A17" w:rsidP="00A002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17" w:rsidRDefault="008D28B8" w:rsidP="00915F2D">
    <w:pPr>
      <w:pStyle w:val="Footer"/>
      <w:framePr w:wrap="around" w:vAnchor="text" w:hAnchor="margin" w:xAlign="right" w:y="1"/>
      <w:rPr>
        <w:rStyle w:val="PageNumber"/>
      </w:rPr>
    </w:pPr>
    <w:r>
      <w:rPr>
        <w:rStyle w:val="PageNumber"/>
      </w:rPr>
      <w:fldChar w:fldCharType="begin"/>
    </w:r>
    <w:r w:rsidR="00AE0A17">
      <w:rPr>
        <w:rStyle w:val="PageNumber"/>
      </w:rPr>
      <w:instrText xml:space="preserve">PAGE  </w:instrText>
    </w:r>
    <w:r>
      <w:rPr>
        <w:rStyle w:val="PageNumber"/>
      </w:rPr>
      <w:fldChar w:fldCharType="separate"/>
    </w:r>
    <w:r w:rsidR="003967DB">
      <w:rPr>
        <w:rStyle w:val="PageNumber"/>
        <w:noProof/>
      </w:rPr>
      <w:t>1</w:t>
    </w:r>
    <w:r>
      <w:rPr>
        <w:rStyle w:val="PageNumber"/>
      </w:rPr>
      <w:fldChar w:fldCharType="end"/>
    </w:r>
  </w:p>
  <w:p w:rsidR="00AE0A17" w:rsidRDefault="00AE0A17" w:rsidP="00A00234">
    <w:pPr>
      <w:pStyle w:val="Footer"/>
      <w:ind w:right="360"/>
    </w:pPr>
    <w:proofErr w:type="gramStart"/>
    <w:r>
      <w:t>26</w:t>
    </w:r>
    <w:r w:rsidRPr="00FA456D">
      <w:rPr>
        <w:vertAlign w:val="superscript"/>
      </w:rPr>
      <w:t>th</w:t>
    </w:r>
    <w:r>
      <w:t xml:space="preserve">  Jan</w:t>
    </w:r>
    <w:proofErr w:type="gramEnd"/>
    <w:r>
      <w:t xml:space="preserv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17" w:rsidRDefault="00AE0A17" w:rsidP="00C77C9D">
      <w:pPr>
        <w:spacing w:after="0"/>
      </w:pPr>
      <w:r>
        <w:separator/>
      </w:r>
    </w:p>
  </w:footnote>
  <w:footnote w:type="continuationSeparator" w:id="0">
    <w:p w:rsidR="00AE0A17" w:rsidRDefault="00AE0A17" w:rsidP="00C77C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24E68FA"/>
    <w:lvl w:ilvl="0" w:tplc="A69EA0E0">
      <w:numFmt w:val="none"/>
      <w:lvlText w:val=""/>
      <w:lvlJc w:val="left"/>
      <w:pPr>
        <w:tabs>
          <w:tab w:val="num" w:pos="360"/>
        </w:tabs>
      </w:pPr>
    </w:lvl>
    <w:lvl w:ilvl="1" w:tplc="381E3DAE">
      <w:numFmt w:val="decimal"/>
      <w:lvlText w:val=""/>
      <w:lvlJc w:val="left"/>
    </w:lvl>
    <w:lvl w:ilvl="2" w:tplc="9C0C17BA">
      <w:numFmt w:val="decimal"/>
      <w:lvlText w:val=""/>
      <w:lvlJc w:val="left"/>
    </w:lvl>
    <w:lvl w:ilvl="3" w:tplc="95542F00">
      <w:numFmt w:val="decimal"/>
      <w:lvlText w:val=""/>
      <w:lvlJc w:val="left"/>
    </w:lvl>
    <w:lvl w:ilvl="4" w:tplc="9780824C">
      <w:numFmt w:val="decimal"/>
      <w:lvlText w:val=""/>
      <w:lvlJc w:val="left"/>
    </w:lvl>
    <w:lvl w:ilvl="5" w:tplc="0D36101A">
      <w:numFmt w:val="decimal"/>
      <w:lvlText w:val=""/>
      <w:lvlJc w:val="left"/>
    </w:lvl>
    <w:lvl w:ilvl="6" w:tplc="2AEE53C8">
      <w:numFmt w:val="decimal"/>
      <w:lvlText w:val=""/>
      <w:lvlJc w:val="left"/>
    </w:lvl>
    <w:lvl w:ilvl="7" w:tplc="A2E6E62A">
      <w:numFmt w:val="decimal"/>
      <w:lvlText w:val=""/>
      <w:lvlJc w:val="left"/>
    </w:lvl>
    <w:lvl w:ilvl="8" w:tplc="6FF215E0">
      <w:numFmt w:val="decimal"/>
      <w:lvlText w:val=""/>
      <w:lvlJc w:val="left"/>
    </w:lvl>
  </w:abstractNum>
  <w:abstractNum w:abstractNumId="1">
    <w:nsid w:val="00000002"/>
    <w:multiLevelType w:val="hybridMultilevel"/>
    <w:tmpl w:val="8E605F26"/>
    <w:lvl w:ilvl="0" w:tplc="AC2EDC6A">
      <w:numFmt w:val="none"/>
      <w:lvlText w:val=""/>
      <w:lvlJc w:val="left"/>
      <w:pPr>
        <w:tabs>
          <w:tab w:val="num" w:pos="360"/>
        </w:tabs>
      </w:pPr>
    </w:lvl>
    <w:lvl w:ilvl="1" w:tplc="6310C09E">
      <w:numFmt w:val="decimal"/>
      <w:lvlText w:val=""/>
      <w:lvlJc w:val="left"/>
    </w:lvl>
    <w:lvl w:ilvl="2" w:tplc="EA9ABA92">
      <w:numFmt w:val="decimal"/>
      <w:lvlText w:val=""/>
      <w:lvlJc w:val="left"/>
    </w:lvl>
    <w:lvl w:ilvl="3" w:tplc="F36888C4">
      <w:numFmt w:val="decimal"/>
      <w:lvlText w:val=""/>
      <w:lvlJc w:val="left"/>
    </w:lvl>
    <w:lvl w:ilvl="4" w:tplc="68AAC6D2">
      <w:numFmt w:val="decimal"/>
      <w:lvlText w:val=""/>
      <w:lvlJc w:val="left"/>
    </w:lvl>
    <w:lvl w:ilvl="5" w:tplc="1F7E66B0">
      <w:numFmt w:val="decimal"/>
      <w:lvlText w:val=""/>
      <w:lvlJc w:val="left"/>
    </w:lvl>
    <w:lvl w:ilvl="6" w:tplc="D76863B8">
      <w:numFmt w:val="decimal"/>
      <w:lvlText w:val=""/>
      <w:lvlJc w:val="left"/>
    </w:lvl>
    <w:lvl w:ilvl="7" w:tplc="2A3A3618">
      <w:numFmt w:val="decimal"/>
      <w:lvlText w:val=""/>
      <w:lvlJc w:val="left"/>
    </w:lvl>
    <w:lvl w:ilvl="8" w:tplc="8A1CECAA">
      <w:numFmt w:val="decimal"/>
      <w:lvlText w:val=""/>
      <w:lvlJc w:val="left"/>
    </w:lvl>
  </w:abstractNum>
  <w:abstractNum w:abstractNumId="2">
    <w:nsid w:val="00000003"/>
    <w:multiLevelType w:val="hybridMultilevel"/>
    <w:tmpl w:val="FD146DD8"/>
    <w:lvl w:ilvl="0" w:tplc="7C2630E6">
      <w:numFmt w:val="none"/>
      <w:lvlText w:val=""/>
      <w:lvlJc w:val="left"/>
      <w:pPr>
        <w:tabs>
          <w:tab w:val="num" w:pos="360"/>
        </w:tabs>
      </w:pPr>
    </w:lvl>
    <w:lvl w:ilvl="1" w:tplc="782A8168">
      <w:numFmt w:val="decimal"/>
      <w:lvlText w:val=""/>
      <w:lvlJc w:val="left"/>
    </w:lvl>
    <w:lvl w:ilvl="2" w:tplc="11B6E86E">
      <w:numFmt w:val="decimal"/>
      <w:lvlText w:val=""/>
      <w:lvlJc w:val="left"/>
    </w:lvl>
    <w:lvl w:ilvl="3" w:tplc="5CB2746C">
      <w:numFmt w:val="decimal"/>
      <w:lvlText w:val=""/>
      <w:lvlJc w:val="left"/>
    </w:lvl>
    <w:lvl w:ilvl="4" w:tplc="EEFCF81A">
      <w:numFmt w:val="decimal"/>
      <w:lvlText w:val=""/>
      <w:lvlJc w:val="left"/>
    </w:lvl>
    <w:lvl w:ilvl="5" w:tplc="7FBCDEC4">
      <w:numFmt w:val="decimal"/>
      <w:lvlText w:val=""/>
      <w:lvlJc w:val="left"/>
    </w:lvl>
    <w:lvl w:ilvl="6" w:tplc="BD701CC8">
      <w:numFmt w:val="decimal"/>
      <w:lvlText w:val=""/>
      <w:lvlJc w:val="left"/>
    </w:lvl>
    <w:lvl w:ilvl="7" w:tplc="6A4E8D82">
      <w:numFmt w:val="decimal"/>
      <w:lvlText w:val=""/>
      <w:lvlJc w:val="left"/>
    </w:lvl>
    <w:lvl w:ilvl="8" w:tplc="1DFA5104">
      <w:numFmt w:val="decimal"/>
      <w:lvlText w:val=""/>
      <w:lvlJc w:val="left"/>
    </w:lvl>
  </w:abstractNum>
  <w:abstractNum w:abstractNumId="3">
    <w:nsid w:val="00000004"/>
    <w:multiLevelType w:val="hybridMultilevel"/>
    <w:tmpl w:val="7BB6735A"/>
    <w:lvl w:ilvl="0" w:tplc="D3785D7A">
      <w:numFmt w:val="none"/>
      <w:lvlText w:val=""/>
      <w:lvlJc w:val="left"/>
      <w:pPr>
        <w:tabs>
          <w:tab w:val="num" w:pos="360"/>
        </w:tabs>
      </w:pPr>
    </w:lvl>
    <w:lvl w:ilvl="1" w:tplc="6FD23624">
      <w:numFmt w:val="decimal"/>
      <w:lvlText w:val=""/>
      <w:lvlJc w:val="left"/>
    </w:lvl>
    <w:lvl w:ilvl="2" w:tplc="807A3EC0">
      <w:numFmt w:val="decimal"/>
      <w:lvlText w:val=""/>
      <w:lvlJc w:val="left"/>
    </w:lvl>
    <w:lvl w:ilvl="3" w:tplc="D6CE3AFC">
      <w:numFmt w:val="decimal"/>
      <w:lvlText w:val=""/>
      <w:lvlJc w:val="left"/>
    </w:lvl>
    <w:lvl w:ilvl="4" w:tplc="528C1E74">
      <w:numFmt w:val="decimal"/>
      <w:lvlText w:val=""/>
      <w:lvlJc w:val="left"/>
    </w:lvl>
    <w:lvl w:ilvl="5" w:tplc="8A464A2C">
      <w:numFmt w:val="decimal"/>
      <w:lvlText w:val=""/>
      <w:lvlJc w:val="left"/>
    </w:lvl>
    <w:lvl w:ilvl="6" w:tplc="D3141CDA">
      <w:numFmt w:val="decimal"/>
      <w:lvlText w:val=""/>
      <w:lvlJc w:val="left"/>
    </w:lvl>
    <w:lvl w:ilvl="7" w:tplc="41666510">
      <w:numFmt w:val="decimal"/>
      <w:lvlText w:val=""/>
      <w:lvlJc w:val="left"/>
    </w:lvl>
    <w:lvl w:ilvl="8" w:tplc="B16864BE">
      <w:numFmt w:val="decimal"/>
      <w:lvlText w:val=""/>
      <w:lvlJc w:val="left"/>
    </w:lvl>
  </w:abstractNum>
  <w:abstractNum w:abstractNumId="4">
    <w:nsid w:val="00000005"/>
    <w:multiLevelType w:val="hybridMultilevel"/>
    <w:tmpl w:val="5D8AD69C"/>
    <w:lvl w:ilvl="0" w:tplc="B3C4D448">
      <w:numFmt w:val="none"/>
      <w:lvlText w:val=""/>
      <w:lvlJc w:val="left"/>
      <w:pPr>
        <w:tabs>
          <w:tab w:val="num" w:pos="360"/>
        </w:tabs>
      </w:pPr>
    </w:lvl>
    <w:lvl w:ilvl="1" w:tplc="62605880">
      <w:numFmt w:val="decimal"/>
      <w:lvlText w:val=""/>
      <w:lvlJc w:val="left"/>
    </w:lvl>
    <w:lvl w:ilvl="2" w:tplc="AF4EDCEC">
      <w:numFmt w:val="decimal"/>
      <w:lvlText w:val=""/>
      <w:lvlJc w:val="left"/>
    </w:lvl>
    <w:lvl w:ilvl="3" w:tplc="D540840A">
      <w:numFmt w:val="decimal"/>
      <w:lvlText w:val=""/>
      <w:lvlJc w:val="left"/>
    </w:lvl>
    <w:lvl w:ilvl="4" w:tplc="09E4DE2A">
      <w:numFmt w:val="decimal"/>
      <w:lvlText w:val=""/>
      <w:lvlJc w:val="left"/>
    </w:lvl>
    <w:lvl w:ilvl="5" w:tplc="947A9E02">
      <w:numFmt w:val="decimal"/>
      <w:lvlText w:val=""/>
      <w:lvlJc w:val="left"/>
    </w:lvl>
    <w:lvl w:ilvl="6" w:tplc="31C82BFC">
      <w:numFmt w:val="decimal"/>
      <w:lvlText w:val=""/>
      <w:lvlJc w:val="left"/>
    </w:lvl>
    <w:lvl w:ilvl="7" w:tplc="B054F6FE">
      <w:numFmt w:val="decimal"/>
      <w:lvlText w:val=""/>
      <w:lvlJc w:val="left"/>
    </w:lvl>
    <w:lvl w:ilvl="8" w:tplc="2578F4EA">
      <w:numFmt w:val="decimal"/>
      <w:lvlText w:val=""/>
      <w:lvlJc w:val="left"/>
    </w:lvl>
  </w:abstractNum>
  <w:abstractNum w:abstractNumId="5">
    <w:nsid w:val="00000006"/>
    <w:multiLevelType w:val="hybridMultilevel"/>
    <w:tmpl w:val="3B1052FC"/>
    <w:lvl w:ilvl="0" w:tplc="25EC58DC">
      <w:numFmt w:val="none"/>
      <w:lvlText w:val=""/>
      <w:lvlJc w:val="left"/>
      <w:pPr>
        <w:tabs>
          <w:tab w:val="num" w:pos="360"/>
        </w:tabs>
      </w:pPr>
    </w:lvl>
    <w:lvl w:ilvl="1" w:tplc="76C6E3D4">
      <w:numFmt w:val="decimal"/>
      <w:lvlText w:val=""/>
      <w:lvlJc w:val="left"/>
    </w:lvl>
    <w:lvl w:ilvl="2" w:tplc="D5746228">
      <w:numFmt w:val="decimal"/>
      <w:lvlText w:val=""/>
      <w:lvlJc w:val="left"/>
    </w:lvl>
    <w:lvl w:ilvl="3" w:tplc="36084BB8">
      <w:numFmt w:val="decimal"/>
      <w:lvlText w:val=""/>
      <w:lvlJc w:val="left"/>
    </w:lvl>
    <w:lvl w:ilvl="4" w:tplc="5FB65FDA">
      <w:numFmt w:val="decimal"/>
      <w:lvlText w:val=""/>
      <w:lvlJc w:val="left"/>
    </w:lvl>
    <w:lvl w:ilvl="5" w:tplc="AFAC08E2">
      <w:numFmt w:val="decimal"/>
      <w:lvlText w:val=""/>
      <w:lvlJc w:val="left"/>
    </w:lvl>
    <w:lvl w:ilvl="6" w:tplc="2AB858AA">
      <w:numFmt w:val="decimal"/>
      <w:lvlText w:val=""/>
      <w:lvlJc w:val="left"/>
    </w:lvl>
    <w:lvl w:ilvl="7" w:tplc="011CE43C">
      <w:numFmt w:val="decimal"/>
      <w:lvlText w:val=""/>
      <w:lvlJc w:val="left"/>
    </w:lvl>
    <w:lvl w:ilvl="8" w:tplc="8FBEFD38">
      <w:numFmt w:val="decimal"/>
      <w:lvlText w:val=""/>
      <w:lvlJc w:val="left"/>
    </w:lvl>
  </w:abstractNum>
  <w:abstractNum w:abstractNumId="6">
    <w:nsid w:val="00000007"/>
    <w:multiLevelType w:val="hybridMultilevel"/>
    <w:tmpl w:val="ED16050A"/>
    <w:lvl w:ilvl="0" w:tplc="95C2BA54">
      <w:numFmt w:val="none"/>
      <w:lvlText w:val=""/>
      <w:lvlJc w:val="left"/>
      <w:pPr>
        <w:tabs>
          <w:tab w:val="num" w:pos="360"/>
        </w:tabs>
      </w:pPr>
    </w:lvl>
    <w:lvl w:ilvl="1" w:tplc="BB3C649C">
      <w:numFmt w:val="decimal"/>
      <w:lvlText w:val=""/>
      <w:lvlJc w:val="left"/>
    </w:lvl>
    <w:lvl w:ilvl="2" w:tplc="51326B14">
      <w:numFmt w:val="decimal"/>
      <w:lvlText w:val=""/>
      <w:lvlJc w:val="left"/>
    </w:lvl>
    <w:lvl w:ilvl="3" w:tplc="501CB6CE">
      <w:numFmt w:val="decimal"/>
      <w:lvlText w:val=""/>
      <w:lvlJc w:val="left"/>
    </w:lvl>
    <w:lvl w:ilvl="4" w:tplc="77986E2A">
      <w:numFmt w:val="decimal"/>
      <w:lvlText w:val=""/>
      <w:lvlJc w:val="left"/>
    </w:lvl>
    <w:lvl w:ilvl="5" w:tplc="9C2851D0">
      <w:numFmt w:val="decimal"/>
      <w:lvlText w:val=""/>
      <w:lvlJc w:val="left"/>
    </w:lvl>
    <w:lvl w:ilvl="6" w:tplc="F5509400">
      <w:numFmt w:val="decimal"/>
      <w:lvlText w:val=""/>
      <w:lvlJc w:val="left"/>
    </w:lvl>
    <w:lvl w:ilvl="7" w:tplc="26D641BE">
      <w:numFmt w:val="decimal"/>
      <w:lvlText w:val=""/>
      <w:lvlJc w:val="left"/>
    </w:lvl>
    <w:lvl w:ilvl="8" w:tplc="8B8018E2">
      <w:numFmt w:val="decimal"/>
      <w:lvlText w:val=""/>
      <w:lvlJc w:val="left"/>
    </w:lvl>
  </w:abstractNum>
  <w:abstractNum w:abstractNumId="7">
    <w:nsid w:val="00000008"/>
    <w:multiLevelType w:val="hybridMultilevel"/>
    <w:tmpl w:val="D6F407C4"/>
    <w:lvl w:ilvl="0" w:tplc="4282D596">
      <w:numFmt w:val="none"/>
      <w:lvlText w:val=""/>
      <w:lvlJc w:val="left"/>
      <w:pPr>
        <w:tabs>
          <w:tab w:val="num" w:pos="360"/>
        </w:tabs>
      </w:pPr>
    </w:lvl>
    <w:lvl w:ilvl="1" w:tplc="98347672">
      <w:numFmt w:val="decimal"/>
      <w:lvlText w:val=""/>
      <w:lvlJc w:val="left"/>
    </w:lvl>
    <w:lvl w:ilvl="2" w:tplc="561E2730">
      <w:numFmt w:val="decimal"/>
      <w:lvlText w:val=""/>
      <w:lvlJc w:val="left"/>
    </w:lvl>
    <w:lvl w:ilvl="3" w:tplc="E76CC798">
      <w:numFmt w:val="decimal"/>
      <w:lvlText w:val=""/>
      <w:lvlJc w:val="left"/>
    </w:lvl>
    <w:lvl w:ilvl="4" w:tplc="9DEE1908">
      <w:numFmt w:val="decimal"/>
      <w:lvlText w:val=""/>
      <w:lvlJc w:val="left"/>
    </w:lvl>
    <w:lvl w:ilvl="5" w:tplc="BE50A414">
      <w:numFmt w:val="decimal"/>
      <w:lvlText w:val=""/>
      <w:lvlJc w:val="left"/>
    </w:lvl>
    <w:lvl w:ilvl="6" w:tplc="192C1888">
      <w:numFmt w:val="decimal"/>
      <w:lvlText w:val=""/>
      <w:lvlJc w:val="left"/>
    </w:lvl>
    <w:lvl w:ilvl="7" w:tplc="7EF2840A">
      <w:numFmt w:val="decimal"/>
      <w:lvlText w:val=""/>
      <w:lvlJc w:val="left"/>
    </w:lvl>
    <w:lvl w:ilvl="8" w:tplc="EA1847A2">
      <w:numFmt w:val="decimal"/>
      <w:lvlText w:val=""/>
      <w:lvlJc w:val="left"/>
    </w:lvl>
  </w:abstractNum>
  <w:abstractNum w:abstractNumId="8">
    <w:nsid w:val="00000009"/>
    <w:multiLevelType w:val="hybridMultilevel"/>
    <w:tmpl w:val="901C25D0"/>
    <w:lvl w:ilvl="0" w:tplc="EDF8C18E">
      <w:numFmt w:val="none"/>
      <w:lvlText w:val=""/>
      <w:lvlJc w:val="left"/>
      <w:pPr>
        <w:tabs>
          <w:tab w:val="num" w:pos="360"/>
        </w:tabs>
      </w:pPr>
    </w:lvl>
    <w:lvl w:ilvl="1" w:tplc="DE4CC9A8">
      <w:numFmt w:val="decimal"/>
      <w:lvlText w:val=""/>
      <w:lvlJc w:val="left"/>
    </w:lvl>
    <w:lvl w:ilvl="2" w:tplc="EE165DCC">
      <w:numFmt w:val="decimal"/>
      <w:lvlText w:val=""/>
      <w:lvlJc w:val="left"/>
    </w:lvl>
    <w:lvl w:ilvl="3" w:tplc="D6F62AA2">
      <w:numFmt w:val="decimal"/>
      <w:lvlText w:val=""/>
      <w:lvlJc w:val="left"/>
    </w:lvl>
    <w:lvl w:ilvl="4" w:tplc="059810AA">
      <w:numFmt w:val="decimal"/>
      <w:lvlText w:val=""/>
      <w:lvlJc w:val="left"/>
    </w:lvl>
    <w:lvl w:ilvl="5" w:tplc="8CF405C8">
      <w:numFmt w:val="decimal"/>
      <w:lvlText w:val=""/>
      <w:lvlJc w:val="left"/>
    </w:lvl>
    <w:lvl w:ilvl="6" w:tplc="492452CE">
      <w:numFmt w:val="decimal"/>
      <w:lvlText w:val=""/>
      <w:lvlJc w:val="left"/>
    </w:lvl>
    <w:lvl w:ilvl="7" w:tplc="1E3AF99C">
      <w:numFmt w:val="decimal"/>
      <w:lvlText w:val=""/>
      <w:lvlJc w:val="left"/>
    </w:lvl>
    <w:lvl w:ilvl="8" w:tplc="716EE49E">
      <w:numFmt w:val="decimal"/>
      <w:lvlText w:val=""/>
      <w:lvlJc w:val="left"/>
    </w:lvl>
  </w:abstractNum>
  <w:abstractNum w:abstractNumId="9">
    <w:nsid w:val="08FA210A"/>
    <w:multiLevelType w:val="hybridMultilevel"/>
    <w:tmpl w:val="62EED47C"/>
    <w:lvl w:ilvl="0" w:tplc="063CAF6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B2276"/>
    <w:multiLevelType w:val="hybridMultilevel"/>
    <w:tmpl w:val="B8D417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370AD"/>
    <w:multiLevelType w:val="hybridMultilevel"/>
    <w:tmpl w:val="FFCC0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25D1A"/>
    <w:multiLevelType w:val="hybridMultilevel"/>
    <w:tmpl w:val="D10425EE"/>
    <w:lvl w:ilvl="0" w:tplc="5D3E8F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C0B6B"/>
    <w:multiLevelType w:val="hybridMultilevel"/>
    <w:tmpl w:val="573E69EC"/>
    <w:lvl w:ilvl="0" w:tplc="063CAF66">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A41D1"/>
    <w:multiLevelType w:val="hybridMultilevel"/>
    <w:tmpl w:val="C746456A"/>
    <w:lvl w:ilvl="0" w:tplc="CE008898">
      <w:numFmt w:val="bullet"/>
      <w:lvlText w:val=""/>
      <w:lvlJc w:val="left"/>
      <w:pPr>
        <w:ind w:left="717" w:hanging="360"/>
      </w:pPr>
      <w:rPr>
        <w:rFonts w:ascii="Symbol" w:eastAsiaTheme="minorHAnsi" w:hAnsi="Symbol" w:cs="Courier New" w:hint="default"/>
      </w:rPr>
    </w:lvl>
    <w:lvl w:ilvl="1" w:tplc="08090003" w:tentative="1">
      <w:start w:val="1"/>
      <w:numFmt w:val="bullet"/>
      <w:lvlText w:val="o"/>
      <w:lvlJc w:val="left"/>
      <w:pPr>
        <w:ind w:left="1437" w:hanging="360"/>
      </w:pPr>
      <w:rPr>
        <w:rFonts w:ascii="Courier New" w:hAnsi="Courier New" w:cs="Aria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Arial"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Arial" w:hint="default"/>
      </w:rPr>
    </w:lvl>
    <w:lvl w:ilvl="8" w:tplc="08090005" w:tentative="1">
      <w:start w:val="1"/>
      <w:numFmt w:val="bullet"/>
      <w:lvlText w:val=""/>
      <w:lvlJc w:val="left"/>
      <w:pPr>
        <w:ind w:left="6477" w:hanging="360"/>
      </w:pPr>
      <w:rPr>
        <w:rFonts w:ascii="Wingdings" w:hAnsi="Wingdings" w:hint="default"/>
      </w:rPr>
    </w:lvl>
  </w:abstractNum>
  <w:abstractNum w:abstractNumId="15">
    <w:nsid w:val="68A7130D"/>
    <w:multiLevelType w:val="hybridMultilevel"/>
    <w:tmpl w:val="0812FA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Arial"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Arial"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Arial"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12"/>
  </w:num>
  <w:num w:numId="13">
    <w:abstractNumId w:val="9"/>
  </w:num>
  <w:num w:numId="14">
    <w:abstractNumId w:val="13"/>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E3C97"/>
    <w:rsid w:val="00000AFF"/>
    <w:rsid w:val="000129FB"/>
    <w:rsid w:val="00096E13"/>
    <w:rsid w:val="000A7857"/>
    <w:rsid w:val="000C5508"/>
    <w:rsid w:val="000D283F"/>
    <w:rsid w:val="00131D13"/>
    <w:rsid w:val="00141076"/>
    <w:rsid w:val="001A2DC0"/>
    <w:rsid w:val="001A2ECF"/>
    <w:rsid w:val="001B3AE3"/>
    <w:rsid w:val="001C09A8"/>
    <w:rsid w:val="001F3E21"/>
    <w:rsid w:val="00211E9C"/>
    <w:rsid w:val="002657C1"/>
    <w:rsid w:val="00267AA2"/>
    <w:rsid w:val="0027752B"/>
    <w:rsid w:val="002B6EE9"/>
    <w:rsid w:val="002E344B"/>
    <w:rsid w:val="002E4B17"/>
    <w:rsid w:val="002E616C"/>
    <w:rsid w:val="003042AF"/>
    <w:rsid w:val="003112C4"/>
    <w:rsid w:val="00313B4E"/>
    <w:rsid w:val="00343EE8"/>
    <w:rsid w:val="003967DB"/>
    <w:rsid w:val="0039782B"/>
    <w:rsid w:val="003B48A4"/>
    <w:rsid w:val="003C4F68"/>
    <w:rsid w:val="003E6FBF"/>
    <w:rsid w:val="003F5372"/>
    <w:rsid w:val="00433386"/>
    <w:rsid w:val="00443EBA"/>
    <w:rsid w:val="004519DC"/>
    <w:rsid w:val="0046192B"/>
    <w:rsid w:val="004672AB"/>
    <w:rsid w:val="00495FEA"/>
    <w:rsid w:val="004A1236"/>
    <w:rsid w:val="004C7538"/>
    <w:rsid w:val="004D1DBA"/>
    <w:rsid w:val="004D686F"/>
    <w:rsid w:val="00520B0B"/>
    <w:rsid w:val="00523C3F"/>
    <w:rsid w:val="005360ED"/>
    <w:rsid w:val="00542815"/>
    <w:rsid w:val="00550206"/>
    <w:rsid w:val="005C7F59"/>
    <w:rsid w:val="005E7AEC"/>
    <w:rsid w:val="005F2C85"/>
    <w:rsid w:val="005F6681"/>
    <w:rsid w:val="00604A7D"/>
    <w:rsid w:val="00605851"/>
    <w:rsid w:val="006416E1"/>
    <w:rsid w:val="0068078E"/>
    <w:rsid w:val="0069690D"/>
    <w:rsid w:val="006A10BC"/>
    <w:rsid w:val="006C034C"/>
    <w:rsid w:val="006E3C97"/>
    <w:rsid w:val="006E67B8"/>
    <w:rsid w:val="00712B7F"/>
    <w:rsid w:val="00755218"/>
    <w:rsid w:val="007555C1"/>
    <w:rsid w:val="00757F9A"/>
    <w:rsid w:val="00760DE4"/>
    <w:rsid w:val="0077312E"/>
    <w:rsid w:val="007815B2"/>
    <w:rsid w:val="0079670E"/>
    <w:rsid w:val="007B1355"/>
    <w:rsid w:val="007B2F4E"/>
    <w:rsid w:val="007C513B"/>
    <w:rsid w:val="007D1470"/>
    <w:rsid w:val="007D2CC1"/>
    <w:rsid w:val="007D47BB"/>
    <w:rsid w:val="007F5903"/>
    <w:rsid w:val="0080085D"/>
    <w:rsid w:val="0080136D"/>
    <w:rsid w:val="008115F5"/>
    <w:rsid w:val="00836785"/>
    <w:rsid w:val="0083714C"/>
    <w:rsid w:val="00845B00"/>
    <w:rsid w:val="00856C1C"/>
    <w:rsid w:val="008570F4"/>
    <w:rsid w:val="00886714"/>
    <w:rsid w:val="008B6737"/>
    <w:rsid w:val="008D28B8"/>
    <w:rsid w:val="008E6B1D"/>
    <w:rsid w:val="00905A34"/>
    <w:rsid w:val="009068E1"/>
    <w:rsid w:val="00915F2D"/>
    <w:rsid w:val="00942FDF"/>
    <w:rsid w:val="00946E14"/>
    <w:rsid w:val="00957CD0"/>
    <w:rsid w:val="00980D18"/>
    <w:rsid w:val="00984A62"/>
    <w:rsid w:val="009B1544"/>
    <w:rsid w:val="009E6979"/>
    <w:rsid w:val="00A00234"/>
    <w:rsid w:val="00A0031D"/>
    <w:rsid w:val="00A07200"/>
    <w:rsid w:val="00A2727F"/>
    <w:rsid w:val="00A3649A"/>
    <w:rsid w:val="00A50183"/>
    <w:rsid w:val="00A64EF6"/>
    <w:rsid w:val="00A73978"/>
    <w:rsid w:val="00AD3B95"/>
    <w:rsid w:val="00AE0A17"/>
    <w:rsid w:val="00B217EC"/>
    <w:rsid w:val="00B373F8"/>
    <w:rsid w:val="00B421B3"/>
    <w:rsid w:val="00B51806"/>
    <w:rsid w:val="00B610E6"/>
    <w:rsid w:val="00B8069C"/>
    <w:rsid w:val="00C23062"/>
    <w:rsid w:val="00C77C9D"/>
    <w:rsid w:val="00CA7DA4"/>
    <w:rsid w:val="00CC02CA"/>
    <w:rsid w:val="00CC4B20"/>
    <w:rsid w:val="00CE691C"/>
    <w:rsid w:val="00D1090B"/>
    <w:rsid w:val="00D13280"/>
    <w:rsid w:val="00D36E0B"/>
    <w:rsid w:val="00DB090B"/>
    <w:rsid w:val="00DB70DD"/>
    <w:rsid w:val="00DD6921"/>
    <w:rsid w:val="00DE2E9B"/>
    <w:rsid w:val="00DE7EDE"/>
    <w:rsid w:val="00E06548"/>
    <w:rsid w:val="00E2476F"/>
    <w:rsid w:val="00E26A04"/>
    <w:rsid w:val="00E56385"/>
    <w:rsid w:val="00E63F47"/>
    <w:rsid w:val="00EA5415"/>
    <w:rsid w:val="00EE6E76"/>
    <w:rsid w:val="00F226C3"/>
    <w:rsid w:val="00F35618"/>
    <w:rsid w:val="00F46873"/>
    <w:rsid w:val="00F5298E"/>
    <w:rsid w:val="00F53C36"/>
    <w:rsid w:val="00FA4042"/>
    <w:rsid w:val="00FA456D"/>
    <w:rsid w:val="00FD4A95"/>
    <w:rsid w:val="00FE601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992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0B"/>
    <w:pPr>
      <w:ind w:left="720"/>
      <w:contextualSpacing/>
    </w:pPr>
  </w:style>
  <w:style w:type="table" w:styleId="TableGrid">
    <w:name w:val="Table Grid"/>
    <w:basedOn w:val="TableNormal"/>
    <w:rsid w:val="00712B7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4B20"/>
    <w:pPr>
      <w:tabs>
        <w:tab w:val="center" w:pos="4320"/>
        <w:tab w:val="right" w:pos="8640"/>
      </w:tabs>
      <w:spacing w:after="0"/>
    </w:pPr>
  </w:style>
  <w:style w:type="character" w:customStyle="1" w:styleId="HeaderChar">
    <w:name w:val="Header Char"/>
    <w:basedOn w:val="DefaultParagraphFont"/>
    <w:link w:val="Header"/>
    <w:uiPriority w:val="99"/>
    <w:semiHidden/>
    <w:rsid w:val="00CC4B20"/>
  </w:style>
  <w:style w:type="paragraph" w:styleId="Footer">
    <w:name w:val="footer"/>
    <w:basedOn w:val="Normal"/>
    <w:link w:val="FooterChar"/>
    <w:uiPriority w:val="99"/>
    <w:semiHidden/>
    <w:unhideWhenUsed/>
    <w:rsid w:val="00CC4B20"/>
    <w:pPr>
      <w:tabs>
        <w:tab w:val="center" w:pos="4320"/>
        <w:tab w:val="right" w:pos="8640"/>
      </w:tabs>
      <w:spacing w:after="0"/>
    </w:pPr>
  </w:style>
  <w:style w:type="character" w:customStyle="1" w:styleId="FooterChar">
    <w:name w:val="Footer Char"/>
    <w:basedOn w:val="DefaultParagraphFont"/>
    <w:link w:val="Footer"/>
    <w:uiPriority w:val="99"/>
    <w:semiHidden/>
    <w:rsid w:val="00CC4B20"/>
  </w:style>
  <w:style w:type="character" w:styleId="CommentReference">
    <w:name w:val="annotation reference"/>
    <w:basedOn w:val="DefaultParagraphFont"/>
    <w:uiPriority w:val="99"/>
    <w:semiHidden/>
    <w:unhideWhenUsed/>
    <w:rsid w:val="00CC4B20"/>
    <w:rPr>
      <w:sz w:val="18"/>
      <w:szCs w:val="18"/>
    </w:rPr>
  </w:style>
  <w:style w:type="paragraph" w:styleId="CommentText">
    <w:name w:val="annotation text"/>
    <w:basedOn w:val="Normal"/>
    <w:link w:val="CommentTextChar"/>
    <w:uiPriority w:val="99"/>
    <w:semiHidden/>
    <w:unhideWhenUsed/>
    <w:rsid w:val="00CC4B20"/>
  </w:style>
  <w:style w:type="character" w:customStyle="1" w:styleId="CommentTextChar">
    <w:name w:val="Comment Text Char"/>
    <w:basedOn w:val="DefaultParagraphFont"/>
    <w:link w:val="CommentText"/>
    <w:uiPriority w:val="99"/>
    <w:semiHidden/>
    <w:rsid w:val="00CC4B20"/>
  </w:style>
  <w:style w:type="paragraph" w:styleId="CommentSubject">
    <w:name w:val="annotation subject"/>
    <w:basedOn w:val="CommentText"/>
    <w:next w:val="CommentText"/>
    <w:link w:val="CommentSubjectChar"/>
    <w:uiPriority w:val="99"/>
    <w:semiHidden/>
    <w:unhideWhenUsed/>
    <w:rsid w:val="00CC4B20"/>
    <w:rPr>
      <w:b/>
      <w:bCs/>
      <w:sz w:val="20"/>
      <w:szCs w:val="20"/>
    </w:rPr>
  </w:style>
  <w:style w:type="character" w:customStyle="1" w:styleId="CommentSubjectChar">
    <w:name w:val="Comment Subject Char"/>
    <w:basedOn w:val="CommentTextChar"/>
    <w:link w:val="CommentSubject"/>
    <w:uiPriority w:val="99"/>
    <w:semiHidden/>
    <w:rsid w:val="00CC4B20"/>
    <w:rPr>
      <w:b/>
      <w:bCs/>
      <w:sz w:val="20"/>
      <w:szCs w:val="20"/>
    </w:rPr>
  </w:style>
  <w:style w:type="paragraph" w:styleId="BalloonText">
    <w:name w:val="Balloon Text"/>
    <w:basedOn w:val="Normal"/>
    <w:link w:val="BalloonTextChar"/>
    <w:uiPriority w:val="99"/>
    <w:semiHidden/>
    <w:unhideWhenUsed/>
    <w:rsid w:val="00CC4B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C4B20"/>
    <w:rPr>
      <w:rFonts w:ascii="Lucida Grande" w:hAnsi="Lucida Grande"/>
      <w:sz w:val="18"/>
      <w:szCs w:val="18"/>
    </w:rPr>
  </w:style>
  <w:style w:type="character" w:styleId="PageNumber">
    <w:name w:val="page number"/>
    <w:basedOn w:val="DefaultParagraphFont"/>
    <w:uiPriority w:val="99"/>
    <w:semiHidden/>
    <w:unhideWhenUsed/>
    <w:rsid w:val="00A00234"/>
  </w:style>
  <w:style w:type="character" w:styleId="Hyperlink">
    <w:name w:val="Hyperlink"/>
    <w:basedOn w:val="DefaultParagraphFont"/>
    <w:rsid w:val="00A07200"/>
    <w:rPr>
      <w:color w:val="0000FF"/>
      <w:u w:val="single"/>
    </w:rPr>
  </w:style>
  <w:style w:type="character" w:styleId="FollowedHyperlink">
    <w:name w:val="FollowedHyperlink"/>
    <w:basedOn w:val="DefaultParagraphFont"/>
    <w:uiPriority w:val="99"/>
    <w:semiHidden/>
    <w:unhideWhenUsed/>
    <w:rsid w:val="00A07200"/>
    <w:rPr>
      <w:color w:val="800080" w:themeColor="followedHyperlink"/>
      <w:u w:val="single"/>
    </w:rPr>
  </w:style>
  <w:style w:type="paragraph" w:styleId="NormalWeb">
    <w:name w:val="Normal (Web)"/>
    <w:basedOn w:val="Normal"/>
    <w:rsid w:val="00A0720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rk.ac.uk/inst/crd/index_guidance.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bmj.com/content/339/bmj.b253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nvo.org.uk/keypublication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s.ac.uk" TargetMode="External"/><Relationship Id="rId5" Type="http://schemas.openxmlformats.org/officeDocument/2006/relationships/footnotes" Target="footnotes.xml"/><Relationship Id="rId15" Type="http://schemas.openxmlformats.org/officeDocument/2006/relationships/hyperlink" Target="http://ccforum.com/content/14/5/R168" TargetMode="Externa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cn.org.uk/__data/assets/pdf_file/0005/68738/confabstra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5506</Words>
  <Characters>31386</Characters>
  <Application>Microsoft Office Word</Application>
  <DocSecurity>0</DocSecurity>
  <Lines>261</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Phillips C. Use of patient diaries in critical care. Nursing Standard. 2011; 26(</vt:lpstr>
    </vt:vector>
  </TitlesOfParts>
  <Company>King's College London</Company>
  <LinksUpToDate>false</LinksUpToDate>
  <CharactersWithSpaces>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Bench</dc:creator>
  <cp:keywords/>
  <cp:lastModifiedBy>suzanne bench</cp:lastModifiedBy>
  <cp:revision>2</cp:revision>
  <cp:lastPrinted>2012-02-01T10:07:00Z</cp:lastPrinted>
  <dcterms:created xsi:type="dcterms:W3CDTF">2012-02-01T13:36:00Z</dcterms:created>
  <dcterms:modified xsi:type="dcterms:W3CDTF">2012-02-01T13:36:00Z</dcterms:modified>
</cp:coreProperties>
</file>