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E1E50" w14:textId="5A0FAACB" w:rsidR="004D21B4" w:rsidRDefault="005F128B" w:rsidP="00F15929">
      <w:pPr>
        <w:spacing w:line="480" w:lineRule="auto"/>
        <w:jc w:val="both"/>
        <w:rPr>
          <w:b/>
          <w:bCs/>
          <w:lang w:val="en-US"/>
        </w:rPr>
      </w:pPr>
      <w:bookmarkStart w:id="0" w:name="_GoBack"/>
      <w:bookmarkEnd w:id="0"/>
      <w:r>
        <w:rPr>
          <w:b/>
          <w:bCs/>
          <w:lang w:val="en-US"/>
        </w:rPr>
        <w:t xml:space="preserve">Man#6715-2020  </w:t>
      </w:r>
    </w:p>
    <w:p w14:paraId="46156CB8" w14:textId="336E3FDB" w:rsidR="00F15929" w:rsidRPr="000A3259" w:rsidRDefault="00CC2F68" w:rsidP="00F15929">
      <w:pPr>
        <w:spacing w:line="480" w:lineRule="auto"/>
        <w:jc w:val="both"/>
        <w:rPr>
          <w:lang w:val="en-US"/>
        </w:rPr>
      </w:pPr>
      <w:r w:rsidRPr="000A3259">
        <w:rPr>
          <w:b/>
          <w:bCs/>
          <w:lang w:val="en-US"/>
        </w:rPr>
        <w:t xml:space="preserve">Title: </w:t>
      </w:r>
      <w:r w:rsidR="00F15929" w:rsidRPr="000A3259">
        <w:rPr>
          <w:lang w:val="en-US"/>
        </w:rPr>
        <w:t>Short-term perceptually regulated interval-walk training in hypoxia and normoxia in overweight-to-obese adults</w:t>
      </w:r>
    </w:p>
    <w:p w14:paraId="1FF7DEA8" w14:textId="77777777" w:rsidR="0073181C" w:rsidRDefault="0073181C" w:rsidP="00F15929">
      <w:pPr>
        <w:spacing w:line="480" w:lineRule="auto"/>
        <w:jc w:val="both"/>
        <w:rPr>
          <w:b/>
          <w:lang w:val="en-US"/>
        </w:rPr>
      </w:pPr>
    </w:p>
    <w:p w14:paraId="6F766EFE" w14:textId="0CDF1E07" w:rsidR="00F15929" w:rsidRPr="000A3259" w:rsidRDefault="000A3259" w:rsidP="00F15929">
      <w:pPr>
        <w:spacing w:line="480" w:lineRule="auto"/>
        <w:jc w:val="both"/>
        <w:rPr>
          <w:b/>
          <w:lang w:val="en-US"/>
        </w:rPr>
      </w:pPr>
      <w:r w:rsidRPr="000A3259">
        <w:rPr>
          <w:b/>
          <w:lang w:val="en-US"/>
        </w:rPr>
        <w:t>Heading</w:t>
      </w:r>
      <w:r w:rsidR="00F15929" w:rsidRPr="000A3259">
        <w:rPr>
          <w:b/>
          <w:lang w:val="en-US"/>
        </w:rPr>
        <w:t xml:space="preserve"> title: </w:t>
      </w:r>
      <w:r w:rsidR="00F15929" w:rsidRPr="000A3259">
        <w:rPr>
          <w:lang w:val="en-US"/>
        </w:rPr>
        <w:t>Perceptually regulated interval walks in hypoxia</w:t>
      </w:r>
    </w:p>
    <w:p w14:paraId="064022C9" w14:textId="77777777" w:rsidR="00CC2F68" w:rsidRDefault="00CC2F68" w:rsidP="00A56CF3">
      <w:pPr>
        <w:spacing w:line="480" w:lineRule="auto"/>
        <w:jc w:val="both"/>
        <w:rPr>
          <w:b/>
          <w:bCs/>
          <w:lang w:val="en-US"/>
        </w:rPr>
      </w:pPr>
    </w:p>
    <w:p w14:paraId="2D681E9B" w14:textId="77777777" w:rsidR="0073181C" w:rsidRDefault="0073181C" w:rsidP="00A56CF3">
      <w:pPr>
        <w:spacing w:line="480" w:lineRule="auto"/>
        <w:jc w:val="both"/>
        <w:rPr>
          <w:b/>
          <w:bCs/>
          <w:lang w:val="en-US"/>
        </w:rPr>
      </w:pPr>
    </w:p>
    <w:p w14:paraId="2C17476B" w14:textId="77777777" w:rsidR="0073181C" w:rsidRDefault="0073181C" w:rsidP="00A56CF3">
      <w:pPr>
        <w:spacing w:line="480" w:lineRule="auto"/>
        <w:jc w:val="both"/>
        <w:rPr>
          <w:b/>
          <w:bCs/>
          <w:lang w:val="en-US"/>
        </w:rPr>
      </w:pPr>
    </w:p>
    <w:p w14:paraId="552CE97C" w14:textId="77777777" w:rsidR="0073181C" w:rsidRDefault="0073181C" w:rsidP="00A56CF3">
      <w:pPr>
        <w:spacing w:line="480" w:lineRule="auto"/>
        <w:jc w:val="both"/>
        <w:rPr>
          <w:b/>
          <w:bCs/>
          <w:lang w:val="en-US"/>
        </w:rPr>
      </w:pPr>
    </w:p>
    <w:p w14:paraId="35D01733" w14:textId="77777777" w:rsidR="0073181C" w:rsidRDefault="0073181C" w:rsidP="00A56CF3">
      <w:pPr>
        <w:spacing w:line="480" w:lineRule="auto"/>
        <w:jc w:val="both"/>
        <w:rPr>
          <w:b/>
          <w:bCs/>
          <w:lang w:val="en-US"/>
        </w:rPr>
      </w:pPr>
    </w:p>
    <w:p w14:paraId="78F38155" w14:textId="77777777" w:rsidR="0073181C" w:rsidRDefault="0073181C" w:rsidP="00A56CF3">
      <w:pPr>
        <w:spacing w:line="480" w:lineRule="auto"/>
        <w:jc w:val="both"/>
        <w:rPr>
          <w:b/>
          <w:bCs/>
          <w:lang w:val="en-US"/>
        </w:rPr>
      </w:pPr>
    </w:p>
    <w:p w14:paraId="1349A93A" w14:textId="77777777" w:rsidR="0073181C" w:rsidRDefault="0073181C" w:rsidP="00A56CF3">
      <w:pPr>
        <w:spacing w:line="480" w:lineRule="auto"/>
        <w:jc w:val="both"/>
        <w:rPr>
          <w:b/>
          <w:bCs/>
          <w:lang w:val="en-US"/>
        </w:rPr>
      </w:pPr>
    </w:p>
    <w:p w14:paraId="7780357F" w14:textId="77777777" w:rsidR="0073181C" w:rsidRDefault="0073181C" w:rsidP="00A56CF3">
      <w:pPr>
        <w:spacing w:line="480" w:lineRule="auto"/>
        <w:jc w:val="both"/>
        <w:rPr>
          <w:b/>
          <w:bCs/>
          <w:lang w:val="en-US"/>
        </w:rPr>
      </w:pPr>
    </w:p>
    <w:p w14:paraId="1E64C063" w14:textId="77777777" w:rsidR="0073181C" w:rsidRDefault="0073181C" w:rsidP="00A56CF3">
      <w:pPr>
        <w:spacing w:line="480" w:lineRule="auto"/>
        <w:jc w:val="both"/>
        <w:rPr>
          <w:b/>
          <w:bCs/>
          <w:lang w:val="en-US"/>
        </w:rPr>
      </w:pPr>
    </w:p>
    <w:p w14:paraId="11FF6B33" w14:textId="77777777" w:rsidR="0073181C" w:rsidRDefault="0073181C" w:rsidP="00A56CF3">
      <w:pPr>
        <w:spacing w:line="480" w:lineRule="auto"/>
        <w:jc w:val="both"/>
        <w:rPr>
          <w:b/>
          <w:bCs/>
          <w:lang w:val="en-US"/>
        </w:rPr>
      </w:pPr>
    </w:p>
    <w:p w14:paraId="203DCC34" w14:textId="77777777" w:rsidR="0073181C" w:rsidRDefault="0073181C" w:rsidP="00A56CF3">
      <w:pPr>
        <w:spacing w:line="480" w:lineRule="auto"/>
        <w:jc w:val="both"/>
        <w:rPr>
          <w:b/>
          <w:bCs/>
          <w:lang w:val="en-US"/>
        </w:rPr>
      </w:pPr>
    </w:p>
    <w:p w14:paraId="07C1ED5D" w14:textId="77777777" w:rsidR="0073181C" w:rsidRDefault="0073181C" w:rsidP="00A56CF3">
      <w:pPr>
        <w:spacing w:line="480" w:lineRule="auto"/>
        <w:jc w:val="both"/>
        <w:rPr>
          <w:b/>
          <w:bCs/>
          <w:lang w:val="en-US"/>
        </w:rPr>
      </w:pPr>
    </w:p>
    <w:p w14:paraId="422967C2" w14:textId="77777777" w:rsidR="0073181C" w:rsidRDefault="0073181C" w:rsidP="00A56CF3">
      <w:pPr>
        <w:spacing w:line="480" w:lineRule="auto"/>
        <w:jc w:val="both"/>
        <w:rPr>
          <w:b/>
          <w:bCs/>
          <w:lang w:val="en-US"/>
        </w:rPr>
      </w:pPr>
    </w:p>
    <w:p w14:paraId="39B3B411" w14:textId="77777777" w:rsidR="0073181C" w:rsidRDefault="0073181C" w:rsidP="00A56CF3">
      <w:pPr>
        <w:spacing w:line="480" w:lineRule="auto"/>
        <w:jc w:val="both"/>
        <w:rPr>
          <w:b/>
          <w:bCs/>
          <w:lang w:val="en-US"/>
        </w:rPr>
      </w:pPr>
    </w:p>
    <w:p w14:paraId="46D271DD" w14:textId="77777777" w:rsidR="0073181C" w:rsidRDefault="0073181C" w:rsidP="00A56CF3">
      <w:pPr>
        <w:spacing w:line="480" w:lineRule="auto"/>
        <w:jc w:val="both"/>
        <w:rPr>
          <w:b/>
          <w:bCs/>
          <w:lang w:val="en-US"/>
        </w:rPr>
      </w:pPr>
    </w:p>
    <w:p w14:paraId="4AACB32C" w14:textId="77777777" w:rsidR="0073181C" w:rsidRDefault="0073181C" w:rsidP="00A56CF3">
      <w:pPr>
        <w:spacing w:line="480" w:lineRule="auto"/>
        <w:jc w:val="both"/>
        <w:rPr>
          <w:b/>
          <w:bCs/>
          <w:lang w:val="en-US"/>
        </w:rPr>
      </w:pPr>
    </w:p>
    <w:p w14:paraId="3E1CABC2" w14:textId="77777777" w:rsidR="0073181C" w:rsidRDefault="0073181C" w:rsidP="00A56CF3">
      <w:pPr>
        <w:spacing w:line="480" w:lineRule="auto"/>
        <w:jc w:val="both"/>
        <w:rPr>
          <w:b/>
          <w:bCs/>
          <w:lang w:val="en-US"/>
        </w:rPr>
      </w:pPr>
    </w:p>
    <w:p w14:paraId="2966B7F6" w14:textId="77777777" w:rsidR="0073181C" w:rsidRDefault="0073181C" w:rsidP="00A56CF3">
      <w:pPr>
        <w:spacing w:line="480" w:lineRule="auto"/>
        <w:jc w:val="both"/>
        <w:rPr>
          <w:b/>
          <w:bCs/>
          <w:lang w:val="en-US"/>
        </w:rPr>
      </w:pPr>
    </w:p>
    <w:p w14:paraId="093BD535" w14:textId="77777777" w:rsidR="0073181C" w:rsidRPr="000A3259" w:rsidRDefault="0073181C" w:rsidP="00A56CF3">
      <w:pPr>
        <w:spacing w:line="480" w:lineRule="auto"/>
        <w:jc w:val="both"/>
        <w:rPr>
          <w:b/>
          <w:bCs/>
          <w:lang w:val="en-US"/>
        </w:rPr>
      </w:pPr>
    </w:p>
    <w:p w14:paraId="39E3868E" w14:textId="56F820C0" w:rsidR="00A56CF3" w:rsidRPr="000A3259" w:rsidRDefault="00917571" w:rsidP="00A56CF3">
      <w:pPr>
        <w:spacing w:line="480" w:lineRule="auto"/>
        <w:jc w:val="both"/>
        <w:rPr>
          <w:b/>
          <w:bCs/>
          <w:lang w:val="en-US"/>
        </w:rPr>
      </w:pPr>
      <w:r w:rsidRPr="000A3259">
        <w:rPr>
          <w:b/>
          <w:bCs/>
          <w:lang w:val="en-US"/>
        </w:rPr>
        <w:lastRenderedPageBreak/>
        <w:t>A</w:t>
      </w:r>
      <w:r w:rsidR="00683B3C" w:rsidRPr="000A3259">
        <w:rPr>
          <w:b/>
          <w:bCs/>
          <w:lang w:val="en-US"/>
        </w:rPr>
        <w:t>bstract</w:t>
      </w:r>
    </w:p>
    <w:p w14:paraId="3EB062A1" w14:textId="38F44E77" w:rsidR="00FF5B6E" w:rsidRPr="000A3259" w:rsidRDefault="00683B3C" w:rsidP="00683B3C">
      <w:pPr>
        <w:spacing w:line="480" w:lineRule="auto"/>
        <w:jc w:val="both"/>
        <w:rPr>
          <w:b/>
          <w:lang w:val="en-US"/>
        </w:rPr>
      </w:pPr>
      <w:r w:rsidRPr="000A3259">
        <w:rPr>
          <w:b/>
          <w:bCs/>
          <w:i/>
          <w:iCs/>
          <w:lang w:val="en-US"/>
        </w:rPr>
        <w:t>Objectives:</w:t>
      </w:r>
      <w:r w:rsidRPr="000A3259">
        <w:rPr>
          <w:lang w:val="en-US"/>
        </w:rPr>
        <w:t xml:space="preserve"> </w:t>
      </w:r>
      <w:r w:rsidR="00A440C7" w:rsidRPr="000A3259">
        <w:rPr>
          <w:bCs/>
          <w:lang w:val="en-US"/>
        </w:rPr>
        <w:t xml:space="preserve">We compared the effects of </w:t>
      </w:r>
      <w:r w:rsidR="00A440C7" w:rsidRPr="000A3259">
        <w:rPr>
          <w:lang w:val="en-US"/>
        </w:rPr>
        <w:t>short-term, perceptually regulated interval-wal</w:t>
      </w:r>
      <w:r w:rsidR="00DC4448" w:rsidRPr="000A3259">
        <w:rPr>
          <w:lang w:val="en-US"/>
        </w:rPr>
        <w:t>k</w:t>
      </w:r>
      <w:r w:rsidR="00A440C7" w:rsidRPr="000A3259">
        <w:rPr>
          <w:lang w:val="en-US"/>
        </w:rPr>
        <w:t xml:space="preserve"> training in hypoxia </w:t>
      </w:r>
      <w:r w:rsidR="00A440C7" w:rsidRPr="000A3259">
        <w:rPr>
          <w:i/>
          <w:iCs/>
          <w:lang w:val="en-US"/>
        </w:rPr>
        <w:t>vs</w:t>
      </w:r>
      <w:r w:rsidR="00A4632D" w:rsidRPr="000A3259">
        <w:rPr>
          <w:i/>
          <w:iCs/>
          <w:lang w:val="en-US"/>
        </w:rPr>
        <w:t>.</w:t>
      </w:r>
      <w:r w:rsidR="00A440C7" w:rsidRPr="000A3259">
        <w:rPr>
          <w:lang w:val="en-US"/>
        </w:rPr>
        <w:t xml:space="preserve"> normoxia on </w:t>
      </w:r>
      <w:r w:rsidR="00401820" w:rsidRPr="000A3259">
        <w:rPr>
          <w:lang w:val="en-US"/>
        </w:rPr>
        <w:t xml:space="preserve">health </w:t>
      </w:r>
      <w:r w:rsidR="00315CA8" w:rsidRPr="000A3259">
        <w:rPr>
          <w:lang w:val="en-US"/>
        </w:rPr>
        <w:t>outcomes</w:t>
      </w:r>
      <w:r w:rsidR="00A440C7" w:rsidRPr="000A3259">
        <w:rPr>
          <w:lang w:val="en-US"/>
        </w:rPr>
        <w:t xml:space="preserve"> in </w:t>
      </w:r>
      <w:r w:rsidR="00FF5B6E" w:rsidRPr="000A3259">
        <w:rPr>
          <w:lang w:val="en-US"/>
        </w:rPr>
        <w:t xml:space="preserve">overweight-to-obese </w:t>
      </w:r>
      <w:r w:rsidR="00C505AE" w:rsidRPr="000A3259">
        <w:rPr>
          <w:lang w:val="en-US"/>
        </w:rPr>
        <w:t>individuals</w:t>
      </w:r>
      <w:r w:rsidR="00FF5B6E" w:rsidRPr="000A3259">
        <w:rPr>
          <w:lang w:val="en-US"/>
        </w:rPr>
        <w:t xml:space="preserve">. </w:t>
      </w:r>
      <w:r w:rsidR="00A440C7" w:rsidRPr="000A3259">
        <w:rPr>
          <w:b/>
          <w:lang w:val="en-US"/>
        </w:rPr>
        <w:t xml:space="preserve"> </w:t>
      </w:r>
    </w:p>
    <w:p w14:paraId="2BE8988F" w14:textId="1AB57759" w:rsidR="00683B3C" w:rsidRPr="000A3259" w:rsidRDefault="00683B3C" w:rsidP="00683B3C">
      <w:pPr>
        <w:spacing w:line="480" w:lineRule="auto"/>
        <w:jc w:val="both"/>
        <w:rPr>
          <w:lang w:val="en-US"/>
        </w:rPr>
      </w:pPr>
      <w:r w:rsidRPr="000A3259">
        <w:rPr>
          <w:b/>
          <w:i/>
          <w:lang w:val="en-US"/>
        </w:rPr>
        <w:t xml:space="preserve">Design: </w:t>
      </w:r>
      <w:r w:rsidRPr="000A3259">
        <w:rPr>
          <w:lang w:val="en-US"/>
        </w:rPr>
        <w:t>Between-participants repeated measures.</w:t>
      </w:r>
    </w:p>
    <w:p w14:paraId="25D96C2C" w14:textId="5103BAD9" w:rsidR="00683B3C" w:rsidRPr="000A3259" w:rsidRDefault="00683B3C" w:rsidP="00A440C7">
      <w:pPr>
        <w:spacing w:line="480" w:lineRule="auto"/>
        <w:jc w:val="both"/>
        <w:rPr>
          <w:b/>
          <w:lang w:val="en-US"/>
        </w:rPr>
      </w:pPr>
      <w:r w:rsidRPr="000A3259">
        <w:rPr>
          <w:b/>
          <w:bCs/>
          <w:i/>
          <w:iCs/>
          <w:lang w:val="en-US"/>
        </w:rPr>
        <w:t>Methods</w:t>
      </w:r>
      <w:r w:rsidRPr="000A3259">
        <w:rPr>
          <w:b/>
          <w:bCs/>
          <w:lang w:val="en-US"/>
        </w:rPr>
        <w:t>:</w:t>
      </w:r>
      <w:r w:rsidRPr="000A3259">
        <w:rPr>
          <w:lang w:val="en-US"/>
        </w:rPr>
        <w:t xml:space="preserve"> </w:t>
      </w:r>
      <w:r w:rsidR="00A440C7" w:rsidRPr="000A3259">
        <w:rPr>
          <w:rStyle w:val="Emphasis"/>
          <w:i w:val="0"/>
          <w:color w:val="000000"/>
          <w:lang w:val="en-US"/>
        </w:rPr>
        <w:t xml:space="preserve">Sixteen </w:t>
      </w:r>
      <w:r w:rsidR="00FF5B6E" w:rsidRPr="000A3259">
        <w:rPr>
          <w:lang w:val="en-US"/>
        </w:rPr>
        <w:t>adults</w:t>
      </w:r>
      <w:r w:rsidR="00FF5B6E" w:rsidRPr="000A3259">
        <w:rPr>
          <w:b/>
          <w:bCs/>
          <w:lang w:val="en-US"/>
        </w:rPr>
        <w:t xml:space="preserve"> </w:t>
      </w:r>
      <w:r w:rsidR="00A440C7" w:rsidRPr="000A3259">
        <w:rPr>
          <w:rStyle w:val="Emphasis"/>
          <w:i w:val="0"/>
          <w:color w:val="000000"/>
          <w:lang w:val="en-US"/>
        </w:rPr>
        <w:t>(body mass index = 33 ± 3 kg.m</w:t>
      </w:r>
      <w:r w:rsidR="00A440C7" w:rsidRPr="000A3259">
        <w:rPr>
          <w:rStyle w:val="Emphasis"/>
          <w:i w:val="0"/>
          <w:color w:val="000000"/>
          <w:vertAlign w:val="superscript"/>
          <w:lang w:val="en-US"/>
        </w:rPr>
        <w:t>-2</w:t>
      </w:r>
      <w:r w:rsidR="00A440C7" w:rsidRPr="000A3259">
        <w:rPr>
          <w:rStyle w:val="Emphasis"/>
          <w:i w:val="0"/>
          <w:color w:val="000000"/>
          <w:lang w:val="en-US"/>
        </w:rPr>
        <w:t>)</w:t>
      </w:r>
      <w:r w:rsidR="00A440C7" w:rsidRPr="000A3259">
        <w:rPr>
          <w:rStyle w:val="Emphasis"/>
          <w:color w:val="000000"/>
          <w:lang w:val="en-US"/>
        </w:rPr>
        <w:t xml:space="preserve"> </w:t>
      </w:r>
      <w:r w:rsidR="00A440C7" w:rsidRPr="000A3259">
        <w:rPr>
          <w:lang w:val="en-US"/>
        </w:rPr>
        <w:t>completed eight interval-walk</w:t>
      </w:r>
      <w:r w:rsidR="00DC4448" w:rsidRPr="000A3259">
        <w:rPr>
          <w:lang w:val="en-US"/>
        </w:rPr>
        <w:t xml:space="preserve"> training</w:t>
      </w:r>
      <w:r w:rsidR="00A440C7" w:rsidRPr="000A3259">
        <w:rPr>
          <w:lang w:val="en-US"/>
        </w:rPr>
        <w:t xml:space="preserve"> sessions (15 × 2 min walking at a rating of perceived exertion of 14 on the 6-20 Borg scale; rest = 2 min) either in hypoxia (FiO</w:t>
      </w:r>
      <w:r w:rsidR="00A440C7" w:rsidRPr="000A3259">
        <w:rPr>
          <w:vertAlign w:val="subscript"/>
          <w:lang w:val="en-US"/>
        </w:rPr>
        <w:t xml:space="preserve">2 </w:t>
      </w:r>
      <w:r w:rsidR="00A440C7" w:rsidRPr="000A3259">
        <w:rPr>
          <w:lang w:val="en-US"/>
        </w:rPr>
        <w:t>= 13.0%) or normoxia during two weeks.</w:t>
      </w:r>
      <w:r w:rsidR="00A440C7" w:rsidRPr="000A3259">
        <w:rPr>
          <w:b/>
          <w:lang w:val="en-US"/>
        </w:rPr>
        <w:t xml:space="preserve"> </w:t>
      </w:r>
    </w:p>
    <w:p w14:paraId="12897231" w14:textId="2408A477" w:rsidR="00683B3C" w:rsidRPr="000A3259" w:rsidRDefault="00683B3C" w:rsidP="00A440C7">
      <w:pPr>
        <w:spacing w:line="480" w:lineRule="auto"/>
        <w:jc w:val="both"/>
        <w:rPr>
          <w:b/>
          <w:lang w:val="en-US"/>
        </w:rPr>
      </w:pPr>
      <w:r w:rsidRPr="000A3259">
        <w:rPr>
          <w:b/>
          <w:bCs/>
          <w:i/>
          <w:iCs/>
          <w:lang w:val="en-US"/>
        </w:rPr>
        <w:t>Results</w:t>
      </w:r>
      <w:r w:rsidRPr="000A3259">
        <w:rPr>
          <w:b/>
          <w:bCs/>
          <w:lang w:val="en-US"/>
        </w:rPr>
        <w:t>:</w:t>
      </w:r>
      <w:r w:rsidRPr="000A3259">
        <w:rPr>
          <w:lang w:val="en-US"/>
        </w:rPr>
        <w:t xml:space="preserve"> </w:t>
      </w:r>
      <w:r w:rsidR="00281777" w:rsidRPr="000A3259">
        <w:rPr>
          <w:lang w:val="en-US"/>
        </w:rPr>
        <w:t>Treadmill velocity did not differ between conditions or over time (</w:t>
      </w:r>
      <w:r w:rsidR="00281777" w:rsidRPr="000A3259">
        <w:rPr>
          <w:i/>
          <w:iCs/>
          <w:lang w:val="en-US"/>
        </w:rPr>
        <w:t>p</w:t>
      </w:r>
      <w:r w:rsidR="00281777" w:rsidRPr="000A3259">
        <w:rPr>
          <w:lang w:val="en-US"/>
        </w:rPr>
        <w:t xml:space="preserve"> &gt; 0.05). </w:t>
      </w:r>
      <w:r w:rsidR="009945A2" w:rsidRPr="000A3259">
        <w:rPr>
          <w:lang w:val="en-US"/>
        </w:rPr>
        <w:t>Heart rate</w:t>
      </w:r>
      <w:r w:rsidR="00281777" w:rsidRPr="000A3259">
        <w:rPr>
          <w:lang w:val="en-US"/>
        </w:rPr>
        <w:t xml:space="preserve"> was higher </w:t>
      </w:r>
      <w:r w:rsidR="00D41432" w:rsidRPr="000A3259">
        <w:rPr>
          <w:lang w:val="en-US"/>
        </w:rPr>
        <w:t xml:space="preserve">in hypoxia </w:t>
      </w:r>
      <w:r w:rsidR="00281777" w:rsidRPr="000A3259">
        <w:rPr>
          <w:lang w:val="en-US"/>
        </w:rPr>
        <w:t xml:space="preserve">(+10 ± 3%; </w:t>
      </w:r>
      <w:r w:rsidR="00281777" w:rsidRPr="000A3259">
        <w:rPr>
          <w:i/>
          <w:iCs/>
          <w:lang w:val="en-US"/>
        </w:rPr>
        <w:t>p</w:t>
      </w:r>
      <w:r w:rsidR="00281777" w:rsidRPr="000A3259">
        <w:rPr>
          <w:lang w:val="en-US"/>
        </w:rPr>
        <w:t xml:space="preserve"> = 0.04)</w:t>
      </w:r>
      <w:r w:rsidR="009945A2" w:rsidRPr="000A3259">
        <w:rPr>
          <w:lang w:val="en-US"/>
        </w:rPr>
        <w:t xml:space="preserve"> during the first session</w:t>
      </w:r>
      <w:r w:rsidR="00DF272E" w:rsidRPr="000A3259">
        <w:rPr>
          <w:lang w:val="en-US"/>
        </w:rPr>
        <w:t>,</w:t>
      </w:r>
      <w:r w:rsidR="007825EC" w:rsidRPr="000A3259">
        <w:rPr>
          <w:lang w:val="en-US"/>
        </w:rPr>
        <w:t xml:space="preserve"> </w:t>
      </w:r>
      <w:r w:rsidR="00DF272E" w:rsidRPr="000A3259">
        <w:rPr>
          <w:lang w:val="en-US"/>
        </w:rPr>
        <w:t>with</w:t>
      </w:r>
      <w:r w:rsidR="00281777" w:rsidRPr="000A3259">
        <w:rPr>
          <w:lang w:val="en-US"/>
        </w:rPr>
        <w:t xml:space="preserve"> no changes within condition across the training sessions (</w:t>
      </w:r>
      <w:r w:rsidR="00281777" w:rsidRPr="000A3259">
        <w:rPr>
          <w:i/>
          <w:iCs/>
          <w:lang w:val="en-US"/>
        </w:rPr>
        <w:t>p</w:t>
      </w:r>
      <w:r w:rsidR="00281777" w:rsidRPr="000A3259">
        <w:rPr>
          <w:lang w:val="en-US"/>
        </w:rPr>
        <w:t xml:space="preserve"> &gt; 0.05). Similarly, </w:t>
      </w:r>
      <w:r w:rsidR="007825EC" w:rsidRPr="000A3259">
        <w:rPr>
          <w:lang w:val="en-US"/>
        </w:rPr>
        <w:t>arterial oxygen saturation</w:t>
      </w:r>
      <w:r w:rsidR="00281777" w:rsidRPr="000A3259">
        <w:rPr>
          <w:lang w:val="en-US"/>
        </w:rPr>
        <w:t xml:space="preserve"> was lower </w:t>
      </w:r>
      <w:r w:rsidR="00D41432" w:rsidRPr="000A3259">
        <w:rPr>
          <w:lang w:val="en-US"/>
        </w:rPr>
        <w:t xml:space="preserve">in hypoxia than normoxia </w:t>
      </w:r>
      <w:r w:rsidR="00281777" w:rsidRPr="000A3259">
        <w:rPr>
          <w:lang w:val="en-US"/>
        </w:rPr>
        <w:t xml:space="preserve">(83 ± 1% </w:t>
      </w:r>
      <w:r w:rsidR="00281777" w:rsidRPr="000A3259">
        <w:rPr>
          <w:i/>
          <w:iCs/>
          <w:lang w:val="en-US"/>
        </w:rPr>
        <w:t>vs</w:t>
      </w:r>
      <w:r w:rsidR="00281777" w:rsidRPr="000A3259">
        <w:rPr>
          <w:lang w:val="en-US"/>
        </w:rPr>
        <w:t xml:space="preserve">. 96 ± 1%, </w:t>
      </w:r>
      <w:r w:rsidR="00281777" w:rsidRPr="000A3259">
        <w:rPr>
          <w:i/>
          <w:iCs/>
          <w:lang w:val="en-US"/>
        </w:rPr>
        <w:t>p</w:t>
      </w:r>
      <w:r w:rsidR="00281777" w:rsidRPr="000A3259">
        <w:rPr>
          <w:lang w:val="en-US"/>
        </w:rPr>
        <w:t xml:space="preserve"> &lt; 0.05), but did not vary over time (p &gt; 0.05).</w:t>
      </w:r>
      <w:r w:rsidR="00DC4227" w:rsidRPr="000A3259">
        <w:rPr>
          <w:lang w:val="en-US"/>
        </w:rPr>
        <w:t xml:space="preserve"> </w:t>
      </w:r>
      <w:r w:rsidR="00A440C7" w:rsidRPr="000A3259">
        <w:rPr>
          <w:lang w:val="en-US"/>
        </w:rPr>
        <w:t xml:space="preserve">After training, perceived mood state (+11.8 ± 2.7%, </w:t>
      </w:r>
      <w:r w:rsidR="00A440C7" w:rsidRPr="000A3259">
        <w:rPr>
          <w:i/>
          <w:iCs/>
          <w:lang w:val="en-US"/>
        </w:rPr>
        <w:t>p</w:t>
      </w:r>
      <w:r w:rsidR="00A440C7" w:rsidRPr="000A3259">
        <w:rPr>
          <w:lang w:val="en-US"/>
        </w:rPr>
        <w:t xml:space="preserve"> = 0.06) and exercise self-efficacy (+10.6 ± 4.1%, </w:t>
      </w:r>
      <w:r w:rsidR="00A440C7" w:rsidRPr="000A3259">
        <w:rPr>
          <w:i/>
          <w:iCs/>
          <w:lang w:val="en-US"/>
        </w:rPr>
        <w:t>p</w:t>
      </w:r>
      <w:r w:rsidR="00A440C7" w:rsidRPr="000A3259">
        <w:rPr>
          <w:lang w:val="en-US"/>
        </w:rPr>
        <w:t xml:space="preserve"> = 0.03) improved in both groups. Body mass</w:t>
      </w:r>
      <w:r w:rsidR="005F3D7F" w:rsidRPr="000A3259">
        <w:rPr>
          <w:lang w:val="en-US"/>
        </w:rPr>
        <w:t xml:space="preserve"> (</w:t>
      </w:r>
      <w:r w:rsidR="005F3D7F" w:rsidRPr="000A3259">
        <w:rPr>
          <w:i/>
          <w:iCs/>
          <w:lang w:val="en-US"/>
        </w:rPr>
        <w:t>p</w:t>
      </w:r>
      <w:r w:rsidR="005F3D7F" w:rsidRPr="000A3259">
        <w:rPr>
          <w:lang w:val="en-US"/>
        </w:rPr>
        <w:t xml:space="preserve"> = 0.55)</w:t>
      </w:r>
      <w:r w:rsidR="00A440C7" w:rsidRPr="000A3259">
        <w:rPr>
          <w:lang w:val="en-US"/>
        </w:rPr>
        <w:t xml:space="preserve">, </w:t>
      </w:r>
      <w:r w:rsidR="005F3D7F" w:rsidRPr="000A3259">
        <w:rPr>
          <w:lang w:val="en-US"/>
        </w:rPr>
        <w:t xml:space="preserve">systolic and diastolic </w:t>
      </w:r>
      <w:r w:rsidR="00A440C7" w:rsidRPr="000A3259">
        <w:rPr>
          <w:lang w:val="en-US"/>
        </w:rPr>
        <w:t xml:space="preserve">blood pressure </w:t>
      </w:r>
      <w:r w:rsidR="005F3D7F" w:rsidRPr="000A3259">
        <w:rPr>
          <w:lang w:val="en-US"/>
        </w:rPr>
        <w:t>(</w:t>
      </w:r>
      <w:r w:rsidR="005F3D7F" w:rsidRPr="000A3259">
        <w:rPr>
          <w:i/>
          <w:lang w:val="en-US"/>
        </w:rPr>
        <w:t>p</w:t>
      </w:r>
      <w:r w:rsidR="005F3D7F" w:rsidRPr="000A3259">
        <w:rPr>
          <w:lang w:val="en-US"/>
        </w:rPr>
        <w:t xml:space="preserve"> = 0.19 and 0.07, respectively) </w:t>
      </w:r>
      <w:r w:rsidR="00A440C7" w:rsidRPr="000A3259">
        <w:rPr>
          <w:lang w:val="en-US"/>
        </w:rPr>
        <w:t xml:space="preserve">and distance covered during a 6-min walk test </w:t>
      </w:r>
      <w:r w:rsidR="005F3D7F" w:rsidRPr="000A3259">
        <w:rPr>
          <w:lang w:val="en-US"/>
        </w:rPr>
        <w:t>(</w:t>
      </w:r>
      <w:r w:rsidR="005F3D7F" w:rsidRPr="000A3259">
        <w:rPr>
          <w:i/>
          <w:lang w:val="en-US"/>
        </w:rPr>
        <w:t>p</w:t>
      </w:r>
      <w:r w:rsidR="005F3D7F" w:rsidRPr="000A3259">
        <w:rPr>
          <w:lang w:val="en-US"/>
        </w:rPr>
        <w:t xml:space="preserve"> = 0.11) </w:t>
      </w:r>
      <w:r w:rsidR="00A440C7" w:rsidRPr="000A3259">
        <w:rPr>
          <w:lang w:val="en-US"/>
        </w:rPr>
        <w:t>did not change</w:t>
      </w:r>
      <w:r w:rsidR="00856A78" w:rsidRPr="000A3259">
        <w:rPr>
          <w:lang w:val="en-US"/>
        </w:rPr>
        <w:t xml:space="preserve"> from pre- to post-tests</w:t>
      </w:r>
      <w:r w:rsidR="00A440C7" w:rsidRPr="000A3259">
        <w:rPr>
          <w:lang w:val="en-US"/>
        </w:rPr>
        <w:t>.</w:t>
      </w:r>
      <w:r w:rsidR="00A440C7" w:rsidRPr="000A3259">
        <w:rPr>
          <w:b/>
          <w:lang w:val="en-US"/>
        </w:rPr>
        <w:t xml:space="preserve"> </w:t>
      </w:r>
    </w:p>
    <w:p w14:paraId="752E0723" w14:textId="1E46B346" w:rsidR="007E1FB8" w:rsidRPr="000A3259" w:rsidRDefault="00683B3C" w:rsidP="00A56CF3">
      <w:pPr>
        <w:spacing w:line="480" w:lineRule="auto"/>
        <w:jc w:val="both"/>
        <w:rPr>
          <w:b/>
          <w:lang w:val="en-US"/>
        </w:rPr>
      </w:pPr>
      <w:r w:rsidRPr="000A3259">
        <w:rPr>
          <w:b/>
          <w:bCs/>
          <w:i/>
          <w:iCs/>
          <w:lang w:val="en-US"/>
        </w:rPr>
        <w:t>Conclusions</w:t>
      </w:r>
      <w:r w:rsidRPr="000A3259">
        <w:rPr>
          <w:b/>
          <w:bCs/>
          <w:lang w:val="en-US"/>
        </w:rPr>
        <w:t>:</w:t>
      </w:r>
      <w:r w:rsidRPr="000A3259">
        <w:rPr>
          <w:lang w:val="en-US"/>
        </w:rPr>
        <w:t xml:space="preserve"> </w:t>
      </w:r>
      <w:r w:rsidR="00650212" w:rsidRPr="000A3259">
        <w:rPr>
          <w:lang w:val="en-US"/>
        </w:rPr>
        <w:t>E</w:t>
      </w:r>
      <w:r w:rsidR="00A440C7" w:rsidRPr="000A3259">
        <w:rPr>
          <w:lang w:val="en-US"/>
        </w:rPr>
        <w:t xml:space="preserve">ight perceptually regulated interval-walk </w:t>
      </w:r>
      <w:r w:rsidR="00DC4448" w:rsidRPr="000A3259">
        <w:rPr>
          <w:lang w:val="en-US"/>
        </w:rPr>
        <w:t xml:space="preserve">training </w:t>
      </w:r>
      <w:r w:rsidR="00A440C7" w:rsidRPr="000A3259">
        <w:rPr>
          <w:lang w:val="en-US"/>
        </w:rPr>
        <w:t xml:space="preserve">sessions </w:t>
      </w:r>
      <w:r w:rsidR="00323461" w:rsidRPr="000A3259">
        <w:rPr>
          <w:lang w:val="en-US"/>
        </w:rPr>
        <w:t>with or without hypoxia h</w:t>
      </w:r>
      <w:r w:rsidR="00A440C7" w:rsidRPr="000A3259">
        <w:rPr>
          <w:lang w:val="en-US"/>
        </w:rPr>
        <w:t>a</w:t>
      </w:r>
      <w:r w:rsidR="00323461" w:rsidRPr="000A3259">
        <w:rPr>
          <w:lang w:val="en-US"/>
        </w:rPr>
        <w:t>d</w:t>
      </w:r>
      <w:r w:rsidR="00A440C7" w:rsidRPr="000A3259">
        <w:rPr>
          <w:lang w:val="en-US"/>
        </w:rPr>
        <w:t xml:space="preserve"> no effect on </w:t>
      </w:r>
      <w:r w:rsidR="002662E9" w:rsidRPr="000A3259">
        <w:rPr>
          <w:lang w:val="en-US"/>
        </w:rPr>
        <w:t>exercise-rel</w:t>
      </w:r>
      <w:r w:rsidR="00060F3E" w:rsidRPr="000A3259">
        <w:rPr>
          <w:lang w:val="en-US"/>
        </w:rPr>
        <w:t>a</w:t>
      </w:r>
      <w:r w:rsidR="002662E9" w:rsidRPr="000A3259">
        <w:rPr>
          <w:lang w:val="en-US"/>
        </w:rPr>
        <w:t xml:space="preserve">ted sensations, </w:t>
      </w:r>
      <w:r w:rsidR="00A440C7" w:rsidRPr="000A3259">
        <w:rPr>
          <w:lang w:val="en-US"/>
        </w:rPr>
        <w:t xml:space="preserve">health markers and functional performance. </w:t>
      </w:r>
      <w:r w:rsidR="00C8597B" w:rsidRPr="000A3259">
        <w:rPr>
          <w:lang w:val="en-US"/>
        </w:rPr>
        <w:t>H</w:t>
      </w:r>
      <w:r w:rsidR="00837F24" w:rsidRPr="000A3259">
        <w:rPr>
          <w:lang w:val="en-US"/>
        </w:rPr>
        <w:t xml:space="preserve">ypoxic conditioning is not recommended to </w:t>
      </w:r>
      <w:r w:rsidR="00650212" w:rsidRPr="000A3259">
        <w:rPr>
          <w:lang w:val="en-US"/>
        </w:rPr>
        <w:t>modify some cardiometabolic risk factors and improve exercise tolerance</w:t>
      </w:r>
      <w:r w:rsidR="00C8597B" w:rsidRPr="000A3259">
        <w:rPr>
          <w:lang w:val="en-US"/>
        </w:rPr>
        <w:t xml:space="preserve"> in overweight-to-obese</w:t>
      </w:r>
      <w:r w:rsidR="00C8597B" w:rsidRPr="000A3259">
        <w:rPr>
          <w:b/>
          <w:bCs/>
          <w:lang w:val="en-US"/>
        </w:rPr>
        <w:t xml:space="preserve"> </w:t>
      </w:r>
      <w:r w:rsidR="00C8597B" w:rsidRPr="000A3259">
        <w:rPr>
          <w:lang w:val="en-US"/>
        </w:rPr>
        <w:t>individuals</w:t>
      </w:r>
      <w:r w:rsidR="00837F24" w:rsidRPr="000A3259">
        <w:rPr>
          <w:lang w:val="en-US"/>
        </w:rPr>
        <w:t xml:space="preserve">, at least over a short training period. </w:t>
      </w:r>
    </w:p>
    <w:p w14:paraId="364A0B0C" w14:textId="3D6A5B6C" w:rsidR="00DF7155" w:rsidRPr="000A3259" w:rsidRDefault="00376952" w:rsidP="00DF7155">
      <w:pPr>
        <w:spacing w:line="480" w:lineRule="auto"/>
        <w:jc w:val="both"/>
        <w:rPr>
          <w:b/>
          <w:bCs/>
          <w:lang w:val="en-US"/>
        </w:rPr>
      </w:pPr>
      <w:r w:rsidRPr="000A3259">
        <w:rPr>
          <w:b/>
          <w:lang w:val="en-US"/>
        </w:rPr>
        <w:t xml:space="preserve">Key words: </w:t>
      </w:r>
      <w:r w:rsidRPr="000A3259">
        <w:rPr>
          <w:bCs/>
          <w:lang w:val="en-US"/>
        </w:rPr>
        <w:t xml:space="preserve">Obesity; Hypoxic conditioning; </w:t>
      </w:r>
      <w:r w:rsidRPr="000A3259">
        <w:rPr>
          <w:lang w:val="en-US"/>
        </w:rPr>
        <w:t>Perceptually regulated exercise</w:t>
      </w:r>
      <w:r w:rsidRPr="000A3259">
        <w:rPr>
          <w:bCs/>
          <w:lang w:val="en-US"/>
        </w:rPr>
        <w:t>; Cardio-metabolic health; Interval training</w:t>
      </w:r>
      <w:r w:rsidR="00D22A6E" w:rsidRPr="000A3259">
        <w:rPr>
          <w:bCs/>
          <w:lang w:val="en-US"/>
        </w:rPr>
        <w:t>.</w:t>
      </w:r>
    </w:p>
    <w:p w14:paraId="112769F5" w14:textId="53DC68BA" w:rsidR="00B1674E" w:rsidRPr="000A3259" w:rsidRDefault="00206634" w:rsidP="00DF7155">
      <w:pPr>
        <w:spacing w:line="480" w:lineRule="auto"/>
        <w:jc w:val="both"/>
        <w:rPr>
          <w:b/>
          <w:bCs/>
          <w:lang w:val="en-US"/>
        </w:rPr>
      </w:pPr>
      <w:r w:rsidRPr="000A3259">
        <w:rPr>
          <w:b/>
          <w:bCs/>
          <w:lang w:val="en-US"/>
        </w:rPr>
        <w:lastRenderedPageBreak/>
        <w:t>I</w:t>
      </w:r>
      <w:r w:rsidR="00FB4CAC" w:rsidRPr="000A3259">
        <w:rPr>
          <w:b/>
          <w:bCs/>
          <w:lang w:val="en-US"/>
        </w:rPr>
        <w:t xml:space="preserve">ntroduction </w:t>
      </w:r>
    </w:p>
    <w:p w14:paraId="4B9A9C90" w14:textId="3FB67492" w:rsidR="00F20F5E" w:rsidRPr="000A3259" w:rsidRDefault="005875F0" w:rsidP="000A3259">
      <w:pPr>
        <w:spacing w:line="480" w:lineRule="auto"/>
        <w:ind w:firstLine="284"/>
        <w:jc w:val="both"/>
        <w:rPr>
          <w:lang w:val="en-US"/>
        </w:rPr>
      </w:pPr>
      <w:r w:rsidRPr="000A3259">
        <w:rPr>
          <w:lang w:val="en-US"/>
        </w:rPr>
        <w:t xml:space="preserve">In recent </w:t>
      </w:r>
      <w:r w:rsidR="00C73D1A" w:rsidRPr="000A3259">
        <w:rPr>
          <w:lang w:val="en-US"/>
        </w:rPr>
        <w:t>year</w:t>
      </w:r>
      <w:r w:rsidRPr="000A3259">
        <w:rPr>
          <w:lang w:val="en-US"/>
        </w:rPr>
        <w:t xml:space="preserve">s, there has been a surge in </w:t>
      </w:r>
      <w:r w:rsidR="00423111" w:rsidRPr="000A3259">
        <w:rPr>
          <w:lang w:val="en-US"/>
        </w:rPr>
        <w:t>the use of</w:t>
      </w:r>
      <w:r w:rsidRPr="000A3259">
        <w:rPr>
          <w:lang w:val="en-US"/>
        </w:rPr>
        <w:t xml:space="preserve"> </w:t>
      </w:r>
      <w:r w:rsidR="0013256E" w:rsidRPr="000A3259">
        <w:rPr>
          <w:lang w:val="en-US"/>
        </w:rPr>
        <w:t>hypoxic conditioning (</w:t>
      </w:r>
      <w:r w:rsidR="00C57994" w:rsidRPr="000A3259">
        <w:rPr>
          <w:lang w:val="en-US"/>
        </w:rPr>
        <w:t>HC</w:t>
      </w:r>
      <w:r w:rsidR="0013256E" w:rsidRPr="000A3259">
        <w:rPr>
          <w:lang w:val="en-US"/>
        </w:rPr>
        <w:t>)</w:t>
      </w:r>
      <w:r w:rsidR="0002400F" w:rsidRPr="000A3259">
        <w:rPr>
          <w:lang w:val="en-US"/>
        </w:rPr>
        <w:t xml:space="preserve"> </w:t>
      </w:r>
      <w:r w:rsidRPr="000A3259">
        <w:rPr>
          <w:lang w:val="en-US"/>
        </w:rPr>
        <w:t xml:space="preserve">as a strategy for promoting health and weight loss in </w:t>
      </w:r>
      <w:r w:rsidR="005B327C" w:rsidRPr="000A3259">
        <w:rPr>
          <w:lang w:val="en-US"/>
        </w:rPr>
        <w:t>individuals</w:t>
      </w:r>
      <w:r w:rsidRPr="000A3259">
        <w:rPr>
          <w:lang w:val="en-US"/>
        </w:rPr>
        <w:t xml:space="preserve"> with obesity</w:t>
      </w:r>
      <w:r w:rsidR="00EF016D" w:rsidRPr="000A3259">
        <w:rPr>
          <w:lang w:val="en-US"/>
        </w:rPr>
        <w:t xml:space="preserve"> (Hobbins et al. 2017; Ramos-Campo et al. 2019)</w:t>
      </w:r>
      <w:r w:rsidRPr="000A3259">
        <w:rPr>
          <w:lang w:val="en-US"/>
        </w:rPr>
        <w:t xml:space="preserve">. </w:t>
      </w:r>
      <w:r w:rsidR="00423111" w:rsidRPr="000A3259">
        <w:rPr>
          <w:lang w:val="en-US"/>
        </w:rPr>
        <w:t>When comparing to normoxic</w:t>
      </w:r>
      <w:r w:rsidR="00B57B02" w:rsidRPr="000A3259">
        <w:rPr>
          <w:lang w:val="en-US"/>
        </w:rPr>
        <w:t>,</w:t>
      </w:r>
      <w:r w:rsidR="00423111" w:rsidRPr="000A3259">
        <w:rPr>
          <w:lang w:val="en-US"/>
        </w:rPr>
        <w:t xml:space="preserve"> </w:t>
      </w:r>
      <w:r w:rsidR="00B57B02" w:rsidRPr="000A3259">
        <w:rPr>
          <w:lang w:val="en-US"/>
        </w:rPr>
        <w:t>constant-load</w:t>
      </w:r>
      <w:r w:rsidRPr="000A3259">
        <w:rPr>
          <w:lang w:val="en-US"/>
        </w:rPr>
        <w:t xml:space="preserve"> exercise training program</w:t>
      </w:r>
      <w:r w:rsidR="005B327C" w:rsidRPr="000A3259">
        <w:rPr>
          <w:lang w:val="en-US"/>
        </w:rPr>
        <w:t>me</w:t>
      </w:r>
      <w:r w:rsidR="00607FC8" w:rsidRPr="000A3259">
        <w:rPr>
          <w:lang w:val="en-US"/>
        </w:rPr>
        <w:t>s (60–90 min</w:t>
      </w:r>
      <w:r w:rsidRPr="000A3259">
        <w:rPr>
          <w:lang w:val="en-US"/>
        </w:rPr>
        <w:t xml:space="preserve"> walking/running, cycling or cross-training at 60</w:t>
      </w:r>
      <w:r w:rsidR="00607701" w:rsidRPr="000A3259">
        <w:rPr>
          <w:lang w:val="en-US"/>
        </w:rPr>
        <w:t>–</w:t>
      </w:r>
      <w:r w:rsidR="00B57B02" w:rsidRPr="000A3259">
        <w:rPr>
          <w:lang w:val="en-US"/>
        </w:rPr>
        <w:t>75</w:t>
      </w:r>
      <w:r w:rsidRPr="000A3259">
        <w:rPr>
          <w:lang w:val="en-US"/>
        </w:rPr>
        <w:t>% maximal oxygen uptake [</w:t>
      </w:r>
      <w:r w:rsidR="00C47C89" w:rsidRPr="000A3259">
        <w:rPr>
          <w:bCs/>
          <w:lang w:val="en-US"/>
        </w:rPr>
        <w:t>V̇</w:t>
      </w:r>
      <w:r w:rsidRPr="000A3259">
        <w:rPr>
          <w:lang w:val="en-US"/>
        </w:rPr>
        <w:t>O</w:t>
      </w:r>
      <w:r w:rsidRPr="000A3259">
        <w:rPr>
          <w:vertAlign w:val="subscript"/>
          <w:lang w:val="en-US"/>
        </w:rPr>
        <w:t>2</w:t>
      </w:r>
      <w:r w:rsidR="001044A6" w:rsidRPr="000A3259">
        <w:rPr>
          <w:vertAlign w:val="subscript"/>
          <w:lang w:val="en-US"/>
        </w:rPr>
        <w:t>max</w:t>
      </w:r>
      <w:r w:rsidR="00C57994" w:rsidRPr="000A3259">
        <w:rPr>
          <w:lang w:val="en-US"/>
        </w:rPr>
        <w:t>]</w:t>
      </w:r>
      <w:r w:rsidR="00535B50" w:rsidRPr="000A3259">
        <w:rPr>
          <w:lang w:val="en-US"/>
        </w:rPr>
        <w:t xml:space="preserve"> or heart rate [</w:t>
      </w:r>
      <w:r w:rsidR="001044A6" w:rsidRPr="000A3259">
        <w:rPr>
          <w:lang w:val="en-US"/>
        </w:rPr>
        <w:t>HR</w:t>
      </w:r>
      <w:r w:rsidR="001044A6" w:rsidRPr="000A3259">
        <w:rPr>
          <w:vertAlign w:val="subscript"/>
          <w:lang w:val="en-US"/>
        </w:rPr>
        <w:t>max</w:t>
      </w:r>
      <w:r w:rsidR="00535B50" w:rsidRPr="000A3259">
        <w:rPr>
          <w:lang w:val="en-US"/>
        </w:rPr>
        <w:t>]</w:t>
      </w:r>
      <w:r w:rsidRPr="000A3259">
        <w:rPr>
          <w:lang w:val="en-US"/>
        </w:rPr>
        <w:t>)</w:t>
      </w:r>
      <w:r w:rsidR="00423111" w:rsidRPr="000A3259">
        <w:rPr>
          <w:lang w:val="en-US"/>
        </w:rPr>
        <w:t>, HC (</w:t>
      </w:r>
      <w:r w:rsidR="003A3E89" w:rsidRPr="000A3259">
        <w:rPr>
          <w:lang w:val="en-US"/>
        </w:rPr>
        <w:t xml:space="preserve">inspired fraction of oxygen or </w:t>
      </w:r>
      <w:r w:rsidR="00423111" w:rsidRPr="000A3259">
        <w:rPr>
          <w:lang w:val="en-US"/>
        </w:rPr>
        <w:t>FiO</w:t>
      </w:r>
      <w:r w:rsidR="00423111" w:rsidRPr="000A3259">
        <w:rPr>
          <w:vertAlign w:val="subscript"/>
          <w:lang w:val="en-US"/>
        </w:rPr>
        <w:t>2</w:t>
      </w:r>
      <w:r w:rsidR="00423111" w:rsidRPr="000A3259">
        <w:rPr>
          <w:lang w:val="en-US"/>
        </w:rPr>
        <w:t xml:space="preserve"> = 1</w:t>
      </w:r>
      <w:r w:rsidR="001B18EE" w:rsidRPr="000A3259">
        <w:rPr>
          <w:lang w:val="en-US"/>
        </w:rPr>
        <w:t>3</w:t>
      </w:r>
      <w:r w:rsidR="00607701" w:rsidRPr="000A3259">
        <w:rPr>
          <w:lang w:val="en-US"/>
        </w:rPr>
        <w:t>–</w:t>
      </w:r>
      <w:r w:rsidR="005A795D" w:rsidRPr="000A3259">
        <w:rPr>
          <w:lang w:val="en-US"/>
        </w:rPr>
        <w:t>16.5</w:t>
      </w:r>
      <w:r w:rsidR="00423111" w:rsidRPr="000A3259">
        <w:rPr>
          <w:lang w:val="en-US"/>
        </w:rPr>
        <w:t xml:space="preserve">%) </w:t>
      </w:r>
      <w:r w:rsidR="00795003" w:rsidRPr="000A3259">
        <w:rPr>
          <w:lang w:val="en-US"/>
        </w:rPr>
        <w:t>for 4</w:t>
      </w:r>
      <w:r w:rsidR="0081441D" w:rsidRPr="000A3259">
        <w:rPr>
          <w:lang w:val="en-US"/>
        </w:rPr>
        <w:t>–</w:t>
      </w:r>
      <w:r w:rsidR="001B18EE" w:rsidRPr="000A3259">
        <w:rPr>
          <w:lang w:val="en-US"/>
        </w:rPr>
        <w:t>8</w:t>
      </w:r>
      <w:r w:rsidR="00795003" w:rsidRPr="000A3259">
        <w:rPr>
          <w:lang w:val="en-US"/>
        </w:rPr>
        <w:t xml:space="preserve"> weeks </w:t>
      </w:r>
      <w:r w:rsidR="00423111" w:rsidRPr="000A3259">
        <w:rPr>
          <w:lang w:val="en-US"/>
        </w:rPr>
        <w:t>elicits</w:t>
      </w:r>
      <w:r w:rsidRPr="000A3259">
        <w:rPr>
          <w:lang w:val="en-US"/>
        </w:rPr>
        <w:t xml:space="preserve"> further reductions in body mass and fat mass</w:t>
      </w:r>
      <w:r w:rsidR="00947500" w:rsidRPr="000A3259">
        <w:rPr>
          <w:lang w:val="en-US"/>
        </w:rPr>
        <w:t xml:space="preserve"> (Netzer et al. 2008; Wiesner et al. 2009)</w:t>
      </w:r>
      <w:r w:rsidRPr="000A3259">
        <w:rPr>
          <w:lang w:val="en-US"/>
        </w:rPr>
        <w:t xml:space="preserve">, </w:t>
      </w:r>
      <w:r w:rsidR="00F53334" w:rsidRPr="000A3259">
        <w:rPr>
          <w:lang w:val="en-US"/>
        </w:rPr>
        <w:t xml:space="preserve">along with </w:t>
      </w:r>
      <w:r w:rsidR="005B327C" w:rsidRPr="000A3259">
        <w:rPr>
          <w:lang w:val="en-US"/>
        </w:rPr>
        <w:t>improvements in blood glucose concentrations</w:t>
      </w:r>
      <w:r w:rsidR="00947500" w:rsidRPr="000A3259">
        <w:rPr>
          <w:lang w:val="en-US"/>
        </w:rPr>
        <w:t xml:space="preserve"> (Haufe et al 2008; De Groote et al. 2018)</w:t>
      </w:r>
      <w:r w:rsidR="005B327C" w:rsidRPr="000A3259">
        <w:rPr>
          <w:lang w:val="en-US"/>
        </w:rPr>
        <w:t>, blood pressure</w:t>
      </w:r>
      <w:r w:rsidR="00947500" w:rsidRPr="000A3259">
        <w:rPr>
          <w:lang w:val="en-US"/>
        </w:rPr>
        <w:t xml:space="preserve"> (Kong et al. 2014) </w:t>
      </w:r>
      <w:r w:rsidR="00B57B02" w:rsidRPr="000A3259">
        <w:rPr>
          <w:lang w:val="en-US"/>
        </w:rPr>
        <w:t>and exercise capacity</w:t>
      </w:r>
      <w:r w:rsidR="00947500" w:rsidRPr="000A3259">
        <w:rPr>
          <w:lang w:val="en-US"/>
        </w:rPr>
        <w:t xml:space="preserve"> (Chacaroun et al. 2020)</w:t>
      </w:r>
      <w:r w:rsidR="005B327C" w:rsidRPr="000A3259">
        <w:rPr>
          <w:lang w:val="en-US"/>
        </w:rPr>
        <w:t xml:space="preserve">. </w:t>
      </w:r>
      <w:r w:rsidR="00CC6F7B" w:rsidRPr="000A3259">
        <w:rPr>
          <w:lang w:val="en-US"/>
        </w:rPr>
        <w:t>Comparatively</w:t>
      </w:r>
      <w:r w:rsidR="005B327C" w:rsidRPr="000A3259">
        <w:rPr>
          <w:lang w:val="en-US"/>
        </w:rPr>
        <w:t xml:space="preserve">, perceptual responses and exercise-related sensations </w:t>
      </w:r>
      <w:r w:rsidR="002061E3" w:rsidRPr="000A3259">
        <w:rPr>
          <w:lang w:val="en-US"/>
        </w:rPr>
        <w:t xml:space="preserve">associated with </w:t>
      </w:r>
      <w:r w:rsidR="005B327C" w:rsidRPr="000A3259">
        <w:rPr>
          <w:lang w:val="en-US"/>
        </w:rPr>
        <w:t xml:space="preserve">this type of training have so far been overlooked. </w:t>
      </w:r>
    </w:p>
    <w:p w14:paraId="10CA0D3E" w14:textId="5A9403DB" w:rsidR="0054643C" w:rsidRPr="000A3259" w:rsidRDefault="0002400F" w:rsidP="00DA64E9">
      <w:pPr>
        <w:spacing w:line="480" w:lineRule="auto"/>
        <w:ind w:firstLine="284"/>
        <w:jc w:val="both"/>
        <w:rPr>
          <w:lang w:val="en-US"/>
        </w:rPr>
      </w:pPr>
      <w:r w:rsidRPr="000A3259">
        <w:rPr>
          <w:lang w:val="en-US"/>
        </w:rPr>
        <w:t>Early weight loss success (within 2–4 weeks of initiating an intervention) is a prominent predictor of exercise adherence (</w:t>
      </w:r>
      <w:r w:rsidR="00805A3A" w:rsidRPr="000A3259">
        <w:rPr>
          <w:lang w:val="en-US"/>
        </w:rPr>
        <w:t>Burgess</w:t>
      </w:r>
      <w:r w:rsidR="0012708E" w:rsidRPr="000A3259">
        <w:rPr>
          <w:lang w:val="en-US"/>
        </w:rPr>
        <w:t xml:space="preserve"> et al.</w:t>
      </w:r>
      <w:r w:rsidR="00805A3A" w:rsidRPr="000A3259">
        <w:rPr>
          <w:lang w:val="en-US"/>
        </w:rPr>
        <w:t xml:space="preserve"> 2017</w:t>
      </w:r>
      <w:r w:rsidRPr="000A3259">
        <w:rPr>
          <w:lang w:val="en-US"/>
        </w:rPr>
        <w:t xml:space="preserve">). </w:t>
      </w:r>
      <w:r w:rsidR="00E22BD8" w:rsidRPr="000A3259">
        <w:rPr>
          <w:lang w:val="en-US"/>
        </w:rPr>
        <w:t>The great majority of</w:t>
      </w:r>
      <w:r w:rsidR="0054643C" w:rsidRPr="000A3259">
        <w:rPr>
          <w:lang w:val="en-US"/>
        </w:rPr>
        <w:t xml:space="preserve"> </w:t>
      </w:r>
      <w:r w:rsidR="00C57994" w:rsidRPr="000A3259">
        <w:rPr>
          <w:lang w:val="en-US"/>
        </w:rPr>
        <w:t>HC</w:t>
      </w:r>
      <w:r w:rsidR="0054643C" w:rsidRPr="000A3259">
        <w:rPr>
          <w:lang w:val="en-US"/>
        </w:rPr>
        <w:t xml:space="preserve"> </w:t>
      </w:r>
      <w:r w:rsidR="00E22BD8" w:rsidRPr="000A3259">
        <w:rPr>
          <w:lang w:val="en-US"/>
        </w:rPr>
        <w:t xml:space="preserve">studies involving </w:t>
      </w:r>
      <w:r w:rsidR="0054643C" w:rsidRPr="000A3259">
        <w:rPr>
          <w:lang w:val="en-US"/>
        </w:rPr>
        <w:t xml:space="preserve">individuals with obesity </w:t>
      </w:r>
      <w:r w:rsidR="00E22BD8" w:rsidRPr="000A3259">
        <w:rPr>
          <w:lang w:val="en-US"/>
        </w:rPr>
        <w:t xml:space="preserve">have </w:t>
      </w:r>
      <w:r w:rsidR="0054643C" w:rsidRPr="000A3259">
        <w:rPr>
          <w:lang w:val="en-US"/>
        </w:rPr>
        <w:t>implement</w:t>
      </w:r>
      <w:r w:rsidR="00E22BD8" w:rsidRPr="000A3259">
        <w:rPr>
          <w:lang w:val="en-US"/>
        </w:rPr>
        <w:t>ed</w:t>
      </w:r>
      <w:r w:rsidR="0054643C" w:rsidRPr="000A3259">
        <w:rPr>
          <w:lang w:val="en-US"/>
        </w:rPr>
        <w:t xml:space="preserve"> a training duration of 4–</w:t>
      </w:r>
      <w:r w:rsidR="00C90FBE" w:rsidRPr="000A3259">
        <w:rPr>
          <w:lang w:val="en-US"/>
        </w:rPr>
        <w:t>8</w:t>
      </w:r>
      <w:r w:rsidR="0054643C" w:rsidRPr="000A3259">
        <w:rPr>
          <w:lang w:val="en-US"/>
        </w:rPr>
        <w:t xml:space="preserve"> weeks</w:t>
      </w:r>
      <w:r w:rsidR="00C177BA" w:rsidRPr="000A3259">
        <w:rPr>
          <w:lang w:val="en-US"/>
        </w:rPr>
        <w:t xml:space="preserve"> (Hobbins et al. 2017; Ramos-Campo et al. 2019)</w:t>
      </w:r>
      <w:r w:rsidR="0054643C" w:rsidRPr="000A3259">
        <w:rPr>
          <w:lang w:val="en-US"/>
        </w:rPr>
        <w:t xml:space="preserve">. </w:t>
      </w:r>
      <w:r w:rsidR="00680E49" w:rsidRPr="000A3259">
        <w:rPr>
          <w:lang w:val="en-US"/>
        </w:rPr>
        <w:t>Reportedly,</w:t>
      </w:r>
      <w:r w:rsidR="0054643C" w:rsidRPr="000A3259">
        <w:rPr>
          <w:lang w:val="en-US"/>
        </w:rPr>
        <w:t xml:space="preserve"> </w:t>
      </w:r>
      <w:r w:rsidR="00101D38" w:rsidRPr="000A3259">
        <w:rPr>
          <w:lang w:val="en-US"/>
        </w:rPr>
        <w:t xml:space="preserve">similar improvements in </w:t>
      </w:r>
      <w:r w:rsidR="00D3148D" w:rsidRPr="000A3259">
        <w:rPr>
          <w:bCs/>
          <w:lang w:val="en-US"/>
        </w:rPr>
        <w:t>V̇</w:t>
      </w:r>
      <w:r w:rsidR="00101D38" w:rsidRPr="000A3259">
        <w:rPr>
          <w:lang w:val="en-US"/>
        </w:rPr>
        <w:t>O</w:t>
      </w:r>
      <w:r w:rsidR="00101D38" w:rsidRPr="000A3259">
        <w:rPr>
          <w:vertAlign w:val="subscript"/>
          <w:lang w:val="en-US"/>
        </w:rPr>
        <w:t>2</w:t>
      </w:r>
      <w:r w:rsidR="0071493F" w:rsidRPr="000A3259">
        <w:rPr>
          <w:vertAlign w:val="subscript"/>
          <w:lang w:val="en-US"/>
        </w:rPr>
        <w:t>max</w:t>
      </w:r>
      <w:r w:rsidR="00101D38" w:rsidRPr="000A3259">
        <w:rPr>
          <w:vertAlign w:val="subscript"/>
          <w:lang w:val="en-US"/>
        </w:rPr>
        <w:t xml:space="preserve"> </w:t>
      </w:r>
      <w:r w:rsidR="00101D38" w:rsidRPr="000A3259">
        <w:rPr>
          <w:lang w:val="en-US"/>
        </w:rPr>
        <w:t xml:space="preserve">and mean blood pressure occurred in adults with obesity following </w:t>
      </w:r>
      <w:r w:rsidR="00680E49" w:rsidRPr="000A3259">
        <w:rPr>
          <w:lang w:val="en-US"/>
        </w:rPr>
        <w:t>completion of twelve</w:t>
      </w:r>
      <w:r w:rsidR="00FB5396" w:rsidRPr="000A3259">
        <w:rPr>
          <w:lang w:val="en-US"/>
        </w:rPr>
        <w:t>,</w:t>
      </w:r>
      <w:r w:rsidR="00680E49" w:rsidRPr="000A3259">
        <w:rPr>
          <w:lang w:val="en-US"/>
        </w:rPr>
        <w:t xml:space="preserve"> 60-min cycling sessions at constant intensity (65% </w:t>
      </w:r>
      <w:r w:rsidR="00780F39" w:rsidRPr="000A3259">
        <w:rPr>
          <w:lang w:val="en-US"/>
        </w:rPr>
        <w:t xml:space="preserve">of </w:t>
      </w:r>
      <w:r w:rsidR="00680E49" w:rsidRPr="000A3259">
        <w:rPr>
          <w:lang w:val="en-US"/>
        </w:rPr>
        <w:t xml:space="preserve">relative </w:t>
      </w:r>
      <w:r w:rsidR="00D3148D" w:rsidRPr="000A3259">
        <w:rPr>
          <w:bCs/>
          <w:lang w:val="en-US"/>
        </w:rPr>
        <w:t>V̇</w:t>
      </w:r>
      <w:r w:rsidR="00680E49" w:rsidRPr="000A3259">
        <w:rPr>
          <w:lang w:val="en-US"/>
        </w:rPr>
        <w:t>O</w:t>
      </w:r>
      <w:r w:rsidR="00680E49" w:rsidRPr="000A3259">
        <w:rPr>
          <w:vertAlign w:val="subscript"/>
          <w:lang w:val="en-US"/>
        </w:rPr>
        <w:t>2</w:t>
      </w:r>
      <w:r w:rsidR="0071493F" w:rsidRPr="000A3259">
        <w:rPr>
          <w:vertAlign w:val="subscript"/>
          <w:lang w:val="en-US"/>
        </w:rPr>
        <w:t>max</w:t>
      </w:r>
      <w:r w:rsidR="00680E49" w:rsidRPr="000A3259">
        <w:rPr>
          <w:lang w:val="en-US"/>
        </w:rPr>
        <w:t xml:space="preserve">) </w:t>
      </w:r>
      <w:r w:rsidR="0054643C" w:rsidRPr="000A3259">
        <w:rPr>
          <w:lang w:val="en-US"/>
        </w:rPr>
        <w:t xml:space="preserve">in hypoxia </w:t>
      </w:r>
      <w:r w:rsidR="00680E49" w:rsidRPr="000A3259">
        <w:rPr>
          <w:lang w:val="en-US"/>
        </w:rPr>
        <w:t>(</w:t>
      </w:r>
      <w:r w:rsidR="0054643C" w:rsidRPr="000A3259">
        <w:rPr>
          <w:lang w:val="en-US"/>
        </w:rPr>
        <w:t>FiO</w:t>
      </w:r>
      <w:r w:rsidR="0054643C" w:rsidRPr="000A3259">
        <w:rPr>
          <w:vertAlign w:val="subscript"/>
          <w:lang w:val="en-US"/>
        </w:rPr>
        <w:t>2</w:t>
      </w:r>
      <w:r w:rsidR="0054643C" w:rsidRPr="000A3259">
        <w:rPr>
          <w:lang w:val="en-US"/>
        </w:rPr>
        <w:t xml:space="preserve"> = 15.0%) </w:t>
      </w:r>
      <w:r w:rsidR="00101D38" w:rsidRPr="000A3259">
        <w:rPr>
          <w:lang w:val="en-US"/>
        </w:rPr>
        <w:t xml:space="preserve">over 2 </w:t>
      </w:r>
      <w:r w:rsidR="00680E49" w:rsidRPr="000A3259">
        <w:rPr>
          <w:lang w:val="en-US"/>
        </w:rPr>
        <w:t>w</w:t>
      </w:r>
      <w:r w:rsidR="00101D38" w:rsidRPr="000A3259">
        <w:rPr>
          <w:lang w:val="en-US"/>
        </w:rPr>
        <w:t>ee</w:t>
      </w:r>
      <w:r w:rsidR="00680E49" w:rsidRPr="000A3259">
        <w:rPr>
          <w:lang w:val="en-US"/>
        </w:rPr>
        <w:t xml:space="preserve">ks </w:t>
      </w:r>
      <w:r w:rsidR="00101D38" w:rsidRPr="000A3259">
        <w:rPr>
          <w:lang w:val="en-US"/>
        </w:rPr>
        <w:t>compared to</w:t>
      </w:r>
      <w:r w:rsidR="0054643C" w:rsidRPr="000A3259">
        <w:rPr>
          <w:lang w:val="en-US"/>
        </w:rPr>
        <w:t xml:space="preserve"> the same </w:t>
      </w:r>
      <w:r w:rsidR="00101D38" w:rsidRPr="000A3259">
        <w:rPr>
          <w:lang w:val="en-US"/>
        </w:rPr>
        <w:t>number of sessions spread over</w:t>
      </w:r>
      <w:r w:rsidR="0054643C" w:rsidRPr="000A3259">
        <w:rPr>
          <w:lang w:val="en-US"/>
        </w:rPr>
        <w:t xml:space="preserve"> </w:t>
      </w:r>
      <w:r w:rsidR="00101D38" w:rsidRPr="000A3259">
        <w:rPr>
          <w:lang w:val="en-US"/>
        </w:rPr>
        <w:t>4 weeks</w:t>
      </w:r>
      <w:r w:rsidR="00423111" w:rsidRPr="000A3259">
        <w:rPr>
          <w:lang w:val="en-US"/>
        </w:rPr>
        <w:t xml:space="preserve"> in normoxia</w:t>
      </w:r>
      <w:r w:rsidR="00C177BA" w:rsidRPr="000A3259">
        <w:rPr>
          <w:lang w:val="en-US"/>
        </w:rPr>
        <w:t xml:space="preserve"> (Morishima et al. 2015)</w:t>
      </w:r>
      <w:r w:rsidR="003D1802" w:rsidRPr="000A3259">
        <w:rPr>
          <w:lang w:val="en-US"/>
        </w:rPr>
        <w:t>.</w:t>
      </w:r>
      <w:r w:rsidR="0054643C" w:rsidRPr="000A3259">
        <w:rPr>
          <w:lang w:val="en-US"/>
        </w:rPr>
        <w:t xml:space="preserve"> Therefore, </w:t>
      </w:r>
      <w:r w:rsidR="00B219FC" w:rsidRPr="000A3259">
        <w:rPr>
          <w:lang w:val="en-US"/>
        </w:rPr>
        <w:t xml:space="preserve">achieving similar (or better) results </w:t>
      </w:r>
      <w:r w:rsidR="00FC6239" w:rsidRPr="000A3259">
        <w:rPr>
          <w:lang w:val="en-US"/>
        </w:rPr>
        <w:t xml:space="preserve">in a shorter time frame may </w:t>
      </w:r>
      <w:r w:rsidR="0054643C" w:rsidRPr="000A3259">
        <w:rPr>
          <w:lang w:val="en-US"/>
        </w:rPr>
        <w:t>improve the confidence and likelihood of obese individuals in adhering to regular exercise.</w:t>
      </w:r>
      <w:r w:rsidR="00B219FC" w:rsidRPr="000A3259">
        <w:rPr>
          <w:lang w:val="en-US"/>
        </w:rPr>
        <w:t xml:space="preserve"> </w:t>
      </w:r>
    </w:p>
    <w:p w14:paraId="585062B1" w14:textId="7BAC3C3E" w:rsidR="00B30617" w:rsidRPr="000A3259" w:rsidRDefault="00EB0B2E" w:rsidP="00C90DB7">
      <w:pPr>
        <w:spacing w:line="480" w:lineRule="auto"/>
        <w:ind w:firstLine="284"/>
        <w:jc w:val="both"/>
        <w:rPr>
          <w:lang w:val="en-US"/>
        </w:rPr>
      </w:pPr>
      <w:r w:rsidRPr="000A3259">
        <w:rPr>
          <w:lang w:val="en-US"/>
        </w:rPr>
        <w:t>Perceptually</w:t>
      </w:r>
      <w:r w:rsidR="00224A86" w:rsidRPr="000A3259">
        <w:rPr>
          <w:lang w:val="en-US"/>
        </w:rPr>
        <w:t xml:space="preserve"> </w:t>
      </w:r>
      <w:r w:rsidR="0054643C" w:rsidRPr="000A3259">
        <w:rPr>
          <w:lang w:val="en-US"/>
        </w:rPr>
        <w:t>regulated exercise intensity</w:t>
      </w:r>
      <w:r w:rsidR="00FB111A" w:rsidRPr="000A3259">
        <w:rPr>
          <w:lang w:val="en-US"/>
        </w:rPr>
        <w:t xml:space="preserve"> is defined as the </w:t>
      </w:r>
      <w:r w:rsidR="009D5C66" w:rsidRPr="000A3259">
        <w:rPr>
          <w:lang w:val="en-US"/>
        </w:rPr>
        <w:t>trade-off</w:t>
      </w:r>
      <w:r w:rsidR="00FB111A" w:rsidRPr="000A3259">
        <w:rPr>
          <w:lang w:val="en-US"/>
        </w:rPr>
        <w:t xml:space="preserve"> between maintaining </w:t>
      </w:r>
      <w:r w:rsidRPr="000A3259">
        <w:rPr>
          <w:lang w:val="en-US"/>
        </w:rPr>
        <w:t>target</w:t>
      </w:r>
      <w:r w:rsidR="00FB111A" w:rsidRPr="000A3259">
        <w:rPr>
          <w:lang w:val="en-US"/>
        </w:rPr>
        <w:t xml:space="preserve"> intensity such as rating of perceived exertion (RPE) by self-adjusting</w:t>
      </w:r>
      <w:r w:rsidR="009D5C66" w:rsidRPr="000A3259">
        <w:rPr>
          <w:lang w:val="en-US"/>
        </w:rPr>
        <w:t xml:space="preserve"> </w:t>
      </w:r>
      <w:r w:rsidR="009D5C66" w:rsidRPr="000A3259">
        <w:rPr>
          <w:lang w:val="en-US"/>
        </w:rPr>
        <w:lastRenderedPageBreak/>
        <w:t xml:space="preserve">the </w:t>
      </w:r>
      <w:r w:rsidR="00011E70" w:rsidRPr="000A3259">
        <w:rPr>
          <w:lang w:val="en-US"/>
        </w:rPr>
        <w:t xml:space="preserve">absolute </w:t>
      </w:r>
      <w:r w:rsidR="009D5C66" w:rsidRPr="000A3259">
        <w:rPr>
          <w:lang w:val="en-US"/>
        </w:rPr>
        <w:t>intens</w:t>
      </w:r>
      <w:r w:rsidR="00224A86" w:rsidRPr="000A3259">
        <w:rPr>
          <w:lang w:val="en-US"/>
        </w:rPr>
        <w:t>ity (i.e., velocity or</w:t>
      </w:r>
      <w:r w:rsidR="009D5C66" w:rsidRPr="000A3259">
        <w:rPr>
          <w:lang w:val="en-US"/>
        </w:rPr>
        <w:t xml:space="preserve"> power output)</w:t>
      </w:r>
      <w:r w:rsidR="00C177BA" w:rsidRPr="000A3259">
        <w:rPr>
          <w:lang w:val="en-US"/>
        </w:rPr>
        <w:t xml:space="preserve"> (Tucker, 2009)</w:t>
      </w:r>
      <w:r w:rsidR="00FB111A" w:rsidRPr="000A3259">
        <w:rPr>
          <w:lang w:val="en-US"/>
        </w:rPr>
        <w:t xml:space="preserve">. Previously, it has been suggested that this </w:t>
      </w:r>
      <w:r w:rsidR="00224A86" w:rsidRPr="000A3259">
        <w:rPr>
          <w:lang w:val="en-US"/>
        </w:rPr>
        <w:t>mode of exercise may</w:t>
      </w:r>
      <w:r w:rsidR="00FB111A" w:rsidRPr="000A3259">
        <w:rPr>
          <w:lang w:val="en-US"/>
        </w:rPr>
        <w:t xml:space="preserve"> be</w:t>
      </w:r>
      <w:r w:rsidR="0054643C" w:rsidRPr="000A3259">
        <w:rPr>
          <w:lang w:val="en-US"/>
        </w:rPr>
        <w:t xml:space="preserve"> </w:t>
      </w:r>
      <w:r w:rsidR="00FB111A" w:rsidRPr="000A3259">
        <w:rPr>
          <w:lang w:val="en-US"/>
        </w:rPr>
        <w:t xml:space="preserve">considered </w:t>
      </w:r>
      <w:r w:rsidR="0054643C" w:rsidRPr="000A3259">
        <w:rPr>
          <w:lang w:val="en-US"/>
        </w:rPr>
        <w:t>more enjoyable than</w:t>
      </w:r>
      <w:r w:rsidR="00011E70" w:rsidRPr="000A3259">
        <w:rPr>
          <w:lang w:val="en-US"/>
        </w:rPr>
        <w:t xml:space="preserve"> absolute</w:t>
      </w:r>
      <w:r w:rsidR="0054643C" w:rsidRPr="000A3259">
        <w:rPr>
          <w:lang w:val="en-US"/>
        </w:rPr>
        <w:t xml:space="preserve"> fixed-intensity</w:t>
      </w:r>
      <w:r w:rsidR="00011E70" w:rsidRPr="000A3259">
        <w:rPr>
          <w:lang w:val="en-US"/>
        </w:rPr>
        <w:t xml:space="preserve"> exercise</w:t>
      </w:r>
      <w:r w:rsidR="00C177BA" w:rsidRPr="000A3259">
        <w:rPr>
          <w:lang w:val="en-US"/>
        </w:rPr>
        <w:t xml:space="preserve"> (Hobbins et al. 2017; Ramos-Campo et al. 2019)</w:t>
      </w:r>
      <w:r w:rsidR="0054643C" w:rsidRPr="000A3259">
        <w:rPr>
          <w:lang w:val="en-US"/>
        </w:rPr>
        <w:t>.</w:t>
      </w:r>
      <w:r w:rsidR="00FB111A" w:rsidRPr="000A3259">
        <w:rPr>
          <w:lang w:val="en-US"/>
        </w:rPr>
        <w:t xml:space="preserve"> </w:t>
      </w:r>
      <w:r w:rsidR="00011E70" w:rsidRPr="000A3259">
        <w:rPr>
          <w:lang w:val="en-US"/>
        </w:rPr>
        <w:t>Interestingly</w:t>
      </w:r>
      <w:r w:rsidR="000410CB" w:rsidRPr="000A3259">
        <w:rPr>
          <w:lang w:val="en-US"/>
        </w:rPr>
        <w:t xml:space="preserve">, </w:t>
      </w:r>
      <w:r w:rsidR="003712D4" w:rsidRPr="000A3259">
        <w:rPr>
          <w:lang w:val="en-US"/>
        </w:rPr>
        <w:t>available</w:t>
      </w:r>
      <w:r w:rsidR="000410CB" w:rsidRPr="000A3259">
        <w:rPr>
          <w:lang w:val="en-US"/>
        </w:rPr>
        <w:t xml:space="preserve"> HC studies have typically implemented a </w:t>
      </w:r>
      <w:r w:rsidR="00535B50" w:rsidRPr="000A3259">
        <w:rPr>
          <w:lang w:val="en-US"/>
        </w:rPr>
        <w:t xml:space="preserve">continuous, </w:t>
      </w:r>
      <w:r w:rsidR="000410CB" w:rsidRPr="000A3259">
        <w:rPr>
          <w:lang w:val="en-US"/>
        </w:rPr>
        <w:t>fixed-intensity of exercise (60–7</w:t>
      </w:r>
      <w:r w:rsidR="0071493F" w:rsidRPr="000A3259">
        <w:rPr>
          <w:lang w:val="en-US"/>
        </w:rPr>
        <w:t>5</w:t>
      </w:r>
      <w:r w:rsidR="000410CB" w:rsidRPr="000A3259">
        <w:rPr>
          <w:lang w:val="en-US"/>
        </w:rPr>
        <w:t xml:space="preserve">% </w:t>
      </w:r>
      <w:r w:rsidR="00D3148D" w:rsidRPr="000A3259">
        <w:rPr>
          <w:bCs/>
          <w:lang w:val="en-US"/>
        </w:rPr>
        <w:t>V̇</w:t>
      </w:r>
      <w:r w:rsidR="0099282E" w:rsidRPr="000A3259">
        <w:rPr>
          <w:lang w:val="en-US"/>
        </w:rPr>
        <w:t>O</w:t>
      </w:r>
      <w:r w:rsidR="0099282E" w:rsidRPr="000A3259">
        <w:rPr>
          <w:vertAlign w:val="subscript"/>
          <w:lang w:val="en-US"/>
        </w:rPr>
        <w:t>2max</w:t>
      </w:r>
      <w:r w:rsidR="000410CB" w:rsidRPr="000A3259">
        <w:rPr>
          <w:lang w:val="en-US"/>
        </w:rPr>
        <w:t>)</w:t>
      </w:r>
      <w:r w:rsidR="00D40B2F" w:rsidRPr="000A3259">
        <w:rPr>
          <w:lang w:val="en-US"/>
        </w:rPr>
        <w:t>,</w:t>
      </w:r>
      <w:r w:rsidR="00DE616A" w:rsidRPr="000A3259">
        <w:rPr>
          <w:vertAlign w:val="superscript"/>
          <w:lang w:val="en-US"/>
        </w:rPr>
        <w:t>1,2</w:t>
      </w:r>
      <w:r w:rsidR="00011E70" w:rsidRPr="000A3259">
        <w:rPr>
          <w:lang w:val="en-US"/>
        </w:rPr>
        <w:t xml:space="preserve"> which may prove detrimental in terms of exercise adherence and other indicators of exercise satisfaction and pleasure</w:t>
      </w:r>
      <w:r w:rsidR="00C177BA" w:rsidRPr="000A3259">
        <w:rPr>
          <w:lang w:val="en-US"/>
        </w:rPr>
        <w:t xml:space="preserve"> (Burgess et al. 2017)</w:t>
      </w:r>
      <w:r w:rsidR="00F60D3D" w:rsidRPr="000A3259">
        <w:rPr>
          <w:lang w:val="en-US"/>
        </w:rPr>
        <w:t>.</w:t>
      </w:r>
    </w:p>
    <w:p w14:paraId="5B73D87E" w14:textId="31AFDAB4" w:rsidR="00F20F5E" w:rsidRPr="000A3259" w:rsidRDefault="00F20F5E" w:rsidP="00DA64E9">
      <w:pPr>
        <w:spacing w:line="480" w:lineRule="auto"/>
        <w:ind w:firstLine="284"/>
        <w:jc w:val="both"/>
        <w:rPr>
          <w:lang w:val="en-US"/>
        </w:rPr>
      </w:pPr>
      <w:r w:rsidRPr="000A3259">
        <w:rPr>
          <w:lang w:val="en-US"/>
        </w:rPr>
        <w:t xml:space="preserve">Therefore, </w:t>
      </w:r>
      <w:r w:rsidR="00A70E07" w:rsidRPr="000A3259">
        <w:rPr>
          <w:lang w:val="en-US"/>
        </w:rPr>
        <w:t>our intention</w:t>
      </w:r>
      <w:r w:rsidRPr="000A3259">
        <w:rPr>
          <w:lang w:val="en-US"/>
        </w:rPr>
        <w:t xml:space="preserve"> was to </w:t>
      </w:r>
      <w:r w:rsidR="00A70E07" w:rsidRPr="000A3259">
        <w:rPr>
          <w:lang w:val="en-US"/>
        </w:rPr>
        <w:t>compare</w:t>
      </w:r>
      <w:r w:rsidRPr="000A3259">
        <w:rPr>
          <w:lang w:val="en-US"/>
        </w:rPr>
        <w:t xml:space="preserve"> the effects of a short-term (eight</w:t>
      </w:r>
      <w:r w:rsidR="0091339C" w:rsidRPr="000A3259">
        <w:rPr>
          <w:lang w:val="en-US"/>
        </w:rPr>
        <w:t>,</w:t>
      </w:r>
      <w:r w:rsidRPr="000A3259">
        <w:rPr>
          <w:lang w:val="en-US"/>
        </w:rPr>
        <w:t xml:space="preserve"> 60-min sessions </w:t>
      </w:r>
      <w:r w:rsidR="00A70E07" w:rsidRPr="000A3259">
        <w:rPr>
          <w:lang w:val="en-US"/>
        </w:rPr>
        <w:t>over</w:t>
      </w:r>
      <w:r w:rsidR="008538C6" w:rsidRPr="000A3259">
        <w:rPr>
          <w:lang w:val="en-US"/>
        </w:rPr>
        <w:t xml:space="preserve"> two weeks) perceptually </w:t>
      </w:r>
      <w:r w:rsidRPr="000A3259">
        <w:rPr>
          <w:lang w:val="en-US"/>
        </w:rPr>
        <w:t xml:space="preserve">regulated (RPE = 14) interval training intervention (15 </w:t>
      </w:r>
      <w:r w:rsidR="00A70E07" w:rsidRPr="000A3259">
        <w:rPr>
          <w:lang w:val="en-US"/>
        </w:rPr>
        <w:t>× 2 min</w:t>
      </w:r>
      <w:r w:rsidR="00324ECF" w:rsidRPr="000A3259">
        <w:rPr>
          <w:lang w:val="en-US"/>
        </w:rPr>
        <w:t xml:space="preserve"> walking, 2 min of rest</w:t>
      </w:r>
      <w:r w:rsidRPr="000A3259">
        <w:rPr>
          <w:lang w:val="en-US"/>
        </w:rPr>
        <w:t xml:space="preserve">) in hypoxic </w:t>
      </w:r>
      <w:r w:rsidR="008538C6" w:rsidRPr="000A3259">
        <w:rPr>
          <w:lang w:val="en-US"/>
        </w:rPr>
        <w:t>and</w:t>
      </w:r>
      <w:r w:rsidR="00972601" w:rsidRPr="000A3259">
        <w:rPr>
          <w:lang w:val="en-US"/>
        </w:rPr>
        <w:t xml:space="preserve"> </w:t>
      </w:r>
      <w:r w:rsidRPr="000A3259">
        <w:rPr>
          <w:lang w:val="en-US"/>
        </w:rPr>
        <w:t xml:space="preserve">normoxic conditions </w:t>
      </w:r>
      <w:r w:rsidR="00AD253F" w:rsidRPr="000A3259">
        <w:rPr>
          <w:lang w:val="en-US"/>
        </w:rPr>
        <w:t xml:space="preserve">on </w:t>
      </w:r>
      <w:r w:rsidR="00D22A6E" w:rsidRPr="000A3259">
        <w:rPr>
          <w:lang w:val="en-US"/>
        </w:rPr>
        <w:t xml:space="preserve">exercise-related sensations, </w:t>
      </w:r>
      <w:r w:rsidR="00315CA8" w:rsidRPr="000A3259">
        <w:rPr>
          <w:lang w:val="en-US"/>
        </w:rPr>
        <w:t>cardio-metabolic markers, and functional performance</w:t>
      </w:r>
      <w:r w:rsidR="00AD253F" w:rsidRPr="000A3259">
        <w:rPr>
          <w:lang w:val="en-US"/>
        </w:rPr>
        <w:t xml:space="preserve"> </w:t>
      </w:r>
      <w:r w:rsidR="00972601" w:rsidRPr="000A3259">
        <w:rPr>
          <w:lang w:val="en-US"/>
        </w:rPr>
        <w:t>i</w:t>
      </w:r>
      <w:r w:rsidRPr="000A3259">
        <w:rPr>
          <w:lang w:val="en-US"/>
        </w:rPr>
        <w:t xml:space="preserve">n </w:t>
      </w:r>
      <w:r w:rsidR="00693C2A" w:rsidRPr="000A3259">
        <w:rPr>
          <w:lang w:val="en-US"/>
        </w:rPr>
        <w:t>overweight-to-obese</w:t>
      </w:r>
      <w:r w:rsidR="00693C2A" w:rsidRPr="000A3259">
        <w:rPr>
          <w:b/>
          <w:bCs/>
          <w:lang w:val="en-US"/>
        </w:rPr>
        <w:t xml:space="preserve"> </w:t>
      </w:r>
      <w:r w:rsidRPr="000A3259">
        <w:rPr>
          <w:lang w:val="en-US"/>
        </w:rPr>
        <w:t xml:space="preserve">individuals. It was hypothesised that </w:t>
      </w:r>
      <w:r w:rsidR="008538C6" w:rsidRPr="000A3259">
        <w:rPr>
          <w:lang w:val="en-US"/>
        </w:rPr>
        <w:t xml:space="preserve">health </w:t>
      </w:r>
      <w:r w:rsidR="007601F9" w:rsidRPr="000A3259">
        <w:rPr>
          <w:lang w:val="en-US"/>
        </w:rPr>
        <w:t>outcomes</w:t>
      </w:r>
      <w:r w:rsidR="008538C6" w:rsidRPr="000A3259">
        <w:rPr>
          <w:lang w:val="en-US"/>
        </w:rPr>
        <w:t xml:space="preserve"> will be </w:t>
      </w:r>
      <w:r w:rsidR="007601F9" w:rsidRPr="000A3259">
        <w:rPr>
          <w:lang w:val="en-US"/>
        </w:rPr>
        <w:t>improved</w:t>
      </w:r>
      <w:r w:rsidR="008538C6" w:rsidRPr="000A3259">
        <w:rPr>
          <w:lang w:val="en-US"/>
        </w:rPr>
        <w:t xml:space="preserve"> after training in hypoxia</w:t>
      </w:r>
      <w:r w:rsidR="00011E70" w:rsidRPr="000A3259">
        <w:rPr>
          <w:lang w:val="en-US"/>
        </w:rPr>
        <w:t xml:space="preserve"> compared to</w:t>
      </w:r>
      <w:r w:rsidR="008538C6" w:rsidRPr="000A3259">
        <w:rPr>
          <w:lang w:val="en-US"/>
        </w:rPr>
        <w:t xml:space="preserve"> normoxia, despite</w:t>
      </w:r>
      <w:r w:rsidR="00011E70" w:rsidRPr="000A3259">
        <w:rPr>
          <w:lang w:val="en-US"/>
        </w:rPr>
        <w:t xml:space="preserve"> a </w:t>
      </w:r>
      <w:r w:rsidR="008538C6" w:rsidRPr="000A3259">
        <w:rPr>
          <w:lang w:val="en-US"/>
        </w:rPr>
        <w:t>lower training workload (</w:t>
      </w:r>
      <w:r w:rsidR="0091339C" w:rsidRPr="000A3259">
        <w:rPr>
          <w:lang w:val="en-US"/>
        </w:rPr>
        <w:t xml:space="preserve">i.e., </w:t>
      </w:r>
      <w:r w:rsidR="008538C6" w:rsidRPr="000A3259">
        <w:rPr>
          <w:lang w:val="en-US"/>
        </w:rPr>
        <w:t>slower treadmill walking velocity)</w:t>
      </w:r>
      <w:r w:rsidR="00011E70" w:rsidRPr="000A3259">
        <w:rPr>
          <w:lang w:val="en-US"/>
        </w:rPr>
        <w:t xml:space="preserve"> as a result of controlling exercise intensity perceptually</w:t>
      </w:r>
      <w:r w:rsidRPr="000A3259">
        <w:rPr>
          <w:lang w:val="en-US"/>
        </w:rPr>
        <w:t xml:space="preserve">. </w:t>
      </w:r>
    </w:p>
    <w:p w14:paraId="39BBCBC3" w14:textId="40EDA744" w:rsidR="00F4759E" w:rsidRPr="000A3259" w:rsidRDefault="00D0124D" w:rsidP="00D0124D">
      <w:pPr>
        <w:autoSpaceDE w:val="0"/>
        <w:autoSpaceDN w:val="0"/>
        <w:adjustRightInd w:val="0"/>
        <w:spacing w:line="480" w:lineRule="auto"/>
        <w:ind w:firstLine="284"/>
        <w:jc w:val="center"/>
        <w:rPr>
          <w:bCs/>
          <w:iCs/>
          <w:color w:val="808080" w:themeColor="background1" w:themeShade="80"/>
          <w:lang w:val="en-US"/>
        </w:rPr>
      </w:pPr>
      <w:r w:rsidRPr="000A3259">
        <w:rPr>
          <w:bCs/>
          <w:iCs/>
          <w:color w:val="808080" w:themeColor="background1" w:themeShade="80"/>
          <w:lang w:val="en-US"/>
        </w:rPr>
        <w:t>*** Table 1 near here ***</w:t>
      </w:r>
    </w:p>
    <w:p w14:paraId="29144342" w14:textId="0AB9EEA0" w:rsidR="00917571" w:rsidRPr="000A3259" w:rsidRDefault="00917571" w:rsidP="00F4759E">
      <w:pPr>
        <w:spacing w:line="480" w:lineRule="auto"/>
        <w:rPr>
          <w:b/>
          <w:bCs/>
          <w:lang w:val="en-US"/>
        </w:rPr>
      </w:pPr>
      <w:r w:rsidRPr="000A3259">
        <w:rPr>
          <w:b/>
          <w:bCs/>
          <w:lang w:val="en-US"/>
        </w:rPr>
        <w:t>M</w:t>
      </w:r>
      <w:r w:rsidR="00DF7155" w:rsidRPr="000A3259">
        <w:rPr>
          <w:b/>
          <w:bCs/>
          <w:lang w:val="en-US"/>
        </w:rPr>
        <w:t>ethods</w:t>
      </w:r>
    </w:p>
    <w:p w14:paraId="29F9A488" w14:textId="62955126" w:rsidR="00A56CF3" w:rsidRPr="000A3259" w:rsidRDefault="007B0E9F" w:rsidP="002009A9">
      <w:pPr>
        <w:spacing w:line="480" w:lineRule="auto"/>
        <w:ind w:firstLine="284"/>
        <w:jc w:val="both"/>
        <w:rPr>
          <w:bCs/>
          <w:lang w:val="en-US"/>
        </w:rPr>
      </w:pPr>
      <w:r w:rsidRPr="00567B15">
        <w:rPr>
          <w:bCs/>
          <w:color w:val="FF0000"/>
          <w:lang w:val="en-US"/>
        </w:rPr>
        <w:t>Male and female adults were recruited to participate in this study from a University staff population</w:t>
      </w:r>
      <w:r w:rsidR="00B23CA4" w:rsidRPr="00567B15">
        <w:rPr>
          <w:bCs/>
          <w:color w:val="FF0000"/>
          <w:lang w:val="en-US"/>
        </w:rPr>
        <w:t xml:space="preserve"> of approximately 1700 </w:t>
      </w:r>
      <w:r w:rsidR="00567B15">
        <w:rPr>
          <w:bCs/>
          <w:color w:val="FF0000"/>
          <w:lang w:val="en-US"/>
        </w:rPr>
        <w:t>individuals</w:t>
      </w:r>
      <w:r w:rsidRPr="00567B15">
        <w:rPr>
          <w:bCs/>
          <w:color w:val="FF0000"/>
          <w:lang w:val="en-US"/>
        </w:rPr>
        <w:t xml:space="preserve">. Inclusion criteria required that participants were </w:t>
      </w:r>
      <w:r w:rsidR="007629BE" w:rsidRPr="000A3259">
        <w:rPr>
          <w:bCs/>
          <w:lang w:val="en-US"/>
        </w:rPr>
        <w:t>sedentary (&lt;1 h of moderate-intensity exercise/week)</w:t>
      </w:r>
      <w:r w:rsidR="009900FB">
        <w:rPr>
          <w:bCs/>
          <w:lang w:val="en-US"/>
        </w:rPr>
        <w:t>,</w:t>
      </w:r>
      <w:r>
        <w:rPr>
          <w:bCs/>
          <w:lang w:val="en-US"/>
        </w:rPr>
        <w:t xml:space="preserve"> </w:t>
      </w:r>
      <w:r w:rsidRPr="00567B15">
        <w:rPr>
          <w:bCs/>
          <w:color w:val="FF0000"/>
          <w:lang w:val="en-US"/>
        </w:rPr>
        <w:t>did not smoke, had no current</w:t>
      </w:r>
      <w:r w:rsidR="00622DF1" w:rsidRPr="00567B15">
        <w:rPr>
          <w:bCs/>
          <w:color w:val="FF0000"/>
          <w:lang w:val="en-US"/>
        </w:rPr>
        <w:t xml:space="preserve"> or recent (within 3 months)</w:t>
      </w:r>
      <w:r w:rsidRPr="00567B15">
        <w:rPr>
          <w:bCs/>
          <w:color w:val="FF0000"/>
          <w:lang w:val="en-US"/>
        </w:rPr>
        <w:t xml:space="preserve"> musculoskeletal injury or recent</w:t>
      </w:r>
      <w:r w:rsidR="00622DF1" w:rsidRPr="00567B15">
        <w:rPr>
          <w:bCs/>
          <w:color w:val="FF0000"/>
          <w:lang w:val="en-US"/>
        </w:rPr>
        <w:t xml:space="preserve"> </w:t>
      </w:r>
      <w:r w:rsidRPr="00567B15">
        <w:rPr>
          <w:bCs/>
          <w:color w:val="FF0000"/>
          <w:lang w:val="en-US"/>
        </w:rPr>
        <w:t>URT infection</w:t>
      </w:r>
      <w:r w:rsidR="009900FB">
        <w:rPr>
          <w:bCs/>
          <w:color w:val="FF0000"/>
          <w:lang w:val="en-US"/>
        </w:rPr>
        <w:t>.</w:t>
      </w:r>
      <w:r w:rsidRPr="00567B15">
        <w:rPr>
          <w:bCs/>
          <w:color w:val="FF0000"/>
          <w:lang w:val="en-US"/>
        </w:rPr>
        <w:t xml:space="preserve"> </w:t>
      </w:r>
      <w:r w:rsidR="009900FB">
        <w:rPr>
          <w:bCs/>
          <w:color w:val="FF0000"/>
          <w:lang w:val="en-US"/>
        </w:rPr>
        <w:t>Recruited</w:t>
      </w:r>
      <w:r w:rsidR="00622DF1" w:rsidRPr="00567B15">
        <w:rPr>
          <w:bCs/>
          <w:color w:val="FF0000"/>
          <w:lang w:val="en-US"/>
        </w:rPr>
        <w:t xml:space="preserve"> participants </w:t>
      </w:r>
      <w:r w:rsidRPr="00567B15">
        <w:rPr>
          <w:bCs/>
          <w:color w:val="FF0000"/>
          <w:lang w:val="en-US"/>
        </w:rPr>
        <w:t xml:space="preserve">were </w:t>
      </w:r>
      <w:r w:rsidR="009900FB">
        <w:rPr>
          <w:bCs/>
          <w:color w:val="FF0000"/>
          <w:lang w:val="en-US"/>
        </w:rPr>
        <w:t xml:space="preserve">also </w:t>
      </w:r>
      <w:r w:rsidRPr="00567B15">
        <w:rPr>
          <w:bCs/>
          <w:color w:val="FF0000"/>
          <w:lang w:val="en-US"/>
        </w:rPr>
        <w:t>classified in the BMI range</w:t>
      </w:r>
      <w:r>
        <w:rPr>
          <w:bCs/>
          <w:lang w:val="en-US"/>
        </w:rPr>
        <w:t xml:space="preserve"> </w:t>
      </w:r>
      <w:r w:rsidR="007629BE" w:rsidRPr="000A3259">
        <w:rPr>
          <w:bCs/>
          <w:lang w:val="en-US"/>
        </w:rPr>
        <w:t>of 27–35 kg.m</w:t>
      </w:r>
      <w:r w:rsidR="007629BE" w:rsidRPr="000A3259">
        <w:rPr>
          <w:bCs/>
          <w:vertAlign w:val="superscript"/>
          <w:lang w:val="en-US"/>
        </w:rPr>
        <w:t>-2</w:t>
      </w:r>
      <w:r>
        <w:rPr>
          <w:bCs/>
          <w:lang w:val="en-US"/>
        </w:rPr>
        <w:t xml:space="preserve"> </w:t>
      </w:r>
      <w:r w:rsidRPr="00567B15">
        <w:rPr>
          <w:bCs/>
          <w:color w:val="FF0000"/>
          <w:lang w:val="en-US"/>
        </w:rPr>
        <w:t>(overweight</w:t>
      </w:r>
      <w:r w:rsidR="009900FB">
        <w:rPr>
          <w:bCs/>
          <w:color w:val="FF0000"/>
          <w:lang w:val="en-US"/>
        </w:rPr>
        <w:t>:</w:t>
      </w:r>
      <w:r w:rsidR="00130EDF" w:rsidRPr="00567B15">
        <w:rPr>
          <w:bCs/>
          <w:color w:val="FF0000"/>
          <w:lang w:val="en-US"/>
        </w:rPr>
        <w:t xml:space="preserve"> 25-29.9; </w:t>
      </w:r>
      <w:r w:rsidRPr="00567B15">
        <w:rPr>
          <w:bCs/>
          <w:color w:val="FF0000"/>
          <w:lang w:val="en-US"/>
        </w:rPr>
        <w:t>obesity</w:t>
      </w:r>
      <w:r w:rsidR="009900FB">
        <w:rPr>
          <w:bCs/>
          <w:color w:val="FF0000"/>
          <w:lang w:val="en-US"/>
        </w:rPr>
        <w:t>:</w:t>
      </w:r>
      <w:r w:rsidR="00130EDF" w:rsidRPr="00567B15">
        <w:rPr>
          <w:bCs/>
          <w:color w:val="FF0000"/>
          <w:lang w:val="en-US"/>
        </w:rPr>
        <w:t xml:space="preserve"> 30+</w:t>
      </w:r>
      <w:r w:rsidRPr="00567B15">
        <w:rPr>
          <w:bCs/>
          <w:color w:val="FF0000"/>
          <w:lang w:val="en-US"/>
        </w:rPr>
        <w:t>)</w:t>
      </w:r>
      <w:r w:rsidR="00622DF1" w:rsidRPr="00567B15">
        <w:rPr>
          <w:bCs/>
          <w:color w:val="FF0000"/>
          <w:lang w:val="en-US"/>
        </w:rPr>
        <w:t xml:space="preserve"> and had</w:t>
      </w:r>
      <w:r w:rsidRPr="00567B15">
        <w:rPr>
          <w:bCs/>
          <w:color w:val="FF0000"/>
          <w:lang w:val="en-US"/>
        </w:rPr>
        <w:t xml:space="preserve"> not </w:t>
      </w:r>
      <w:r w:rsidR="00622DF1" w:rsidRPr="00567B15">
        <w:rPr>
          <w:bCs/>
          <w:color w:val="FF0000"/>
          <w:lang w:val="en-US"/>
        </w:rPr>
        <w:t xml:space="preserve">been exposed </w:t>
      </w:r>
      <w:r w:rsidR="00F812D1">
        <w:rPr>
          <w:bCs/>
          <w:color w:val="FF0000"/>
          <w:lang w:val="en-US"/>
        </w:rPr>
        <w:t xml:space="preserve">to </w:t>
      </w:r>
      <w:r w:rsidR="00622DF1" w:rsidRPr="00567B15">
        <w:rPr>
          <w:bCs/>
          <w:color w:val="FF0000"/>
          <w:lang w:val="en-US"/>
        </w:rPr>
        <w:t>hypoxic</w:t>
      </w:r>
      <w:r w:rsidR="00B23CA4" w:rsidRPr="00567B15">
        <w:rPr>
          <w:bCs/>
          <w:color w:val="FF0000"/>
          <w:lang w:val="en-US"/>
        </w:rPr>
        <w:t xml:space="preserve"> conditions within the previous 6 months prior to the start of the study</w:t>
      </w:r>
      <w:r w:rsidR="00622DF1" w:rsidRPr="00567B15">
        <w:rPr>
          <w:bCs/>
          <w:color w:val="FF0000"/>
          <w:lang w:val="en-US"/>
        </w:rPr>
        <w:t xml:space="preserve"> </w:t>
      </w:r>
      <w:r w:rsidR="00654184" w:rsidRPr="000A3259">
        <w:rPr>
          <w:bCs/>
          <w:lang w:val="en-US"/>
        </w:rPr>
        <w:t xml:space="preserve">(see </w:t>
      </w:r>
      <w:r w:rsidR="00356433" w:rsidRPr="000A3259">
        <w:rPr>
          <w:bCs/>
          <w:lang w:val="en-US"/>
        </w:rPr>
        <w:t xml:space="preserve">Table 1 </w:t>
      </w:r>
      <w:r w:rsidR="00654184" w:rsidRPr="000A3259">
        <w:rPr>
          <w:bCs/>
          <w:lang w:val="en-US"/>
        </w:rPr>
        <w:t>for</w:t>
      </w:r>
      <w:r w:rsidR="00356433" w:rsidRPr="000A3259">
        <w:rPr>
          <w:bCs/>
          <w:lang w:val="en-US"/>
        </w:rPr>
        <w:t xml:space="preserve"> anthropometric data of the sample</w:t>
      </w:r>
      <w:r w:rsidR="00C67082" w:rsidRPr="000A3259">
        <w:rPr>
          <w:bCs/>
          <w:lang w:val="en-US"/>
        </w:rPr>
        <w:t>)</w:t>
      </w:r>
      <w:r w:rsidR="00F4759E" w:rsidRPr="000A3259">
        <w:rPr>
          <w:bCs/>
          <w:lang w:val="en-US"/>
        </w:rPr>
        <w:t xml:space="preserve">. Written informed consent was obtained from all participants. This </w:t>
      </w:r>
      <w:r w:rsidR="00F4759E" w:rsidRPr="000A3259">
        <w:rPr>
          <w:bCs/>
          <w:lang w:val="en-US"/>
        </w:rPr>
        <w:lastRenderedPageBreak/>
        <w:t xml:space="preserve">study was carried out in accordance with the </w:t>
      </w:r>
      <w:r w:rsidR="00F4759E" w:rsidRPr="000A3259">
        <w:rPr>
          <w:bCs/>
          <w:i/>
          <w:iCs/>
          <w:lang w:val="en-US"/>
        </w:rPr>
        <w:t>Declaration of Helsinki</w:t>
      </w:r>
      <w:r w:rsidR="00F4759E" w:rsidRPr="000A3259">
        <w:rPr>
          <w:bCs/>
          <w:lang w:val="en-US"/>
        </w:rPr>
        <w:t>. Ethical approval was received from the School of App</w:t>
      </w:r>
      <w:r w:rsidR="00063B3D">
        <w:rPr>
          <w:bCs/>
          <w:lang w:val="en-US"/>
        </w:rPr>
        <w:t xml:space="preserve">lied Sciences Ethics Committee </w:t>
      </w:r>
      <w:r w:rsidR="00BC5389" w:rsidRPr="000A3259">
        <w:rPr>
          <w:bCs/>
          <w:lang w:val="en-US"/>
        </w:rPr>
        <w:t>(SAS1822</w:t>
      </w:r>
      <w:r w:rsidR="00F4759E" w:rsidRPr="000A3259">
        <w:rPr>
          <w:bCs/>
          <w:lang w:val="en-US"/>
        </w:rPr>
        <w:t xml:space="preserve">). </w:t>
      </w:r>
    </w:p>
    <w:p w14:paraId="14C19A97" w14:textId="7D991992" w:rsidR="00CA439B" w:rsidRPr="000A3259" w:rsidRDefault="0027423E" w:rsidP="00C62313">
      <w:pPr>
        <w:spacing w:line="480" w:lineRule="auto"/>
        <w:ind w:firstLine="284"/>
        <w:jc w:val="both"/>
        <w:rPr>
          <w:lang w:val="en-US"/>
        </w:rPr>
      </w:pPr>
      <w:r w:rsidRPr="00B639DC">
        <w:rPr>
          <w:color w:val="FF0000"/>
          <w:lang w:val="en-US"/>
        </w:rPr>
        <w:t>This study compared two separate groups of adults who were classified as overweight or obese, whereby, half of the participants completed their sessions in hypoxic conditions (FiO</w:t>
      </w:r>
      <w:r w:rsidRPr="00B639DC">
        <w:rPr>
          <w:color w:val="FF0000"/>
          <w:vertAlign w:val="subscript"/>
          <w:lang w:val="en-US"/>
        </w:rPr>
        <w:t>2</w:t>
      </w:r>
      <w:r w:rsidRPr="00B639DC">
        <w:rPr>
          <w:color w:val="FF0000"/>
          <w:lang w:val="en-US"/>
        </w:rPr>
        <w:t xml:space="preserve"> = 13.0%, equivalent to ~3500 m elevation above sea level, HYP; n=8), and the other half completed their sessions in normoxic conditions (sea level, NOR; n=8). Participants were randomly allocated to training conditions through simple randomization. </w:t>
      </w:r>
      <w:r w:rsidR="001B5FD9" w:rsidRPr="000A3259">
        <w:rPr>
          <w:lang w:val="en-US"/>
        </w:rPr>
        <w:t>Participants completed eleven separate visits across three consecutive weeks</w:t>
      </w:r>
      <w:r w:rsidR="00587666">
        <w:rPr>
          <w:lang w:val="en-US"/>
        </w:rPr>
        <w:t xml:space="preserve"> </w:t>
      </w:r>
      <w:r w:rsidR="00587666" w:rsidRPr="00B639DC">
        <w:rPr>
          <w:color w:val="FF0000"/>
          <w:lang w:val="en-US"/>
        </w:rPr>
        <w:t>and were instructed to maintain their normal daily habits in terms of activity, diet, social and sleep patterns.</w:t>
      </w:r>
      <w:r w:rsidR="001B5FD9" w:rsidRPr="00B639DC">
        <w:rPr>
          <w:color w:val="FF0000"/>
          <w:lang w:val="en-US"/>
        </w:rPr>
        <w:t xml:space="preserve"> </w:t>
      </w:r>
      <w:r w:rsidR="001B5FD9" w:rsidRPr="000A3259">
        <w:rPr>
          <w:lang w:val="en-US"/>
        </w:rPr>
        <w:t>The first session (visit 1) consisted of eligibility determination, familiarisation with the measures and treadmill walking</w:t>
      </w:r>
      <w:r w:rsidR="00795A34" w:rsidRPr="000A3259">
        <w:rPr>
          <w:lang w:val="en-US"/>
        </w:rPr>
        <w:t xml:space="preserve"> (Pulsar, h/p/cosmos, Germany)</w:t>
      </w:r>
      <w:r w:rsidR="001B5FD9" w:rsidRPr="000A3259">
        <w:rPr>
          <w:lang w:val="en-US"/>
        </w:rPr>
        <w:t xml:space="preserve">, and identification of the walking velocity associated with a RPE </w:t>
      </w:r>
      <w:r w:rsidR="00FF3738" w:rsidRPr="000A3259">
        <w:rPr>
          <w:lang w:val="en-US"/>
        </w:rPr>
        <w:t>of</w:t>
      </w:r>
      <w:r w:rsidR="001B5FD9" w:rsidRPr="000A3259">
        <w:rPr>
          <w:lang w:val="en-US"/>
        </w:rPr>
        <w:t xml:space="preserve"> 14</w:t>
      </w:r>
      <w:r w:rsidR="00795A34" w:rsidRPr="000A3259">
        <w:rPr>
          <w:lang w:val="en-US"/>
        </w:rPr>
        <w:t>, as described previously</w:t>
      </w:r>
      <w:r w:rsidR="00287A8F" w:rsidRPr="000A3259">
        <w:rPr>
          <w:lang w:val="en-US"/>
        </w:rPr>
        <w:t xml:space="preserve"> (Hobbins et al. 2019)</w:t>
      </w:r>
      <w:r w:rsidR="001B5FD9" w:rsidRPr="000A3259">
        <w:rPr>
          <w:lang w:val="en-US"/>
        </w:rPr>
        <w:t xml:space="preserve">. Within 72 h, </w:t>
      </w:r>
      <w:r w:rsidR="00FF3738" w:rsidRPr="000A3259">
        <w:rPr>
          <w:lang w:val="en-US"/>
        </w:rPr>
        <w:t xml:space="preserve">they </w:t>
      </w:r>
      <w:r w:rsidR="001B5FD9" w:rsidRPr="000A3259">
        <w:rPr>
          <w:lang w:val="en-US"/>
        </w:rPr>
        <w:t>returned to the lab for pre-</w:t>
      </w:r>
      <w:r w:rsidR="00BF46AA" w:rsidRPr="000A3259">
        <w:rPr>
          <w:lang w:val="en-US"/>
        </w:rPr>
        <w:t>tests</w:t>
      </w:r>
      <w:r w:rsidR="001B5FD9" w:rsidRPr="000A3259">
        <w:rPr>
          <w:lang w:val="en-US"/>
        </w:rPr>
        <w:t xml:space="preserve"> (visit 2), which consisted of assessment of anthr</w:t>
      </w:r>
      <w:r w:rsidR="00964511" w:rsidRPr="000A3259">
        <w:rPr>
          <w:lang w:val="en-US"/>
        </w:rPr>
        <w:t>opometrics (body mass and stature</w:t>
      </w:r>
      <w:r w:rsidR="001B5FD9" w:rsidRPr="000A3259">
        <w:rPr>
          <w:lang w:val="en-US"/>
        </w:rPr>
        <w:t xml:space="preserve">), physiological </w:t>
      </w:r>
      <w:r w:rsidR="003F7427" w:rsidRPr="000A3259">
        <w:rPr>
          <w:lang w:val="en-US"/>
        </w:rPr>
        <w:t xml:space="preserve">responses </w:t>
      </w:r>
      <w:r w:rsidR="001B5FD9" w:rsidRPr="000A3259">
        <w:rPr>
          <w:lang w:val="en-US"/>
        </w:rPr>
        <w:t>(blood pressure)</w:t>
      </w:r>
      <w:r w:rsidR="003F7427" w:rsidRPr="000A3259">
        <w:rPr>
          <w:lang w:val="en-US"/>
        </w:rPr>
        <w:t>,</w:t>
      </w:r>
      <w:r w:rsidR="001B5FD9" w:rsidRPr="000A3259">
        <w:rPr>
          <w:lang w:val="en-US"/>
        </w:rPr>
        <w:t xml:space="preserve"> exercise-related sensations (perceived mood change and exercise self-efficacy) and functional fitness</w:t>
      </w:r>
      <w:r w:rsidR="00D40B2F" w:rsidRPr="000A3259">
        <w:rPr>
          <w:lang w:val="en-US"/>
        </w:rPr>
        <w:t xml:space="preserve"> (</w:t>
      </w:r>
      <w:r w:rsidR="002D4A3D" w:rsidRPr="000A3259">
        <w:rPr>
          <w:lang w:val="en-US"/>
        </w:rPr>
        <w:t>6-min walk test</w:t>
      </w:r>
      <w:r w:rsidR="00D40B2F" w:rsidRPr="000A3259">
        <w:rPr>
          <w:lang w:val="en-US"/>
        </w:rPr>
        <w:t>)</w:t>
      </w:r>
      <w:r w:rsidR="001B5FD9" w:rsidRPr="000A3259">
        <w:rPr>
          <w:lang w:val="en-US"/>
        </w:rPr>
        <w:t>. After 24–72 h, participants undertook the first of eight superv</w:t>
      </w:r>
      <w:r w:rsidR="007E2567" w:rsidRPr="000A3259">
        <w:rPr>
          <w:lang w:val="en-US"/>
        </w:rPr>
        <w:t>ised 60-min self-paced interval-</w:t>
      </w:r>
      <w:r w:rsidR="001B5FD9" w:rsidRPr="000A3259">
        <w:rPr>
          <w:lang w:val="en-US"/>
        </w:rPr>
        <w:t>walk sessions (visits 3–10)</w:t>
      </w:r>
      <w:r w:rsidR="00B60796" w:rsidRPr="000A3259">
        <w:rPr>
          <w:lang w:val="en-US"/>
        </w:rPr>
        <w:t>,</w:t>
      </w:r>
      <w:r w:rsidR="001B5FD9" w:rsidRPr="000A3259">
        <w:rPr>
          <w:lang w:val="en-US"/>
        </w:rPr>
        <w:t xml:space="preserve"> which</w:t>
      </w:r>
      <w:r w:rsidR="00B60796" w:rsidRPr="000A3259">
        <w:rPr>
          <w:lang w:val="en-US"/>
        </w:rPr>
        <w:t xml:space="preserve"> were completed within a 2-w</w:t>
      </w:r>
      <w:r w:rsidR="00356433" w:rsidRPr="000A3259">
        <w:rPr>
          <w:lang w:val="en-US"/>
        </w:rPr>
        <w:t>k</w:t>
      </w:r>
      <w:r w:rsidR="00E44B74" w:rsidRPr="000A3259">
        <w:rPr>
          <w:lang w:val="en-US"/>
        </w:rPr>
        <w:t>s</w:t>
      </w:r>
      <w:r w:rsidR="001B5FD9" w:rsidRPr="000A3259">
        <w:rPr>
          <w:lang w:val="en-US"/>
        </w:rPr>
        <w:t xml:space="preserve"> period. </w:t>
      </w:r>
      <w:r w:rsidR="005D52E6" w:rsidRPr="000A3259">
        <w:rPr>
          <w:lang w:val="en-US"/>
        </w:rPr>
        <w:t xml:space="preserve">Participants were asked to continue their current diet and daily physical activity during the intervention. </w:t>
      </w:r>
      <w:r w:rsidR="001B5FD9" w:rsidRPr="000A3259">
        <w:rPr>
          <w:lang w:val="en-US"/>
        </w:rPr>
        <w:t>Within</w:t>
      </w:r>
      <w:r w:rsidR="00B60796" w:rsidRPr="000A3259">
        <w:rPr>
          <w:lang w:val="en-US"/>
        </w:rPr>
        <w:t xml:space="preserve"> 72 h of the final perceptually </w:t>
      </w:r>
      <w:r w:rsidR="001B5FD9" w:rsidRPr="000A3259">
        <w:rPr>
          <w:lang w:val="en-US"/>
        </w:rPr>
        <w:t xml:space="preserve">regulated interval walking session, participants returned to the lab (visit 11) for </w:t>
      </w:r>
      <w:r w:rsidR="00B60796" w:rsidRPr="000A3259">
        <w:rPr>
          <w:lang w:val="en-US"/>
        </w:rPr>
        <w:t>post-tests</w:t>
      </w:r>
      <w:r w:rsidR="001B5FD9" w:rsidRPr="000A3259">
        <w:rPr>
          <w:lang w:val="en-US"/>
        </w:rPr>
        <w:t xml:space="preserve"> </w:t>
      </w:r>
      <w:r w:rsidR="00BA4D4B" w:rsidRPr="000A3259">
        <w:rPr>
          <w:lang w:val="en-US"/>
        </w:rPr>
        <w:t>(</w:t>
      </w:r>
      <w:r w:rsidR="003F1ED9" w:rsidRPr="000A3259">
        <w:rPr>
          <w:lang w:val="en-US"/>
        </w:rPr>
        <w:t xml:space="preserve">identical test battery than </w:t>
      </w:r>
      <w:r w:rsidR="00526A93" w:rsidRPr="000A3259">
        <w:rPr>
          <w:lang w:val="en-US"/>
        </w:rPr>
        <w:t>pre-</w:t>
      </w:r>
      <w:r w:rsidR="004209FE" w:rsidRPr="000A3259">
        <w:rPr>
          <w:lang w:val="en-US"/>
        </w:rPr>
        <w:t>tes</w:t>
      </w:r>
      <w:r w:rsidR="00D40B2F" w:rsidRPr="000A3259">
        <w:rPr>
          <w:lang w:val="en-US"/>
        </w:rPr>
        <w:t>ts</w:t>
      </w:r>
      <w:r w:rsidR="00BA4D4B" w:rsidRPr="000A3259">
        <w:rPr>
          <w:lang w:val="en-US"/>
        </w:rPr>
        <w:t>)</w:t>
      </w:r>
      <w:r w:rsidR="001B5FD9" w:rsidRPr="000A3259">
        <w:rPr>
          <w:lang w:val="en-US"/>
        </w:rPr>
        <w:t xml:space="preserve">. </w:t>
      </w:r>
      <w:r w:rsidR="001862FF" w:rsidRPr="000A3259">
        <w:rPr>
          <w:lang w:val="en-US"/>
        </w:rPr>
        <w:t xml:space="preserve">Testing and training environments were maintained at </w:t>
      </w:r>
      <w:r w:rsidR="00534247" w:rsidRPr="000A3259">
        <w:rPr>
          <w:lang w:val="en-US"/>
        </w:rPr>
        <w:t>23</w:t>
      </w:r>
      <w:r w:rsidR="00534247" w:rsidRPr="000A3259">
        <w:rPr>
          <w:lang w:val="en-US"/>
        </w:rPr>
        <w:sym w:font="Symbol" w:char="F0B0"/>
      </w:r>
      <w:r w:rsidR="00534247" w:rsidRPr="000A3259">
        <w:rPr>
          <w:lang w:val="en-US"/>
        </w:rPr>
        <w:t>C</w:t>
      </w:r>
      <w:r w:rsidR="001862FF" w:rsidRPr="000A3259">
        <w:rPr>
          <w:lang w:val="en-US"/>
        </w:rPr>
        <w:t xml:space="preserve"> and </w:t>
      </w:r>
      <w:r w:rsidR="00534247" w:rsidRPr="000A3259">
        <w:rPr>
          <w:lang w:val="en-US"/>
        </w:rPr>
        <w:t>45% relative humidity</w:t>
      </w:r>
      <w:r w:rsidR="001862FF" w:rsidRPr="000A3259">
        <w:rPr>
          <w:lang w:val="en-US"/>
        </w:rPr>
        <w:t>.</w:t>
      </w:r>
    </w:p>
    <w:p w14:paraId="143A8165" w14:textId="7BD13503" w:rsidR="003C4A94" w:rsidRPr="000A3259" w:rsidRDefault="00AB4370" w:rsidP="003A7CCB">
      <w:pPr>
        <w:spacing w:line="480" w:lineRule="auto"/>
        <w:ind w:firstLine="284"/>
        <w:jc w:val="both"/>
        <w:rPr>
          <w:lang w:val="en-US"/>
        </w:rPr>
      </w:pPr>
      <w:r w:rsidRPr="000A3259">
        <w:rPr>
          <w:lang w:val="en-US"/>
        </w:rPr>
        <w:t xml:space="preserve">Participants completed eight supervised 60-min (15 </w:t>
      </w:r>
      <w:r w:rsidR="002009E7" w:rsidRPr="000A3259">
        <w:rPr>
          <w:lang w:val="en-US"/>
        </w:rPr>
        <w:t>×</w:t>
      </w:r>
      <w:r w:rsidRPr="000A3259">
        <w:rPr>
          <w:lang w:val="en-US"/>
        </w:rPr>
        <w:t xml:space="preserve"> 2</w:t>
      </w:r>
      <w:r w:rsidR="002009E7" w:rsidRPr="000A3259">
        <w:rPr>
          <w:lang w:val="en-US"/>
        </w:rPr>
        <w:t xml:space="preserve"> min</w:t>
      </w:r>
      <w:r w:rsidRPr="000A3259">
        <w:rPr>
          <w:lang w:val="en-US"/>
        </w:rPr>
        <w:t xml:space="preserve"> walking at RPE = 14</w:t>
      </w:r>
      <w:r w:rsidR="006C14C8" w:rsidRPr="000A3259">
        <w:rPr>
          <w:lang w:val="en-US"/>
        </w:rPr>
        <w:t xml:space="preserve"> with</w:t>
      </w:r>
      <w:r w:rsidRPr="000A3259">
        <w:rPr>
          <w:lang w:val="en-US"/>
        </w:rPr>
        <w:t xml:space="preserve"> 2 min</w:t>
      </w:r>
      <w:r w:rsidR="002009E7" w:rsidRPr="000A3259">
        <w:rPr>
          <w:lang w:val="en-US"/>
        </w:rPr>
        <w:t xml:space="preserve"> of rest</w:t>
      </w:r>
      <w:r w:rsidRPr="000A3259">
        <w:rPr>
          <w:lang w:val="en-US"/>
        </w:rPr>
        <w:t xml:space="preserve">) </w:t>
      </w:r>
      <w:r w:rsidR="003A7CCB" w:rsidRPr="000A3259">
        <w:rPr>
          <w:lang w:val="en-US"/>
        </w:rPr>
        <w:t xml:space="preserve">perceptually </w:t>
      </w:r>
      <w:r w:rsidR="002009E7" w:rsidRPr="000A3259">
        <w:rPr>
          <w:lang w:val="en-US"/>
        </w:rPr>
        <w:t>regulated interval-</w:t>
      </w:r>
      <w:r w:rsidRPr="000A3259">
        <w:rPr>
          <w:lang w:val="en-US"/>
        </w:rPr>
        <w:t xml:space="preserve">walk sessions across two consecutive weeks </w:t>
      </w:r>
      <w:r w:rsidRPr="000A3259">
        <w:rPr>
          <w:lang w:val="en-US"/>
        </w:rPr>
        <w:lastRenderedPageBreak/>
        <w:t>in a commercial gym (Academy of Sport, London South Bank University). Each session began</w:t>
      </w:r>
      <w:r w:rsidR="002009E7" w:rsidRPr="000A3259">
        <w:rPr>
          <w:lang w:val="en-US"/>
        </w:rPr>
        <w:t xml:space="preserve"> with a 5-min warm up at 3.0 km.</w:t>
      </w:r>
      <w:r w:rsidRPr="000A3259">
        <w:rPr>
          <w:lang w:val="en-US"/>
        </w:rPr>
        <w:t>h</w:t>
      </w:r>
      <w:r w:rsidRPr="000A3259">
        <w:rPr>
          <w:vertAlign w:val="superscript"/>
          <w:lang w:val="en-US"/>
        </w:rPr>
        <w:t xml:space="preserve">-1 </w:t>
      </w:r>
      <w:r w:rsidRPr="000A3259">
        <w:rPr>
          <w:lang w:val="en-US"/>
        </w:rPr>
        <w:t>on the treadmill (Fusion Run Series3, Pulse Fitness, UK). A facemask connected to a portable hypoxic generator (</w:t>
      </w:r>
      <w:r w:rsidR="00CD1D8B" w:rsidRPr="000A3259">
        <w:rPr>
          <w:i/>
          <w:iCs/>
          <w:lang w:val="en-US"/>
        </w:rPr>
        <w:t>see below</w:t>
      </w:r>
      <w:r w:rsidR="00CD1D8B" w:rsidRPr="000A3259">
        <w:rPr>
          <w:lang w:val="en-US"/>
        </w:rPr>
        <w:t>)</w:t>
      </w:r>
      <w:r w:rsidRPr="000A3259">
        <w:rPr>
          <w:lang w:val="en-US"/>
        </w:rPr>
        <w:t xml:space="preserve"> was then attached </w:t>
      </w:r>
      <w:r w:rsidR="001862FF" w:rsidRPr="000A3259">
        <w:rPr>
          <w:lang w:val="en-US"/>
        </w:rPr>
        <w:t>and remained for the entire session</w:t>
      </w:r>
      <w:r w:rsidRPr="000A3259">
        <w:rPr>
          <w:lang w:val="en-US"/>
        </w:rPr>
        <w:t xml:space="preserve">. During all sessions, the first 30 s of each 2-min interval began at participants’ </w:t>
      </w:r>
      <w:r w:rsidR="002009E7" w:rsidRPr="000A3259">
        <w:rPr>
          <w:lang w:val="en-US"/>
        </w:rPr>
        <w:t xml:space="preserve">perceptually </w:t>
      </w:r>
      <w:r w:rsidRPr="000A3259">
        <w:rPr>
          <w:lang w:val="en-US"/>
        </w:rPr>
        <w:t xml:space="preserve">regulated walking velocity (RPE = 14). Following this, participants were able, every 30 s, to decide if and how treadmill velocity needed to be altered (i.e., </w:t>
      </w:r>
      <w:r w:rsidR="00CD1D8B" w:rsidRPr="000A3259">
        <w:rPr>
          <w:lang w:val="en-US"/>
        </w:rPr>
        <w:t xml:space="preserve">increased or </w:t>
      </w:r>
      <w:r w:rsidR="002009E7" w:rsidRPr="000A3259">
        <w:rPr>
          <w:lang w:val="en-US"/>
        </w:rPr>
        <w:t>decreased by 0.5, 1.0 or 1.5 km.</w:t>
      </w:r>
      <w:r w:rsidR="00CD1D8B" w:rsidRPr="000A3259">
        <w:rPr>
          <w:lang w:val="en-US"/>
        </w:rPr>
        <w:t>h</w:t>
      </w:r>
      <w:r w:rsidR="00CD1D8B" w:rsidRPr="000A3259">
        <w:rPr>
          <w:vertAlign w:val="superscript"/>
          <w:lang w:val="en-US"/>
        </w:rPr>
        <w:t>-1</w:t>
      </w:r>
      <w:r w:rsidR="00CD1D8B" w:rsidRPr="000A3259">
        <w:rPr>
          <w:lang w:val="en-US"/>
        </w:rPr>
        <w:t>, or maintained)</w:t>
      </w:r>
      <w:r w:rsidRPr="000A3259">
        <w:rPr>
          <w:lang w:val="en-US"/>
        </w:rPr>
        <w:t xml:space="preserve"> to ensure maintenance of an RPE of 14 whilst walking. </w:t>
      </w:r>
    </w:p>
    <w:p w14:paraId="1DFD845D" w14:textId="3A798AFF" w:rsidR="00714B5B" w:rsidRPr="000A3259" w:rsidRDefault="003C4A94" w:rsidP="00592BFB">
      <w:pPr>
        <w:spacing w:line="480" w:lineRule="auto"/>
        <w:ind w:firstLine="284"/>
        <w:jc w:val="both"/>
        <w:rPr>
          <w:bCs/>
          <w:lang w:val="en-US"/>
        </w:rPr>
      </w:pPr>
      <w:r w:rsidRPr="000A3259">
        <w:rPr>
          <w:bCs/>
          <w:lang w:val="en-US"/>
        </w:rPr>
        <w:t xml:space="preserve">Participants wore a facemask (Altitude Training Mask, Hypoxico Altitude Training Systems, USA) connected </w:t>
      </w:r>
      <w:r w:rsidRPr="000A3259">
        <w:rPr>
          <w:bCs/>
          <w:i/>
          <w:lang w:val="en-US"/>
        </w:rPr>
        <w:t>via</w:t>
      </w:r>
      <w:r w:rsidRPr="000A3259">
        <w:rPr>
          <w:bCs/>
          <w:lang w:val="en-US"/>
        </w:rPr>
        <w:t xml:space="preserve"> corrugated plastic tubing to a hypoxic generator (Everest Training Summit II, Hypoxico Altitude Training Systems, USA) to create hypoxic conditions. The FiO</w:t>
      </w:r>
      <w:r w:rsidRPr="000A3259">
        <w:rPr>
          <w:bCs/>
          <w:vertAlign w:val="subscript"/>
          <w:lang w:val="en-US"/>
        </w:rPr>
        <w:t>2</w:t>
      </w:r>
      <w:r w:rsidRPr="000A3259">
        <w:rPr>
          <w:bCs/>
          <w:lang w:val="en-US"/>
        </w:rPr>
        <w:t xml:space="preserve"> provided in this study was 13.0% (simulated altitude of ~3500 m), </w:t>
      </w:r>
      <w:r w:rsidR="00714F4F" w:rsidRPr="000A3259">
        <w:rPr>
          <w:bCs/>
          <w:lang w:val="en-US"/>
        </w:rPr>
        <w:t xml:space="preserve">while the </w:t>
      </w:r>
      <w:r w:rsidR="00714F4F" w:rsidRPr="000A3259">
        <w:rPr>
          <w:lang w:val="en-US"/>
        </w:rPr>
        <w:t>t</w:t>
      </w:r>
      <w:r w:rsidRPr="000A3259">
        <w:rPr>
          <w:lang w:val="en-US"/>
        </w:rPr>
        <w:t xml:space="preserve">otal hypoxic exposure </w:t>
      </w:r>
      <w:r w:rsidR="00607FC8" w:rsidRPr="000A3259">
        <w:rPr>
          <w:lang w:val="en-US"/>
        </w:rPr>
        <w:t>corresponded to exactly 480 min</w:t>
      </w:r>
      <w:r w:rsidRPr="000A3259">
        <w:rPr>
          <w:lang w:val="en-US"/>
        </w:rPr>
        <w:t xml:space="preserve"> for those in the HYP group. </w:t>
      </w:r>
    </w:p>
    <w:p w14:paraId="6C16FCA3" w14:textId="65DC37DC" w:rsidR="003C4A94" w:rsidRPr="000A3259" w:rsidRDefault="00CD1D8B" w:rsidP="003A7CCB">
      <w:pPr>
        <w:spacing w:line="480" w:lineRule="auto"/>
        <w:ind w:firstLine="284"/>
        <w:jc w:val="both"/>
        <w:rPr>
          <w:lang w:val="en-US"/>
        </w:rPr>
      </w:pPr>
      <w:r w:rsidRPr="000A3259">
        <w:rPr>
          <w:lang w:val="en-US"/>
        </w:rPr>
        <w:t>Treadmill velocity, HR (</w:t>
      </w:r>
      <w:r w:rsidR="001862FF" w:rsidRPr="000A3259">
        <w:rPr>
          <w:lang w:val="en-US"/>
        </w:rPr>
        <w:t>M400, Polar, Finland</w:t>
      </w:r>
      <w:r w:rsidRPr="000A3259">
        <w:rPr>
          <w:lang w:val="en-US"/>
        </w:rPr>
        <w:t xml:space="preserve">) and </w:t>
      </w:r>
      <w:r w:rsidR="003A3E89" w:rsidRPr="000A3259">
        <w:rPr>
          <w:lang w:val="en-US"/>
        </w:rPr>
        <w:t>arterial oxygen saturation (</w:t>
      </w:r>
      <w:r w:rsidRPr="000A3259">
        <w:rPr>
          <w:lang w:val="en-US"/>
        </w:rPr>
        <w:t>SpO</w:t>
      </w:r>
      <w:r w:rsidRPr="000A3259">
        <w:rPr>
          <w:vertAlign w:val="subscript"/>
          <w:lang w:val="en-US"/>
        </w:rPr>
        <w:t>2</w:t>
      </w:r>
      <w:r w:rsidR="003A3E89" w:rsidRPr="000A3259">
        <w:rPr>
          <w:lang w:val="en-US"/>
        </w:rPr>
        <w:t>)</w:t>
      </w:r>
      <w:r w:rsidR="003A3E89" w:rsidRPr="000A3259">
        <w:rPr>
          <w:vertAlign w:val="subscript"/>
          <w:lang w:val="en-US"/>
        </w:rPr>
        <w:t xml:space="preserve"> </w:t>
      </w:r>
      <w:r w:rsidRPr="000A3259">
        <w:rPr>
          <w:lang w:val="en-US"/>
        </w:rPr>
        <w:t>(</w:t>
      </w:r>
      <w:r w:rsidR="001862FF" w:rsidRPr="000A3259">
        <w:rPr>
          <w:lang w:val="en-US"/>
        </w:rPr>
        <w:t>iHealth Air, iHealthLabs, USA</w:t>
      </w:r>
      <w:r w:rsidRPr="000A3259">
        <w:rPr>
          <w:lang w:val="en-US"/>
        </w:rPr>
        <w:t>) were recorded every 30</w:t>
      </w:r>
      <w:r w:rsidR="001862FF" w:rsidRPr="000A3259">
        <w:rPr>
          <w:lang w:val="en-US"/>
        </w:rPr>
        <w:t xml:space="preserve"> s during interval walking</w:t>
      </w:r>
      <w:r w:rsidRPr="000A3259">
        <w:rPr>
          <w:lang w:val="en-US"/>
        </w:rPr>
        <w:t xml:space="preserve">. Before each </w:t>
      </w:r>
      <w:r w:rsidR="001862FF" w:rsidRPr="000A3259">
        <w:rPr>
          <w:lang w:val="en-US"/>
        </w:rPr>
        <w:t>session, perceived recovery was assessed in response to a numeric scale, ranging from 0 being ‘</w:t>
      </w:r>
      <w:r w:rsidR="001862FF" w:rsidRPr="000A3259">
        <w:rPr>
          <w:i/>
          <w:lang w:val="en-US"/>
        </w:rPr>
        <w:t>very poorly recovered</w:t>
      </w:r>
      <w:r w:rsidR="001862FF" w:rsidRPr="000A3259">
        <w:rPr>
          <w:lang w:val="en-US"/>
        </w:rPr>
        <w:t>’ to 10 being ‘</w:t>
      </w:r>
      <w:r w:rsidR="001862FF" w:rsidRPr="000A3259">
        <w:rPr>
          <w:i/>
          <w:lang w:val="en-US"/>
        </w:rPr>
        <w:t>very well recovered</w:t>
      </w:r>
      <w:r w:rsidR="001862FF" w:rsidRPr="000A3259">
        <w:rPr>
          <w:lang w:val="en-US"/>
        </w:rPr>
        <w:t>’</w:t>
      </w:r>
      <w:r w:rsidR="00287A8F" w:rsidRPr="000A3259">
        <w:rPr>
          <w:lang w:val="en-US"/>
        </w:rPr>
        <w:t xml:space="preserve"> (Laurent et al. 2011)</w:t>
      </w:r>
      <w:r w:rsidR="001862FF" w:rsidRPr="000A3259">
        <w:rPr>
          <w:lang w:val="en-US"/>
        </w:rPr>
        <w:t xml:space="preserve">. Perceived motivation was assessed </w:t>
      </w:r>
      <w:r w:rsidR="001862FF" w:rsidRPr="000A3259">
        <w:rPr>
          <w:i/>
          <w:iCs/>
          <w:lang w:val="en-US"/>
        </w:rPr>
        <w:t>via</w:t>
      </w:r>
      <w:r w:rsidR="001862FF" w:rsidRPr="000A3259">
        <w:rPr>
          <w:lang w:val="en-US"/>
        </w:rPr>
        <w:t xml:space="preserve"> a 20 cm visual analog scale, with 0 being ‘</w:t>
      </w:r>
      <w:r w:rsidR="001862FF" w:rsidRPr="000A3259">
        <w:rPr>
          <w:i/>
          <w:lang w:val="en-US"/>
        </w:rPr>
        <w:t>not very motivated</w:t>
      </w:r>
      <w:r w:rsidR="001862FF" w:rsidRPr="000A3259">
        <w:rPr>
          <w:lang w:val="en-US"/>
        </w:rPr>
        <w:t>’ (white colored) and 20 being ‘</w:t>
      </w:r>
      <w:r w:rsidR="001862FF" w:rsidRPr="000A3259">
        <w:rPr>
          <w:i/>
          <w:lang w:val="en-US"/>
        </w:rPr>
        <w:t>very motivated</w:t>
      </w:r>
      <w:r w:rsidR="001862FF" w:rsidRPr="000A3259">
        <w:rPr>
          <w:lang w:val="en-US"/>
        </w:rPr>
        <w:t>’ (black colored)</w:t>
      </w:r>
      <w:r w:rsidR="00287A8F" w:rsidRPr="000A3259">
        <w:rPr>
          <w:lang w:val="en-US"/>
        </w:rPr>
        <w:t xml:space="preserve"> (Crewther et al. 2016)</w:t>
      </w:r>
      <w:r w:rsidR="001862FF" w:rsidRPr="000A3259">
        <w:rPr>
          <w:lang w:val="en-US"/>
        </w:rPr>
        <w:t>. Immediately after each</w:t>
      </w:r>
      <w:r w:rsidR="00714B5B" w:rsidRPr="000A3259">
        <w:rPr>
          <w:lang w:val="en-US"/>
        </w:rPr>
        <w:t xml:space="preserve"> training</w:t>
      </w:r>
      <w:r w:rsidR="001862FF" w:rsidRPr="000A3259">
        <w:rPr>
          <w:lang w:val="en-US"/>
        </w:rPr>
        <w:t xml:space="preserve"> session, perceived breathlessness and limb comfort were determined in response to a numeric scale ranging from 0 being ‘</w:t>
      </w:r>
      <w:r w:rsidR="001862FF" w:rsidRPr="000A3259">
        <w:rPr>
          <w:i/>
          <w:lang w:val="en-US"/>
        </w:rPr>
        <w:t>nothing at all</w:t>
      </w:r>
      <w:r w:rsidR="001862FF" w:rsidRPr="000A3259">
        <w:rPr>
          <w:lang w:val="en-US"/>
        </w:rPr>
        <w:t>’ to 10 being ‘</w:t>
      </w:r>
      <w:r w:rsidR="001862FF" w:rsidRPr="000A3259">
        <w:rPr>
          <w:i/>
          <w:lang w:val="en-US"/>
        </w:rPr>
        <w:t>very, very severe</w:t>
      </w:r>
      <w:r w:rsidR="001862FF" w:rsidRPr="000A3259">
        <w:rPr>
          <w:lang w:val="en-US"/>
        </w:rPr>
        <w:t>’</w:t>
      </w:r>
      <w:r w:rsidR="00287A8F" w:rsidRPr="000A3259">
        <w:rPr>
          <w:lang w:val="en-US"/>
        </w:rPr>
        <w:t xml:space="preserve"> (Ward and Whipp, 1989)</w:t>
      </w:r>
      <w:r w:rsidR="001862FF" w:rsidRPr="000A3259">
        <w:rPr>
          <w:lang w:val="en-US"/>
        </w:rPr>
        <w:t xml:space="preserve">, whilst perceived </w:t>
      </w:r>
      <w:r w:rsidR="001862FF" w:rsidRPr="000A3259">
        <w:rPr>
          <w:lang w:val="en-US"/>
        </w:rPr>
        <w:lastRenderedPageBreak/>
        <w:t xml:space="preserve">pleasure was assessed </w:t>
      </w:r>
      <w:r w:rsidR="001862FF" w:rsidRPr="000A3259">
        <w:rPr>
          <w:i/>
          <w:iCs/>
          <w:lang w:val="en-US"/>
        </w:rPr>
        <w:t xml:space="preserve">via </w:t>
      </w:r>
      <w:r w:rsidR="001862FF" w:rsidRPr="000A3259">
        <w:rPr>
          <w:lang w:val="en-US"/>
        </w:rPr>
        <w:t>a 20</w:t>
      </w:r>
      <w:r w:rsidR="005473C1" w:rsidRPr="000A3259">
        <w:rPr>
          <w:lang w:val="en-US"/>
        </w:rPr>
        <w:t>-</w:t>
      </w:r>
      <w:r w:rsidR="001862FF" w:rsidRPr="000A3259">
        <w:rPr>
          <w:lang w:val="en-US"/>
        </w:rPr>
        <w:t>cm visual analog scale ranging from 0 being ‘</w:t>
      </w:r>
      <w:r w:rsidR="001862FF" w:rsidRPr="000A3259">
        <w:rPr>
          <w:i/>
          <w:lang w:val="en-US"/>
        </w:rPr>
        <w:t>not very pleasant</w:t>
      </w:r>
      <w:r w:rsidR="001862FF" w:rsidRPr="000A3259">
        <w:rPr>
          <w:lang w:val="en-US"/>
        </w:rPr>
        <w:t>’ (white colored) and 20 being ‘</w:t>
      </w:r>
      <w:r w:rsidR="001862FF" w:rsidRPr="000A3259">
        <w:rPr>
          <w:i/>
          <w:lang w:val="en-US"/>
        </w:rPr>
        <w:t xml:space="preserve">very pleasant </w:t>
      </w:r>
      <w:r w:rsidR="001862FF" w:rsidRPr="000A3259">
        <w:rPr>
          <w:lang w:val="en-US"/>
        </w:rPr>
        <w:t xml:space="preserve">’(black colored). </w:t>
      </w:r>
    </w:p>
    <w:p w14:paraId="70840829" w14:textId="334C7E5A" w:rsidR="00117E28" w:rsidRPr="000A3259" w:rsidRDefault="00340569" w:rsidP="00340569">
      <w:pPr>
        <w:spacing w:line="480" w:lineRule="auto"/>
        <w:ind w:firstLine="284"/>
        <w:jc w:val="both"/>
        <w:rPr>
          <w:bCs/>
          <w:lang w:val="en-US"/>
        </w:rPr>
      </w:pPr>
      <w:r w:rsidRPr="000A3259">
        <w:rPr>
          <w:lang w:val="en-US"/>
        </w:rPr>
        <w:t xml:space="preserve">Participants arrived at the lab following an 8-h fasting period (water exempt). </w:t>
      </w:r>
      <w:r w:rsidR="00964511" w:rsidRPr="000A3259">
        <w:rPr>
          <w:lang w:val="en-US"/>
        </w:rPr>
        <w:t>Stature</w:t>
      </w:r>
      <w:r w:rsidRPr="000A3259">
        <w:rPr>
          <w:lang w:val="en-US"/>
        </w:rPr>
        <w:t xml:space="preserve"> and body mass, and subsequently BMI, were assessed using an electric stadiometer (220, Seca GmbH, USA</w:t>
      </w:r>
      <w:r w:rsidR="00196A95" w:rsidRPr="000A3259">
        <w:rPr>
          <w:lang w:val="en-US"/>
        </w:rPr>
        <w:t>). After 10 min</w:t>
      </w:r>
      <w:r w:rsidRPr="000A3259">
        <w:rPr>
          <w:lang w:val="en-US"/>
        </w:rPr>
        <w:t xml:space="preserve"> of rest, participants were asked </w:t>
      </w:r>
      <w:r w:rsidRPr="000A3259">
        <w:rPr>
          <w:bCs/>
          <w:lang w:val="en-US"/>
        </w:rPr>
        <w:t>‘</w:t>
      </w:r>
      <w:r w:rsidRPr="000A3259">
        <w:rPr>
          <w:bCs/>
          <w:i/>
          <w:lang w:val="en-US"/>
        </w:rPr>
        <w:t xml:space="preserve">how are you feeling right now?’ </w:t>
      </w:r>
      <w:r w:rsidRPr="000A3259">
        <w:rPr>
          <w:bCs/>
          <w:lang w:val="en-US"/>
        </w:rPr>
        <w:t>and instructed to verbally specify a number on an 11-point scale anchored ‘</w:t>
      </w:r>
      <w:r w:rsidRPr="000A3259">
        <w:rPr>
          <w:bCs/>
          <w:i/>
          <w:lang w:val="en-US"/>
        </w:rPr>
        <w:t>very bad</w:t>
      </w:r>
      <w:r w:rsidRPr="000A3259">
        <w:rPr>
          <w:bCs/>
          <w:lang w:val="en-US"/>
        </w:rPr>
        <w:t>’ (-5) up to ‘</w:t>
      </w:r>
      <w:r w:rsidRPr="000A3259">
        <w:rPr>
          <w:bCs/>
          <w:i/>
          <w:lang w:val="en-US"/>
        </w:rPr>
        <w:t>very good</w:t>
      </w:r>
      <w:r w:rsidRPr="000A3259">
        <w:rPr>
          <w:bCs/>
          <w:lang w:val="en-US"/>
        </w:rPr>
        <w:t>’ (+5) for perceived mood state</w:t>
      </w:r>
      <w:r w:rsidR="00821D72" w:rsidRPr="000A3259">
        <w:rPr>
          <w:bCs/>
          <w:lang w:val="en-US"/>
        </w:rPr>
        <w:t xml:space="preserve"> (Hardy and Rejeski, 1989)</w:t>
      </w:r>
      <w:r w:rsidRPr="000A3259">
        <w:rPr>
          <w:bCs/>
          <w:lang w:val="en-US"/>
        </w:rPr>
        <w:t>. Exercise self-efficacy was determined by participants completing six items, 11-point Likert scales</w:t>
      </w:r>
      <w:r w:rsidR="00821D72" w:rsidRPr="000A3259">
        <w:rPr>
          <w:bCs/>
          <w:lang w:val="en-US"/>
        </w:rPr>
        <w:t xml:space="preserve"> (</w:t>
      </w:r>
      <w:r w:rsidR="00821D72" w:rsidRPr="000A3259">
        <w:rPr>
          <w:lang w:val="en-US"/>
        </w:rPr>
        <w:t>Smith et al. 2012</w:t>
      </w:r>
      <w:r w:rsidR="00821D72" w:rsidRPr="000A3259">
        <w:rPr>
          <w:bCs/>
          <w:lang w:val="en-US"/>
        </w:rPr>
        <w:t>)</w:t>
      </w:r>
      <w:r w:rsidRPr="000A3259">
        <w:rPr>
          <w:bCs/>
          <w:lang w:val="en-US"/>
        </w:rPr>
        <w:t xml:space="preserve">. Blood pressure (systolic and diastolic) was assessed </w:t>
      </w:r>
      <w:r w:rsidRPr="000A3259">
        <w:rPr>
          <w:bCs/>
          <w:i/>
          <w:iCs/>
          <w:lang w:val="en-US"/>
        </w:rPr>
        <w:t>via</w:t>
      </w:r>
      <w:r w:rsidRPr="000A3259">
        <w:rPr>
          <w:bCs/>
          <w:lang w:val="en-US"/>
        </w:rPr>
        <w:t xml:space="preserve"> an automated pressure cuff (Omron M4, Omron, Japan) attached, secured and inflated around the upper arm. </w:t>
      </w:r>
    </w:p>
    <w:p w14:paraId="0A4D412C" w14:textId="46B07672" w:rsidR="00340569" w:rsidRPr="000A3259" w:rsidRDefault="00340569" w:rsidP="00340569">
      <w:pPr>
        <w:spacing w:line="480" w:lineRule="auto"/>
        <w:ind w:firstLine="284"/>
        <w:jc w:val="both"/>
        <w:rPr>
          <w:lang w:val="en-US"/>
        </w:rPr>
      </w:pPr>
      <w:r w:rsidRPr="000A3259">
        <w:rPr>
          <w:lang w:val="en-US"/>
        </w:rPr>
        <w:t>Participants completed a standardised warm up (5 min at 3 km.h</w:t>
      </w:r>
      <w:r w:rsidRPr="000A3259">
        <w:rPr>
          <w:vertAlign w:val="superscript"/>
          <w:lang w:val="en-US"/>
        </w:rPr>
        <w:t>-1</w:t>
      </w:r>
      <w:r w:rsidRPr="000A3259">
        <w:rPr>
          <w:lang w:val="en-US"/>
        </w:rPr>
        <w:t xml:space="preserve">) before 6 min of perceptually regulated continuous walking in normoxic conditions. The </w:t>
      </w:r>
      <w:r w:rsidRPr="000A3259">
        <w:rPr>
          <w:bCs/>
          <w:lang w:val="en-US"/>
        </w:rPr>
        <w:t xml:space="preserve">treadmill velocity was set at 50% of their self-selected walking velocity, and participants stepped on whilst the velocity was increased to their velocity associated with an RPE of 14 within 10 s. </w:t>
      </w:r>
      <w:r w:rsidRPr="000A3259">
        <w:rPr>
          <w:lang w:val="en-US"/>
        </w:rPr>
        <w:t>Participants were instructed to ‘</w:t>
      </w:r>
      <w:r w:rsidRPr="000A3259">
        <w:rPr>
          <w:bCs/>
          <w:i/>
          <w:lang w:val="en-US"/>
        </w:rPr>
        <w:t>walk as far as possible in six minutes without running or jogging</w:t>
      </w:r>
      <w:r w:rsidRPr="000A3259">
        <w:rPr>
          <w:bCs/>
          <w:iCs/>
          <w:lang w:val="en-US"/>
        </w:rPr>
        <w:t>’</w:t>
      </w:r>
      <w:r w:rsidRPr="000A3259">
        <w:rPr>
          <w:lang w:val="en-US"/>
        </w:rPr>
        <w:t>. They were able to increase</w:t>
      </w:r>
      <w:r w:rsidR="00DC3F56" w:rsidRPr="000A3259">
        <w:rPr>
          <w:lang w:val="en-US"/>
        </w:rPr>
        <w:t>/</w:t>
      </w:r>
      <w:r w:rsidRPr="000A3259">
        <w:rPr>
          <w:lang w:val="en-US"/>
        </w:rPr>
        <w:t>decrease (by 0.5, 1.0 or 1.5 km/h</w:t>
      </w:r>
      <w:r w:rsidRPr="000A3259">
        <w:rPr>
          <w:vertAlign w:val="superscript"/>
          <w:lang w:val="en-US"/>
        </w:rPr>
        <w:t>-1</w:t>
      </w:r>
      <w:r w:rsidRPr="000A3259">
        <w:rPr>
          <w:lang w:val="en-US"/>
        </w:rPr>
        <w:t>) or maintain the current velocity every 30 s. The total distance covered during the 6 min was determined</w:t>
      </w:r>
      <w:r w:rsidR="00A8636A" w:rsidRPr="000A3259">
        <w:rPr>
          <w:lang w:val="en-US"/>
        </w:rPr>
        <w:t xml:space="preserve"> (Gibson et al. 2015)</w:t>
      </w:r>
      <w:r w:rsidRPr="000A3259">
        <w:rPr>
          <w:lang w:val="en-US"/>
        </w:rPr>
        <w:t>.</w:t>
      </w:r>
    </w:p>
    <w:p w14:paraId="04B54A65" w14:textId="5B26031A" w:rsidR="00A56CF3" w:rsidRPr="000A3259" w:rsidRDefault="006F0418" w:rsidP="00340569">
      <w:pPr>
        <w:spacing w:line="480" w:lineRule="auto"/>
        <w:ind w:firstLine="284"/>
        <w:jc w:val="both"/>
        <w:rPr>
          <w:lang w:val="en-US"/>
        </w:rPr>
      </w:pPr>
      <w:r w:rsidRPr="000A3259">
        <w:rPr>
          <w:lang w:val="en-US"/>
        </w:rPr>
        <w:t xml:space="preserve">Preliminary analysis (paired-sample, equal variance </w:t>
      </w:r>
      <w:r w:rsidRPr="000A3259">
        <w:rPr>
          <w:i/>
          <w:lang w:val="en-US"/>
        </w:rPr>
        <w:t>t</w:t>
      </w:r>
      <w:r w:rsidRPr="000A3259">
        <w:rPr>
          <w:lang w:val="en-US"/>
        </w:rPr>
        <w:t>-test) was carried out to determine whether p</w:t>
      </w:r>
      <w:r w:rsidR="00D47CC9" w:rsidRPr="000A3259">
        <w:rPr>
          <w:lang w:val="en-US"/>
        </w:rPr>
        <w:t>re-tests</w:t>
      </w:r>
      <w:r w:rsidRPr="000A3259">
        <w:rPr>
          <w:lang w:val="en-US"/>
        </w:rPr>
        <w:t xml:space="preserve"> measurements were statistically significantly different between HYP and NOR. If statistical differences were found, data collected during and post-training were normalized to the pre-training measurement. Velocity, HR and SpO</w:t>
      </w:r>
      <w:r w:rsidRPr="000A3259">
        <w:rPr>
          <w:vertAlign w:val="subscript"/>
          <w:lang w:val="en-US"/>
        </w:rPr>
        <w:t>2</w:t>
      </w:r>
      <w:r w:rsidRPr="000A3259">
        <w:rPr>
          <w:lang w:val="en-US"/>
        </w:rPr>
        <w:t xml:space="preserve"> were averaged across each 60-min session. Velocity, HR and exercise-related sensations </w:t>
      </w:r>
      <w:r w:rsidRPr="000A3259">
        <w:rPr>
          <w:lang w:val="en-US"/>
        </w:rPr>
        <w:lastRenderedPageBreak/>
        <w:t xml:space="preserve">recorded during sessions 2–8 were calculated as a percentage change from session 1 (100%) due to differences in the initial velocity deemed equal to RPE 14 between HYP and NOR. </w:t>
      </w:r>
    </w:p>
    <w:p w14:paraId="2C6D77A4" w14:textId="5842FD0F" w:rsidR="001134B6" w:rsidRPr="000A3259" w:rsidRDefault="00A62DD0" w:rsidP="00110D0D">
      <w:pPr>
        <w:spacing w:line="480" w:lineRule="auto"/>
        <w:ind w:firstLine="284"/>
        <w:jc w:val="both"/>
        <w:rPr>
          <w:lang w:val="en-US"/>
        </w:rPr>
      </w:pPr>
      <w:r w:rsidRPr="000A3259">
        <w:rPr>
          <w:lang w:val="en-US"/>
        </w:rPr>
        <w:t xml:space="preserve">Data are presented as mean ± standard deviation. </w:t>
      </w:r>
      <w:r w:rsidR="001134B6" w:rsidRPr="000A3259">
        <w:rPr>
          <w:lang w:val="en-US"/>
        </w:rPr>
        <w:t xml:space="preserve">A </w:t>
      </w:r>
      <w:r w:rsidR="001134B6" w:rsidRPr="000A3259">
        <w:rPr>
          <w:i/>
          <w:lang w:val="en-US"/>
        </w:rPr>
        <w:t>t</w:t>
      </w:r>
      <w:r w:rsidR="001134B6" w:rsidRPr="000A3259">
        <w:rPr>
          <w:lang w:val="en-US"/>
        </w:rPr>
        <w:t xml:space="preserve">-test was used to determine any statistically significant differences in the </w:t>
      </w:r>
      <w:r w:rsidRPr="000A3259">
        <w:rPr>
          <w:lang w:val="en-US"/>
        </w:rPr>
        <w:t xml:space="preserve">absolute </w:t>
      </w:r>
      <w:r w:rsidR="001134B6" w:rsidRPr="000A3259">
        <w:rPr>
          <w:lang w:val="en-US"/>
        </w:rPr>
        <w:t>velocity, HR, SpO</w:t>
      </w:r>
      <w:r w:rsidR="001134B6" w:rsidRPr="000A3259">
        <w:rPr>
          <w:vertAlign w:val="subscript"/>
          <w:lang w:val="en-US"/>
        </w:rPr>
        <w:t>2</w:t>
      </w:r>
      <w:r w:rsidR="001134B6" w:rsidRPr="000A3259">
        <w:rPr>
          <w:lang w:val="en-US"/>
        </w:rPr>
        <w:t xml:space="preserve">, and perceived recovery, motivation, breathlessness, limb discomfort and pleasure </w:t>
      </w:r>
      <w:r w:rsidRPr="000A3259">
        <w:rPr>
          <w:lang w:val="en-US"/>
        </w:rPr>
        <w:t xml:space="preserve">values </w:t>
      </w:r>
      <w:r w:rsidR="001F5B20" w:rsidRPr="000A3259">
        <w:rPr>
          <w:lang w:val="en-US"/>
        </w:rPr>
        <w:t>(averaged across the session)</w:t>
      </w:r>
      <w:r w:rsidR="007F2949" w:rsidRPr="000A3259">
        <w:rPr>
          <w:lang w:val="en-US"/>
        </w:rPr>
        <w:t xml:space="preserve"> </w:t>
      </w:r>
      <w:r w:rsidR="001134B6" w:rsidRPr="000A3259">
        <w:rPr>
          <w:lang w:val="en-US"/>
        </w:rPr>
        <w:t xml:space="preserve">during session 1. A two-way </w:t>
      </w:r>
      <w:r w:rsidR="000B500B" w:rsidRPr="000A3259">
        <w:rPr>
          <w:lang w:val="en-US"/>
        </w:rPr>
        <w:t xml:space="preserve">repeated-measures </w:t>
      </w:r>
      <w:r w:rsidR="001134B6" w:rsidRPr="000A3259">
        <w:rPr>
          <w:lang w:val="en-US"/>
        </w:rPr>
        <w:t>ANOVA was used to investigate the main effect of condition (</w:t>
      </w:r>
      <w:r w:rsidR="007F2949" w:rsidRPr="000A3259">
        <w:rPr>
          <w:lang w:val="en-US"/>
        </w:rPr>
        <w:t>hypoxia</w:t>
      </w:r>
      <w:r w:rsidR="001134B6" w:rsidRPr="000A3259">
        <w:rPr>
          <w:lang w:val="en-US"/>
        </w:rPr>
        <w:t xml:space="preserve"> </w:t>
      </w:r>
      <w:r w:rsidR="00CA1E35" w:rsidRPr="000A3259">
        <w:rPr>
          <w:i/>
          <w:lang w:val="en-US"/>
        </w:rPr>
        <w:t>v</w:t>
      </w:r>
      <w:r w:rsidR="001134B6" w:rsidRPr="000A3259">
        <w:rPr>
          <w:i/>
          <w:lang w:val="en-US"/>
        </w:rPr>
        <w:t>s</w:t>
      </w:r>
      <w:r w:rsidR="00CA1E35" w:rsidRPr="000A3259">
        <w:rPr>
          <w:i/>
          <w:lang w:val="en-US"/>
        </w:rPr>
        <w:t>.</w:t>
      </w:r>
      <w:r w:rsidR="001134B6" w:rsidRPr="000A3259">
        <w:rPr>
          <w:lang w:val="en-US"/>
        </w:rPr>
        <w:t xml:space="preserve"> </w:t>
      </w:r>
      <w:r w:rsidR="007F2949" w:rsidRPr="000A3259">
        <w:rPr>
          <w:lang w:val="en-US"/>
        </w:rPr>
        <w:t>normoxia</w:t>
      </w:r>
      <w:r w:rsidR="001134B6" w:rsidRPr="000A3259">
        <w:rPr>
          <w:lang w:val="en-US"/>
        </w:rPr>
        <w:t xml:space="preserve">), time (pre-training </w:t>
      </w:r>
      <w:r w:rsidR="00ED5091" w:rsidRPr="000A3259">
        <w:rPr>
          <w:i/>
          <w:lang w:val="en-US"/>
        </w:rPr>
        <w:t>v</w:t>
      </w:r>
      <w:r w:rsidR="001134B6" w:rsidRPr="000A3259">
        <w:rPr>
          <w:i/>
          <w:lang w:val="en-US"/>
        </w:rPr>
        <w:t>s</w:t>
      </w:r>
      <w:r w:rsidR="00ED5091" w:rsidRPr="000A3259">
        <w:rPr>
          <w:i/>
          <w:lang w:val="en-US"/>
        </w:rPr>
        <w:t>.</w:t>
      </w:r>
      <w:r w:rsidR="001134B6" w:rsidRPr="000A3259">
        <w:rPr>
          <w:i/>
          <w:lang w:val="en-US"/>
        </w:rPr>
        <w:t xml:space="preserve"> </w:t>
      </w:r>
      <w:r w:rsidR="001134B6" w:rsidRPr="000A3259">
        <w:rPr>
          <w:lang w:val="en-US"/>
        </w:rPr>
        <w:t xml:space="preserve">post-training or session 1 </w:t>
      </w:r>
      <w:r w:rsidR="00CA1E35" w:rsidRPr="000A3259">
        <w:rPr>
          <w:i/>
          <w:lang w:val="en-US"/>
        </w:rPr>
        <w:t>v</w:t>
      </w:r>
      <w:r w:rsidR="001134B6" w:rsidRPr="000A3259">
        <w:rPr>
          <w:i/>
          <w:lang w:val="en-US"/>
        </w:rPr>
        <w:t>s</w:t>
      </w:r>
      <w:r w:rsidR="00CA1E35" w:rsidRPr="000A3259">
        <w:rPr>
          <w:i/>
          <w:lang w:val="en-US"/>
        </w:rPr>
        <w:t>.</w:t>
      </w:r>
      <w:r w:rsidR="001134B6" w:rsidRPr="000A3259">
        <w:rPr>
          <w:i/>
          <w:lang w:val="en-US"/>
        </w:rPr>
        <w:t xml:space="preserve"> </w:t>
      </w:r>
      <w:r w:rsidR="001134B6" w:rsidRPr="000A3259">
        <w:rPr>
          <w:lang w:val="en-US"/>
        </w:rPr>
        <w:t xml:space="preserve">2, 3, 4, 5, 6, 7 and 8) and the condition × time interaction. </w:t>
      </w:r>
      <w:r w:rsidR="00190E68" w:rsidRPr="000A3259">
        <w:rPr>
          <w:color w:val="000000" w:themeColor="text1"/>
          <w:lang w:val="en-US"/>
        </w:rPr>
        <w:t xml:space="preserve">A </w:t>
      </w:r>
      <w:r w:rsidR="00190E68" w:rsidRPr="000A3259">
        <w:rPr>
          <w:i/>
          <w:color w:val="000000" w:themeColor="text1"/>
          <w:lang w:val="en-US"/>
        </w:rPr>
        <w:t>Bonferroni</w:t>
      </w:r>
      <w:r w:rsidR="00190E68" w:rsidRPr="000A3259">
        <w:rPr>
          <w:color w:val="000000" w:themeColor="text1"/>
          <w:lang w:val="en-US"/>
        </w:rPr>
        <w:t xml:space="preserve"> post hoc multiple comparison was performed if a significant main effect was observed. Effect-sizes were described in terms of partial eta-squared (η</w:t>
      </w:r>
      <w:r w:rsidR="00190E68" w:rsidRPr="000A3259">
        <w:rPr>
          <w:color w:val="000000" w:themeColor="text1"/>
          <w:vertAlign w:val="subscript"/>
          <w:lang w:val="en-US"/>
        </w:rPr>
        <w:t>p</w:t>
      </w:r>
      <w:r w:rsidR="00190E68" w:rsidRPr="000A3259">
        <w:rPr>
          <w:color w:val="000000" w:themeColor="text1"/>
          <w:lang w:val="en-US"/>
        </w:rPr>
        <w:t>², with η</w:t>
      </w:r>
      <w:r w:rsidR="00190E68" w:rsidRPr="000A3259">
        <w:rPr>
          <w:color w:val="000000" w:themeColor="text1"/>
          <w:vertAlign w:val="subscript"/>
          <w:lang w:val="en-US"/>
        </w:rPr>
        <w:t>p</w:t>
      </w:r>
      <w:r w:rsidR="00190E68" w:rsidRPr="000A3259">
        <w:rPr>
          <w:color w:val="000000" w:themeColor="text1"/>
          <w:lang w:val="en-US"/>
        </w:rPr>
        <w:t>²≥0.06 representing a moderate effect and η</w:t>
      </w:r>
      <w:r w:rsidR="00190E68" w:rsidRPr="000A3259">
        <w:rPr>
          <w:color w:val="000000" w:themeColor="text1"/>
          <w:vertAlign w:val="subscript"/>
          <w:lang w:val="en-US"/>
        </w:rPr>
        <w:t>p</w:t>
      </w:r>
      <w:r w:rsidR="00190E68" w:rsidRPr="000A3259">
        <w:rPr>
          <w:color w:val="000000" w:themeColor="text1"/>
          <w:lang w:val="en-US"/>
        </w:rPr>
        <w:t xml:space="preserve">²≥0.14 a large effect). </w:t>
      </w:r>
      <w:r w:rsidR="004B0DA1" w:rsidRPr="000A3259">
        <w:rPr>
          <w:lang w:val="en-US"/>
        </w:rPr>
        <w:t>All s</w:t>
      </w:r>
      <w:r w:rsidR="00AE710C" w:rsidRPr="000A3259">
        <w:rPr>
          <w:lang w:val="en-US"/>
        </w:rPr>
        <w:t xml:space="preserve">tatistical </w:t>
      </w:r>
      <w:r w:rsidR="004B0DA1" w:rsidRPr="000A3259">
        <w:rPr>
          <w:lang w:val="en-US"/>
        </w:rPr>
        <w:t xml:space="preserve">calculations were performed using </w:t>
      </w:r>
      <w:r w:rsidR="00AE710C" w:rsidRPr="000A3259">
        <w:rPr>
          <w:lang w:val="en-US"/>
        </w:rPr>
        <w:t xml:space="preserve">SPSS </w:t>
      </w:r>
      <w:r w:rsidR="004B0DA1" w:rsidRPr="000A3259">
        <w:rPr>
          <w:lang w:val="en-US"/>
        </w:rPr>
        <w:t xml:space="preserve">statistical software </w:t>
      </w:r>
      <w:r w:rsidR="00AE710C" w:rsidRPr="000A3259">
        <w:rPr>
          <w:lang w:val="en-US"/>
        </w:rPr>
        <w:t>(IBM</w:t>
      </w:r>
      <w:r w:rsidR="004B0DA1" w:rsidRPr="000A3259">
        <w:rPr>
          <w:lang w:val="en-US"/>
        </w:rPr>
        <w:t xml:space="preserve"> Corp.</w:t>
      </w:r>
      <w:r w:rsidR="00AE710C" w:rsidRPr="000A3259">
        <w:rPr>
          <w:lang w:val="en-US"/>
        </w:rPr>
        <w:t xml:space="preserve">, </w:t>
      </w:r>
      <w:r w:rsidR="004B0DA1" w:rsidRPr="000A3259">
        <w:rPr>
          <w:lang w:val="en-US"/>
        </w:rPr>
        <w:t>Armonk, NY, USA</w:t>
      </w:r>
      <w:r w:rsidR="00AE710C" w:rsidRPr="000A3259">
        <w:rPr>
          <w:lang w:val="en-US"/>
        </w:rPr>
        <w:t xml:space="preserve">). </w:t>
      </w:r>
      <w:r w:rsidR="005256A6" w:rsidRPr="000A3259">
        <w:rPr>
          <w:lang w:val="en-US"/>
        </w:rPr>
        <w:t>The</w:t>
      </w:r>
      <w:r w:rsidR="00AE710C" w:rsidRPr="000A3259">
        <w:rPr>
          <w:lang w:val="en-US"/>
        </w:rPr>
        <w:t xml:space="preserve"> significan</w:t>
      </w:r>
      <w:r w:rsidR="005256A6" w:rsidRPr="000A3259">
        <w:rPr>
          <w:lang w:val="en-US"/>
        </w:rPr>
        <w:t>ce level was set at</w:t>
      </w:r>
      <w:r w:rsidR="00AE710C" w:rsidRPr="000A3259">
        <w:rPr>
          <w:lang w:val="en-US"/>
        </w:rPr>
        <w:t xml:space="preserve"> </w:t>
      </w:r>
      <w:r w:rsidR="00AE710C" w:rsidRPr="000A3259">
        <w:rPr>
          <w:i/>
          <w:lang w:val="en-US"/>
        </w:rPr>
        <w:t>p</w:t>
      </w:r>
      <w:r w:rsidR="00AE710C" w:rsidRPr="000A3259">
        <w:rPr>
          <w:lang w:val="en-US"/>
        </w:rPr>
        <w:t xml:space="preserve"> &lt;</w:t>
      </w:r>
      <w:r w:rsidR="00CA1E35" w:rsidRPr="000A3259">
        <w:rPr>
          <w:lang w:val="en-US"/>
        </w:rPr>
        <w:t xml:space="preserve"> 0.05</w:t>
      </w:r>
      <w:r w:rsidR="00AE710C" w:rsidRPr="000A3259">
        <w:rPr>
          <w:lang w:val="en-US"/>
        </w:rPr>
        <w:t>.</w:t>
      </w:r>
    </w:p>
    <w:p w14:paraId="7A357FCE" w14:textId="0C118640" w:rsidR="003373E8" w:rsidRPr="000A3259" w:rsidRDefault="00D0124D" w:rsidP="00D0124D">
      <w:pPr>
        <w:autoSpaceDE w:val="0"/>
        <w:autoSpaceDN w:val="0"/>
        <w:adjustRightInd w:val="0"/>
        <w:spacing w:line="480" w:lineRule="auto"/>
        <w:ind w:firstLine="284"/>
        <w:jc w:val="center"/>
        <w:rPr>
          <w:bCs/>
          <w:iCs/>
          <w:color w:val="808080" w:themeColor="background1" w:themeShade="80"/>
          <w:lang w:val="en-US"/>
        </w:rPr>
      </w:pPr>
      <w:r w:rsidRPr="000A3259">
        <w:rPr>
          <w:bCs/>
          <w:iCs/>
          <w:color w:val="808080" w:themeColor="background1" w:themeShade="80"/>
          <w:lang w:val="en-US"/>
        </w:rPr>
        <w:t>*** Figure 1 and Table 2 near here ***</w:t>
      </w:r>
    </w:p>
    <w:p w14:paraId="292C2DB2" w14:textId="2434C90F" w:rsidR="00917571" w:rsidRPr="000A3259" w:rsidRDefault="00917571" w:rsidP="001134B6">
      <w:pPr>
        <w:spacing w:line="480" w:lineRule="auto"/>
        <w:jc w:val="both"/>
        <w:rPr>
          <w:b/>
          <w:bCs/>
          <w:lang w:val="en-US"/>
        </w:rPr>
      </w:pPr>
      <w:r w:rsidRPr="000A3259">
        <w:rPr>
          <w:b/>
          <w:bCs/>
          <w:lang w:val="en-US"/>
        </w:rPr>
        <w:t>R</w:t>
      </w:r>
      <w:r w:rsidR="00DF7155" w:rsidRPr="000A3259">
        <w:rPr>
          <w:b/>
          <w:bCs/>
          <w:lang w:val="en-US"/>
        </w:rPr>
        <w:t>esults</w:t>
      </w:r>
    </w:p>
    <w:p w14:paraId="3A52B8B5" w14:textId="7E747DE9" w:rsidR="00CC2400" w:rsidRPr="000A3259" w:rsidRDefault="00A50966" w:rsidP="00AB33B9">
      <w:pPr>
        <w:spacing w:line="480" w:lineRule="auto"/>
        <w:ind w:firstLine="284"/>
        <w:jc w:val="both"/>
        <w:rPr>
          <w:lang w:val="en-US"/>
        </w:rPr>
      </w:pPr>
      <w:r w:rsidRPr="000A3259">
        <w:rPr>
          <w:lang w:val="en-US"/>
        </w:rPr>
        <w:t>Treadmill velocity did</w:t>
      </w:r>
      <w:r w:rsidR="00DC0770" w:rsidRPr="000A3259">
        <w:rPr>
          <w:lang w:val="en-US"/>
        </w:rPr>
        <w:t xml:space="preserve"> not</w:t>
      </w:r>
      <w:r w:rsidRPr="000A3259">
        <w:rPr>
          <w:lang w:val="en-US"/>
        </w:rPr>
        <w:t xml:space="preserve"> differ</w:t>
      </w:r>
      <w:r w:rsidR="00CC2400" w:rsidRPr="000A3259">
        <w:rPr>
          <w:lang w:val="en-US"/>
        </w:rPr>
        <w:t xml:space="preserve"> between conditions </w:t>
      </w:r>
      <w:r w:rsidR="00DC0770" w:rsidRPr="000A3259">
        <w:rPr>
          <w:lang w:val="en-US"/>
        </w:rPr>
        <w:t>or</w:t>
      </w:r>
      <w:r w:rsidR="00CC2400" w:rsidRPr="000A3259">
        <w:rPr>
          <w:lang w:val="en-US"/>
        </w:rPr>
        <w:t xml:space="preserve"> over time (</w:t>
      </w:r>
      <w:r w:rsidR="007E1AD5" w:rsidRPr="000A3259">
        <w:rPr>
          <w:lang w:val="en-US"/>
        </w:rPr>
        <w:t xml:space="preserve">i.e., session 1: 6.5 ± 0.3 </w:t>
      </w:r>
      <w:r w:rsidR="007E1AD5" w:rsidRPr="000A3259">
        <w:rPr>
          <w:i/>
          <w:iCs/>
          <w:lang w:val="en-US"/>
        </w:rPr>
        <w:t>vs</w:t>
      </w:r>
      <w:r w:rsidR="007E1AD5" w:rsidRPr="000A3259">
        <w:rPr>
          <w:lang w:val="en-US"/>
        </w:rPr>
        <w:t>. 6.3 ± 0.6 km.h</w:t>
      </w:r>
      <w:r w:rsidR="007E1AD5" w:rsidRPr="000A3259">
        <w:rPr>
          <w:vertAlign w:val="superscript"/>
          <w:lang w:val="en-US"/>
        </w:rPr>
        <w:t>-1</w:t>
      </w:r>
      <w:r w:rsidR="007E1AD5" w:rsidRPr="000A3259">
        <w:rPr>
          <w:lang w:val="en-US"/>
        </w:rPr>
        <w:t xml:space="preserve">; </w:t>
      </w:r>
      <w:r w:rsidR="00CC2400" w:rsidRPr="000A3259">
        <w:rPr>
          <w:i/>
          <w:lang w:val="en-US"/>
        </w:rPr>
        <w:t>p</w:t>
      </w:r>
      <w:r w:rsidR="00CC2400" w:rsidRPr="000A3259">
        <w:rPr>
          <w:lang w:val="en-US"/>
        </w:rPr>
        <w:t xml:space="preserve"> &gt; 0.05, Figure</w:t>
      </w:r>
      <w:r w:rsidR="00287DBF" w:rsidRPr="000A3259">
        <w:rPr>
          <w:lang w:val="en-US"/>
        </w:rPr>
        <w:t xml:space="preserve"> 1</w:t>
      </w:r>
      <w:r w:rsidR="00CC2400" w:rsidRPr="000A3259">
        <w:rPr>
          <w:lang w:val="en-US"/>
        </w:rPr>
        <w:t>A</w:t>
      </w:r>
      <w:r w:rsidR="00F15929" w:rsidRPr="000A3259">
        <w:rPr>
          <w:lang w:val="en-US"/>
        </w:rPr>
        <w:t>; Table 2</w:t>
      </w:r>
      <w:r w:rsidR="00CC2400" w:rsidRPr="000A3259">
        <w:rPr>
          <w:lang w:val="en-US"/>
        </w:rPr>
        <w:t>).</w:t>
      </w:r>
      <w:r w:rsidR="00AB33B9" w:rsidRPr="000A3259">
        <w:rPr>
          <w:lang w:val="en-US"/>
        </w:rPr>
        <w:t xml:space="preserve"> </w:t>
      </w:r>
      <w:r w:rsidRPr="000A3259">
        <w:rPr>
          <w:lang w:val="en-US"/>
        </w:rPr>
        <w:t xml:space="preserve">During the first session, </w:t>
      </w:r>
      <w:r w:rsidR="00CC2400" w:rsidRPr="000A3259">
        <w:rPr>
          <w:lang w:val="en-US"/>
        </w:rPr>
        <w:t xml:space="preserve">HR was higher </w:t>
      </w:r>
      <w:r w:rsidRPr="000A3259">
        <w:rPr>
          <w:lang w:val="en-US"/>
        </w:rPr>
        <w:t>in</w:t>
      </w:r>
      <w:r w:rsidR="00CC2400" w:rsidRPr="000A3259">
        <w:rPr>
          <w:lang w:val="en-US"/>
        </w:rPr>
        <w:t xml:space="preserve"> HYP </w:t>
      </w:r>
      <w:r w:rsidR="00ED5091" w:rsidRPr="000A3259">
        <w:rPr>
          <w:i/>
          <w:lang w:val="en-US"/>
        </w:rPr>
        <w:t>v</w:t>
      </w:r>
      <w:r w:rsidR="00CC2400" w:rsidRPr="000A3259">
        <w:rPr>
          <w:i/>
          <w:lang w:val="en-US"/>
        </w:rPr>
        <w:t>s</w:t>
      </w:r>
      <w:r w:rsidR="00ED5091" w:rsidRPr="000A3259">
        <w:rPr>
          <w:i/>
          <w:lang w:val="en-US"/>
        </w:rPr>
        <w:t>.</w:t>
      </w:r>
      <w:r w:rsidR="00CC2400" w:rsidRPr="000A3259">
        <w:rPr>
          <w:i/>
          <w:lang w:val="en-US"/>
        </w:rPr>
        <w:t xml:space="preserve"> </w:t>
      </w:r>
      <w:r w:rsidR="00CC2400" w:rsidRPr="000A3259">
        <w:rPr>
          <w:lang w:val="en-US"/>
        </w:rPr>
        <w:t>NOR (</w:t>
      </w:r>
      <w:r w:rsidR="007E1AD5" w:rsidRPr="000A3259">
        <w:rPr>
          <w:lang w:val="en-US"/>
        </w:rPr>
        <w:t xml:space="preserve">144 ± 16 </w:t>
      </w:r>
      <w:r w:rsidR="007E1AD5" w:rsidRPr="000A3259">
        <w:rPr>
          <w:i/>
          <w:iCs/>
          <w:lang w:val="en-US"/>
        </w:rPr>
        <w:t>vs</w:t>
      </w:r>
      <w:r w:rsidR="007E1AD5" w:rsidRPr="000A3259">
        <w:rPr>
          <w:lang w:val="en-US"/>
        </w:rPr>
        <w:t xml:space="preserve">. 129 ± 20 bpm; </w:t>
      </w:r>
      <w:r w:rsidR="00CC2400" w:rsidRPr="000A3259">
        <w:rPr>
          <w:lang w:val="en-US"/>
        </w:rPr>
        <w:t>+10 ± 3%</w:t>
      </w:r>
      <w:r w:rsidR="00693C2A" w:rsidRPr="000A3259">
        <w:rPr>
          <w:lang w:val="en-US"/>
        </w:rPr>
        <w:t xml:space="preserve">; </w:t>
      </w:r>
      <w:r w:rsidR="00693C2A" w:rsidRPr="000A3259">
        <w:rPr>
          <w:i/>
          <w:lang w:val="en-US"/>
        </w:rPr>
        <w:t>p</w:t>
      </w:r>
      <w:r w:rsidR="00693C2A" w:rsidRPr="000A3259">
        <w:rPr>
          <w:lang w:val="en-US"/>
        </w:rPr>
        <w:t xml:space="preserve"> = 0.04</w:t>
      </w:r>
      <w:r w:rsidR="00F15929" w:rsidRPr="000A3259">
        <w:rPr>
          <w:lang w:val="en-US"/>
        </w:rPr>
        <w:t>; Table 2</w:t>
      </w:r>
      <w:r w:rsidR="00CC2400" w:rsidRPr="000A3259">
        <w:rPr>
          <w:lang w:val="en-US"/>
        </w:rPr>
        <w:t>)</w:t>
      </w:r>
      <w:r w:rsidR="007006F5" w:rsidRPr="000A3259">
        <w:rPr>
          <w:lang w:val="en-US"/>
        </w:rPr>
        <w:t>.</w:t>
      </w:r>
      <w:r w:rsidR="00CC2400" w:rsidRPr="000A3259">
        <w:rPr>
          <w:lang w:val="en-US"/>
        </w:rPr>
        <w:t xml:space="preserve"> </w:t>
      </w:r>
      <w:r w:rsidR="007006F5" w:rsidRPr="000A3259">
        <w:rPr>
          <w:lang w:val="en-US"/>
        </w:rPr>
        <w:t>W</w:t>
      </w:r>
      <w:r w:rsidR="002C6E91" w:rsidRPr="000A3259">
        <w:rPr>
          <w:lang w:val="en-US"/>
        </w:rPr>
        <w:t xml:space="preserve">hile this difference persisted between conditions </w:t>
      </w:r>
      <w:r w:rsidR="00DC0770" w:rsidRPr="000A3259">
        <w:rPr>
          <w:lang w:val="en-US"/>
        </w:rPr>
        <w:t xml:space="preserve">there were </w:t>
      </w:r>
      <w:r w:rsidR="002C6E91" w:rsidRPr="000A3259">
        <w:rPr>
          <w:lang w:val="en-US"/>
        </w:rPr>
        <w:t xml:space="preserve">no changes </w:t>
      </w:r>
      <w:r w:rsidR="00DC0770" w:rsidRPr="000A3259">
        <w:rPr>
          <w:lang w:val="en-US"/>
        </w:rPr>
        <w:t xml:space="preserve">within condition </w:t>
      </w:r>
      <w:r w:rsidR="002C6E91" w:rsidRPr="000A3259">
        <w:rPr>
          <w:lang w:val="en-US"/>
        </w:rPr>
        <w:t xml:space="preserve">across </w:t>
      </w:r>
      <w:r w:rsidR="00DC0770" w:rsidRPr="000A3259">
        <w:rPr>
          <w:lang w:val="en-US"/>
        </w:rPr>
        <w:t xml:space="preserve">the training </w:t>
      </w:r>
      <w:r w:rsidR="002C6E91" w:rsidRPr="000A3259">
        <w:rPr>
          <w:lang w:val="en-US"/>
        </w:rPr>
        <w:t>sessions</w:t>
      </w:r>
      <w:r w:rsidR="00CC2400" w:rsidRPr="000A3259">
        <w:rPr>
          <w:lang w:val="en-US"/>
        </w:rPr>
        <w:t xml:space="preserve"> (</w:t>
      </w:r>
      <w:r w:rsidR="00CC2400" w:rsidRPr="000A3259">
        <w:rPr>
          <w:i/>
          <w:lang w:val="en-US"/>
        </w:rPr>
        <w:t>p</w:t>
      </w:r>
      <w:r w:rsidR="00CC2400" w:rsidRPr="000A3259">
        <w:rPr>
          <w:lang w:val="en-US"/>
        </w:rPr>
        <w:t xml:space="preserve"> &gt; 0.05, Figure 1B). </w:t>
      </w:r>
      <w:r w:rsidR="00DC0770" w:rsidRPr="000A3259">
        <w:rPr>
          <w:lang w:val="en-US"/>
        </w:rPr>
        <w:t xml:space="preserve">Similarly, </w:t>
      </w:r>
      <w:r w:rsidR="00CC2400" w:rsidRPr="000A3259">
        <w:rPr>
          <w:lang w:val="en-US"/>
        </w:rPr>
        <w:t>SpO</w:t>
      </w:r>
      <w:r w:rsidR="00CC2400" w:rsidRPr="000A3259">
        <w:rPr>
          <w:vertAlign w:val="subscript"/>
          <w:lang w:val="en-US"/>
        </w:rPr>
        <w:t>2</w:t>
      </w:r>
      <w:r w:rsidR="00CC2400" w:rsidRPr="000A3259">
        <w:rPr>
          <w:lang w:val="en-US"/>
        </w:rPr>
        <w:t xml:space="preserve"> was lower during HYP </w:t>
      </w:r>
      <w:r w:rsidR="00ED5091" w:rsidRPr="000A3259">
        <w:rPr>
          <w:i/>
          <w:lang w:val="en-US"/>
        </w:rPr>
        <w:t>v</w:t>
      </w:r>
      <w:r w:rsidR="00CC2400" w:rsidRPr="000A3259">
        <w:rPr>
          <w:i/>
          <w:lang w:val="en-US"/>
        </w:rPr>
        <w:t>s</w:t>
      </w:r>
      <w:r w:rsidR="00ED5091" w:rsidRPr="000A3259">
        <w:rPr>
          <w:i/>
          <w:lang w:val="en-US"/>
        </w:rPr>
        <w:t>.</w:t>
      </w:r>
      <w:r w:rsidR="00CC2400" w:rsidRPr="000A3259">
        <w:rPr>
          <w:i/>
          <w:lang w:val="en-US"/>
        </w:rPr>
        <w:t xml:space="preserve"> </w:t>
      </w:r>
      <w:r w:rsidR="00CC2400" w:rsidRPr="000A3259">
        <w:rPr>
          <w:lang w:val="en-US"/>
        </w:rPr>
        <w:t xml:space="preserve">NOR (83 ± 1% </w:t>
      </w:r>
      <w:r w:rsidR="00ED5091" w:rsidRPr="000A3259">
        <w:rPr>
          <w:i/>
          <w:lang w:val="en-US"/>
        </w:rPr>
        <w:t>v</w:t>
      </w:r>
      <w:r w:rsidR="00CC2400" w:rsidRPr="000A3259">
        <w:rPr>
          <w:i/>
          <w:lang w:val="en-US"/>
        </w:rPr>
        <w:t>s</w:t>
      </w:r>
      <w:r w:rsidR="00ED5091" w:rsidRPr="000A3259">
        <w:rPr>
          <w:i/>
          <w:lang w:val="en-US"/>
        </w:rPr>
        <w:t>.</w:t>
      </w:r>
      <w:r w:rsidR="00CC2400" w:rsidRPr="000A3259">
        <w:rPr>
          <w:lang w:val="en-US"/>
        </w:rPr>
        <w:t xml:space="preserve"> 96 ± 1%, </w:t>
      </w:r>
      <w:r w:rsidR="00CC2400" w:rsidRPr="000A3259">
        <w:rPr>
          <w:i/>
          <w:lang w:val="en-US"/>
        </w:rPr>
        <w:t>p</w:t>
      </w:r>
      <w:r w:rsidR="00CC2400" w:rsidRPr="000A3259">
        <w:rPr>
          <w:lang w:val="en-US"/>
        </w:rPr>
        <w:t xml:space="preserve"> &lt; 0.05), </w:t>
      </w:r>
      <w:r w:rsidR="00DC0770" w:rsidRPr="000A3259">
        <w:rPr>
          <w:lang w:val="en-US"/>
        </w:rPr>
        <w:t>but did not vary over ti</w:t>
      </w:r>
      <w:r w:rsidR="00CC2400" w:rsidRPr="000A3259">
        <w:rPr>
          <w:lang w:val="en-US"/>
        </w:rPr>
        <w:t>me (</w:t>
      </w:r>
      <w:r w:rsidR="00CC2400" w:rsidRPr="000A3259">
        <w:rPr>
          <w:i/>
          <w:lang w:val="en-US"/>
        </w:rPr>
        <w:t>p</w:t>
      </w:r>
      <w:r w:rsidR="00CC2400" w:rsidRPr="000A3259">
        <w:rPr>
          <w:lang w:val="en-US"/>
        </w:rPr>
        <w:t xml:space="preserve"> &gt; 0.05, Figure 1C</w:t>
      </w:r>
      <w:r w:rsidR="00F15929" w:rsidRPr="000A3259">
        <w:rPr>
          <w:lang w:val="en-US"/>
        </w:rPr>
        <w:t>; Table 2</w:t>
      </w:r>
      <w:r w:rsidR="00CC2400" w:rsidRPr="000A3259">
        <w:rPr>
          <w:lang w:val="en-US"/>
        </w:rPr>
        <w:t>).</w:t>
      </w:r>
    </w:p>
    <w:p w14:paraId="2DA0E4EB" w14:textId="290E11F2" w:rsidR="00CC2400" w:rsidRPr="000A3259" w:rsidRDefault="00CC2400" w:rsidP="00AB33B9">
      <w:pPr>
        <w:spacing w:line="480" w:lineRule="auto"/>
        <w:ind w:firstLine="284"/>
        <w:jc w:val="both"/>
        <w:rPr>
          <w:lang w:val="en-US"/>
        </w:rPr>
      </w:pPr>
      <w:r w:rsidRPr="000A3259">
        <w:rPr>
          <w:lang w:val="en-US"/>
        </w:rPr>
        <w:lastRenderedPageBreak/>
        <w:t xml:space="preserve">Perceived recovery was lower prior to session 4 (76 ± 16%, </w:t>
      </w:r>
      <w:r w:rsidRPr="000A3259">
        <w:rPr>
          <w:i/>
          <w:lang w:val="en-US"/>
        </w:rPr>
        <w:t>p</w:t>
      </w:r>
      <w:r w:rsidRPr="000A3259">
        <w:rPr>
          <w:lang w:val="en-US"/>
        </w:rPr>
        <w:t xml:space="preserve"> &lt; 0.01) and 7 (75 ± 19%, </w:t>
      </w:r>
      <w:r w:rsidRPr="000A3259">
        <w:rPr>
          <w:i/>
          <w:lang w:val="en-US"/>
        </w:rPr>
        <w:t>p</w:t>
      </w:r>
      <w:r w:rsidRPr="000A3259">
        <w:rPr>
          <w:lang w:val="en-US"/>
        </w:rPr>
        <w:t xml:space="preserve"> &lt; 0.01) compared to session 1, irrespective of condition</w:t>
      </w:r>
      <w:r w:rsidR="00287DBF" w:rsidRPr="000A3259">
        <w:rPr>
          <w:lang w:val="en-US"/>
        </w:rPr>
        <w:t xml:space="preserve"> (Figure 2A)</w:t>
      </w:r>
      <w:r w:rsidRPr="000A3259">
        <w:rPr>
          <w:lang w:val="en-US"/>
        </w:rPr>
        <w:t>. Perceived motivation was lower prior to session 2 (75 ± 12%), 3 (69 ± 20%), 4 (69 ± 14%), 5 (77 ± 16%), 7 (73 ± 17%) and 8 (71 ± 20%</w:t>
      </w:r>
      <w:r w:rsidR="001A333D" w:rsidRPr="000A3259">
        <w:rPr>
          <w:lang w:val="en-US"/>
        </w:rPr>
        <w:t>)</w:t>
      </w:r>
      <w:r w:rsidRPr="000A3259">
        <w:rPr>
          <w:lang w:val="en-US"/>
        </w:rPr>
        <w:t xml:space="preserve"> compared to session 1</w:t>
      </w:r>
      <w:r w:rsidR="004A4FF4" w:rsidRPr="000A3259">
        <w:rPr>
          <w:lang w:val="en-US"/>
        </w:rPr>
        <w:t>, irrespective of condition</w:t>
      </w:r>
      <w:r w:rsidR="001A333D" w:rsidRPr="000A3259">
        <w:rPr>
          <w:lang w:val="en-US"/>
        </w:rPr>
        <w:t xml:space="preserve"> (</w:t>
      </w:r>
      <w:r w:rsidR="001A333D" w:rsidRPr="000A3259">
        <w:rPr>
          <w:i/>
          <w:lang w:val="en-US"/>
        </w:rPr>
        <w:t>p</w:t>
      </w:r>
      <w:r w:rsidR="001A333D" w:rsidRPr="000A3259">
        <w:rPr>
          <w:lang w:val="en-US"/>
        </w:rPr>
        <w:t xml:space="preserve"> &lt; 0.04, Figure 2B)</w:t>
      </w:r>
      <w:r w:rsidR="004A4FF4" w:rsidRPr="000A3259">
        <w:rPr>
          <w:lang w:val="en-US"/>
        </w:rPr>
        <w:t>. Perceived breathlessness,</w:t>
      </w:r>
      <w:r w:rsidRPr="000A3259">
        <w:rPr>
          <w:lang w:val="en-US"/>
        </w:rPr>
        <w:t xml:space="preserve"> limb discomfort </w:t>
      </w:r>
      <w:r w:rsidR="004A4FF4" w:rsidRPr="000A3259">
        <w:rPr>
          <w:lang w:val="en-US"/>
        </w:rPr>
        <w:t>and pleasure did not change</w:t>
      </w:r>
      <w:r w:rsidRPr="000A3259">
        <w:rPr>
          <w:lang w:val="en-US"/>
        </w:rPr>
        <w:t xml:space="preserve"> (</w:t>
      </w:r>
      <w:r w:rsidRPr="000A3259">
        <w:rPr>
          <w:i/>
          <w:lang w:val="en-US"/>
        </w:rPr>
        <w:t>p</w:t>
      </w:r>
      <w:r w:rsidR="004A4FF4" w:rsidRPr="000A3259">
        <w:rPr>
          <w:lang w:val="en-US"/>
        </w:rPr>
        <w:t xml:space="preserve"> &gt; 0.05, Figure 2C–E</w:t>
      </w:r>
      <w:r w:rsidR="00F15929" w:rsidRPr="000A3259">
        <w:rPr>
          <w:lang w:val="en-US"/>
        </w:rPr>
        <w:t>; Table 2</w:t>
      </w:r>
      <w:r w:rsidRPr="000A3259">
        <w:rPr>
          <w:lang w:val="en-US"/>
        </w:rPr>
        <w:t>).</w:t>
      </w:r>
    </w:p>
    <w:p w14:paraId="2FE0838D" w14:textId="17D78FB0" w:rsidR="004402FC" w:rsidRPr="000A3259" w:rsidRDefault="00635E2A" w:rsidP="00CB0A07">
      <w:pPr>
        <w:spacing w:line="480" w:lineRule="auto"/>
        <w:ind w:firstLine="284"/>
        <w:jc w:val="both"/>
        <w:rPr>
          <w:lang w:val="en-US"/>
        </w:rPr>
      </w:pPr>
      <w:r w:rsidRPr="000A3259">
        <w:rPr>
          <w:lang w:val="en-US"/>
        </w:rPr>
        <w:t>Body mass, body mass index, s</w:t>
      </w:r>
      <w:r w:rsidR="004402FC" w:rsidRPr="000A3259">
        <w:rPr>
          <w:lang w:val="en-US"/>
        </w:rPr>
        <w:t>ystolic and diastolic blood pressure</w:t>
      </w:r>
      <w:r w:rsidR="00FE5C5B" w:rsidRPr="000A3259">
        <w:rPr>
          <w:lang w:val="en-US"/>
        </w:rPr>
        <w:t>s</w:t>
      </w:r>
      <w:r w:rsidR="004402FC" w:rsidRPr="000A3259">
        <w:rPr>
          <w:lang w:val="en-US"/>
        </w:rPr>
        <w:t xml:space="preserve"> </w:t>
      </w:r>
      <w:r w:rsidRPr="000A3259">
        <w:rPr>
          <w:lang w:val="en-US"/>
        </w:rPr>
        <w:t>and functional fitness did not change (</w:t>
      </w:r>
      <w:r w:rsidRPr="000A3259">
        <w:rPr>
          <w:i/>
          <w:lang w:val="en-US"/>
        </w:rPr>
        <w:t>p</w:t>
      </w:r>
      <w:r w:rsidRPr="000A3259">
        <w:rPr>
          <w:lang w:val="en-US"/>
        </w:rPr>
        <w:t xml:space="preserve"> &gt; 0.05, Table 1).</w:t>
      </w:r>
      <w:r w:rsidR="00CB0A07" w:rsidRPr="000A3259">
        <w:rPr>
          <w:lang w:val="en-US"/>
        </w:rPr>
        <w:t xml:space="preserve"> </w:t>
      </w:r>
      <w:r w:rsidR="00CB490E" w:rsidRPr="000A3259">
        <w:rPr>
          <w:lang w:val="en-US"/>
        </w:rPr>
        <w:t xml:space="preserve">Exercise self-efficacy (+7 ± 5%, </w:t>
      </w:r>
      <w:r w:rsidR="00CB490E" w:rsidRPr="000A3259">
        <w:rPr>
          <w:i/>
          <w:lang w:val="en-US"/>
        </w:rPr>
        <w:t>p</w:t>
      </w:r>
      <w:r w:rsidR="00CB490E" w:rsidRPr="000A3259">
        <w:rPr>
          <w:lang w:val="en-US"/>
        </w:rPr>
        <w:t xml:space="preserve"> = 0.03)</w:t>
      </w:r>
      <w:r w:rsidR="004402FC" w:rsidRPr="000A3259">
        <w:rPr>
          <w:lang w:val="en-US"/>
        </w:rPr>
        <w:t xml:space="preserve"> improved</w:t>
      </w:r>
      <w:r w:rsidR="0081478A" w:rsidRPr="000A3259">
        <w:rPr>
          <w:lang w:val="en-US"/>
        </w:rPr>
        <w:t xml:space="preserve"> from pre- to post-tests</w:t>
      </w:r>
      <w:r w:rsidR="004402FC" w:rsidRPr="000A3259">
        <w:rPr>
          <w:lang w:val="en-US"/>
        </w:rPr>
        <w:t>, irrespective of condition (</w:t>
      </w:r>
      <w:r w:rsidR="004402FC" w:rsidRPr="000A3259">
        <w:rPr>
          <w:i/>
          <w:lang w:val="en-US"/>
        </w:rPr>
        <w:t>p</w:t>
      </w:r>
      <w:r w:rsidR="004402FC" w:rsidRPr="000A3259">
        <w:rPr>
          <w:lang w:val="en-US"/>
        </w:rPr>
        <w:t xml:space="preserve"> &gt; 0.05)</w:t>
      </w:r>
      <w:r w:rsidR="00CB490E" w:rsidRPr="000A3259">
        <w:rPr>
          <w:lang w:val="en-US"/>
        </w:rPr>
        <w:t xml:space="preserve">. Despite failing to reach statistical significance, perceived mood state (+12 ± 2%, </w:t>
      </w:r>
      <w:r w:rsidR="00CB490E" w:rsidRPr="000A3259">
        <w:rPr>
          <w:i/>
          <w:lang w:val="en-US"/>
        </w:rPr>
        <w:t>p</w:t>
      </w:r>
      <w:r w:rsidR="00CB490E" w:rsidRPr="000A3259">
        <w:rPr>
          <w:lang w:val="en-US"/>
        </w:rPr>
        <w:t xml:space="preserve"> = 0.06) followed a similar trend.</w:t>
      </w:r>
    </w:p>
    <w:p w14:paraId="7F8C9F40" w14:textId="3051F852" w:rsidR="00CF6FF6" w:rsidRPr="000A3259" w:rsidRDefault="00D0124D" w:rsidP="00D0124D">
      <w:pPr>
        <w:autoSpaceDE w:val="0"/>
        <w:autoSpaceDN w:val="0"/>
        <w:adjustRightInd w:val="0"/>
        <w:spacing w:line="480" w:lineRule="auto"/>
        <w:ind w:firstLine="284"/>
        <w:jc w:val="center"/>
        <w:rPr>
          <w:bCs/>
          <w:iCs/>
          <w:color w:val="808080" w:themeColor="background1" w:themeShade="80"/>
          <w:lang w:val="en-US"/>
        </w:rPr>
      </w:pPr>
      <w:r w:rsidRPr="000A3259">
        <w:rPr>
          <w:bCs/>
          <w:iCs/>
          <w:color w:val="808080" w:themeColor="background1" w:themeShade="80"/>
          <w:lang w:val="en-US"/>
        </w:rPr>
        <w:t>*** Figure 2 near here ***</w:t>
      </w:r>
    </w:p>
    <w:p w14:paraId="469CAF96" w14:textId="58A9DC71" w:rsidR="00917571" w:rsidRPr="000A3259" w:rsidRDefault="00917571" w:rsidP="00A56CF3">
      <w:pPr>
        <w:spacing w:line="480" w:lineRule="auto"/>
        <w:jc w:val="both"/>
        <w:rPr>
          <w:b/>
          <w:bCs/>
          <w:lang w:val="en-US"/>
        </w:rPr>
      </w:pPr>
      <w:r w:rsidRPr="000A3259">
        <w:rPr>
          <w:b/>
          <w:bCs/>
          <w:lang w:val="en-US"/>
        </w:rPr>
        <w:t>D</w:t>
      </w:r>
      <w:r w:rsidR="00DF7155" w:rsidRPr="000A3259">
        <w:rPr>
          <w:b/>
          <w:bCs/>
          <w:lang w:val="en-US"/>
        </w:rPr>
        <w:t xml:space="preserve">iscussion </w:t>
      </w:r>
    </w:p>
    <w:p w14:paraId="2AA545A3" w14:textId="23C96A36" w:rsidR="00A56CF3" w:rsidRPr="000A3259" w:rsidRDefault="004402FC" w:rsidP="00FF6D90">
      <w:pPr>
        <w:spacing w:line="480" w:lineRule="auto"/>
        <w:ind w:firstLine="284"/>
        <w:jc w:val="both"/>
        <w:rPr>
          <w:lang w:val="en-US"/>
        </w:rPr>
      </w:pPr>
      <w:r w:rsidRPr="000A3259">
        <w:rPr>
          <w:lang w:val="en-US"/>
        </w:rPr>
        <w:t xml:space="preserve">The aim of the current study was to investigate whether </w:t>
      </w:r>
      <w:r w:rsidR="00093C6C" w:rsidRPr="000A3259">
        <w:rPr>
          <w:lang w:val="en-US"/>
        </w:rPr>
        <w:t xml:space="preserve">the addition of hypoxia during </w:t>
      </w:r>
      <w:r w:rsidRPr="000A3259">
        <w:rPr>
          <w:lang w:val="en-US"/>
        </w:rPr>
        <w:t>short-term</w:t>
      </w:r>
      <w:r w:rsidR="00095B17" w:rsidRPr="000A3259">
        <w:rPr>
          <w:lang w:val="en-US"/>
        </w:rPr>
        <w:t>,</w:t>
      </w:r>
      <w:r w:rsidR="00442E20" w:rsidRPr="000A3259">
        <w:rPr>
          <w:lang w:val="en-US"/>
        </w:rPr>
        <w:t xml:space="preserve"> </w:t>
      </w:r>
      <w:r w:rsidR="00745BB3" w:rsidRPr="000A3259">
        <w:rPr>
          <w:lang w:val="en-US"/>
        </w:rPr>
        <w:t xml:space="preserve">perceptually </w:t>
      </w:r>
      <w:r w:rsidRPr="000A3259">
        <w:rPr>
          <w:lang w:val="en-US"/>
        </w:rPr>
        <w:t xml:space="preserve">regulated </w:t>
      </w:r>
      <w:r w:rsidR="00442E20" w:rsidRPr="000A3259">
        <w:rPr>
          <w:lang w:val="en-US"/>
        </w:rPr>
        <w:t>(</w:t>
      </w:r>
      <w:r w:rsidRPr="000A3259">
        <w:rPr>
          <w:lang w:val="en-US"/>
        </w:rPr>
        <w:t>RPE = 14) interval walking training</w:t>
      </w:r>
      <w:r w:rsidR="00DC0770" w:rsidRPr="000A3259">
        <w:rPr>
          <w:lang w:val="en-US"/>
        </w:rPr>
        <w:t xml:space="preserve"> in adults with obesity</w:t>
      </w:r>
      <w:r w:rsidRPr="000A3259">
        <w:rPr>
          <w:lang w:val="en-US"/>
        </w:rPr>
        <w:t xml:space="preserve"> leads to similar </w:t>
      </w:r>
      <w:r w:rsidR="00093C6C" w:rsidRPr="000A3259">
        <w:rPr>
          <w:lang w:val="en-US"/>
        </w:rPr>
        <w:t xml:space="preserve">(or superior) </w:t>
      </w:r>
      <w:r w:rsidRPr="000A3259">
        <w:rPr>
          <w:lang w:val="en-US"/>
        </w:rPr>
        <w:t xml:space="preserve">improvements in </w:t>
      </w:r>
      <w:r w:rsidR="00032395" w:rsidRPr="000A3259">
        <w:rPr>
          <w:lang w:val="en-US"/>
        </w:rPr>
        <w:t>psycho-physiological responses</w:t>
      </w:r>
      <w:r w:rsidRPr="000A3259">
        <w:rPr>
          <w:lang w:val="en-US"/>
        </w:rPr>
        <w:t xml:space="preserve">. </w:t>
      </w:r>
      <w:r w:rsidR="009858D8" w:rsidRPr="000A3259">
        <w:rPr>
          <w:lang w:val="en-US"/>
        </w:rPr>
        <w:t xml:space="preserve">During the training, </w:t>
      </w:r>
      <w:r w:rsidR="00831604" w:rsidRPr="000A3259">
        <w:rPr>
          <w:lang w:val="en-US"/>
        </w:rPr>
        <w:t>treadmill velocity</w:t>
      </w:r>
      <w:r w:rsidR="009858D8" w:rsidRPr="000A3259">
        <w:rPr>
          <w:lang w:val="en-US"/>
        </w:rPr>
        <w:t xml:space="preserve"> </w:t>
      </w:r>
      <w:r w:rsidR="00C201B0" w:rsidRPr="000A3259">
        <w:rPr>
          <w:lang w:val="en-US"/>
        </w:rPr>
        <w:t xml:space="preserve">and perceptual responses </w:t>
      </w:r>
      <w:r w:rsidR="009858D8" w:rsidRPr="000A3259">
        <w:rPr>
          <w:lang w:val="en-US"/>
        </w:rPr>
        <w:t>did not differ</w:t>
      </w:r>
      <w:r w:rsidR="0076072C" w:rsidRPr="000A3259">
        <w:rPr>
          <w:lang w:val="en-US"/>
        </w:rPr>
        <w:t xml:space="preserve"> between conditions</w:t>
      </w:r>
      <w:r w:rsidR="009858D8" w:rsidRPr="000A3259">
        <w:rPr>
          <w:lang w:val="en-US"/>
        </w:rPr>
        <w:t xml:space="preserve">, </w:t>
      </w:r>
      <w:r w:rsidR="0076072C" w:rsidRPr="000A3259">
        <w:rPr>
          <w:lang w:val="en-US"/>
        </w:rPr>
        <w:t>despite hypoxia-induced elevations in physiological strain (</w:t>
      </w:r>
      <w:r w:rsidR="00755706" w:rsidRPr="000A3259">
        <w:rPr>
          <w:lang w:val="en-US"/>
        </w:rPr>
        <w:t xml:space="preserve">i.e., </w:t>
      </w:r>
      <w:r w:rsidR="00492375" w:rsidRPr="000A3259">
        <w:rPr>
          <w:lang w:val="en-US"/>
        </w:rPr>
        <w:t xml:space="preserve">higher </w:t>
      </w:r>
      <w:r w:rsidR="0076072C" w:rsidRPr="000A3259">
        <w:rPr>
          <w:lang w:val="en-US"/>
        </w:rPr>
        <w:t xml:space="preserve">heart rate and </w:t>
      </w:r>
      <w:r w:rsidR="00492375" w:rsidRPr="000A3259">
        <w:rPr>
          <w:lang w:val="en-US"/>
        </w:rPr>
        <w:t xml:space="preserve">lower </w:t>
      </w:r>
      <w:r w:rsidR="0076072C" w:rsidRPr="000A3259">
        <w:rPr>
          <w:lang w:val="en-US"/>
        </w:rPr>
        <w:t>SpO</w:t>
      </w:r>
      <w:r w:rsidR="0076072C" w:rsidRPr="000A3259">
        <w:rPr>
          <w:vertAlign w:val="subscript"/>
          <w:lang w:val="en-US"/>
        </w:rPr>
        <w:t>2</w:t>
      </w:r>
      <w:r w:rsidR="0076072C" w:rsidRPr="000A3259">
        <w:rPr>
          <w:lang w:val="en-US"/>
        </w:rPr>
        <w:t>)</w:t>
      </w:r>
      <w:r w:rsidR="009858D8" w:rsidRPr="000A3259">
        <w:rPr>
          <w:lang w:val="en-US"/>
        </w:rPr>
        <w:t>.</w:t>
      </w:r>
      <w:r w:rsidR="00987AEE" w:rsidRPr="000A3259">
        <w:rPr>
          <w:lang w:val="en-US"/>
        </w:rPr>
        <w:t xml:space="preserve"> </w:t>
      </w:r>
      <w:r w:rsidR="009858D8" w:rsidRPr="000A3259">
        <w:rPr>
          <w:lang w:val="en-US"/>
        </w:rPr>
        <w:t>From pre</w:t>
      </w:r>
      <w:r w:rsidR="0093019B" w:rsidRPr="000A3259">
        <w:rPr>
          <w:lang w:val="en-US"/>
        </w:rPr>
        <w:t>-</w:t>
      </w:r>
      <w:r w:rsidR="009858D8" w:rsidRPr="000A3259">
        <w:rPr>
          <w:lang w:val="en-US"/>
        </w:rPr>
        <w:t xml:space="preserve"> to post-training </w:t>
      </w:r>
      <w:r w:rsidR="00095B17" w:rsidRPr="000A3259">
        <w:rPr>
          <w:lang w:val="en-US"/>
        </w:rPr>
        <w:t>perceived mood state</w:t>
      </w:r>
      <w:r w:rsidR="00573AD8" w:rsidRPr="000A3259">
        <w:rPr>
          <w:lang w:val="en-US"/>
        </w:rPr>
        <w:t xml:space="preserve"> improved</w:t>
      </w:r>
      <w:r w:rsidR="0068558D" w:rsidRPr="000A3259">
        <w:rPr>
          <w:lang w:val="en-US"/>
        </w:rPr>
        <w:t xml:space="preserve"> in both groups</w:t>
      </w:r>
      <w:r w:rsidR="009A4E25" w:rsidRPr="000A3259">
        <w:rPr>
          <w:lang w:val="en-US"/>
        </w:rPr>
        <w:t>.</w:t>
      </w:r>
      <w:r w:rsidR="00A671CF" w:rsidRPr="000A3259">
        <w:rPr>
          <w:lang w:val="en-US"/>
        </w:rPr>
        <w:t xml:space="preserve"> However, body mass, BMI,</w:t>
      </w:r>
      <w:r w:rsidR="001F41FF" w:rsidRPr="000A3259">
        <w:rPr>
          <w:lang w:val="en-US"/>
        </w:rPr>
        <w:t xml:space="preserve"> </w:t>
      </w:r>
      <w:r w:rsidR="00A671CF" w:rsidRPr="000A3259">
        <w:rPr>
          <w:lang w:val="en-US"/>
        </w:rPr>
        <w:t xml:space="preserve">blood pressure and functional fitness </w:t>
      </w:r>
      <w:r w:rsidR="0035301D" w:rsidRPr="000A3259">
        <w:rPr>
          <w:lang w:val="en-US"/>
        </w:rPr>
        <w:t>did not change</w:t>
      </w:r>
      <w:r w:rsidR="00A671CF" w:rsidRPr="000A3259">
        <w:rPr>
          <w:lang w:val="en-US"/>
        </w:rPr>
        <w:t>.</w:t>
      </w:r>
      <w:r w:rsidR="001F41FF" w:rsidRPr="000A3259">
        <w:rPr>
          <w:color w:val="0000FF"/>
          <w:lang w:val="en-US"/>
        </w:rPr>
        <w:t xml:space="preserve"> </w:t>
      </w:r>
    </w:p>
    <w:p w14:paraId="50BA0E91" w14:textId="349BCFA5" w:rsidR="002A30B4" w:rsidRPr="000A3259" w:rsidRDefault="00F957B0" w:rsidP="00143A0F">
      <w:pPr>
        <w:spacing w:line="480" w:lineRule="auto"/>
        <w:ind w:firstLine="284"/>
        <w:jc w:val="both"/>
        <w:rPr>
          <w:lang w:val="en-US"/>
        </w:rPr>
      </w:pPr>
      <w:r w:rsidRPr="000A3259">
        <w:rPr>
          <w:lang w:val="en-US"/>
        </w:rPr>
        <w:t>Over</w:t>
      </w:r>
      <w:r w:rsidR="00F42E2E" w:rsidRPr="000A3259">
        <w:rPr>
          <w:lang w:val="en-US"/>
        </w:rPr>
        <w:t xml:space="preserve"> the course of our intervention, </w:t>
      </w:r>
      <w:r w:rsidR="00722E68" w:rsidRPr="000A3259">
        <w:rPr>
          <w:lang w:val="en-US"/>
        </w:rPr>
        <w:t xml:space="preserve">treadmill velocity that was self-selected by our participants to maintain a RPE of 14 </w:t>
      </w:r>
      <w:r w:rsidR="004402FC" w:rsidRPr="000A3259">
        <w:rPr>
          <w:lang w:val="en-US"/>
        </w:rPr>
        <w:t xml:space="preserve">did not differ </w:t>
      </w:r>
      <w:r w:rsidR="00722E68" w:rsidRPr="000A3259">
        <w:rPr>
          <w:lang w:val="en-US"/>
        </w:rPr>
        <w:t xml:space="preserve">either </w:t>
      </w:r>
      <w:r w:rsidR="004402FC" w:rsidRPr="000A3259">
        <w:rPr>
          <w:lang w:val="en-US"/>
        </w:rPr>
        <w:t xml:space="preserve">between </w:t>
      </w:r>
      <w:r w:rsidR="00722E68" w:rsidRPr="000A3259">
        <w:rPr>
          <w:lang w:val="en-US"/>
        </w:rPr>
        <w:t xml:space="preserve">conditions </w:t>
      </w:r>
      <w:r w:rsidR="004402FC" w:rsidRPr="000A3259">
        <w:rPr>
          <w:lang w:val="en-US"/>
        </w:rPr>
        <w:t xml:space="preserve">or </w:t>
      </w:r>
      <w:r w:rsidR="00722E68" w:rsidRPr="000A3259">
        <w:rPr>
          <w:lang w:val="en-US"/>
        </w:rPr>
        <w:t>across sessions</w:t>
      </w:r>
      <w:r w:rsidR="004402FC" w:rsidRPr="000A3259">
        <w:rPr>
          <w:lang w:val="en-US"/>
        </w:rPr>
        <w:t xml:space="preserve">. </w:t>
      </w:r>
      <w:r w:rsidR="007B63D2" w:rsidRPr="000A3259">
        <w:rPr>
          <w:lang w:val="en-US"/>
        </w:rPr>
        <w:t>Despite similar external workload</w:t>
      </w:r>
      <w:r w:rsidR="0080069B" w:rsidRPr="000A3259">
        <w:rPr>
          <w:lang w:val="en-US"/>
        </w:rPr>
        <w:t xml:space="preserve"> </w:t>
      </w:r>
      <w:r w:rsidR="00C00444" w:rsidRPr="000A3259">
        <w:rPr>
          <w:lang w:val="en-US"/>
        </w:rPr>
        <w:t>in both groups</w:t>
      </w:r>
      <w:r w:rsidR="007B63D2" w:rsidRPr="000A3259">
        <w:rPr>
          <w:lang w:val="en-US"/>
        </w:rPr>
        <w:t xml:space="preserve">, </w:t>
      </w:r>
      <w:r w:rsidR="00C00444" w:rsidRPr="000A3259">
        <w:rPr>
          <w:lang w:val="en-US"/>
        </w:rPr>
        <w:t xml:space="preserve">higher </w:t>
      </w:r>
      <w:r w:rsidR="004402FC" w:rsidRPr="000A3259">
        <w:rPr>
          <w:lang w:val="en-US"/>
        </w:rPr>
        <w:t>HR</w:t>
      </w:r>
      <w:r w:rsidR="00C00444" w:rsidRPr="000A3259">
        <w:rPr>
          <w:lang w:val="en-US"/>
        </w:rPr>
        <w:t xml:space="preserve"> and lower SpO</w:t>
      </w:r>
      <w:r w:rsidR="00C00444" w:rsidRPr="000A3259">
        <w:rPr>
          <w:vertAlign w:val="subscript"/>
          <w:lang w:val="en-US"/>
        </w:rPr>
        <w:t>2</w:t>
      </w:r>
      <w:r w:rsidR="004402FC" w:rsidRPr="000A3259">
        <w:rPr>
          <w:lang w:val="en-US"/>
        </w:rPr>
        <w:t xml:space="preserve"> </w:t>
      </w:r>
      <w:r w:rsidR="007B63D2" w:rsidRPr="000A3259">
        <w:rPr>
          <w:lang w:val="en-US"/>
        </w:rPr>
        <w:t>w</w:t>
      </w:r>
      <w:r w:rsidR="00361082" w:rsidRPr="000A3259">
        <w:rPr>
          <w:lang w:val="en-US"/>
        </w:rPr>
        <w:t>ere</w:t>
      </w:r>
      <w:r w:rsidR="007B63D2" w:rsidRPr="000A3259">
        <w:rPr>
          <w:lang w:val="en-US"/>
        </w:rPr>
        <w:t xml:space="preserve"> </w:t>
      </w:r>
      <w:r w:rsidR="00361082" w:rsidRPr="000A3259">
        <w:rPr>
          <w:lang w:val="en-US"/>
        </w:rPr>
        <w:t>measured</w:t>
      </w:r>
      <w:r w:rsidR="007B63D2" w:rsidRPr="000A3259">
        <w:rPr>
          <w:lang w:val="en-US"/>
        </w:rPr>
        <w:t xml:space="preserve"> </w:t>
      </w:r>
      <w:r w:rsidR="0037762C" w:rsidRPr="000A3259">
        <w:rPr>
          <w:lang w:val="en-US"/>
        </w:rPr>
        <w:t xml:space="preserve">during session 1 </w:t>
      </w:r>
      <w:r w:rsidR="00882F61" w:rsidRPr="000A3259">
        <w:rPr>
          <w:lang w:val="en-US"/>
        </w:rPr>
        <w:t xml:space="preserve">in HYP </w:t>
      </w:r>
      <w:r w:rsidR="00882F61" w:rsidRPr="000A3259">
        <w:rPr>
          <w:i/>
          <w:iCs/>
          <w:lang w:val="en-US"/>
        </w:rPr>
        <w:t>vs</w:t>
      </w:r>
      <w:r w:rsidR="00A4632D" w:rsidRPr="000A3259">
        <w:rPr>
          <w:i/>
          <w:iCs/>
          <w:lang w:val="en-US"/>
        </w:rPr>
        <w:t>.</w:t>
      </w:r>
      <w:r w:rsidR="00882F61" w:rsidRPr="000A3259">
        <w:rPr>
          <w:i/>
          <w:iCs/>
          <w:lang w:val="en-US"/>
        </w:rPr>
        <w:t xml:space="preserve"> </w:t>
      </w:r>
      <w:r w:rsidR="00882F61" w:rsidRPr="000A3259">
        <w:rPr>
          <w:lang w:val="en-US"/>
        </w:rPr>
        <w:t>NOR</w:t>
      </w:r>
      <w:r w:rsidR="0037762C" w:rsidRPr="000A3259">
        <w:rPr>
          <w:lang w:val="en-US"/>
        </w:rPr>
        <w:t>,</w:t>
      </w:r>
      <w:r w:rsidR="00467F4D" w:rsidRPr="000A3259">
        <w:rPr>
          <w:lang w:val="en-US"/>
        </w:rPr>
        <w:t xml:space="preserve"> </w:t>
      </w:r>
      <w:r w:rsidR="00DC0770" w:rsidRPr="000A3259">
        <w:rPr>
          <w:lang w:val="en-US"/>
        </w:rPr>
        <w:t>and</w:t>
      </w:r>
      <w:r w:rsidR="00C00444" w:rsidRPr="000A3259">
        <w:rPr>
          <w:lang w:val="en-US"/>
        </w:rPr>
        <w:t xml:space="preserve"> this </w:t>
      </w:r>
      <w:r w:rsidR="00882F61" w:rsidRPr="000A3259">
        <w:rPr>
          <w:lang w:val="en-US"/>
        </w:rPr>
        <w:t>internal load</w:t>
      </w:r>
      <w:r w:rsidR="00C00444" w:rsidRPr="000A3259">
        <w:rPr>
          <w:lang w:val="en-US"/>
        </w:rPr>
        <w:t xml:space="preserve"> </w:t>
      </w:r>
      <w:r w:rsidR="00A20971" w:rsidRPr="000A3259">
        <w:rPr>
          <w:lang w:val="en-US"/>
        </w:rPr>
        <w:t xml:space="preserve">due to hypoxia </w:t>
      </w:r>
      <w:r w:rsidR="00A20971" w:rsidRPr="000A3259">
        <w:rPr>
          <w:lang w:val="en-US"/>
        </w:rPr>
        <w:lastRenderedPageBreak/>
        <w:t xml:space="preserve">exposure </w:t>
      </w:r>
      <w:r w:rsidR="00C00444" w:rsidRPr="000A3259">
        <w:rPr>
          <w:lang w:val="en-US"/>
        </w:rPr>
        <w:t>persisted during all remaining</w:t>
      </w:r>
      <w:r w:rsidR="004402FC" w:rsidRPr="000A3259">
        <w:rPr>
          <w:lang w:val="en-US"/>
        </w:rPr>
        <w:t xml:space="preserve"> sessions. </w:t>
      </w:r>
      <w:r w:rsidR="007F4E47" w:rsidRPr="000A3259">
        <w:rPr>
          <w:lang w:val="en-US"/>
        </w:rPr>
        <w:t>When</w:t>
      </w:r>
      <w:r w:rsidR="004402FC" w:rsidRPr="000A3259">
        <w:rPr>
          <w:lang w:val="en-US"/>
        </w:rPr>
        <w:t xml:space="preserve"> </w:t>
      </w:r>
      <w:r w:rsidR="007F4E47" w:rsidRPr="000A3259">
        <w:rPr>
          <w:lang w:val="en-US"/>
        </w:rPr>
        <w:t>training three times per week for 3–4 weeks</w:t>
      </w:r>
      <w:r w:rsidR="004B00F6" w:rsidRPr="000A3259">
        <w:rPr>
          <w:lang w:val="en-US"/>
        </w:rPr>
        <w:t>,</w:t>
      </w:r>
      <w:r w:rsidR="007F4E47" w:rsidRPr="000A3259">
        <w:rPr>
          <w:lang w:val="en-US"/>
        </w:rPr>
        <w:t xml:space="preserve"> </w:t>
      </w:r>
      <w:r w:rsidR="004402FC" w:rsidRPr="000A3259">
        <w:rPr>
          <w:lang w:val="en-US"/>
        </w:rPr>
        <w:t xml:space="preserve">lower workload (-7–28%) </w:t>
      </w:r>
      <w:r w:rsidR="004B00F6" w:rsidRPr="000A3259">
        <w:rPr>
          <w:lang w:val="en-US"/>
        </w:rPr>
        <w:t>during cycling</w:t>
      </w:r>
      <w:r w:rsidR="00A8636A" w:rsidRPr="000A3259">
        <w:rPr>
          <w:lang w:val="en-US"/>
        </w:rPr>
        <w:t xml:space="preserve"> (Haufe et al. 2008; Pramsohler et al. 2017)</w:t>
      </w:r>
      <w:r w:rsidR="009634DD" w:rsidRPr="000A3259">
        <w:rPr>
          <w:lang w:val="en-US"/>
        </w:rPr>
        <w:t xml:space="preserve"> or</w:t>
      </w:r>
      <w:r w:rsidR="004B00F6" w:rsidRPr="000A3259">
        <w:rPr>
          <w:lang w:val="en-US"/>
        </w:rPr>
        <w:t xml:space="preserve"> running</w:t>
      </w:r>
      <w:r w:rsidR="00A8636A" w:rsidRPr="000A3259">
        <w:rPr>
          <w:vertAlign w:val="superscript"/>
          <w:lang w:val="en-US"/>
        </w:rPr>
        <w:t xml:space="preserve"> </w:t>
      </w:r>
      <w:r w:rsidR="00A8636A" w:rsidRPr="000A3259">
        <w:rPr>
          <w:lang w:val="en-US"/>
        </w:rPr>
        <w:t xml:space="preserve">(Wiesner et al. 2009) </w:t>
      </w:r>
      <w:r w:rsidR="00256472" w:rsidRPr="000A3259">
        <w:rPr>
          <w:lang w:val="en-US"/>
        </w:rPr>
        <w:t>exercise modes</w:t>
      </w:r>
      <w:r w:rsidR="004B00F6" w:rsidRPr="000A3259">
        <w:rPr>
          <w:lang w:val="en-US"/>
        </w:rPr>
        <w:t xml:space="preserve"> </w:t>
      </w:r>
      <w:r w:rsidR="007B4D54" w:rsidRPr="000A3259">
        <w:rPr>
          <w:lang w:val="en-US"/>
        </w:rPr>
        <w:t>in moderate hypoxia (FiO</w:t>
      </w:r>
      <w:r w:rsidR="007B4D54" w:rsidRPr="000A3259">
        <w:rPr>
          <w:vertAlign w:val="subscript"/>
          <w:lang w:val="en-US"/>
        </w:rPr>
        <w:t>2</w:t>
      </w:r>
      <w:r w:rsidR="007B4D54" w:rsidRPr="000A3259">
        <w:rPr>
          <w:lang w:val="en-US"/>
        </w:rPr>
        <w:t xml:space="preserve"> = ~15.0%) </w:t>
      </w:r>
      <w:r w:rsidR="004B00F6" w:rsidRPr="000A3259">
        <w:rPr>
          <w:lang w:val="en-US"/>
        </w:rPr>
        <w:t>produced</w:t>
      </w:r>
      <w:r w:rsidR="002921FD" w:rsidRPr="000A3259">
        <w:rPr>
          <w:lang w:val="en-US"/>
        </w:rPr>
        <w:t xml:space="preserve"> similar HR values </w:t>
      </w:r>
      <w:r w:rsidR="004402FC" w:rsidRPr="000A3259">
        <w:rPr>
          <w:lang w:val="en-US"/>
        </w:rPr>
        <w:t xml:space="preserve">compared to normoxia. </w:t>
      </w:r>
      <w:r w:rsidR="00A84AFA" w:rsidRPr="000A3259">
        <w:rPr>
          <w:lang w:val="en-US"/>
        </w:rPr>
        <w:t>In the aforementioned studies</w:t>
      </w:r>
      <w:r w:rsidR="0074434E" w:rsidRPr="000A3259">
        <w:rPr>
          <w:lang w:val="en-US"/>
        </w:rPr>
        <w:t>,</w:t>
      </w:r>
      <w:r w:rsidR="00A84AFA" w:rsidRPr="000A3259">
        <w:rPr>
          <w:lang w:val="en-US"/>
        </w:rPr>
        <w:t xml:space="preserve"> training included </w:t>
      </w:r>
      <w:r w:rsidR="003D25F9" w:rsidRPr="000A3259">
        <w:rPr>
          <w:lang w:val="en-US"/>
        </w:rPr>
        <w:t xml:space="preserve">30–60 min of continuous </w:t>
      </w:r>
      <w:r w:rsidR="00D35C70" w:rsidRPr="000A3259">
        <w:rPr>
          <w:lang w:val="en-US"/>
        </w:rPr>
        <w:t xml:space="preserve">exercise </w:t>
      </w:r>
      <w:r w:rsidR="003D25F9" w:rsidRPr="000A3259">
        <w:rPr>
          <w:lang w:val="en-US"/>
        </w:rPr>
        <w:t>at a fixed, moderate intensity.</w:t>
      </w:r>
      <w:r w:rsidR="00332018" w:rsidRPr="000A3259">
        <w:rPr>
          <w:lang w:val="en-US"/>
        </w:rPr>
        <w:t xml:space="preserve"> </w:t>
      </w:r>
      <w:r w:rsidR="00C3739B" w:rsidRPr="000A3259">
        <w:rPr>
          <w:lang w:val="en-US"/>
        </w:rPr>
        <w:t xml:space="preserve">In our study, the lack of a difference for </w:t>
      </w:r>
      <w:r w:rsidR="006A14EB" w:rsidRPr="000A3259">
        <w:rPr>
          <w:lang w:val="en-US"/>
        </w:rPr>
        <w:t xml:space="preserve">treadmill velocity </w:t>
      </w:r>
      <w:r w:rsidR="00C3739B" w:rsidRPr="000A3259">
        <w:rPr>
          <w:lang w:val="en-US"/>
        </w:rPr>
        <w:t>between conditions</w:t>
      </w:r>
      <w:r w:rsidR="00534247" w:rsidRPr="000A3259">
        <w:rPr>
          <w:lang w:val="en-US"/>
        </w:rPr>
        <w:t xml:space="preserve"> </w:t>
      </w:r>
      <w:r w:rsidR="0012466B" w:rsidRPr="000A3259">
        <w:rPr>
          <w:lang w:val="en-US"/>
        </w:rPr>
        <w:t xml:space="preserve">may be </w:t>
      </w:r>
      <w:r w:rsidR="004402FC" w:rsidRPr="000A3259">
        <w:rPr>
          <w:lang w:val="en-US"/>
        </w:rPr>
        <w:t xml:space="preserve">due to </w:t>
      </w:r>
      <w:r w:rsidR="0012466B" w:rsidRPr="000A3259">
        <w:rPr>
          <w:lang w:val="en-US"/>
        </w:rPr>
        <w:t xml:space="preserve">our original approach of maintaining a constant </w:t>
      </w:r>
      <w:r w:rsidR="004402FC" w:rsidRPr="000A3259">
        <w:rPr>
          <w:lang w:val="en-US"/>
        </w:rPr>
        <w:t xml:space="preserve">RPE target </w:t>
      </w:r>
      <w:r w:rsidR="0012466B" w:rsidRPr="000A3259">
        <w:rPr>
          <w:lang w:val="en-US"/>
        </w:rPr>
        <w:t>during</w:t>
      </w:r>
      <w:r w:rsidR="00201474" w:rsidRPr="000A3259">
        <w:rPr>
          <w:lang w:val="en-US"/>
        </w:rPr>
        <w:t xml:space="preserve"> </w:t>
      </w:r>
      <w:r w:rsidR="006A14EB" w:rsidRPr="000A3259">
        <w:rPr>
          <w:lang w:val="en-US"/>
        </w:rPr>
        <w:t xml:space="preserve">2-min </w:t>
      </w:r>
      <w:r w:rsidR="001471F6" w:rsidRPr="000A3259">
        <w:rPr>
          <w:lang w:val="en-US"/>
        </w:rPr>
        <w:t xml:space="preserve">interval </w:t>
      </w:r>
      <w:r w:rsidR="004C56A8" w:rsidRPr="000A3259">
        <w:rPr>
          <w:lang w:val="en-US"/>
        </w:rPr>
        <w:t>walk</w:t>
      </w:r>
      <w:r w:rsidR="001471F6" w:rsidRPr="000A3259">
        <w:rPr>
          <w:lang w:val="en-US"/>
        </w:rPr>
        <w:t>ing workouts</w:t>
      </w:r>
      <w:r w:rsidR="004402FC" w:rsidRPr="000A3259">
        <w:rPr>
          <w:lang w:val="en-US"/>
        </w:rPr>
        <w:t xml:space="preserve">. </w:t>
      </w:r>
    </w:p>
    <w:p w14:paraId="2EC3EEE7" w14:textId="6840B742" w:rsidR="00534247" w:rsidRPr="000A3259" w:rsidRDefault="00384D26" w:rsidP="00143A0F">
      <w:pPr>
        <w:spacing w:line="480" w:lineRule="auto"/>
        <w:ind w:firstLine="284"/>
        <w:jc w:val="both"/>
        <w:rPr>
          <w:lang w:val="en-US"/>
        </w:rPr>
      </w:pPr>
      <w:r w:rsidRPr="000A3259">
        <w:rPr>
          <w:lang w:val="en-US"/>
        </w:rPr>
        <w:t>We further observed that</w:t>
      </w:r>
      <w:r w:rsidR="002E66CD" w:rsidRPr="000A3259">
        <w:rPr>
          <w:lang w:val="en-US"/>
        </w:rPr>
        <w:t xml:space="preserve"> neither external </w:t>
      </w:r>
      <w:r w:rsidRPr="000A3259">
        <w:rPr>
          <w:lang w:val="en-US"/>
        </w:rPr>
        <w:t xml:space="preserve">(treadmill velocity) </w:t>
      </w:r>
      <w:r w:rsidR="002E66CD" w:rsidRPr="000A3259">
        <w:rPr>
          <w:lang w:val="en-US"/>
        </w:rPr>
        <w:t xml:space="preserve">nor internal load </w:t>
      </w:r>
      <w:r w:rsidRPr="000A3259">
        <w:rPr>
          <w:lang w:val="en-US"/>
        </w:rPr>
        <w:t>(HR, SpO</w:t>
      </w:r>
      <w:r w:rsidRPr="000A3259">
        <w:rPr>
          <w:vertAlign w:val="subscript"/>
          <w:lang w:val="en-US"/>
        </w:rPr>
        <w:t>2</w:t>
      </w:r>
      <w:r w:rsidRPr="000A3259">
        <w:rPr>
          <w:lang w:val="en-US"/>
        </w:rPr>
        <w:t xml:space="preserve">) </w:t>
      </w:r>
      <w:r w:rsidR="002E66CD" w:rsidRPr="000A3259">
        <w:rPr>
          <w:lang w:val="en-US"/>
        </w:rPr>
        <w:t>metrics change</w:t>
      </w:r>
      <w:r w:rsidR="00A10273" w:rsidRPr="000A3259">
        <w:rPr>
          <w:lang w:val="en-US"/>
        </w:rPr>
        <w:t>d</w:t>
      </w:r>
      <w:r w:rsidR="002E66CD" w:rsidRPr="000A3259">
        <w:rPr>
          <w:lang w:val="en-US"/>
        </w:rPr>
        <w:t xml:space="preserve"> during the course of the eight training sessions. </w:t>
      </w:r>
      <w:r w:rsidR="0074434E" w:rsidRPr="000A3259">
        <w:rPr>
          <w:lang w:val="en-US"/>
        </w:rPr>
        <w:t xml:space="preserve">Contrastingly, </w:t>
      </w:r>
      <w:r w:rsidR="00017EE7" w:rsidRPr="000A3259">
        <w:rPr>
          <w:lang w:val="en-US"/>
        </w:rPr>
        <w:t xml:space="preserve">Fernández Menéndez </w:t>
      </w:r>
      <w:r w:rsidR="005057F2" w:rsidRPr="000A3259">
        <w:rPr>
          <w:lang w:val="en-US"/>
        </w:rPr>
        <w:t>et al.</w:t>
      </w:r>
      <w:r w:rsidR="00AC059F" w:rsidRPr="000A3259">
        <w:rPr>
          <w:lang w:val="en-US"/>
        </w:rPr>
        <w:t xml:space="preserve"> (2018)</w:t>
      </w:r>
      <w:r w:rsidR="0010209B" w:rsidRPr="000A3259">
        <w:rPr>
          <w:lang w:val="en-US"/>
        </w:rPr>
        <w:t xml:space="preserve"> </w:t>
      </w:r>
      <w:r w:rsidR="004402FC" w:rsidRPr="000A3259">
        <w:rPr>
          <w:lang w:val="en-US"/>
        </w:rPr>
        <w:t>showed that preferred walking speed (</w:t>
      </w:r>
      <w:r w:rsidR="00C30CC6" w:rsidRPr="000A3259">
        <w:rPr>
          <w:lang w:val="en-US"/>
        </w:rPr>
        <w:t xml:space="preserve">corresponding to </w:t>
      </w:r>
      <w:r w:rsidR="004402FC" w:rsidRPr="000A3259">
        <w:rPr>
          <w:lang w:val="en-US"/>
        </w:rPr>
        <w:t xml:space="preserve">RPE ~10) </w:t>
      </w:r>
      <w:r w:rsidR="00A10273" w:rsidRPr="000A3259">
        <w:rPr>
          <w:lang w:val="en-US"/>
        </w:rPr>
        <w:t xml:space="preserve">in obese adults </w:t>
      </w:r>
      <w:r w:rsidR="004402FC" w:rsidRPr="000A3259">
        <w:rPr>
          <w:lang w:val="en-US"/>
        </w:rPr>
        <w:t>became p</w:t>
      </w:r>
      <w:r w:rsidR="00693EA6" w:rsidRPr="000A3259">
        <w:rPr>
          <w:lang w:val="en-US"/>
        </w:rPr>
        <w:t>rogressively faster over the course of a 3-w</w:t>
      </w:r>
      <w:r w:rsidR="004402FC" w:rsidRPr="000A3259">
        <w:rPr>
          <w:lang w:val="en-US"/>
        </w:rPr>
        <w:t>k</w:t>
      </w:r>
      <w:r w:rsidR="00693EA6" w:rsidRPr="000A3259">
        <w:rPr>
          <w:lang w:val="en-US"/>
        </w:rPr>
        <w:t>s</w:t>
      </w:r>
      <w:r w:rsidR="004402FC" w:rsidRPr="000A3259">
        <w:rPr>
          <w:lang w:val="en-US"/>
        </w:rPr>
        <w:t xml:space="preserve"> </w:t>
      </w:r>
      <w:r w:rsidR="00BE6213" w:rsidRPr="000A3259">
        <w:rPr>
          <w:lang w:val="en-US"/>
        </w:rPr>
        <w:t xml:space="preserve">walking </w:t>
      </w:r>
      <w:r w:rsidR="004402FC" w:rsidRPr="000A3259">
        <w:rPr>
          <w:lang w:val="en-US"/>
        </w:rPr>
        <w:t>intervention</w:t>
      </w:r>
      <w:r w:rsidR="00F27862" w:rsidRPr="000A3259">
        <w:rPr>
          <w:lang w:val="en-US"/>
        </w:rPr>
        <w:t xml:space="preserve"> in both hypoxic and normoxic training groups</w:t>
      </w:r>
      <w:r w:rsidR="00693EA6" w:rsidRPr="000A3259">
        <w:rPr>
          <w:lang w:val="en-US"/>
        </w:rPr>
        <w:t xml:space="preserve">, despite </w:t>
      </w:r>
      <w:r w:rsidR="006752A1" w:rsidRPr="000A3259">
        <w:rPr>
          <w:lang w:val="en-US"/>
        </w:rPr>
        <w:t xml:space="preserve">selection of a ~7% </w:t>
      </w:r>
      <w:r w:rsidR="004402FC" w:rsidRPr="000A3259">
        <w:rPr>
          <w:lang w:val="en-US"/>
        </w:rPr>
        <w:t xml:space="preserve">slower </w:t>
      </w:r>
      <w:r w:rsidR="00693EA6" w:rsidRPr="000A3259">
        <w:rPr>
          <w:lang w:val="en-US"/>
        </w:rPr>
        <w:t xml:space="preserve">velocity </w:t>
      </w:r>
      <w:r w:rsidR="004402FC" w:rsidRPr="000A3259">
        <w:rPr>
          <w:lang w:val="en-US"/>
        </w:rPr>
        <w:t xml:space="preserve">in hypoxia </w:t>
      </w:r>
      <w:r w:rsidR="00693EA6" w:rsidRPr="000A3259">
        <w:rPr>
          <w:lang w:val="en-US"/>
        </w:rPr>
        <w:t>than</w:t>
      </w:r>
      <w:r w:rsidR="004402FC" w:rsidRPr="000A3259">
        <w:rPr>
          <w:lang w:val="en-US"/>
        </w:rPr>
        <w:t xml:space="preserve"> normoxia. </w:t>
      </w:r>
      <w:r w:rsidR="00DC0770" w:rsidRPr="000A3259">
        <w:rPr>
          <w:lang w:val="en-US"/>
        </w:rPr>
        <w:t>In the present study w</w:t>
      </w:r>
      <w:r w:rsidR="00297472" w:rsidRPr="000A3259">
        <w:rPr>
          <w:lang w:val="en-US"/>
        </w:rPr>
        <w:t>hen exercise intensity is perceptually regulated</w:t>
      </w:r>
      <w:r w:rsidR="00DC0770" w:rsidRPr="000A3259">
        <w:rPr>
          <w:lang w:val="en-US"/>
        </w:rPr>
        <w:t xml:space="preserve"> (RPE</w:t>
      </w:r>
      <w:r w:rsidR="005D24BB" w:rsidRPr="000A3259">
        <w:rPr>
          <w:lang w:val="en-US"/>
        </w:rPr>
        <w:t xml:space="preserve"> = </w:t>
      </w:r>
      <w:r w:rsidR="00DC0770" w:rsidRPr="000A3259">
        <w:rPr>
          <w:lang w:val="en-US"/>
        </w:rPr>
        <w:t>14)</w:t>
      </w:r>
      <w:r w:rsidR="00297472" w:rsidRPr="000A3259">
        <w:rPr>
          <w:lang w:val="en-US"/>
        </w:rPr>
        <w:t xml:space="preserve"> during interval walking workouts, internal and external loads metrics remained unchanged from the first to the eighth training session over the course </w:t>
      </w:r>
      <w:r w:rsidR="00E44B74" w:rsidRPr="000A3259">
        <w:rPr>
          <w:lang w:val="en-US"/>
        </w:rPr>
        <w:t xml:space="preserve">of the </w:t>
      </w:r>
      <w:r w:rsidR="00297472" w:rsidRPr="000A3259">
        <w:rPr>
          <w:lang w:val="en-US"/>
        </w:rPr>
        <w:t>2-wks intervention</w:t>
      </w:r>
      <w:r w:rsidR="00374F75" w:rsidRPr="000A3259">
        <w:rPr>
          <w:lang w:val="en-US"/>
        </w:rPr>
        <w:t xml:space="preserve">. Comparing this to the findings of </w:t>
      </w:r>
      <w:r w:rsidR="00211582" w:rsidRPr="000A3259">
        <w:rPr>
          <w:lang w:val="en-US"/>
        </w:rPr>
        <w:t xml:space="preserve">Fernández Menéndez </w:t>
      </w:r>
      <w:r w:rsidR="002E1309" w:rsidRPr="000A3259">
        <w:rPr>
          <w:lang w:val="en-US"/>
        </w:rPr>
        <w:t>et al.</w:t>
      </w:r>
      <w:r w:rsidR="0010209B" w:rsidRPr="000A3259">
        <w:rPr>
          <w:lang w:val="en-US"/>
        </w:rPr>
        <w:t xml:space="preserve"> (2018)</w:t>
      </w:r>
      <w:r w:rsidR="00374F75" w:rsidRPr="000A3259">
        <w:rPr>
          <w:lang w:val="en-US"/>
        </w:rPr>
        <w:t>, this may be explained by the interval nature of the exercise carried out in the current study and the rest periods allowing for appropriate recovery and initiation of exercise in the next interval at a constant perceptually regulated intensity.</w:t>
      </w:r>
    </w:p>
    <w:p w14:paraId="414BED08" w14:textId="5792EDD1" w:rsidR="00987AEE" w:rsidRPr="000A3259" w:rsidRDefault="00A11CC8" w:rsidP="00A94454">
      <w:pPr>
        <w:spacing w:line="480" w:lineRule="auto"/>
        <w:ind w:firstLine="284"/>
        <w:jc w:val="both"/>
        <w:rPr>
          <w:lang w:val="en-US"/>
        </w:rPr>
      </w:pPr>
      <w:r w:rsidRPr="000A3259">
        <w:rPr>
          <w:lang w:val="en-US"/>
        </w:rPr>
        <w:t>Because</w:t>
      </w:r>
      <w:r w:rsidR="004402FC" w:rsidRPr="000A3259">
        <w:rPr>
          <w:lang w:val="en-US"/>
        </w:rPr>
        <w:t xml:space="preserve"> walking </w:t>
      </w:r>
      <w:r w:rsidR="00F5237C" w:rsidRPr="000A3259">
        <w:rPr>
          <w:lang w:val="en-US"/>
        </w:rPr>
        <w:t xml:space="preserve">velocities </w:t>
      </w:r>
      <w:r w:rsidRPr="000A3259">
        <w:rPr>
          <w:lang w:val="en-US"/>
        </w:rPr>
        <w:t xml:space="preserve">did not differ </w:t>
      </w:r>
      <w:r w:rsidR="004402FC" w:rsidRPr="000A3259">
        <w:rPr>
          <w:lang w:val="en-US"/>
        </w:rPr>
        <w:t xml:space="preserve">between conditions, </w:t>
      </w:r>
      <w:r w:rsidR="00F5237C" w:rsidRPr="000A3259">
        <w:rPr>
          <w:lang w:val="en-US"/>
        </w:rPr>
        <w:t>one would</w:t>
      </w:r>
      <w:r w:rsidR="004402FC" w:rsidRPr="000A3259">
        <w:rPr>
          <w:lang w:val="en-US"/>
        </w:rPr>
        <w:t xml:space="preserve"> expect that exercise-related sensations </w:t>
      </w:r>
      <w:r w:rsidR="00680190" w:rsidRPr="000A3259">
        <w:rPr>
          <w:lang w:val="en-US"/>
        </w:rPr>
        <w:t>to</w:t>
      </w:r>
      <w:r w:rsidR="004402FC" w:rsidRPr="000A3259">
        <w:rPr>
          <w:lang w:val="en-US"/>
        </w:rPr>
        <w:t xml:space="preserve"> be negatively impacted in HYP compared to NOR</w:t>
      </w:r>
      <w:r w:rsidR="00235207" w:rsidRPr="000A3259">
        <w:rPr>
          <w:lang w:val="en-US"/>
        </w:rPr>
        <w:t xml:space="preserve"> in the presence of</w:t>
      </w:r>
      <w:r w:rsidR="00627C53" w:rsidRPr="000A3259">
        <w:rPr>
          <w:lang w:val="en-US"/>
        </w:rPr>
        <w:t xml:space="preserve"> lower SpO</w:t>
      </w:r>
      <w:r w:rsidR="00627C53" w:rsidRPr="000A3259">
        <w:rPr>
          <w:vertAlign w:val="subscript"/>
          <w:lang w:val="en-US"/>
        </w:rPr>
        <w:t>2</w:t>
      </w:r>
      <w:r w:rsidR="00627C53" w:rsidRPr="000A3259">
        <w:rPr>
          <w:lang w:val="en-US"/>
        </w:rPr>
        <w:t xml:space="preserve"> and higher HR readings</w:t>
      </w:r>
      <w:r w:rsidR="004402FC" w:rsidRPr="000A3259">
        <w:rPr>
          <w:lang w:val="en-US"/>
        </w:rPr>
        <w:t xml:space="preserve">. </w:t>
      </w:r>
      <w:r w:rsidR="00AE1A6D" w:rsidRPr="000A3259">
        <w:rPr>
          <w:lang w:val="en-US"/>
        </w:rPr>
        <w:t xml:space="preserve">One </w:t>
      </w:r>
      <w:r w:rsidR="00374F75" w:rsidRPr="000A3259">
        <w:rPr>
          <w:lang w:val="en-US"/>
        </w:rPr>
        <w:t>interesting</w:t>
      </w:r>
      <w:r w:rsidR="00AE1A6D" w:rsidRPr="000A3259">
        <w:rPr>
          <w:lang w:val="en-US"/>
        </w:rPr>
        <w:t xml:space="preserve"> finding, h</w:t>
      </w:r>
      <w:r w:rsidR="00C467FC" w:rsidRPr="000A3259">
        <w:rPr>
          <w:lang w:val="en-US"/>
        </w:rPr>
        <w:t xml:space="preserve">owever, </w:t>
      </w:r>
      <w:r w:rsidR="00AE1A6D" w:rsidRPr="000A3259">
        <w:rPr>
          <w:lang w:val="en-US"/>
        </w:rPr>
        <w:t xml:space="preserve">was </w:t>
      </w:r>
      <w:r w:rsidR="00AE1A6D" w:rsidRPr="000A3259">
        <w:rPr>
          <w:lang w:val="en-US"/>
        </w:rPr>
        <w:lastRenderedPageBreak/>
        <w:t xml:space="preserve">that </w:t>
      </w:r>
      <w:r w:rsidR="00C467FC" w:rsidRPr="000A3259">
        <w:rPr>
          <w:lang w:val="en-US"/>
        </w:rPr>
        <w:t xml:space="preserve">none of the perceptual measures were </w:t>
      </w:r>
      <w:r w:rsidR="00E7714C" w:rsidRPr="000A3259">
        <w:rPr>
          <w:lang w:val="en-US"/>
        </w:rPr>
        <w:t>negatively affected by</w:t>
      </w:r>
      <w:r w:rsidR="00C467FC" w:rsidRPr="000A3259">
        <w:rPr>
          <w:lang w:val="en-US"/>
        </w:rPr>
        <w:t xml:space="preserve"> the addition of </w:t>
      </w:r>
      <w:r w:rsidR="009C7F01" w:rsidRPr="000A3259">
        <w:rPr>
          <w:lang w:val="en-US"/>
        </w:rPr>
        <w:t xml:space="preserve">moderate </w:t>
      </w:r>
      <w:r w:rsidR="00C467FC" w:rsidRPr="000A3259">
        <w:rPr>
          <w:lang w:val="en-US"/>
        </w:rPr>
        <w:t xml:space="preserve">hypoxia. </w:t>
      </w:r>
      <w:r w:rsidR="00162CAB" w:rsidRPr="000A3259">
        <w:rPr>
          <w:lang w:val="en-US"/>
        </w:rPr>
        <w:t xml:space="preserve">Conversely, higher difficulty breathing and limb discomfort </w:t>
      </w:r>
      <w:r w:rsidR="00C748B2" w:rsidRPr="000A3259">
        <w:rPr>
          <w:lang w:val="en-US"/>
        </w:rPr>
        <w:t>readings were</w:t>
      </w:r>
      <w:r w:rsidR="00162CAB" w:rsidRPr="000A3259">
        <w:rPr>
          <w:lang w:val="en-US"/>
        </w:rPr>
        <w:t xml:space="preserve"> </w:t>
      </w:r>
      <w:r w:rsidR="00C748B2" w:rsidRPr="000A3259">
        <w:rPr>
          <w:lang w:val="en-US"/>
        </w:rPr>
        <w:t>reported</w:t>
      </w:r>
      <w:r w:rsidR="00374F75" w:rsidRPr="000A3259">
        <w:rPr>
          <w:lang w:val="en-US"/>
        </w:rPr>
        <w:t xml:space="preserve"> by Soo </w:t>
      </w:r>
      <w:r w:rsidR="008F1B9D" w:rsidRPr="000A3259">
        <w:rPr>
          <w:lang w:val="en-US"/>
        </w:rPr>
        <w:t>et al.</w:t>
      </w:r>
      <w:r w:rsidR="00C748B2" w:rsidRPr="000A3259">
        <w:rPr>
          <w:lang w:val="en-US"/>
        </w:rPr>
        <w:t xml:space="preserve"> </w:t>
      </w:r>
      <w:r w:rsidR="0010209B" w:rsidRPr="000A3259">
        <w:rPr>
          <w:lang w:val="en-US"/>
        </w:rPr>
        <w:t xml:space="preserve">(2020) </w:t>
      </w:r>
      <w:r w:rsidR="00C748B2" w:rsidRPr="000A3259">
        <w:rPr>
          <w:lang w:val="en-US"/>
        </w:rPr>
        <w:t>when</w:t>
      </w:r>
      <w:r w:rsidR="00162CAB" w:rsidRPr="000A3259">
        <w:rPr>
          <w:lang w:val="en-US"/>
        </w:rPr>
        <w:t xml:space="preserve"> complet</w:t>
      </w:r>
      <w:r w:rsidR="00C748B2" w:rsidRPr="000A3259">
        <w:rPr>
          <w:lang w:val="en-US"/>
        </w:rPr>
        <w:t xml:space="preserve">ing </w:t>
      </w:r>
      <w:r w:rsidR="00162CAB" w:rsidRPr="000A3259">
        <w:rPr>
          <w:lang w:val="en-US"/>
        </w:rPr>
        <w:t>repeated cycle sprints (</w:t>
      </w:r>
      <w:r w:rsidR="00681591" w:rsidRPr="000A3259">
        <w:rPr>
          <w:lang w:val="en-US"/>
        </w:rPr>
        <w:t xml:space="preserve">8 </w:t>
      </w:r>
      <w:r w:rsidR="000C4E10" w:rsidRPr="000A3259">
        <w:rPr>
          <w:lang w:val="en-US"/>
        </w:rPr>
        <w:t>×</w:t>
      </w:r>
      <w:r w:rsidR="00681591" w:rsidRPr="000A3259">
        <w:rPr>
          <w:lang w:val="en-US"/>
        </w:rPr>
        <w:t xml:space="preserve"> 5-s sprints</w:t>
      </w:r>
      <w:r w:rsidR="000A3760" w:rsidRPr="000A3259">
        <w:rPr>
          <w:lang w:val="en-US"/>
        </w:rPr>
        <w:t>,</w:t>
      </w:r>
      <w:r w:rsidR="00681591" w:rsidRPr="000A3259">
        <w:rPr>
          <w:lang w:val="en-US"/>
        </w:rPr>
        <w:t xml:space="preserve"> 25 s </w:t>
      </w:r>
      <w:r w:rsidR="000A3760" w:rsidRPr="000A3259">
        <w:rPr>
          <w:lang w:val="en-US"/>
        </w:rPr>
        <w:t xml:space="preserve">of </w:t>
      </w:r>
      <w:r w:rsidR="00681591" w:rsidRPr="000A3259">
        <w:rPr>
          <w:lang w:val="en-US"/>
        </w:rPr>
        <w:t>rest</w:t>
      </w:r>
      <w:r w:rsidR="00162CAB" w:rsidRPr="000A3259">
        <w:rPr>
          <w:lang w:val="en-US"/>
        </w:rPr>
        <w:t xml:space="preserve">) and </w:t>
      </w:r>
      <w:r w:rsidR="00374F75" w:rsidRPr="000A3259">
        <w:rPr>
          <w:lang w:val="en-US"/>
        </w:rPr>
        <w:t xml:space="preserve">by Hobbins </w:t>
      </w:r>
      <w:r w:rsidR="009D6D92" w:rsidRPr="000A3259">
        <w:rPr>
          <w:lang w:val="en-US"/>
        </w:rPr>
        <w:t>et al.</w:t>
      </w:r>
      <w:r w:rsidR="003806C1" w:rsidRPr="000A3259">
        <w:rPr>
          <w:lang w:val="en-US"/>
        </w:rPr>
        <w:t xml:space="preserve"> </w:t>
      </w:r>
      <w:r w:rsidR="0010209B" w:rsidRPr="000A3259">
        <w:rPr>
          <w:lang w:val="en-US"/>
        </w:rPr>
        <w:t xml:space="preserve">(2019) </w:t>
      </w:r>
      <w:r w:rsidR="00374F75" w:rsidRPr="000A3259">
        <w:rPr>
          <w:lang w:val="en-US"/>
        </w:rPr>
        <w:t xml:space="preserve">during </w:t>
      </w:r>
      <w:r w:rsidR="00A94454" w:rsidRPr="000A3259">
        <w:rPr>
          <w:lang w:val="en-US"/>
        </w:rPr>
        <w:t>perceptually regulated (RPE = 16)</w:t>
      </w:r>
      <w:r w:rsidR="005719DA" w:rsidRPr="000A3259">
        <w:rPr>
          <w:lang w:val="en-US"/>
        </w:rPr>
        <w:t>,</w:t>
      </w:r>
      <w:r w:rsidR="00A94454" w:rsidRPr="000A3259">
        <w:rPr>
          <w:lang w:val="en-US"/>
        </w:rPr>
        <w:t xml:space="preserve"> </w:t>
      </w:r>
      <w:r w:rsidR="00162CAB" w:rsidRPr="000A3259">
        <w:rPr>
          <w:lang w:val="en-US"/>
        </w:rPr>
        <w:t xml:space="preserve">high-intensity intermittent runs (4 </w:t>
      </w:r>
      <w:r w:rsidR="000C4E10" w:rsidRPr="000A3259">
        <w:rPr>
          <w:lang w:val="en-US"/>
        </w:rPr>
        <w:t xml:space="preserve">× </w:t>
      </w:r>
      <w:r w:rsidR="00162CAB" w:rsidRPr="000A3259">
        <w:rPr>
          <w:lang w:val="en-US"/>
        </w:rPr>
        <w:t xml:space="preserve">4-min, 3 min </w:t>
      </w:r>
      <w:r w:rsidR="000A3760" w:rsidRPr="000A3259">
        <w:rPr>
          <w:lang w:val="en-US"/>
        </w:rPr>
        <w:t xml:space="preserve">of </w:t>
      </w:r>
      <w:r w:rsidR="00162CAB" w:rsidRPr="000A3259">
        <w:rPr>
          <w:lang w:val="en-US"/>
        </w:rPr>
        <w:t>rest) in deprived-O</w:t>
      </w:r>
      <w:r w:rsidR="00162CAB" w:rsidRPr="000A3259">
        <w:rPr>
          <w:vertAlign w:val="subscript"/>
          <w:lang w:val="en-US"/>
        </w:rPr>
        <w:t>2</w:t>
      </w:r>
      <w:r w:rsidR="00162CAB" w:rsidRPr="000A3259">
        <w:rPr>
          <w:lang w:val="en-US"/>
        </w:rPr>
        <w:t xml:space="preserve"> conditions</w:t>
      </w:r>
      <w:r w:rsidR="005719DA" w:rsidRPr="000A3259">
        <w:rPr>
          <w:lang w:val="en-US"/>
        </w:rPr>
        <w:t xml:space="preserve"> (FiO</w:t>
      </w:r>
      <w:r w:rsidR="005719DA" w:rsidRPr="000A3259">
        <w:rPr>
          <w:vertAlign w:val="subscript"/>
          <w:lang w:val="en-US"/>
        </w:rPr>
        <w:t>2</w:t>
      </w:r>
      <w:r w:rsidR="005719DA" w:rsidRPr="000A3259">
        <w:rPr>
          <w:lang w:val="en-US"/>
        </w:rPr>
        <w:t xml:space="preserve"> = </w:t>
      </w:r>
      <w:r w:rsidR="009C7F01" w:rsidRPr="000A3259">
        <w:rPr>
          <w:lang w:val="en-US"/>
        </w:rPr>
        <w:t>1</w:t>
      </w:r>
      <w:r w:rsidR="005719DA" w:rsidRPr="000A3259">
        <w:rPr>
          <w:lang w:val="en-US"/>
        </w:rPr>
        <w:t>3</w:t>
      </w:r>
      <w:r w:rsidR="00074B92" w:rsidRPr="000A3259">
        <w:rPr>
          <w:lang w:val="en-US"/>
        </w:rPr>
        <w:t>–</w:t>
      </w:r>
      <w:r w:rsidR="009C7F01" w:rsidRPr="000A3259">
        <w:rPr>
          <w:lang w:val="en-US"/>
        </w:rPr>
        <w:t>15</w:t>
      </w:r>
      <w:r w:rsidR="005719DA" w:rsidRPr="000A3259">
        <w:rPr>
          <w:lang w:val="en-US"/>
        </w:rPr>
        <w:t>%)</w:t>
      </w:r>
      <w:r w:rsidR="00E9593E" w:rsidRPr="000A3259">
        <w:rPr>
          <w:lang w:val="en-US"/>
        </w:rPr>
        <w:t>.</w:t>
      </w:r>
      <w:r w:rsidR="00162CAB" w:rsidRPr="000A3259">
        <w:rPr>
          <w:lang w:val="en-US"/>
        </w:rPr>
        <w:t xml:space="preserve"> </w:t>
      </w:r>
      <w:r w:rsidR="004402FC" w:rsidRPr="000A3259">
        <w:rPr>
          <w:lang w:val="en-US"/>
        </w:rPr>
        <w:t xml:space="preserve">Jefferies </w:t>
      </w:r>
      <w:r w:rsidR="00E0615F" w:rsidRPr="000A3259">
        <w:rPr>
          <w:lang w:val="en-US"/>
        </w:rPr>
        <w:t>et al.</w:t>
      </w:r>
      <w:r w:rsidR="004402FC" w:rsidRPr="000A3259">
        <w:rPr>
          <w:lang w:val="en-US"/>
        </w:rPr>
        <w:t xml:space="preserve"> </w:t>
      </w:r>
      <w:r w:rsidR="0010209B" w:rsidRPr="000A3259">
        <w:rPr>
          <w:lang w:val="en-US"/>
        </w:rPr>
        <w:t xml:space="preserve">(2019) </w:t>
      </w:r>
      <w:r w:rsidR="004402FC" w:rsidRPr="000A3259">
        <w:rPr>
          <w:lang w:val="en-US"/>
        </w:rPr>
        <w:t xml:space="preserve">reported </w:t>
      </w:r>
      <w:r w:rsidR="00030E7C" w:rsidRPr="000A3259">
        <w:rPr>
          <w:lang w:val="en-US"/>
        </w:rPr>
        <w:t>progressive arterial hypoxemia (</w:t>
      </w:r>
      <w:r w:rsidR="00EB2577" w:rsidRPr="000A3259">
        <w:rPr>
          <w:lang w:val="en-US"/>
        </w:rPr>
        <w:t>lower</w:t>
      </w:r>
      <w:r w:rsidR="004402FC" w:rsidRPr="000A3259">
        <w:rPr>
          <w:lang w:val="en-US"/>
        </w:rPr>
        <w:t xml:space="preserve"> SpO</w:t>
      </w:r>
      <w:r w:rsidR="004402FC" w:rsidRPr="000A3259">
        <w:rPr>
          <w:vertAlign w:val="subscript"/>
          <w:lang w:val="en-US"/>
        </w:rPr>
        <w:t>2</w:t>
      </w:r>
      <w:r w:rsidR="00030E7C" w:rsidRPr="000A3259">
        <w:rPr>
          <w:lang w:val="en-US"/>
        </w:rPr>
        <w:t xml:space="preserve">) and increases in ventilation </w:t>
      </w:r>
      <w:r w:rsidR="004402FC" w:rsidRPr="000A3259">
        <w:rPr>
          <w:lang w:val="en-US"/>
        </w:rPr>
        <w:t xml:space="preserve">as </w:t>
      </w:r>
      <w:r w:rsidR="00F50EF2" w:rsidRPr="000A3259">
        <w:rPr>
          <w:lang w:val="en-US"/>
        </w:rPr>
        <w:t>primary cues as an</w:t>
      </w:r>
      <w:r w:rsidR="004402FC" w:rsidRPr="000A3259">
        <w:rPr>
          <w:lang w:val="en-US"/>
        </w:rPr>
        <w:t xml:space="preserve"> explanation for a shorter time to exhaustion during a cycling task (clamped at RPE 16) in </w:t>
      </w:r>
      <w:r w:rsidR="006C5B4C" w:rsidRPr="000A3259">
        <w:rPr>
          <w:lang w:val="en-US"/>
        </w:rPr>
        <w:t xml:space="preserve">severe </w:t>
      </w:r>
      <w:r w:rsidR="004402FC" w:rsidRPr="000A3259">
        <w:rPr>
          <w:lang w:val="en-US"/>
        </w:rPr>
        <w:t>hypoxia (FiO</w:t>
      </w:r>
      <w:r w:rsidR="004402FC" w:rsidRPr="000A3259">
        <w:rPr>
          <w:vertAlign w:val="subscript"/>
          <w:lang w:val="en-US"/>
        </w:rPr>
        <w:t>2</w:t>
      </w:r>
      <w:r w:rsidR="004402FC" w:rsidRPr="000A3259">
        <w:rPr>
          <w:lang w:val="en-US"/>
        </w:rPr>
        <w:t xml:space="preserve"> = 11.4%) than normoxia. </w:t>
      </w:r>
      <w:r w:rsidR="004F7DE7" w:rsidRPr="000A3259">
        <w:rPr>
          <w:lang w:val="en-US"/>
        </w:rPr>
        <w:t xml:space="preserve">This suggests that </w:t>
      </w:r>
      <w:r w:rsidR="004402FC" w:rsidRPr="000A3259">
        <w:rPr>
          <w:lang w:val="en-US"/>
        </w:rPr>
        <w:t xml:space="preserve">more severe </w:t>
      </w:r>
      <w:r w:rsidR="001741C5" w:rsidRPr="000A3259">
        <w:rPr>
          <w:lang w:val="en-US"/>
        </w:rPr>
        <w:t>hypoxia levels</w:t>
      </w:r>
      <w:r w:rsidR="004402FC" w:rsidRPr="000A3259">
        <w:rPr>
          <w:lang w:val="en-US"/>
        </w:rPr>
        <w:t xml:space="preserve"> </w:t>
      </w:r>
      <w:r w:rsidR="00053EA7" w:rsidRPr="000A3259">
        <w:rPr>
          <w:lang w:val="en-US"/>
        </w:rPr>
        <w:t>than those used in this study (FiO</w:t>
      </w:r>
      <w:r w:rsidR="00053EA7" w:rsidRPr="000A3259">
        <w:rPr>
          <w:vertAlign w:val="subscript"/>
          <w:lang w:val="en-US"/>
        </w:rPr>
        <w:t>2</w:t>
      </w:r>
      <w:r w:rsidR="00053EA7" w:rsidRPr="000A3259">
        <w:rPr>
          <w:lang w:val="en-US"/>
        </w:rPr>
        <w:t xml:space="preserve"> = 13.0%) </w:t>
      </w:r>
      <w:r w:rsidR="00420F28" w:rsidRPr="000A3259">
        <w:rPr>
          <w:lang w:val="en-US"/>
        </w:rPr>
        <w:t xml:space="preserve">may be </w:t>
      </w:r>
      <w:r w:rsidR="00504FD1" w:rsidRPr="000A3259">
        <w:rPr>
          <w:lang w:val="en-US"/>
        </w:rPr>
        <w:t>required</w:t>
      </w:r>
      <w:r w:rsidR="00420F28" w:rsidRPr="000A3259">
        <w:rPr>
          <w:lang w:val="en-US"/>
        </w:rPr>
        <w:t xml:space="preserve"> to </w:t>
      </w:r>
      <w:r w:rsidR="00117B71" w:rsidRPr="000A3259">
        <w:rPr>
          <w:lang w:val="en-US"/>
        </w:rPr>
        <w:t xml:space="preserve">observe a negative influence on </w:t>
      </w:r>
      <w:r w:rsidR="004402FC" w:rsidRPr="000A3259">
        <w:rPr>
          <w:lang w:val="en-US"/>
        </w:rPr>
        <w:t>exercise-related</w:t>
      </w:r>
      <w:r w:rsidR="00745BB3" w:rsidRPr="000A3259">
        <w:rPr>
          <w:lang w:val="en-US"/>
        </w:rPr>
        <w:t xml:space="preserve"> sensations</w:t>
      </w:r>
      <w:r w:rsidR="004F7DE7" w:rsidRPr="000A3259">
        <w:rPr>
          <w:lang w:val="en-US"/>
        </w:rPr>
        <w:t>.</w:t>
      </w:r>
      <w:r w:rsidR="00117B71" w:rsidRPr="000A3259">
        <w:rPr>
          <w:lang w:val="en-US"/>
        </w:rPr>
        <w:t xml:space="preserve"> </w:t>
      </w:r>
      <w:r w:rsidR="004F7DE7" w:rsidRPr="000A3259">
        <w:rPr>
          <w:lang w:val="en-US"/>
        </w:rPr>
        <w:t>The nature of</w:t>
      </w:r>
      <w:r w:rsidR="00117B71" w:rsidRPr="000A3259">
        <w:rPr>
          <w:lang w:val="en-US"/>
        </w:rPr>
        <w:t xml:space="preserve"> our </w:t>
      </w:r>
      <w:r w:rsidR="00745BB3" w:rsidRPr="000A3259">
        <w:rPr>
          <w:lang w:val="en-US"/>
        </w:rPr>
        <w:t xml:space="preserve">perceptually </w:t>
      </w:r>
      <w:r w:rsidR="004402FC" w:rsidRPr="000A3259">
        <w:rPr>
          <w:lang w:val="en-US"/>
        </w:rPr>
        <w:t>regulated exercise</w:t>
      </w:r>
      <w:r w:rsidR="004F7DE7" w:rsidRPr="000A3259">
        <w:rPr>
          <w:lang w:val="en-US"/>
        </w:rPr>
        <w:t>,</w:t>
      </w:r>
      <w:r w:rsidR="00420F28" w:rsidRPr="000A3259">
        <w:rPr>
          <w:lang w:val="en-US"/>
        </w:rPr>
        <w:t xml:space="preserve"> involving short </w:t>
      </w:r>
      <w:r w:rsidR="0031725C" w:rsidRPr="000A3259">
        <w:rPr>
          <w:lang w:val="en-US"/>
        </w:rPr>
        <w:t xml:space="preserve">(2 min) </w:t>
      </w:r>
      <w:r w:rsidR="004F7DE7" w:rsidRPr="000A3259">
        <w:rPr>
          <w:lang w:val="en-US"/>
        </w:rPr>
        <w:t xml:space="preserve">exercise </w:t>
      </w:r>
      <w:r w:rsidR="00420F28" w:rsidRPr="000A3259">
        <w:rPr>
          <w:lang w:val="en-US"/>
        </w:rPr>
        <w:t>intervals</w:t>
      </w:r>
      <w:r w:rsidR="004402FC" w:rsidRPr="000A3259">
        <w:rPr>
          <w:lang w:val="en-US"/>
        </w:rPr>
        <w:t>,</w:t>
      </w:r>
      <w:r w:rsidR="004F7DE7" w:rsidRPr="000A3259">
        <w:rPr>
          <w:lang w:val="en-US"/>
        </w:rPr>
        <w:t xml:space="preserve"> followed by similar recovery duration, may also explain why we failed to observe apparent difference</w:t>
      </w:r>
      <w:r w:rsidR="0057416D" w:rsidRPr="000A3259">
        <w:rPr>
          <w:lang w:val="en-US"/>
        </w:rPr>
        <w:t>s</w:t>
      </w:r>
      <w:r w:rsidR="004F7DE7" w:rsidRPr="000A3259">
        <w:rPr>
          <w:lang w:val="en-US"/>
        </w:rPr>
        <w:t xml:space="preserve"> between </w:t>
      </w:r>
      <w:r w:rsidR="0057416D" w:rsidRPr="000A3259">
        <w:rPr>
          <w:lang w:val="en-US"/>
        </w:rPr>
        <w:t>conditions</w:t>
      </w:r>
      <w:r w:rsidR="00374F75" w:rsidRPr="000A3259">
        <w:rPr>
          <w:lang w:val="en-US"/>
        </w:rPr>
        <w:t xml:space="preserve"> in perceptual variables</w:t>
      </w:r>
      <w:r w:rsidR="004F7DE7" w:rsidRPr="000A3259">
        <w:rPr>
          <w:lang w:val="en-US"/>
        </w:rPr>
        <w:t xml:space="preserve">. </w:t>
      </w:r>
      <w:r w:rsidR="004402FC" w:rsidRPr="000A3259">
        <w:rPr>
          <w:lang w:val="en-US"/>
        </w:rPr>
        <w:t>Importantly, decreases in perceived recovery and motivation</w:t>
      </w:r>
      <w:r w:rsidR="002A12C2" w:rsidRPr="000A3259">
        <w:rPr>
          <w:lang w:val="en-US"/>
        </w:rPr>
        <w:t xml:space="preserve"> </w:t>
      </w:r>
      <w:r w:rsidR="001F5BA7" w:rsidRPr="000A3259">
        <w:rPr>
          <w:lang w:val="en-US"/>
        </w:rPr>
        <w:t>(</w:t>
      </w:r>
      <w:r w:rsidR="00E45B04" w:rsidRPr="000A3259">
        <w:rPr>
          <w:lang w:val="en-US"/>
        </w:rPr>
        <w:t xml:space="preserve">i.e., </w:t>
      </w:r>
      <w:r w:rsidR="001F5BA7" w:rsidRPr="000A3259">
        <w:rPr>
          <w:lang w:val="en-US"/>
        </w:rPr>
        <w:t xml:space="preserve">already visible after the initial session) </w:t>
      </w:r>
      <w:r w:rsidR="002A12C2" w:rsidRPr="000A3259">
        <w:rPr>
          <w:lang w:val="en-US"/>
        </w:rPr>
        <w:t>occurred across sessions</w:t>
      </w:r>
      <w:r w:rsidR="00B2628B" w:rsidRPr="000A3259">
        <w:rPr>
          <w:lang w:val="en-US"/>
        </w:rPr>
        <w:t>,</w:t>
      </w:r>
      <w:r w:rsidR="004402FC" w:rsidRPr="000A3259">
        <w:rPr>
          <w:lang w:val="en-US"/>
        </w:rPr>
        <w:t xml:space="preserve"> irrespective of environmental condition. </w:t>
      </w:r>
      <w:r w:rsidR="006D6D05" w:rsidRPr="000A3259">
        <w:rPr>
          <w:lang w:val="en-US"/>
        </w:rPr>
        <w:t xml:space="preserve">A possible explanation would be the large number of training sessions in a short-time frame. </w:t>
      </w:r>
      <w:r w:rsidR="001F5BA7" w:rsidRPr="000A3259">
        <w:rPr>
          <w:lang w:val="en-US"/>
        </w:rPr>
        <w:t>This is an important consideration for implementation since, a</w:t>
      </w:r>
      <w:r w:rsidR="004402FC" w:rsidRPr="000A3259">
        <w:rPr>
          <w:lang w:val="en-US"/>
        </w:rPr>
        <w:t xml:space="preserve">s described by Ekkekakis </w:t>
      </w:r>
      <w:r w:rsidR="0095319F" w:rsidRPr="000A3259">
        <w:rPr>
          <w:lang w:val="en-US"/>
        </w:rPr>
        <w:t>and</w:t>
      </w:r>
      <w:r w:rsidR="004402FC" w:rsidRPr="000A3259">
        <w:rPr>
          <w:lang w:val="en-US"/>
        </w:rPr>
        <w:t xml:space="preserve"> Lind</w:t>
      </w:r>
      <w:r w:rsidR="00DD45A4" w:rsidRPr="000A3259">
        <w:rPr>
          <w:lang w:val="en-US"/>
        </w:rPr>
        <w:t xml:space="preserve"> (2006)</w:t>
      </w:r>
      <w:r w:rsidR="004402FC" w:rsidRPr="000A3259">
        <w:rPr>
          <w:lang w:val="en-US"/>
        </w:rPr>
        <w:t xml:space="preserve">, exercise-related sensations are important for adherence to regular exercise training. </w:t>
      </w:r>
    </w:p>
    <w:p w14:paraId="73310CFC" w14:textId="53112CBC" w:rsidR="005C1C19" w:rsidRPr="000A3259" w:rsidRDefault="004402FC" w:rsidP="007E3F0C">
      <w:pPr>
        <w:spacing w:line="480" w:lineRule="auto"/>
        <w:ind w:firstLine="284"/>
        <w:jc w:val="both"/>
        <w:rPr>
          <w:lang w:val="en-US"/>
        </w:rPr>
      </w:pPr>
      <w:r w:rsidRPr="000A3259">
        <w:rPr>
          <w:lang w:val="en-US"/>
        </w:rPr>
        <w:t>Total body mass,</w:t>
      </w:r>
      <w:r w:rsidR="00C55EF6" w:rsidRPr="000A3259">
        <w:rPr>
          <w:lang w:val="en-US"/>
        </w:rPr>
        <w:t xml:space="preserve"> BMI and functional fitness did</w:t>
      </w:r>
      <w:r w:rsidR="00793DAC" w:rsidRPr="000A3259">
        <w:rPr>
          <w:lang w:val="en-US"/>
        </w:rPr>
        <w:t xml:space="preserve"> not change</w:t>
      </w:r>
      <w:r w:rsidRPr="000A3259">
        <w:rPr>
          <w:lang w:val="en-US"/>
        </w:rPr>
        <w:t xml:space="preserve"> </w:t>
      </w:r>
      <w:r w:rsidR="0098670F" w:rsidRPr="000A3259">
        <w:rPr>
          <w:lang w:val="en-US"/>
        </w:rPr>
        <w:t>in response to</w:t>
      </w:r>
      <w:r w:rsidR="00793DAC" w:rsidRPr="000A3259">
        <w:rPr>
          <w:lang w:val="en-US"/>
        </w:rPr>
        <w:t xml:space="preserve"> </w:t>
      </w:r>
      <w:r w:rsidR="00F9413F" w:rsidRPr="000A3259">
        <w:rPr>
          <w:lang w:val="en-US"/>
        </w:rPr>
        <w:t>either interventions</w:t>
      </w:r>
      <w:r w:rsidRPr="000A3259">
        <w:rPr>
          <w:lang w:val="en-US"/>
        </w:rPr>
        <w:t xml:space="preserve">. </w:t>
      </w:r>
      <w:r w:rsidR="00B638CB" w:rsidRPr="000A3259">
        <w:rPr>
          <w:lang w:val="en-US"/>
        </w:rPr>
        <w:t>Previously</w:t>
      </w:r>
      <w:r w:rsidRPr="000A3259">
        <w:rPr>
          <w:lang w:val="en-US"/>
        </w:rPr>
        <w:t>, larger</w:t>
      </w:r>
      <w:r w:rsidR="00DD45A4" w:rsidRPr="000A3259">
        <w:rPr>
          <w:lang w:val="en-US"/>
        </w:rPr>
        <w:t xml:space="preserve"> (Kong et al. 2014; Netzer et al. 2008)</w:t>
      </w:r>
      <w:r w:rsidRPr="000A3259">
        <w:rPr>
          <w:lang w:val="en-US"/>
        </w:rPr>
        <w:t xml:space="preserve"> and similar improvements</w:t>
      </w:r>
      <w:r w:rsidR="00DD45A4" w:rsidRPr="000A3259">
        <w:rPr>
          <w:vertAlign w:val="superscript"/>
          <w:lang w:val="en-US"/>
        </w:rPr>
        <w:t xml:space="preserve"> </w:t>
      </w:r>
      <w:r w:rsidR="00DD45A4" w:rsidRPr="000A3259">
        <w:rPr>
          <w:lang w:val="en-US"/>
        </w:rPr>
        <w:t>(Gatterer et al. 2015)</w:t>
      </w:r>
      <w:r w:rsidR="00DD45A4" w:rsidRPr="000A3259">
        <w:rPr>
          <w:vertAlign w:val="superscript"/>
          <w:lang w:val="en-US"/>
        </w:rPr>
        <w:t xml:space="preserve"> </w:t>
      </w:r>
      <w:r w:rsidRPr="000A3259">
        <w:rPr>
          <w:lang w:val="en-US"/>
        </w:rPr>
        <w:t xml:space="preserve">of body composition have been found </w:t>
      </w:r>
      <w:r w:rsidR="00CC7CC6" w:rsidRPr="000A3259">
        <w:rPr>
          <w:lang w:val="en-US"/>
        </w:rPr>
        <w:t>after training in hypoxic</w:t>
      </w:r>
      <w:r w:rsidRPr="000A3259">
        <w:rPr>
          <w:lang w:val="en-US"/>
        </w:rPr>
        <w:t xml:space="preserve"> </w:t>
      </w:r>
      <w:r w:rsidR="00CC7CC6" w:rsidRPr="000A3259">
        <w:rPr>
          <w:lang w:val="en-US"/>
        </w:rPr>
        <w:t>than normoxic conditions</w:t>
      </w:r>
      <w:r w:rsidRPr="000A3259">
        <w:rPr>
          <w:lang w:val="en-US"/>
        </w:rPr>
        <w:t xml:space="preserve">. Similarly, </w:t>
      </w:r>
      <w:r w:rsidR="00093CD5" w:rsidRPr="000A3259">
        <w:rPr>
          <w:lang w:val="en-US"/>
        </w:rPr>
        <w:t>gains in</w:t>
      </w:r>
      <w:r w:rsidRPr="000A3259">
        <w:rPr>
          <w:lang w:val="en-US"/>
        </w:rPr>
        <w:t xml:space="preserve"> functional fitness </w:t>
      </w:r>
      <w:r w:rsidR="00093CD5" w:rsidRPr="000A3259">
        <w:rPr>
          <w:lang w:val="en-US"/>
        </w:rPr>
        <w:t xml:space="preserve">were larger </w:t>
      </w:r>
      <w:r w:rsidRPr="000A3259">
        <w:rPr>
          <w:lang w:val="en-US"/>
        </w:rPr>
        <w:t xml:space="preserve">after </w:t>
      </w:r>
      <w:r w:rsidR="00FD1CCA" w:rsidRPr="000A3259">
        <w:rPr>
          <w:lang w:val="en-US"/>
        </w:rPr>
        <w:t>HC compared to the normoxic equivalent</w:t>
      </w:r>
      <w:r w:rsidR="00B508E8" w:rsidRPr="000A3259">
        <w:rPr>
          <w:lang w:val="en-US"/>
        </w:rPr>
        <w:t xml:space="preserve"> training</w:t>
      </w:r>
      <w:r w:rsidR="0006031A" w:rsidRPr="000A3259">
        <w:rPr>
          <w:lang w:val="en-US"/>
        </w:rPr>
        <w:t xml:space="preserve"> (Haufe et al. 2008; Wiesner et al. </w:t>
      </w:r>
      <w:r w:rsidR="0006031A" w:rsidRPr="000A3259">
        <w:rPr>
          <w:lang w:val="en-US"/>
        </w:rPr>
        <w:lastRenderedPageBreak/>
        <w:t xml:space="preserve">2009). </w:t>
      </w:r>
      <w:r w:rsidR="005810E7" w:rsidRPr="000A3259">
        <w:rPr>
          <w:lang w:val="en-US"/>
        </w:rPr>
        <w:t>In</w:t>
      </w:r>
      <w:r w:rsidR="0098670F" w:rsidRPr="000A3259">
        <w:rPr>
          <w:lang w:val="en-US"/>
        </w:rPr>
        <w:t xml:space="preserve"> adults with obesity, </w:t>
      </w:r>
      <w:r w:rsidR="005A4CAB" w:rsidRPr="000A3259">
        <w:rPr>
          <w:lang w:val="en-US"/>
        </w:rPr>
        <w:t>a 2-wks training block may</w:t>
      </w:r>
      <w:r w:rsidR="0098670F" w:rsidRPr="000A3259">
        <w:rPr>
          <w:lang w:val="en-US"/>
        </w:rPr>
        <w:t xml:space="preserve"> not </w:t>
      </w:r>
      <w:r w:rsidR="00D00F79" w:rsidRPr="000A3259">
        <w:rPr>
          <w:lang w:val="en-US"/>
        </w:rPr>
        <w:t xml:space="preserve">be </w:t>
      </w:r>
      <w:r w:rsidR="0098670F" w:rsidRPr="000A3259">
        <w:rPr>
          <w:lang w:val="en-US"/>
        </w:rPr>
        <w:t xml:space="preserve">long enough to elicit positive changes in body composition and functional fitness, unlike </w:t>
      </w:r>
      <w:r w:rsidR="00EF7FA4" w:rsidRPr="000A3259">
        <w:rPr>
          <w:lang w:val="en-US"/>
        </w:rPr>
        <w:t xml:space="preserve">the </w:t>
      </w:r>
      <w:r w:rsidR="00D00F79" w:rsidRPr="000A3259">
        <w:rPr>
          <w:lang w:val="en-US"/>
        </w:rPr>
        <w:t xml:space="preserve">aforementioned </w:t>
      </w:r>
      <w:r w:rsidR="0098670F" w:rsidRPr="000A3259">
        <w:rPr>
          <w:lang w:val="en-US"/>
        </w:rPr>
        <w:t xml:space="preserve">studies implementing longer training periods (4–6 weeks) </w:t>
      </w:r>
      <w:r w:rsidR="00EF7FA4" w:rsidRPr="000A3259">
        <w:rPr>
          <w:lang w:val="en-US"/>
        </w:rPr>
        <w:t xml:space="preserve">yet </w:t>
      </w:r>
      <w:r w:rsidR="0098670F" w:rsidRPr="000A3259">
        <w:rPr>
          <w:lang w:val="en-US"/>
        </w:rPr>
        <w:t xml:space="preserve">with a similar number </w:t>
      </w:r>
      <w:r w:rsidR="00F65DF2" w:rsidRPr="000A3259">
        <w:rPr>
          <w:lang w:val="en-US"/>
        </w:rPr>
        <w:t xml:space="preserve">(8–12) </w:t>
      </w:r>
      <w:r w:rsidR="0098670F" w:rsidRPr="000A3259">
        <w:rPr>
          <w:lang w:val="en-US"/>
        </w:rPr>
        <w:t>of training sessions</w:t>
      </w:r>
      <w:r w:rsidR="0006031A" w:rsidRPr="000A3259">
        <w:rPr>
          <w:lang w:val="en-US"/>
        </w:rPr>
        <w:t xml:space="preserve"> (Haufe et al. 2008; Kong et al. 2014; Netzer et al. 2008). </w:t>
      </w:r>
      <w:r w:rsidR="00E4537D" w:rsidRPr="000A3259">
        <w:rPr>
          <w:lang w:val="en-US"/>
        </w:rPr>
        <w:t xml:space="preserve">Other anthropometric measures not assessed in the current study (i.e., waist: hip ratio, fat mass and muscle mass) that are pertinent for improved body composition should be assessed in future investigations. </w:t>
      </w:r>
      <w:r w:rsidR="00DA270D" w:rsidRPr="000A3259">
        <w:rPr>
          <w:lang w:val="en-US"/>
        </w:rPr>
        <w:t>In our study,</w:t>
      </w:r>
      <w:r w:rsidRPr="000A3259">
        <w:rPr>
          <w:lang w:val="en-US"/>
        </w:rPr>
        <w:t xml:space="preserve"> blood pressure </w:t>
      </w:r>
      <w:r w:rsidR="00DA270D" w:rsidRPr="000A3259">
        <w:rPr>
          <w:lang w:val="en-US"/>
        </w:rPr>
        <w:t>remained unchanged throughout the protocol</w:t>
      </w:r>
      <w:r w:rsidRPr="000A3259">
        <w:rPr>
          <w:lang w:val="en-US"/>
        </w:rPr>
        <w:t xml:space="preserve">. </w:t>
      </w:r>
      <w:r w:rsidR="00EE34EB" w:rsidRPr="000A3259">
        <w:rPr>
          <w:lang w:val="en-US"/>
        </w:rPr>
        <w:t xml:space="preserve">Perhaps a greater training dose (i.e., longer weekly duration) may be required </w:t>
      </w:r>
      <w:r w:rsidR="00B43B60" w:rsidRPr="000A3259">
        <w:rPr>
          <w:lang w:val="en-US"/>
        </w:rPr>
        <w:t xml:space="preserve">in normotensive individuals (as </w:t>
      </w:r>
      <w:r w:rsidR="00000235" w:rsidRPr="000A3259">
        <w:rPr>
          <w:lang w:val="en-US"/>
        </w:rPr>
        <w:t>recruited</w:t>
      </w:r>
      <w:r w:rsidR="00B43B60" w:rsidRPr="000A3259">
        <w:rPr>
          <w:lang w:val="en-US"/>
        </w:rPr>
        <w:t xml:space="preserve"> here) </w:t>
      </w:r>
      <w:r w:rsidR="00EE34EB" w:rsidRPr="000A3259">
        <w:rPr>
          <w:lang w:val="en-US"/>
        </w:rPr>
        <w:t>to positively impact on exercise capacity and cardio-metabolic health when in hypoxia compared to normoxia</w:t>
      </w:r>
      <w:r w:rsidR="00187673" w:rsidRPr="000A3259">
        <w:rPr>
          <w:lang w:val="en-US"/>
        </w:rPr>
        <w:t xml:space="preserve"> (Navarrete-Opazo and Mitchell, 2014).</w:t>
      </w:r>
      <w:r w:rsidR="00D016C0" w:rsidRPr="000A3259">
        <w:rPr>
          <w:lang w:val="en-US"/>
        </w:rPr>
        <w:t xml:space="preserve"> </w:t>
      </w:r>
      <w:r w:rsidR="002A6E80" w:rsidRPr="000A3259">
        <w:rPr>
          <w:lang w:val="en-US"/>
        </w:rPr>
        <w:t xml:space="preserve">That said, despite greater improvement in exercise tolerance, </w:t>
      </w:r>
      <w:r w:rsidR="00B508E8" w:rsidRPr="000A3259">
        <w:rPr>
          <w:lang w:val="en-US"/>
        </w:rPr>
        <w:t xml:space="preserve">HC </w:t>
      </w:r>
      <w:r w:rsidR="005325BF" w:rsidRPr="000A3259">
        <w:rPr>
          <w:lang w:val="en-US"/>
        </w:rPr>
        <w:t>(hypobaric hypoxia with a target SpO</w:t>
      </w:r>
      <w:r w:rsidR="005325BF" w:rsidRPr="000A3259">
        <w:rPr>
          <w:vertAlign w:val="subscript"/>
          <w:lang w:val="en-US"/>
        </w:rPr>
        <w:t>2</w:t>
      </w:r>
      <w:r w:rsidR="005325BF" w:rsidRPr="000A3259">
        <w:rPr>
          <w:lang w:val="en-US"/>
        </w:rPr>
        <w:t xml:space="preserve"> of 80%) </w:t>
      </w:r>
      <w:r w:rsidR="005E1AE0" w:rsidRPr="000A3259">
        <w:rPr>
          <w:lang w:val="en-US"/>
        </w:rPr>
        <w:t xml:space="preserve">thrice weekly </w:t>
      </w:r>
      <w:r w:rsidR="002A6E80" w:rsidRPr="000A3259">
        <w:rPr>
          <w:lang w:val="en-US"/>
        </w:rPr>
        <w:t xml:space="preserve">for 8 weeks was not associated with larger improvement in </w:t>
      </w:r>
      <w:r w:rsidR="00BC1387" w:rsidRPr="000A3259">
        <w:rPr>
          <w:lang w:val="en-US"/>
        </w:rPr>
        <w:t xml:space="preserve">either body composition or </w:t>
      </w:r>
      <w:r w:rsidR="002A6E80" w:rsidRPr="000A3259">
        <w:rPr>
          <w:lang w:val="en-US"/>
        </w:rPr>
        <w:t xml:space="preserve">vascular and metabolic functions </w:t>
      </w:r>
      <w:r w:rsidR="006A5E63" w:rsidRPr="000A3259">
        <w:rPr>
          <w:lang w:val="en-US"/>
        </w:rPr>
        <w:t xml:space="preserve">in </w:t>
      </w:r>
      <w:r w:rsidR="00693C2A" w:rsidRPr="000A3259">
        <w:rPr>
          <w:lang w:val="en-US"/>
        </w:rPr>
        <w:t>overweight-to-obese</w:t>
      </w:r>
      <w:r w:rsidR="00693C2A" w:rsidRPr="000A3259">
        <w:rPr>
          <w:b/>
          <w:bCs/>
          <w:lang w:val="en-US"/>
        </w:rPr>
        <w:t xml:space="preserve"> </w:t>
      </w:r>
      <w:r w:rsidR="006A5E63" w:rsidRPr="000A3259">
        <w:rPr>
          <w:lang w:val="en-US"/>
        </w:rPr>
        <w:t xml:space="preserve">individuals </w:t>
      </w:r>
      <w:r w:rsidR="002A6E80" w:rsidRPr="000A3259">
        <w:rPr>
          <w:lang w:val="en-US"/>
        </w:rPr>
        <w:t>compared to normoxic equivalent</w:t>
      </w:r>
      <w:r w:rsidR="0054396A" w:rsidRPr="000A3259">
        <w:rPr>
          <w:lang w:val="en-US"/>
        </w:rPr>
        <w:t xml:space="preserve"> (Chacaroun et al. 2020). </w:t>
      </w:r>
      <w:r w:rsidR="00D016C0" w:rsidRPr="000A3259">
        <w:rPr>
          <w:lang w:val="en-US"/>
        </w:rPr>
        <w:t xml:space="preserve"> </w:t>
      </w:r>
    </w:p>
    <w:p w14:paraId="141AE598" w14:textId="190E5F20" w:rsidR="00A56CF3" w:rsidRPr="000A3259" w:rsidRDefault="004402FC" w:rsidP="007E3F0C">
      <w:pPr>
        <w:spacing w:line="480" w:lineRule="auto"/>
        <w:ind w:firstLine="284"/>
        <w:jc w:val="both"/>
        <w:rPr>
          <w:lang w:val="en-US"/>
        </w:rPr>
      </w:pPr>
      <w:r w:rsidRPr="000A3259">
        <w:rPr>
          <w:lang w:val="en-US"/>
        </w:rPr>
        <w:t>Irrespective of condition, perceived mood change and exercise self-efficacy i</w:t>
      </w:r>
      <w:r w:rsidR="00DF673E" w:rsidRPr="000A3259">
        <w:rPr>
          <w:lang w:val="en-US"/>
        </w:rPr>
        <w:t>mproved</w:t>
      </w:r>
      <w:r w:rsidRPr="000A3259">
        <w:rPr>
          <w:lang w:val="en-US"/>
        </w:rPr>
        <w:t xml:space="preserve"> </w:t>
      </w:r>
      <w:r w:rsidR="00C201EA" w:rsidRPr="000A3259">
        <w:rPr>
          <w:lang w:val="en-US"/>
        </w:rPr>
        <w:t>from pre- to post-tests</w:t>
      </w:r>
      <w:r w:rsidRPr="000A3259">
        <w:rPr>
          <w:lang w:val="en-US"/>
        </w:rPr>
        <w:t xml:space="preserve">. </w:t>
      </w:r>
      <w:r w:rsidR="001C4EAB" w:rsidRPr="000A3259">
        <w:rPr>
          <w:lang w:val="en-US"/>
        </w:rPr>
        <w:t>To our knowledge, no investigation exist</w:t>
      </w:r>
      <w:r w:rsidR="00E26D6B" w:rsidRPr="000A3259">
        <w:rPr>
          <w:lang w:val="en-US"/>
        </w:rPr>
        <w:t>s</w:t>
      </w:r>
      <w:r w:rsidR="001C4EAB" w:rsidRPr="000A3259">
        <w:rPr>
          <w:lang w:val="en-US"/>
        </w:rPr>
        <w:t xml:space="preserve"> that has</w:t>
      </w:r>
      <w:r w:rsidRPr="000A3259">
        <w:rPr>
          <w:lang w:val="en-US"/>
        </w:rPr>
        <w:t xml:space="preserve"> compared exercise-related sensations before and after </w:t>
      </w:r>
      <w:r w:rsidR="00B508E8" w:rsidRPr="000A3259">
        <w:rPr>
          <w:lang w:val="en-US"/>
        </w:rPr>
        <w:t>HC</w:t>
      </w:r>
      <w:r w:rsidRPr="000A3259">
        <w:rPr>
          <w:lang w:val="en-US"/>
        </w:rPr>
        <w:t xml:space="preserve"> in </w:t>
      </w:r>
      <w:r w:rsidR="00565B07" w:rsidRPr="000A3259">
        <w:rPr>
          <w:lang w:val="en-US"/>
        </w:rPr>
        <w:t>a similar population</w:t>
      </w:r>
      <w:r w:rsidRPr="000A3259">
        <w:rPr>
          <w:lang w:val="en-US"/>
        </w:rPr>
        <w:t xml:space="preserve">. </w:t>
      </w:r>
      <w:r w:rsidR="00BA048E" w:rsidRPr="000A3259">
        <w:rPr>
          <w:lang w:val="en-US"/>
        </w:rPr>
        <w:t>In obese individuals</w:t>
      </w:r>
      <w:r w:rsidRPr="000A3259">
        <w:rPr>
          <w:lang w:val="en-US"/>
        </w:rPr>
        <w:t xml:space="preserve">, fixed-intensity interval training (60 </w:t>
      </w:r>
      <w:r w:rsidRPr="000A3259">
        <w:rPr>
          <w:lang w:val="en-US"/>
        </w:rPr>
        <w:sym w:font="Symbol" w:char="F0B4"/>
      </w:r>
      <w:r w:rsidR="00607FC8" w:rsidRPr="000A3259">
        <w:rPr>
          <w:lang w:val="en-US"/>
        </w:rPr>
        <w:t xml:space="preserve"> 8-</w:t>
      </w:r>
      <w:r w:rsidRPr="000A3259">
        <w:rPr>
          <w:lang w:val="en-US"/>
        </w:rPr>
        <w:t xml:space="preserve">s sprint at 90% </w:t>
      </w:r>
      <w:r w:rsidR="00D3148D" w:rsidRPr="000A3259">
        <w:rPr>
          <w:bCs/>
          <w:lang w:val="en-US"/>
        </w:rPr>
        <w:t>V̇</w:t>
      </w:r>
      <w:r w:rsidR="005C1C19" w:rsidRPr="000A3259">
        <w:rPr>
          <w:lang w:val="en-US"/>
        </w:rPr>
        <w:t>O</w:t>
      </w:r>
      <w:r w:rsidR="005C1C19" w:rsidRPr="000A3259">
        <w:rPr>
          <w:vertAlign w:val="subscript"/>
          <w:lang w:val="en-US"/>
        </w:rPr>
        <w:t>2</w:t>
      </w:r>
      <w:r w:rsidR="00B476D1" w:rsidRPr="000A3259">
        <w:rPr>
          <w:vertAlign w:val="subscript"/>
          <w:lang w:val="en-US"/>
        </w:rPr>
        <w:t>max</w:t>
      </w:r>
      <w:r w:rsidR="00025140" w:rsidRPr="000A3259">
        <w:rPr>
          <w:lang w:val="en-US"/>
        </w:rPr>
        <w:t>/12 s recovery) including 20 sessions over</w:t>
      </w:r>
      <w:r w:rsidR="005538E4" w:rsidRPr="000A3259">
        <w:rPr>
          <w:lang w:val="en-US"/>
        </w:rPr>
        <w:t xml:space="preserve"> 5 weeks</w:t>
      </w:r>
      <w:r w:rsidRPr="000A3259">
        <w:rPr>
          <w:lang w:val="en-US"/>
        </w:rPr>
        <w:t xml:space="preserve"> in normoxi</w:t>
      </w:r>
      <w:r w:rsidR="00BA048E" w:rsidRPr="000A3259">
        <w:rPr>
          <w:lang w:val="en-US"/>
        </w:rPr>
        <w:t>a was perceived</w:t>
      </w:r>
      <w:r w:rsidRPr="000A3259">
        <w:rPr>
          <w:lang w:val="en-US"/>
        </w:rPr>
        <w:t xml:space="preserve"> as </w:t>
      </w:r>
      <w:r w:rsidR="0071399B" w:rsidRPr="000A3259">
        <w:rPr>
          <w:lang w:val="en-US"/>
        </w:rPr>
        <w:t xml:space="preserve">being </w:t>
      </w:r>
      <w:r w:rsidRPr="000A3259">
        <w:rPr>
          <w:lang w:val="en-US"/>
        </w:rPr>
        <w:t>more enjoyable and easier compared to moderate-intensi</w:t>
      </w:r>
      <w:r w:rsidR="00607FC8" w:rsidRPr="000A3259">
        <w:rPr>
          <w:lang w:val="en-US"/>
        </w:rPr>
        <w:t>ty, continuous training (40 min</w:t>
      </w:r>
      <w:r w:rsidRPr="000A3259">
        <w:rPr>
          <w:lang w:val="en-US"/>
        </w:rPr>
        <w:t xml:space="preserve"> at 65% </w:t>
      </w:r>
      <w:r w:rsidR="00D3148D" w:rsidRPr="000A3259">
        <w:rPr>
          <w:bCs/>
          <w:lang w:val="en-US"/>
        </w:rPr>
        <w:t>V̇</w:t>
      </w:r>
      <w:r w:rsidRPr="000A3259">
        <w:rPr>
          <w:lang w:val="en-US"/>
        </w:rPr>
        <w:t>O</w:t>
      </w:r>
      <w:r w:rsidRPr="000A3259">
        <w:rPr>
          <w:vertAlign w:val="subscript"/>
          <w:lang w:val="en-US"/>
        </w:rPr>
        <w:t>2</w:t>
      </w:r>
      <w:r w:rsidR="00632107" w:rsidRPr="000A3259">
        <w:rPr>
          <w:vertAlign w:val="subscript"/>
          <w:lang w:val="en-US"/>
        </w:rPr>
        <w:t>max</w:t>
      </w:r>
      <w:r w:rsidRPr="000A3259">
        <w:rPr>
          <w:lang w:val="en-US"/>
        </w:rPr>
        <w:t>)</w:t>
      </w:r>
      <w:r w:rsidR="00C3063F" w:rsidRPr="000A3259">
        <w:rPr>
          <w:lang w:val="en-US"/>
        </w:rPr>
        <w:t xml:space="preserve"> (Kong et al. 2016)</w:t>
      </w:r>
      <w:r w:rsidRPr="000A3259">
        <w:rPr>
          <w:lang w:val="en-US"/>
        </w:rPr>
        <w:t xml:space="preserve">. </w:t>
      </w:r>
      <w:r w:rsidR="0071399B" w:rsidRPr="000A3259">
        <w:rPr>
          <w:lang w:val="en-US"/>
        </w:rPr>
        <w:t>In our study, i</w:t>
      </w:r>
      <w:r w:rsidR="00745BB3" w:rsidRPr="000A3259">
        <w:rPr>
          <w:lang w:val="en-US"/>
        </w:rPr>
        <w:t>mplementation</w:t>
      </w:r>
      <w:r w:rsidR="00336844" w:rsidRPr="000A3259">
        <w:rPr>
          <w:lang w:val="en-US"/>
        </w:rPr>
        <w:t xml:space="preserve"> </w:t>
      </w:r>
      <w:r w:rsidR="00EA5D98" w:rsidRPr="000A3259">
        <w:rPr>
          <w:lang w:val="en-US"/>
        </w:rPr>
        <w:t xml:space="preserve">of </w:t>
      </w:r>
      <w:r w:rsidR="00336844" w:rsidRPr="000A3259">
        <w:rPr>
          <w:lang w:val="en-US"/>
        </w:rPr>
        <w:t>interval exercise at a</w:t>
      </w:r>
      <w:r w:rsidR="00745BB3" w:rsidRPr="000A3259">
        <w:rPr>
          <w:lang w:val="en-US"/>
        </w:rPr>
        <w:t xml:space="preserve"> </w:t>
      </w:r>
      <w:r w:rsidR="00E406E6" w:rsidRPr="000A3259">
        <w:rPr>
          <w:lang w:val="en-US"/>
        </w:rPr>
        <w:t>perceptually</w:t>
      </w:r>
      <w:r w:rsidR="00745BB3" w:rsidRPr="000A3259">
        <w:rPr>
          <w:lang w:val="en-US"/>
        </w:rPr>
        <w:t xml:space="preserve"> </w:t>
      </w:r>
      <w:r w:rsidRPr="000A3259">
        <w:rPr>
          <w:lang w:val="en-US"/>
        </w:rPr>
        <w:t>regulated</w:t>
      </w:r>
      <w:r w:rsidR="00336844" w:rsidRPr="000A3259">
        <w:rPr>
          <w:lang w:val="en-US"/>
        </w:rPr>
        <w:t xml:space="preserve"> </w:t>
      </w:r>
      <w:r w:rsidRPr="000A3259">
        <w:rPr>
          <w:lang w:val="en-US"/>
        </w:rPr>
        <w:t>intensity</w:t>
      </w:r>
      <w:r w:rsidR="0049038D" w:rsidRPr="000A3259">
        <w:rPr>
          <w:lang w:val="en-US"/>
        </w:rPr>
        <w:t xml:space="preserve">, </w:t>
      </w:r>
      <w:r w:rsidR="00AC222F" w:rsidRPr="000A3259">
        <w:rPr>
          <w:lang w:val="en-US"/>
        </w:rPr>
        <w:t>causing</w:t>
      </w:r>
      <w:r w:rsidR="003E29B0" w:rsidRPr="000A3259">
        <w:rPr>
          <w:lang w:val="en-US"/>
        </w:rPr>
        <w:t xml:space="preserve"> </w:t>
      </w:r>
      <w:r w:rsidR="00B43B60" w:rsidRPr="000A3259">
        <w:rPr>
          <w:lang w:val="en-US"/>
        </w:rPr>
        <w:t xml:space="preserve">higher </w:t>
      </w:r>
      <w:r w:rsidR="0049038D" w:rsidRPr="000A3259">
        <w:rPr>
          <w:lang w:val="en-US"/>
        </w:rPr>
        <w:t>internal</w:t>
      </w:r>
      <w:r w:rsidR="00B43B60" w:rsidRPr="000A3259">
        <w:rPr>
          <w:lang w:val="en-US"/>
        </w:rPr>
        <w:t xml:space="preserve"> </w:t>
      </w:r>
      <w:r w:rsidR="00EA5D98" w:rsidRPr="000A3259">
        <w:rPr>
          <w:lang w:val="en-US"/>
        </w:rPr>
        <w:t>but similar</w:t>
      </w:r>
      <w:r w:rsidR="00B43B60" w:rsidRPr="000A3259">
        <w:rPr>
          <w:lang w:val="en-US"/>
        </w:rPr>
        <w:t xml:space="preserve"> </w:t>
      </w:r>
      <w:r w:rsidR="0049038D" w:rsidRPr="000A3259">
        <w:rPr>
          <w:lang w:val="en-US"/>
        </w:rPr>
        <w:t>external load</w:t>
      </w:r>
      <w:r w:rsidR="00AC222F" w:rsidRPr="000A3259">
        <w:rPr>
          <w:lang w:val="en-US"/>
        </w:rPr>
        <w:t xml:space="preserve"> level</w:t>
      </w:r>
      <w:r w:rsidR="003E29B0" w:rsidRPr="000A3259">
        <w:rPr>
          <w:lang w:val="en-US"/>
        </w:rPr>
        <w:t>s</w:t>
      </w:r>
      <w:r w:rsidR="0049038D" w:rsidRPr="000A3259">
        <w:rPr>
          <w:lang w:val="en-US"/>
        </w:rPr>
        <w:t xml:space="preserve"> between conditions,</w:t>
      </w:r>
      <w:r w:rsidRPr="000A3259">
        <w:rPr>
          <w:lang w:val="en-US"/>
        </w:rPr>
        <w:t xml:space="preserve"> may have mitigated the potential onset of hypoxic-induced negative mood</w:t>
      </w:r>
      <w:r w:rsidR="0054396A" w:rsidRPr="000A3259">
        <w:rPr>
          <w:lang w:val="en-US"/>
        </w:rPr>
        <w:t xml:space="preserve"> </w:t>
      </w:r>
      <w:r w:rsidR="0054396A" w:rsidRPr="000A3259">
        <w:rPr>
          <w:lang w:val="en-US"/>
        </w:rPr>
        <w:lastRenderedPageBreak/>
        <w:t>(Lane et al. 2004)</w:t>
      </w:r>
      <w:r w:rsidRPr="000A3259">
        <w:rPr>
          <w:lang w:val="en-US"/>
        </w:rPr>
        <w:t>. Overall, similar improvements in perceived mood change and exercise self-ef</w:t>
      </w:r>
      <w:r w:rsidR="00745BB3" w:rsidRPr="000A3259">
        <w:rPr>
          <w:lang w:val="en-US"/>
        </w:rPr>
        <w:t xml:space="preserve">ficacy result from perceptually </w:t>
      </w:r>
      <w:r w:rsidRPr="000A3259">
        <w:rPr>
          <w:lang w:val="en-US"/>
        </w:rPr>
        <w:t xml:space="preserve">regulated interval walking in </w:t>
      </w:r>
      <w:r w:rsidR="00B508E8" w:rsidRPr="000A3259">
        <w:rPr>
          <w:lang w:val="en-US"/>
        </w:rPr>
        <w:t xml:space="preserve">HYP </w:t>
      </w:r>
      <w:r w:rsidRPr="000A3259">
        <w:rPr>
          <w:lang w:val="en-US"/>
        </w:rPr>
        <w:t xml:space="preserve">and </w:t>
      </w:r>
      <w:r w:rsidR="00B508E8" w:rsidRPr="000A3259">
        <w:rPr>
          <w:lang w:val="en-US"/>
        </w:rPr>
        <w:t>NOR</w:t>
      </w:r>
      <w:r w:rsidRPr="000A3259">
        <w:rPr>
          <w:lang w:val="en-US"/>
        </w:rPr>
        <w:t>.</w:t>
      </w:r>
    </w:p>
    <w:p w14:paraId="57B507CC" w14:textId="77777777" w:rsidR="004402FC" w:rsidRPr="000A3259" w:rsidRDefault="004402FC" w:rsidP="004402FC">
      <w:pPr>
        <w:spacing w:line="480" w:lineRule="auto"/>
        <w:jc w:val="both"/>
        <w:rPr>
          <w:lang w:val="en-US"/>
        </w:rPr>
      </w:pPr>
    </w:p>
    <w:p w14:paraId="73D463ED" w14:textId="27CF0AB3" w:rsidR="00917571" w:rsidRPr="000A3259" w:rsidRDefault="00917571" w:rsidP="004402FC">
      <w:pPr>
        <w:spacing w:line="480" w:lineRule="auto"/>
        <w:rPr>
          <w:b/>
          <w:bCs/>
          <w:lang w:val="en-US"/>
        </w:rPr>
      </w:pPr>
      <w:r w:rsidRPr="000A3259">
        <w:rPr>
          <w:b/>
          <w:bCs/>
          <w:lang w:val="en-US"/>
        </w:rPr>
        <w:t>C</w:t>
      </w:r>
      <w:r w:rsidR="00DF7155" w:rsidRPr="000A3259">
        <w:rPr>
          <w:b/>
          <w:bCs/>
          <w:lang w:val="en-US"/>
        </w:rPr>
        <w:t xml:space="preserve">onclusion </w:t>
      </w:r>
    </w:p>
    <w:p w14:paraId="1D9CC75E" w14:textId="5154CB95" w:rsidR="00222675" w:rsidRPr="000A3259" w:rsidRDefault="009B3CE3" w:rsidP="00222675">
      <w:pPr>
        <w:spacing w:line="480" w:lineRule="auto"/>
        <w:ind w:firstLine="284"/>
        <w:jc w:val="both"/>
        <w:rPr>
          <w:lang w:val="en-US"/>
        </w:rPr>
      </w:pPr>
      <w:r w:rsidRPr="000A3259">
        <w:rPr>
          <w:lang w:val="en-US"/>
        </w:rPr>
        <w:t xml:space="preserve">In </w:t>
      </w:r>
      <w:r w:rsidR="00693C2A" w:rsidRPr="000A3259">
        <w:rPr>
          <w:lang w:val="en-US"/>
        </w:rPr>
        <w:t xml:space="preserve">overweight </w:t>
      </w:r>
      <w:r w:rsidRPr="000A3259">
        <w:rPr>
          <w:lang w:val="en-US"/>
        </w:rPr>
        <w:t>adults</w:t>
      </w:r>
      <w:r w:rsidR="00693C2A" w:rsidRPr="000A3259">
        <w:rPr>
          <w:lang w:val="en-US"/>
        </w:rPr>
        <w:t>, or those with obesity</w:t>
      </w:r>
      <w:r w:rsidRPr="000A3259">
        <w:rPr>
          <w:lang w:val="en-US"/>
        </w:rPr>
        <w:t xml:space="preserve">, eight perceptually regulated interval-walk sessions over </w:t>
      </w:r>
      <w:r w:rsidR="0077027F" w:rsidRPr="000A3259">
        <w:rPr>
          <w:lang w:val="en-US"/>
        </w:rPr>
        <w:t>2-wks training period</w:t>
      </w:r>
      <w:r w:rsidRPr="000A3259">
        <w:rPr>
          <w:lang w:val="en-US"/>
        </w:rPr>
        <w:t xml:space="preserve"> </w:t>
      </w:r>
      <w:r w:rsidR="00944678" w:rsidRPr="000A3259">
        <w:rPr>
          <w:lang w:val="en-US"/>
        </w:rPr>
        <w:t xml:space="preserve">led to similar </w:t>
      </w:r>
      <w:r w:rsidR="0062208F" w:rsidRPr="000A3259">
        <w:rPr>
          <w:lang w:val="en-US"/>
        </w:rPr>
        <w:t xml:space="preserve">treadmill velocity </w:t>
      </w:r>
      <w:r w:rsidR="007672D8" w:rsidRPr="000A3259">
        <w:rPr>
          <w:lang w:val="en-US"/>
        </w:rPr>
        <w:t xml:space="preserve">and perceptual responses </w:t>
      </w:r>
      <w:r w:rsidR="0062208F" w:rsidRPr="000A3259">
        <w:rPr>
          <w:lang w:val="en-US"/>
        </w:rPr>
        <w:t xml:space="preserve">between </w:t>
      </w:r>
      <w:r w:rsidR="00327A1B" w:rsidRPr="000A3259">
        <w:rPr>
          <w:lang w:val="en-US"/>
        </w:rPr>
        <w:t>HYP</w:t>
      </w:r>
      <w:r w:rsidR="002C06BF" w:rsidRPr="000A3259">
        <w:rPr>
          <w:lang w:val="en-US"/>
        </w:rPr>
        <w:t xml:space="preserve"> and </w:t>
      </w:r>
      <w:r w:rsidR="00327A1B" w:rsidRPr="000A3259">
        <w:rPr>
          <w:lang w:val="en-US"/>
        </w:rPr>
        <w:t>NOR</w:t>
      </w:r>
      <w:r w:rsidR="0062208F" w:rsidRPr="000A3259">
        <w:rPr>
          <w:lang w:val="en-US"/>
        </w:rPr>
        <w:t xml:space="preserve">, despite hypoxia-induced elevations in physiological strain (i.e., </w:t>
      </w:r>
      <w:r w:rsidR="00763741" w:rsidRPr="000A3259">
        <w:rPr>
          <w:lang w:val="en-US"/>
        </w:rPr>
        <w:t xml:space="preserve">higher </w:t>
      </w:r>
      <w:r w:rsidR="0062208F" w:rsidRPr="000A3259">
        <w:rPr>
          <w:lang w:val="en-US"/>
        </w:rPr>
        <w:t xml:space="preserve">heart rate and </w:t>
      </w:r>
      <w:r w:rsidR="00763741" w:rsidRPr="000A3259">
        <w:rPr>
          <w:lang w:val="en-US"/>
        </w:rPr>
        <w:t xml:space="preserve">lower </w:t>
      </w:r>
      <w:r w:rsidR="0062208F" w:rsidRPr="000A3259">
        <w:rPr>
          <w:lang w:val="en-US"/>
        </w:rPr>
        <w:t>SpO</w:t>
      </w:r>
      <w:r w:rsidR="0062208F" w:rsidRPr="000A3259">
        <w:rPr>
          <w:vertAlign w:val="subscript"/>
          <w:lang w:val="en-US"/>
        </w:rPr>
        <w:t>2</w:t>
      </w:r>
      <w:r w:rsidR="0062208F" w:rsidRPr="000A3259">
        <w:rPr>
          <w:lang w:val="en-US"/>
        </w:rPr>
        <w:t xml:space="preserve">). </w:t>
      </w:r>
      <w:r w:rsidR="00F34F9C" w:rsidRPr="000A3259">
        <w:rPr>
          <w:lang w:val="en-US"/>
        </w:rPr>
        <w:t>While b</w:t>
      </w:r>
      <w:r w:rsidR="00707B2A" w:rsidRPr="000A3259">
        <w:rPr>
          <w:lang w:val="en-US"/>
        </w:rPr>
        <w:t>oth interventions improved exercise-related sensations</w:t>
      </w:r>
      <w:r w:rsidR="003F7427" w:rsidRPr="000A3259">
        <w:rPr>
          <w:lang w:val="en-US"/>
        </w:rPr>
        <w:t>,</w:t>
      </w:r>
      <w:r w:rsidR="00A11172" w:rsidRPr="000A3259">
        <w:rPr>
          <w:lang w:val="en-US"/>
        </w:rPr>
        <w:t xml:space="preserve"> </w:t>
      </w:r>
      <w:r w:rsidR="00EB0E31" w:rsidRPr="000A3259">
        <w:rPr>
          <w:lang w:val="en-US"/>
        </w:rPr>
        <w:t>s</w:t>
      </w:r>
      <w:r w:rsidR="004402FC" w:rsidRPr="000A3259">
        <w:rPr>
          <w:lang w:val="en-US"/>
        </w:rPr>
        <w:t>ignificant weight loss</w:t>
      </w:r>
      <w:r w:rsidR="002D3291" w:rsidRPr="000A3259">
        <w:rPr>
          <w:lang w:val="en-US"/>
        </w:rPr>
        <w:t xml:space="preserve">, </w:t>
      </w:r>
      <w:r w:rsidR="003F7427" w:rsidRPr="000A3259">
        <w:rPr>
          <w:lang w:val="en-US"/>
        </w:rPr>
        <w:t xml:space="preserve">and </w:t>
      </w:r>
      <w:r w:rsidR="002D3291" w:rsidRPr="000A3259">
        <w:rPr>
          <w:lang w:val="en-US"/>
        </w:rPr>
        <w:t>change in blood pressure and functional performance were</w:t>
      </w:r>
      <w:r w:rsidR="004402FC" w:rsidRPr="000A3259">
        <w:rPr>
          <w:lang w:val="en-US"/>
        </w:rPr>
        <w:t xml:space="preserve"> not achieved from either training condition. </w:t>
      </w:r>
      <w:r w:rsidR="00DD2692" w:rsidRPr="000A3259">
        <w:rPr>
          <w:lang w:val="en-US"/>
        </w:rPr>
        <w:t xml:space="preserve">Hypoxic conditioning </w:t>
      </w:r>
      <w:r w:rsidR="00C82283" w:rsidRPr="00567B15">
        <w:rPr>
          <w:color w:val="FF0000"/>
          <w:lang w:val="en-US"/>
        </w:rPr>
        <w:t>does not appear</w:t>
      </w:r>
      <w:r w:rsidR="00DD2692" w:rsidRPr="00567B15">
        <w:rPr>
          <w:color w:val="FF0000"/>
          <w:lang w:val="en-US"/>
        </w:rPr>
        <w:t xml:space="preserve"> </w:t>
      </w:r>
      <w:r w:rsidR="00DD2692" w:rsidRPr="000A3259">
        <w:rPr>
          <w:lang w:val="en-US"/>
        </w:rPr>
        <w:t xml:space="preserve">to </w:t>
      </w:r>
      <w:r w:rsidR="00F57039" w:rsidRPr="000A3259">
        <w:rPr>
          <w:lang w:val="en-US"/>
        </w:rPr>
        <w:t>modify some cardiometabolic risk factors and improve exercise tolerance</w:t>
      </w:r>
      <w:r w:rsidR="00DD2692" w:rsidRPr="000A3259">
        <w:rPr>
          <w:lang w:val="en-US"/>
        </w:rPr>
        <w:t xml:space="preserve"> in overweight-to-obese adults, at least over a short training period. </w:t>
      </w:r>
    </w:p>
    <w:p w14:paraId="7F1E7B78" w14:textId="73E24568" w:rsidR="005F2405" w:rsidRPr="00B639DC" w:rsidRDefault="005F2405" w:rsidP="00222675">
      <w:pPr>
        <w:spacing w:line="480" w:lineRule="auto"/>
        <w:jc w:val="both"/>
        <w:rPr>
          <w:b/>
          <w:bCs/>
          <w:color w:val="FF0000"/>
          <w:lang w:val="en-US"/>
        </w:rPr>
      </w:pPr>
      <w:r w:rsidRPr="00B639DC">
        <w:rPr>
          <w:b/>
          <w:bCs/>
          <w:color w:val="FF0000"/>
          <w:lang w:val="en-US"/>
        </w:rPr>
        <w:t>Limitations</w:t>
      </w:r>
    </w:p>
    <w:p w14:paraId="4A8D900E" w14:textId="09532AE5" w:rsidR="00C82283" w:rsidRPr="00B639DC" w:rsidRDefault="00091BF6" w:rsidP="00091BF6">
      <w:pPr>
        <w:spacing w:line="480" w:lineRule="auto"/>
        <w:ind w:firstLine="284"/>
        <w:jc w:val="both"/>
        <w:rPr>
          <w:color w:val="FF0000"/>
          <w:lang w:val="en-US"/>
        </w:rPr>
      </w:pPr>
      <w:r>
        <w:rPr>
          <w:color w:val="FF0000"/>
          <w:lang w:val="en-US"/>
        </w:rPr>
        <w:t>L</w:t>
      </w:r>
      <w:r w:rsidR="00C82283" w:rsidRPr="00B639DC">
        <w:rPr>
          <w:color w:val="FF0000"/>
          <w:lang w:val="en-US"/>
        </w:rPr>
        <w:t>imitation</w:t>
      </w:r>
      <w:r>
        <w:rPr>
          <w:color w:val="FF0000"/>
          <w:lang w:val="en-US"/>
        </w:rPr>
        <w:t>s</w:t>
      </w:r>
      <w:r w:rsidR="00C82283" w:rsidRPr="00B639DC">
        <w:rPr>
          <w:color w:val="FF0000"/>
          <w:lang w:val="en-US"/>
        </w:rPr>
        <w:t xml:space="preserve"> of this study include both the </w:t>
      </w:r>
      <w:r>
        <w:rPr>
          <w:color w:val="FF0000"/>
          <w:lang w:val="en-US"/>
        </w:rPr>
        <w:t xml:space="preserve">relatively </w:t>
      </w:r>
      <w:r w:rsidR="00C82283" w:rsidRPr="00B639DC">
        <w:rPr>
          <w:color w:val="FF0000"/>
          <w:lang w:val="en-US"/>
        </w:rPr>
        <w:t xml:space="preserve">small sample size and the approach to simple randomization increasing the </w:t>
      </w:r>
      <w:r w:rsidRPr="00B639DC">
        <w:rPr>
          <w:color w:val="FF0000"/>
          <w:lang w:val="en-US"/>
        </w:rPr>
        <w:t>likelihood</w:t>
      </w:r>
      <w:r w:rsidR="00C82283" w:rsidRPr="00B639DC">
        <w:rPr>
          <w:color w:val="FF0000"/>
          <w:lang w:val="en-US"/>
        </w:rPr>
        <w:t xml:space="preserve"> of unequal distribution of participants</w:t>
      </w:r>
      <w:r w:rsidR="004F4390" w:rsidRPr="00B639DC">
        <w:rPr>
          <w:color w:val="FF0000"/>
          <w:lang w:val="en-US"/>
        </w:rPr>
        <w:t xml:space="preserve"> (Kim &amp; Shin 2014)</w:t>
      </w:r>
      <w:r w:rsidR="00C82283" w:rsidRPr="00B639DC">
        <w:rPr>
          <w:color w:val="FF0000"/>
          <w:lang w:val="en-US"/>
        </w:rPr>
        <w:t>. This appears evident in both the mean age of the participants</w:t>
      </w:r>
      <w:r w:rsidR="004F4390" w:rsidRPr="00B639DC">
        <w:rPr>
          <w:color w:val="FF0000"/>
          <w:lang w:val="en-US"/>
        </w:rPr>
        <w:t xml:space="preserve"> in the hypoxic and normoxic groups</w:t>
      </w:r>
      <w:r w:rsidR="00C82283" w:rsidRPr="00B639DC">
        <w:rPr>
          <w:color w:val="FF0000"/>
          <w:lang w:val="en-US"/>
        </w:rPr>
        <w:t xml:space="preserve"> (</w:t>
      </w:r>
      <w:r w:rsidR="004F4390" w:rsidRPr="00B639DC">
        <w:rPr>
          <w:color w:val="FF0000"/>
          <w:lang w:val="en-US"/>
        </w:rPr>
        <w:t>32.1 and 41.1 years</w:t>
      </w:r>
      <w:r>
        <w:rPr>
          <w:color w:val="FF0000"/>
          <w:lang w:val="en-US"/>
        </w:rPr>
        <w:t>,</w:t>
      </w:r>
      <w:r w:rsidR="004F4390" w:rsidRPr="00B639DC">
        <w:rPr>
          <w:color w:val="FF0000"/>
          <w:lang w:val="en-US"/>
        </w:rPr>
        <w:t xml:space="preserve"> respectively</w:t>
      </w:r>
      <w:r w:rsidR="00C82283" w:rsidRPr="00B639DC">
        <w:rPr>
          <w:color w:val="FF0000"/>
          <w:lang w:val="en-US"/>
        </w:rPr>
        <w:t xml:space="preserve">) </w:t>
      </w:r>
      <w:r w:rsidR="004F4390" w:rsidRPr="00B639DC">
        <w:rPr>
          <w:color w:val="FF0000"/>
          <w:lang w:val="en-US"/>
        </w:rPr>
        <w:t>and</w:t>
      </w:r>
      <w:r w:rsidR="00C82283" w:rsidRPr="00B639DC">
        <w:rPr>
          <w:color w:val="FF0000"/>
          <w:lang w:val="en-US"/>
        </w:rPr>
        <w:t xml:space="preserve"> the assessment </w:t>
      </w:r>
      <w:r w:rsidR="004F4390" w:rsidRPr="00B639DC">
        <w:rPr>
          <w:color w:val="FF0000"/>
          <w:lang w:val="en-US"/>
        </w:rPr>
        <w:t>of baseline</w:t>
      </w:r>
      <w:r w:rsidR="00C82283" w:rsidRPr="00B639DC">
        <w:rPr>
          <w:color w:val="FF0000"/>
          <w:lang w:val="en-US"/>
        </w:rPr>
        <w:t xml:space="preserve"> functional fitness (</w:t>
      </w:r>
      <w:r w:rsidR="004F4390" w:rsidRPr="00B639DC">
        <w:rPr>
          <w:color w:val="FF0000"/>
          <w:lang w:val="en-US"/>
        </w:rPr>
        <w:t xml:space="preserve">670 </w:t>
      </w:r>
      <w:r w:rsidR="004F4390" w:rsidRPr="00923A16">
        <w:rPr>
          <w:i/>
          <w:iCs/>
          <w:color w:val="FF0000"/>
          <w:lang w:val="en-US"/>
        </w:rPr>
        <w:t>vs</w:t>
      </w:r>
      <w:r w:rsidR="00923A16">
        <w:rPr>
          <w:color w:val="FF0000"/>
          <w:lang w:val="en-US"/>
        </w:rPr>
        <w:t>.</w:t>
      </w:r>
      <w:r w:rsidR="004F4390" w:rsidRPr="00B639DC">
        <w:rPr>
          <w:color w:val="FF0000"/>
          <w:lang w:val="en-US"/>
        </w:rPr>
        <w:t xml:space="preserve"> 613</w:t>
      </w:r>
      <w:r>
        <w:rPr>
          <w:color w:val="FF0000"/>
          <w:lang w:val="en-US"/>
        </w:rPr>
        <w:t xml:space="preserve"> </w:t>
      </w:r>
      <w:r w:rsidR="004F4390" w:rsidRPr="00B639DC">
        <w:rPr>
          <w:color w:val="FF0000"/>
          <w:lang w:val="en-US"/>
        </w:rPr>
        <w:t>m</w:t>
      </w:r>
      <w:r>
        <w:rPr>
          <w:color w:val="FF0000"/>
          <w:lang w:val="en-US"/>
        </w:rPr>
        <w:t>, respectively</w:t>
      </w:r>
      <w:r w:rsidR="00C82283" w:rsidRPr="00B639DC">
        <w:rPr>
          <w:color w:val="FF0000"/>
          <w:lang w:val="en-US"/>
        </w:rPr>
        <w:t>). That being said, change</w:t>
      </w:r>
      <w:r w:rsidR="00EC478A">
        <w:rPr>
          <w:color w:val="FF0000"/>
          <w:lang w:val="en-US"/>
        </w:rPr>
        <w:t>s</w:t>
      </w:r>
      <w:r w:rsidR="00C82283" w:rsidRPr="00B639DC">
        <w:rPr>
          <w:color w:val="FF0000"/>
          <w:lang w:val="en-US"/>
        </w:rPr>
        <w:t xml:space="preserve"> in functional fitness </w:t>
      </w:r>
      <w:r w:rsidR="00562E71">
        <w:rPr>
          <w:color w:val="FF0000"/>
          <w:lang w:val="en-US"/>
        </w:rPr>
        <w:t xml:space="preserve">from </w:t>
      </w:r>
      <w:r w:rsidR="00C82283" w:rsidRPr="00B639DC">
        <w:rPr>
          <w:color w:val="FF0000"/>
          <w:lang w:val="en-US"/>
        </w:rPr>
        <w:t>pre-</w:t>
      </w:r>
      <w:r w:rsidR="00562E71">
        <w:rPr>
          <w:color w:val="FF0000"/>
          <w:lang w:val="en-US"/>
        </w:rPr>
        <w:t xml:space="preserve"> to </w:t>
      </w:r>
      <w:r w:rsidR="00C82283" w:rsidRPr="00B639DC">
        <w:rPr>
          <w:color w:val="FF0000"/>
          <w:lang w:val="en-US"/>
        </w:rPr>
        <w:t>post</w:t>
      </w:r>
      <w:r w:rsidR="00562E71">
        <w:rPr>
          <w:color w:val="FF0000"/>
          <w:lang w:val="en-US"/>
        </w:rPr>
        <w:t>-</w:t>
      </w:r>
      <w:r w:rsidR="00C82283" w:rsidRPr="00B639DC">
        <w:rPr>
          <w:color w:val="FF0000"/>
          <w:lang w:val="en-US"/>
        </w:rPr>
        <w:t xml:space="preserve"> </w:t>
      </w:r>
      <w:r w:rsidR="00562E71">
        <w:rPr>
          <w:color w:val="FF0000"/>
          <w:lang w:val="en-US"/>
        </w:rPr>
        <w:t xml:space="preserve">the </w:t>
      </w:r>
      <w:r w:rsidR="00C82283" w:rsidRPr="00B639DC">
        <w:rPr>
          <w:color w:val="FF0000"/>
          <w:lang w:val="en-US"/>
        </w:rPr>
        <w:t>intervention</w:t>
      </w:r>
      <w:r w:rsidR="00562E71">
        <w:rPr>
          <w:color w:val="FF0000"/>
          <w:lang w:val="en-US"/>
        </w:rPr>
        <w:t xml:space="preserve"> did not differ between groups</w:t>
      </w:r>
      <w:r w:rsidR="00C82283" w:rsidRPr="00B639DC">
        <w:rPr>
          <w:color w:val="FF0000"/>
          <w:lang w:val="en-US"/>
        </w:rPr>
        <w:t xml:space="preserve"> (</w:t>
      </w:r>
      <w:r w:rsidR="004F4390" w:rsidRPr="00B639DC">
        <w:rPr>
          <w:color w:val="FF0000"/>
          <w:lang w:val="en-US"/>
        </w:rPr>
        <w:t>hypoxic &gt;1.5% and normoxic 1.0%)</w:t>
      </w:r>
      <w:r w:rsidR="00562E71">
        <w:rPr>
          <w:color w:val="FF0000"/>
          <w:lang w:val="en-US"/>
        </w:rPr>
        <w:t>. This implies that</w:t>
      </w:r>
      <w:r w:rsidR="004F4390" w:rsidRPr="00B639DC">
        <w:rPr>
          <w:color w:val="FF0000"/>
          <w:lang w:val="en-US"/>
        </w:rPr>
        <w:t xml:space="preserve"> the ability to determine the impact of age on change in functional fitness is not evident. </w:t>
      </w:r>
      <w:r w:rsidR="00562E71">
        <w:rPr>
          <w:color w:val="FF0000"/>
          <w:lang w:val="en-US"/>
        </w:rPr>
        <w:t>Rather</w:t>
      </w:r>
      <w:r w:rsidR="004F4390" w:rsidRPr="00B639DC">
        <w:rPr>
          <w:color w:val="FF0000"/>
          <w:lang w:val="en-US"/>
        </w:rPr>
        <w:t xml:space="preserve"> the duration of the intervention was the key limiting factor in determin</w:t>
      </w:r>
      <w:r w:rsidR="00562E71">
        <w:rPr>
          <w:color w:val="FF0000"/>
          <w:lang w:val="en-US"/>
        </w:rPr>
        <w:t>ing</w:t>
      </w:r>
      <w:r w:rsidR="004F4390" w:rsidRPr="00B639DC">
        <w:rPr>
          <w:color w:val="FF0000"/>
          <w:lang w:val="en-US"/>
        </w:rPr>
        <w:t xml:space="preserve"> the impact of </w:t>
      </w:r>
      <w:r w:rsidR="00562E71">
        <w:rPr>
          <w:color w:val="FF0000"/>
          <w:lang w:val="en-US"/>
        </w:rPr>
        <w:t xml:space="preserve">training under </w:t>
      </w:r>
      <w:r w:rsidR="004F4390" w:rsidRPr="00B639DC">
        <w:rPr>
          <w:color w:val="FF0000"/>
          <w:lang w:val="en-US"/>
        </w:rPr>
        <w:t>hypoxi</w:t>
      </w:r>
      <w:r w:rsidR="00562E71">
        <w:rPr>
          <w:color w:val="FF0000"/>
          <w:lang w:val="en-US"/>
        </w:rPr>
        <w:t>c</w:t>
      </w:r>
      <w:r w:rsidR="004F4390" w:rsidRPr="00B639DC">
        <w:rPr>
          <w:color w:val="FF0000"/>
          <w:lang w:val="en-US"/>
        </w:rPr>
        <w:t xml:space="preserve"> </w:t>
      </w:r>
      <w:r w:rsidR="00562E71">
        <w:rPr>
          <w:color w:val="FF0000"/>
          <w:lang w:val="en-US"/>
        </w:rPr>
        <w:t xml:space="preserve">compared to </w:t>
      </w:r>
      <w:r w:rsidR="004F4390" w:rsidRPr="00B639DC">
        <w:rPr>
          <w:color w:val="FF0000"/>
          <w:lang w:val="en-US"/>
        </w:rPr>
        <w:t>normoxi</w:t>
      </w:r>
      <w:r w:rsidR="00562E71">
        <w:rPr>
          <w:color w:val="FF0000"/>
          <w:lang w:val="en-US"/>
        </w:rPr>
        <w:t>c conditions</w:t>
      </w:r>
      <w:r w:rsidR="004F4390" w:rsidRPr="00B639DC">
        <w:rPr>
          <w:color w:val="FF0000"/>
          <w:lang w:val="en-US"/>
        </w:rPr>
        <w:t xml:space="preserve">. </w:t>
      </w:r>
      <w:r w:rsidR="00562E71">
        <w:rPr>
          <w:color w:val="FF0000"/>
          <w:lang w:val="en-US"/>
        </w:rPr>
        <w:t xml:space="preserve">This suggests that </w:t>
      </w:r>
      <w:r w:rsidR="004F4390" w:rsidRPr="00B639DC">
        <w:rPr>
          <w:color w:val="FF0000"/>
          <w:lang w:val="en-US"/>
        </w:rPr>
        <w:t xml:space="preserve">adherence to exercise for </w:t>
      </w:r>
      <w:r w:rsidR="004F4390" w:rsidRPr="00B639DC">
        <w:rPr>
          <w:color w:val="FF0000"/>
          <w:lang w:val="en-US"/>
        </w:rPr>
        <w:lastRenderedPageBreak/>
        <w:t>longer than a 2</w:t>
      </w:r>
      <w:r w:rsidR="00B639DC">
        <w:rPr>
          <w:color w:val="FF0000"/>
          <w:lang w:val="en-US"/>
        </w:rPr>
        <w:t>-</w:t>
      </w:r>
      <w:r w:rsidR="004F4390" w:rsidRPr="00B639DC">
        <w:rPr>
          <w:color w:val="FF0000"/>
          <w:lang w:val="en-US"/>
        </w:rPr>
        <w:t>wk</w:t>
      </w:r>
      <w:r w:rsidR="00923A16">
        <w:rPr>
          <w:color w:val="FF0000"/>
          <w:lang w:val="en-US"/>
        </w:rPr>
        <w:t>s</w:t>
      </w:r>
      <w:r w:rsidR="004F4390" w:rsidRPr="00B639DC">
        <w:rPr>
          <w:color w:val="FF0000"/>
          <w:lang w:val="en-US"/>
        </w:rPr>
        <w:t xml:space="preserve"> period is required if the beneficial effects of exercise in hypoxia </w:t>
      </w:r>
      <w:r w:rsidR="004F4390" w:rsidRPr="00923A16">
        <w:rPr>
          <w:i/>
          <w:iCs/>
          <w:color w:val="FF0000"/>
          <w:lang w:val="en-US"/>
        </w:rPr>
        <w:t>vs</w:t>
      </w:r>
      <w:r w:rsidR="00923A16">
        <w:rPr>
          <w:color w:val="FF0000"/>
          <w:lang w:val="en-US"/>
        </w:rPr>
        <w:t>.</w:t>
      </w:r>
      <w:r w:rsidR="004F4390" w:rsidRPr="00B639DC">
        <w:rPr>
          <w:color w:val="FF0000"/>
          <w:lang w:val="en-US"/>
        </w:rPr>
        <w:t xml:space="preserve"> normoxia are to be realized.</w:t>
      </w:r>
      <w:r w:rsidR="00C82283" w:rsidRPr="00B639DC">
        <w:rPr>
          <w:color w:val="FF0000"/>
          <w:lang w:val="en-US"/>
        </w:rPr>
        <w:t xml:space="preserve"> </w:t>
      </w:r>
    </w:p>
    <w:p w14:paraId="1EEA42E3" w14:textId="77777777" w:rsidR="00273D78" w:rsidRPr="000A3259" w:rsidRDefault="00273D78" w:rsidP="00BB1785">
      <w:pPr>
        <w:spacing w:line="480" w:lineRule="auto"/>
        <w:jc w:val="both"/>
        <w:rPr>
          <w:lang w:val="en-US"/>
        </w:rPr>
      </w:pPr>
    </w:p>
    <w:p w14:paraId="4D51620D" w14:textId="77777777" w:rsidR="005F128B" w:rsidRDefault="005F128B" w:rsidP="005F128B">
      <w:pPr>
        <w:jc w:val="both"/>
        <w:rPr>
          <w:b/>
          <w:bCs/>
        </w:rPr>
      </w:pPr>
      <w:r>
        <w:rPr>
          <w:b/>
          <w:bCs/>
        </w:rPr>
        <w:t>Key points</w:t>
      </w:r>
    </w:p>
    <w:p w14:paraId="462B64B0" w14:textId="77777777" w:rsidR="005F128B" w:rsidRPr="005D5794" w:rsidRDefault="005F128B" w:rsidP="005F128B">
      <w:pPr>
        <w:jc w:val="both"/>
        <w:rPr>
          <w:b/>
          <w:bCs/>
        </w:rPr>
      </w:pPr>
    </w:p>
    <w:p w14:paraId="09C29739" w14:textId="77777777" w:rsidR="005F128B" w:rsidRPr="005D5794" w:rsidRDefault="005F128B" w:rsidP="005F128B">
      <w:pPr>
        <w:spacing w:line="480" w:lineRule="auto"/>
        <w:jc w:val="both"/>
      </w:pPr>
      <w:r w:rsidRPr="005D5794">
        <w:t>•</w:t>
      </w:r>
      <w:r w:rsidRPr="005D5794">
        <w:tab/>
        <w:t xml:space="preserve">We compared the effects of a 2-wks (8 sessions) perceptually regulated interval-walk intervention in hypoxia versus normoxia in overweight-to-obese adults. </w:t>
      </w:r>
    </w:p>
    <w:p w14:paraId="09300CAC" w14:textId="77777777" w:rsidR="005F128B" w:rsidRPr="005D5794" w:rsidRDefault="005F128B" w:rsidP="005F128B">
      <w:pPr>
        <w:spacing w:line="480" w:lineRule="auto"/>
        <w:jc w:val="both"/>
      </w:pPr>
      <w:r w:rsidRPr="005D5794">
        <w:t>•</w:t>
      </w:r>
      <w:r w:rsidRPr="005D5794">
        <w:tab/>
        <w:t>Despite stronger hypoxia-induced physiological stimulus – yet essentially similar walking speeds – during training, psychological and physiological measures did not differ either between conditions or across sessions.</w:t>
      </w:r>
    </w:p>
    <w:p w14:paraId="7C135C2F" w14:textId="2528D8F6" w:rsidR="0036433A" w:rsidRDefault="005F128B" w:rsidP="004F4390">
      <w:pPr>
        <w:spacing w:line="480" w:lineRule="auto"/>
        <w:jc w:val="both"/>
      </w:pPr>
      <w:r w:rsidRPr="005D5794">
        <w:t>•</w:t>
      </w:r>
      <w:r w:rsidRPr="005D5794">
        <w:tab/>
        <w:t xml:space="preserve">Hypoxic conditioning </w:t>
      </w:r>
      <w:r w:rsidR="005F2405" w:rsidRPr="00B639DC">
        <w:rPr>
          <w:color w:val="FF0000"/>
        </w:rPr>
        <w:t>does not appear</w:t>
      </w:r>
      <w:r w:rsidRPr="00B639DC">
        <w:rPr>
          <w:color w:val="FF0000"/>
        </w:rPr>
        <w:t xml:space="preserve"> </w:t>
      </w:r>
      <w:r w:rsidRPr="005D5794">
        <w:t xml:space="preserve">to ameliorate exercise-related sensations, cardio-metabolic markers and functional performance, at least over a short training period. </w:t>
      </w:r>
    </w:p>
    <w:p w14:paraId="49238C30" w14:textId="56CD3815" w:rsidR="004F4390" w:rsidRPr="00B639DC" w:rsidRDefault="0036433A" w:rsidP="0036433A">
      <w:pPr>
        <w:spacing w:line="480" w:lineRule="auto"/>
        <w:jc w:val="both"/>
      </w:pPr>
      <w:r w:rsidRPr="005D5794">
        <w:t>•</w:t>
      </w:r>
      <w:r w:rsidRPr="005D5794">
        <w:tab/>
      </w:r>
      <w:r w:rsidR="004F4390" w:rsidRPr="00B639DC">
        <w:rPr>
          <w:color w:val="FF0000"/>
          <w:lang w:val="en-US"/>
        </w:rPr>
        <w:t>Adherence to exercise for longer than a 2</w:t>
      </w:r>
      <w:r w:rsidR="00B639DC">
        <w:rPr>
          <w:color w:val="FF0000"/>
          <w:lang w:val="en-US"/>
        </w:rPr>
        <w:t>-</w:t>
      </w:r>
      <w:r w:rsidR="004F4390" w:rsidRPr="00B639DC">
        <w:rPr>
          <w:color w:val="FF0000"/>
          <w:lang w:val="en-US"/>
        </w:rPr>
        <w:t>wk</w:t>
      </w:r>
      <w:r w:rsidR="00923A16">
        <w:rPr>
          <w:color w:val="FF0000"/>
          <w:lang w:val="en-US"/>
        </w:rPr>
        <w:t>s</w:t>
      </w:r>
      <w:r w:rsidR="004F4390" w:rsidRPr="00B639DC">
        <w:rPr>
          <w:color w:val="FF0000"/>
          <w:lang w:val="en-US"/>
        </w:rPr>
        <w:t xml:space="preserve"> period is </w:t>
      </w:r>
      <w:r w:rsidR="00562E71">
        <w:rPr>
          <w:color w:val="FF0000"/>
          <w:lang w:val="en-US"/>
        </w:rPr>
        <w:t xml:space="preserve">likely </w:t>
      </w:r>
      <w:r w:rsidR="004F4390" w:rsidRPr="00B639DC">
        <w:rPr>
          <w:color w:val="FF0000"/>
          <w:lang w:val="en-US"/>
        </w:rPr>
        <w:t>required if the beneficia</w:t>
      </w:r>
      <w:r w:rsidRPr="00B639DC">
        <w:rPr>
          <w:color w:val="FF0000"/>
          <w:lang w:val="en-US"/>
        </w:rPr>
        <w:t xml:space="preserve">l </w:t>
      </w:r>
      <w:r w:rsidR="004F4390" w:rsidRPr="00B639DC">
        <w:rPr>
          <w:color w:val="FF0000"/>
          <w:lang w:val="en-US"/>
        </w:rPr>
        <w:t xml:space="preserve">effects of exercise in hypoxia </w:t>
      </w:r>
      <w:r w:rsidR="004F4390" w:rsidRPr="00923A16">
        <w:rPr>
          <w:i/>
          <w:iCs/>
          <w:color w:val="FF0000"/>
          <w:lang w:val="en-US"/>
        </w:rPr>
        <w:t>vs</w:t>
      </w:r>
      <w:r w:rsidR="00923A16">
        <w:rPr>
          <w:color w:val="FF0000"/>
          <w:lang w:val="en-US"/>
        </w:rPr>
        <w:t>.</w:t>
      </w:r>
      <w:r w:rsidR="004F4390" w:rsidRPr="00B639DC">
        <w:rPr>
          <w:color w:val="FF0000"/>
          <w:lang w:val="en-US"/>
        </w:rPr>
        <w:t xml:space="preserve"> normoxia are</w:t>
      </w:r>
      <w:r w:rsidRPr="00B639DC">
        <w:rPr>
          <w:color w:val="FF0000"/>
          <w:lang w:val="en-US"/>
        </w:rPr>
        <w:t xml:space="preserve"> </w:t>
      </w:r>
      <w:r w:rsidR="004F4390" w:rsidRPr="00B639DC">
        <w:rPr>
          <w:color w:val="FF0000"/>
          <w:lang w:val="en-US"/>
        </w:rPr>
        <w:t xml:space="preserve">to be realized. </w:t>
      </w:r>
    </w:p>
    <w:p w14:paraId="73DA58F0" w14:textId="77777777" w:rsidR="004F4390" w:rsidRPr="005D5794" w:rsidRDefault="004F4390" w:rsidP="005F128B">
      <w:pPr>
        <w:spacing w:line="480" w:lineRule="auto"/>
        <w:jc w:val="both"/>
      </w:pPr>
    </w:p>
    <w:p w14:paraId="00A11463" w14:textId="77777777" w:rsidR="005F128B" w:rsidRDefault="005F128B" w:rsidP="00A835D8">
      <w:pPr>
        <w:spacing w:line="480" w:lineRule="auto"/>
        <w:jc w:val="both"/>
        <w:rPr>
          <w:b/>
          <w:bCs/>
          <w:lang w:val="en-US"/>
        </w:rPr>
      </w:pPr>
    </w:p>
    <w:p w14:paraId="5CE6C181" w14:textId="608E5EDD" w:rsidR="00110495" w:rsidRPr="000A3259" w:rsidRDefault="00E63A0B" w:rsidP="00A835D8">
      <w:pPr>
        <w:spacing w:line="480" w:lineRule="auto"/>
        <w:jc w:val="both"/>
        <w:rPr>
          <w:b/>
          <w:bCs/>
          <w:lang w:val="en-US"/>
        </w:rPr>
      </w:pPr>
      <w:r w:rsidRPr="000A3259">
        <w:rPr>
          <w:b/>
          <w:bCs/>
          <w:lang w:val="en-US"/>
        </w:rPr>
        <w:t>R</w:t>
      </w:r>
      <w:r w:rsidR="00222675" w:rsidRPr="000A3259">
        <w:rPr>
          <w:b/>
          <w:bCs/>
          <w:lang w:val="en-US"/>
        </w:rPr>
        <w:t xml:space="preserve">eferences </w:t>
      </w:r>
      <w:r w:rsidRPr="000A3259">
        <w:rPr>
          <w:b/>
          <w:bCs/>
          <w:lang w:val="en-US"/>
        </w:rPr>
        <w:t xml:space="preserve"> </w:t>
      </w:r>
    </w:p>
    <w:p w14:paraId="5122CAFE" w14:textId="7F946536" w:rsidR="00AE5816" w:rsidRPr="000A3259" w:rsidRDefault="00AE5816" w:rsidP="00AE5816">
      <w:pPr>
        <w:spacing w:line="480" w:lineRule="auto"/>
        <w:ind w:left="567" w:hanging="567"/>
        <w:jc w:val="both"/>
        <w:rPr>
          <w:lang w:val="en-US"/>
        </w:rPr>
      </w:pPr>
      <w:r w:rsidRPr="000A3259">
        <w:rPr>
          <w:lang w:val="en-US"/>
        </w:rPr>
        <w:t xml:space="preserve">Burgess, E., Hassmén, P., </w:t>
      </w:r>
      <w:r w:rsidR="00CA1B78" w:rsidRPr="000A3259">
        <w:rPr>
          <w:lang w:val="en-US"/>
        </w:rPr>
        <w:t>and</w:t>
      </w:r>
      <w:r w:rsidRPr="000A3259">
        <w:rPr>
          <w:lang w:val="en-US"/>
        </w:rPr>
        <w:t xml:space="preserve"> Pumpa, K. (2017) Determinants of adherence to lifestyle intervention in adults with obesity: a systematic review. </w:t>
      </w:r>
      <w:r w:rsidRPr="000A3259">
        <w:rPr>
          <w:i/>
          <w:iCs/>
          <w:lang w:val="en-US"/>
        </w:rPr>
        <w:t>Clinical Obesity</w:t>
      </w:r>
      <w:r w:rsidRPr="000A3259">
        <w:rPr>
          <w:lang w:val="en-US"/>
        </w:rPr>
        <w:t xml:space="preserve">, </w:t>
      </w:r>
      <w:r w:rsidRPr="000A3259">
        <w:rPr>
          <w:b/>
          <w:bCs/>
          <w:lang w:val="en-US"/>
        </w:rPr>
        <w:t>7</w:t>
      </w:r>
      <w:r w:rsidRPr="000A3259">
        <w:rPr>
          <w:lang w:val="en-US"/>
        </w:rPr>
        <w:t>, 123-135.</w:t>
      </w:r>
    </w:p>
    <w:p w14:paraId="3ED2654A" w14:textId="4D67E573" w:rsidR="00AE5816" w:rsidRPr="000A3259" w:rsidRDefault="00AE5816" w:rsidP="00AE5816">
      <w:pPr>
        <w:spacing w:line="480" w:lineRule="auto"/>
        <w:ind w:left="567" w:hanging="567"/>
        <w:jc w:val="both"/>
        <w:rPr>
          <w:lang w:val="en-US"/>
        </w:rPr>
      </w:pPr>
      <w:r w:rsidRPr="000A3259">
        <w:rPr>
          <w:lang w:val="en-US"/>
        </w:rPr>
        <w:t>Chacaroun, S., Borowik, A., Vega-Escamilla Y Gonzalez, I., Doutreleau, S., Wuyam, B., Belaidi, E.,</w:t>
      </w:r>
      <w:r w:rsidR="000E1649" w:rsidRPr="000A3259">
        <w:rPr>
          <w:lang w:val="en-US"/>
        </w:rPr>
        <w:t xml:space="preserve"> Tamisier, R., Pepin, J-P.,Flore, P., and</w:t>
      </w:r>
      <w:r w:rsidRPr="000A3259">
        <w:rPr>
          <w:lang w:val="en-US"/>
        </w:rPr>
        <w:t xml:space="preserve"> Verges, S. (2020) Hypoxic exercise training to improve exercise capacity in obese individuals. </w:t>
      </w:r>
      <w:r w:rsidRPr="000A3259">
        <w:rPr>
          <w:i/>
          <w:iCs/>
          <w:lang w:val="en-US"/>
        </w:rPr>
        <w:t>Medicine and Science in Sports &amp; Exerc</w:t>
      </w:r>
      <w:r w:rsidRPr="000A3259">
        <w:rPr>
          <w:lang w:val="en-US"/>
        </w:rPr>
        <w:t xml:space="preserve">ise, </w:t>
      </w:r>
      <w:r w:rsidR="000810D6" w:rsidRPr="000A3259">
        <w:rPr>
          <w:b/>
          <w:bCs/>
          <w:lang w:val="en-US"/>
        </w:rPr>
        <w:t>52</w:t>
      </w:r>
      <w:r w:rsidR="00ED39B5" w:rsidRPr="000A3259">
        <w:rPr>
          <w:lang w:val="en-US"/>
        </w:rPr>
        <w:t>,</w:t>
      </w:r>
      <w:r w:rsidR="000810D6" w:rsidRPr="000A3259">
        <w:rPr>
          <w:lang w:val="en-US"/>
        </w:rPr>
        <w:t>1641-1649.</w:t>
      </w:r>
    </w:p>
    <w:p w14:paraId="28849AC1" w14:textId="393A32C4" w:rsidR="00AE5816" w:rsidRPr="000A3259" w:rsidRDefault="00AE5816" w:rsidP="00AE5816">
      <w:pPr>
        <w:spacing w:line="480" w:lineRule="auto"/>
        <w:ind w:left="567" w:hanging="567"/>
        <w:jc w:val="both"/>
        <w:rPr>
          <w:lang w:val="en-US"/>
        </w:rPr>
      </w:pPr>
      <w:r w:rsidRPr="000A3259">
        <w:rPr>
          <w:lang w:val="en-US"/>
        </w:rPr>
        <w:lastRenderedPageBreak/>
        <w:t xml:space="preserve">Crewther, B., Carruthers, J., Kilduff, L., Sanctuary, C., </w:t>
      </w:r>
      <w:r w:rsidR="00CA1B78" w:rsidRPr="000A3259">
        <w:rPr>
          <w:lang w:val="en-US"/>
        </w:rPr>
        <w:t>and</w:t>
      </w:r>
      <w:r w:rsidRPr="000A3259">
        <w:rPr>
          <w:lang w:val="en-US"/>
        </w:rPr>
        <w:t xml:space="preserve"> Cook, C. (2016) Temporal associations between individual changes in hormones, training motivation and physical performance in elite and non-elite trained men. </w:t>
      </w:r>
      <w:r w:rsidRPr="000A3259">
        <w:rPr>
          <w:i/>
          <w:iCs/>
          <w:lang w:val="en-US"/>
        </w:rPr>
        <w:t>Biology of Sport</w:t>
      </w:r>
      <w:r w:rsidRPr="000A3259">
        <w:rPr>
          <w:lang w:val="en-US"/>
        </w:rPr>
        <w:t xml:space="preserve">, </w:t>
      </w:r>
      <w:r w:rsidRPr="000A3259">
        <w:rPr>
          <w:b/>
          <w:bCs/>
          <w:i/>
          <w:iCs/>
          <w:lang w:val="en-US"/>
        </w:rPr>
        <w:t>33</w:t>
      </w:r>
      <w:r w:rsidRPr="000A3259">
        <w:rPr>
          <w:lang w:val="en-US"/>
        </w:rPr>
        <w:t>, 215-221.</w:t>
      </w:r>
    </w:p>
    <w:p w14:paraId="0231B3E9" w14:textId="541BB414" w:rsidR="00AE5816" w:rsidRPr="000A3259" w:rsidRDefault="00AE5816" w:rsidP="00AE5816">
      <w:pPr>
        <w:spacing w:line="480" w:lineRule="auto"/>
        <w:ind w:left="567" w:hanging="567"/>
        <w:jc w:val="both"/>
        <w:rPr>
          <w:lang w:val="en-US"/>
        </w:rPr>
      </w:pPr>
      <w:r w:rsidRPr="000A3259">
        <w:rPr>
          <w:lang w:val="en-US"/>
        </w:rPr>
        <w:t xml:space="preserve">De Groote, E., Britto, F., Bullock, L., François, M., De Buck, C., Nielens, H., </w:t>
      </w:r>
      <w:r w:rsidR="00CA1B78" w:rsidRPr="000A3259">
        <w:rPr>
          <w:lang w:val="en-US"/>
        </w:rPr>
        <w:t>and</w:t>
      </w:r>
      <w:r w:rsidRPr="000A3259">
        <w:rPr>
          <w:lang w:val="en-US"/>
        </w:rPr>
        <w:t xml:space="preserve"> Deldicque, L. (2018) Hypoxic training improves normoxic glucose tolerance in adolescents with obesity. </w:t>
      </w:r>
      <w:r w:rsidRPr="000A3259">
        <w:rPr>
          <w:i/>
          <w:iCs/>
          <w:lang w:val="en-US"/>
        </w:rPr>
        <w:t>Medicine and Science in Sports &amp; Exerc</w:t>
      </w:r>
      <w:r w:rsidRPr="000A3259">
        <w:rPr>
          <w:lang w:val="en-US"/>
        </w:rPr>
        <w:t xml:space="preserve">ise, </w:t>
      </w:r>
      <w:r w:rsidRPr="000A3259">
        <w:rPr>
          <w:b/>
          <w:bCs/>
          <w:lang w:val="en-US"/>
        </w:rPr>
        <w:t>50</w:t>
      </w:r>
      <w:r w:rsidRPr="000A3259">
        <w:rPr>
          <w:lang w:val="en-US"/>
        </w:rPr>
        <w:t>, 2200-2208.</w:t>
      </w:r>
    </w:p>
    <w:p w14:paraId="47CFA44C" w14:textId="3C43CAED" w:rsidR="00AE5816" w:rsidRPr="000A3259" w:rsidRDefault="00AE5816" w:rsidP="00AE5816">
      <w:pPr>
        <w:spacing w:line="480" w:lineRule="auto"/>
        <w:ind w:left="567" w:hanging="567"/>
        <w:jc w:val="both"/>
        <w:rPr>
          <w:lang w:val="en-US"/>
        </w:rPr>
      </w:pPr>
      <w:r w:rsidRPr="000A3259">
        <w:rPr>
          <w:lang w:val="en-US"/>
        </w:rPr>
        <w:t xml:space="preserve">Ekkekakis, P., </w:t>
      </w:r>
      <w:r w:rsidR="00CA1B78" w:rsidRPr="000A3259">
        <w:rPr>
          <w:lang w:val="en-US"/>
        </w:rPr>
        <w:t>and</w:t>
      </w:r>
      <w:r w:rsidRPr="000A3259">
        <w:rPr>
          <w:lang w:val="en-US"/>
        </w:rPr>
        <w:t xml:space="preserve"> Lind, E. (2006) Exercise does not feel the same when you are overweight: the impact of self-selected and imposed intensity on affect and exertion. </w:t>
      </w:r>
      <w:r w:rsidRPr="000A3259">
        <w:rPr>
          <w:i/>
          <w:iCs/>
          <w:lang w:val="en-US"/>
        </w:rPr>
        <w:t>International Journal of Obesity,</w:t>
      </w:r>
      <w:r w:rsidRPr="000A3259">
        <w:rPr>
          <w:lang w:val="en-US"/>
        </w:rPr>
        <w:t xml:space="preserve"> </w:t>
      </w:r>
      <w:r w:rsidRPr="000A3259">
        <w:rPr>
          <w:b/>
          <w:bCs/>
          <w:lang w:val="en-US"/>
        </w:rPr>
        <w:t>30</w:t>
      </w:r>
      <w:r w:rsidRPr="000A3259">
        <w:rPr>
          <w:lang w:val="en-US"/>
        </w:rPr>
        <w:t xml:space="preserve">, 652-660. </w:t>
      </w:r>
    </w:p>
    <w:p w14:paraId="03DEC95D" w14:textId="415C8791" w:rsidR="00AE5816" w:rsidRPr="000A3259" w:rsidRDefault="00AE5816" w:rsidP="00AE5816">
      <w:pPr>
        <w:pStyle w:val="NormalWeb"/>
        <w:spacing w:line="480" w:lineRule="auto"/>
        <w:ind w:left="567" w:hanging="567"/>
        <w:jc w:val="both"/>
        <w:rPr>
          <w:lang w:val="en-US"/>
        </w:rPr>
      </w:pPr>
      <w:r w:rsidRPr="000A3259">
        <w:rPr>
          <w:lang w:val="en-US"/>
        </w:rPr>
        <w:t xml:space="preserve">Fernández Menéndez, A., Saudan, G., Sperisen, L., Hans, D., Saubade, M., Millet, G. P., </w:t>
      </w:r>
      <w:r w:rsidR="00CA1B78" w:rsidRPr="000A3259">
        <w:rPr>
          <w:lang w:val="en-US"/>
        </w:rPr>
        <w:t>and</w:t>
      </w:r>
      <w:r w:rsidRPr="000A3259">
        <w:rPr>
          <w:lang w:val="en-US"/>
        </w:rPr>
        <w:t xml:space="preserve"> Malatesta, D. (2018) Effects of short‐term normobaric hypoxic walking training on energetics and mechanics of gait in adults with obesity. </w:t>
      </w:r>
      <w:r w:rsidRPr="000A3259">
        <w:rPr>
          <w:i/>
          <w:iCs/>
          <w:lang w:val="en-US"/>
        </w:rPr>
        <w:t>Obesity</w:t>
      </w:r>
      <w:r w:rsidRPr="000A3259">
        <w:rPr>
          <w:lang w:val="en-US"/>
        </w:rPr>
        <w:t xml:space="preserve">, </w:t>
      </w:r>
      <w:r w:rsidRPr="000A3259">
        <w:rPr>
          <w:b/>
          <w:bCs/>
          <w:lang w:val="en-US"/>
        </w:rPr>
        <w:t>26</w:t>
      </w:r>
      <w:r w:rsidRPr="000A3259">
        <w:rPr>
          <w:lang w:val="en-US"/>
        </w:rPr>
        <w:t xml:space="preserve">, 819-827. </w:t>
      </w:r>
    </w:p>
    <w:p w14:paraId="14DF9F6C" w14:textId="2AB3BAE4" w:rsidR="00AE5816" w:rsidRPr="000A3259" w:rsidRDefault="00AE5816" w:rsidP="00AE5816">
      <w:pPr>
        <w:spacing w:line="480" w:lineRule="auto"/>
        <w:ind w:left="567" w:hanging="567"/>
        <w:jc w:val="both"/>
        <w:rPr>
          <w:lang w:val="en-US"/>
        </w:rPr>
      </w:pPr>
      <w:r w:rsidRPr="000A3259">
        <w:rPr>
          <w:lang w:val="en-US"/>
        </w:rPr>
        <w:t xml:space="preserve">Gatterer, H., Haacke, S., Burtscher, M., Faulhaber, M., Melmer, A., Ebenbichler, C., </w:t>
      </w:r>
      <w:r w:rsidR="000E1649" w:rsidRPr="000A3259">
        <w:rPr>
          <w:lang w:val="en-US"/>
        </w:rPr>
        <w:t>Strohl, KP., Hogel, J., and</w:t>
      </w:r>
      <w:r w:rsidRPr="000A3259">
        <w:rPr>
          <w:lang w:val="en-US"/>
        </w:rPr>
        <w:t xml:space="preserve"> Netzer, N. C. (2015) Normobaric intermittent hypoxia over 8 months does not reduce body weight and metabolic risk factors - a randomized, single blind, placebo-controlled study in normobaric hypoxia and normobaric sham hypoxia. </w:t>
      </w:r>
      <w:r w:rsidRPr="000A3259">
        <w:rPr>
          <w:i/>
          <w:iCs/>
          <w:lang w:val="en-US"/>
        </w:rPr>
        <w:t>Obesity Facts</w:t>
      </w:r>
      <w:r w:rsidRPr="000A3259">
        <w:rPr>
          <w:lang w:val="en-US"/>
        </w:rPr>
        <w:t xml:space="preserve">, </w:t>
      </w:r>
      <w:r w:rsidRPr="000A3259">
        <w:rPr>
          <w:b/>
          <w:bCs/>
          <w:lang w:val="en-US"/>
        </w:rPr>
        <w:t>8</w:t>
      </w:r>
      <w:r w:rsidRPr="000A3259">
        <w:rPr>
          <w:lang w:val="en-US"/>
        </w:rPr>
        <w:t xml:space="preserve">, 200-209. </w:t>
      </w:r>
    </w:p>
    <w:p w14:paraId="61F3B345" w14:textId="07558F9E" w:rsidR="00AE5816" w:rsidRPr="000A3259" w:rsidRDefault="00AE5816" w:rsidP="00AE5816">
      <w:pPr>
        <w:spacing w:line="480" w:lineRule="auto"/>
        <w:ind w:left="567" w:hanging="567"/>
        <w:jc w:val="both"/>
        <w:rPr>
          <w:lang w:val="en-US"/>
        </w:rPr>
      </w:pPr>
      <w:r w:rsidRPr="000A3259">
        <w:rPr>
          <w:lang w:val="en-US"/>
        </w:rPr>
        <w:t xml:space="preserve">Gibson, O., Richardson, A., Hayes, M., Duncan, B., </w:t>
      </w:r>
      <w:r w:rsidR="00CA1B78" w:rsidRPr="000A3259">
        <w:rPr>
          <w:lang w:val="en-US"/>
        </w:rPr>
        <w:t>and</w:t>
      </w:r>
      <w:r w:rsidRPr="000A3259">
        <w:rPr>
          <w:lang w:val="en-US"/>
        </w:rPr>
        <w:t xml:space="preserve"> Maxwell, N. (2015) Prediction of physiological responses and performance at altitude using the 6-minute walk test in normoxia and hypoxia. </w:t>
      </w:r>
      <w:r w:rsidRPr="000A3259">
        <w:rPr>
          <w:i/>
          <w:iCs/>
          <w:lang w:val="en-US"/>
        </w:rPr>
        <w:t>Wilderness and Environmental Medicine</w:t>
      </w:r>
      <w:r w:rsidRPr="000A3259">
        <w:rPr>
          <w:lang w:val="en-US"/>
        </w:rPr>
        <w:t xml:space="preserve">. </w:t>
      </w:r>
      <w:r w:rsidRPr="000A3259">
        <w:rPr>
          <w:b/>
          <w:bCs/>
          <w:lang w:val="en-US"/>
        </w:rPr>
        <w:t>26</w:t>
      </w:r>
      <w:r w:rsidRPr="000A3259">
        <w:rPr>
          <w:lang w:val="en-US"/>
        </w:rPr>
        <w:t xml:space="preserve">, 205-210. </w:t>
      </w:r>
    </w:p>
    <w:p w14:paraId="5D315161" w14:textId="3FE95BD8" w:rsidR="00AE5816" w:rsidRPr="000A3259" w:rsidRDefault="00AE5816" w:rsidP="00AE5816">
      <w:pPr>
        <w:spacing w:line="480" w:lineRule="auto"/>
        <w:ind w:left="567" w:hanging="567"/>
        <w:jc w:val="both"/>
        <w:rPr>
          <w:lang w:val="en-US"/>
        </w:rPr>
      </w:pPr>
      <w:r w:rsidRPr="000A3259">
        <w:rPr>
          <w:lang w:val="en-US"/>
        </w:rPr>
        <w:lastRenderedPageBreak/>
        <w:t xml:space="preserve">Hardy, C. J., </w:t>
      </w:r>
      <w:r w:rsidR="00CA1B78" w:rsidRPr="000A3259">
        <w:rPr>
          <w:lang w:val="en-US"/>
        </w:rPr>
        <w:t>and</w:t>
      </w:r>
      <w:r w:rsidRPr="000A3259">
        <w:rPr>
          <w:lang w:val="en-US"/>
        </w:rPr>
        <w:t xml:space="preserve"> Rejeski, W. J. (1989) Not what, but how one feels: The measurement of affect during exercise. </w:t>
      </w:r>
      <w:r w:rsidRPr="000A3259">
        <w:rPr>
          <w:i/>
          <w:iCs/>
          <w:lang w:val="en-US"/>
        </w:rPr>
        <w:t>Journal of Sport and Exercise Psychology</w:t>
      </w:r>
      <w:r w:rsidRPr="000A3259">
        <w:rPr>
          <w:lang w:val="en-US"/>
        </w:rPr>
        <w:t xml:space="preserve">, </w:t>
      </w:r>
      <w:r w:rsidRPr="000A3259">
        <w:rPr>
          <w:b/>
          <w:bCs/>
          <w:lang w:val="en-US"/>
        </w:rPr>
        <w:t>11</w:t>
      </w:r>
      <w:r w:rsidRPr="000A3259">
        <w:rPr>
          <w:lang w:val="en-US"/>
        </w:rPr>
        <w:t>, 304-317.</w:t>
      </w:r>
    </w:p>
    <w:p w14:paraId="480BE4FB" w14:textId="2DBBAA74" w:rsidR="00AE5816" w:rsidRPr="000A3259" w:rsidRDefault="00AE5816" w:rsidP="00AE5816">
      <w:pPr>
        <w:spacing w:line="480" w:lineRule="auto"/>
        <w:ind w:left="567" w:hanging="567"/>
        <w:jc w:val="both"/>
        <w:rPr>
          <w:lang w:val="en-US"/>
        </w:rPr>
      </w:pPr>
      <w:r w:rsidRPr="000A3259">
        <w:rPr>
          <w:lang w:val="en-US"/>
        </w:rPr>
        <w:t xml:space="preserve">Haufe, S., Wiesner, S., Engeli, S., Luft, F., </w:t>
      </w:r>
      <w:r w:rsidR="00CA1B78" w:rsidRPr="000A3259">
        <w:rPr>
          <w:lang w:val="en-US"/>
        </w:rPr>
        <w:t>and</w:t>
      </w:r>
      <w:r w:rsidRPr="000A3259">
        <w:rPr>
          <w:lang w:val="en-US"/>
        </w:rPr>
        <w:t xml:space="preserve"> Jordan, J. (2008)</w:t>
      </w:r>
      <w:r w:rsidR="0092778F" w:rsidRPr="000A3259">
        <w:rPr>
          <w:lang w:val="en-US"/>
        </w:rPr>
        <w:t xml:space="preserve"> </w:t>
      </w:r>
      <w:r w:rsidRPr="000A3259">
        <w:rPr>
          <w:lang w:val="en-US"/>
        </w:rPr>
        <w:t xml:space="preserve">Influences of normobaric hypoxia training on metabolic risk markers in human subjects. </w:t>
      </w:r>
      <w:r w:rsidRPr="000A3259">
        <w:rPr>
          <w:i/>
          <w:iCs/>
          <w:lang w:val="en-US"/>
        </w:rPr>
        <w:t>Medicine and Science in Sports &amp; Exerc</w:t>
      </w:r>
      <w:r w:rsidRPr="000A3259">
        <w:rPr>
          <w:lang w:val="en-US"/>
        </w:rPr>
        <w:t xml:space="preserve">ise, </w:t>
      </w:r>
      <w:r w:rsidRPr="000A3259">
        <w:rPr>
          <w:b/>
          <w:bCs/>
          <w:lang w:val="en-US"/>
        </w:rPr>
        <w:t>40</w:t>
      </w:r>
      <w:r w:rsidRPr="000A3259">
        <w:rPr>
          <w:lang w:val="en-US"/>
        </w:rPr>
        <w:t>, 1939-1944.</w:t>
      </w:r>
    </w:p>
    <w:p w14:paraId="71631812" w14:textId="285D8579" w:rsidR="00AE5816" w:rsidRPr="000A3259" w:rsidRDefault="00AE5816" w:rsidP="00AE5816">
      <w:pPr>
        <w:spacing w:line="480" w:lineRule="auto"/>
        <w:ind w:left="567" w:hanging="567"/>
        <w:jc w:val="both"/>
        <w:rPr>
          <w:lang w:val="en-US"/>
        </w:rPr>
      </w:pPr>
      <w:r w:rsidRPr="000A3259">
        <w:rPr>
          <w:lang w:val="en-US"/>
        </w:rPr>
        <w:t xml:space="preserve">Hobbins, L., Hunter, S., Gaoua, N., </w:t>
      </w:r>
      <w:r w:rsidR="00CA1B78" w:rsidRPr="000A3259">
        <w:rPr>
          <w:lang w:val="en-US"/>
        </w:rPr>
        <w:t>and</w:t>
      </w:r>
      <w:r w:rsidRPr="000A3259">
        <w:rPr>
          <w:lang w:val="en-US"/>
        </w:rPr>
        <w:t xml:space="preserve"> Girard, O. (2017) Normobaric hypoxic conditioning to maximize weight loss and ameliorate cardio-metabolic health in obese populations: a systematic review. </w:t>
      </w:r>
      <w:r w:rsidRPr="000A3259">
        <w:rPr>
          <w:i/>
          <w:iCs/>
          <w:lang w:val="en-US"/>
        </w:rPr>
        <w:t>American Journal of Physiology-Regulatory, Integrative and Comparative Physiology</w:t>
      </w:r>
      <w:r w:rsidRPr="000A3259">
        <w:rPr>
          <w:lang w:val="en-US"/>
        </w:rPr>
        <w:t>,</w:t>
      </w:r>
      <w:r w:rsidRPr="000A3259">
        <w:rPr>
          <w:i/>
          <w:iCs/>
          <w:lang w:val="en-US"/>
        </w:rPr>
        <w:t xml:space="preserve"> </w:t>
      </w:r>
      <w:r w:rsidRPr="000A3259">
        <w:rPr>
          <w:b/>
          <w:bCs/>
          <w:lang w:val="en-US"/>
        </w:rPr>
        <w:t>313</w:t>
      </w:r>
      <w:r w:rsidRPr="000A3259">
        <w:rPr>
          <w:lang w:val="en-US"/>
        </w:rPr>
        <w:t xml:space="preserve">, R251-R264. </w:t>
      </w:r>
    </w:p>
    <w:p w14:paraId="019F5491" w14:textId="18F054B8" w:rsidR="00AE5816" w:rsidRPr="000A3259" w:rsidRDefault="00AE5816" w:rsidP="00AE5816">
      <w:pPr>
        <w:spacing w:line="480" w:lineRule="auto"/>
        <w:ind w:left="567" w:hanging="567"/>
        <w:jc w:val="both"/>
        <w:rPr>
          <w:lang w:val="en-US"/>
        </w:rPr>
      </w:pPr>
      <w:r w:rsidRPr="000A3259">
        <w:rPr>
          <w:lang w:val="en-US"/>
        </w:rPr>
        <w:t xml:space="preserve">Hobbins, L., Gaoua, N., Hunter, S., </w:t>
      </w:r>
      <w:r w:rsidR="00CA1B78" w:rsidRPr="000A3259">
        <w:rPr>
          <w:lang w:val="en-US"/>
        </w:rPr>
        <w:t>and</w:t>
      </w:r>
      <w:r w:rsidRPr="000A3259">
        <w:rPr>
          <w:lang w:val="en-US"/>
        </w:rPr>
        <w:t xml:space="preserve"> Girard, O. (2019) Psycho-physiological responses to perceptually-regulated interval runs in hypoxia and normoxia. </w:t>
      </w:r>
      <w:r w:rsidRPr="000A3259">
        <w:rPr>
          <w:i/>
          <w:iCs/>
          <w:lang w:val="en-US"/>
        </w:rPr>
        <w:t>Physiology &amp; Behavior</w:t>
      </w:r>
      <w:r w:rsidRPr="000A3259">
        <w:rPr>
          <w:lang w:val="en-US"/>
        </w:rPr>
        <w:t xml:space="preserve">, </w:t>
      </w:r>
      <w:r w:rsidRPr="000A3259">
        <w:rPr>
          <w:b/>
          <w:bCs/>
          <w:lang w:val="en-US"/>
        </w:rPr>
        <w:t>209</w:t>
      </w:r>
      <w:r w:rsidRPr="000A3259">
        <w:rPr>
          <w:lang w:val="en-US"/>
        </w:rPr>
        <w:t>:112611.</w:t>
      </w:r>
    </w:p>
    <w:p w14:paraId="587BF30D" w14:textId="2160F5C1" w:rsidR="00AE5816" w:rsidRPr="000A3259" w:rsidRDefault="00AE5816" w:rsidP="00AE5816">
      <w:pPr>
        <w:pStyle w:val="NormalWeb"/>
        <w:spacing w:line="480" w:lineRule="auto"/>
        <w:ind w:left="567" w:hanging="567"/>
        <w:jc w:val="both"/>
        <w:rPr>
          <w:lang w:val="en-US"/>
        </w:rPr>
      </w:pPr>
      <w:r w:rsidRPr="000A3259">
        <w:rPr>
          <w:lang w:val="en-US"/>
        </w:rPr>
        <w:t xml:space="preserve">Jeffries, O., Patterson, S., </w:t>
      </w:r>
      <w:r w:rsidR="00B13385" w:rsidRPr="000A3259">
        <w:rPr>
          <w:lang w:val="en-US"/>
        </w:rPr>
        <w:t>and</w:t>
      </w:r>
      <w:r w:rsidRPr="000A3259">
        <w:rPr>
          <w:lang w:val="en-US"/>
        </w:rPr>
        <w:t xml:space="preserve"> Waldron, M. (2019) The effect of severe and moderate hypoxia on exercise at a fixed level of perceived exertion. </w:t>
      </w:r>
      <w:r w:rsidRPr="000A3259">
        <w:rPr>
          <w:i/>
          <w:iCs/>
          <w:lang w:val="en-US"/>
        </w:rPr>
        <w:t>European Journal of Applied Physiology</w:t>
      </w:r>
      <w:r w:rsidRPr="000A3259">
        <w:rPr>
          <w:lang w:val="en-US"/>
        </w:rPr>
        <w:t xml:space="preserve">, </w:t>
      </w:r>
      <w:r w:rsidRPr="000A3259">
        <w:rPr>
          <w:b/>
          <w:bCs/>
          <w:lang w:val="en-US"/>
        </w:rPr>
        <w:t>119</w:t>
      </w:r>
      <w:r w:rsidRPr="000A3259">
        <w:rPr>
          <w:lang w:val="en-US"/>
        </w:rPr>
        <w:t>, 1213-1224.</w:t>
      </w:r>
    </w:p>
    <w:p w14:paraId="20E15D77" w14:textId="412CA952" w:rsidR="00B639DC" w:rsidRPr="00B639DC" w:rsidRDefault="00B639DC" w:rsidP="00AE5816">
      <w:pPr>
        <w:spacing w:line="480" w:lineRule="auto"/>
        <w:ind w:left="567" w:hanging="567"/>
        <w:jc w:val="both"/>
        <w:rPr>
          <w:color w:val="FF0000"/>
          <w:lang w:val="en-US"/>
        </w:rPr>
      </w:pPr>
      <w:r w:rsidRPr="00B639DC">
        <w:rPr>
          <w:color w:val="FF0000"/>
          <w:lang w:val="en-US"/>
        </w:rPr>
        <w:t>Kim</w:t>
      </w:r>
      <w:r>
        <w:rPr>
          <w:color w:val="FF0000"/>
          <w:lang w:val="en-US"/>
        </w:rPr>
        <w:t>, J., and Shin</w:t>
      </w:r>
      <w:r w:rsidR="00E64120">
        <w:rPr>
          <w:color w:val="FF0000"/>
          <w:lang w:val="en-US"/>
        </w:rPr>
        <w:t>,</w:t>
      </w:r>
      <w:r>
        <w:rPr>
          <w:color w:val="FF0000"/>
          <w:lang w:val="en-US"/>
        </w:rPr>
        <w:t xml:space="preserve"> W.</w:t>
      </w:r>
      <w:r w:rsidR="0015511A">
        <w:rPr>
          <w:color w:val="FF0000"/>
          <w:lang w:val="en-US"/>
        </w:rPr>
        <w:t xml:space="preserve"> </w:t>
      </w:r>
      <w:r w:rsidR="00E64120">
        <w:rPr>
          <w:color w:val="FF0000"/>
          <w:lang w:val="en-US"/>
        </w:rPr>
        <w:t xml:space="preserve">(2014) </w:t>
      </w:r>
      <w:r w:rsidR="0015511A">
        <w:rPr>
          <w:color w:val="FF0000"/>
          <w:lang w:val="en-US"/>
        </w:rPr>
        <w:t xml:space="preserve">How to do random allocation (randomization). </w:t>
      </w:r>
      <w:r w:rsidR="00634A6F" w:rsidRPr="000420A4">
        <w:rPr>
          <w:i/>
          <w:iCs/>
          <w:color w:val="FF0000"/>
          <w:lang w:val="en-US"/>
        </w:rPr>
        <w:t>Clin</w:t>
      </w:r>
      <w:r w:rsidR="000420A4">
        <w:rPr>
          <w:i/>
          <w:iCs/>
          <w:color w:val="FF0000"/>
          <w:lang w:val="en-US"/>
        </w:rPr>
        <w:t>ics</w:t>
      </w:r>
      <w:r w:rsidR="00634A6F" w:rsidRPr="000420A4">
        <w:rPr>
          <w:i/>
          <w:iCs/>
          <w:color w:val="FF0000"/>
          <w:lang w:val="en-US"/>
        </w:rPr>
        <w:t xml:space="preserve"> Orthop</w:t>
      </w:r>
      <w:r w:rsidR="000420A4">
        <w:rPr>
          <w:i/>
          <w:iCs/>
          <w:color w:val="FF0000"/>
          <w:lang w:val="en-US"/>
        </w:rPr>
        <w:t>edic</w:t>
      </w:r>
      <w:r w:rsidR="00634A6F" w:rsidRPr="000420A4">
        <w:rPr>
          <w:i/>
          <w:iCs/>
          <w:color w:val="FF0000"/>
          <w:lang w:val="en-US"/>
        </w:rPr>
        <w:t xml:space="preserve"> Surg</w:t>
      </w:r>
      <w:r w:rsidR="000420A4">
        <w:rPr>
          <w:i/>
          <w:iCs/>
          <w:color w:val="FF0000"/>
          <w:lang w:val="en-US"/>
        </w:rPr>
        <w:t>ery</w:t>
      </w:r>
      <w:r w:rsidR="00634A6F">
        <w:rPr>
          <w:color w:val="FF0000"/>
          <w:lang w:val="en-US"/>
        </w:rPr>
        <w:t xml:space="preserve">, </w:t>
      </w:r>
      <w:r w:rsidR="00634A6F" w:rsidRPr="000420A4">
        <w:rPr>
          <w:b/>
          <w:bCs/>
          <w:color w:val="FF0000"/>
          <w:lang w:val="en-US"/>
        </w:rPr>
        <w:t>6</w:t>
      </w:r>
      <w:r w:rsidR="00634A6F">
        <w:rPr>
          <w:color w:val="FF0000"/>
          <w:lang w:val="en-US"/>
        </w:rPr>
        <w:t>, 103-109.</w:t>
      </w:r>
    </w:p>
    <w:p w14:paraId="2628124A" w14:textId="70C7179A" w:rsidR="00AE5816" w:rsidRPr="000A3259" w:rsidRDefault="00AE5816" w:rsidP="00AE5816">
      <w:pPr>
        <w:spacing w:line="480" w:lineRule="auto"/>
        <w:ind w:left="567" w:hanging="567"/>
        <w:jc w:val="both"/>
        <w:rPr>
          <w:lang w:val="en-US"/>
        </w:rPr>
      </w:pPr>
      <w:r w:rsidRPr="000A3259">
        <w:rPr>
          <w:lang w:val="en-US"/>
        </w:rPr>
        <w:t xml:space="preserve">Kong, Z., Fan, X., Sun, S., Song, L., Shi, Q., </w:t>
      </w:r>
      <w:r w:rsidR="00CA1B78" w:rsidRPr="000A3259">
        <w:rPr>
          <w:lang w:val="en-US"/>
        </w:rPr>
        <w:t>and</w:t>
      </w:r>
      <w:r w:rsidRPr="000A3259">
        <w:rPr>
          <w:lang w:val="en-US"/>
        </w:rPr>
        <w:t xml:space="preserve"> Nie, J. (2016) Comparison of high-intensity interval training and moderate-to-vigorous continuous training for cardiometabolic health and exercise enjoyment in obese young women: a randomized controlled trial. </w:t>
      </w:r>
      <w:r w:rsidRPr="000A3259">
        <w:rPr>
          <w:i/>
          <w:iCs/>
          <w:lang w:val="en-US"/>
        </w:rPr>
        <w:t>PloS one</w:t>
      </w:r>
      <w:r w:rsidRPr="000A3259">
        <w:rPr>
          <w:lang w:val="en-US"/>
        </w:rPr>
        <w:t xml:space="preserve">, </w:t>
      </w:r>
      <w:r w:rsidRPr="000A3259">
        <w:rPr>
          <w:b/>
          <w:bCs/>
          <w:lang w:val="en-US"/>
        </w:rPr>
        <w:t>11</w:t>
      </w:r>
      <w:r w:rsidRPr="000A3259">
        <w:rPr>
          <w:lang w:val="en-US"/>
        </w:rPr>
        <w:t>(7):e0158589.</w:t>
      </w:r>
    </w:p>
    <w:p w14:paraId="6A527AA5" w14:textId="052EF6C8" w:rsidR="00AE5816" w:rsidRPr="000A3259" w:rsidRDefault="00AE5816" w:rsidP="00AE5816">
      <w:pPr>
        <w:spacing w:line="480" w:lineRule="auto"/>
        <w:ind w:left="567" w:hanging="567"/>
        <w:jc w:val="both"/>
        <w:rPr>
          <w:lang w:val="en-US"/>
        </w:rPr>
      </w:pPr>
      <w:r w:rsidRPr="000A3259">
        <w:rPr>
          <w:lang w:val="en-US"/>
        </w:rPr>
        <w:t xml:space="preserve">Kong, Z., Zang, Y., </w:t>
      </w:r>
      <w:r w:rsidR="00CA1B78" w:rsidRPr="000A3259">
        <w:rPr>
          <w:lang w:val="en-US"/>
        </w:rPr>
        <w:t>and</w:t>
      </w:r>
      <w:r w:rsidRPr="000A3259">
        <w:rPr>
          <w:lang w:val="en-US"/>
        </w:rPr>
        <w:t xml:space="preserve"> Hu, Y. </w:t>
      </w:r>
      <w:r w:rsidR="00ED39B5" w:rsidRPr="000A3259">
        <w:rPr>
          <w:lang w:val="en-US"/>
        </w:rPr>
        <w:t xml:space="preserve">(2014) </w:t>
      </w:r>
      <w:r w:rsidRPr="000A3259">
        <w:rPr>
          <w:lang w:val="en-US"/>
        </w:rPr>
        <w:t xml:space="preserve">Normobaric hypoxia training causes more weight loss than normoxia training after a 4-week residential camp for obese young adults. </w:t>
      </w:r>
      <w:r w:rsidRPr="000A3259">
        <w:rPr>
          <w:i/>
          <w:iCs/>
          <w:lang w:val="en-US"/>
        </w:rPr>
        <w:t>Sleep and Breath</w:t>
      </w:r>
      <w:r w:rsidRPr="000A3259">
        <w:rPr>
          <w:lang w:val="en-US"/>
        </w:rPr>
        <w:t xml:space="preserve">. </w:t>
      </w:r>
      <w:r w:rsidRPr="000A3259">
        <w:rPr>
          <w:b/>
          <w:bCs/>
          <w:lang w:val="en-US"/>
        </w:rPr>
        <w:t>3</w:t>
      </w:r>
      <w:r w:rsidRPr="000A3259">
        <w:rPr>
          <w:lang w:val="en-US"/>
        </w:rPr>
        <w:t>:591-</w:t>
      </w:r>
      <w:r w:rsidR="00ED39B5" w:rsidRPr="000A3259">
        <w:rPr>
          <w:lang w:val="en-US"/>
        </w:rPr>
        <w:t>59</w:t>
      </w:r>
      <w:r w:rsidRPr="000A3259">
        <w:rPr>
          <w:lang w:val="en-US"/>
        </w:rPr>
        <w:t xml:space="preserve">7. </w:t>
      </w:r>
    </w:p>
    <w:p w14:paraId="7937FD01" w14:textId="7457D2F8" w:rsidR="00AE5816" w:rsidRPr="000A3259" w:rsidRDefault="00AE5816" w:rsidP="00AE5816">
      <w:pPr>
        <w:spacing w:line="480" w:lineRule="auto"/>
        <w:ind w:left="567" w:hanging="567"/>
        <w:jc w:val="both"/>
        <w:rPr>
          <w:lang w:val="en-US"/>
        </w:rPr>
      </w:pPr>
      <w:r w:rsidRPr="000A3259">
        <w:rPr>
          <w:lang w:val="en-US"/>
        </w:rPr>
        <w:lastRenderedPageBreak/>
        <w:t xml:space="preserve">Lane, A., Terry, P., Stevens, M., Barney, S., </w:t>
      </w:r>
      <w:r w:rsidR="00CA1B78" w:rsidRPr="000A3259">
        <w:rPr>
          <w:lang w:val="en-US"/>
        </w:rPr>
        <w:t>and</w:t>
      </w:r>
      <w:r w:rsidRPr="000A3259">
        <w:rPr>
          <w:lang w:val="en-US"/>
        </w:rPr>
        <w:t xml:space="preserve"> Dinsdale, S. (2004) Mood responses to athletic performance in extreme environments. </w:t>
      </w:r>
      <w:r w:rsidRPr="000A3259">
        <w:rPr>
          <w:i/>
          <w:iCs/>
          <w:lang w:val="en-US"/>
        </w:rPr>
        <w:t>Journal of Sports Sciences</w:t>
      </w:r>
      <w:r w:rsidRPr="000A3259">
        <w:rPr>
          <w:lang w:val="en-US"/>
        </w:rPr>
        <w:t xml:space="preserve">, </w:t>
      </w:r>
      <w:r w:rsidRPr="000A3259">
        <w:rPr>
          <w:b/>
          <w:bCs/>
          <w:lang w:val="en-US"/>
        </w:rPr>
        <w:t>22</w:t>
      </w:r>
      <w:r w:rsidRPr="000A3259">
        <w:rPr>
          <w:lang w:val="en-US"/>
        </w:rPr>
        <w:t xml:space="preserve">, 886-897. </w:t>
      </w:r>
    </w:p>
    <w:p w14:paraId="73F2133C" w14:textId="092E79FB" w:rsidR="00AE5816" w:rsidRPr="000A3259" w:rsidRDefault="00AE5816" w:rsidP="00AE5816">
      <w:pPr>
        <w:spacing w:line="480" w:lineRule="auto"/>
        <w:ind w:left="567" w:hanging="567"/>
        <w:jc w:val="both"/>
        <w:rPr>
          <w:lang w:val="en-US"/>
        </w:rPr>
      </w:pPr>
      <w:r w:rsidRPr="000A3259">
        <w:rPr>
          <w:lang w:val="en-US"/>
        </w:rPr>
        <w:t xml:space="preserve">Laurent, C., Green, J., Bishop, P., Sjökvist, J., Schumacker, R., Richardson, M., </w:t>
      </w:r>
      <w:r w:rsidR="00CA1B78" w:rsidRPr="000A3259">
        <w:rPr>
          <w:lang w:val="en-US"/>
        </w:rPr>
        <w:t>and</w:t>
      </w:r>
      <w:r w:rsidRPr="000A3259">
        <w:rPr>
          <w:lang w:val="en-US"/>
        </w:rPr>
        <w:t xml:space="preserve"> Curtner-Smith, M.A. (2011) Practical approach to monitoring recovery: development of a perceived recovery status scale. </w:t>
      </w:r>
      <w:r w:rsidRPr="000A3259">
        <w:rPr>
          <w:i/>
          <w:iCs/>
          <w:lang w:val="en-US"/>
        </w:rPr>
        <w:t>Journal of Strength and Conditioning Research</w:t>
      </w:r>
      <w:r w:rsidRPr="000A3259">
        <w:rPr>
          <w:lang w:val="en-US"/>
        </w:rPr>
        <w:t xml:space="preserve">, </w:t>
      </w:r>
      <w:r w:rsidRPr="000A3259">
        <w:rPr>
          <w:b/>
          <w:bCs/>
          <w:lang w:val="en-US"/>
        </w:rPr>
        <w:t>25</w:t>
      </w:r>
      <w:r w:rsidRPr="000A3259">
        <w:rPr>
          <w:lang w:val="en-US"/>
        </w:rPr>
        <w:t>, 620-628.</w:t>
      </w:r>
    </w:p>
    <w:p w14:paraId="220A1771" w14:textId="2B881867" w:rsidR="00AE5816" w:rsidRPr="000A3259" w:rsidRDefault="00AE5816" w:rsidP="00AE5816">
      <w:pPr>
        <w:spacing w:line="480" w:lineRule="auto"/>
        <w:ind w:left="567" w:hanging="567"/>
        <w:jc w:val="both"/>
        <w:rPr>
          <w:lang w:val="en-US"/>
        </w:rPr>
      </w:pPr>
      <w:r w:rsidRPr="000A3259">
        <w:rPr>
          <w:lang w:val="en-US"/>
        </w:rPr>
        <w:t xml:space="preserve">Morishima, T., Hasegawa, Y., Sasaki, H., Kurihara, T., Hamaoka, T., </w:t>
      </w:r>
      <w:r w:rsidR="00CA1B78" w:rsidRPr="000A3259">
        <w:rPr>
          <w:lang w:val="en-US"/>
        </w:rPr>
        <w:t>and</w:t>
      </w:r>
      <w:r w:rsidRPr="000A3259">
        <w:rPr>
          <w:lang w:val="en-US"/>
        </w:rPr>
        <w:t xml:space="preserve"> Goto, K. (2015) Effects of different periods of hypoxic training on glucose metabolism and insulin sensitivity. </w:t>
      </w:r>
      <w:r w:rsidRPr="000A3259">
        <w:rPr>
          <w:i/>
          <w:iCs/>
          <w:lang w:val="en-US"/>
        </w:rPr>
        <w:t>Clinical Physiology and Functional Imaging</w:t>
      </w:r>
      <w:r w:rsidRPr="000A3259">
        <w:rPr>
          <w:lang w:val="en-US"/>
        </w:rPr>
        <w:t xml:space="preserve">, </w:t>
      </w:r>
      <w:r w:rsidRPr="000A3259">
        <w:rPr>
          <w:b/>
          <w:bCs/>
          <w:lang w:val="en-US"/>
        </w:rPr>
        <w:t>35</w:t>
      </w:r>
      <w:r w:rsidRPr="000A3259">
        <w:rPr>
          <w:lang w:val="en-US"/>
        </w:rPr>
        <w:t>, 104-109.</w:t>
      </w:r>
    </w:p>
    <w:p w14:paraId="78320B3C" w14:textId="42B8724B" w:rsidR="00AE5816" w:rsidRPr="000A3259" w:rsidRDefault="00AE5816" w:rsidP="00AE5816">
      <w:pPr>
        <w:spacing w:line="480" w:lineRule="auto"/>
        <w:ind w:left="567" w:hanging="567"/>
        <w:jc w:val="both"/>
        <w:rPr>
          <w:lang w:val="en-US"/>
        </w:rPr>
      </w:pPr>
      <w:r w:rsidRPr="000A3259">
        <w:rPr>
          <w:lang w:val="en-US"/>
        </w:rPr>
        <w:t xml:space="preserve">Navarrete-Opazo, A., </w:t>
      </w:r>
      <w:r w:rsidR="00CA1B78" w:rsidRPr="000A3259">
        <w:rPr>
          <w:lang w:val="en-US"/>
        </w:rPr>
        <w:t>and</w:t>
      </w:r>
      <w:r w:rsidRPr="000A3259">
        <w:rPr>
          <w:lang w:val="en-US"/>
        </w:rPr>
        <w:t xml:space="preserve"> Mitchell, G. (2014) Therapeutic potential of intermittent hypoxia: a matter of dose. </w:t>
      </w:r>
      <w:r w:rsidRPr="000A3259">
        <w:rPr>
          <w:i/>
          <w:iCs/>
          <w:lang w:val="en-US"/>
        </w:rPr>
        <w:t>American Journal of Physiology-Regulatory, Integrative and Comparative Physiology</w:t>
      </w:r>
      <w:r w:rsidRPr="000A3259">
        <w:rPr>
          <w:lang w:val="en-US"/>
        </w:rPr>
        <w:t xml:space="preserve">, </w:t>
      </w:r>
      <w:r w:rsidRPr="000A3259">
        <w:rPr>
          <w:b/>
          <w:bCs/>
          <w:lang w:val="en-US"/>
        </w:rPr>
        <w:t>307</w:t>
      </w:r>
      <w:r w:rsidRPr="000A3259">
        <w:rPr>
          <w:lang w:val="en-US"/>
        </w:rPr>
        <w:t>, R1181-1197.</w:t>
      </w:r>
    </w:p>
    <w:p w14:paraId="32E5FE0D" w14:textId="23D3FFAB" w:rsidR="00AE5816" w:rsidRPr="000A3259" w:rsidRDefault="00AE5816" w:rsidP="00AE5816">
      <w:pPr>
        <w:spacing w:line="480" w:lineRule="auto"/>
        <w:ind w:left="567" w:hanging="567"/>
        <w:jc w:val="both"/>
        <w:rPr>
          <w:lang w:val="en-US"/>
        </w:rPr>
      </w:pPr>
      <w:r w:rsidRPr="000A3259">
        <w:rPr>
          <w:lang w:val="en-US"/>
        </w:rPr>
        <w:t xml:space="preserve">Netzer, N., Chytra, R., </w:t>
      </w:r>
      <w:r w:rsidR="00CA1B78" w:rsidRPr="000A3259">
        <w:rPr>
          <w:lang w:val="en-US"/>
        </w:rPr>
        <w:t>and</w:t>
      </w:r>
      <w:r w:rsidRPr="000A3259">
        <w:rPr>
          <w:lang w:val="en-US"/>
        </w:rPr>
        <w:t xml:space="preserve"> Küpper, T. (2008) Low intense physical exercise in normobaric hypoxia leads to more weight loss in obese people than low intense physical exercise in normobaric sham hypoxia. </w:t>
      </w:r>
      <w:r w:rsidRPr="000A3259">
        <w:rPr>
          <w:i/>
          <w:iCs/>
          <w:lang w:val="en-US"/>
        </w:rPr>
        <w:t>Sleep and Breathing</w:t>
      </w:r>
      <w:r w:rsidRPr="000A3259">
        <w:rPr>
          <w:lang w:val="en-US"/>
        </w:rPr>
        <w:t xml:space="preserve">, </w:t>
      </w:r>
      <w:r w:rsidRPr="000A3259">
        <w:rPr>
          <w:b/>
          <w:bCs/>
          <w:lang w:val="en-US"/>
        </w:rPr>
        <w:t>12</w:t>
      </w:r>
      <w:r w:rsidRPr="000A3259">
        <w:rPr>
          <w:lang w:val="en-US"/>
        </w:rPr>
        <w:t>, 129-134.</w:t>
      </w:r>
    </w:p>
    <w:p w14:paraId="630DDC36" w14:textId="713186F9" w:rsidR="00AE5816" w:rsidRPr="000A3259" w:rsidRDefault="00AE5816" w:rsidP="00AE5816">
      <w:pPr>
        <w:spacing w:line="480" w:lineRule="auto"/>
        <w:ind w:left="567" w:hanging="567"/>
        <w:jc w:val="both"/>
        <w:rPr>
          <w:lang w:val="en-US"/>
        </w:rPr>
      </w:pPr>
      <w:r w:rsidRPr="000A3259">
        <w:rPr>
          <w:lang w:val="en-US"/>
        </w:rPr>
        <w:t xml:space="preserve">Pramsohler, S., Burtscher, M., Faulhaber, M., Gatterer, H., Rausch, L., Eliasson, A., </w:t>
      </w:r>
      <w:r w:rsidR="00CA1B78" w:rsidRPr="000A3259">
        <w:rPr>
          <w:lang w:val="en-US"/>
        </w:rPr>
        <w:t>and</w:t>
      </w:r>
      <w:r w:rsidRPr="000A3259">
        <w:rPr>
          <w:lang w:val="en-US"/>
        </w:rPr>
        <w:t xml:space="preserve"> Netzer, N. C. (2017) Endurance training in normobaric hypoxia imposes less physical stress for geriatric rehabilitation. </w:t>
      </w:r>
      <w:r w:rsidRPr="000A3259">
        <w:rPr>
          <w:i/>
          <w:iCs/>
          <w:lang w:val="en-US"/>
        </w:rPr>
        <w:t>Frontiers in Physiology</w:t>
      </w:r>
      <w:r w:rsidRPr="000A3259">
        <w:rPr>
          <w:lang w:val="en-US"/>
        </w:rPr>
        <w:t>,</w:t>
      </w:r>
      <w:r w:rsidRPr="000A3259">
        <w:rPr>
          <w:i/>
          <w:iCs/>
          <w:lang w:val="en-US"/>
        </w:rPr>
        <w:t xml:space="preserve"> </w:t>
      </w:r>
      <w:r w:rsidRPr="000A3259">
        <w:rPr>
          <w:b/>
          <w:bCs/>
          <w:lang w:val="en-US"/>
        </w:rPr>
        <w:t>8</w:t>
      </w:r>
      <w:r w:rsidRPr="000A3259">
        <w:rPr>
          <w:lang w:val="en-US"/>
        </w:rPr>
        <w:t xml:space="preserve">:514. </w:t>
      </w:r>
    </w:p>
    <w:p w14:paraId="25C5F955" w14:textId="3C9F13FA" w:rsidR="00AE5816" w:rsidRPr="000A3259" w:rsidRDefault="00AE5816" w:rsidP="00AE5816">
      <w:pPr>
        <w:spacing w:line="480" w:lineRule="auto"/>
        <w:ind w:left="567" w:hanging="567"/>
        <w:jc w:val="both"/>
        <w:rPr>
          <w:lang w:val="en-US"/>
        </w:rPr>
      </w:pPr>
      <w:r w:rsidRPr="000A3259">
        <w:rPr>
          <w:lang w:val="en-US"/>
        </w:rPr>
        <w:t xml:space="preserve">Ramos-Campo, D. J., Girard, O., Pérez, A., </w:t>
      </w:r>
      <w:r w:rsidR="00CA1B78" w:rsidRPr="000A3259">
        <w:rPr>
          <w:lang w:val="en-US"/>
        </w:rPr>
        <w:t>and</w:t>
      </w:r>
      <w:r w:rsidRPr="000A3259">
        <w:rPr>
          <w:lang w:val="en-US"/>
        </w:rPr>
        <w:t xml:space="preserve"> Rubio-Arias, J. Á. (2019) Additive stress of normobaric hypoxic conditioning to improve body mass loss and cardiometabolic markers in individuals with overweight or obesity - A systematic review and meta-analysis. </w:t>
      </w:r>
      <w:r w:rsidRPr="000A3259">
        <w:rPr>
          <w:i/>
          <w:iCs/>
          <w:lang w:val="en-US"/>
        </w:rPr>
        <w:t>Physiology &amp; Behavior</w:t>
      </w:r>
      <w:r w:rsidRPr="000A3259">
        <w:rPr>
          <w:lang w:val="en-US"/>
        </w:rPr>
        <w:t xml:space="preserve">, </w:t>
      </w:r>
      <w:r w:rsidRPr="000A3259">
        <w:rPr>
          <w:b/>
          <w:bCs/>
          <w:lang w:val="en-US"/>
        </w:rPr>
        <w:t>207</w:t>
      </w:r>
      <w:r w:rsidRPr="000A3259">
        <w:rPr>
          <w:lang w:val="en-US"/>
        </w:rPr>
        <w:t>, 28-40.</w:t>
      </w:r>
    </w:p>
    <w:p w14:paraId="76618250" w14:textId="7CE04A81" w:rsidR="00AE5816" w:rsidRPr="000A3259" w:rsidRDefault="00AE5816" w:rsidP="00AE5816">
      <w:pPr>
        <w:spacing w:line="480" w:lineRule="auto"/>
        <w:ind w:left="567" w:hanging="567"/>
        <w:jc w:val="both"/>
        <w:rPr>
          <w:lang w:val="en-US"/>
        </w:rPr>
      </w:pPr>
      <w:r w:rsidRPr="000A3259">
        <w:rPr>
          <w:lang w:val="en-US"/>
        </w:rPr>
        <w:lastRenderedPageBreak/>
        <w:t xml:space="preserve">Smith, B., Sparkes, A., Tenenbaum, G., Eklund, R., </w:t>
      </w:r>
      <w:r w:rsidR="00CA1B78" w:rsidRPr="000A3259">
        <w:rPr>
          <w:lang w:val="en-US"/>
        </w:rPr>
        <w:t>and</w:t>
      </w:r>
      <w:r w:rsidRPr="000A3259">
        <w:rPr>
          <w:lang w:val="en-US"/>
        </w:rPr>
        <w:t xml:space="preserve"> Kamata, A. (2012) Measurement in sport and exercise psychology. Making sense of words and stories in qualitative research–strategies and consideration. Champaign, IL. Human Kinetics.</w:t>
      </w:r>
    </w:p>
    <w:p w14:paraId="15D1237D" w14:textId="6D78719D" w:rsidR="00AE5816" w:rsidRPr="000A3259" w:rsidRDefault="00AE5816" w:rsidP="00AE5816">
      <w:pPr>
        <w:spacing w:line="480" w:lineRule="auto"/>
        <w:ind w:left="567" w:hanging="567"/>
        <w:jc w:val="both"/>
        <w:rPr>
          <w:lang w:val="en-US"/>
        </w:rPr>
      </w:pPr>
      <w:r w:rsidRPr="000A3259">
        <w:rPr>
          <w:lang w:val="en-US"/>
        </w:rPr>
        <w:t xml:space="preserve">Soo, J., Billaut, F., Bishop, D. J., Christian, R. J., </w:t>
      </w:r>
      <w:r w:rsidR="00CA1B78" w:rsidRPr="000A3259">
        <w:rPr>
          <w:lang w:val="en-US"/>
        </w:rPr>
        <w:t>and</w:t>
      </w:r>
      <w:r w:rsidRPr="000A3259">
        <w:rPr>
          <w:lang w:val="en-US"/>
        </w:rPr>
        <w:t xml:space="preserve"> Girard, O. (2020) Neuromuscular and perceptual responses during repeated cycling sprints-usefulness of a "hypoxic to normoxic" recovery approach. </w:t>
      </w:r>
      <w:r w:rsidRPr="000A3259">
        <w:rPr>
          <w:i/>
          <w:iCs/>
          <w:lang w:val="en-US"/>
        </w:rPr>
        <w:t>European Journal of Applied Physiology</w:t>
      </w:r>
      <w:r w:rsidRPr="000A3259">
        <w:rPr>
          <w:lang w:val="en-US"/>
        </w:rPr>
        <w:t xml:space="preserve">, </w:t>
      </w:r>
      <w:r w:rsidRPr="000A3259">
        <w:rPr>
          <w:b/>
          <w:bCs/>
          <w:lang w:val="en-US"/>
        </w:rPr>
        <w:t>120</w:t>
      </w:r>
      <w:r w:rsidRPr="000A3259">
        <w:rPr>
          <w:lang w:val="en-US"/>
        </w:rPr>
        <w:t>, 883-896</w:t>
      </w:r>
      <w:r w:rsidR="00C7606D">
        <w:rPr>
          <w:lang w:val="en-US"/>
        </w:rPr>
        <w:t>.</w:t>
      </w:r>
      <w:r w:rsidRPr="000A3259">
        <w:rPr>
          <w:lang w:val="en-US"/>
        </w:rPr>
        <w:t xml:space="preserve"> </w:t>
      </w:r>
    </w:p>
    <w:p w14:paraId="134B1F98" w14:textId="52353D62" w:rsidR="00AE5816" w:rsidRPr="000A3259" w:rsidRDefault="00AE5816" w:rsidP="00AE5816">
      <w:pPr>
        <w:spacing w:line="480" w:lineRule="auto"/>
        <w:ind w:left="567" w:hanging="567"/>
        <w:jc w:val="both"/>
        <w:rPr>
          <w:lang w:val="en-US"/>
        </w:rPr>
      </w:pPr>
      <w:r w:rsidRPr="000A3259">
        <w:rPr>
          <w:lang w:val="en-US"/>
        </w:rPr>
        <w:t xml:space="preserve">Tucker, R. </w:t>
      </w:r>
      <w:r w:rsidR="0092778F" w:rsidRPr="000A3259">
        <w:rPr>
          <w:lang w:val="en-US"/>
        </w:rPr>
        <w:t xml:space="preserve">(2009) </w:t>
      </w:r>
      <w:r w:rsidRPr="000A3259">
        <w:rPr>
          <w:lang w:val="en-US"/>
        </w:rPr>
        <w:t xml:space="preserve">The anticipatory regulation of performance: the physiological basis for pacing strategies and the development of a perception-based model for exercise performance. </w:t>
      </w:r>
      <w:r w:rsidRPr="000A3259">
        <w:rPr>
          <w:i/>
          <w:iCs/>
          <w:lang w:val="en-US"/>
        </w:rPr>
        <w:t>British Journal of Sports Medicine</w:t>
      </w:r>
      <w:r w:rsidRPr="000A3259">
        <w:rPr>
          <w:lang w:val="en-US"/>
        </w:rPr>
        <w:t xml:space="preserve">, </w:t>
      </w:r>
      <w:r w:rsidRPr="000A3259">
        <w:rPr>
          <w:b/>
          <w:bCs/>
          <w:lang w:val="en-US"/>
        </w:rPr>
        <w:t>43</w:t>
      </w:r>
      <w:r w:rsidRPr="000A3259">
        <w:rPr>
          <w:lang w:val="en-US"/>
        </w:rPr>
        <w:t>, 392-400.</w:t>
      </w:r>
    </w:p>
    <w:p w14:paraId="4407D200" w14:textId="2A4F4F97" w:rsidR="00AE5816" w:rsidRPr="000A3259" w:rsidRDefault="00AE5816" w:rsidP="00AE5816">
      <w:pPr>
        <w:spacing w:line="480" w:lineRule="auto"/>
        <w:ind w:left="567" w:hanging="567"/>
        <w:jc w:val="both"/>
        <w:rPr>
          <w:lang w:val="en-US"/>
        </w:rPr>
      </w:pPr>
      <w:r w:rsidRPr="000A3259">
        <w:rPr>
          <w:lang w:val="en-US"/>
        </w:rPr>
        <w:t xml:space="preserve">Ward, S., </w:t>
      </w:r>
      <w:r w:rsidR="00CA1B78" w:rsidRPr="000A3259">
        <w:rPr>
          <w:lang w:val="en-US"/>
        </w:rPr>
        <w:t>and</w:t>
      </w:r>
      <w:r w:rsidRPr="000A3259">
        <w:rPr>
          <w:lang w:val="en-US"/>
        </w:rPr>
        <w:t xml:space="preserve"> Whipp, B. (1989) Effects of peripheral and central chemoreflex activation on the isopnoeic rating of breathing in exercising humans. </w:t>
      </w:r>
      <w:r w:rsidRPr="000A3259">
        <w:rPr>
          <w:i/>
          <w:iCs/>
          <w:lang w:val="en-US"/>
        </w:rPr>
        <w:t>Journal of Physiology</w:t>
      </w:r>
      <w:r w:rsidRPr="000A3259">
        <w:rPr>
          <w:lang w:val="en-US"/>
        </w:rPr>
        <w:t xml:space="preserve">, </w:t>
      </w:r>
      <w:r w:rsidRPr="000A3259">
        <w:rPr>
          <w:b/>
          <w:bCs/>
          <w:lang w:val="en-US"/>
        </w:rPr>
        <w:t>411</w:t>
      </w:r>
      <w:r w:rsidRPr="000A3259">
        <w:rPr>
          <w:lang w:val="en-US"/>
        </w:rPr>
        <w:t xml:space="preserve">, 27-43. </w:t>
      </w:r>
    </w:p>
    <w:p w14:paraId="102A2218" w14:textId="59595E2A" w:rsidR="00E63A0B" w:rsidRPr="000A3259" w:rsidRDefault="00AE5816" w:rsidP="002A30B4">
      <w:pPr>
        <w:spacing w:line="480" w:lineRule="auto"/>
        <w:ind w:left="567" w:hanging="567"/>
        <w:jc w:val="both"/>
        <w:rPr>
          <w:lang w:val="en-US"/>
        </w:rPr>
      </w:pPr>
      <w:r w:rsidRPr="000A3259">
        <w:rPr>
          <w:lang w:val="en-US"/>
        </w:rPr>
        <w:t>Wiesner, S., Haufe, S., Engeli, S., Mutschler, H., Haas, U., Luft, F</w:t>
      </w:r>
      <w:r w:rsidR="0092778F" w:rsidRPr="000A3259">
        <w:rPr>
          <w:lang w:val="en-US"/>
        </w:rPr>
        <w:t>.</w:t>
      </w:r>
      <w:r w:rsidRPr="000A3259">
        <w:rPr>
          <w:lang w:val="en-US"/>
        </w:rPr>
        <w:t xml:space="preserve">, </w:t>
      </w:r>
      <w:r w:rsidR="0092778F" w:rsidRPr="000A3259">
        <w:rPr>
          <w:lang w:val="en-US"/>
        </w:rPr>
        <w:t xml:space="preserve">and </w:t>
      </w:r>
      <w:r w:rsidRPr="000A3259">
        <w:rPr>
          <w:lang w:val="en-US"/>
        </w:rPr>
        <w:t>Jordan</w:t>
      </w:r>
      <w:r w:rsidR="0092778F" w:rsidRPr="000A3259">
        <w:rPr>
          <w:lang w:val="en-US"/>
        </w:rPr>
        <w:t>,</w:t>
      </w:r>
      <w:r w:rsidRPr="000A3259">
        <w:rPr>
          <w:lang w:val="en-US"/>
        </w:rPr>
        <w:t xml:space="preserve"> J. (2009) Influences of normobaric hypoxia training on physical fitness and metabolic risk markers in overweight to obese subjects. </w:t>
      </w:r>
      <w:r w:rsidRPr="000A3259">
        <w:rPr>
          <w:i/>
          <w:iCs/>
          <w:lang w:val="en-US"/>
        </w:rPr>
        <w:t>Obesity</w:t>
      </w:r>
      <w:r w:rsidRPr="000A3259">
        <w:rPr>
          <w:lang w:val="en-US"/>
        </w:rPr>
        <w:t xml:space="preserve">, </w:t>
      </w:r>
      <w:r w:rsidRPr="000A3259">
        <w:rPr>
          <w:b/>
          <w:bCs/>
          <w:lang w:val="en-US"/>
        </w:rPr>
        <w:t>18</w:t>
      </w:r>
      <w:r w:rsidRPr="000A3259">
        <w:rPr>
          <w:lang w:val="en-US"/>
        </w:rPr>
        <w:t xml:space="preserve">, 116-120. </w:t>
      </w:r>
      <w:r w:rsidR="00E63A0B" w:rsidRPr="000A3259">
        <w:rPr>
          <w:bCs/>
          <w:lang w:val="en-US"/>
        </w:rPr>
        <w:br w:type="page"/>
      </w:r>
    </w:p>
    <w:p w14:paraId="08B5FFAE" w14:textId="7FDBFF51" w:rsidR="005F128B" w:rsidRDefault="005F128B" w:rsidP="00A043C8">
      <w:pPr>
        <w:pStyle w:val="NormalWeb"/>
        <w:spacing w:line="480" w:lineRule="auto"/>
        <w:jc w:val="both"/>
        <w:rPr>
          <w:rFonts w:eastAsia="Calibri"/>
          <w:b/>
          <w:bCs/>
          <w:color w:val="000000" w:themeColor="text1"/>
          <w:kern w:val="24"/>
          <w:lang w:val="en-US"/>
        </w:rPr>
      </w:pPr>
      <w:r w:rsidRPr="005F128B">
        <w:rPr>
          <w:rFonts w:eastAsia="Calibri"/>
          <w:b/>
          <w:bCs/>
          <w:noProof/>
          <w:color w:val="000000" w:themeColor="text1"/>
          <w:kern w:val="24"/>
          <w:lang w:val="en-GB"/>
        </w:rPr>
        <w:lastRenderedPageBreak/>
        <w:drawing>
          <wp:inline distT="0" distB="0" distL="0" distR="0" wp14:anchorId="58F73213" wp14:editId="54B75873">
            <wp:extent cx="5283200" cy="4945277"/>
            <wp:effectExtent l="0" t="0" r="0" b="8255"/>
            <wp:docPr id="1" name="Resim 1" descr="C:\Users\acer\Downloads\Figure_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Figure_1.tif"/>
                    <pic:cNvPicPr>
                      <a:picLocks noChangeAspect="1" noChangeArrowheads="1"/>
                    </pic:cNvPicPr>
                  </pic:nvPicPr>
                  <pic:blipFill rotWithShape="1">
                    <a:blip r:embed="rId8">
                      <a:extLst>
                        <a:ext uri="{28A0092B-C50C-407E-A947-70E740481C1C}">
                          <a14:useLocalDpi xmlns:a14="http://schemas.microsoft.com/office/drawing/2010/main" val="0"/>
                        </a:ext>
                      </a:extLst>
                    </a:blip>
                    <a:srcRect l="14357" r="10086"/>
                    <a:stretch/>
                  </pic:blipFill>
                  <pic:spPr bwMode="auto">
                    <a:xfrm>
                      <a:off x="0" y="0"/>
                      <a:ext cx="5286509" cy="4948374"/>
                    </a:xfrm>
                    <a:prstGeom prst="rect">
                      <a:avLst/>
                    </a:prstGeom>
                    <a:noFill/>
                    <a:ln>
                      <a:noFill/>
                    </a:ln>
                    <a:extLst>
                      <a:ext uri="{53640926-AAD7-44D8-BBD7-CCE9431645EC}">
                        <a14:shadowObscured xmlns:a14="http://schemas.microsoft.com/office/drawing/2010/main"/>
                      </a:ext>
                    </a:extLst>
                  </pic:spPr>
                </pic:pic>
              </a:graphicData>
            </a:graphic>
          </wp:inline>
        </w:drawing>
      </w:r>
    </w:p>
    <w:p w14:paraId="5A12D13D" w14:textId="7A51DA23" w:rsidR="006376C9" w:rsidRPr="000A3259" w:rsidRDefault="00E3050A" w:rsidP="00A043C8">
      <w:pPr>
        <w:pStyle w:val="NormalWeb"/>
        <w:spacing w:line="480" w:lineRule="auto"/>
        <w:jc w:val="both"/>
        <w:rPr>
          <w:rFonts w:eastAsia="Calibri"/>
          <w:color w:val="000000" w:themeColor="text1"/>
          <w:kern w:val="24"/>
          <w:lang w:val="en-US"/>
        </w:rPr>
      </w:pPr>
      <w:r w:rsidRPr="000A3259">
        <w:rPr>
          <w:rFonts w:eastAsia="Calibri"/>
          <w:b/>
          <w:bCs/>
          <w:color w:val="000000" w:themeColor="text1"/>
          <w:kern w:val="24"/>
          <w:lang w:val="en-US"/>
        </w:rPr>
        <w:t xml:space="preserve">Figure 1 </w:t>
      </w:r>
      <w:r w:rsidR="00195088" w:rsidRPr="000A3259">
        <w:rPr>
          <w:rFonts w:eastAsia="Calibri"/>
          <w:color w:val="000000" w:themeColor="text1"/>
          <w:kern w:val="24"/>
          <w:lang w:val="en-US"/>
        </w:rPr>
        <w:t>-</w:t>
      </w:r>
      <w:r w:rsidR="00195088" w:rsidRPr="000A3259">
        <w:rPr>
          <w:rFonts w:eastAsia="Calibri"/>
          <w:b/>
          <w:bCs/>
          <w:color w:val="000000" w:themeColor="text1"/>
          <w:kern w:val="24"/>
          <w:lang w:val="en-US"/>
        </w:rPr>
        <w:t xml:space="preserve"> </w:t>
      </w:r>
      <w:r w:rsidRPr="000A3259">
        <w:rPr>
          <w:rFonts w:eastAsia="Calibri"/>
          <w:color w:val="000000" w:themeColor="text1"/>
          <w:kern w:val="24"/>
          <w:lang w:val="en-US"/>
        </w:rPr>
        <w:t>Changes in velocity (A)</w:t>
      </w:r>
      <w:r w:rsidR="00585AAD" w:rsidRPr="000A3259">
        <w:rPr>
          <w:rFonts w:eastAsia="Calibri"/>
          <w:color w:val="000000" w:themeColor="text1"/>
          <w:kern w:val="24"/>
          <w:lang w:val="en-US"/>
        </w:rPr>
        <w:t>,</w:t>
      </w:r>
      <w:r w:rsidRPr="000A3259">
        <w:rPr>
          <w:rFonts w:eastAsia="Calibri"/>
          <w:color w:val="000000" w:themeColor="text1"/>
          <w:kern w:val="24"/>
          <w:lang w:val="en-US"/>
        </w:rPr>
        <w:t xml:space="preserve"> heart rate (B) and arterial oxygen saturation (C) during the interval walking </w:t>
      </w:r>
      <w:r w:rsidR="002E2ED7" w:rsidRPr="000A3259">
        <w:rPr>
          <w:rFonts w:eastAsia="Calibri"/>
          <w:color w:val="000000" w:themeColor="text1"/>
          <w:kern w:val="24"/>
          <w:lang w:val="en-US"/>
        </w:rPr>
        <w:t>workouts</w:t>
      </w:r>
      <w:r w:rsidRPr="000A3259">
        <w:rPr>
          <w:rFonts w:eastAsia="Calibri"/>
          <w:color w:val="000000" w:themeColor="text1"/>
          <w:kern w:val="24"/>
          <w:lang w:val="en-US"/>
        </w:rPr>
        <w:t xml:space="preserve">. </w:t>
      </w:r>
    </w:p>
    <w:p w14:paraId="72E64DCE" w14:textId="68FCFF5B" w:rsidR="00E3050A" w:rsidRPr="000A3259" w:rsidRDefault="00E3050A" w:rsidP="00A043C8">
      <w:pPr>
        <w:pStyle w:val="NormalWeb"/>
        <w:spacing w:line="480" w:lineRule="auto"/>
        <w:jc w:val="both"/>
        <w:rPr>
          <w:i/>
          <w:iCs/>
          <w:color w:val="000000" w:themeColor="text1"/>
          <w:lang w:val="en-US"/>
        </w:rPr>
      </w:pPr>
      <w:r w:rsidRPr="000A3259">
        <w:rPr>
          <w:rFonts w:eastAsia="Calibri"/>
          <w:i/>
          <w:iCs/>
          <w:color w:val="000000" w:themeColor="text1"/>
          <w:kern w:val="24"/>
          <w:lang w:val="en-US"/>
        </w:rPr>
        <w:t>Velocity and heart rate from s</w:t>
      </w:r>
      <w:r w:rsidR="00736F95" w:rsidRPr="000A3259">
        <w:rPr>
          <w:rFonts w:eastAsia="Calibri"/>
          <w:i/>
          <w:iCs/>
          <w:color w:val="000000" w:themeColor="text1"/>
          <w:kern w:val="24"/>
          <w:lang w:val="en-US"/>
        </w:rPr>
        <w:t xml:space="preserve">essions 2–8 are calculated as change </w:t>
      </w:r>
      <w:r w:rsidRPr="000A3259">
        <w:rPr>
          <w:rFonts w:eastAsia="Calibri"/>
          <w:i/>
          <w:iCs/>
          <w:color w:val="000000" w:themeColor="text1"/>
          <w:kern w:val="24"/>
          <w:lang w:val="en-US"/>
        </w:rPr>
        <w:t xml:space="preserve">from session 1. All data are presented as mean ± SD. ANOVA main effects of time, condition and interaction are stated along with partial-eta squared into brackets. </w:t>
      </w:r>
      <w:r w:rsidR="006376C9" w:rsidRPr="000A3259">
        <w:rPr>
          <w:rFonts w:eastAsia="Calibri"/>
          <w:i/>
          <w:iCs/>
          <w:color w:val="000000" w:themeColor="text1"/>
          <w:kern w:val="24"/>
          <w:lang w:val="en-US"/>
        </w:rPr>
        <w:t>*</w:t>
      </w:r>
      <w:r w:rsidRPr="000A3259">
        <w:rPr>
          <w:rFonts w:eastAsia="Calibri"/>
          <w:i/>
          <w:iCs/>
          <w:color w:val="000000" w:themeColor="text1"/>
          <w:kern w:val="24"/>
          <w:lang w:val="en-US"/>
        </w:rPr>
        <w:t xml:space="preserve"> denotes a statistically significant difference (p &lt; 0.05) between </w:t>
      </w:r>
      <w:r w:rsidR="006B2DD1" w:rsidRPr="000A3259">
        <w:rPr>
          <w:rFonts w:eastAsia="Calibri"/>
          <w:i/>
          <w:iCs/>
          <w:color w:val="000000" w:themeColor="text1"/>
          <w:kern w:val="24"/>
          <w:lang w:val="en-US"/>
        </w:rPr>
        <w:t>hypoxia</w:t>
      </w:r>
      <w:r w:rsidRPr="000A3259">
        <w:rPr>
          <w:rFonts w:eastAsia="Calibri"/>
          <w:i/>
          <w:iCs/>
          <w:color w:val="000000" w:themeColor="text1"/>
          <w:kern w:val="24"/>
          <w:position w:val="-6"/>
          <w:vertAlign w:val="subscript"/>
          <w:lang w:val="en-US"/>
        </w:rPr>
        <w:t xml:space="preserve"> </w:t>
      </w:r>
      <w:r w:rsidR="006B2DD1" w:rsidRPr="000A3259">
        <w:rPr>
          <w:rFonts w:eastAsia="Calibri"/>
          <w:i/>
          <w:iCs/>
          <w:color w:val="000000" w:themeColor="text1"/>
          <w:kern w:val="24"/>
          <w:lang w:val="en-US"/>
        </w:rPr>
        <w:t>and</w:t>
      </w:r>
      <w:r w:rsidRPr="000A3259">
        <w:rPr>
          <w:rFonts w:eastAsia="Calibri"/>
          <w:i/>
          <w:iCs/>
          <w:color w:val="000000" w:themeColor="text1"/>
          <w:kern w:val="24"/>
          <w:lang w:val="en-US"/>
        </w:rPr>
        <w:t xml:space="preserve"> </w:t>
      </w:r>
      <w:r w:rsidR="006B2DD1" w:rsidRPr="000A3259">
        <w:rPr>
          <w:rFonts w:eastAsia="Calibri"/>
          <w:i/>
          <w:iCs/>
          <w:color w:val="000000" w:themeColor="text1"/>
          <w:kern w:val="24"/>
          <w:lang w:val="en-US"/>
        </w:rPr>
        <w:t>normoxia</w:t>
      </w:r>
      <w:r w:rsidRPr="000A3259">
        <w:rPr>
          <w:rFonts w:eastAsia="Calibri"/>
          <w:i/>
          <w:iCs/>
          <w:color w:val="000000" w:themeColor="text1"/>
          <w:kern w:val="24"/>
          <w:lang w:val="en-US"/>
        </w:rPr>
        <w:t>.</w:t>
      </w:r>
    </w:p>
    <w:p w14:paraId="6423CC6D" w14:textId="054627D5" w:rsidR="007F6864" w:rsidRDefault="007F6864" w:rsidP="00A043C8">
      <w:pPr>
        <w:spacing w:line="480" w:lineRule="auto"/>
        <w:jc w:val="both"/>
        <w:rPr>
          <w:b/>
          <w:bCs/>
          <w:lang w:val="en-US"/>
        </w:rPr>
      </w:pPr>
    </w:p>
    <w:p w14:paraId="6A5FCD6B" w14:textId="77777777" w:rsidR="005F128B" w:rsidRDefault="005F128B" w:rsidP="00A043C8">
      <w:pPr>
        <w:spacing w:line="480" w:lineRule="auto"/>
        <w:jc w:val="both"/>
        <w:rPr>
          <w:b/>
          <w:bCs/>
          <w:lang w:val="en-US"/>
        </w:rPr>
      </w:pPr>
    </w:p>
    <w:p w14:paraId="259726D5" w14:textId="77777777" w:rsidR="005F128B" w:rsidRDefault="005F128B" w:rsidP="00A043C8">
      <w:pPr>
        <w:spacing w:line="480" w:lineRule="auto"/>
        <w:jc w:val="both"/>
        <w:rPr>
          <w:b/>
          <w:bCs/>
          <w:lang w:val="en-US"/>
        </w:rPr>
      </w:pPr>
    </w:p>
    <w:p w14:paraId="726583E8" w14:textId="77777777" w:rsidR="005F128B" w:rsidRDefault="005F128B" w:rsidP="00A043C8">
      <w:pPr>
        <w:spacing w:line="480" w:lineRule="auto"/>
        <w:jc w:val="both"/>
        <w:rPr>
          <w:b/>
          <w:bCs/>
          <w:lang w:val="en-US"/>
        </w:rPr>
      </w:pPr>
    </w:p>
    <w:p w14:paraId="1156D6B4" w14:textId="6ABE0B0E" w:rsidR="005F128B" w:rsidRPr="000A3259" w:rsidRDefault="005F128B" w:rsidP="00A043C8">
      <w:pPr>
        <w:spacing w:line="480" w:lineRule="auto"/>
        <w:jc w:val="both"/>
        <w:rPr>
          <w:b/>
          <w:bCs/>
          <w:lang w:val="en-US"/>
        </w:rPr>
      </w:pPr>
      <w:r w:rsidRPr="005F128B">
        <w:rPr>
          <w:b/>
          <w:bCs/>
          <w:noProof/>
          <w:lang w:val="en-GB"/>
        </w:rPr>
        <w:lastRenderedPageBreak/>
        <w:drawing>
          <wp:inline distT="0" distB="0" distL="0" distR="0" wp14:anchorId="5490EF84" wp14:editId="22015DB3">
            <wp:extent cx="5175250" cy="6874765"/>
            <wp:effectExtent l="0" t="0" r="6350" b="2540"/>
            <wp:docPr id="2" name="Resim 2" descr="C:\Users\acer\Downloads\Figure_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ownloads\Figure_2.tif"/>
                    <pic:cNvPicPr>
                      <a:picLocks noChangeAspect="1" noChangeArrowheads="1"/>
                    </pic:cNvPicPr>
                  </pic:nvPicPr>
                  <pic:blipFill rotWithShape="1">
                    <a:blip r:embed="rId9">
                      <a:extLst>
                        <a:ext uri="{28A0092B-C50C-407E-A947-70E740481C1C}">
                          <a14:useLocalDpi xmlns:a14="http://schemas.microsoft.com/office/drawing/2010/main" val="0"/>
                        </a:ext>
                      </a:extLst>
                    </a:blip>
                    <a:srcRect t="3246" b="2804"/>
                    <a:stretch/>
                  </pic:blipFill>
                  <pic:spPr bwMode="auto">
                    <a:xfrm>
                      <a:off x="0" y="0"/>
                      <a:ext cx="5176861" cy="6876905"/>
                    </a:xfrm>
                    <a:prstGeom prst="rect">
                      <a:avLst/>
                    </a:prstGeom>
                    <a:noFill/>
                    <a:ln>
                      <a:noFill/>
                    </a:ln>
                    <a:extLst>
                      <a:ext uri="{53640926-AAD7-44D8-BBD7-CCE9431645EC}">
                        <a14:shadowObscured xmlns:a14="http://schemas.microsoft.com/office/drawing/2010/main"/>
                      </a:ext>
                    </a:extLst>
                  </pic:spPr>
                </pic:pic>
              </a:graphicData>
            </a:graphic>
          </wp:inline>
        </w:drawing>
      </w:r>
    </w:p>
    <w:p w14:paraId="44CAEE67" w14:textId="46098439" w:rsidR="006376C9" w:rsidRPr="000A3259" w:rsidRDefault="00E3050A" w:rsidP="005F128B">
      <w:pPr>
        <w:pStyle w:val="NormalWeb"/>
        <w:jc w:val="both"/>
        <w:rPr>
          <w:rFonts w:eastAsia="Calibri"/>
          <w:color w:val="000000" w:themeColor="text1"/>
          <w:kern w:val="24"/>
          <w:lang w:val="en-US"/>
        </w:rPr>
      </w:pPr>
      <w:r w:rsidRPr="000A3259">
        <w:rPr>
          <w:rFonts w:eastAsia="Calibri"/>
          <w:b/>
          <w:bCs/>
          <w:color w:val="000000" w:themeColor="text1"/>
          <w:kern w:val="24"/>
          <w:lang w:val="en-US"/>
        </w:rPr>
        <w:t>Figure 2</w:t>
      </w:r>
      <w:r w:rsidRPr="000A3259">
        <w:rPr>
          <w:rFonts w:eastAsia="Calibri"/>
          <w:color w:val="000000" w:themeColor="text1"/>
          <w:kern w:val="24"/>
          <w:lang w:val="en-US"/>
        </w:rPr>
        <w:t xml:space="preserve"> </w:t>
      </w:r>
      <w:r w:rsidR="00195088" w:rsidRPr="000A3259">
        <w:rPr>
          <w:rFonts w:eastAsia="Calibri"/>
          <w:color w:val="000000" w:themeColor="text1"/>
          <w:kern w:val="24"/>
          <w:lang w:val="en-US"/>
        </w:rPr>
        <w:t xml:space="preserve">- </w:t>
      </w:r>
      <w:r w:rsidRPr="000A3259">
        <w:rPr>
          <w:rFonts w:eastAsia="Calibri"/>
          <w:color w:val="000000" w:themeColor="text1"/>
          <w:kern w:val="24"/>
          <w:lang w:val="en-US"/>
        </w:rPr>
        <w:t>Changes in perceived rec</w:t>
      </w:r>
      <w:r w:rsidR="00B938F6" w:rsidRPr="000A3259">
        <w:rPr>
          <w:rFonts w:eastAsia="Calibri"/>
          <w:color w:val="000000" w:themeColor="text1"/>
          <w:kern w:val="24"/>
          <w:lang w:val="en-US"/>
        </w:rPr>
        <w:t>overy (A) and motivation (B),</w:t>
      </w:r>
      <w:r w:rsidRPr="000A3259">
        <w:rPr>
          <w:rFonts w:eastAsia="Calibri"/>
          <w:color w:val="000000" w:themeColor="text1"/>
          <w:kern w:val="24"/>
          <w:lang w:val="en-US"/>
        </w:rPr>
        <w:t xml:space="preserve"> breathlessness (C), limb discomfort (D) and pleasure (E) assessed before and after the interval walking </w:t>
      </w:r>
      <w:r w:rsidR="004E1212" w:rsidRPr="000A3259">
        <w:rPr>
          <w:rFonts w:eastAsia="Calibri"/>
          <w:color w:val="000000" w:themeColor="text1"/>
          <w:kern w:val="24"/>
          <w:lang w:val="en-US"/>
        </w:rPr>
        <w:t>workouts</w:t>
      </w:r>
      <w:r w:rsidRPr="000A3259">
        <w:rPr>
          <w:rFonts w:eastAsia="Calibri"/>
          <w:color w:val="000000" w:themeColor="text1"/>
          <w:kern w:val="24"/>
          <w:lang w:val="en-US"/>
        </w:rPr>
        <w:t xml:space="preserve">. </w:t>
      </w:r>
    </w:p>
    <w:p w14:paraId="3FCBAD53" w14:textId="33BA8A03" w:rsidR="00E63A0B" w:rsidRDefault="00E3050A" w:rsidP="005F128B">
      <w:pPr>
        <w:pStyle w:val="NormalWeb"/>
        <w:jc w:val="both"/>
        <w:rPr>
          <w:rFonts w:eastAsia="Calibri"/>
          <w:i/>
          <w:iCs/>
          <w:color w:val="000000" w:themeColor="text1"/>
          <w:kern w:val="24"/>
          <w:lang w:val="en-US"/>
        </w:rPr>
      </w:pPr>
      <w:r w:rsidRPr="000A3259">
        <w:rPr>
          <w:rFonts w:eastAsia="Calibri"/>
          <w:i/>
          <w:iCs/>
          <w:color w:val="000000" w:themeColor="text1"/>
          <w:kern w:val="24"/>
          <w:lang w:val="en-US"/>
        </w:rPr>
        <w:t>Data from sessions 2–8 are calculated as a percentage difference from session 1 (100%) and presented as mean ± SD. ANOVA main effects of time, condition and interaction are stated along with partial-eta squared into brackets</w:t>
      </w:r>
      <w:r w:rsidR="00834726" w:rsidRPr="000A3259">
        <w:rPr>
          <w:rFonts w:eastAsia="Calibri"/>
          <w:i/>
          <w:iCs/>
          <w:color w:val="000000" w:themeColor="text1"/>
          <w:kern w:val="24"/>
          <w:lang w:val="en-US"/>
        </w:rPr>
        <w:t xml:space="preserve">. </w:t>
      </w:r>
      <w:r w:rsidR="001C61C0" w:rsidRPr="000A3259">
        <w:rPr>
          <w:rFonts w:eastAsia="Calibri"/>
          <w:i/>
          <w:iCs/>
          <w:color w:val="000000" w:themeColor="text1"/>
          <w:kern w:val="24"/>
          <w:lang w:val="en-US"/>
        </w:rPr>
        <w:t>*</w:t>
      </w:r>
      <w:r w:rsidRPr="000A3259">
        <w:rPr>
          <w:rFonts w:eastAsia="Calibri"/>
          <w:i/>
          <w:iCs/>
          <w:color w:val="000000" w:themeColor="text1"/>
          <w:kern w:val="24"/>
          <w:lang w:val="en-US"/>
        </w:rPr>
        <w:t xml:space="preserve"> denotes a statistically significant difference (p &lt; 0.05) for a given session </w:t>
      </w:r>
      <w:r w:rsidR="00330CA6" w:rsidRPr="000A3259">
        <w:rPr>
          <w:rFonts w:eastAsia="Calibri"/>
          <w:i/>
          <w:iCs/>
          <w:color w:val="000000" w:themeColor="text1"/>
          <w:kern w:val="24"/>
          <w:lang w:val="en-US"/>
        </w:rPr>
        <w:t>in reference to</w:t>
      </w:r>
      <w:r w:rsidRPr="000A3259">
        <w:rPr>
          <w:rFonts w:eastAsia="Calibri"/>
          <w:i/>
          <w:iCs/>
          <w:color w:val="000000" w:themeColor="text1"/>
          <w:kern w:val="24"/>
          <w:lang w:val="en-US"/>
        </w:rPr>
        <w:t xml:space="preserve"> session 1.</w:t>
      </w:r>
    </w:p>
    <w:p w14:paraId="164D5FDF" w14:textId="3163AC21" w:rsidR="000A3259" w:rsidRDefault="000A3259" w:rsidP="0045691F">
      <w:pPr>
        <w:pStyle w:val="NormalWeb"/>
        <w:spacing w:line="480" w:lineRule="auto"/>
        <w:jc w:val="both"/>
        <w:rPr>
          <w:rFonts w:eastAsia="Calibri"/>
          <w:i/>
          <w:iCs/>
          <w:color w:val="000000" w:themeColor="text1"/>
          <w:kern w:val="24"/>
          <w:lang w:val="en-US"/>
        </w:rPr>
      </w:pPr>
    </w:p>
    <w:p w14:paraId="69171DF7" w14:textId="77777777" w:rsidR="000A3259" w:rsidRDefault="000A3259" w:rsidP="000A3259">
      <w:pPr>
        <w:spacing w:line="480" w:lineRule="auto"/>
        <w:jc w:val="both"/>
        <w:rPr>
          <w:b/>
          <w:bCs/>
          <w:lang w:val="en-US"/>
        </w:rPr>
        <w:sectPr w:rsidR="000A3259" w:rsidSect="005F128B">
          <w:headerReference w:type="even" r:id="rId10"/>
          <w:headerReference w:type="default" r:id="rId11"/>
          <w:footerReference w:type="even" r:id="rId12"/>
          <w:footerReference w:type="default" r:id="rId13"/>
          <w:pgSz w:w="11901" w:h="16817"/>
          <w:pgMar w:top="1701" w:right="1701" w:bottom="1701" w:left="1701" w:header="720" w:footer="720" w:gutter="0"/>
          <w:lnNumType w:countBy="1"/>
          <w:cols w:space="720"/>
          <w:docGrid w:linePitch="360"/>
        </w:sectPr>
      </w:pPr>
    </w:p>
    <w:tbl>
      <w:tblPr>
        <w:tblStyle w:val="TableGrid"/>
        <w:tblW w:w="14132" w:type="dxa"/>
        <w:tblLook w:val="04A0" w:firstRow="1" w:lastRow="0" w:firstColumn="1" w:lastColumn="0" w:noHBand="0" w:noVBand="1"/>
      </w:tblPr>
      <w:tblGrid>
        <w:gridCol w:w="1814"/>
        <w:gridCol w:w="1762"/>
        <w:gridCol w:w="1499"/>
        <w:gridCol w:w="1499"/>
        <w:gridCol w:w="1499"/>
        <w:gridCol w:w="1499"/>
        <w:gridCol w:w="1526"/>
        <w:gridCol w:w="1501"/>
        <w:gridCol w:w="1533"/>
      </w:tblGrid>
      <w:tr w:rsidR="005F128B" w14:paraId="55F308CE" w14:textId="77777777" w:rsidTr="00622DF1">
        <w:tc>
          <w:tcPr>
            <w:tcW w:w="14132" w:type="dxa"/>
            <w:gridSpan w:val="9"/>
            <w:tcBorders>
              <w:top w:val="nil"/>
              <w:left w:val="nil"/>
              <w:bottom w:val="single" w:sz="4" w:space="0" w:color="auto"/>
              <w:right w:val="nil"/>
            </w:tcBorders>
          </w:tcPr>
          <w:p w14:paraId="0036A049" w14:textId="77777777" w:rsidR="005F128B" w:rsidRDefault="005F128B" w:rsidP="00622DF1">
            <w:pPr>
              <w:jc w:val="both"/>
            </w:pPr>
            <w:r>
              <w:rPr>
                <w:b/>
              </w:rPr>
              <w:lastRenderedPageBreak/>
              <w:t>Table 1</w:t>
            </w:r>
            <w:r>
              <w:t xml:space="preserve"> Effect of a 2-wks exercise training program in hypoxia or normoxia on anthropometrics, blood pressure and functional fitness.</w:t>
            </w:r>
          </w:p>
          <w:p w14:paraId="4AAFD108" w14:textId="77777777" w:rsidR="005F128B" w:rsidRDefault="005F128B" w:rsidP="00622DF1">
            <w:pPr>
              <w:jc w:val="both"/>
            </w:pPr>
          </w:p>
        </w:tc>
      </w:tr>
      <w:tr w:rsidR="005F128B" w:rsidRPr="003A5067" w14:paraId="5FB0A8FB" w14:textId="77777777" w:rsidTr="00622DF1">
        <w:tc>
          <w:tcPr>
            <w:tcW w:w="1814" w:type="dxa"/>
            <w:tcBorders>
              <w:top w:val="single" w:sz="4" w:space="0" w:color="auto"/>
              <w:left w:val="nil"/>
              <w:bottom w:val="nil"/>
              <w:right w:val="nil"/>
            </w:tcBorders>
          </w:tcPr>
          <w:p w14:paraId="67A5BA73" w14:textId="77777777" w:rsidR="005F128B" w:rsidRDefault="005F128B" w:rsidP="00622DF1"/>
        </w:tc>
        <w:tc>
          <w:tcPr>
            <w:tcW w:w="1762" w:type="dxa"/>
            <w:tcBorders>
              <w:top w:val="single" w:sz="4" w:space="0" w:color="auto"/>
              <w:left w:val="nil"/>
              <w:bottom w:val="nil"/>
              <w:right w:val="nil"/>
            </w:tcBorders>
          </w:tcPr>
          <w:p w14:paraId="5BEEB208" w14:textId="77777777" w:rsidR="005F128B" w:rsidRDefault="005F128B" w:rsidP="00622DF1"/>
        </w:tc>
        <w:tc>
          <w:tcPr>
            <w:tcW w:w="2998" w:type="dxa"/>
            <w:gridSpan w:val="2"/>
            <w:tcBorders>
              <w:top w:val="single" w:sz="4" w:space="0" w:color="auto"/>
              <w:left w:val="nil"/>
              <w:bottom w:val="nil"/>
              <w:right w:val="nil"/>
            </w:tcBorders>
          </w:tcPr>
          <w:p w14:paraId="6F30B817" w14:textId="77777777" w:rsidR="005F128B" w:rsidRPr="003A5067" w:rsidRDefault="005F128B" w:rsidP="00622DF1">
            <w:pPr>
              <w:jc w:val="center"/>
              <w:rPr>
                <w:b/>
              </w:rPr>
            </w:pPr>
            <w:r>
              <w:rPr>
                <w:b/>
              </w:rPr>
              <w:t>Hypoxia</w:t>
            </w:r>
          </w:p>
        </w:tc>
        <w:tc>
          <w:tcPr>
            <w:tcW w:w="2998" w:type="dxa"/>
            <w:gridSpan w:val="2"/>
            <w:tcBorders>
              <w:top w:val="single" w:sz="4" w:space="0" w:color="auto"/>
              <w:left w:val="nil"/>
              <w:bottom w:val="nil"/>
              <w:right w:val="nil"/>
            </w:tcBorders>
          </w:tcPr>
          <w:p w14:paraId="3B134CBB" w14:textId="77777777" w:rsidR="005F128B" w:rsidRPr="003A5067" w:rsidRDefault="005F128B" w:rsidP="00622DF1">
            <w:pPr>
              <w:jc w:val="center"/>
              <w:rPr>
                <w:b/>
              </w:rPr>
            </w:pPr>
            <w:r>
              <w:rPr>
                <w:b/>
              </w:rPr>
              <w:t>Normoxia</w:t>
            </w:r>
          </w:p>
        </w:tc>
        <w:tc>
          <w:tcPr>
            <w:tcW w:w="4560" w:type="dxa"/>
            <w:gridSpan w:val="3"/>
            <w:tcBorders>
              <w:top w:val="single" w:sz="4" w:space="0" w:color="auto"/>
              <w:left w:val="nil"/>
              <w:bottom w:val="nil"/>
              <w:right w:val="nil"/>
            </w:tcBorders>
          </w:tcPr>
          <w:p w14:paraId="6E737DDE" w14:textId="77777777" w:rsidR="005F128B" w:rsidRPr="003A5067" w:rsidRDefault="005F128B" w:rsidP="00622DF1">
            <w:pPr>
              <w:jc w:val="center"/>
              <w:rPr>
                <w:b/>
              </w:rPr>
            </w:pPr>
            <w:r w:rsidRPr="003A5067">
              <w:rPr>
                <w:b/>
              </w:rPr>
              <w:t xml:space="preserve">ANOVA </w:t>
            </w:r>
            <w:r w:rsidRPr="003A5067">
              <w:rPr>
                <w:b/>
                <w:i/>
              </w:rPr>
              <w:t xml:space="preserve">p </w:t>
            </w:r>
            <w:r w:rsidRPr="003A5067">
              <w:rPr>
                <w:b/>
              </w:rPr>
              <w:t>value (effect size)</w:t>
            </w:r>
          </w:p>
        </w:tc>
      </w:tr>
      <w:tr w:rsidR="005F128B" w:rsidRPr="003A5067" w14:paraId="4A6868C3" w14:textId="77777777" w:rsidTr="00622DF1">
        <w:tc>
          <w:tcPr>
            <w:tcW w:w="3576" w:type="dxa"/>
            <w:gridSpan w:val="2"/>
            <w:tcBorders>
              <w:top w:val="nil"/>
              <w:left w:val="nil"/>
              <w:bottom w:val="single" w:sz="4" w:space="0" w:color="auto"/>
              <w:right w:val="nil"/>
            </w:tcBorders>
          </w:tcPr>
          <w:p w14:paraId="174F7E6D" w14:textId="77777777" w:rsidR="005F128B" w:rsidRDefault="005F128B" w:rsidP="00622DF1">
            <w:pPr>
              <w:jc w:val="right"/>
            </w:pPr>
            <w:r w:rsidRPr="003A5067">
              <w:rPr>
                <w:b/>
              </w:rPr>
              <w:t>Parameter</w:t>
            </w:r>
            <w:r>
              <w:rPr>
                <w:b/>
              </w:rPr>
              <w:t>s</w:t>
            </w:r>
          </w:p>
        </w:tc>
        <w:tc>
          <w:tcPr>
            <w:tcW w:w="1499" w:type="dxa"/>
            <w:tcBorders>
              <w:top w:val="nil"/>
              <w:left w:val="nil"/>
              <w:bottom w:val="single" w:sz="4" w:space="0" w:color="auto"/>
              <w:right w:val="nil"/>
            </w:tcBorders>
          </w:tcPr>
          <w:p w14:paraId="5FB1DBE2" w14:textId="77777777" w:rsidR="005F128B" w:rsidRPr="0071170D" w:rsidRDefault="005F128B" w:rsidP="00622DF1">
            <w:pPr>
              <w:jc w:val="center"/>
              <w:rPr>
                <w:b/>
              </w:rPr>
            </w:pPr>
            <w:r w:rsidRPr="0071170D">
              <w:rPr>
                <w:b/>
              </w:rPr>
              <w:t>Pre</w:t>
            </w:r>
            <w:r>
              <w:rPr>
                <w:b/>
              </w:rPr>
              <w:t>-tests</w:t>
            </w:r>
          </w:p>
        </w:tc>
        <w:tc>
          <w:tcPr>
            <w:tcW w:w="1499" w:type="dxa"/>
            <w:tcBorders>
              <w:top w:val="nil"/>
              <w:left w:val="nil"/>
              <w:bottom w:val="single" w:sz="4" w:space="0" w:color="auto"/>
              <w:right w:val="nil"/>
            </w:tcBorders>
          </w:tcPr>
          <w:p w14:paraId="454D6776" w14:textId="77777777" w:rsidR="005F128B" w:rsidRPr="0071170D" w:rsidRDefault="005F128B" w:rsidP="00622DF1">
            <w:pPr>
              <w:jc w:val="center"/>
              <w:rPr>
                <w:b/>
              </w:rPr>
            </w:pPr>
            <w:r w:rsidRPr="0071170D">
              <w:rPr>
                <w:b/>
              </w:rPr>
              <w:t>Post</w:t>
            </w:r>
            <w:r>
              <w:rPr>
                <w:b/>
              </w:rPr>
              <w:t>-tests</w:t>
            </w:r>
          </w:p>
        </w:tc>
        <w:tc>
          <w:tcPr>
            <w:tcW w:w="1499" w:type="dxa"/>
            <w:tcBorders>
              <w:top w:val="nil"/>
              <w:left w:val="nil"/>
              <w:bottom w:val="single" w:sz="4" w:space="0" w:color="auto"/>
              <w:right w:val="nil"/>
            </w:tcBorders>
          </w:tcPr>
          <w:p w14:paraId="4586E518" w14:textId="77777777" w:rsidR="005F128B" w:rsidRPr="0071170D" w:rsidRDefault="005F128B" w:rsidP="00622DF1">
            <w:pPr>
              <w:jc w:val="center"/>
              <w:rPr>
                <w:b/>
              </w:rPr>
            </w:pPr>
            <w:r w:rsidRPr="0071170D">
              <w:rPr>
                <w:b/>
              </w:rPr>
              <w:t>Pre</w:t>
            </w:r>
            <w:r>
              <w:rPr>
                <w:b/>
              </w:rPr>
              <w:t>-tests</w:t>
            </w:r>
          </w:p>
        </w:tc>
        <w:tc>
          <w:tcPr>
            <w:tcW w:w="1499" w:type="dxa"/>
            <w:tcBorders>
              <w:top w:val="nil"/>
              <w:left w:val="nil"/>
              <w:bottom w:val="single" w:sz="4" w:space="0" w:color="auto"/>
              <w:right w:val="nil"/>
            </w:tcBorders>
          </w:tcPr>
          <w:p w14:paraId="630FB1A4" w14:textId="77777777" w:rsidR="005F128B" w:rsidRPr="0071170D" w:rsidRDefault="005F128B" w:rsidP="00622DF1">
            <w:pPr>
              <w:jc w:val="center"/>
              <w:rPr>
                <w:b/>
              </w:rPr>
            </w:pPr>
            <w:r w:rsidRPr="0071170D">
              <w:rPr>
                <w:b/>
              </w:rPr>
              <w:t>Post</w:t>
            </w:r>
            <w:r>
              <w:rPr>
                <w:b/>
              </w:rPr>
              <w:t>-tests</w:t>
            </w:r>
          </w:p>
        </w:tc>
        <w:tc>
          <w:tcPr>
            <w:tcW w:w="1526" w:type="dxa"/>
            <w:tcBorders>
              <w:top w:val="nil"/>
              <w:left w:val="nil"/>
              <w:bottom w:val="single" w:sz="4" w:space="0" w:color="auto"/>
              <w:right w:val="nil"/>
            </w:tcBorders>
          </w:tcPr>
          <w:p w14:paraId="6C1EDE4E" w14:textId="77777777" w:rsidR="005F128B" w:rsidRPr="00733BA9" w:rsidRDefault="005F128B" w:rsidP="00622DF1">
            <w:pPr>
              <w:jc w:val="center"/>
              <w:rPr>
                <w:b/>
              </w:rPr>
            </w:pPr>
            <w:r w:rsidRPr="00733BA9">
              <w:rPr>
                <w:b/>
              </w:rPr>
              <w:t>Condition</w:t>
            </w:r>
          </w:p>
        </w:tc>
        <w:tc>
          <w:tcPr>
            <w:tcW w:w="1501" w:type="dxa"/>
            <w:tcBorders>
              <w:top w:val="nil"/>
              <w:left w:val="nil"/>
              <w:bottom w:val="single" w:sz="4" w:space="0" w:color="auto"/>
              <w:right w:val="nil"/>
            </w:tcBorders>
          </w:tcPr>
          <w:p w14:paraId="77434E98" w14:textId="77777777" w:rsidR="005F128B" w:rsidRPr="003A5067" w:rsidRDefault="005F128B" w:rsidP="00622DF1">
            <w:pPr>
              <w:jc w:val="center"/>
              <w:rPr>
                <w:b/>
              </w:rPr>
            </w:pPr>
            <w:r w:rsidRPr="003A5067">
              <w:rPr>
                <w:b/>
              </w:rPr>
              <w:t>Time</w:t>
            </w:r>
          </w:p>
        </w:tc>
        <w:tc>
          <w:tcPr>
            <w:tcW w:w="1533" w:type="dxa"/>
            <w:tcBorders>
              <w:top w:val="nil"/>
              <w:left w:val="nil"/>
              <w:bottom w:val="single" w:sz="4" w:space="0" w:color="auto"/>
              <w:right w:val="nil"/>
            </w:tcBorders>
          </w:tcPr>
          <w:p w14:paraId="6C2B0B96" w14:textId="77777777" w:rsidR="005F128B" w:rsidRPr="003A5067" w:rsidRDefault="005F128B" w:rsidP="00622DF1">
            <w:pPr>
              <w:jc w:val="center"/>
              <w:rPr>
                <w:b/>
              </w:rPr>
            </w:pPr>
            <w:r w:rsidRPr="003A5067">
              <w:rPr>
                <w:b/>
              </w:rPr>
              <w:t>Interaction</w:t>
            </w:r>
          </w:p>
        </w:tc>
      </w:tr>
      <w:tr w:rsidR="005F128B" w14:paraId="065C4BFD" w14:textId="77777777" w:rsidTr="00622DF1">
        <w:tc>
          <w:tcPr>
            <w:tcW w:w="1814" w:type="dxa"/>
            <w:tcBorders>
              <w:top w:val="single" w:sz="4" w:space="0" w:color="auto"/>
              <w:left w:val="nil"/>
              <w:bottom w:val="nil"/>
              <w:right w:val="nil"/>
            </w:tcBorders>
          </w:tcPr>
          <w:p w14:paraId="2287D0A4" w14:textId="77777777" w:rsidR="005F128B" w:rsidRPr="003A5067" w:rsidRDefault="005F128B" w:rsidP="00622DF1">
            <w:pPr>
              <w:spacing w:line="480" w:lineRule="auto"/>
              <w:jc w:val="right"/>
              <w:rPr>
                <w:b/>
              </w:rPr>
            </w:pPr>
          </w:p>
        </w:tc>
        <w:tc>
          <w:tcPr>
            <w:tcW w:w="1762" w:type="dxa"/>
            <w:tcBorders>
              <w:top w:val="single" w:sz="4" w:space="0" w:color="auto"/>
              <w:left w:val="nil"/>
              <w:bottom w:val="nil"/>
              <w:right w:val="nil"/>
            </w:tcBorders>
          </w:tcPr>
          <w:p w14:paraId="4F5BE836" w14:textId="77777777" w:rsidR="005F128B" w:rsidRPr="00733BA9" w:rsidRDefault="005F128B" w:rsidP="00622DF1">
            <w:pPr>
              <w:spacing w:line="480" w:lineRule="auto"/>
              <w:jc w:val="right"/>
            </w:pPr>
            <w:r w:rsidRPr="00733BA9">
              <w:t>Gender</w:t>
            </w:r>
          </w:p>
        </w:tc>
        <w:tc>
          <w:tcPr>
            <w:tcW w:w="2998" w:type="dxa"/>
            <w:gridSpan w:val="2"/>
            <w:tcBorders>
              <w:top w:val="single" w:sz="4" w:space="0" w:color="auto"/>
              <w:left w:val="nil"/>
              <w:bottom w:val="nil"/>
              <w:right w:val="nil"/>
            </w:tcBorders>
          </w:tcPr>
          <w:p w14:paraId="13E84825" w14:textId="77777777" w:rsidR="005F128B" w:rsidRDefault="005F128B" w:rsidP="00622DF1">
            <w:pPr>
              <w:spacing w:line="480" w:lineRule="auto"/>
              <w:jc w:val="center"/>
            </w:pPr>
            <w:r>
              <w:t>4 Males, 4 Females</w:t>
            </w:r>
          </w:p>
        </w:tc>
        <w:tc>
          <w:tcPr>
            <w:tcW w:w="2998" w:type="dxa"/>
            <w:gridSpan w:val="2"/>
            <w:tcBorders>
              <w:top w:val="single" w:sz="4" w:space="0" w:color="auto"/>
              <w:left w:val="nil"/>
              <w:bottom w:val="nil"/>
              <w:right w:val="nil"/>
            </w:tcBorders>
          </w:tcPr>
          <w:p w14:paraId="512475D4" w14:textId="77777777" w:rsidR="005F128B" w:rsidRDefault="005F128B" w:rsidP="00622DF1">
            <w:pPr>
              <w:spacing w:line="480" w:lineRule="auto"/>
              <w:jc w:val="center"/>
            </w:pPr>
            <w:r>
              <w:t>5 Males, 3 Females</w:t>
            </w:r>
          </w:p>
        </w:tc>
        <w:tc>
          <w:tcPr>
            <w:tcW w:w="1526" w:type="dxa"/>
            <w:vMerge w:val="restart"/>
            <w:tcBorders>
              <w:top w:val="single" w:sz="4" w:space="0" w:color="auto"/>
              <w:left w:val="nil"/>
              <w:bottom w:val="nil"/>
              <w:right w:val="nil"/>
            </w:tcBorders>
            <w:vAlign w:val="center"/>
          </w:tcPr>
          <w:p w14:paraId="7EC91D4E" w14:textId="77777777" w:rsidR="005F128B" w:rsidRDefault="005F128B" w:rsidP="00622DF1">
            <w:pPr>
              <w:spacing w:line="480" w:lineRule="auto"/>
              <w:jc w:val="center"/>
            </w:pPr>
            <w:r>
              <w:t>-</w:t>
            </w:r>
          </w:p>
        </w:tc>
        <w:tc>
          <w:tcPr>
            <w:tcW w:w="1501" w:type="dxa"/>
            <w:vMerge w:val="restart"/>
            <w:tcBorders>
              <w:top w:val="single" w:sz="4" w:space="0" w:color="auto"/>
              <w:left w:val="nil"/>
              <w:bottom w:val="nil"/>
              <w:right w:val="nil"/>
            </w:tcBorders>
            <w:vAlign w:val="center"/>
          </w:tcPr>
          <w:p w14:paraId="04762AA2" w14:textId="77777777" w:rsidR="005F128B" w:rsidRDefault="005F128B" w:rsidP="00622DF1">
            <w:pPr>
              <w:spacing w:line="480" w:lineRule="auto"/>
              <w:jc w:val="center"/>
            </w:pPr>
            <w:r>
              <w:t>-</w:t>
            </w:r>
          </w:p>
        </w:tc>
        <w:tc>
          <w:tcPr>
            <w:tcW w:w="1533" w:type="dxa"/>
            <w:vMerge w:val="restart"/>
            <w:tcBorders>
              <w:top w:val="single" w:sz="4" w:space="0" w:color="auto"/>
              <w:left w:val="nil"/>
              <w:bottom w:val="nil"/>
              <w:right w:val="nil"/>
            </w:tcBorders>
            <w:vAlign w:val="center"/>
          </w:tcPr>
          <w:p w14:paraId="444E2E8A" w14:textId="77777777" w:rsidR="005F128B" w:rsidRDefault="005F128B" w:rsidP="00622DF1">
            <w:pPr>
              <w:spacing w:line="480" w:lineRule="auto"/>
              <w:jc w:val="center"/>
            </w:pPr>
            <w:r>
              <w:t>-</w:t>
            </w:r>
          </w:p>
        </w:tc>
      </w:tr>
      <w:tr w:rsidR="005F128B" w14:paraId="40C4B237" w14:textId="77777777" w:rsidTr="00622DF1">
        <w:tc>
          <w:tcPr>
            <w:tcW w:w="1814" w:type="dxa"/>
            <w:tcBorders>
              <w:top w:val="nil"/>
              <w:left w:val="nil"/>
              <w:bottom w:val="nil"/>
              <w:right w:val="nil"/>
            </w:tcBorders>
          </w:tcPr>
          <w:p w14:paraId="1DDBD2F3" w14:textId="77777777" w:rsidR="005F128B" w:rsidRDefault="005F128B" w:rsidP="00622DF1">
            <w:pPr>
              <w:spacing w:line="480" w:lineRule="auto"/>
              <w:jc w:val="right"/>
            </w:pPr>
          </w:p>
        </w:tc>
        <w:tc>
          <w:tcPr>
            <w:tcW w:w="1762" w:type="dxa"/>
            <w:tcBorders>
              <w:top w:val="nil"/>
              <w:left w:val="nil"/>
              <w:bottom w:val="nil"/>
              <w:right w:val="nil"/>
            </w:tcBorders>
          </w:tcPr>
          <w:p w14:paraId="153863EF" w14:textId="77777777" w:rsidR="005F128B" w:rsidRDefault="005F128B" w:rsidP="00622DF1">
            <w:pPr>
              <w:spacing w:line="480" w:lineRule="auto"/>
              <w:jc w:val="right"/>
            </w:pPr>
            <w:r>
              <w:t>Age (years)</w:t>
            </w:r>
          </w:p>
        </w:tc>
        <w:tc>
          <w:tcPr>
            <w:tcW w:w="2998" w:type="dxa"/>
            <w:gridSpan w:val="2"/>
            <w:tcBorders>
              <w:top w:val="nil"/>
              <w:left w:val="nil"/>
              <w:bottom w:val="nil"/>
              <w:right w:val="nil"/>
            </w:tcBorders>
          </w:tcPr>
          <w:p w14:paraId="2F5E8F62" w14:textId="77777777" w:rsidR="005F128B" w:rsidRDefault="005F128B" w:rsidP="00622DF1">
            <w:pPr>
              <w:spacing w:line="480" w:lineRule="auto"/>
              <w:jc w:val="center"/>
            </w:pPr>
            <w:r w:rsidRPr="00B041B1">
              <w:t>32.1 ± 10.2</w:t>
            </w:r>
          </w:p>
        </w:tc>
        <w:tc>
          <w:tcPr>
            <w:tcW w:w="2998" w:type="dxa"/>
            <w:gridSpan w:val="2"/>
            <w:tcBorders>
              <w:top w:val="nil"/>
              <w:left w:val="nil"/>
              <w:bottom w:val="nil"/>
              <w:right w:val="nil"/>
            </w:tcBorders>
          </w:tcPr>
          <w:p w14:paraId="59AF67FC" w14:textId="77777777" w:rsidR="005F128B" w:rsidRDefault="005F128B" w:rsidP="00622DF1">
            <w:pPr>
              <w:spacing w:line="480" w:lineRule="auto"/>
              <w:jc w:val="center"/>
            </w:pPr>
            <w:r w:rsidRPr="00B041B1">
              <w:t>41.1 ± 13.0</w:t>
            </w:r>
          </w:p>
        </w:tc>
        <w:tc>
          <w:tcPr>
            <w:tcW w:w="1526" w:type="dxa"/>
            <w:vMerge/>
            <w:tcBorders>
              <w:top w:val="nil"/>
              <w:left w:val="nil"/>
              <w:bottom w:val="nil"/>
              <w:right w:val="nil"/>
            </w:tcBorders>
          </w:tcPr>
          <w:p w14:paraId="39351008" w14:textId="77777777" w:rsidR="005F128B" w:rsidRDefault="005F128B" w:rsidP="00622DF1">
            <w:pPr>
              <w:spacing w:line="480" w:lineRule="auto"/>
            </w:pPr>
          </w:p>
        </w:tc>
        <w:tc>
          <w:tcPr>
            <w:tcW w:w="1501" w:type="dxa"/>
            <w:vMerge/>
            <w:tcBorders>
              <w:top w:val="nil"/>
              <w:left w:val="nil"/>
              <w:bottom w:val="nil"/>
              <w:right w:val="nil"/>
            </w:tcBorders>
          </w:tcPr>
          <w:p w14:paraId="43B4C272" w14:textId="77777777" w:rsidR="005F128B" w:rsidRDefault="005F128B" w:rsidP="00622DF1">
            <w:pPr>
              <w:spacing w:line="480" w:lineRule="auto"/>
            </w:pPr>
          </w:p>
        </w:tc>
        <w:tc>
          <w:tcPr>
            <w:tcW w:w="1533" w:type="dxa"/>
            <w:vMerge/>
            <w:tcBorders>
              <w:top w:val="nil"/>
              <w:left w:val="nil"/>
              <w:bottom w:val="nil"/>
              <w:right w:val="nil"/>
            </w:tcBorders>
          </w:tcPr>
          <w:p w14:paraId="08946A75" w14:textId="77777777" w:rsidR="005F128B" w:rsidRDefault="005F128B" w:rsidP="00622DF1">
            <w:pPr>
              <w:spacing w:line="480" w:lineRule="auto"/>
            </w:pPr>
          </w:p>
        </w:tc>
      </w:tr>
      <w:tr w:rsidR="005F128B" w14:paraId="30FCF064" w14:textId="77777777" w:rsidTr="00622DF1">
        <w:tc>
          <w:tcPr>
            <w:tcW w:w="1814" w:type="dxa"/>
            <w:tcBorders>
              <w:top w:val="nil"/>
              <w:left w:val="nil"/>
              <w:bottom w:val="nil"/>
              <w:right w:val="nil"/>
            </w:tcBorders>
          </w:tcPr>
          <w:p w14:paraId="54F5CC29" w14:textId="77777777" w:rsidR="005F128B" w:rsidRDefault="005F128B" w:rsidP="00622DF1">
            <w:pPr>
              <w:spacing w:line="480" w:lineRule="auto"/>
              <w:jc w:val="right"/>
            </w:pPr>
          </w:p>
        </w:tc>
        <w:tc>
          <w:tcPr>
            <w:tcW w:w="1762" w:type="dxa"/>
            <w:tcBorders>
              <w:top w:val="nil"/>
              <w:left w:val="nil"/>
              <w:bottom w:val="nil"/>
              <w:right w:val="nil"/>
            </w:tcBorders>
          </w:tcPr>
          <w:p w14:paraId="74A6151C" w14:textId="77777777" w:rsidR="005F128B" w:rsidRDefault="005F128B" w:rsidP="00622DF1">
            <w:pPr>
              <w:spacing w:line="480" w:lineRule="auto"/>
              <w:jc w:val="right"/>
            </w:pPr>
            <w:r>
              <w:t>Stature (m)</w:t>
            </w:r>
          </w:p>
        </w:tc>
        <w:tc>
          <w:tcPr>
            <w:tcW w:w="2998" w:type="dxa"/>
            <w:gridSpan w:val="2"/>
            <w:tcBorders>
              <w:top w:val="nil"/>
              <w:left w:val="nil"/>
              <w:bottom w:val="nil"/>
              <w:right w:val="nil"/>
            </w:tcBorders>
          </w:tcPr>
          <w:p w14:paraId="2284D9AC" w14:textId="77777777" w:rsidR="005F128B" w:rsidRDefault="005F128B" w:rsidP="00622DF1">
            <w:pPr>
              <w:spacing w:line="480" w:lineRule="auto"/>
              <w:jc w:val="center"/>
            </w:pPr>
            <w:r w:rsidRPr="00B041B1">
              <w:t>1.7 ± 0.9</w:t>
            </w:r>
          </w:p>
        </w:tc>
        <w:tc>
          <w:tcPr>
            <w:tcW w:w="2998" w:type="dxa"/>
            <w:gridSpan w:val="2"/>
            <w:tcBorders>
              <w:top w:val="nil"/>
              <w:left w:val="nil"/>
              <w:bottom w:val="nil"/>
              <w:right w:val="nil"/>
            </w:tcBorders>
          </w:tcPr>
          <w:p w14:paraId="5D9F50C2" w14:textId="77777777" w:rsidR="005F128B" w:rsidRDefault="005F128B" w:rsidP="00622DF1">
            <w:pPr>
              <w:spacing w:line="480" w:lineRule="auto"/>
              <w:jc w:val="center"/>
            </w:pPr>
            <w:r w:rsidRPr="00B041B1">
              <w:t>1.7 ± 0.1</w:t>
            </w:r>
          </w:p>
        </w:tc>
        <w:tc>
          <w:tcPr>
            <w:tcW w:w="1526" w:type="dxa"/>
            <w:vMerge/>
            <w:tcBorders>
              <w:top w:val="nil"/>
              <w:left w:val="nil"/>
              <w:bottom w:val="nil"/>
              <w:right w:val="nil"/>
            </w:tcBorders>
          </w:tcPr>
          <w:p w14:paraId="43EA01EF" w14:textId="77777777" w:rsidR="005F128B" w:rsidRDefault="005F128B" w:rsidP="00622DF1">
            <w:pPr>
              <w:spacing w:line="480" w:lineRule="auto"/>
            </w:pPr>
          </w:p>
        </w:tc>
        <w:tc>
          <w:tcPr>
            <w:tcW w:w="1501" w:type="dxa"/>
            <w:vMerge/>
            <w:tcBorders>
              <w:top w:val="nil"/>
              <w:left w:val="nil"/>
              <w:bottom w:val="nil"/>
              <w:right w:val="nil"/>
            </w:tcBorders>
          </w:tcPr>
          <w:p w14:paraId="03591767" w14:textId="77777777" w:rsidR="005F128B" w:rsidRDefault="005F128B" w:rsidP="00622DF1">
            <w:pPr>
              <w:spacing w:line="480" w:lineRule="auto"/>
            </w:pPr>
          </w:p>
        </w:tc>
        <w:tc>
          <w:tcPr>
            <w:tcW w:w="1533" w:type="dxa"/>
            <w:vMerge/>
            <w:tcBorders>
              <w:top w:val="nil"/>
              <w:left w:val="nil"/>
              <w:bottom w:val="nil"/>
              <w:right w:val="nil"/>
            </w:tcBorders>
          </w:tcPr>
          <w:p w14:paraId="0BE37B46" w14:textId="77777777" w:rsidR="005F128B" w:rsidRDefault="005F128B" w:rsidP="00622DF1">
            <w:pPr>
              <w:spacing w:line="480" w:lineRule="auto"/>
            </w:pPr>
          </w:p>
        </w:tc>
      </w:tr>
      <w:tr w:rsidR="005F128B" w14:paraId="3F79E1B4" w14:textId="77777777" w:rsidTr="00622DF1">
        <w:tc>
          <w:tcPr>
            <w:tcW w:w="3576" w:type="dxa"/>
            <w:gridSpan w:val="2"/>
            <w:tcBorders>
              <w:top w:val="nil"/>
              <w:left w:val="nil"/>
              <w:bottom w:val="nil"/>
              <w:right w:val="nil"/>
            </w:tcBorders>
          </w:tcPr>
          <w:p w14:paraId="729EFC80" w14:textId="77777777" w:rsidR="005F128B" w:rsidRDefault="005F128B" w:rsidP="00622DF1">
            <w:pPr>
              <w:spacing w:line="480" w:lineRule="auto"/>
              <w:jc w:val="right"/>
            </w:pPr>
            <w:r>
              <w:t>Body mass (kg)</w:t>
            </w:r>
          </w:p>
        </w:tc>
        <w:tc>
          <w:tcPr>
            <w:tcW w:w="1499" w:type="dxa"/>
            <w:tcBorders>
              <w:top w:val="nil"/>
              <w:left w:val="nil"/>
              <w:bottom w:val="nil"/>
              <w:right w:val="nil"/>
            </w:tcBorders>
          </w:tcPr>
          <w:p w14:paraId="5849A1FA" w14:textId="77777777" w:rsidR="005F128B" w:rsidRPr="00B041B1" w:rsidRDefault="005F128B" w:rsidP="00622DF1">
            <w:pPr>
              <w:spacing w:line="480" w:lineRule="auto"/>
              <w:jc w:val="center"/>
            </w:pPr>
            <w:r>
              <w:t xml:space="preserve">92.2 </w:t>
            </w:r>
            <w:r w:rsidRPr="00B041B1">
              <w:t>±</w:t>
            </w:r>
            <w:r>
              <w:t xml:space="preserve"> 12.0</w:t>
            </w:r>
          </w:p>
        </w:tc>
        <w:tc>
          <w:tcPr>
            <w:tcW w:w="1499" w:type="dxa"/>
            <w:tcBorders>
              <w:top w:val="nil"/>
              <w:left w:val="nil"/>
              <w:bottom w:val="nil"/>
              <w:right w:val="nil"/>
            </w:tcBorders>
          </w:tcPr>
          <w:p w14:paraId="1BD7C7D1" w14:textId="77777777" w:rsidR="005F128B" w:rsidRPr="00B041B1" w:rsidRDefault="005F128B" w:rsidP="00622DF1">
            <w:pPr>
              <w:spacing w:line="480" w:lineRule="auto"/>
              <w:jc w:val="center"/>
            </w:pPr>
            <w:r>
              <w:t xml:space="preserve">91.7 </w:t>
            </w:r>
            <w:r w:rsidRPr="00B041B1">
              <w:t>±</w:t>
            </w:r>
            <w:r>
              <w:t xml:space="preserve"> 11.9</w:t>
            </w:r>
          </w:p>
        </w:tc>
        <w:tc>
          <w:tcPr>
            <w:tcW w:w="1499" w:type="dxa"/>
            <w:tcBorders>
              <w:top w:val="nil"/>
              <w:left w:val="nil"/>
              <w:bottom w:val="nil"/>
              <w:right w:val="nil"/>
            </w:tcBorders>
          </w:tcPr>
          <w:p w14:paraId="40196827" w14:textId="77777777" w:rsidR="005F128B" w:rsidRPr="00B041B1" w:rsidRDefault="005F128B" w:rsidP="00622DF1">
            <w:pPr>
              <w:spacing w:line="480" w:lineRule="auto"/>
              <w:jc w:val="center"/>
            </w:pPr>
            <w:r>
              <w:t xml:space="preserve">95.5 </w:t>
            </w:r>
            <w:r w:rsidRPr="00B041B1">
              <w:t>±</w:t>
            </w:r>
            <w:r>
              <w:t xml:space="preserve"> 9.5</w:t>
            </w:r>
          </w:p>
        </w:tc>
        <w:tc>
          <w:tcPr>
            <w:tcW w:w="1499" w:type="dxa"/>
            <w:tcBorders>
              <w:top w:val="nil"/>
              <w:left w:val="nil"/>
              <w:bottom w:val="nil"/>
              <w:right w:val="nil"/>
            </w:tcBorders>
          </w:tcPr>
          <w:p w14:paraId="29BD8818" w14:textId="77777777" w:rsidR="005F128B" w:rsidRPr="00B041B1" w:rsidRDefault="005F128B" w:rsidP="00622DF1">
            <w:pPr>
              <w:spacing w:line="480" w:lineRule="auto"/>
              <w:jc w:val="center"/>
            </w:pPr>
            <w:r>
              <w:t xml:space="preserve">95.5 </w:t>
            </w:r>
            <w:r w:rsidRPr="00B041B1">
              <w:t>±</w:t>
            </w:r>
            <w:r>
              <w:t xml:space="preserve"> 10.0</w:t>
            </w:r>
          </w:p>
        </w:tc>
        <w:tc>
          <w:tcPr>
            <w:tcW w:w="1526" w:type="dxa"/>
            <w:tcBorders>
              <w:top w:val="nil"/>
              <w:left w:val="nil"/>
              <w:bottom w:val="nil"/>
              <w:right w:val="nil"/>
            </w:tcBorders>
          </w:tcPr>
          <w:p w14:paraId="671AD815" w14:textId="77777777" w:rsidR="005F128B" w:rsidRDefault="005F128B" w:rsidP="00622DF1">
            <w:pPr>
              <w:spacing w:line="480" w:lineRule="auto"/>
              <w:jc w:val="center"/>
            </w:pPr>
            <w:r>
              <w:t>0.55 (0.05)</w:t>
            </w:r>
          </w:p>
        </w:tc>
        <w:tc>
          <w:tcPr>
            <w:tcW w:w="1501" w:type="dxa"/>
            <w:tcBorders>
              <w:top w:val="nil"/>
              <w:left w:val="nil"/>
              <w:bottom w:val="nil"/>
              <w:right w:val="nil"/>
            </w:tcBorders>
          </w:tcPr>
          <w:p w14:paraId="0BE095E4" w14:textId="77777777" w:rsidR="005F128B" w:rsidRDefault="005F128B" w:rsidP="00622DF1">
            <w:pPr>
              <w:spacing w:line="480" w:lineRule="auto"/>
              <w:jc w:val="center"/>
            </w:pPr>
            <w:r>
              <w:t>0.45 (0.08)</w:t>
            </w:r>
          </w:p>
        </w:tc>
        <w:tc>
          <w:tcPr>
            <w:tcW w:w="1533" w:type="dxa"/>
            <w:tcBorders>
              <w:top w:val="nil"/>
              <w:left w:val="nil"/>
              <w:bottom w:val="nil"/>
              <w:right w:val="nil"/>
            </w:tcBorders>
          </w:tcPr>
          <w:p w14:paraId="41E313C2" w14:textId="77777777" w:rsidR="005F128B" w:rsidRDefault="005F128B" w:rsidP="00622DF1">
            <w:pPr>
              <w:spacing w:line="480" w:lineRule="auto"/>
              <w:jc w:val="center"/>
            </w:pPr>
            <w:r>
              <w:t>0.56 (0.05)</w:t>
            </w:r>
          </w:p>
        </w:tc>
      </w:tr>
      <w:tr w:rsidR="005F128B" w14:paraId="0126F682" w14:textId="77777777" w:rsidTr="00622DF1">
        <w:tc>
          <w:tcPr>
            <w:tcW w:w="3576" w:type="dxa"/>
            <w:gridSpan w:val="2"/>
            <w:tcBorders>
              <w:top w:val="nil"/>
              <w:left w:val="nil"/>
              <w:bottom w:val="nil"/>
              <w:right w:val="nil"/>
            </w:tcBorders>
          </w:tcPr>
          <w:p w14:paraId="41D48344" w14:textId="77777777" w:rsidR="005F128B" w:rsidRPr="00F87318" w:rsidRDefault="005F128B" w:rsidP="00622DF1">
            <w:pPr>
              <w:spacing w:line="480" w:lineRule="auto"/>
              <w:jc w:val="right"/>
            </w:pPr>
            <w:r>
              <w:t>Body mass index (kg/m</w:t>
            </w:r>
            <w:r>
              <w:rPr>
                <w:vertAlign w:val="superscript"/>
              </w:rPr>
              <w:t>-2</w:t>
            </w:r>
            <w:r>
              <w:t>)</w:t>
            </w:r>
          </w:p>
        </w:tc>
        <w:tc>
          <w:tcPr>
            <w:tcW w:w="1499" w:type="dxa"/>
            <w:tcBorders>
              <w:top w:val="nil"/>
              <w:left w:val="nil"/>
              <w:bottom w:val="nil"/>
              <w:right w:val="nil"/>
            </w:tcBorders>
          </w:tcPr>
          <w:p w14:paraId="10BCAF7B" w14:textId="4ECAE9EC" w:rsidR="005F128B" w:rsidRPr="00B041B1" w:rsidRDefault="005F128B" w:rsidP="00622DF1">
            <w:pPr>
              <w:spacing w:line="480" w:lineRule="auto"/>
              <w:jc w:val="center"/>
            </w:pPr>
            <w:r w:rsidRPr="00E37BDB">
              <w:rPr>
                <w:color w:val="FF0000"/>
              </w:rPr>
              <w:t>3</w:t>
            </w:r>
            <w:r w:rsidR="00E33908" w:rsidRPr="00E37BDB">
              <w:rPr>
                <w:color w:val="FF0000"/>
              </w:rPr>
              <w:t>1</w:t>
            </w:r>
            <w:r w:rsidRPr="00E37BDB">
              <w:rPr>
                <w:color w:val="FF0000"/>
              </w:rPr>
              <w:t>.9 ± 3.6</w:t>
            </w:r>
          </w:p>
        </w:tc>
        <w:tc>
          <w:tcPr>
            <w:tcW w:w="1499" w:type="dxa"/>
            <w:tcBorders>
              <w:top w:val="nil"/>
              <w:left w:val="nil"/>
              <w:bottom w:val="nil"/>
              <w:right w:val="nil"/>
            </w:tcBorders>
          </w:tcPr>
          <w:p w14:paraId="31A4CB1D" w14:textId="77777777" w:rsidR="005F128B" w:rsidRPr="00B041B1" w:rsidRDefault="005F128B" w:rsidP="00622DF1">
            <w:pPr>
              <w:spacing w:line="480" w:lineRule="auto"/>
              <w:jc w:val="center"/>
            </w:pPr>
            <w:r>
              <w:t xml:space="preserve">32.6 </w:t>
            </w:r>
            <w:r w:rsidRPr="00B041B1">
              <w:t>±</w:t>
            </w:r>
            <w:r>
              <w:t xml:space="preserve"> 3.6</w:t>
            </w:r>
          </w:p>
        </w:tc>
        <w:tc>
          <w:tcPr>
            <w:tcW w:w="1499" w:type="dxa"/>
            <w:tcBorders>
              <w:top w:val="nil"/>
              <w:left w:val="nil"/>
              <w:bottom w:val="nil"/>
              <w:right w:val="nil"/>
            </w:tcBorders>
          </w:tcPr>
          <w:p w14:paraId="1A10F1AD" w14:textId="2651E323" w:rsidR="005F128B" w:rsidRPr="00B041B1" w:rsidRDefault="005F128B" w:rsidP="00622DF1">
            <w:pPr>
              <w:spacing w:line="480" w:lineRule="auto"/>
              <w:jc w:val="center"/>
            </w:pPr>
            <w:r w:rsidRPr="00E37BDB">
              <w:rPr>
                <w:color w:val="FF0000"/>
              </w:rPr>
              <w:t>3</w:t>
            </w:r>
            <w:r w:rsidR="00E33908" w:rsidRPr="00E37BDB">
              <w:rPr>
                <w:color w:val="FF0000"/>
              </w:rPr>
              <w:t>3</w:t>
            </w:r>
            <w:r w:rsidRPr="00E37BDB">
              <w:rPr>
                <w:color w:val="FF0000"/>
              </w:rPr>
              <w:t>.</w:t>
            </w:r>
            <w:r w:rsidR="00E33908" w:rsidRPr="00E37BDB">
              <w:rPr>
                <w:color w:val="FF0000"/>
              </w:rPr>
              <w:t>0</w:t>
            </w:r>
            <w:r w:rsidRPr="00E37BDB">
              <w:rPr>
                <w:color w:val="FF0000"/>
              </w:rPr>
              <w:t xml:space="preserve"> ± 1.4</w:t>
            </w:r>
          </w:p>
        </w:tc>
        <w:tc>
          <w:tcPr>
            <w:tcW w:w="1499" w:type="dxa"/>
            <w:tcBorders>
              <w:top w:val="nil"/>
              <w:left w:val="nil"/>
              <w:bottom w:val="nil"/>
              <w:right w:val="nil"/>
            </w:tcBorders>
          </w:tcPr>
          <w:p w14:paraId="17144108" w14:textId="128D38DB" w:rsidR="005F128B" w:rsidRPr="00B041B1" w:rsidRDefault="005F128B" w:rsidP="00622DF1">
            <w:pPr>
              <w:spacing w:line="480" w:lineRule="auto"/>
              <w:jc w:val="center"/>
            </w:pPr>
            <w:r>
              <w:t xml:space="preserve">32.0 </w:t>
            </w:r>
            <w:r w:rsidRPr="00B041B1">
              <w:t>±</w:t>
            </w:r>
            <w:r>
              <w:t xml:space="preserve"> 2</w:t>
            </w:r>
            <w:r w:rsidR="00E37BDB">
              <w:t>.</w:t>
            </w:r>
            <w:r>
              <w:t>0</w:t>
            </w:r>
          </w:p>
        </w:tc>
        <w:tc>
          <w:tcPr>
            <w:tcW w:w="1526" w:type="dxa"/>
            <w:tcBorders>
              <w:top w:val="nil"/>
              <w:left w:val="nil"/>
              <w:bottom w:val="nil"/>
              <w:right w:val="nil"/>
            </w:tcBorders>
          </w:tcPr>
          <w:p w14:paraId="7F0F98CF" w14:textId="77777777" w:rsidR="005F128B" w:rsidRDefault="005F128B" w:rsidP="00622DF1">
            <w:pPr>
              <w:spacing w:line="480" w:lineRule="auto"/>
              <w:jc w:val="center"/>
            </w:pPr>
            <w:r>
              <w:t>0.75 (0.02)</w:t>
            </w:r>
          </w:p>
        </w:tc>
        <w:tc>
          <w:tcPr>
            <w:tcW w:w="1501" w:type="dxa"/>
            <w:tcBorders>
              <w:top w:val="nil"/>
              <w:left w:val="nil"/>
              <w:bottom w:val="nil"/>
              <w:right w:val="nil"/>
            </w:tcBorders>
          </w:tcPr>
          <w:p w14:paraId="1466334A" w14:textId="77777777" w:rsidR="005F128B" w:rsidRDefault="005F128B" w:rsidP="00622DF1">
            <w:pPr>
              <w:spacing w:line="480" w:lineRule="auto"/>
              <w:jc w:val="center"/>
            </w:pPr>
            <w:r>
              <w:t>0.21 (0.21)</w:t>
            </w:r>
          </w:p>
        </w:tc>
        <w:tc>
          <w:tcPr>
            <w:tcW w:w="1533" w:type="dxa"/>
            <w:tcBorders>
              <w:top w:val="nil"/>
              <w:left w:val="nil"/>
              <w:bottom w:val="nil"/>
              <w:right w:val="nil"/>
            </w:tcBorders>
          </w:tcPr>
          <w:p w14:paraId="2FCA5B8D" w14:textId="77777777" w:rsidR="005F128B" w:rsidRDefault="005F128B" w:rsidP="00622DF1">
            <w:pPr>
              <w:spacing w:line="480" w:lineRule="auto"/>
              <w:jc w:val="center"/>
            </w:pPr>
            <w:r>
              <w:t>0.72 (0.02)</w:t>
            </w:r>
          </w:p>
        </w:tc>
      </w:tr>
      <w:tr w:rsidR="005F128B" w14:paraId="77271E09" w14:textId="77777777" w:rsidTr="00622DF1">
        <w:tc>
          <w:tcPr>
            <w:tcW w:w="3576" w:type="dxa"/>
            <w:gridSpan w:val="2"/>
            <w:tcBorders>
              <w:top w:val="nil"/>
              <w:left w:val="nil"/>
              <w:bottom w:val="nil"/>
              <w:right w:val="nil"/>
            </w:tcBorders>
          </w:tcPr>
          <w:p w14:paraId="4ECB9B3D" w14:textId="77777777" w:rsidR="005F128B" w:rsidRDefault="005F128B" w:rsidP="00622DF1">
            <w:pPr>
              <w:spacing w:line="480" w:lineRule="auto"/>
              <w:jc w:val="right"/>
            </w:pPr>
            <w:r>
              <w:t>Systolic blood pressure (mmHg)</w:t>
            </w:r>
          </w:p>
        </w:tc>
        <w:tc>
          <w:tcPr>
            <w:tcW w:w="1499" w:type="dxa"/>
            <w:tcBorders>
              <w:top w:val="nil"/>
              <w:left w:val="nil"/>
              <w:bottom w:val="nil"/>
              <w:right w:val="nil"/>
            </w:tcBorders>
          </w:tcPr>
          <w:p w14:paraId="740F4DF9" w14:textId="77777777" w:rsidR="005F128B" w:rsidRDefault="005F128B" w:rsidP="00622DF1">
            <w:pPr>
              <w:spacing w:line="480" w:lineRule="auto"/>
              <w:jc w:val="center"/>
            </w:pPr>
            <w:r>
              <w:t xml:space="preserve">119 </w:t>
            </w:r>
            <w:r w:rsidRPr="00B041B1">
              <w:t>±</w:t>
            </w:r>
            <w:r>
              <w:t xml:space="preserve"> 8</w:t>
            </w:r>
          </w:p>
        </w:tc>
        <w:tc>
          <w:tcPr>
            <w:tcW w:w="1499" w:type="dxa"/>
            <w:tcBorders>
              <w:top w:val="nil"/>
              <w:left w:val="nil"/>
              <w:bottom w:val="nil"/>
              <w:right w:val="nil"/>
            </w:tcBorders>
          </w:tcPr>
          <w:p w14:paraId="0A2F3475" w14:textId="77777777" w:rsidR="005F128B" w:rsidRDefault="005F128B" w:rsidP="00622DF1">
            <w:pPr>
              <w:spacing w:line="480" w:lineRule="auto"/>
              <w:jc w:val="center"/>
            </w:pPr>
            <w:r>
              <w:t xml:space="preserve">117 </w:t>
            </w:r>
            <w:r w:rsidRPr="00B041B1">
              <w:t>±</w:t>
            </w:r>
            <w:r>
              <w:t xml:space="preserve"> 14</w:t>
            </w:r>
          </w:p>
        </w:tc>
        <w:tc>
          <w:tcPr>
            <w:tcW w:w="1499" w:type="dxa"/>
            <w:tcBorders>
              <w:top w:val="nil"/>
              <w:left w:val="nil"/>
              <w:bottom w:val="nil"/>
              <w:right w:val="nil"/>
            </w:tcBorders>
          </w:tcPr>
          <w:p w14:paraId="4FFC2EAA" w14:textId="77777777" w:rsidR="005F128B" w:rsidRDefault="005F128B" w:rsidP="00622DF1">
            <w:pPr>
              <w:spacing w:line="480" w:lineRule="auto"/>
              <w:jc w:val="center"/>
            </w:pPr>
            <w:r>
              <w:t xml:space="preserve">132 </w:t>
            </w:r>
            <w:r w:rsidRPr="00B041B1">
              <w:t>±</w:t>
            </w:r>
            <w:r>
              <w:t xml:space="preserve"> 14</w:t>
            </w:r>
          </w:p>
        </w:tc>
        <w:tc>
          <w:tcPr>
            <w:tcW w:w="1499" w:type="dxa"/>
            <w:tcBorders>
              <w:top w:val="nil"/>
              <w:left w:val="nil"/>
              <w:bottom w:val="nil"/>
              <w:right w:val="nil"/>
            </w:tcBorders>
          </w:tcPr>
          <w:p w14:paraId="18971883" w14:textId="77777777" w:rsidR="005F128B" w:rsidRDefault="005F128B" w:rsidP="00622DF1">
            <w:pPr>
              <w:spacing w:line="480" w:lineRule="auto"/>
              <w:jc w:val="center"/>
            </w:pPr>
            <w:r>
              <w:t xml:space="preserve">125 </w:t>
            </w:r>
            <w:r w:rsidRPr="00B041B1">
              <w:t>±</w:t>
            </w:r>
            <w:r>
              <w:t xml:space="preserve"> 17</w:t>
            </w:r>
          </w:p>
        </w:tc>
        <w:tc>
          <w:tcPr>
            <w:tcW w:w="1526" w:type="dxa"/>
            <w:tcBorders>
              <w:top w:val="nil"/>
              <w:left w:val="nil"/>
              <w:bottom w:val="nil"/>
              <w:right w:val="nil"/>
            </w:tcBorders>
          </w:tcPr>
          <w:p w14:paraId="77940A84" w14:textId="77777777" w:rsidR="005F128B" w:rsidRDefault="005F128B" w:rsidP="00622DF1">
            <w:pPr>
              <w:spacing w:line="480" w:lineRule="auto"/>
              <w:jc w:val="center"/>
            </w:pPr>
            <w:r>
              <w:t>0.19 (0.23)</w:t>
            </w:r>
          </w:p>
        </w:tc>
        <w:tc>
          <w:tcPr>
            <w:tcW w:w="1501" w:type="dxa"/>
            <w:tcBorders>
              <w:top w:val="nil"/>
              <w:left w:val="nil"/>
              <w:bottom w:val="nil"/>
              <w:right w:val="nil"/>
            </w:tcBorders>
          </w:tcPr>
          <w:p w14:paraId="05645B40" w14:textId="77777777" w:rsidR="005F128B" w:rsidRDefault="005F128B" w:rsidP="00622DF1">
            <w:pPr>
              <w:spacing w:line="480" w:lineRule="auto"/>
              <w:jc w:val="center"/>
            </w:pPr>
            <w:r>
              <w:t>0.22 (0.20)</w:t>
            </w:r>
          </w:p>
        </w:tc>
        <w:tc>
          <w:tcPr>
            <w:tcW w:w="1533" w:type="dxa"/>
            <w:tcBorders>
              <w:top w:val="nil"/>
              <w:left w:val="nil"/>
              <w:bottom w:val="nil"/>
              <w:right w:val="nil"/>
            </w:tcBorders>
          </w:tcPr>
          <w:p w14:paraId="760D4BF0" w14:textId="77777777" w:rsidR="005F128B" w:rsidRDefault="005F128B" w:rsidP="00622DF1">
            <w:pPr>
              <w:spacing w:line="480" w:lineRule="auto"/>
              <w:jc w:val="center"/>
            </w:pPr>
            <w:r>
              <w:t>0.40 (0.10)</w:t>
            </w:r>
          </w:p>
        </w:tc>
      </w:tr>
      <w:tr w:rsidR="005F128B" w14:paraId="063DDCC2" w14:textId="77777777" w:rsidTr="00622DF1">
        <w:tc>
          <w:tcPr>
            <w:tcW w:w="3576" w:type="dxa"/>
            <w:gridSpan w:val="2"/>
            <w:tcBorders>
              <w:top w:val="nil"/>
              <w:left w:val="nil"/>
              <w:bottom w:val="nil"/>
              <w:right w:val="nil"/>
            </w:tcBorders>
          </w:tcPr>
          <w:p w14:paraId="32B8362F" w14:textId="77777777" w:rsidR="005F128B" w:rsidRDefault="005F128B" w:rsidP="00622DF1">
            <w:pPr>
              <w:spacing w:line="480" w:lineRule="auto"/>
              <w:jc w:val="right"/>
            </w:pPr>
            <w:r>
              <w:t>Diastolic blood pressure (mmHg)</w:t>
            </w:r>
          </w:p>
        </w:tc>
        <w:tc>
          <w:tcPr>
            <w:tcW w:w="1499" w:type="dxa"/>
            <w:tcBorders>
              <w:top w:val="nil"/>
              <w:left w:val="nil"/>
              <w:bottom w:val="nil"/>
              <w:right w:val="nil"/>
            </w:tcBorders>
          </w:tcPr>
          <w:p w14:paraId="600366BD" w14:textId="77777777" w:rsidR="005F128B" w:rsidRDefault="005F128B" w:rsidP="00622DF1">
            <w:pPr>
              <w:spacing w:line="480" w:lineRule="auto"/>
              <w:jc w:val="center"/>
            </w:pPr>
            <w:r>
              <w:t xml:space="preserve">77 </w:t>
            </w:r>
            <w:r w:rsidRPr="00B041B1">
              <w:t>±</w:t>
            </w:r>
            <w:r>
              <w:t xml:space="preserve"> 9</w:t>
            </w:r>
          </w:p>
        </w:tc>
        <w:tc>
          <w:tcPr>
            <w:tcW w:w="1499" w:type="dxa"/>
            <w:tcBorders>
              <w:top w:val="nil"/>
              <w:left w:val="nil"/>
              <w:bottom w:val="nil"/>
              <w:right w:val="nil"/>
            </w:tcBorders>
          </w:tcPr>
          <w:p w14:paraId="7D894D4E" w14:textId="77777777" w:rsidR="005F128B" w:rsidRDefault="005F128B" w:rsidP="00622DF1">
            <w:pPr>
              <w:spacing w:line="480" w:lineRule="auto"/>
              <w:jc w:val="center"/>
            </w:pPr>
            <w:r>
              <w:t xml:space="preserve">74 </w:t>
            </w:r>
            <w:r w:rsidRPr="00B041B1">
              <w:t>±</w:t>
            </w:r>
            <w:r>
              <w:t xml:space="preserve"> 6</w:t>
            </w:r>
          </w:p>
        </w:tc>
        <w:tc>
          <w:tcPr>
            <w:tcW w:w="1499" w:type="dxa"/>
            <w:tcBorders>
              <w:top w:val="nil"/>
              <w:left w:val="nil"/>
              <w:bottom w:val="nil"/>
              <w:right w:val="nil"/>
            </w:tcBorders>
          </w:tcPr>
          <w:p w14:paraId="176791B7" w14:textId="77777777" w:rsidR="005F128B" w:rsidRDefault="005F128B" w:rsidP="00622DF1">
            <w:pPr>
              <w:spacing w:line="480" w:lineRule="auto"/>
              <w:jc w:val="center"/>
            </w:pPr>
            <w:r>
              <w:t xml:space="preserve">84 </w:t>
            </w:r>
            <w:r w:rsidRPr="00B041B1">
              <w:t>±</w:t>
            </w:r>
            <w:r>
              <w:t xml:space="preserve"> 8</w:t>
            </w:r>
          </w:p>
        </w:tc>
        <w:tc>
          <w:tcPr>
            <w:tcW w:w="1499" w:type="dxa"/>
            <w:tcBorders>
              <w:top w:val="nil"/>
              <w:left w:val="nil"/>
              <w:bottom w:val="nil"/>
              <w:right w:val="nil"/>
            </w:tcBorders>
          </w:tcPr>
          <w:p w14:paraId="7B4DCE00" w14:textId="77777777" w:rsidR="005F128B" w:rsidRDefault="005F128B" w:rsidP="00622DF1">
            <w:pPr>
              <w:spacing w:line="480" w:lineRule="auto"/>
              <w:jc w:val="center"/>
            </w:pPr>
            <w:r>
              <w:t xml:space="preserve">81 </w:t>
            </w:r>
            <w:r w:rsidRPr="00B041B1">
              <w:t>±</w:t>
            </w:r>
            <w:r>
              <w:t xml:space="preserve"> 7</w:t>
            </w:r>
          </w:p>
        </w:tc>
        <w:tc>
          <w:tcPr>
            <w:tcW w:w="1526" w:type="dxa"/>
            <w:tcBorders>
              <w:top w:val="nil"/>
              <w:left w:val="nil"/>
              <w:bottom w:val="nil"/>
              <w:right w:val="nil"/>
            </w:tcBorders>
          </w:tcPr>
          <w:p w14:paraId="72E4E2DD" w14:textId="77777777" w:rsidR="005F128B" w:rsidRDefault="005F128B" w:rsidP="00622DF1">
            <w:pPr>
              <w:spacing w:line="480" w:lineRule="auto"/>
              <w:jc w:val="center"/>
            </w:pPr>
            <w:r>
              <w:t>0.07 (0.39)</w:t>
            </w:r>
          </w:p>
        </w:tc>
        <w:tc>
          <w:tcPr>
            <w:tcW w:w="1501" w:type="dxa"/>
            <w:tcBorders>
              <w:top w:val="nil"/>
              <w:left w:val="nil"/>
              <w:bottom w:val="nil"/>
              <w:right w:val="nil"/>
            </w:tcBorders>
          </w:tcPr>
          <w:p w14:paraId="51E024B5" w14:textId="77777777" w:rsidR="005F128B" w:rsidRDefault="005F128B" w:rsidP="00622DF1">
            <w:pPr>
              <w:spacing w:line="480" w:lineRule="auto"/>
              <w:jc w:val="center"/>
            </w:pPr>
            <w:r>
              <w:t>0.10 (0.34)</w:t>
            </w:r>
          </w:p>
        </w:tc>
        <w:tc>
          <w:tcPr>
            <w:tcW w:w="1533" w:type="dxa"/>
            <w:tcBorders>
              <w:top w:val="nil"/>
              <w:left w:val="nil"/>
              <w:bottom w:val="nil"/>
              <w:right w:val="nil"/>
            </w:tcBorders>
          </w:tcPr>
          <w:p w14:paraId="1EED074D" w14:textId="77777777" w:rsidR="005F128B" w:rsidRDefault="005F128B" w:rsidP="00622DF1">
            <w:pPr>
              <w:spacing w:line="480" w:lineRule="auto"/>
              <w:jc w:val="center"/>
            </w:pPr>
            <w:r>
              <w:t>0.88 (0.01)</w:t>
            </w:r>
          </w:p>
        </w:tc>
      </w:tr>
      <w:tr w:rsidR="005F128B" w14:paraId="6D2BF1A9" w14:textId="77777777" w:rsidTr="00622DF1">
        <w:tc>
          <w:tcPr>
            <w:tcW w:w="3576" w:type="dxa"/>
            <w:gridSpan w:val="2"/>
            <w:tcBorders>
              <w:top w:val="nil"/>
              <w:left w:val="nil"/>
              <w:bottom w:val="single" w:sz="4" w:space="0" w:color="auto"/>
              <w:right w:val="nil"/>
            </w:tcBorders>
          </w:tcPr>
          <w:p w14:paraId="0E4AB268" w14:textId="77777777" w:rsidR="005F128B" w:rsidRDefault="005F128B" w:rsidP="00622DF1">
            <w:pPr>
              <w:spacing w:line="480" w:lineRule="auto"/>
              <w:jc w:val="right"/>
            </w:pPr>
            <w:r>
              <w:t>Functional fitness (m)</w:t>
            </w:r>
          </w:p>
        </w:tc>
        <w:tc>
          <w:tcPr>
            <w:tcW w:w="1499" w:type="dxa"/>
            <w:tcBorders>
              <w:top w:val="nil"/>
              <w:left w:val="nil"/>
              <w:bottom w:val="single" w:sz="4" w:space="0" w:color="auto"/>
              <w:right w:val="nil"/>
            </w:tcBorders>
          </w:tcPr>
          <w:p w14:paraId="62AAEE89" w14:textId="77777777" w:rsidR="005F128B" w:rsidRDefault="005F128B" w:rsidP="00622DF1">
            <w:pPr>
              <w:spacing w:line="480" w:lineRule="auto"/>
              <w:jc w:val="center"/>
            </w:pPr>
            <w:r>
              <w:t xml:space="preserve">670 </w:t>
            </w:r>
            <w:r w:rsidRPr="00B041B1">
              <w:t>±</w:t>
            </w:r>
            <w:r>
              <w:t xml:space="preserve"> 43 </w:t>
            </w:r>
          </w:p>
        </w:tc>
        <w:tc>
          <w:tcPr>
            <w:tcW w:w="1499" w:type="dxa"/>
            <w:tcBorders>
              <w:top w:val="nil"/>
              <w:left w:val="nil"/>
              <w:bottom w:val="single" w:sz="4" w:space="0" w:color="auto"/>
              <w:right w:val="nil"/>
            </w:tcBorders>
          </w:tcPr>
          <w:p w14:paraId="528DE4CC" w14:textId="77777777" w:rsidR="005F128B" w:rsidRDefault="005F128B" w:rsidP="00622DF1">
            <w:pPr>
              <w:spacing w:line="480" w:lineRule="auto"/>
              <w:jc w:val="center"/>
            </w:pPr>
            <w:r>
              <w:t xml:space="preserve">680 </w:t>
            </w:r>
            <w:r w:rsidRPr="00B041B1">
              <w:t>±</w:t>
            </w:r>
            <w:r>
              <w:t xml:space="preserve"> 72</w:t>
            </w:r>
          </w:p>
        </w:tc>
        <w:tc>
          <w:tcPr>
            <w:tcW w:w="1499" w:type="dxa"/>
            <w:tcBorders>
              <w:top w:val="nil"/>
              <w:left w:val="nil"/>
              <w:bottom w:val="single" w:sz="4" w:space="0" w:color="auto"/>
              <w:right w:val="nil"/>
            </w:tcBorders>
          </w:tcPr>
          <w:p w14:paraId="288F3696" w14:textId="77777777" w:rsidR="005F128B" w:rsidRDefault="005F128B" w:rsidP="00622DF1">
            <w:pPr>
              <w:spacing w:line="480" w:lineRule="auto"/>
              <w:jc w:val="center"/>
            </w:pPr>
            <w:r>
              <w:t xml:space="preserve">613 </w:t>
            </w:r>
            <w:r w:rsidRPr="00B041B1">
              <w:t>±</w:t>
            </w:r>
            <w:r>
              <w:t xml:space="preserve"> 88</w:t>
            </w:r>
          </w:p>
        </w:tc>
        <w:tc>
          <w:tcPr>
            <w:tcW w:w="1499" w:type="dxa"/>
            <w:tcBorders>
              <w:top w:val="nil"/>
              <w:left w:val="nil"/>
              <w:bottom w:val="single" w:sz="4" w:space="0" w:color="auto"/>
              <w:right w:val="nil"/>
            </w:tcBorders>
          </w:tcPr>
          <w:p w14:paraId="192DCF1E" w14:textId="77777777" w:rsidR="005F128B" w:rsidRDefault="005F128B" w:rsidP="00622DF1">
            <w:pPr>
              <w:spacing w:line="480" w:lineRule="auto"/>
              <w:jc w:val="center"/>
            </w:pPr>
            <w:r>
              <w:t xml:space="preserve">618 </w:t>
            </w:r>
            <w:r w:rsidRPr="00B041B1">
              <w:t>±</w:t>
            </w:r>
            <w:r>
              <w:t xml:space="preserve"> 102</w:t>
            </w:r>
          </w:p>
        </w:tc>
        <w:tc>
          <w:tcPr>
            <w:tcW w:w="1526" w:type="dxa"/>
            <w:tcBorders>
              <w:top w:val="nil"/>
              <w:left w:val="nil"/>
              <w:bottom w:val="single" w:sz="4" w:space="0" w:color="auto"/>
              <w:right w:val="nil"/>
            </w:tcBorders>
          </w:tcPr>
          <w:p w14:paraId="0D6F7556" w14:textId="77777777" w:rsidR="005F128B" w:rsidRDefault="005F128B" w:rsidP="00622DF1">
            <w:pPr>
              <w:spacing w:line="480" w:lineRule="auto"/>
              <w:jc w:val="center"/>
            </w:pPr>
            <w:r>
              <w:t>0.11 (0.31)</w:t>
            </w:r>
          </w:p>
        </w:tc>
        <w:tc>
          <w:tcPr>
            <w:tcW w:w="1501" w:type="dxa"/>
            <w:tcBorders>
              <w:top w:val="nil"/>
              <w:left w:val="nil"/>
              <w:bottom w:val="single" w:sz="4" w:space="0" w:color="auto"/>
              <w:right w:val="nil"/>
            </w:tcBorders>
          </w:tcPr>
          <w:p w14:paraId="07F52A01" w14:textId="77777777" w:rsidR="005F128B" w:rsidRDefault="005F128B" w:rsidP="00622DF1">
            <w:pPr>
              <w:spacing w:line="480" w:lineRule="auto"/>
              <w:jc w:val="center"/>
            </w:pPr>
            <w:r>
              <w:t>0.58 (0.05)</w:t>
            </w:r>
          </w:p>
        </w:tc>
        <w:tc>
          <w:tcPr>
            <w:tcW w:w="1533" w:type="dxa"/>
            <w:tcBorders>
              <w:top w:val="nil"/>
              <w:left w:val="nil"/>
              <w:bottom w:val="single" w:sz="4" w:space="0" w:color="auto"/>
              <w:right w:val="nil"/>
            </w:tcBorders>
          </w:tcPr>
          <w:p w14:paraId="63591FF5" w14:textId="77777777" w:rsidR="005F128B" w:rsidRDefault="005F128B" w:rsidP="00622DF1">
            <w:pPr>
              <w:spacing w:line="480" w:lineRule="auto"/>
              <w:jc w:val="center"/>
            </w:pPr>
            <w:r>
              <w:t>0.74 (0.02)</w:t>
            </w:r>
          </w:p>
        </w:tc>
      </w:tr>
      <w:tr w:rsidR="005F128B" w14:paraId="1135CF86" w14:textId="77777777" w:rsidTr="00622DF1">
        <w:tc>
          <w:tcPr>
            <w:tcW w:w="14132" w:type="dxa"/>
            <w:gridSpan w:val="9"/>
            <w:tcBorders>
              <w:top w:val="single" w:sz="4" w:space="0" w:color="auto"/>
              <w:left w:val="nil"/>
              <w:bottom w:val="nil"/>
              <w:right w:val="nil"/>
            </w:tcBorders>
          </w:tcPr>
          <w:p w14:paraId="49E2E3AB" w14:textId="77777777" w:rsidR="005F128B" w:rsidRDefault="005F128B" w:rsidP="00622DF1">
            <w:pPr>
              <w:jc w:val="both"/>
            </w:pPr>
            <w:r>
              <w:t xml:space="preserve">Data presented as mean ± SD. </w:t>
            </w:r>
          </w:p>
          <w:p w14:paraId="2044F9F4" w14:textId="77777777" w:rsidR="005F128B" w:rsidRDefault="005F128B" w:rsidP="00622DF1">
            <w:pPr>
              <w:jc w:val="both"/>
            </w:pPr>
          </w:p>
        </w:tc>
      </w:tr>
    </w:tbl>
    <w:p w14:paraId="5866FEE7" w14:textId="77777777" w:rsidR="005F128B" w:rsidRDefault="005F128B" w:rsidP="005F128B"/>
    <w:p w14:paraId="57CF37B7" w14:textId="77777777" w:rsidR="000A3259" w:rsidRDefault="000A3259" w:rsidP="0045691F">
      <w:pPr>
        <w:pStyle w:val="NormalWeb"/>
        <w:spacing w:line="480" w:lineRule="auto"/>
        <w:jc w:val="both"/>
        <w:rPr>
          <w:i/>
          <w:iCs/>
          <w:lang w:val="en-US"/>
        </w:rPr>
      </w:pPr>
    </w:p>
    <w:p w14:paraId="6F3C6FD0" w14:textId="77777777" w:rsidR="005F128B" w:rsidRDefault="005F128B" w:rsidP="0045691F">
      <w:pPr>
        <w:pStyle w:val="NormalWeb"/>
        <w:spacing w:line="480" w:lineRule="auto"/>
        <w:jc w:val="both"/>
        <w:rPr>
          <w:i/>
          <w:iCs/>
          <w:lang w:val="en-US"/>
        </w:rPr>
      </w:pPr>
    </w:p>
    <w:p w14:paraId="7C9A765F" w14:textId="77777777" w:rsidR="005F128B" w:rsidRDefault="005F128B" w:rsidP="0045691F">
      <w:pPr>
        <w:pStyle w:val="NormalWeb"/>
        <w:spacing w:line="480" w:lineRule="auto"/>
        <w:jc w:val="both"/>
        <w:rPr>
          <w:i/>
          <w:iCs/>
          <w:lang w:val="en-US"/>
        </w:rPr>
      </w:pPr>
    </w:p>
    <w:p w14:paraId="4CBC056F" w14:textId="77777777" w:rsidR="005F128B" w:rsidRDefault="005F128B" w:rsidP="0045691F">
      <w:pPr>
        <w:pStyle w:val="NormalWeb"/>
        <w:spacing w:line="480" w:lineRule="auto"/>
        <w:jc w:val="both"/>
        <w:rPr>
          <w:i/>
          <w:iCs/>
          <w:lang w:val="en-US"/>
        </w:rPr>
      </w:pPr>
    </w:p>
    <w:p w14:paraId="642954F4" w14:textId="77777777" w:rsidR="005F128B" w:rsidRDefault="005F128B" w:rsidP="0045691F">
      <w:pPr>
        <w:pStyle w:val="NormalWeb"/>
        <w:spacing w:line="480" w:lineRule="auto"/>
        <w:jc w:val="both"/>
        <w:rPr>
          <w:i/>
          <w:iCs/>
          <w:lang w:val="en-US"/>
        </w:rPr>
      </w:pPr>
    </w:p>
    <w:p w14:paraId="77E32281" w14:textId="77777777" w:rsidR="005F128B" w:rsidRDefault="005F128B" w:rsidP="0045691F">
      <w:pPr>
        <w:pStyle w:val="NormalWeb"/>
        <w:spacing w:line="480" w:lineRule="auto"/>
        <w:jc w:val="both"/>
        <w:rPr>
          <w:i/>
          <w:iCs/>
          <w:lang w:val="en-US"/>
        </w:rPr>
        <w:sectPr w:rsidR="005F128B" w:rsidSect="005F128B">
          <w:pgSz w:w="16817" w:h="11901" w:orient="landscape"/>
          <w:pgMar w:top="1701" w:right="1701" w:bottom="1701" w:left="1701"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9"/>
      </w:tblGrid>
      <w:tr w:rsidR="005F128B" w:rsidRPr="009C59FC" w14:paraId="45C1D314" w14:textId="77777777" w:rsidTr="00E37BDB">
        <w:tc>
          <w:tcPr>
            <w:tcW w:w="8499" w:type="dxa"/>
          </w:tcPr>
          <w:tbl>
            <w:tblPr>
              <w:tblStyle w:val="TableGrid"/>
              <w:tblW w:w="8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2"/>
              <w:gridCol w:w="1536"/>
              <w:gridCol w:w="1796"/>
              <w:gridCol w:w="69"/>
              <w:gridCol w:w="708"/>
              <w:gridCol w:w="823"/>
              <w:gridCol w:w="213"/>
              <w:gridCol w:w="13"/>
            </w:tblGrid>
            <w:tr w:rsidR="00901F30" w:rsidRPr="009C59FC" w14:paraId="611D2AF2" w14:textId="77777777" w:rsidTr="00901F30">
              <w:trPr>
                <w:gridAfter w:val="1"/>
                <w:wAfter w:w="13" w:type="dxa"/>
              </w:trPr>
              <w:tc>
                <w:tcPr>
                  <w:tcW w:w="8297" w:type="dxa"/>
                  <w:gridSpan w:val="7"/>
                  <w:tcBorders>
                    <w:bottom w:val="single" w:sz="4" w:space="0" w:color="auto"/>
                  </w:tcBorders>
                </w:tcPr>
                <w:p w14:paraId="056725AE" w14:textId="77777777" w:rsidR="00DB33A2" w:rsidRPr="009C59FC" w:rsidRDefault="00DB33A2" w:rsidP="00DB33A2">
                  <w:pPr>
                    <w:jc w:val="both"/>
                  </w:pPr>
                  <w:r w:rsidRPr="009C59FC">
                    <w:rPr>
                      <w:b/>
                    </w:rPr>
                    <w:lastRenderedPageBreak/>
                    <w:t xml:space="preserve">Table </w:t>
                  </w:r>
                  <w:r>
                    <w:rPr>
                      <w:b/>
                    </w:rPr>
                    <w:t>2</w:t>
                  </w:r>
                  <w:r w:rsidRPr="009C59FC">
                    <w:rPr>
                      <w:b/>
                    </w:rPr>
                    <w:t xml:space="preserve"> </w:t>
                  </w:r>
                  <w:r w:rsidRPr="009C59FC">
                    <w:t>Velocity, HR, SpO</w:t>
                  </w:r>
                  <w:r w:rsidRPr="009C59FC">
                    <w:rPr>
                      <w:vertAlign w:val="subscript"/>
                    </w:rPr>
                    <w:t>2</w:t>
                  </w:r>
                  <w:r w:rsidRPr="009C59FC">
                    <w:t xml:space="preserve"> and </w:t>
                  </w:r>
                  <w:r w:rsidRPr="009C59FC">
                    <w:rPr>
                      <w:lang w:val="en-US"/>
                    </w:rPr>
                    <w:t>perceived recovery, motivation, breathlessness, limb discomfort and pleasure during session 1 (averaged across the session).</w:t>
                  </w:r>
                </w:p>
              </w:tc>
            </w:tr>
            <w:tr w:rsidR="00901F30" w:rsidRPr="009C59FC" w14:paraId="11C790A9" w14:textId="77777777" w:rsidTr="00C91024">
              <w:trPr>
                <w:gridAfter w:val="2"/>
                <w:wAfter w:w="226" w:type="dxa"/>
              </w:trPr>
              <w:tc>
                <w:tcPr>
                  <w:tcW w:w="3152" w:type="dxa"/>
                  <w:tcBorders>
                    <w:top w:val="single" w:sz="4" w:space="0" w:color="auto"/>
                  </w:tcBorders>
                </w:tcPr>
                <w:p w14:paraId="37058298" w14:textId="77777777" w:rsidR="00DB33A2" w:rsidRPr="009C59FC" w:rsidRDefault="00DB33A2" w:rsidP="00DB33A2">
                  <w:pPr>
                    <w:rPr>
                      <w:b/>
                    </w:rPr>
                  </w:pPr>
                </w:p>
              </w:tc>
              <w:tc>
                <w:tcPr>
                  <w:tcW w:w="3401" w:type="dxa"/>
                  <w:gridSpan w:val="3"/>
                  <w:tcBorders>
                    <w:top w:val="single" w:sz="4" w:space="0" w:color="auto"/>
                  </w:tcBorders>
                </w:tcPr>
                <w:p w14:paraId="696FE4A5" w14:textId="77777777" w:rsidR="00DB33A2" w:rsidRPr="009C59FC" w:rsidRDefault="00DB33A2" w:rsidP="00DB33A2">
                  <w:pPr>
                    <w:jc w:val="center"/>
                    <w:rPr>
                      <w:b/>
                    </w:rPr>
                  </w:pPr>
                  <w:r w:rsidRPr="009C59FC">
                    <w:rPr>
                      <w:b/>
                    </w:rPr>
                    <w:t>Condition</w:t>
                  </w:r>
                </w:p>
              </w:tc>
              <w:tc>
                <w:tcPr>
                  <w:tcW w:w="1531" w:type="dxa"/>
                  <w:gridSpan w:val="2"/>
                  <w:tcBorders>
                    <w:top w:val="single" w:sz="4" w:space="0" w:color="auto"/>
                  </w:tcBorders>
                </w:tcPr>
                <w:p w14:paraId="04A38F92" w14:textId="77777777" w:rsidR="00DB33A2" w:rsidRPr="009C59FC" w:rsidRDefault="00DB33A2" w:rsidP="00DB33A2">
                  <w:pPr>
                    <w:jc w:val="center"/>
                    <w:rPr>
                      <w:b/>
                    </w:rPr>
                  </w:pPr>
                </w:p>
              </w:tc>
            </w:tr>
            <w:tr w:rsidR="00901F30" w:rsidRPr="009C59FC" w14:paraId="7B0D3CCA" w14:textId="77777777" w:rsidTr="00C91024">
              <w:tc>
                <w:tcPr>
                  <w:tcW w:w="3152" w:type="dxa"/>
                  <w:tcBorders>
                    <w:bottom w:val="single" w:sz="4" w:space="0" w:color="auto"/>
                  </w:tcBorders>
                </w:tcPr>
                <w:p w14:paraId="300554D9" w14:textId="77777777" w:rsidR="00DB33A2" w:rsidRPr="009C59FC" w:rsidRDefault="00DB33A2" w:rsidP="00DB33A2">
                  <w:pPr>
                    <w:jc w:val="right"/>
                    <w:rPr>
                      <w:b/>
                    </w:rPr>
                  </w:pPr>
                  <w:r w:rsidRPr="009C59FC">
                    <w:rPr>
                      <w:b/>
                    </w:rPr>
                    <w:t>Parameter</w:t>
                  </w:r>
                </w:p>
              </w:tc>
              <w:tc>
                <w:tcPr>
                  <w:tcW w:w="1536" w:type="dxa"/>
                  <w:tcBorders>
                    <w:bottom w:val="single" w:sz="4" w:space="0" w:color="auto"/>
                  </w:tcBorders>
                </w:tcPr>
                <w:p w14:paraId="5794DE2D" w14:textId="77777777" w:rsidR="00DB33A2" w:rsidRPr="009C59FC" w:rsidRDefault="00DB33A2" w:rsidP="00DB33A2">
                  <w:pPr>
                    <w:jc w:val="center"/>
                    <w:rPr>
                      <w:b/>
                    </w:rPr>
                  </w:pPr>
                  <w:r w:rsidRPr="009C59FC">
                    <w:rPr>
                      <w:b/>
                    </w:rPr>
                    <w:t>HYP</w:t>
                  </w:r>
                </w:p>
              </w:tc>
              <w:tc>
                <w:tcPr>
                  <w:tcW w:w="1796" w:type="dxa"/>
                  <w:tcBorders>
                    <w:bottom w:val="single" w:sz="4" w:space="0" w:color="auto"/>
                  </w:tcBorders>
                </w:tcPr>
                <w:p w14:paraId="051C39EB" w14:textId="77777777" w:rsidR="00DB33A2" w:rsidRPr="009C59FC" w:rsidRDefault="00DB33A2" w:rsidP="00DB33A2">
                  <w:pPr>
                    <w:jc w:val="center"/>
                    <w:rPr>
                      <w:b/>
                    </w:rPr>
                  </w:pPr>
                  <w:r w:rsidRPr="009C59FC">
                    <w:rPr>
                      <w:b/>
                    </w:rPr>
                    <w:t>NOR</w:t>
                  </w:r>
                </w:p>
              </w:tc>
              <w:tc>
                <w:tcPr>
                  <w:tcW w:w="1826" w:type="dxa"/>
                  <w:gridSpan w:val="5"/>
                  <w:tcBorders>
                    <w:bottom w:val="single" w:sz="4" w:space="0" w:color="auto"/>
                  </w:tcBorders>
                </w:tcPr>
                <w:p w14:paraId="26E6B07C" w14:textId="77777777" w:rsidR="00DB33A2" w:rsidRPr="009C59FC" w:rsidRDefault="00DB33A2" w:rsidP="00DB33A2">
                  <w:pPr>
                    <w:jc w:val="center"/>
                    <w:rPr>
                      <w:b/>
                    </w:rPr>
                  </w:pPr>
                  <w:r w:rsidRPr="009C59FC">
                    <w:rPr>
                      <w:b/>
                      <w:i/>
                    </w:rPr>
                    <w:t>t</w:t>
                  </w:r>
                  <w:r w:rsidRPr="009C59FC">
                    <w:rPr>
                      <w:b/>
                    </w:rPr>
                    <w:t xml:space="preserve">-test </w:t>
                  </w:r>
                  <w:r w:rsidRPr="009C59FC">
                    <w:rPr>
                      <w:b/>
                      <w:i/>
                    </w:rPr>
                    <w:t>p</w:t>
                  </w:r>
                  <w:r w:rsidRPr="009C59FC">
                    <w:rPr>
                      <w:b/>
                    </w:rPr>
                    <w:t xml:space="preserve"> value</w:t>
                  </w:r>
                </w:p>
              </w:tc>
            </w:tr>
            <w:tr w:rsidR="00901F30" w:rsidRPr="009C59FC" w14:paraId="1140E6EF" w14:textId="77777777" w:rsidTr="00C91024">
              <w:tc>
                <w:tcPr>
                  <w:tcW w:w="3152" w:type="dxa"/>
                  <w:tcBorders>
                    <w:top w:val="single" w:sz="4" w:space="0" w:color="auto"/>
                  </w:tcBorders>
                </w:tcPr>
                <w:p w14:paraId="45E216FB" w14:textId="77777777" w:rsidR="00DB33A2" w:rsidRPr="009C59FC" w:rsidRDefault="00DB33A2" w:rsidP="00DB33A2">
                  <w:pPr>
                    <w:spacing w:line="480" w:lineRule="auto"/>
                    <w:jc w:val="right"/>
                  </w:pPr>
                  <w:r w:rsidRPr="009C59FC">
                    <w:t>Velocity (km/h</w:t>
                  </w:r>
                  <w:r w:rsidRPr="009C59FC">
                    <w:rPr>
                      <w:vertAlign w:val="superscript"/>
                    </w:rPr>
                    <w:t>-1</w:t>
                  </w:r>
                  <w:r w:rsidRPr="009C59FC">
                    <w:t>)</w:t>
                  </w:r>
                </w:p>
              </w:tc>
              <w:tc>
                <w:tcPr>
                  <w:tcW w:w="1536" w:type="dxa"/>
                  <w:tcBorders>
                    <w:top w:val="single" w:sz="4" w:space="0" w:color="auto"/>
                  </w:tcBorders>
                </w:tcPr>
                <w:p w14:paraId="0D986FEE" w14:textId="77777777" w:rsidR="00DB33A2" w:rsidRPr="009C59FC" w:rsidRDefault="00DB33A2" w:rsidP="00DB33A2">
                  <w:pPr>
                    <w:spacing w:line="480" w:lineRule="auto"/>
                    <w:jc w:val="center"/>
                  </w:pPr>
                  <w:r>
                    <w:t xml:space="preserve">6.5 </w:t>
                  </w:r>
                  <w:r w:rsidRPr="001E6A56">
                    <w:t>±</w:t>
                  </w:r>
                  <w:r>
                    <w:t xml:space="preserve"> 0.3</w:t>
                  </w:r>
                </w:p>
              </w:tc>
              <w:tc>
                <w:tcPr>
                  <w:tcW w:w="1796" w:type="dxa"/>
                  <w:tcBorders>
                    <w:top w:val="single" w:sz="4" w:space="0" w:color="auto"/>
                  </w:tcBorders>
                </w:tcPr>
                <w:p w14:paraId="2C0AC1A6" w14:textId="77777777" w:rsidR="00DB33A2" w:rsidRPr="009C59FC" w:rsidRDefault="00DB33A2" w:rsidP="00DB33A2">
                  <w:pPr>
                    <w:spacing w:line="480" w:lineRule="auto"/>
                    <w:jc w:val="center"/>
                  </w:pPr>
                  <w:r>
                    <w:t xml:space="preserve">6.3 </w:t>
                  </w:r>
                  <w:r w:rsidRPr="001E6A56">
                    <w:t>±</w:t>
                  </w:r>
                  <w:r>
                    <w:t xml:space="preserve"> 0.6</w:t>
                  </w:r>
                </w:p>
              </w:tc>
              <w:tc>
                <w:tcPr>
                  <w:tcW w:w="1826" w:type="dxa"/>
                  <w:gridSpan w:val="5"/>
                  <w:tcBorders>
                    <w:top w:val="single" w:sz="4" w:space="0" w:color="auto"/>
                  </w:tcBorders>
                </w:tcPr>
                <w:p w14:paraId="33B3BC05" w14:textId="77777777" w:rsidR="00DB33A2" w:rsidRPr="009C59FC" w:rsidRDefault="00DB33A2" w:rsidP="00DB33A2">
                  <w:pPr>
                    <w:spacing w:line="480" w:lineRule="auto"/>
                    <w:jc w:val="center"/>
                  </w:pPr>
                  <w:r>
                    <w:t>0.23</w:t>
                  </w:r>
                </w:p>
              </w:tc>
            </w:tr>
            <w:tr w:rsidR="00901F30" w:rsidRPr="009C59FC" w14:paraId="1184DB3F" w14:textId="77777777" w:rsidTr="00C91024">
              <w:tc>
                <w:tcPr>
                  <w:tcW w:w="3152" w:type="dxa"/>
                </w:tcPr>
                <w:p w14:paraId="01E80D82" w14:textId="77777777" w:rsidR="00DB33A2" w:rsidRPr="009C59FC" w:rsidRDefault="00DB33A2" w:rsidP="00DB33A2">
                  <w:pPr>
                    <w:spacing w:line="480" w:lineRule="auto"/>
                    <w:jc w:val="right"/>
                  </w:pPr>
                  <w:r w:rsidRPr="009C59FC">
                    <w:t>HR (bpm)</w:t>
                  </w:r>
                </w:p>
              </w:tc>
              <w:tc>
                <w:tcPr>
                  <w:tcW w:w="1536" w:type="dxa"/>
                </w:tcPr>
                <w:p w14:paraId="3E5AEDEC" w14:textId="77777777" w:rsidR="00DB33A2" w:rsidRPr="009C59FC" w:rsidRDefault="00DB33A2" w:rsidP="00DB33A2">
                  <w:pPr>
                    <w:spacing w:line="480" w:lineRule="auto"/>
                    <w:jc w:val="center"/>
                  </w:pPr>
                  <w:r>
                    <w:t xml:space="preserve">144 </w:t>
                  </w:r>
                  <w:r w:rsidRPr="001E6A56">
                    <w:t>±</w:t>
                  </w:r>
                  <w:r>
                    <w:t xml:space="preserve"> 16</w:t>
                  </w:r>
                </w:p>
              </w:tc>
              <w:tc>
                <w:tcPr>
                  <w:tcW w:w="1796" w:type="dxa"/>
                </w:tcPr>
                <w:p w14:paraId="41664B55" w14:textId="77777777" w:rsidR="00DB33A2" w:rsidRPr="009C59FC" w:rsidRDefault="00DB33A2" w:rsidP="00DB33A2">
                  <w:pPr>
                    <w:spacing w:line="480" w:lineRule="auto"/>
                    <w:jc w:val="center"/>
                  </w:pPr>
                  <w:r>
                    <w:t xml:space="preserve">129 </w:t>
                  </w:r>
                  <w:r w:rsidRPr="001E6A56">
                    <w:t>±</w:t>
                  </w:r>
                  <w:r>
                    <w:t xml:space="preserve"> 20</w:t>
                  </w:r>
                </w:p>
              </w:tc>
              <w:tc>
                <w:tcPr>
                  <w:tcW w:w="1826" w:type="dxa"/>
                  <w:gridSpan w:val="5"/>
                </w:tcPr>
                <w:p w14:paraId="0C64C922" w14:textId="77777777" w:rsidR="00DB33A2" w:rsidRPr="009C59FC" w:rsidRDefault="00DB33A2" w:rsidP="00DB33A2">
                  <w:pPr>
                    <w:spacing w:line="480" w:lineRule="auto"/>
                    <w:jc w:val="center"/>
                  </w:pPr>
                  <w:r>
                    <w:t>0.04</w:t>
                  </w:r>
                </w:p>
              </w:tc>
            </w:tr>
            <w:tr w:rsidR="00901F30" w:rsidRPr="009C59FC" w14:paraId="324E2D23" w14:textId="77777777" w:rsidTr="00C91024">
              <w:tc>
                <w:tcPr>
                  <w:tcW w:w="3152" w:type="dxa"/>
                </w:tcPr>
                <w:p w14:paraId="30DBB4B6" w14:textId="77777777" w:rsidR="00DB33A2" w:rsidRPr="009C59FC" w:rsidRDefault="00DB33A2" w:rsidP="00DB33A2">
                  <w:pPr>
                    <w:spacing w:line="480" w:lineRule="auto"/>
                    <w:jc w:val="right"/>
                  </w:pPr>
                  <w:r w:rsidRPr="009C59FC">
                    <w:t>SpO</w:t>
                  </w:r>
                  <w:r w:rsidRPr="009C59FC">
                    <w:rPr>
                      <w:vertAlign w:val="subscript"/>
                    </w:rPr>
                    <w:t>2</w:t>
                  </w:r>
                  <w:r w:rsidRPr="009C59FC">
                    <w:t xml:space="preserve"> (%)</w:t>
                  </w:r>
                </w:p>
              </w:tc>
              <w:tc>
                <w:tcPr>
                  <w:tcW w:w="1536" w:type="dxa"/>
                </w:tcPr>
                <w:p w14:paraId="77B08620" w14:textId="77777777" w:rsidR="00DB33A2" w:rsidRPr="009C59FC" w:rsidRDefault="00DB33A2" w:rsidP="00DB33A2">
                  <w:pPr>
                    <w:spacing w:line="480" w:lineRule="auto"/>
                    <w:jc w:val="center"/>
                  </w:pPr>
                  <w:r>
                    <w:t xml:space="preserve">83.2 </w:t>
                  </w:r>
                  <w:r w:rsidRPr="001E6A56">
                    <w:t>±</w:t>
                  </w:r>
                  <w:r>
                    <w:t xml:space="preserve"> 0.9</w:t>
                  </w:r>
                  <w:r w:rsidRPr="000D17CE">
                    <w:rPr>
                      <w:vertAlign w:val="superscript"/>
                    </w:rPr>
                    <w:t>#</w:t>
                  </w:r>
                  <w:r w:rsidRPr="00CD1302">
                    <w:rPr>
                      <w:vertAlign w:val="superscript"/>
                    </w:rPr>
                    <w:t>#</w:t>
                  </w:r>
                </w:p>
              </w:tc>
              <w:tc>
                <w:tcPr>
                  <w:tcW w:w="1796" w:type="dxa"/>
                </w:tcPr>
                <w:p w14:paraId="4A167BED" w14:textId="77777777" w:rsidR="00DB33A2" w:rsidRPr="009C59FC" w:rsidRDefault="00DB33A2" w:rsidP="00DB33A2">
                  <w:pPr>
                    <w:spacing w:line="480" w:lineRule="auto"/>
                    <w:jc w:val="center"/>
                  </w:pPr>
                  <w:r>
                    <w:t xml:space="preserve">95.7 </w:t>
                  </w:r>
                  <w:r w:rsidRPr="001E6A56">
                    <w:t>±</w:t>
                  </w:r>
                  <w:r>
                    <w:t xml:space="preserve"> 0.7</w:t>
                  </w:r>
                </w:p>
              </w:tc>
              <w:tc>
                <w:tcPr>
                  <w:tcW w:w="1826" w:type="dxa"/>
                  <w:gridSpan w:val="5"/>
                </w:tcPr>
                <w:p w14:paraId="5B9D0824" w14:textId="77777777" w:rsidR="00DB33A2" w:rsidRPr="009C59FC" w:rsidRDefault="00DB33A2" w:rsidP="00DB33A2">
                  <w:pPr>
                    <w:spacing w:line="480" w:lineRule="auto"/>
                    <w:jc w:val="center"/>
                  </w:pPr>
                  <w:r>
                    <w:t>0.01</w:t>
                  </w:r>
                </w:p>
              </w:tc>
            </w:tr>
            <w:tr w:rsidR="00901F30" w:rsidRPr="009C59FC" w14:paraId="6C2C41CC" w14:textId="77777777" w:rsidTr="00C91024">
              <w:tc>
                <w:tcPr>
                  <w:tcW w:w="3152" w:type="dxa"/>
                </w:tcPr>
                <w:p w14:paraId="7C266C4E" w14:textId="77777777" w:rsidR="00DB33A2" w:rsidRPr="009C59FC" w:rsidRDefault="00DB33A2" w:rsidP="00DB33A2">
                  <w:pPr>
                    <w:spacing w:line="480" w:lineRule="auto"/>
                    <w:jc w:val="right"/>
                  </w:pPr>
                  <w:r w:rsidRPr="009C59FC">
                    <w:t>Perceived recovery (au)</w:t>
                  </w:r>
                </w:p>
              </w:tc>
              <w:tc>
                <w:tcPr>
                  <w:tcW w:w="1536" w:type="dxa"/>
                </w:tcPr>
                <w:p w14:paraId="6915EF4F" w14:textId="77777777" w:rsidR="00DB33A2" w:rsidRPr="009C59FC" w:rsidRDefault="00DB33A2" w:rsidP="00DB33A2">
                  <w:pPr>
                    <w:spacing w:line="480" w:lineRule="auto"/>
                    <w:jc w:val="center"/>
                  </w:pPr>
                  <w:r>
                    <w:t xml:space="preserve">8.4 </w:t>
                  </w:r>
                  <w:r w:rsidRPr="001E6A56">
                    <w:t>±</w:t>
                  </w:r>
                  <w:r>
                    <w:t xml:space="preserve"> 1.6</w:t>
                  </w:r>
                </w:p>
              </w:tc>
              <w:tc>
                <w:tcPr>
                  <w:tcW w:w="1796" w:type="dxa"/>
                </w:tcPr>
                <w:p w14:paraId="098A9706" w14:textId="77777777" w:rsidR="00DB33A2" w:rsidRPr="009C59FC" w:rsidRDefault="00DB33A2" w:rsidP="00DB33A2">
                  <w:pPr>
                    <w:spacing w:line="480" w:lineRule="auto"/>
                    <w:jc w:val="center"/>
                  </w:pPr>
                  <w:r>
                    <w:t xml:space="preserve">8.1 </w:t>
                  </w:r>
                  <w:r w:rsidRPr="001E6A56">
                    <w:t>±</w:t>
                  </w:r>
                  <w:r>
                    <w:t xml:space="preserve"> 1.9</w:t>
                  </w:r>
                </w:p>
              </w:tc>
              <w:tc>
                <w:tcPr>
                  <w:tcW w:w="1826" w:type="dxa"/>
                  <w:gridSpan w:val="5"/>
                </w:tcPr>
                <w:p w14:paraId="24D0752F" w14:textId="77777777" w:rsidR="00DB33A2" w:rsidRPr="009C59FC" w:rsidRDefault="00DB33A2" w:rsidP="00DB33A2">
                  <w:pPr>
                    <w:spacing w:line="480" w:lineRule="auto"/>
                    <w:jc w:val="center"/>
                  </w:pPr>
                  <w:r>
                    <w:t>0.38</w:t>
                  </w:r>
                </w:p>
              </w:tc>
            </w:tr>
            <w:tr w:rsidR="00901F30" w:rsidRPr="009C59FC" w14:paraId="6A16979F" w14:textId="77777777" w:rsidTr="00C91024">
              <w:tc>
                <w:tcPr>
                  <w:tcW w:w="3152" w:type="dxa"/>
                </w:tcPr>
                <w:p w14:paraId="78E51203" w14:textId="77777777" w:rsidR="00DB33A2" w:rsidRPr="009C59FC" w:rsidRDefault="00DB33A2" w:rsidP="00DB33A2">
                  <w:pPr>
                    <w:spacing w:line="480" w:lineRule="auto"/>
                    <w:jc w:val="right"/>
                  </w:pPr>
                  <w:r w:rsidRPr="009C59FC">
                    <w:t>Perceived motivation (au)</w:t>
                  </w:r>
                </w:p>
              </w:tc>
              <w:tc>
                <w:tcPr>
                  <w:tcW w:w="1536" w:type="dxa"/>
                </w:tcPr>
                <w:p w14:paraId="06F0F44E" w14:textId="77777777" w:rsidR="00DB33A2" w:rsidRPr="009C59FC" w:rsidRDefault="00DB33A2" w:rsidP="00DB33A2">
                  <w:pPr>
                    <w:spacing w:line="480" w:lineRule="auto"/>
                    <w:jc w:val="center"/>
                  </w:pPr>
                  <w:r>
                    <w:t xml:space="preserve">13.8 </w:t>
                  </w:r>
                  <w:r w:rsidRPr="001E6A56">
                    <w:t>±</w:t>
                  </w:r>
                  <w:r>
                    <w:t xml:space="preserve"> 1.8</w:t>
                  </w:r>
                  <w:r w:rsidRPr="00CD1302">
                    <w:rPr>
                      <w:vertAlign w:val="superscript"/>
                    </w:rPr>
                    <w:t>##</w:t>
                  </w:r>
                </w:p>
              </w:tc>
              <w:tc>
                <w:tcPr>
                  <w:tcW w:w="1796" w:type="dxa"/>
                </w:tcPr>
                <w:p w14:paraId="64D90783" w14:textId="77777777" w:rsidR="00DB33A2" w:rsidRPr="009C59FC" w:rsidRDefault="00DB33A2" w:rsidP="00DB33A2">
                  <w:pPr>
                    <w:spacing w:line="480" w:lineRule="auto"/>
                    <w:jc w:val="center"/>
                  </w:pPr>
                  <w:r>
                    <w:t xml:space="preserve">16.4 </w:t>
                  </w:r>
                  <w:r w:rsidRPr="001E6A56">
                    <w:t>±</w:t>
                  </w:r>
                  <w:r>
                    <w:t xml:space="preserve"> 2.3</w:t>
                  </w:r>
                </w:p>
              </w:tc>
              <w:tc>
                <w:tcPr>
                  <w:tcW w:w="1826" w:type="dxa"/>
                  <w:gridSpan w:val="5"/>
                </w:tcPr>
                <w:p w14:paraId="750208C0" w14:textId="77777777" w:rsidR="00DB33A2" w:rsidRPr="009C59FC" w:rsidRDefault="00DB33A2" w:rsidP="00DB33A2">
                  <w:pPr>
                    <w:spacing w:line="480" w:lineRule="auto"/>
                    <w:jc w:val="center"/>
                  </w:pPr>
                  <w:r>
                    <w:t>0.01</w:t>
                  </w:r>
                </w:p>
              </w:tc>
            </w:tr>
            <w:tr w:rsidR="00901F30" w:rsidRPr="009C59FC" w14:paraId="2B892526" w14:textId="77777777" w:rsidTr="00C91024">
              <w:tc>
                <w:tcPr>
                  <w:tcW w:w="3152" w:type="dxa"/>
                </w:tcPr>
                <w:p w14:paraId="7FC3A1EC" w14:textId="77777777" w:rsidR="00DB33A2" w:rsidRPr="009C59FC" w:rsidRDefault="00DB33A2" w:rsidP="00DB33A2">
                  <w:pPr>
                    <w:spacing w:line="480" w:lineRule="auto"/>
                    <w:jc w:val="right"/>
                  </w:pPr>
                  <w:r w:rsidRPr="009C59FC">
                    <w:t>Perceived breathlessness (au)</w:t>
                  </w:r>
                </w:p>
              </w:tc>
              <w:tc>
                <w:tcPr>
                  <w:tcW w:w="1536" w:type="dxa"/>
                </w:tcPr>
                <w:p w14:paraId="0F27E1E9" w14:textId="77777777" w:rsidR="00DB33A2" w:rsidRPr="009C59FC" w:rsidRDefault="00DB33A2" w:rsidP="00DB33A2">
                  <w:pPr>
                    <w:spacing w:line="480" w:lineRule="auto"/>
                    <w:jc w:val="center"/>
                  </w:pPr>
                  <w:r>
                    <w:t xml:space="preserve">2.5 </w:t>
                  </w:r>
                  <w:r w:rsidRPr="001E6A56">
                    <w:t>±</w:t>
                  </w:r>
                  <w:r>
                    <w:t xml:space="preserve"> 1.3</w:t>
                  </w:r>
                </w:p>
              </w:tc>
              <w:tc>
                <w:tcPr>
                  <w:tcW w:w="1796" w:type="dxa"/>
                </w:tcPr>
                <w:p w14:paraId="08124ED6" w14:textId="77777777" w:rsidR="00DB33A2" w:rsidRPr="009C59FC" w:rsidRDefault="00DB33A2" w:rsidP="00DB33A2">
                  <w:pPr>
                    <w:spacing w:line="480" w:lineRule="auto"/>
                    <w:jc w:val="center"/>
                  </w:pPr>
                  <w:r>
                    <w:t xml:space="preserve">2.3 </w:t>
                  </w:r>
                  <w:r w:rsidRPr="001E6A56">
                    <w:t>±</w:t>
                  </w:r>
                  <w:r>
                    <w:t xml:space="preserve"> 1.4</w:t>
                  </w:r>
                </w:p>
              </w:tc>
              <w:tc>
                <w:tcPr>
                  <w:tcW w:w="1826" w:type="dxa"/>
                  <w:gridSpan w:val="5"/>
                </w:tcPr>
                <w:p w14:paraId="41671B25" w14:textId="77777777" w:rsidR="00DB33A2" w:rsidRPr="009C59FC" w:rsidRDefault="00DB33A2" w:rsidP="00DB33A2">
                  <w:pPr>
                    <w:spacing w:line="480" w:lineRule="auto"/>
                    <w:jc w:val="center"/>
                  </w:pPr>
                  <w:r>
                    <w:t>0.28</w:t>
                  </w:r>
                </w:p>
              </w:tc>
            </w:tr>
            <w:tr w:rsidR="00901F30" w:rsidRPr="009C59FC" w14:paraId="1E057090" w14:textId="77777777" w:rsidTr="00C91024">
              <w:trPr>
                <w:trHeight w:val="337"/>
              </w:trPr>
              <w:tc>
                <w:tcPr>
                  <w:tcW w:w="3152" w:type="dxa"/>
                </w:tcPr>
                <w:p w14:paraId="4762D9F4" w14:textId="77777777" w:rsidR="00DB33A2" w:rsidRPr="009C59FC" w:rsidRDefault="00DB33A2" w:rsidP="00DB33A2">
                  <w:pPr>
                    <w:spacing w:line="480" w:lineRule="auto"/>
                    <w:jc w:val="right"/>
                  </w:pPr>
                  <w:r w:rsidRPr="009C59FC">
                    <w:t>Perceived limb discomfort (au)</w:t>
                  </w:r>
                </w:p>
              </w:tc>
              <w:tc>
                <w:tcPr>
                  <w:tcW w:w="1536" w:type="dxa"/>
                </w:tcPr>
                <w:p w14:paraId="3650337E" w14:textId="77777777" w:rsidR="00DB33A2" w:rsidRPr="009C59FC" w:rsidRDefault="00DB33A2" w:rsidP="00DB33A2">
                  <w:pPr>
                    <w:spacing w:line="480" w:lineRule="auto"/>
                    <w:jc w:val="center"/>
                  </w:pPr>
                  <w:r>
                    <w:t xml:space="preserve">3.3 </w:t>
                  </w:r>
                  <w:r w:rsidRPr="001E6A56">
                    <w:t>±</w:t>
                  </w:r>
                  <w:r>
                    <w:t xml:space="preserve"> 2.1</w:t>
                  </w:r>
                </w:p>
              </w:tc>
              <w:tc>
                <w:tcPr>
                  <w:tcW w:w="1796" w:type="dxa"/>
                </w:tcPr>
                <w:p w14:paraId="3DD4380C" w14:textId="77777777" w:rsidR="00DB33A2" w:rsidRPr="009C59FC" w:rsidRDefault="00DB33A2" w:rsidP="00DB33A2">
                  <w:pPr>
                    <w:spacing w:line="480" w:lineRule="auto"/>
                    <w:jc w:val="center"/>
                  </w:pPr>
                  <w:r>
                    <w:t xml:space="preserve">2.4 </w:t>
                  </w:r>
                  <w:r w:rsidRPr="001E6A56">
                    <w:t>±</w:t>
                  </w:r>
                  <w:r>
                    <w:t xml:space="preserve"> 1.7</w:t>
                  </w:r>
                </w:p>
              </w:tc>
              <w:tc>
                <w:tcPr>
                  <w:tcW w:w="1826" w:type="dxa"/>
                  <w:gridSpan w:val="5"/>
                </w:tcPr>
                <w:p w14:paraId="117704F2" w14:textId="77777777" w:rsidR="00DB33A2" w:rsidRPr="009C59FC" w:rsidRDefault="00DB33A2" w:rsidP="00DB33A2">
                  <w:pPr>
                    <w:spacing w:line="480" w:lineRule="auto"/>
                    <w:jc w:val="center"/>
                  </w:pPr>
                  <w:r>
                    <w:t>0.15</w:t>
                  </w:r>
                </w:p>
              </w:tc>
            </w:tr>
            <w:tr w:rsidR="00901F30" w:rsidRPr="009C59FC" w14:paraId="08C5D922" w14:textId="77777777" w:rsidTr="00C91024">
              <w:tc>
                <w:tcPr>
                  <w:tcW w:w="3152" w:type="dxa"/>
                  <w:tcBorders>
                    <w:bottom w:val="single" w:sz="4" w:space="0" w:color="auto"/>
                  </w:tcBorders>
                </w:tcPr>
                <w:p w14:paraId="51BC0413" w14:textId="77777777" w:rsidR="00DB33A2" w:rsidRPr="009C59FC" w:rsidRDefault="00DB33A2" w:rsidP="00DB33A2">
                  <w:pPr>
                    <w:spacing w:line="480" w:lineRule="auto"/>
                    <w:jc w:val="right"/>
                  </w:pPr>
                  <w:r w:rsidRPr="009C59FC">
                    <w:t>Perceived pleasure (au)</w:t>
                  </w:r>
                </w:p>
              </w:tc>
              <w:tc>
                <w:tcPr>
                  <w:tcW w:w="1536" w:type="dxa"/>
                  <w:tcBorders>
                    <w:bottom w:val="single" w:sz="4" w:space="0" w:color="auto"/>
                  </w:tcBorders>
                </w:tcPr>
                <w:p w14:paraId="34F53CD9" w14:textId="77777777" w:rsidR="00DB33A2" w:rsidRPr="009C59FC" w:rsidRDefault="00DB33A2" w:rsidP="00DB33A2">
                  <w:pPr>
                    <w:spacing w:line="480" w:lineRule="auto"/>
                    <w:jc w:val="center"/>
                  </w:pPr>
                  <w:r>
                    <w:t xml:space="preserve">12.4 </w:t>
                  </w:r>
                  <w:r w:rsidRPr="001E6A56">
                    <w:t>±</w:t>
                  </w:r>
                  <w:r>
                    <w:t xml:space="preserve"> 1.5</w:t>
                  </w:r>
                  <w:r w:rsidRPr="00CD1302">
                    <w:rPr>
                      <w:vertAlign w:val="superscript"/>
                    </w:rPr>
                    <w:t>#</w:t>
                  </w:r>
                </w:p>
              </w:tc>
              <w:tc>
                <w:tcPr>
                  <w:tcW w:w="1796" w:type="dxa"/>
                  <w:tcBorders>
                    <w:bottom w:val="single" w:sz="4" w:space="0" w:color="auto"/>
                  </w:tcBorders>
                </w:tcPr>
                <w:p w14:paraId="3F2C128B" w14:textId="77777777" w:rsidR="00DB33A2" w:rsidRPr="009C59FC" w:rsidRDefault="00DB33A2" w:rsidP="00DB33A2">
                  <w:pPr>
                    <w:spacing w:line="480" w:lineRule="auto"/>
                    <w:jc w:val="center"/>
                  </w:pPr>
                  <w:r>
                    <w:t xml:space="preserve">14.3 </w:t>
                  </w:r>
                  <w:r w:rsidRPr="001E6A56">
                    <w:t>±</w:t>
                  </w:r>
                  <w:r>
                    <w:t xml:space="preserve"> 3.5</w:t>
                  </w:r>
                </w:p>
              </w:tc>
              <w:tc>
                <w:tcPr>
                  <w:tcW w:w="1826" w:type="dxa"/>
                  <w:gridSpan w:val="5"/>
                  <w:tcBorders>
                    <w:bottom w:val="single" w:sz="4" w:space="0" w:color="auto"/>
                  </w:tcBorders>
                </w:tcPr>
                <w:p w14:paraId="18D043CD" w14:textId="77777777" w:rsidR="00DB33A2" w:rsidRPr="009C59FC" w:rsidRDefault="00DB33A2" w:rsidP="00DB33A2">
                  <w:pPr>
                    <w:spacing w:line="480" w:lineRule="auto"/>
                    <w:jc w:val="center"/>
                  </w:pPr>
                  <w:r>
                    <w:t>0.07</w:t>
                  </w:r>
                </w:p>
              </w:tc>
            </w:tr>
            <w:tr w:rsidR="00901F30" w:rsidRPr="009C59FC" w14:paraId="6DBF744D" w14:textId="77777777" w:rsidTr="00901F30">
              <w:trPr>
                <w:gridAfter w:val="3"/>
                <w:wAfter w:w="1049" w:type="dxa"/>
                <w:trHeight w:val="1774"/>
              </w:trPr>
              <w:tc>
                <w:tcPr>
                  <w:tcW w:w="7261" w:type="dxa"/>
                  <w:gridSpan w:val="5"/>
                  <w:tcBorders>
                    <w:top w:val="single" w:sz="4" w:space="0" w:color="auto"/>
                  </w:tcBorders>
                </w:tcPr>
                <w:p w14:paraId="29278FAC" w14:textId="77777777" w:rsidR="00DB33A2" w:rsidRPr="000D17CE" w:rsidRDefault="00DB33A2" w:rsidP="00901F30">
                  <w:pPr>
                    <w:ind w:right="-228"/>
                    <w:jc w:val="both"/>
                  </w:pPr>
                  <w:r w:rsidRPr="009C59FC">
                    <w:t>Data presented as mean ± SD. HR = heart rate, HYP = hypoxic condition, NOR = normoxic condition, SpO</w:t>
                  </w:r>
                  <w:r w:rsidRPr="009C59FC">
                    <w:rPr>
                      <w:vertAlign w:val="subscript"/>
                    </w:rPr>
                    <w:t>2</w:t>
                  </w:r>
                  <w:r w:rsidRPr="009C59FC">
                    <w:t xml:space="preserve"> = arterial oxygen saturation. </w:t>
                  </w:r>
                  <w:r w:rsidRPr="00CD1302">
                    <w:rPr>
                      <w:vertAlign w:val="superscript"/>
                    </w:rPr>
                    <w:t>##</w:t>
                  </w:r>
                  <w:r>
                    <w:rPr>
                      <w:vertAlign w:val="superscript"/>
                    </w:rPr>
                    <w:t xml:space="preserve"> </w:t>
                  </w:r>
                  <w:r>
                    <w:t>denotes a statistically significant difference (</w:t>
                  </w:r>
                  <w:r>
                    <w:rPr>
                      <w:i/>
                    </w:rPr>
                    <w:t>p</w:t>
                  </w:r>
                  <w:r>
                    <w:t xml:space="preserve"> ≤ 0.05) </w:t>
                  </w:r>
                  <w:r>
                    <w:rPr>
                      <w:i/>
                    </w:rPr>
                    <w:t>versus</w:t>
                  </w:r>
                  <w:r>
                    <w:t xml:space="preserve"> NOR,</w:t>
                  </w:r>
                  <w:r w:rsidRPr="00CD1302">
                    <w:rPr>
                      <w:vertAlign w:val="superscript"/>
                    </w:rPr>
                    <w:t xml:space="preserve"> #</w:t>
                  </w:r>
                  <w:r>
                    <w:rPr>
                      <w:vertAlign w:val="superscript"/>
                    </w:rPr>
                    <w:t xml:space="preserve"> </w:t>
                  </w:r>
                  <w:r>
                    <w:t>denotes a statistically significant trend (</w:t>
                  </w:r>
                  <w:r>
                    <w:rPr>
                      <w:i/>
                    </w:rPr>
                    <w:t>p</w:t>
                  </w:r>
                  <w:r>
                    <w:t xml:space="preserve"> ≤ 0.07) </w:t>
                  </w:r>
                  <w:r>
                    <w:rPr>
                      <w:i/>
                    </w:rPr>
                    <w:t>versus</w:t>
                  </w:r>
                  <w:r>
                    <w:t xml:space="preserve"> NOR.</w:t>
                  </w:r>
                </w:p>
              </w:tc>
            </w:tr>
          </w:tbl>
          <w:p w14:paraId="01F59781" w14:textId="41848CE7" w:rsidR="005F128B" w:rsidRPr="009C59FC" w:rsidRDefault="005F128B" w:rsidP="00622DF1">
            <w:pPr>
              <w:jc w:val="both"/>
            </w:pPr>
          </w:p>
        </w:tc>
      </w:tr>
    </w:tbl>
    <w:p w14:paraId="18432111" w14:textId="77777777" w:rsidR="005F128B" w:rsidRDefault="005F128B" w:rsidP="0045691F">
      <w:pPr>
        <w:pStyle w:val="NormalWeb"/>
        <w:spacing w:line="480" w:lineRule="auto"/>
        <w:jc w:val="both"/>
        <w:rPr>
          <w:i/>
          <w:iCs/>
          <w:lang w:val="en-US"/>
        </w:rPr>
      </w:pPr>
    </w:p>
    <w:p w14:paraId="62583B00" w14:textId="77777777" w:rsidR="005F128B" w:rsidRDefault="005F128B" w:rsidP="0045691F">
      <w:pPr>
        <w:pStyle w:val="NormalWeb"/>
        <w:spacing w:line="480" w:lineRule="auto"/>
        <w:jc w:val="both"/>
        <w:rPr>
          <w:i/>
          <w:iCs/>
          <w:lang w:val="en-US"/>
        </w:rPr>
      </w:pPr>
    </w:p>
    <w:p w14:paraId="6DDC672F" w14:textId="77777777" w:rsidR="005F128B" w:rsidRDefault="005F128B" w:rsidP="0045691F">
      <w:pPr>
        <w:pStyle w:val="NormalWeb"/>
        <w:spacing w:line="480" w:lineRule="auto"/>
        <w:jc w:val="both"/>
        <w:rPr>
          <w:i/>
          <w:iCs/>
          <w:lang w:val="en-US"/>
        </w:rPr>
      </w:pPr>
    </w:p>
    <w:p w14:paraId="3B6F5D67" w14:textId="77777777" w:rsidR="005F128B" w:rsidRDefault="005F128B" w:rsidP="0045691F">
      <w:pPr>
        <w:pStyle w:val="NormalWeb"/>
        <w:spacing w:line="480" w:lineRule="auto"/>
        <w:jc w:val="both"/>
        <w:rPr>
          <w:i/>
          <w:iCs/>
          <w:lang w:val="en-US"/>
        </w:rPr>
      </w:pPr>
    </w:p>
    <w:p w14:paraId="3A5EFE7A" w14:textId="77777777" w:rsidR="005F128B" w:rsidRDefault="005F128B" w:rsidP="0045691F">
      <w:pPr>
        <w:pStyle w:val="NormalWeb"/>
        <w:spacing w:line="480" w:lineRule="auto"/>
        <w:jc w:val="both"/>
        <w:rPr>
          <w:i/>
          <w:iCs/>
          <w:lang w:val="en-US"/>
        </w:rPr>
      </w:pPr>
    </w:p>
    <w:p w14:paraId="695561CA" w14:textId="77777777" w:rsidR="005F128B" w:rsidRDefault="005F128B" w:rsidP="0045691F">
      <w:pPr>
        <w:pStyle w:val="NormalWeb"/>
        <w:spacing w:line="480" w:lineRule="auto"/>
        <w:jc w:val="both"/>
        <w:rPr>
          <w:i/>
          <w:iCs/>
          <w:lang w:val="en-US"/>
        </w:rPr>
      </w:pPr>
    </w:p>
    <w:p w14:paraId="0B956990" w14:textId="77777777" w:rsidR="005F128B" w:rsidRDefault="005F128B" w:rsidP="0045691F">
      <w:pPr>
        <w:pStyle w:val="NormalWeb"/>
        <w:spacing w:line="480" w:lineRule="auto"/>
        <w:jc w:val="both"/>
        <w:rPr>
          <w:i/>
          <w:iCs/>
          <w:lang w:val="en-US"/>
        </w:rPr>
      </w:pPr>
    </w:p>
    <w:p w14:paraId="7DFF715B" w14:textId="77777777" w:rsidR="005F128B" w:rsidRDefault="005F128B" w:rsidP="0045691F">
      <w:pPr>
        <w:pStyle w:val="NormalWeb"/>
        <w:spacing w:line="480" w:lineRule="auto"/>
        <w:jc w:val="both"/>
        <w:rPr>
          <w:i/>
          <w:iCs/>
          <w:lang w:val="en-US"/>
        </w:rPr>
      </w:pPr>
    </w:p>
    <w:p w14:paraId="59AD68C3" w14:textId="77777777" w:rsidR="005F128B" w:rsidRDefault="005F128B" w:rsidP="0045691F">
      <w:pPr>
        <w:pStyle w:val="NormalWeb"/>
        <w:spacing w:line="480" w:lineRule="auto"/>
        <w:jc w:val="both"/>
        <w:rPr>
          <w:i/>
          <w:iCs/>
          <w:lang w:val="en-US"/>
        </w:rPr>
      </w:pPr>
    </w:p>
    <w:p w14:paraId="6C98E731" w14:textId="77777777" w:rsidR="005F128B" w:rsidRDefault="005F128B" w:rsidP="0045691F">
      <w:pPr>
        <w:pStyle w:val="NormalWeb"/>
        <w:spacing w:line="480" w:lineRule="auto"/>
        <w:jc w:val="both"/>
        <w:rPr>
          <w:i/>
          <w:iCs/>
          <w:lang w:val="en-US"/>
        </w:rPr>
      </w:pPr>
    </w:p>
    <w:p w14:paraId="40EA2149" w14:textId="77777777" w:rsidR="005F128B" w:rsidRPr="000A3259" w:rsidRDefault="005F128B" w:rsidP="0045691F">
      <w:pPr>
        <w:pStyle w:val="NormalWeb"/>
        <w:spacing w:line="480" w:lineRule="auto"/>
        <w:jc w:val="both"/>
        <w:rPr>
          <w:i/>
          <w:iCs/>
          <w:lang w:val="en-US"/>
        </w:rPr>
      </w:pPr>
    </w:p>
    <w:sectPr w:rsidR="005F128B" w:rsidRPr="000A3259" w:rsidSect="005F128B">
      <w:pgSz w:w="11901" w:h="16817"/>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D1C69" w14:textId="77777777" w:rsidR="0029234E" w:rsidRDefault="0029234E" w:rsidP="00917571">
      <w:r>
        <w:separator/>
      </w:r>
    </w:p>
  </w:endnote>
  <w:endnote w:type="continuationSeparator" w:id="0">
    <w:p w14:paraId="0CEE17C8" w14:textId="77777777" w:rsidR="0029234E" w:rsidRDefault="0029234E" w:rsidP="00917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2827333"/>
      <w:docPartObj>
        <w:docPartGallery w:val="Page Numbers (Bottom of Page)"/>
        <w:docPartUnique/>
      </w:docPartObj>
    </w:sdtPr>
    <w:sdtEndPr>
      <w:rPr>
        <w:rStyle w:val="PageNumber"/>
      </w:rPr>
    </w:sdtEndPr>
    <w:sdtContent>
      <w:p w14:paraId="761107C4" w14:textId="41BA0E63" w:rsidR="004F4390" w:rsidRDefault="004F4390" w:rsidP="00EA132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9DD6F7" w14:textId="77777777" w:rsidR="004F4390" w:rsidRDefault="004F43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0055B" w14:textId="0011F750" w:rsidR="004F4390" w:rsidRDefault="004F4390" w:rsidP="00EA132E">
    <w:pPr>
      <w:pStyle w:val="Footer"/>
      <w:framePr w:wrap="none" w:vAnchor="text" w:hAnchor="margin" w:xAlign="center" w:y="1"/>
      <w:rPr>
        <w:rStyle w:val="PageNumber"/>
      </w:rPr>
    </w:pPr>
  </w:p>
  <w:p w14:paraId="0A8F548A" w14:textId="77777777" w:rsidR="004F4390" w:rsidRDefault="004F4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1C078" w14:textId="77777777" w:rsidR="0029234E" w:rsidRDefault="0029234E" w:rsidP="00917571">
      <w:r>
        <w:separator/>
      </w:r>
    </w:p>
  </w:footnote>
  <w:footnote w:type="continuationSeparator" w:id="0">
    <w:p w14:paraId="771C168C" w14:textId="77777777" w:rsidR="0029234E" w:rsidRDefault="0029234E" w:rsidP="00917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13714447"/>
      <w:docPartObj>
        <w:docPartGallery w:val="Page Numbers (Top of Page)"/>
        <w:docPartUnique/>
      </w:docPartObj>
    </w:sdtPr>
    <w:sdtEndPr>
      <w:rPr>
        <w:rStyle w:val="PageNumber"/>
      </w:rPr>
    </w:sdtEndPr>
    <w:sdtContent>
      <w:p w14:paraId="3BF43ABB" w14:textId="31FBC73E" w:rsidR="004F4390" w:rsidRDefault="004F4390" w:rsidP="00D20E5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969C3A" w14:textId="77777777" w:rsidR="004F4390" w:rsidRDefault="004F4390" w:rsidP="00DF715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2266656"/>
      <w:docPartObj>
        <w:docPartGallery w:val="Page Numbers (Top of Page)"/>
        <w:docPartUnique/>
      </w:docPartObj>
    </w:sdtPr>
    <w:sdtEndPr>
      <w:rPr>
        <w:rStyle w:val="PageNumber"/>
      </w:rPr>
    </w:sdtEndPr>
    <w:sdtContent>
      <w:p w14:paraId="5DA5F425" w14:textId="29C2E781" w:rsidR="004F4390" w:rsidRDefault="004F4390" w:rsidP="00D20E5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F66F7">
          <w:rPr>
            <w:rStyle w:val="PageNumber"/>
            <w:noProof/>
          </w:rPr>
          <w:t>20</w:t>
        </w:r>
        <w:r>
          <w:rPr>
            <w:rStyle w:val="PageNumber"/>
          </w:rPr>
          <w:fldChar w:fldCharType="end"/>
        </w:r>
      </w:p>
    </w:sdtContent>
  </w:sdt>
  <w:p w14:paraId="1C198C88" w14:textId="00048300" w:rsidR="004F4390" w:rsidRPr="00025126" w:rsidRDefault="004F4390" w:rsidP="00DF7155">
    <w:pPr>
      <w:pStyle w:val="Header"/>
      <w:ind w:right="360"/>
      <w:jc w:val="center"/>
      <w:rPr>
        <w:b/>
        <w:color w:val="FF0000"/>
        <w:sz w:val="4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67485"/>
    <w:multiLevelType w:val="hybridMultilevel"/>
    <w:tmpl w:val="C888B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B079FA"/>
    <w:multiLevelType w:val="hybridMultilevel"/>
    <w:tmpl w:val="91562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763D3"/>
    <w:multiLevelType w:val="hybridMultilevel"/>
    <w:tmpl w:val="CC64A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FB307D2"/>
    <w:multiLevelType w:val="hybridMultilevel"/>
    <w:tmpl w:val="7E7821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3908B8"/>
    <w:multiLevelType w:val="hybridMultilevel"/>
    <w:tmpl w:val="2E527D36"/>
    <w:lvl w:ilvl="0" w:tplc="B3FA1F5A">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A5606B"/>
    <w:multiLevelType w:val="hybridMultilevel"/>
    <w:tmpl w:val="8AE62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7E7619"/>
    <w:multiLevelType w:val="hybridMultilevel"/>
    <w:tmpl w:val="F654A67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15:restartNumberingAfterBreak="0">
    <w:nsid w:val="7D0F0919"/>
    <w:multiLevelType w:val="hybridMultilevel"/>
    <w:tmpl w:val="A9E07F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7"/>
  </w:num>
  <w:num w:numId="5">
    <w:abstractNumId w:val="3"/>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AD3"/>
    <w:rsid w:val="00000235"/>
    <w:rsid w:val="00003567"/>
    <w:rsid w:val="0000685B"/>
    <w:rsid w:val="00010306"/>
    <w:rsid w:val="00011E70"/>
    <w:rsid w:val="00017EE7"/>
    <w:rsid w:val="00020E0F"/>
    <w:rsid w:val="0002400F"/>
    <w:rsid w:val="00025124"/>
    <w:rsid w:val="00025126"/>
    <w:rsid w:val="00025140"/>
    <w:rsid w:val="00027A7C"/>
    <w:rsid w:val="00030E7C"/>
    <w:rsid w:val="00032395"/>
    <w:rsid w:val="0003263E"/>
    <w:rsid w:val="00032A21"/>
    <w:rsid w:val="000339A3"/>
    <w:rsid w:val="00034198"/>
    <w:rsid w:val="000410CB"/>
    <w:rsid w:val="000420A4"/>
    <w:rsid w:val="000426E6"/>
    <w:rsid w:val="000433CD"/>
    <w:rsid w:val="00044DBF"/>
    <w:rsid w:val="00053EA7"/>
    <w:rsid w:val="000546B9"/>
    <w:rsid w:val="00056569"/>
    <w:rsid w:val="00057800"/>
    <w:rsid w:val="0006031A"/>
    <w:rsid w:val="00060F3E"/>
    <w:rsid w:val="00063B3D"/>
    <w:rsid w:val="00065679"/>
    <w:rsid w:val="00074B92"/>
    <w:rsid w:val="000805C5"/>
    <w:rsid w:val="000810D6"/>
    <w:rsid w:val="00081B51"/>
    <w:rsid w:val="000833DE"/>
    <w:rsid w:val="0008590A"/>
    <w:rsid w:val="00086C5E"/>
    <w:rsid w:val="00090C7F"/>
    <w:rsid w:val="00091BF6"/>
    <w:rsid w:val="00093C6C"/>
    <w:rsid w:val="00093CD5"/>
    <w:rsid w:val="00095B17"/>
    <w:rsid w:val="000A05B6"/>
    <w:rsid w:val="000A15BB"/>
    <w:rsid w:val="000A3259"/>
    <w:rsid w:val="000A3760"/>
    <w:rsid w:val="000A561A"/>
    <w:rsid w:val="000A5D3C"/>
    <w:rsid w:val="000A6151"/>
    <w:rsid w:val="000B0EC5"/>
    <w:rsid w:val="000B25D4"/>
    <w:rsid w:val="000B456A"/>
    <w:rsid w:val="000B500B"/>
    <w:rsid w:val="000B5665"/>
    <w:rsid w:val="000B60AA"/>
    <w:rsid w:val="000C23A2"/>
    <w:rsid w:val="000C2417"/>
    <w:rsid w:val="000C4E10"/>
    <w:rsid w:val="000C53C1"/>
    <w:rsid w:val="000C6F34"/>
    <w:rsid w:val="000D12C0"/>
    <w:rsid w:val="000E116E"/>
    <w:rsid w:val="000E1649"/>
    <w:rsid w:val="000E1C20"/>
    <w:rsid w:val="000E235C"/>
    <w:rsid w:val="000E2648"/>
    <w:rsid w:val="000E3B4A"/>
    <w:rsid w:val="000E5092"/>
    <w:rsid w:val="000E5DB9"/>
    <w:rsid w:val="000F0DE0"/>
    <w:rsid w:val="000F414E"/>
    <w:rsid w:val="00100F08"/>
    <w:rsid w:val="00101D38"/>
    <w:rsid w:val="0010209B"/>
    <w:rsid w:val="001044A6"/>
    <w:rsid w:val="001061E2"/>
    <w:rsid w:val="00110495"/>
    <w:rsid w:val="00110D0D"/>
    <w:rsid w:val="001118F1"/>
    <w:rsid w:val="00113011"/>
    <w:rsid w:val="001134B6"/>
    <w:rsid w:val="00117B71"/>
    <w:rsid w:val="00117E28"/>
    <w:rsid w:val="0012466B"/>
    <w:rsid w:val="0012708E"/>
    <w:rsid w:val="0012793A"/>
    <w:rsid w:val="00130EDF"/>
    <w:rsid w:val="0013155A"/>
    <w:rsid w:val="00131F4C"/>
    <w:rsid w:val="0013256E"/>
    <w:rsid w:val="001335E0"/>
    <w:rsid w:val="0013385F"/>
    <w:rsid w:val="001358F5"/>
    <w:rsid w:val="00135D7D"/>
    <w:rsid w:val="00141116"/>
    <w:rsid w:val="00141508"/>
    <w:rsid w:val="00143A0F"/>
    <w:rsid w:val="00144C45"/>
    <w:rsid w:val="001471F6"/>
    <w:rsid w:val="00147EFF"/>
    <w:rsid w:val="00151B46"/>
    <w:rsid w:val="00153A8A"/>
    <w:rsid w:val="0015500C"/>
    <w:rsid w:val="0015511A"/>
    <w:rsid w:val="00156A0A"/>
    <w:rsid w:val="00162CAB"/>
    <w:rsid w:val="00167E34"/>
    <w:rsid w:val="00167E7D"/>
    <w:rsid w:val="00172335"/>
    <w:rsid w:val="00172DAF"/>
    <w:rsid w:val="001741C5"/>
    <w:rsid w:val="001770C2"/>
    <w:rsid w:val="0018526F"/>
    <w:rsid w:val="001862FF"/>
    <w:rsid w:val="00187293"/>
    <w:rsid w:val="00187673"/>
    <w:rsid w:val="00190E68"/>
    <w:rsid w:val="0019297A"/>
    <w:rsid w:val="00194436"/>
    <w:rsid w:val="00195088"/>
    <w:rsid w:val="00195264"/>
    <w:rsid w:val="001961E1"/>
    <w:rsid w:val="00196A95"/>
    <w:rsid w:val="001A0ECD"/>
    <w:rsid w:val="001A333D"/>
    <w:rsid w:val="001A3B73"/>
    <w:rsid w:val="001A5CDB"/>
    <w:rsid w:val="001B18EE"/>
    <w:rsid w:val="001B1AE1"/>
    <w:rsid w:val="001B5FD9"/>
    <w:rsid w:val="001B6680"/>
    <w:rsid w:val="001B73BE"/>
    <w:rsid w:val="001C246B"/>
    <w:rsid w:val="001C3066"/>
    <w:rsid w:val="001C3684"/>
    <w:rsid w:val="001C4EAB"/>
    <w:rsid w:val="001C4F6F"/>
    <w:rsid w:val="001C61C0"/>
    <w:rsid w:val="001C753E"/>
    <w:rsid w:val="001C7E07"/>
    <w:rsid w:val="001E302B"/>
    <w:rsid w:val="001E574D"/>
    <w:rsid w:val="001F0253"/>
    <w:rsid w:val="001F3C45"/>
    <w:rsid w:val="001F41FF"/>
    <w:rsid w:val="001F5B20"/>
    <w:rsid w:val="001F5BA7"/>
    <w:rsid w:val="001F5EA8"/>
    <w:rsid w:val="002009A9"/>
    <w:rsid w:val="002009E7"/>
    <w:rsid w:val="00201474"/>
    <w:rsid w:val="002050AA"/>
    <w:rsid w:val="0020567F"/>
    <w:rsid w:val="00205D00"/>
    <w:rsid w:val="00205E3D"/>
    <w:rsid w:val="002061E3"/>
    <w:rsid w:val="00206634"/>
    <w:rsid w:val="00206E1D"/>
    <w:rsid w:val="00211582"/>
    <w:rsid w:val="002176FE"/>
    <w:rsid w:val="00222675"/>
    <w:rsid w:val="00224A86"/>
    <w:rsid w:val="00225538"/>
    <w:rsid w:val="0022677B"/>
    <w:rsid w:val="00230978"/>
    <w:rsid w:val="0023262E"/>
    <w:rsid w:val="002341E9"/>
    <w:rsid w:val="00235207"/>
    <w:rsid w:val="002359C9"/>
    <w:rsid w:val="002359CF"/>
    <w:rsid w:val="00235C27"/>
    <w:rsid w:val="002368F0"/>
    <w:rsid w:val="002377F4"/>
    <w:rsid w:val="00245101"/>
    <w:rsid w:val="00245BD7"/>
    <w:rsid w:val="00245F1C"/>
    <w:rsid w:val="00254AD8"/>
    <w:rsid w:val="00256472"/>
    <w:rsid w:val="00262686"/>
    <w:rsid w:val="0026452C"/>
    <w:rsid w:val="00264570"/>
    <w:rsid w:val="00264E5D"/>
    <w:rsid w:val="002662E9"/>
    <w:rsid w:val="002676DC"/>
    <w:rsid w:val="0027037C"/>
    <w:rsid w:val="00270ECC"/>
    <w:rsid w:val="0027225B"/>
    <w:rsid w:val="0027373B"/>
    <w:rsid w:val="00273D78"/>
    <w:rsid w:val="0027423E"/>
    <w:rsid w:val="00274C59"/>
    <w:rsid w:val="002751CD"/>
    <w:rsid w:val="002770FB"/>
    <w:rsid w:val="0028034A"/>
    <w:rsid w:val="00281777"/>
    <w:rsid w:val="00281C4A"/>
    <w:rsid w:val="00283664"/>
    <w:rsid w:val="002875D2"/>
    <w:rsid w:val="00287A80"/>
    <w:rsid w:val="00287A8F"/>
    <w:rsid w:val="00287DBF"/>
    <w:rsid w:val="002920D8"/>
    <w:rsid w:val="002921FD"/>
    <w:rsid w:val="0029234E"/>
    <w:rsid w:val="002927DD"/>
    <w:rsid w:val="0029357F"/>
    <w:rsid w:val="00294DBD"/>
    <w:rsid w:val="00297472"/>
    <w:rsid w:val="002A12C2"/>
    <w:rsid w:val="002A30B4"/>
    <w:rsid w:val="002A3C75"/>
    <w:rsid w:val="002A6E80"/>
    <w:rsid w:val="002A79B0"/>
    <w:rsid w:val="002A7B82"/>
    <w:rsid w:val="002B37CF"/>
    <w:rsid w:val="002B3EB0"/>
    <w:rsid w:val="002B6A62"/>
    <w:rsid w:val="002C06BF"/>
    <w:rsid w:val="002C4AC4"/>
    <w:rsid w:val="002C6738"/>
    <w:rsid w:val="002C6E91"/>
    <w:rsid w:val="002D3291"/>
    <w:rsid w:val="002D4649"/>
    <w:rsid w:val="002D4A3D"/>
    <w:rsid w:val="002D5639"/>
    <w:rsid w:val="002D6068"/>
    <w:rsid w:val="002E1309"/>
    <w:rsid w:val="002E2ED7"/>
    <w:rsid w:val="002E38C6"/>
    <w:rsid w:val="002E6200"/>
    <w:rsid w:val="002E66CD"/>
    <w:rsid w:val="002E79B0"/>
    <w:rsid w:val="002F0518"/>
    <w:rsid w:val="002F40E2"/>
    <w:rsid w:val="002F495B"/>
    <w:rsid w:val="002F4D57"/>
    <w:rsid w:val="00312396"/>
    <w:rsid w:val="003158AD"/>
    <w:rsid w:val="00315CA8"/>
    <w:rsid w:val="0031725C"/>
    <w:rsid w:val="00320AAC"/>
    <w:rsid w:val="00320FA8"/>
    <w:rsid w:val="00323461"/>
    <w:rsid w:val="00323C86"/>
    <w:rsid w:val="00323DBC"/>
    <w:rsid w:val="00324ECF"/>
    <w:rsid w:val="00327A1B"/>
    <w:rsid w:val="00330CA6"/>
    <w:rsid w:val="00330F17"/>
    <w:rsid w:val="00332018"/>
    <w:rsid w:val="00332FDA"/>
    <w:rsid w:val="0033310A"/>
    <w:rsid w:val="00336844"/>
    <w:rsid w:val="00336B59"/>
    <w:rsid w:val="00336CC7"/>
    <w:rsid w:val="003373E8"/>
    <w:rsid w:val="00340569"/>
    <w:rsid w:val="003464AA"/>
    <w:rsid w:val="0035301D"/>
    <w:rsid w:val="0035457A"/>
    <w:rsid w:val="00354C7F"/>
    <w:rsid w:val="00356433"/>
    <w:rsid w:val="00360991"/>
    <w:rsid w:val="00361082"/>
    <w:rsid w:val="00361AEE"/>
    <w:rsid w:val="00361E6F"/>
    <w:rsid w:val="00363E33"/>
    <w:rsid w:val="0036433A"/>
    <w:rsid w:val="00365DF2"/>
    <w:rsid w:val="003712D4"/>
    <w:rsid w:val="0037418A"/>
    <w:rsid w:val="0037430E"/>
    <w:rsid w:val="00374F75"/>
    <w:rsid w:val="00375B18"/>
    <w:rsid w:val="00376952"/>
    <w:rsid w:val="00376B9F"/>
    <w:rsid w:val="0037762C"/>
    <w:rsid w:val="00377FB1"/>
    <w:rsid w:val="003806C1"/>
    <w:rsid w:val="00384D26"/>
    <w:rsid w:val="00385639"/>
    <w:rsid w:val="0038760C"/>
    <w:rsid w:val="0038798A"/>
    <w:rsid w:val="00394336"/>
    <w:rsid w:val="00395A59"/>
    <w:rsid w:val="003A2A57"/>
    <w:rsid w:val="003A3E89"/>
    <w:rsid w:val="003A7CCB"/>
    <w:rsid w:val="003B0F2F"/>
    <w:rsid w:val="003B48A6"/>
    <w:rsid w:val="003B7C1B"/>
    <w:rsid w:val="003C04CA"/>
    <w:rsid w:val="003C3D90"/>
    <w:rsid w:val="003C49B1"/>
    <w:rsid w:val="003C4A94"/>
    <w:rsid w:val="003C67DB"/>
    <w:rsid w:val="003C7A71"/>
    <w:rsid w:val="003D17B6"/>
    <w:rsid w:val="003D1802"/>
    <w:rsid w:val="003D25F9"/>
    <w:rsid w:val="003D2C86"/>
    <w:rsid w:val="003D4F31"/>
    <w:rsid w:val="003D5764"/>
    <w:rsid w:val="003D711D"/>
    <w:rsid w:val="003E076B"/>
    <w:rsid w:val="003E29B0"/>
    <w:rsid w:val="003E525E"/>
    <w:rsid w:val="003E7B3A"/>
    <w:rsid w:val="003F1ED9"/>
    <w:rsid w:val="003F246A"/>
    <w:rsid w:val="003F63CD"/>
    <w:rsid w:val="003F64E0"/>
    <w:rsid w:val="003F7427"/>
    <w:rsid w:val="003F7C3C"/>
    <w:rsid w:val="00401820"/>
    <w:rsid w:val="00401EE4"/>
    <w:rsid w:val="00403121"/>
    <w:rsid w:val="00405009"/>
    <w:rsid w:val="004133AA"/>
    <w:rsid w:val="00416D33"/>
    <w:rsid w:val="004209FE"/>
    <w:rsid w:val="00420F28"/>
    <w:rsid w:val="004219AD"/>
    <w:rsid w:val="00423111"/>
    <w:rsid w:val="00424C4F"/>
    <w:rsid w:val="00432957"/>
    <w:rsid w:val="00432F46"/>
    <w:rsid w:val="004402FC"/>
    <w:rsid w:val="00442E20"/>
    <w:rsid w:val="00446746"/>
    <w:rsid w:val="00447276"/>
    <w:rsid w:val="00451656"/>
    <w:rsid w:val="0045392E"/>
    <w:rsid w:val="00454091"/>
    <w:rsid w:val="00455653"/>
    <w:rsid w:val="00455C4B"/>
    <w:rsid w:val="0045691F"/>
    <w:rsid w:val="00457BCF"/>
    <w:rsid w:val="00463D32"/>
    <w:rsid w:val="00466CEA"/>
    <w:rsid w:val="00467F4D"/>
    <w:rsid w:val="0047630C"/>
    <w:rsid w:val="00477106"/>
    <w:rsid w:val="00482F10"/>
    <w:rsid w:val="00483CDE"/>
    <w:rsid w:val="0049038D"/>
    <w:rsid w:val="0049162B"/>
    <w:rsid w:val="00492375"/>
    <w:rsid w:val="0049387C"/>
    <w:rsid w:val="004946D0"/>
    <w:rsid w:val="00495433"/>
    <w:rsid w:val="004A1BBD"/>
    <w:rsid w:val="004A4904"/>
    <w:rsid w:val="004A4FF4"/>
    <w:rsid w:val="004A5579"/>
    <w:rsid w:val="004B00F6"/>
    <w:rsid w:val="004B0DA1"/>
    <w:rsid w:val="004B7778"/>
    <w:rsid w:val="004C0484"/>
    <w:rsid w:val="004C3FD3"/>
    <w:rsid w:val="004C45C1"/>
    <w:rsid w:val="004C56A8"/>
    <w:rsid w:val="004C5A6F"/>
    <w:rsid w:val="004D21B4"/>
    <w:rsid w:val="004D3B26"/>
    <w:rsid w:val="004D4544"/>
    <w:rsid w:val="004D6748"/>
    <w:rsid w:val="004E0C75"/>
    <w:rsid w:val="004E1212"/>
    <w:rsid w:val="004E21A2"/>
    <w:rsid w:val="004E3061"/>
    <w:rsid w:val="004F4390"/>
    <w:rsid w:val="004F4518"/>
    <w:rsid w:val="004F6010"/>
    <w:rsid w:val="004F6735"/>
    <w:rsid w:val="004F7DE7"/>
    <w:rsid w:val="00504F52"/>
    <w:rsid w:val="00504FD1"/>
    <w:rsid w:val="005057F2"/>
    <w:rsid w:val="00511E6A"/>
    <w:rsid w:val="00513823"/>
    <w:rsid w:val="0051509D"/>
    <w:rsid w:val="005167A4"/>
    <w:rsid w:val="00520C2A"/>
    <w:rsid w:val="00525029"/>
    <w:rsid w:val="005256A6"/>
    <w:rsid w:val="00526A93"/>
    <w:rsid w:val="0053041D"/>
    <w:rsid w:val="00532032"/>
    <w:rsid w:val="005325BF"/>
    <w:rsid w:val="00532A03"/>
    <w:rsid w:val="00532E64"/>
    <w:rsid w:val="00534247"/>
    <w:rsid w:val="00534C55"/>
    <w:rsid w:val="00535B50"/>
    <w:rsid w:val="005362D8"/>
    <w:rsid w:val="00540C76"/>
    <w:rsid w:val="00543679"/>
    <w:rsid w:val="00543917"/>
    <w:rsid w:val="0054396A"/>
    <w:rsid w:val="0054460A"/>
    <w:rsid w:val="005452E8"/>
    <w:rsid w:val="0054643C"/>
    <w:rsid w:val="005473C1"/>
    <w:rsid w:val="005509F3"/>
    <w:rsid w:val="00551335"/>
    <w:rsid w:val="00552B71"/>
    <w:rsid w:val="005531B8"/>
    <w:rsid w:val="005538E4"/>
    <w:rsid w:val="00562E71"/>
    <w:rsid w:val="00563131"/>
    <w:rsid w:val="00563F2C"/>
    <w:rsid w:val="00564397"/>
    <w:rsid w:val="00565B07"/>
    <w:rsid w:val="00567B15"/>
    <w:rsid w:val="005719DA"/>
    <w:rsid w:val="00573AD8"/>
    <w:rsid w:val="0057416D"/>
    <w:rsid w:val="00576619"/>
    <w:rsid w:val="00576A5C"/>
    <w:rsid w:val="005810E7"/>
    <w:rsid w:val="00585AAD"/>
    <w:rsid w:val="00586B16"/>
    <w:rsid w:val="00586C66"/>
    <w:rsid w:val="005875F0"/>
    <w:rsid w:val="00587666"/>
    <w:rsid w:val="00591BC2"/>
    <w:rsid w:val="00591E7E"/>
    <w:rsid w:val="00592BFB"/>
    <w:rsid w:val="00597788"/>
    <w:rsid w:val="005A0CA9"/>
    <w:rsid w:val="005A1EFA"/>
    <w:rsid w:val="005A2779"/>
    <w:rsid w:val="005A4CAB"/>
    <w:rsid w:val="005A6FFF"/>
    <w:rsid w:val="005A795D"/>
    <w:rsid w:val="005B29FC"/>
    <w:rsid w:val="005B327C"/>
    <w:rsid w:val="005C034C"/>
    <w:rsid w:val="005C138A"/>
    <w:rsid w:val="005C1857"/>
    <w:rsid w:val="005C1C19"/>
    <w:rsid w:val="005C39BF"/>
    <w:rsid w:val="005C7646"/>
    <w:rsid w:val="005C7744"/>
    <w:rsid w:val="005D0C83"/>
    <w:rsid w:val="005D24BB"/>
    <w:rsid w:val="005D34CD"/>
    <w:rsid w:val="005D388B"/>
    <w:rsid w:val="005D4BD0"/>
    <w:rsid w:val="005D52E6"/>
    <w:rsid w:val="005D7C6C"/>
    <w:rsid w:val="005E0F8B"/>
    <w:rsid w:val="005E1AE0"/>
    <w:rsid w:val="005E3B2A"/>
    <w:rsid w:val="005E3C52"/>
    <w:rsid w:val="005E5138"/>
    <w:rsid w:val="005E7296"/>
    <w:rsid w:val="005E7ED0"/>
    <w:rsid w:val="005F128B"/>
    <w:rsid w:val="005F2405"/>
    <w:rsid w:val="005F3D7F"/>
    <w:rsid w:val="005F4286"/>
    <w:rsid w:val="005F4454"/>
    <w:rsid w:val="00604144"/>
    <w:rsid w:val="0060492C"/>
    <w:rsid w:val="006050C5"/>
    <w:rsid w:val="00607701"/>
    <w:rsid w:val="00607FC8"/>
    <w:rsid w:val="00611EB4"/>
    <w:rsid w:val="0061666D"/>
    <w:rsid w:val="00616D5E"/>
    <w:rsid w:val="0062208F"/>
    <w:rsid w:val="00622DF1"/>
    <w:rsid w:val="00622EDD"/>
    <w:rsid w:val="00627C53"/>
    <w:rsid w:val="00630302"/>
    <w:rsid w:val="00630A06"/>
    <w:rsid w:val="00632107"/>
    <w:rsid w:val="00634386"/>
    <w:rsid w:val="00634A6F"/>
    <w:rsid w:val="00635E2A"/>
    <w:rsid w:val="006363B1"/>
    <w:rsid w:val="006376C9"/>
    <w:rsid w:val="00644EDE"/>
    <w:rsid w:val="00650212"/>
    <w:rsid w:val="006522BD"/>
    <w:rsid w:val="00654184"/>
    <w:rsid w:val="00655BDB"/>
    <w:rsid w:val="0066396D"/>
    <w:rsid w:val="00664706"/>
    <w:rsid w:val="00671794"/>
    <w:rsid w:val="00671C9E"/>
    <w:rsid w:val="006751BD"/>
    <w:rsid w:val="006752A1"/>
    <w:rsid w:val="00676C3C"/>
    <w:rsid w:val="00677364"/>
    <w:rsid w:val="00677495"/>
    <w:rsid w:val="00680190"/>
    <w:rsid w:val="00680E49"/>
    <w:rsid w:val="00681591"/>
    <w:rsid w:val="00681A58"/>
    <w:rsid w:val="00682C48"/>
    <w:rsid w:val="006839E6"/>
    <w:rsid w:val="00683B3C"/>
    <w:rsid w:val="006842BF"/>
    <w:rsid w:val="00684CD6"/>
    <w:rsid w:val="0068558D"/>
    <w:rsid w:val="00693C2A"/>
    <w:rsid w:val="00693EA6"/>
    <w:rsid w:val="00694090"/>
    <w:rsid w:val="00694A15"/>
    <w:rsid w:val="00694A60"/>
    <w:rsid w:val="006A01BE"/>
    <w:rsid w:val="006A14EB"/>
    <w:rsid w:val="006A50A4"/>
    <w:rsid w:val="006A5E63"/>
    <w:rsid w:val="006B2DD1"/>
    <w:rsid w:val="006C14C8"/>
    <w:rsid w:val="006C33BE"/>
    <w:rsid w:val="006C5B4C"/>
    <w:rsid w:val="006D0AC2"/>
    <w:rsid w:val="006D2828"/>
    <w:rsid w:val="006D341A"/>
    <w:rsid w:val="006D4BDB"/>
    <w:rsid w:val="006D6D05"/>
    <w:rsid w:val="006E0E99"/>
    <w:rsid w:val="006E2187"/>
    <w:rsid w:val="006E2E18"/>
    <w:rsid w:val="006F0418"/>
    <w:rsid w:val="006F4BF0"/>
    <w:rsid w:val="006F76CA"/>
    <w:rsid w:val="007006F5"/>
    <w:rsid w:val="007015CD"/>
    <w:rsid w:val="0070208A"/>
    <w:rsid w:val="007073F8"/>
    <w:rsid w:val="00707B2A"/>
    <w:rsid w:val="00707F9B"/>
    <w:rsid w:val="00707FA8"/>
    <w:rsid w:val="00710C0A"/>
    <w:rsid w:val="0071399B"/>
    <w:rsid w:val="0071493F"/>
    <w:rsid w:val="00714B5B"/>
    <w:rsid w:val="00714F4F"/>
    <w:rsid w:val="00717047"/>
    <w:rsid w:val="00717163"/>
    <w:rsid w:val="00722E68"/>
    <w:rsid w:val="00726514"/>
    <w:rsid w:val="007271AF"/>
    <w:rsid w:val="00727E9E"/>
    <w:rsid w:val="0073181C"/>
    <w:rsid w:val="00736B30"/>
    <w:rsid w:val="00736F95"/>
    <w:rsid w:val="0074434E"/>
    <w:rsid w:val="00745BB3"/>
    <w:rsid w:val="0075169F"/>
    <w:rsid w:val="00753B32"/>
    <w:rsid w:val="00755181"/>
    <w:rsid w:val="00755706"/>
    <w:rsid w:val="0075741B"/>
    <w:rsid w:val="007601F9"/>
    <w:rsid w:val="0076072C"/>
    <w:rsid w:val="007629BE"/>
    <w:rsid w:val="00762BAA"/>
    <w:rsid w:val="00763741"/>
    <w:rsid w:val="007637BC"/>
    <w:rsid w:val="007672D8"/>
    <w:rsid w:val="00767BC9"/>
    <w:rsid w:val="0077027F"/>
    <w:rsid w:val="00773772"/>
    <w:rsid w:val="00774AE3"/>
    <w:rsid w:val="007756BD"/>
    <w:rsid w:val="0077668A"/>
    <w:rsid w:val="00780F39"/>
    <w:rsid w:val="007825EC"/>
    <w:rsid w:val="00785205"/>
    <w:rsid w:val="00791977"/>
    <w:rsid w:val="00793DAC"/>
    <w:rsid w:val="00795003"/>
    <w:rsid w:val="00795A34"/>
    <w:rsid w:val="007A3211"/>
    <w:rsid w:val="007A58F5"/>
    <w:rsid w:val="007B0E9F"/>
    <w:rsid w:val="007B2382"/>
    <w:rsid w:val="007B3B43"/>
    <w:rsid w:val="007B4A7D"/>
    <w:rsid w:val="007B4D54"/>
    <w:rsid w:val="007B63D2"/>
    <w:rsid w:val="007B7656"/>
    <w:rsid w:val="007C09C4"/>
    <w:rsid w:val="007C1B26"/>
    <w:rsid w:val="007C6E02"/>
    <w:rsid w:val="007D0A53"/>
    <w:rsid w:val="007D2E97"/>
    <w:rsid w:val="007E17C4"/>
    <w:rsid w:val="007E1AD5"/>
    <w:rsid w:val="007E1FB8"/>
    <w:rsid w:val="007E2567"/>
    <w:rsid w:val="007E3F0C"/>
    <w:rsid w:val="007F00C0"/>
    <w:rsid w:val="007F04E2"/>
    <w:rsid w:val="007F2949"/>
    <w:rsid w:val="007F4E47"/>
    <w:rsid w:val="007F5D80"/>
    <w:rsid w:val="007F6864"/>
    <w:rsid w:val="0080069B"/>
    <w:rsid w:val="008018E4"/>
    <w:rsid w:val="008032B0"/>
    <w:rsid w:val="008045F7"/>
    <w:rsid w:val="00804793"/>
    <w:rsid w:val="008059C8"/>
    <w:rsid w:val="00805A3A"/>
    <w:rsid w:val="00810FC3"/>
    <w:rsid w:val="0081441D"/>
    <w:rsid w:val="0081478A"/>
    <w:rsid w:val="0081488B"/>
    <w:rsid w:val="008152A1"/>
    <w:rsid w:val="00817E1A"/>
    <w:rsid w:val="00821D72"/>
    <w:rsid w:val="00831604"/>
    <w:rsid w:val="00834726"/>
    <w:rsid w:val="00837F24"/>
    <w:rsid w:val="00841EA3"/>
    <w:rsid w:val="00845118"/>
    <w:rsid w:val="00847FD7"/>
    <w:rsid w:val="008507D0"/>
    <w:rsid w:val="008538C6"/>
    <w:rsid w:val="00856A78"/>
    <w:rsid w:val="00856D72"/>
    <w:rsid w:val="00856F20"/>
    <w:rsid w:val="00857FC4"/>
    <w:rsid w:val="008603B0"/>
    <w:rsid w:val="00860710"/>
    <w:rsid w:val="00860813"/>
    <w:rsid w:val="008611EC"/>
    <w:rsid w:val="008661B2"/>
    <w:rsid w:val="00870378"/>
    <w:rsid w:val="00870E66"/>
    <w:rsid w:val="00873609"/>
    <w:rsid w:val="00873B86"/>
    <w:rsid w:val="00876DB7"/>
    <w:rsid w:val="00877BCF"/>
    <w:rsid w:val="00882F61"/>
    <w:rsid w:val="00887CA0"/>
    <w:rsid w:val="00890A08"/>
    <w:rsid w:val="00891DD9"/>
    <w:rsid w:val="00892DE5"/>
    <w:rsid w:val="00894254"/>
    <w:rsid w:val="00895352"/>
    <w:rsid w:val="008A00E1"/>
    <w:rsid w:val="008A02B6"/>
    <w:rsid w:val="008A5B26"/>
    <w:rsid w:val="008B07FD"/>
    <w:rsid w:val="008B499B"/>
    <w:rsid w:val="008B52C8"/>
    <w:rsid w:val="008B65EA"/>
    <w:rsid w:val="008C3131"/>
    <w:rsid w:val="008C668E"/>
    <w:rsid w:val="008C7CF6"/>
    <w:rsid w:val="008E1421"/>
    <w:rsid w:val="008E6425"/>
    <w:rsid w:val="008E705D"/>
    <w:rsid w:val="008E7BF8"/>
    <w:rsid w:val="008F1B9D"/>
    <w:rsid w:val="00901DE7"/>
    <w:rsid w:val="00901F30"/>
    <w:rsid w:val="0091339C"/>
    <w:rsid w:val="00915040"/>
    <w:rsid w:val="00915E4B"/>
    <w:rsid w:val="00917571"/>
    <w:rsid w:val="00922850"/>
    <w:rsid w:val="009239DF"/>
    <w:rsid w:val="00923A16"/>
    <w:rsid w:val="00926125"/>
    <w:rsid w:val="0092778F"/>
    <w:rsid w:val="0093019B"/>
    <w:rsid w:val="009339C2"/>
    <w:rsid w:val="0093433A"/>
    <w:rsid w:val="00935D27"/>
    <w:rsid w:val="00941635"/>
    <w:rsid w:val="00941F99"/>
    <w:rsid w:val="00944678"/>
    <w:rsid w:val="00947500"/>
    <w:rsid w:val="009524EF"/>
    <w:rsid w:val="0095319F"/>
    <w:rsid w:val="00953634"/>
    <w:rsid w:val="009544F2"/>
    <w:rsid w:val="00960739"/>
    <w:rsid w:val="009634DD"/>
    <w:rsid w:val="00963E6B"/>
    <w:rsid w:val="00964511"/>
    <w:rsid w:val="009712BD"/>
    <w:rsid w:val="00971974"/>
    <w:rsid w:val="00972601"/>
    <w:rsid w:val="009735DE"/>
    <w:rsid w:val="009858D8"/>
    <w:rsid w:val="00985F5A"/>
    <w:rsid w:val="0098670F"/>
    <w:rsid w:val="00987AEE"/>
    <w:rsid w:val="009900FB"/>
    <w:rsid w:val="0099282E"/>
    <w:rsid w:val="00992AD3"/>
    <w:rsid w:val="00992EC0"/>
    <w:rsid w:val="009945A2"/>
    <w:rsid w:val="00995360"/>
    <w:rsid w:val="00996745"/>
    <w:rsid w:val="00996817"/>
    <w:rsid w:val="009A3831"/>
    <w:rsid w:val="009A454F"/>
    <w:rsid w:val="009A4BAE"/>
    <w:rsid w:val="009A4E25"/>
    <w:rsid w:val="009A50FC"/>
    <w:rsid w:val="009A5B1C"/>
    <w:rsid w:val="009A6A10"/>
    <w:rsid w:val="009B06F9"/>
    <w:rsid w:val="009B3CE3"/>
    <w:rsid w:val="009B5A75"/>
    <w:rsid w:val="009C59E8"/>
    <w:rsid w:val="009C7F01"/>
    <w:rsid w:val="009D1AA6"/>
    <w:rsid w:val="009D5C66"/>
    <w:rsid w:val="009D5D0F"/>
    <w:rsid w:val="009D6D92"/>
    <w:rsid w:val="009D7A7E"/>
    <w:rsid w:val="009E4284"/>
    <w:rsid w:val="009E4CBA"/>
    <w:rsid w:val="009F13E7"/>
    <w:rsid w:val="009F1790"/>
    <w:rsid w:val="009F37B5"/>
    <w:rsid w:val="009F66FC"/>
    <w:rsid w:val="009F688E"/>
    <w:rsid w:val="009F727D"/>
    <w:rsid w:val="00A00729"/>
    <w:rsid w:val="00A00A29"/>
    <w:rsid w:val="00A043C8"/>
    <w:rsid w:val="00A066FB"/>
    <w:rsid w:val="00A07A55"/>
    <w:rsid w:val="00A10273"/>
    <w:rsid w:val="00A11172"/>
    <w:rsid w:val="00A11CC8"/>
    <w:rsid w:val="00A12919"/>
    <w:rsid w:val="00A14583"/>
    <w:rsid w:val="00A200E7"/>
    <w:rsid w:val="00A20971"/>
    <w:rsid w:val="00A22C50"/>
    <w:rsid w:val="00A23553"/>
    <w:rsid w:val="00A23865"/>
    <w:rsid w:val="00A26C4A"/>
    <w:rsid w:val="00A30A1A"/>
    <w:rsid w:val="00A34904"/>
    <w:rsid w:val="00A35681"/>
    <w:rsid w:val="00A35734"/>
    <w:rsid w:val="00A440C7"/>
    <w:rsid w:val="00A4632D"/>
    <w:rsid w:val="00A50966"/>
    <w:rsid w:val="00A53A9F"/>
    <w:rsid w:val="00A557B8"/>
    <w:rsid w:val="00A558FF"/>
    <w:rsid w:val="00A56CF3"/>
    <w:rsid w:val="00A60F70"/>
    <w:rsid w:val="00A62DD0"/>
    <w:rsid w:val="00A64F56"/>
    <w:rsid w:val="00A66F2C"/>
    <w:rsid w:val="00A671CF"/>
    <w:rsid w:val="00A70E07"/>
    <w:rsid w:val="00A818C2"/>
    <w:rsid w:val="00A81FFB"/>
    <w:rsid w:val="00A835D8"/>
    <w:rsid w:val="00A84AFA"/>
    <w:rsid w:val="00A8636A"/>
    <w:rsid w:val="00A94454"/>
    <w:rsid w:val="00A97825"/>
    <w:rsid w:val="00A97829"/>
    <w:rsid w:val="00AA03A3"/>
    <w:rsid w:val="00AA0BA6"/>
    <w:rsid w:val="00AB07DF"/>
    <w:rsid w:val="00AB33B9"/>
    <w:rsid w:val="00AB4370"/>
    <w:rsid w:val="00AB4394"/>
    <w:rsid w:val="00AC059F"/>
    <w:rsid w:val="00AC222F"/>
    <w:rsid w:val="00AC4130"/>
    <w:rsid w:val="00AC5CB0"/>
    <w:rsid w:val="00AC66DA"/>
    <w:rsid w:val="00AD093B"/>
    <w:rsid w:val="00AD253F"/>
    <w:rsid w:val="00AD6F1F"/>
    <w:rsid w:val="00AE1A6D"/>
    <w:rsid w:val="00AE5816"/>
    <w:rsid w:val="00AE6970"/>
    <w:rsid w:val="00AE6A19"/>
    <w:rsid w:val="00AE710C"/>
    <w:rsid w:val="00AE711B"/>
    <w:rsid w:val="00AF079F"/>
    <w:rsid w:val="00AF41E7"/>
    <w:rsid w:val="00AF6081"/>
    <w:rsid w:val="00B1061F"/>
    <w:rsid w:val="00B12D18"/>
    <w:rsid w:val="00B13385"/>
    <w:rsid w:val="00B15625"/>
    <w:rsid w:val="00B1674E"/>
    <w:rsid w:val="00B219FC"/>
    <w:rsid w:val="00B21EDE"/>
    <w:rsid w:val="00B2349E"/>
    <w:rsid w:val="00B23CA4"/>
    <w:rsid w:val="00B2628B"/>
    <w:rsid w:val="00B26365"/>
    <w:rsid w:val="00B26E2E"/>
    <w:rsid w:val="00B27FE8"/>
    <w:rsid w:val="00B30617"/>
    <w:rsid w:val="00B32253"/>
    <w:rsid w:val="00B37377"/>
    <w:rsid w:val="00B40F99"/>
    <w:rsid w:val="00B43615"/>
    <w:rsid w:val="00B43B60"/>
    <w:rsid w:val="00B4565F"/>
    <w:rsid w:val="00B45CF7"/>
    <w:rsid w:val="00B476D1"/>
    <w:rsid w:val="00B47E9D"/>
    <w:rsid w:val="00B508E8"/>
    <w:rsid w:val="00B55AF1"/>
    <w:rsid w:val="00B5642B"/>
    <w:rsid w:val="00B57B02"/>
    <w:rsid w:val="00B60796"/>
    <w:rsid w:val="00B61DFC"/>
    <w:rsid w:val="00B638CB"/>
    <w:rsid w:val="00B639DC"/>
    <w:rsid w:val="00B655CD"/>
    <w:rsid w:val="00B7115D"/>
    <w:rsid w:val="00B75368"/>
    <w:rsid w:val="00B756EB"/>
    <w:rsid w:val="00B821A6"/>
    <w:rsid w:val="00B82F2E"/>
    <w:rsid w:val="00B852F6"/>
    <w:rsid w:val="00B85C99"/>
    <w:rsid w:val="00B86A86"/>
    <w:rsid w:val="00B918A8"/>
    <w:rsid w:val="00B938F6"/>
    <w:rsid w:val="00BA01F1"/>
    <w:rsid w:val="00BA048E"/>
    <w:rsid w:val="00BA1AAB"/>
    <w:rsid w:val="00BA1CEA"/>
    <w:rsid w:val="00BA21B3"/>
    <w:rsid w:val="00BA4D4B"/>
    <w:rsid w:val="00BA7428"/>
    <w:rsid w:val="00BB1785"/>
    <w:rsid w:val="00BB6C8E"/>
    <w:rsid w:val="00BC10FA"/>
    <w:rsid w:val="00BC1387"/>
    <w:rsid w:val="00BC2030"/>
    <w:rsid w:val="00BC5389"/>
    <w:rsid w:val="00BD06FF"/>
    <w:rsid w:val="00BD0DB3"/>
    <w:rsid w:val="00BD117A"/>
    <w:rsid w:val="00BD1F51"/>
    <w:rsid w:val="00BD45DB"/>
    <w:rsid w:val="00BE2C1E"/>
    <w:rsid w:val="00BE3769"/>
    <w:rsid w:val="00BE49E4"/>
    <w:rsid w:val="00BE6213"/>
    <w:rsid w:val="00BE68C9"/>
    <w:rsid w:val="00BE7447"/>
    <w:rsid w:val="00BE7587"/>
    <w:rsid w:val="00BF04C2"/>
    <w:rsid w:val="00BF0C38"/>
    <w:rsid w:val="00BF125D"/>
    <w:rsid w:val="00BF2273"/>
    <w:rsid w:val="00BF26E8"/>
    <w:rsid w:val="00BF46AA"/>
    <w:rsid w:val="00BF61E4"/>
    <w:rsid w:val="00BF6EC8"/>
    <w:rsid w:val="00C00444"/>
    <w:rsid w:val="00C0247D"/>
    <w:rsid w:val="00C032F8"/>
    <w:rsid w:val="00C05389"/>
    <w:rsid w:val="00C06253"/>
    <w:rsid w:val="00C06FEB"/>
    <w:rsid w:val="00C177BA"/>
    <w:rsid w:val="00C201B0"/>
    <w:rsid w:val="00C201EA"/>
    <w:rsid w:val="00C20409"/>
    <w:rsid w:val="00C26840"/>
    <w:rsid w:val="00C3063F"/>
    <w:rsid w:val="00C30CC6"/>
    <w:rsid w:val="00C33E4B"/>
    <w:rsid w:val="00C35AE7"/>
    <w:rsid w:val="00C3734A"/>
    <w:rsid w:val="00C3739B"/>
    <w:rsid w:val="00C4508A"/>
    <w:rsid w:val="00C467FC"/>
    <w:rsid w:val="00C47C89"/>
    <w:rsid w:val="00C505AE"/>
    <w:rsid w:val="00C55EF6"/>
    <w:rsid w:val="00C57994"/>
    <w:rsid w:val="00C62083"/>
    <w:rsid w:val="00C62313"/>
    <w:rsid w:val="00C628CB"/>
    <w:rsid w:val="00C64B31"/>
    <w:rsid w:val="00C65CBB"/>
    <w:rsid w:val="00C67082"/>
    <w:rsid w:val="00C70DCC"/>
    <w:rsid w:val="00C737F7"/>
    <w:rsid w:val="00C73D1A"/>
    <w:rsid w:val="00C748B2"/>
    <w:rsid w:val="00C75B41"/>
    <w:rsid w:val="00C7606D"/>
    <w:rsid w:val="00C80D5B"/>
    <w:rsid w:val="00C82283"/>
    <w:rsid w:val="00C84DF6"/>
    <w:rsid w:val="00C857E1"/>
    <w:rsid w:val="00C8597B"/>
    <w:rsid w:val="00C87FD5"/>
    <w:rsid w:val="00C90DB7"/>
    <w:rsid w:val="00C90FBE"/>
    <w:rsid w:val="00C91024"/>
    <w:rsid w:val="00C92E04"/>
    <w:rsid w:val="00C9374C"/>
    <w:rsid w:val="00C94444"/>
    <w:rsid w:val="00C95CC7"/>
    <w:rsid w:val="00C96304"/>
    <w:rsid w:val="00CA1B78"/>
    <w:rsid w:val="00CA1E35"/>
    <w:rsid w:val="00CA31C5"/>
    <w:rsid w:val="00CA439B"/>
    <w:rsid w:val="00CA59F5"/>
    <w:rsid w:val="00CA69BD"/>
    <w:rsid w:val="00CB0A07"/>
    <w:rsid w:val="00CB2C11"/>
    <w:rsid w:val="00CB490E"/>
    <w:rsid w:val="00CB6299"/>
    <w:rsid w:val="00CC13DD"/>
    <w:rsid w:val="00CC2400"/>
    <w:rsid w:val="00CC2F68"/>
    <w:rsid w:val="00CC6DA8"/>
    <w:rsid w:val="00CC6F7B"/>
    <w:rsid w:val="00CC7CC6"/>
    <w:rsid w:val="00CD0240"/>
    <w:rsid w:val="00CD1D8B"/>
    <w:rsid w:val="00CD35A8"/>
    <w:rsid w:val="00CE0911"/>
    <w:rsid w:val="00CE4D74"/>
    <w:rsid w:val="00CE7141"/>
    <w:rsid w:val="00CE7177"/>
    <w:rsid w:val="00CF2491"/>
    <w:rsid w:val="00CF3F38"/>
    <w:rsid w:val="00CF3FAA"/>
    <w:rsid w:val="00CF5659"/>
    <w:rsid w:val="00CF66F7"/>
    <w:rsid w:val="00CF6FF6"/>
    <w:rsid w:val="00D00F79"/>
    <w:rsid w:val="00D010B9"/>
    <w:rsid w:val="00D0124D"/>
    <w:rsid w:val="00D016C0"/>
    <w:rsid w:val="00D05100"/>
    <w:rsid w:val="00D11EBA"/>
    <w:rsid w:val="00D12D6D"/>
    <w:rsid w:val="00D154ED"/>
    <w:rsid w:val="00D204AF"/>
    <w:rsid w:val="00D20E55"/>
    <w:rsid w:val="00D22A6E"/>
    <w:rsid w:val="00D2318F"/>
    <w:rsid w:val="00D243DF"/>
    <w:rsid w:val="00D30B82"/>
    <w:rsid w:val="00D30F0B"/>
    <w:rsid w:val="00D31110"/>
    <w:rsid w:val="00D3148D"/>
    <w:rsid w:val="00D31CFD"/>
    <w:rsid w:val="00D35C70"/>
    <w:rsid w:val="00D370A1"/>
    <w:rsid w:val="00D40B2F"/>
    <w:rsid w:val="00D41432"/>
    <w:rsid w:val="00D4476C"/>
    <w:rsid w:val="00D47CC9"/>
    <w:rsid w:val="00D50720"/>
    <w:rsid w:val="00D57247"/>
    <w:rsid w:val="00D83EE6"/>
    <w:rsid w:val="00D901DC"/>
    <w:rsid w:val="00D902DC"/>
    <w:rsid w:val="00D91385"/>
    <w:rsid w:val="00D91CF6"/>
    <w:rsid w:val="00D9316F"/>
    <w:rsid w:val="00D94203"/>
    <w:rsid w:val="00DA270D"/>
    <w:rsid w:val="00DA3608"/>
    <w:rsid w:val="00DA64CB"/>
    <w:rsid w:val="00DA64E9"/>
    <w:rsid w:val="00DB0071"/>
    <w:rsid w:val="00DB0CD9"/>
    <w:rsid w:val="00DB33A2"/>
    <w:rsid w:val="00DB494B"/>
    <w:rsid w:val="00DB749F"/>
    <w:rsid w:val="00DC0770"/>
    <w:rsid w:val="00DC36C4"/>
    <w:rsid w:val="00DC3F56"/>
    <w:rsid w:val="00DC4227"/>
    <w:rsid w:val="00DC4448"/>
    <w:rsid w:val="00DC60BE"/>
    <w:rsid w:val="00DC7876"/>
    <w:rsid w:val="00DD2692"/>
    <w:rsid w:val="00DD4375"/>
    <w:rsid w:val="00DD45A4"/>
    <w:rsid w:val="00DD6FC3"/>
    <w:rsid w:val="00DE092C"/>
    <w:rsid w:val="00DE3BA1"/>
    <w:rsid w:val="00DE4B19"/>
    <w:rsid w:val="00DE616A"/>
    <w:rsid w:val="00DF04D0"/>
    <w:rsid w:val="00DF272E"/>
    <w:rsid w:val="00DF29FE"/>
    <w:rsid w:val="00DF673E"/>
    <w:rsid w:val="00DF7155"/>
    <w:rsid w:val="00E0145A"/>
    <w:rsid w:val="00E020A7"/>
    <w:rsid w:val="00E0615F"/>
    <w:rsid w:val="00E07D10"/>
    <w:rsid w:val="00E10FA0"/>
    <w:rsid w:val="00E11822"/>
    <w:rsid w:val="00E134F3"/>
    <w:rsid w:val="00E17BD5"/>
    <w:rsid w:val="00E22BD8"/>
    <w:rsid w:val="00E26184"/>
    <w:rsid w:val="00E26539"/>
    <w:rsid w:val="00E26D6B"/>
    <w:rsid w:val="00E27372"/>
    <w:rsid w:val="00E278CC"/>
    <w:rsid w:val="00E3050A"/>
    <w:rsid w:val="00E325EC"/>
    <w:rsid w:val="00E33908"/>
    <w:rsid w:val="00E348BD"/>
    <w:rsid w:val="00E37BDB"/>
    <w:rsid w:val="00E406E6"/>
    <w:rsid w:val="00E429EA"/>
    <w:rsid w:val="00E44B74"/>
    <w:rsid w:val="00E4537D"/>
    <w:rsid w:val="00E45B04"/>
    <w:rsid w:val="00E55C84"/>
    <w:rsid w:val="00E56757"/>
    <w:rsid w:val="00E63002"/>
    <w:rsid w:val="00E63A0B"/>
    <w:rsid w:val="00E63F44"/>
    <w:rsid w:val="00E64120"/>
    <w:rsid w:val="00E66403"/>
    <w:rsid w:val="00E704C5"/>
    <w:rsid w:val="00E71A75"/>
    <w:rsid w:val="00E75053"/>
    <w:rsid w:val="00E7505A"/>
    <w:rsid w:val="00E7714C"/>
    <w:rsid w:val="00E77E3D"/>
    <w:rsid w:val="00E81804"/>
    <w:rsid w:val="00E87874"/>
    <w:rsid w:val="00E87FB6"/>
    <w:rsid w:val="00E9353D"/>
    <w:rsid w:val="00E93EF3"/>
    <w:rsid w:val="00E93FAB"/>
    <w:rsid w:val="00E9593E"/>
    <w:rsid w:val="00E95A7F"/>
    <w:rsid w:val="00E977C1"/>
    <w:rsid w:val="00EA132E"/>
    <w:rsid w:val="00EA40CF"/>
    <w:rsid w:val="00EA5D98"/>
    <w:rsid w:val="00EA64B8"/>
    <w:rsid w:val="00EB08AF"/>
    <w:rsid w:val="00EB0B2E"/>
    <w:rsid w:val="00EB0E31"/>
    <w:rsid w:val="00EB2577"/>
    <w:rsid w:val="00EB357B"/>
    <w:rsid w:val="00EB5817"/>
    <w:rsid w:val="00EB7026"/>
    <w:rsid w:val="00EC19F7"/>
    <w:rsid w:val="00EC478A"/>
    <w:rsid w:val="00EC4F0C"/>
    <w:rsid w:val="00EC61E7"/>
    <w:rsid w:val="00ED0029"/>
    <w:rsid w:val="00ED211B"/>
    <w:rsid w:val="00ED233A"/>
    <w:rsid w:val="00ED27C5"/>
    <w:rsid w:val="00ED39B5"/>
    <w:rsid w:val="00ED3A50"/>
    <w:rsid w:val="00ED4461"/>
    <w:rsid w:val="00ED5091"/>
    <w:rsid w:val="00ED5EF4"/>
    <w:rsid w:val="00EE34EB"/>
    <w:rsid w:val="00EE369E"/>
    <w:rsid w:val="00EE54F2"/>
    <w:rsid w:val="00EF016D"/>
    <w:rsid w:val="00EF19A5"/>
    <w:rsid w:val="00EF31F6"/>
    <w:rsid w:val="00EF37E1"/>
    <w:rsid w:val="00EF3EAE"/>
    <w:rsid w:val="00EF55A3"/>
    <w:rsid w:val="00EF7FA4"/>
    <w:rsid w:val="00F13688"/>
    <w:rsid w:val="00F15929"/>
    <w:rsid w:val="00F20F5E"/>
    <w:rsid w:val="00F224F5"/>
    <w:rsid w:val="00F25DE4"/>
    <w:rsid w:val="00F26207"/>
    <w:rsid w:val="00F27862"/>
    <w:rsid w:val="00F27C31"/>
    <w:rsid w:val="00F34F9C"/>
    <w:rsid w:val="00F36452"/>
    <w:rsid w:val="00F415B1"/>
    <w:rsid w:val="00F41A4B"/>
    <w:rsid w:val="00F426B7"/>
    <w:rsid w:val="00F42E2E"/>
    <w:rsid w:val="00F4759E"/>
    <w:rsid w:val="00F50EF2"/>
    <w:rsid w:val="00F51841"/>
    <w:rsid w:val="00F51E11"/>
    <w:rsid w:val="00F5237C"/>
    <w:rsid w:val="00F53334"/>
    <w:rsid w:val="00F53EA8"/>
    <w:rsid w:val="00F57039"/>
    <w:rsid w:val="00F60D3D"/>
    <w:rsid w:val="00F65DF2"/>
    <w:rsid w:val="00F66B1F"/>
    <w:rsid w:val="00F70961"/>
    <w:rsid w:val="00F809D9"/>
    <w:rsid w:val="00F812D1"/>
    <w:rsid w:val="00F877C1"/>
    <w:rsid w:val="00F90A60"/>
    <w:rsid w:val="00F93491"/>
    <w:rsid w:val="00F9413F"/>
    <w:rsid w:val="00F957B0"/>
    <w:rsid w:val="00FA1E54"/>
    <w:rsid w:val="00FA4009"/>
    <w:rsid w:val="00FA438F"/>
    <w:rsid w:val="00FB0E30"/>
    <w:rsid w:val="00FB1061"/>
    <w:rsid w:val="00FB111A"/>
    <w:rsid w:val="00FB4CAC"/>
    <w:rsid w:val="00FB5396"/>
    <w:rsid w:val="00FB6243"/>
    <w:rsid w:val="00FB7283"/>
    <w:rsid w:val="00FC00EF"/>
    <w:rsid w:val="00FC106E"/>
    <w:rsid w:val="00FC1665"/>
    <w:rsid w:val="00FC3651"/>
    <w:rsid w:val="00FC44B7"/>
    <w:rsid w:val="00FC4D46"/>
    <w:rsid w:val="00FC6239"/>
    <w:rsid w:val="00FD0E69"/>
    <w:rsid w:val="00FD1CCA"/>
    <w:rsid w:val="00FD360A"/>
    <w:rsid w:val="00FE011B"/>
    <w:rsid w:val="00FE0241"/>
    <w:rsid w:val="00FE2152"/>
    <w:rsid w:val="00FE5C5B"/>
    <w:rsid w:val="00FE5CAB"/>
    <w:rsid w:val="00FE6A6E"/>
    <w:rsid w:val="00FF173D"/>
    <w:rsid w:val="00FF3738"/>
    <w:rsid w:val="00FF5B6E"/>
    <w:rsid w:val="00FF5C59"/>
    <w:rsid w:val="00FF6D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BC04E8"/>
  <w14:defaultImageDpi w14:val="32767"/>
  <w15:docId w15:val="{DC960F44-424F-7644-9FD1-10AE7D8A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2C8"/>
    <w:rPr>
      <w:rFonts w:ascii="Times New Roman" w:eastAsia="Times New Roman" w:hAnsi="Times New Roman" w:cs="Times New Roman"/>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AD3"/>
    <w:rPr>
      <w:color w:val="0563C1" w:themeColor="hyperlink"/>
      <w:u w:val="single"/>
    </w:rPr>
  </w:style>
  <w:style w:type="paragraph" w:styleId="Header">
    <w:name w:val="header"/>
    <w:basedOn w:val="Normal"/>
    <w:link w:val="HeaderChar"/>
    <w:uiPriority w:val="99"/>
    <w:unhideWhenUsed/>
    <w:rsid w:val="00917571"/>
    <w:pPr>
      <w:tabs>
        <w:tab w:val="center" w:pos="4680"/>
        <w:tab w:val="right" w:pos="9360"/>
      </w:tabs>
    </w:pPr>
  </w:style>
  <w:style w:type="character" w:customStyle="1" w:styleId="HeaderChar">
    <w:name w:val="Header Char"/>
    <w:basedOn w:val="DefaultParagraphFont"/>
    <w:link w:val="Header"/>
    <w:uiPriority w:val="99"/>
    <w:rsid w:val="00917571"/>
  </w:style>
  <w:style w:type="paragraph" w:styleId="Footer">
    <w:name w:val="footer"/>
    <w:basedOn w:val="Normal"/>
    <w:link w:val="FooterChar"/>
    <w:uiPriority w:val="99"/>
    <w:unhideWhenUsed/>
    <w:rsid w:val="00917571"/>
    <w:pPr>
      <w:tabs>
        <w:tab w:val="center" w:pos="4680"/>
        <w:tab w:val="right" w:pos="9360"/>
      </w:tabs>
    </w:pPr>
  </w:style>
  <w:style w:type="character" w:customStyle="1" w:styleId="FooterChar">
    <w:name w:val="Footer Char"/>
    <w:basedOn w:val="DefaultParagraphFont"/>
    <w:link w:val="Footer"/>
    <w:uiPriority w:val="99"/>
    <w:rsid w:val="00917571"/>
  </w:style>
  <w:style w:type="character" w:styleId="PageNumber">
    <w:name w:val="page number"/>
    <w:basedOn w:val="DefaultParagraphFont"/>
    <w:uiPriority w:val="99"/>
    <w:semiHidden/>
    <w:unhideWhenUsed/>
    <w:rsid w:val="00917571"/>
  </w:style>
  <w:style w:type="character" w:styleId="Emphasis">
    <w:name w:val="Emphasis"/>
    <w:basedOn w:val="DefaultParagraphFont"/>
    <w:uiPriority w:val="20"/>
    <w:qFormat/>
    <w:rsid w:val="00025126"/>
    <w:rPr>
      <w:i/>
      <w:iCs/>
    </w:rPr>
  </w:style>
  <w:style w:type="table" w:styleId="TableGrid">
    <w:name w:val="Table Grid"/>
    <w:basedOn w:val="TableNormal"/>
    <w:uiPriority w:val="39"/>
    <w:rsid w:val="004402FC"/>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3050A"/>
  </w:style>
  <w:style w:type="character" w:styleId="CommentReference">
    <w:name w:val="annotation reference"/>
    <w:basedOn w:val="DefaultParagraphFont"/>
    <w:uiPriority w:val="99"/>
    <w:semiHidden/>
    <w:unhideWhenUsed/>
    <w:rsid w:val="00BA1CEA"/>
    <w:rPr>
      <w:sz w:val="16"/>
      <w:szCs w:val="16"/>
    </w:rPr>
  </w:style>
  <w:style w:type="paragraph" w:styleId="CommentText">
    <w:name w:val="annotation text"/>
    <w:basedOn w:val="Normal"/>
    <w:link w:val="CommentTextChar"/>
    <w:uiPriority w:val="99"/>
    <w:semiHidden/>
    <w:unhideWhenUsed/>
    <w:rsid w:val="00BA1CEA"/>
    <w:rPr>
      <w:sz w:val="20"/>
      <w:szCs w:val="20"/>
    </w:rPr>
  </w:style>
  <w:style w:type="character" w:customStyle="1" w:styleId="CommentTextChar">
    <w:name w:val="Comment Text Char"/>
    <w:basedOn w:val="DefaultParagraphFont"/>
    <w:link w:val="CommentText"/>
    <w:uiPriority w:val="99"/>
    <w:semiHidden/>
    <w:rsid w:val="00BA1CEA"/>
    <w:rPr>
      <w:sz w:val="20"/>
      <w:szCs w:val="20"/>
    </w:rPr>
  </w:style>
  <w:style w:type="paragraph" w:styleId="BalloonText">
    <w:name w:val="Balloon Text"/>
    <w:basedOn w:val="Normal"/>
    <w:link w:val="BalloonTextChar"/>
    <w:uiPriority w:val="99"/>
    <w:semiHidden/>
    <w:unhideWhenUsed/>
    <w:rsid w:val="00BA1C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CEA"/>
    <w:rPr>
      <w:rFonts w:ascii="Segoe UI" w:hAnsi="Segoe UI" w:cs="Segoe UI"/>
      <w:sz w:val="18"/>
      <w:szCs w:val="18"/>
    </w:rPr>
  </w:style>
  <w:style w:type="paragraph" w:styleId="ListParagraph">
    <w:name w:val="List Paragraph"/>
    <w:basedOn w:val="Normal"/>
    <w:uiPriority w:val="34"/>
    <w:qFormat/>
    <w:rsid w:val="00F426B7"/>
    <w:pPr>
      <w:ind w:left="720"/>
      <w:contextualSpacing/>
    </w:pPr>
  </w:style>
  <w:style w:type="paragraph" w:styleId="CommentSubject">
    <w:name w:val="annotation subject"/>
    <w:basedOn w:val="CommentText"/>
    <w:next w:val="CommentText"/>
    <w:link w:val="CommentSubjectChar"/>
    <w:uiPriority w:val="99"/>
    <w:semiHidden/>
    <w:unhideWhenUsed/>
    <w:rsid w:val="00BF26E8"/>
    <w:rPr>
      <w:b/>
      <w:bCs/>
    </w:rPr>
  </w:style>
  <w:style w:type="character" w:customStyle="1" w:styleId="CommentSubjectChar">
    <w:name w:val="Comment Subject Char"/>
    <w:basedOn w:val="CommentTextChar"/>
    <w:link w:val="CommentSubject"/>
    <w:uiPriority w:val="99"/>
    <w:semiHidden/>
    <w:rsid w:val="00BF26E8"/>
    <w:rPr>
      <w:b/>
      <w:bCs/>
      <w:sz w:val="20"/>
      <w:szCs w:val="20"/>
    </w:rPr>
  </w:style>
  <w:style w:type="character" w:styleId="LineNumber">
    <w:name w:val="line number"/>
    <w:basedOn w:val="DefaultParagraphFont"/>
    <w:uiPriority w:val="99"/>
    <w:semiHidden/>
    <w:unhideWhenUsed/>
    <w:rsid w:val="002E38C6"/>
  </w:style>
  <w:style w:type="paragraph" w:styleId="Revision">
    <w:name w:val="Revision"/>
    <w:hidden/>
    <w:uiPriority w:val="99"/>
    <w:semiHidden/>
    <w:rsid w:val="00E37BDB"/>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5419">
      <w:bodyDiv w:val="1"/>
      <w:marLeft w:val="0"/>
      <w:marRight w:val="0"/>
      <w:marTop w:val="0"/>
      <w:marBottom w:val="0"/>
      <w:divBdr>
        <w:top w:val="none" w:sz="0" w:space="0" w:color="auto"/>
        <w:left w:val="none" w:sz="0" w:space="0" w:color="auto"/>
        <w:bottom w:val="none" w:sz="0" w:space="0" w:color="auto"/>
        <w:right w:val="none" w:sz="0" w:space="0" w:color="auto"/>
      </w:divBdr>
    </w:div>
    <w:div w:id="135535953">
      <w:bodyDiv w:val="1"/>
      <w:marLeft w:val="0"/>
      <w:marRight w:val="0"/>
      <w:marTop w:val="0"/>
      <w:marBottom w:val="0"/>
      <w:divBdr>
        <w:top w:val="none" w:sz="0" w:space="0" w:color="auto"/>
        <w:left w:val="none" w:sz="0" w:space="0" w:color="auto"/>
        <w:bottom w:val="none" w:sz="0" w:space="0" w:color="auto"/>
        <w:right w:val="none" w:sz="0" w:space="0" w:color="auto"/>
      </w:divBdr>
    </w:div>
    <w:div w:id="139272135">
      <w:bodyDiv w:val="1"/>
      <w:marLeft w:val="0"/>
      <w:marRight w:val="0"/>
      <w:marTop w:val="0"/>
      <w:marBottom w:val="0"/>
      <w:divBdr>
        <w:top w:val="none" w:sz="0" w:space="0" w:color="auto"/>
        <w:left w:val="none" w:sz="0" w:space="0" w:color="auto"/>
        <w:bottom w:val="none" w:sz="0" w:space="0" w:color="auto"/>
        <w:right w:val="none" w:sz="0" w:space="0" w:color="auto"/>
      </w:divBdr>
      <w:divsChild>
        <w:div w:id="1969165700">
          <w:marLeft w:val="0"/>
          <w:marRight w:val="0"/>
          <w:marTop w:val="0"/>
          <w:marBottom w:val="0"/>
          <w:divBdr>
            <w:top w:val="none" w:sz="0" w:space="0" w:color="auto"/>
            <w:left w:val="none" w:sz="0" w:space="0" w:color="auto"/>
            <w:bottom w:val="none" w:sz="0" w:space="0" w:color="auto"/>
            <w:right w:val="none" w:sz="0" w:space="0" w:color="auto"/>
          </w:divBdr>
          <w:divsChild>
            <w:div w:id="2114275299">
              <w:marLeft w:val="0"/>
              <w:marRight w:val="0"/>
              <w:marTop w:val="0"/>
              <w:marBottom w:val="0"/>
              <w:divBdr>
                <w:top w:val="none" w:sz="0" w:space="0" w:color="auto"/>
                <w:left w:val="none" w:sz="0" w:space="0" w:color="auto"/>
                <w:bottom w:val="none" w:sz="0" w:space="0" w:color="auto"/>
                <w:right w:val="none" w:sz="0" w:space="0" w:color="auto"/>
              </w:divBdr>
              <w:divsChild>
                <w:div w:id="232591137">
                  <w:marLeft w:val="0"/>
                  <w:marRight w:val="0"/>
                  <w:marTop w:val="0"/>
                  <w:marBottom w:val="0"/>
                  <w:divBdr>
                    <w:top w:val="none" w:sz="0" w:space="0" w:color="auto"/>
                    <w:left w:val="none" w:sz="0" w:space="0" w:color="auto"/>
                    <w:bottom w:val="none" w:sz="0" w:space="0" w:color="auto"/>
                    <w:right w:val="none" w:sz="0" w:space="0" w:color="auto"/>
                  </w:divBdr>
                </w:div>
              </w:divsChild>
            </w:div>
            <w:div w:id="1592546530">
              <w:marLeft w:val="0"/>
              <w:marRight w:val="0"/>
              <w:marTop w:val="0"/>
              <w:marBottom w:val="0"/>
              <w:divBdr>
                <w:top w:val="none" w:sz="0" w:space="0" w:color="auto"/>
                <w:left w:val="none" w:sz="0" w:space="0" w:color="auto"/>
                <w:bottom w:val="none" w:sz="0" w:space="0" w:color="auto"/>
                <w:right w:val="none" w:sz="0" w:space="0" w:color="auto"/>
              </w:divBdr>
              <w:divsChild>
                <w:div w:id="1752847882">
                  <w:marLeft w:val="0"/>
                  <w:marRight w:val="0"/>
                  <w:marTop w:val="0"/>
                  <w:marBottom w:val="0"/>
                  <w:divBdr>
                    <w:top w:val="none" w:sz="0" w:space="0" w:color="auto"/>
                    <w:left w:val="none" w:sz="0" w:space="0" w:color="auto"/>
                    <w:bottom w:val="none" w:sz="0" w:space="0" w:color="auto"/>
                    <w:right w:val="none" w:sz="0" w:space="0" w:color="auto"/>
                  </w:divBdr>
                </w:div>
              </w:divsChild>
            </w:div>
            <w:div w:id="54818714">
              <w:marLeft w:val="0"/>
              <w:marRight w:val="0"/>
              <w:marTop w:val="0"/>
              <w:marBottom w:val="0"/>
              <w:divBdr>
                <w:top w:val="none" w:sz="0" w:space="0" w:color="auto"/>
                <w:left w:val="none" w:sz="0" w:space="0" w:color="auto"/>
                <w:bottom w:val="none" w:sz="0" w:space="0" w:color="auto"/>
                <w:right w:val="none" w:sz="0" w:space="0" w:color="auto"/>
              </w:divBdr>
              <w:divsChild>
                <w:div w:id="21089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0504">
      <w:bodyDiv w:val="1"/>
      <w:marLeft w:val="0"/>
      <w:marRight w:val="0"/>
      <w:marTop w:val="0"/>
      <w:marBottom w:val="0"/>
      <w:divBdr>
        <w:top w:val="none" w:sz="0" w:space="0" w:color="auto"/>
        <w:left w:val="none" w:sz="0" w:space="0" w:color="auto"/>
        <w:bottom w:val="none" w:sz="0" w:space="0" w:color="auto"/>
        <w:right w:val="none" w:sz="0" w:space="0" w:color="auto"/>
      </w:divBdr>
      <w:divsChild>
        <w:div w:id="1930232782">
          <w:marLeft w:val="0"/>
          <w:marRight w:val="0"/>
          <w:marTop w:val="0"/>
          <w:marBottom w:val="0"/>
          <w:divBdr>
            <w:top w:val="none" w:sz="0" w:space="0" w:color="auto"/>
            <w:left w:val="none" w:sz="0" w:space="0" w:color="auto"/>
            <w:bottom w:val="none" w:sz="0" w:space="0" w:color="auto"/>
            <w:right w:val="none" w:sz="0" w:space="0" w:color="auto"/>
          </w:divBdr>
          <w:divsChild>
            <w:div w:id="1588464060">
              <w:marLeft w:val="0"/>
              <w:marRight w:val="0"/>
              <w:marTop w:val="0"/>
              <w:marBottom w:val="0"/>
              <w:divBdr>
                <w:top w:val="none" w:sz="0" w:space="0" w:color="auto"/>
                <w:left w:val="none" w:sz="0" w:space="0" w:color="auto"/>
                <w:bottom w:val="none" w:sz="0" w:space="0" w:color="auto"/>
                <w:right w:val="none" w:sz="0" w:space="0" w:color="auto"/>
              </w:divBdr>
              <w:divsChild>
                <w:div w:id="18434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82133762">
      <w:bodyDiv w:val="1"/>
      <w:marLeft w:val="0"/>
      <w:marRight w:val="0"/>
      <w:marTop w:val="0"/>
      <w:marBottom w:val="0"/>
      <w:divBdr>
        <w:top w:val="none" w:sz="0" w:space="0" w:color="auto"/>
        <w:left w:val="none" w:sz="0" w:space="0" w:color="auto"/>
        <w:bottom w:val="none" w:sz="0" w:space="0" w:color="auto"/>
        <w:right w:val="none" w:sz="0" w:space="0" w:color="auto"/>
      </w:divBdr>
    </w:div>
    <w:div w:id="190536930">
      <w:bodyDiv w:val="1"/>
      <w:marLeft w:val="0"/>
      <w:marRight w:val="0"/>
      <w:marTop w:val="0"/>
      <w:marBottom w:val="0"/>
      <w:divBdr>
        <w:top w:val="none" w:sz="0" w:space="0" w:color="auto"/>
        <w:left w:val="none" w:sz="0" w:space="0" w:color="auto"/>
        <w:bottom w:val="none" w:sz="0" w:space="0" w:color="auto"/>
        <w:right w:val="none" w:sz="0" w:space="0" w:color="auto"/>
      </w:divBdr>
      <w:divsChild>
        <w:div w:id="1833136083">
          <w:marLeft w:val="0"/>
          <w:marRight w:val="0"/>
          <w:marTop w:val="0"/>
          <w:marBottom w:val="0"/>
          <w:divBdr>
            <w:top w:val="none" w:sz="0" w:space="0" w:color="auto"/>
            <w:left w:val="none" w:sz="0" w:space="0" w:color="auto"/>
            <w:bottom w:val="none" w:sz="0" w:space="0" w:color="auto"/>
            <w:right w:val="none" w:sz="0" w:space="0" w:color="auto"/>
          </w:divBdr>
          <w:divsChild>
            <w:div w:id="1174951320">
              <w:marLeft w:val="0"/>
              <w:marRight w:val="0"/>
              <w:marTop w:val="0"/>
              <w:marBottom w:val="0"/>
              <w:divBdr>
                <w:top w:val="none" w:sz="0" w:space="0" w:color="auto"/>
                <w:left w:val="none" w:sz="0" w:space="0" w:color="auto"/>
                <w:bottom w:val="none" w:sz="0" w:space="0" w:color="auto"/>
                <w:right w:val="none" w:sz="0" w:space="0" w:color="auto"/>
              </w:divBdr>
              <w:divsChild>
                <w:div w:id="913049772">
                  <w:marLeft w:val="0"/>
                  <w:marRight w:val="0"/>
                  <w:marTop w:val="0"/>
                  <w:marBottom w:val="0"/>
                  <w:divBdr>
                    <w:top w:val="none" w:sz="0" w:space="0" w:color="auto"/>
                    <w:left w:val="none" w:sz="0" w:space="0" w:color="auto"/>
                    <w:bottom w:val="none" w:sz="0" w:space="0" w:color="auto"/>
                    <w:right w:val="none" w:sz="0" w:space="0" w:color="auto"/>
                  </w:divBdr>
                </w:div>
              </w:divsChild>
            </w:div>
            <w:div w:id="647629633">
              <w:marLeft w:val="0"/>
              <w:marRight w:val="0"/>
              <w:marTop w:val="0"/>
              <w:marBottom w:val="0"/>
              <w:divBdr>
                <w:top w:val="none" w:sz="0" w:space="0" w:color="auto"/>
                <w:left w:val="none" w:sz="0" w:space="0" w:color="auto"/>
                <w:bottom w:val="none" w:sz="0" w:space="0" w:color="auto"/>
                <w:right w:val="none" w:sz="0" w:space="0" w:color="auto"/>
              </w:divBdr>
              <w:divsChild>
                <w:div w:id="1081755170">
                  <w:marLeft w:val="0"/>
                  <w:marRight w:val="0"/>
                  <w:marTop w:val="0"/>
                  <w:marBottom w:val="0"/>
                  <w:divBdr>
                    <w:top w:val="none" w:sz="0" w:space="0" w:color="auto"/>
                    <w:left w:val="none" w:sz="0" w:space="0" w:color="auto"/>
                    <w:bottom w:val="none" w:sz="0" w:space="0" w:color="auto"/>
                    <w:right w:val="none" w:sz="0" w:space="0" w:color="auto"/>
                  </w:divBdr>
                </w:div>
              </w:divsChild>
            </w:div>
            <w:div w:id="934635123">
              <w:marLeft w:val="0"/>
              <w:marRight w:val="0"/>
              <w:marTop w:val="0"/>
              <w:marBottom w:val="0"/>
              <w:divBdr>
                <w:top w:val="none" w:sz="0" w:space="0" w:color="auto"/>
                <w:left w:val="none" w:sz="0" w:space="0" w:color="auto"/>
                <w:bottom w:val="none" w:sz="0" w:space="0" w:color="auto"/>
                <w:right w:val="none" w:sz="0" w:space="0" w:color="auto"/>
              </w:divBdr>
              <w:divsChild>
                <w:div w:id="10985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062536">
      <w:bodyDiv w:val="1"/>
      <w:marLeft w:val="0"/>
      <w:marRight w:val="0"/>
      <w:marTop w:val="0"/>
      <w:marBottom w:val="0"/>
      <w:divBdr>
        <w:top w:val="none" w:sz="0" w:space="0" w:color="auto"/>
        <w:left w:val="none" w:sz="0" w:space="0" w:color="auto"/>
        <w:bottom w:val="none" w:sz="0" w:space="0" w:color="auto"/>
        <w:right w:val="none" w:sz="0" w:space="0" w:color="auto"/>
      </w:divBdr>
      <w:divsChild>
        <w:div w:id="454519055">
          <w:marLeft w:val="0"/>
          <w:marRight w:val="0"/>
          <w:marTop w:val="0"/>
          <w:marBottom w:val="0"/>
          <w:divBdr>
            <w:top w:val="none" w:sz="0" w:space="0" w:color="auto"/>
            <w:left w:val="none" w:sz="0" w:space="0" w:color="auto"/>
            <w:bottom w:val="none" w:sz="0" w:space="0" w:color="auto"/>
            <w:right w:val="none" w:sz="0" w:space="0" w:color="auto"/>
          </w:divBdr>
          <w:divsChild>
            <w:div w:id="1755011841">
              <w:marLeft w:val="0"/>
              <w:marRight w:val="0"/>
              <w:marTop w:val="0"/>
              <w:marBottom w:val="0"/>
              <w:divBdr>
                <w:top w:val="none" w:sz="0" w:space="0" w:color="auto"/>
                <w:left w:val="none" w:sz="0" w:space="0" w:color="auto"/>
                <w:bottom w:val="none" w:sz="0" w:space="0" w:color="auto"/>
                <w:right w:val="none" w:sz="0" w:space="0" w:color="auto"/>
              </w:divBdr>
              <w:divsChild>
                <w:div w:id="990593518">
                  <w:marLeft w:val="0"/>
                  <w:marRight w:val="0"/>
                  <w:marTop w:val="0"/>
                  <w:marBottom w:val="0"/>
                  <w:divBdr>
                    <w:top w:val="none" w:sz="0" w:space="0" w:color="auto"/>
                    <w:left w:val="none" w:sz="0" w:space="0" w:color="auto"/>
                    <w:bottom w:val="none" w:sz="0" w:space="0" w:color="auto"/>
                    <w:right w:val="none" w:sz="0" w:space="0" w:color="auto"/>
                  </w:divBdr>
                </w:div>
              </w:divsChild>
            </w:div>
            <w:div w:id="660544550">
              <w:marLeft w:val="0"/>
              <w:marRight w:val="0"/>
              <w:marTop w:val="0"/>
              <w:marBottom w:val="0"/>
              <w:divBdr>
                <w:top w:val="none" w:sz="0" w:space="0" w:color="auto"/>
                <w:left w:val="none" w:sz="0" w:space="0" w:color="auto"/>
                <w:bottom w:val="none" w:sz="0" w:space="0" w:color="auto"/>
                <w:right w:val="none" w:sz="0" w:space="0" w:color="auto"/>
              </w:divBdr>
              <w:divsChild>
                <w:div w:id="1533609295">
                  <w:marLeft w:val="0"/>
                  <w:marRight w:val="0"/>
                  <w:marTop w:val="0"/>
                  <w:marBottom w:val="0"/>
                  <w:divBdr>
                    <w:top w:val="none" w:sz="0" w:space="0" w:color="auto"/>
                    <w:left w:val="none" w:sz="0" w:space="0" w:color="auto"/>
                    <w:bottom w:val="none" w:sz="0" w:space="0" w:color="auto"/>
                    <w:right w:val="none" w:sz="0" w:space="0" w:color="auto"/>
                  </w:divBdr>
                </w:div>
              </w:divsChild>
            </w:div>
            <w:div w:id="2021423710">
              <w:marLeft w:val="0"/>
              <w:marRight w:val="0"/>
              <w:marTop w:val="0"/>
              <w:marBottom w:val="0"/>
              <w:divBdr>
                <w:top w:val="none" w:sz="0" w:space="0" w:color="auto"/>
                <w:left w:val="none" w:sz="0" w:space="0" w:color="auto"/>
                <w:bottom w:val="none" w:sz="0" w:space="0" w:color="auto"/>
                <w:right w:val="none" w:sz="0" w:space="0" w:color="auto"/>
              </w:divBdr>
              <w:divsChild>
                <w:div w:id="168193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85319">
      <w:bodyDiv w:val="1"/>
      <w:marLeft w:val="0"/>
      <w:marRight w:val="0"/>
      <w:marTop w:val="0"/>
      <w:marBottom w:val="0"/>
      <w:divBdr>
        <w:top w:val="none" w:sz="0" w:space="0" w:color="auto"/>
        <w:left w:val="none" w:sz="0" w:space="0" w:color="auto"/>
        <w:bottom w:val="none" w:sz="0" w:space="0" w:color="auto"/>
        <w:right w:val="none" w:sz="0" w:space="0" w:color="auto"/>
      </w:divBdr>
      <w:divsChild>
        <w:div w:id="1242911380">
          <w:marLeft w:val="0"/>
          <w:marRight w:val="0"/>
          <w:marTop w:val="0"/>
          <w:marBottom w:val="0"/>
          <w:divBdr>
            <w:top w:val="none" w:sz="0" w:space="0" w:color="auto"/>
            <w:left w:val="none" w:sz="0" w:space="0" w:color="auto"/>
            <w:bottom w:val="none" w:sz="0" w:space="0" w:color="auto"/>
            <w:right w:val="none" w:sz="0" w:space="0" w:color="auto"/>
          </w:divBdr>
          <w:divsChild>
            <w:div w:id="151871807">
              <w:marLeft w:val="0"/>
              <w:marRight w:val="0"/>
              <w:marTop w:val="0"/>
              <w:marBottom w:val="0"/>
              <w:divBdr>
                <w:top w:val="none" w:sz="0" w:space="0" w:color="auto"/>
                <w:left w:val="none" w:sz="0" w:space="0" w:color="auto"/>
                <w:bottom w:val="none" w:sz="0" w:space="0" w:color="auto"/>
                <w:right w:val="none" w:sz="0" w:space="0" w:color="auto"/>
              </w:divBdr>
              <w:divsChild>
                <w:div w:id="2687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31090">
      <w:bodyDiv w:val="1"/>
      <w:marLeft w:val="0"/>
      <w:marRight w:val="0"/>
      <w:marTop w:val="0"/>
      <w:marBottom w:val="0"/>
      <w:divBdr>
        <w:top w:val="none" w:sz="0" w:space="0" w:color="auto"/>
        <w:left w:val="none" w:sz="0" w:space="0" w:color="auto"/>
        <w:bottom w:val="none" w:sz="0" w:space="0" w:color="auto"/>
        <w:right w:val="none" w:sz="0" w:space="0" w:color="auto"/>
      </w:divBdr>
      <w:divsChild>
        <w:div w:id="1319572031">
          <w:marLeft w:val="0"/>
          <w:marRight w:val="0"/>
          <w:marTop w:val="0"/>
          <w:marBottom w:val="0"/>
          <w:divBdr>
            <w:top w:val="none" w:sz="0" w:space="0" w:color="auto"/>
            <w:left w:val="none" w:sz="0" w:space="0" w:color="auto"/>
            <w:bottom w:val="none" w:sz="0" w:space="0" w:color="auto"/>
            <w:right w:val="none" w:sz="0" w:space="0" w:color="auto"/>
          </w:divBdr>
          <w:divsChild>
            <w:div w:id="1220677972">
              <w:marLeft w:val="0"/>
              <w:marRight w:val="0"/>
              <w:marTop w:val="0"/>
              <w:marBottom w:val="0"/>
              <w:divBdr>
                <w:top w:val="none" w:sz="0" w:space="0" w:color="auto"/>
                <w:left w:val="none" w:sz="0" w:space="0" w:color="auto"/>
                <w:bottom w:val="none" w:sz="0" w:space="0" w:color="auto"/>
                <w:right w:val="none" w:sz="0" w:space="0" w:color="auto"/>
              </w:divBdr>
              <w:divsChild>
                <w:div w:id="2084335148">
                  <w:marLeft w:val="0"/>
                  <w:marRight w:val="0"/>
                  <w:marTop w:val="0"/>
                  <w:marBottom w:val="0"/>
                  <w:divBdr>
                    <w:top w:val="none" w:sz="0" w:space="0" w:color="auto"/>
                    <w:left w:val="none" w:sz="0" w:space="0" w:color="auto"/>
                    <w:bottom w:val="none" w:sz="0" w:space="0" w:color="auto"/>
                    <w:right w:val="none" w:sz="0" w:space="0" w:color="auto"/>
                  </w:divBdr>
                  <w:divsChild>
                    <w:div w:id="36710403">
                      <w:marLeft w:val="0"/>
                      <w:marRight w:val="0"/>
                      <w:marTop w:val="0"/>
                      <w:marBottom w:val="0"/>
                      <w:divBdr>
                        <w:top w:val="none" w:sz="0" w:space="0" w:color="auto"/>
                        <w:left w:val="none" w:sz="0" w:space="0" w:color="auto"/>
                        <w:bottom w:val="none" w:sz="0" w:space="0" w:color="auto"/>
                        <w:right w:val="none" w:sz="0" w:space="0" w:color="auto"/>
                      </w:divBdr>
                    </w:div>
                  </w:divsChild>
                </w:div>
                <w:div w:id="1418670721">
                  <w:marLeft w:val="0"/>
                  <w:marRight w:val="0"/>
                  <w:marTop w:val="0"/>
                  <w:marBottom w:val="0"/>
                  <w:divBdr>
                    <w:top w:val="none" w:sz="0" w:space="0" w:color="auto"/>
                    <w:left w:val="none" w:sz="0" w:space="0" w:color="auto"/>
                    <w:bottom w:val="none" w:sz="0" w:space="0" w:color="auto"/>
                    <w:right w:val="none" w:sz="0" w:space="0" w:color="auto"/>
                  </w:divBdr>
                  <w:divsChild>
                    <w:div w:id="659312971">
                      <w:marLeft w:val="0"/>
                      <w:marRight w:val="0"/>
                      <w:marTop w:val="0"/>
                      <w:marBottom w:val="0"/>
                      <w:divBdr>
                        <w:top w:val="none" w:sz="0" w:space="0" w:color="auto"/>
                        <w:left w:val="none" w:sz="0" w:space="0" w:color="auto"/>
                        <w:bottom w:val="none" w:sz="0" w:space="0" w:color="auto"/>
                        <w:right w:val="none" w:sz="0" w:space="0" w:color="auto"/>
                      </w:divBdr>
                    </w:div>
                  </w:divsChild>
                </w:div>
                <w:div w:id="890700525">
                  <w:marLeft w:val="0"/>
                  <w:marRight w:val="0"/>
                  <w:marTop w:val="0"/>
                  <w:marBottom w:val="0"/>
                  <w:divBdr>
                    <w:top w:val="none" w:sz="0" w:space="0" w:color="auto"/>
                    <w:left w:val="none" w:sz="0" w:space="0" w:color="auto"/>
                    <w:bottom w:val="none" w:sz="0" w:space="0" w:color="auto"/>
                    <w:right w:val="none" w:sz="0" w:space="0" w:color="auto"/>
                  </w:divBdr>
                  <w:divsChild>
                    <w:div w:id="490607188">
                      <w:marLeft w:val="0"/>
                      <w:marRight w:val="0"/>
                      <w:marTop w:val="0"/>
                      <w:marBottom w:val="0"/>
                      <w:divBdr>
                        <w:top w:val="none" w:sz="0" w:space="0" w:color="auto"/>
                        <w:left w:val="none" w:sz="0" w:space="0" w:color="auto"/>
                        <w:bottom w:val="none" w:sz="0" w:space="0" w:color="auto"/>
                        <w:right w:val="none" w:sz="0" w:space="0" w:color="auto"/>
                      </w:divBdr>
                    </w:div>
                  </w:divsChild>
                </w:div>
                <w:div w:id="272054107">
                  <w:marLeft w:val="0"/>
                  <w:marRight w:val="0"/>
                  <w:marTop w:val="0"/>
                  <w:marBottom w:val="0"/>
                  <w:divBdr>
                    <w:top w:val="none" w:sz="0" w:space="0" w:color="auto"/>
                    <w:left w:val="none" w:sz="0" w:space="0" w:color="auto"/>
                    <w:bottom w:val="none" w:sz="0" w:space="0" w:color="auto"/>
                    <w:right w:val="none" w:sz="0" w:space="0" w:color="auto"/>
                  </w:divBdr>
                  <w:divsChild>
                    <w:div w:id="90055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308470">
      <w:bodyDiv w:val="1"/>
      <w:marLeft w:val="0"/>
      <w:marRight w:val="0"/>
      <w:marTop w:val="0"/>
      <w:marBottom w:val="0"/>
      <w:divBdr>
        <w:top w:val="none" w:sz="0" w:space="0" w:color="auto"/>
        <w:left w:val="none" w:sz="0" w:space="0" w:color="auto"/>
        <w:bottom w:val="none" w:sz="0" w:space="0" w:color="auto"/>
        <w:right w:val="none" w:sz="0" w:space="0" w:color="auto"/>
      </w:divBdr>
      <w:divsChild>
        <w:div w:id="17974751">
          <w:marLeft w:val="0"/>
          <w:marRight w:val="0"/>
          <w:marTop w:val="0"/>
          <w:marBottom w:val="0"/>
          <w:divBdr>
            <w:top w:val="none" w:sz="0" w:space="0" w:color="auto"/>
            <w:left w:val="none" w:sz="0" w:space="0" w:color="auto"/>
            <w:bottom w:val="none" w:sz="0" w:space="0" w:color="auto"/>
            <w:right w:val="none" w:sz="0" w:space="0" w:color="auto"/>
          </w:divBdr>
          <w:divsChild>
            <w:div w:id="1656256420">
              <w:marLeft w:val="0"/>
              <w:marRight w:val="0"/>
              <w:marTop w:val="0"/>
              <w:marBottom w:val="0"/>
              <w:divBdr>
                <w:top w:val="none" w:sz="0" w:space="0" w:color="auto"/>
                <w:left w:val="none" w:sz="0" w:space="0" w:color="auto"/>
                <w:bottom w:val="none" w:sz="0" w:space="0" w:color="auto"/>
                <w:right w:val="none" w:sz="0" w:space="0" w:color="auto"/>
              </w:divBdr>
              <w:divsChild>
                <w:div w:id="1701931638">
                  <w:marLeft w:val="0"/>
                  <w:marRight w:val="0"/>
                  <w:marTop w:val="0"/>
                  <w:marBottom w:val="0"/>
                  <w:divBdr>
                    <w:top w:val="none" w:sz="0" w:space="0" w:color="auto"/>
                    <w:left w:val="none" w:sz="0" w:space="0" w:color="auto"/>
                    <w:bottom w:val="none" w:sz="0" w:space="0" w:color="auto"/>
                    <w:right w:val="none" w:sz="0" w:space="0" w:color="auto"/>
                  </w:divBdr>
                </w:div>
              </w:divsChild>
            </w:div>
            <w:div w:id="1561556750">
              <w:marLeft w:val="0"/>
              <w:marRight w:val="0"/>
              <w:marTop w:val="0"/>
              <w:marBottom w:val="0"/>
              <w:divBdr>
                <w:top w:val="none" w:sz="0" w:space="0" w:color="auto"/>
                <w:left w:val="none" w:sz="0" w:space="0" w:color="auto"/>
                <w:bottom w:val="none" w:sz="0" w:space="0" w:color="auto"/>
                <w:right w:val="none" w:sz="0" w:space="0" w:color="auto"/>
              </w:divBdr>
              <w:divsChild>
                <w:div w:id="2145418084">
                  <w:marLeft w:val="0"/>
                  <w:marRight w:val="0"/>
                  <w:marTop w:val="0"/>
                  <w:marBottom w:val="0"/>
                  <w:divBdr>
                    <w:top w:val="none" w:sz="0" w:space="0" w:color="auto"/>
                    <w:left w:val="none" w:sz="0" w:space="0" w:color="auto"/>
                    <w:bottom w:val="none" w:sz="0" w:space="0" w:color="auto"/>
                    <w:right w:val="none" w:sz="0" w:space="0" w:color="auto"/>
                  </w:divBdr>
                </w:div>
              </w:divsChild>
            </w:div>
            <w:div w:id="1037697601">
              <w:marLeft w:val="0"/>
              <w:marRight w:val="0"/>
              <w:marTop w:val="0"/>
              <w:marBottom w:val="0"/>
              <w:divBdr>
                <w:top w:val="none" w:sz="0" w:space="0" w:color="auto"/>
                <w:left w:val="none" w:sz="0" w:space="0" w:color="auto"/>
                <w:bottom w:val="none" w:sz="0" w:space="0" w:color="auto"/>
                <w:right w:val="none" w:sz="0" w:space="0" w:color="auto"/>
              </w:divBdr>
              <w:divsChild>
                <w:div w:id="171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19028">
      <w:bodyDiv w:val="1"/>
      <w:marLeft w:val="0"/>
      <w:marRight w:val="0"/>
      <w:marTop w:val="0"/>
      <w:marBottom w:val="0"/>
      <w:divBdr>
        <w:top w:val="none" w:sz="0" w:space="0" w:color="auto"/>
        <w:left w:val="none" w:sz="0" w:space="0" w:color="auto"/>
        <w:bottom w:val="none" w:sz="0" w:space="0" w:color="auto"/>
        <w:right w:val="none" w:sz="0" w:space="0" w:color="auto"/>
      </w:divBdr>
    </w:div>
    <w:div w:id="444930214">
      <w:bodyDiv w:val="1"/>
      <w:marLeft w:val="0"/>
      <w:marRight w:val="0"/>
      <w:marTop w:val="0"/>
      <w:marBottom w:val="0"/>
      <w:divBdr>
        <w:top w:val="none" w:sz="0" w:space="0" w:color="auto"/>
        <w:left w:val="none" w:sz="0" w:space="0" w:color="auto"/>
        <w:bottom w:val="none" w:sz="0" w:space="0" w:color="auto"/>
        <w:right w:val="none" w:sz="0" w:space="0" w:color="auto"/>
      </w:divBdr>
    </w:div>
    <w:div w:id="457800937">
      <w:bodyDiv w:val="1"/>
      <w:marLeft w:val="0"/>
      <w:marRight w:val="0"/>
      <w:marTop w:val="0"/>
      <w:marBottom w:val="0"/>
      <w:divBdr>
        <w:top w:val="none" w:sz="0" w:space="0" w:color="auto"/>
        <w:left w:val="none" w:sz="0" w:space="0" w:color="auto"/>
        <w:bottom w:val="none" w:sz="0" w:space="0" w:color="auto"/>
        <w:right w:val="none" w:sz="0" w:space="0" w:color="auto"/>
      </w:divBdr>
      <w:divsChild>
        <w:div w:id="1190753232">
          <w:marLeft w:val="0"/>
          <w:marRight w:val="0"/>
          <w:marTop w:val="0"/>
          <w:marBottom w:val="0"/>
          <w:divBdr>
            <w:top w:val="none" w:sz="0" w:space="0" w:color="auto"/>
            <w:left w:val="none" w:sz="0" w:space="0" w:color="auto"/>
            <w:bottom w:val="none" w:sz="0" w:space="0" w:color="auto"/>
            <w:right w:val="none" w:sz="0" w:space="0" w:color="auto"/>
          </w:divBdr>
          <w:divsChild>
            <w:div w:id="1431198717">
              <w:marLeft w:val="0"/>
              <w:marRight w:val="0"/>
              <w:marTop w:val="0"/>
              <w:marBottom w:val="0"/>
              <w:divBdr>
                <w:top w:val="none" w:sz="0" w:space="0" w:color="auto"/>
                <w:left w:val="none" w:sz="0" w:space="0" w:color="auto"/>
                <w:bottom w:val="none" w:sz="0" w:space="0" w:color="auto"/>
                <w:right w:val="none" w:sz="0" w:space="0" w:color="auto"/>
              </w:divBdr>
              <w:divsChild>
                <w:div w:id="1943880194">
                  <w:marLeft w:val="0"/>
                  <w:marRight w:val="0"/>
                  <w:marTop w:val="0"/>
                  <w:marBottom w:val="0"/>
                  <w:divBdr>
                    <w:top w:val="none" w:sz="0" w:space="0" w:color="auto"/>
                    <w:left w:val="none" w:sz="0" w:space="0" w:color="auto"/>
                    <w:bottom w:val="none" w:sz="0" w:space="0" w:color="auto"/>
                    <w:right w:val="none" w:sz="0" w:space="0" w:color="auto"/>
                  </w:divBdr>
                </w:div>
              </w:divsChild>
            </w:div>
            <w:div w:id="1672752356">
              <w:marLeft w:val="0"/>
              <w:marRight w:val="0"/>
              <w:marTop w:val="0"/>
              <w:marBottom w:val="0"/>
              <w:divBdr>
                <w:top w:val="none" w:sz="0" w:space="0" w:color="auto"/>
                <w:left w:val="none" w:sz="0" w:space="0" w:color="auto"/>
                <w:bottom w:val="none" w:sz="0" w:space="0" w:color="auto"/>
                <w:right w:val="none" w:sz="0" w:space="0" w:color="auto"/>
              </w:divBdr>
              <w:divsChild>
                <w:div w:id="70441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203721">
      <w:bodyDiv w:val="1"/>
      <w:marLeft w:val="0"/>
      <w:marRight w:val="0"/>
      <w:marTop w:val="0"/>
      <w:marBottom w:val="0"/>
      <w:divBdr>
        <w:top w:val="none" w:sz="0" w:space="0" w:color="auto"/>
        <w:left w:val="none" w:sz="0" w:space="0" w:color="auto"/>
        <w:bottom w:val="none" w:sz="0" w:space="0" w:color="auto"/>
        <w:right w:val="none" w:sz="0" w:space="0" w:color="auto"/>
      </w:divBdr>
      <w:divsChild>
        <w:div w:id="1502237506">
          <w:marLeft w:val="0"/>
          <w:marRight w:val="0"/>
          <w:marTop w:val="0"/>
          <w:marBottom w:val="0"/>
          <w:divBdr>
            <w:top w:val="none" w:sz="0" w:space="0" w:color="auto"/>
            <w:left w:val="none" w:sz="0" w:space="0" w:color="auto"/>
            <w:bottom w:val="none" w:sz="0" w:space="0" w:color="auto"/>
            <w:right w:val="none" w:sz="0" w:space="0" w:color="auto"/>
          </w:divBdr>
          <w:divsChild>
            <w:div w:id="2018388431">
              <w:marLeft w:val="0"/>
              <w:marRight w:val="0"/>
              <w:marTop w:val="0"/>
              <w:marBottom w:val="0"/>
              <w:divBdr>
                <w:top w:val="none" w:sz="0" w:space="0" w:color="auto"/>
                <w:left w:val="none" w:sz="0" w:space="0" w:color="auto"/>
                <w:bottom w:val="none" w:sz="0" w:space="0" w:color="auto"/>
                <w:right w:val="none" w:sz="0" w:space="0" w:color="auto"/>
              </w:divBdr>
              <w:divsChild>
                <w:div w:id="1824004968">
                  <w:marLeft w:val="0"/>
                  <w:marRight w:val="0"/>
                  <w:marTop w:val="0"/>
                  <w:marBottom w:val="0"/>
                  <w:divBdr>
                    <w:top w:val="none" w:sz="0" w:space="0" w:color="auto"/>
                    <w:left w:val="none" w:sz="0" w:space="0" w:color="auto"/>
                    <w:bottom w:val="none" w:sz="0" w:space="0" w:color="auto"/>
                    <w:right w:val="none" w:sz="0" w:space="0" w:color="auto"/>
                  </w:divBdr>
                </w:div>
              </w:divsChild>
            </w:div>
            <w:div w:id="400099834">
              <w:marLeft w:val="0"/>
              <w:marRight w:val="0"/>
              <w:marTop w:val="0"/>
              <w:marBottom w:val="0"/>
              <w:divBdr>
                <w:top w:val="none" w:sz="0" w:space="0" w:color="auto"/>
                <w:left w:val="none" w:sz="0" w:space="0" w:color="auto"/>
                <w:bottom w:val="none" w:sz="0" w:space="0" w:color="auto"/>
                <w:right w:val="none" w:sz="0" w:space="0" w:color="auto"/>
              </w:divBdr>
              <w:divsChild>
                <w:div w:id="1873566100">
                  <w:marLeft w:val="0"/>
                  <w:marRight w:val="0"/>
                  <w:marTop w:val="0"/>
                  <w:marBottom w:val="0"/>
                  <w:divBdr>
                    <w:top w:val="none" w:sz="0" w:space="0" w:color="auto"/>
                    <w:left w:val="none" w:sz="0" w:space="0" w:color="auto"/>
                    <w:bottom w:val="none" w:sz="0" w:space="0" w:color="auto"/>
                    <w:right w:val="none" w:sz="0" w:space="0" w:color="auto"/>
                  </w:divBdr>
                </w:div>
              </w:divsChild>
            </w:div>
            <w:div w:id="1086458986">
              <w:marLeft w:val="0"/>
              <w:marRight w:val="0"/>
              <w:marTop w:val="0"/>
              <w:marBottom w:val="0"/>
              <w:divBdr>
                <w:top w:val="none" w:sz="0" w:space="0" w:color="auto"/>
                <w:left w:val="none" w:sz="0" w:space="0" w:color="auto"/>
                <w:bottom w:val="none" w:sz="0" w:space="0" w:color="auto"/>
                <w:right w:val="none" w:sz="0" w:space="0" w:color="auto"/>
              </w:divBdr>
              <w:divsChild>
                <w:div w:id="97773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20908">
      <w:bodyDiv w:val="1"/>
      <w:marLeft w:val="0"/>
      <w:marRight w:val="0"/>
      <w:marTop w:val="0"/>
      <w:marBottom w:val="0"/>
      <w:divBdr>
        <w:top w:val="none" w:sz="0" w:space="0" w:color="auto"/>
        <w:left w:val="none" w:sz="0" w:space="0" w:color="auto"/>
        <w:bottom w:val="none" w:sz="0" w:space="0" w:color="auto"/>
        <w:right w:val="none" w:sz="0" w:space="0" w:color="auto"/>
      </w:divBdr>
      <w:divsChild>
        <w:div w:id="1318876369">
          <w:marLeft w:val="0"/>
          <w:marRight w:val="0"/>
          <w:marTop w:val="0"/>
          <w:marBottom w:val="0"/>
          <w:divBdr>
            <w:top w:val="none" w:sz="0" w:space="0" w:color="auto"/>
            <w:left w:val="none" w:sz="0" w:space="0" w:color="auto"/>
            <w:bottom w:val="none" w:sz="0" w:space="0" w:color="auto"/>
            <w:right w:val="none" w:sz="0" w:space="0" w:color="auto"/>
          </w:divBdr>
          <w:divsChild>
            <w:div w:id="231233936">
              <w:marLeft w:val="0"/>
              <w:marRight w:val="0"/>
              <w:marTop w:val="0"/>
              <w:marBottom w:val="0"/>
              <w:divBdr>
                <w:top w:val="none" w:sz="0" w:space="0" w:color="auto"/>
                <w:left w:val="none" w:sz="0" w:space="0" w:color="auto"/>
                <w:bottom w:val="none" w:sz="0" w:space="0" w:color="auto"/>
                <w:right w:val="none" w:sz="0" w:space="0" w:color="auto"/>
              </w:divBdr>
              <w:divsChild>
                <w:div w:id="114058417">
                  <w:marLeft w:val="0"/>
                  <w:marRight w:val="0"/>
                  <w:marTop w:val="0"/>
                  <w:marBottom w:val="0"/>
                  <w:divBdr>
                    <w:top w:val="none" w:sz="0" w:space="0" w:color="auto"/>
                    <w:left w:val="none" w:sz="0" w:space="0" w:color="auto"/>
                    <w:bottom w:val="none" w:sz="0" w:space="0" w:color="auto"/>
                    <w:right w:val="none" w:sz="0" w:space="0" w:color="auto"/>
                  </w:divBdr>
                </w:div>
              </w:divsChild>
            </w:div>
            <w:div w:id="1893688474">
              <w:marLeft w:val="0"/>
              <w:marRight w:val="0"/>
              <w:marTop w:val="0"/>
              <w:marBottom w:val="0"/>
              <w:divBdr>
                <w:top w:val="none" w:sz="0" w:space="0" w:color="auto"/>
                <w:left w:val="none" w:sz="0" w:space="0" w:color="auto"/>
                <w:bottom w:val="none" w:sz="0" w:space="0" w:color="auto"/>
                <w:right w:val="none" w:sz="0" w:space="0" w:color="auto"/>
              </w:divBdr>
              <w:divsChild>
                <w:div w:id="417363272">
                  <w:marLeft w:val="0"/>
                  <w:marRight w:val="0"/>
                  <w:marTop w:val="0"/>
                  <w:marBottom w:val="0"/>
                  <w:divBdr>
                    <w:top w:val="none" w:sz="0" w:space="0" w:color="auto"/>
                    <w:left w:val="none" w:sz="0" w:space="0" w:color="auto"/>
                    <w:bottom w:val="none" w:sz="0" w:space="0" w:color="auto"/>
                    <w:right w:val="none" w:sz="0" w:space="0" w:color="auto"/>
                  </w:divBdr>
                </w:div>
              </w:divsChild>
            </w:div>
            <w:div w:id="508057038">
              <w:marLeft w:val="0"/>
              <w:marRight w:val="0"/>
              <w:marTop w:val="0"/>
              <w:marBottom w:val="0"/>
              <w:divBdr>
                <w:top w:val="none" w:sz="0" w:space="0" w:color="auto"/>
                <w:left w:val="none" w:sz="0" w:space="0" w:color="auto"/>
                <w:bottom w:val="none" w:sz="0" w:space="0" w:color="auto"/>
                <w:right w:val="none" w:sz="0" w:space="0" w:color="auto"/>
              </w:divBdr>
              <w:divsChild>
                <w:div w:id="31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19591">
      <w:bodyDiv w:val="1"/>
      <w:marLeft w:val="0"/>
      <w:marRight w:val="0"/>
      <w:marTop w:val="0"/>
      <w:marBottom w:val="0"/>
      <w:divBdr>
        <w:top w:val="none" w:sz="0" w:space="0" w:color="auto"/>
        <w:left w:val="none" w:sz="0" w:space="0" w:color="auto"/>
        <w:bottom w:val="none" w:sz="0" w:space="0" w:color="auto"/>
        <w:right w:val="none" w:sz="0" w:space="0" w:color="auto"/>
      </w:divBdr>
      <w:divsChild>
        <w:div w:id="1279490691">
          <w:marLeft w:val="0"/>
          <w:marRight w:val="0"/>
          <w:marTop w:val="0"/>
          <w:marBottom w:val="0"/>
          <w:divBdr>
            <w:top w:val="none" w:sz="0" w:space="0" w:color="auto"/>
            <w:left w:val="none" w:sz="0" w:space="0" w:color="auto"/>
            <w:bottom w:val="none" w:sz="0" w:space="0" w:color="auto"/>
            <w:right w:val="none" w:sz="0" w:space="0" w:color="auto"/>
          </w:divBdr>
          <w:divsChild>
            <w:div w:id="51656955">
              <w:marLeft w:val="0"/>
              <w:marRight w:val="0"/>
              <w:marTop w:val="0"/>
              <w:marBottom w:val="0"/>
              <w:divBdr>
                <w:top w:val="none" w:sz="0" w:space="0" w:color="auto"/>
                <w:left w:val="none" w:sz="0" w:space="0" w:color="auto"/>
                <w:bottom w:val="none" w:sz="0" w:space="0" w:color="auto"/>
                <w:right w:val="none" w:sz="0" w:space="0" w:color="auto"/>
              </w:divBdr>
              <w:divsChild>
                <w:div w:id="252473796">
                  <w:marLeft w:val="0"/>
                  <w:marRight w:val="0"/>
                  <w:marTop w:val="0"/>
                  <w:marBottom w:val="0"/>
                  <w:divBdr>
                    <w:top w:val="none" w:sz="0" w:space="0" w:color="auto"/>
                    <w:left w:val="none" w:sz="0" w:space="0" w:color="auto"/>
                    <w:bottom w:val="none" w:sz="0" w:space="0" w:color="auto"/>
                    <w:right w:val="none" w:sz="0" w:space="0" w:color="auto"/>
                  </w:divBdr>
                </w:div>
              </w:divsChild>
            </w:div>
            <w:div w:id="991714406">
              <w:marLeft w:val="0"/>
              <w:marRight w:val="0"/>
              <w:marTop w:val="0"/>
              <w:marBottom w:val="0"/>
              <w:divBdr>
                <w:top w:val="none" w:sz="0" w:space="0" w:color="auto"/>
                <w:left w:val="none" w:sz="0" w:space="0" w:color="auto"/>
                <w:bottom w:val="none" w:sz="0" w:space="0" w:color="auto"/>
                <w:right w:val="none" w:sz="0" w:space="0" w:color="auto"/>
              </w:divBdr>
              <w:divsChild>
                <w:div w:id="19671168">
                  <w:marLeft w:val="0"/>
                  <w:marRight w:val="0"/>
                  <w:marTop w:val="0"/>
                  <w:marBottom w:val="0"/>
                  <w:divBdr>
                    <w:top w:val="none" w:sz="0" w:space="0" w:color="auto"/>
                    <w:left w:val="none" w:sz="0" w:space="0" w:color="auto"/>
                    <w:bottom w:val="none" w:sz="0" w:space="0" w:color="auto"/>
                    <w:right w:val="none" w:sz="0" w:space="0" w:color="auto"/>
                  </w:divBdr>
                </w:div>
              </w:divsChild>
            </w:div>
            <w:div w:id="1663898300">
              <w:marLeft w:val="0"/>
              <w:marRight w:val="0"/>
              <w:marTop w:val="0"/>
              <w:marBottom w:val="0"/>
              <w:divBdr>
                <w:top w:val="none" w:sz="0" w:space="0" w:color="auto"/>
                <w:left w:val="none" w:sz="0" w:space="0" w:color="auto"/>
                <w:bottom w:val="none" w:sz="0" w:space="0" w:color="auto"/>
                <w:right w:val="none" w:sz="0" w:space="0" w:color="auto"/>
              </w:divBdr>
              <w:divsChild>
                <w:div w:id="153904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72047">
      <w:bodyDiv w:val="1"/>
      <w:marLeft w:val="0"/>
      <w:marRight w:val="0"/>
      <w:marTop w:val="0"/>
      <w:marBottom w:val="0"/>
      <w:divBdr>
        <w:top w:val="none" w:sz="0" w:space="0" w:color="auto"/>
        <w:left w:val="none" w:sz="0" w:space="0" w:color="auto"/>
        <w:bottom w:val="none" w:sz="0" w:space="0" w:color="auto"/>
        <w:right w:val="none" w:sz="0" w:space="0" w:color="auto"/>
      </w:divBdr>
      <w:divsChild>
        <w:div w:id="1972982147">
          <w:marLeft w:val="0"/>
          <w:marRight w:val="0"/>
          <w:marTop w:val="0"/>
          <w:marBottom w:val="0"/>
          <w:divBdr>
            <w:top w:val="none" w:sz="0" w:space="0" w:color="auto"/>
            <w:left w:val="none" w:sz="0" w:space="0" w:color="auto"/>
            <w:bottom w:val="none" w:sz="0" w:space="0" w:color="auto"/>
            <w:right w:val="none" w:sz="0" w:space="0" w:color="auto"/>
          </w:divBdr>
          <w:divsChild>
            <w:div w:id="529150539">
              <w:marLeft w:val="0"/>
              <w:marRight w:val="0"/>
              <w:marTop w:val="0"/>
              <w:marBottom w:val="0"/>
              <w:divBdr>
                <w:top w:val="none" w:sz="0" w:space="0" w:color="auto"/>
                <w:left w:val="none" w:sz="0" w:space="0" w:color="auto"/>
                <w:bottom w:val="none" w:sz="0" w:space="0" w:color="auto"/>
                <w:right w:val="none" w:sz="0" w:space="0" w:color="auto"/>
              </w:divBdr>
              <w:divsChild>
                <w:div w:id="112646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991720">
      <w:bodyDiv w:val="1"/>
      <w:marLeft w:val="0"/>
      <w:marRight w:val="0"/>
      <w:marTop w:val="0"/>
      <w:marBottom w:val="0"/>
      <w:divBdr>
        <w:top w:val="none" w:sz="0" w:space="0" w:color="auto"/>
        <w:left w:val="none" w:sz="0" w:space="0" w:color="auto"/>
        <w:bottom w:val="none" w:sz="0" w:space="0" w:color="auto"/>
        <w:right w:val="none" w:sz="0" w:space="0" w:color="auto"/>
      </w:divBdr>
      <w:divsChild>
        <w:div w:id="2067097588">
          <w:marLeft w:val="0"/>
          <w:marRight w:val="0"/>
          <w:marTop w:val="0"/>
          <w:marBottom w:val="0"/>
          <w:divBdr>
            <w:top w:val="none" w:sz="0" w:space="0" w:color="auto"/>
            <w:left w:val="none" w:sz="0" w:space="0" w:color="auto"/>
            <w:bottom w:val="none" w:sz="0" w:space="0" w:color="auto"/>
            <w:right w:val="none" w:sz="0" w:space="0" w:color="auto"/>
          </w:divBdr>
          <w:divsChild>
            <w:div w:id="1089738390">
              <w:marLeft w:val="0"/>
              <w:marRight w:val="0"/>
              <w:marTop w:val="0"/>
              <w:marBottom w:val="0"/>
              <w:divBdr>
                <w:top w:val="none" w:sz="0" w:space="0" w:color="auto"/>
                <w:left w:val="none" w:sz="0" w:space="0" w:color="auto"/>
                <w:bottom w:val="none" w:sz="0" w:space="0" w:color="auto"/>
                <w:right w:val="none" w:sz="0" w:space="0" w:color="auto"/>
              </w:divBdr>
              <w:divsChild>
                <w:div w:id="275333109">
                  <w:marLeft w:val="0"/>
                  <w:marRight w:val="0"/>
                  <w:marTop w:val="0"/>
                  <w:marBottom w:val="0"/>
                  <w:divBdr>
                    <w:top w:val="none" w:sz="0" w:space="0" w:color="auto"/>
                    <w:left w:val="none" w:sz="0" w:space="0" w:color="auto"/>
                    <w:bottom w:val="none" w:sz="0" w:space="0" w:color="auto"/>
                    <w:right w:val="none" w:sz="0" w:space="0" w:color="auto"/>
                  </w:divBdr>
                </w:div>
              </w:divsChild>
            </w:div>
            <w:div w:id="1589271872">
              <w:marLeft w:val="0"/>
              <w:marRight w:val="0"/>
              <w:marTop w:val="0"/>
              <w:marBottom w:val="0"/>
              <w:divBdr>
                <w:top w:val="none" w:sz="0" w:space="0" w:color="auto"/>
                <w:left w:val="none" w:sz="0" w:space="0" w:color="auto"/>
                <w:bottom w:val="none" w:sz="0" w:space="0" w:color="auto"/>
                <w:right w:val="none" w:sz="0" w:space="0" w:color="auto"/>
              </w:divBdr>
              <w:divsChild>
                <w:div w:id="39130639">
                  <w:marLeft w:val="0"/>
                  <w:marRight w:val="0"/>
                  <w:marTop w:val="0"/>
                  <w:marBottom w:val="0"/>
                  <w:divBdr>
                    <w:top w:val="none" w:sz="0" w:space="0" w:color="auto"/>
                    <w:left w:val="none" w:sz="0" w:space="0" w:color="auto"/>
                    <w:bottom w:val="none" w:sz="0" w:space="0" w:color="auto"/>
                    <w:right w:val="none" w:sz="0" w:space="0" w:color="auto"/>
                  </w:divBdr>
                </w:div>
              </w:divsChild>
            </w:div>
            <w:div w:id="371459326">
              <w:marLeft w:val="0"/>
              <w:marRight w:val="0"/>
              <w:marTop w:val="0"/>
              <w:marBottom w:val="0"/>
              <w:divBdr>
                <w:top w:val="none" w:sz="0" w:space="0" w:color="auto"/>
                <w:left w:val="none" w:sz="0" w:space="0" w:color="auto"/>
                <w:bottom w:val="none" w:sz="0" w:space="0" w:color="auto"/>
                <w:right w:val="none" w:sz="0" w:space="0" w:color="auto"/>
              </w:divBdr>
              <w:divsChild>
                <w:div w:id="2354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142603">
      <w:bodyDiv w:val="1"/>
      <w:marLeft w:val="0"/>
      <w:marRight w:val="0"/>
      <w:marTop w:val="0"/>
      <w:marBottom w:val="0"/>
      <w:divBdr>
        <w:top w:val="none" w:sz="0" w:space="0" w:color="auto"/>
        <w:left w:val="none" w:sz="0" w:space="0" w:color="auto"/>
        <w:bottom w:val="none" w:sz="0" w:space="0" w:color="auto"/>
        <w:right w:val="none" w:sz="0" w:space="0" w:color="auto"/>
      </w:divBdr>
      <w:divsChild>
        <w:div w:id="727340933">
          <w:marLeft w:val="0"/>
          <w:marRight w:val="0"/>
          <w:marTop w:val="0"/>
          <w:marBottom w:val="0"/>
          <w:divBdr>
            <w:top w:val="none" w:sz="0" w:space="0" w:color="auto"/>
            <w:left w:val="none" w:sz="0" w:space="0" w:color="auto"/>
            <w:bottom w:val="none" w:sz="0" w:space="0" w:color="auto"/>
            <w:right w:val="none" w:sz="0" w:space="0" w:color="auto"/>
          </w:divBdr>
          <w:divsChild>
            <w:div w:id="1762144040">
              <w:marLeft w:val="0"/>
              <w:marRight w:val="0"/>
              <w:marTop w:val="0"/>
              <w:marBottom w:val="0"/>
              <w:divBdr>
                <w:top w:val="none" w:sz="0" w:space="0" w:color="auto"/>
                <w:left w:val="none" w:sz="0" w:space="0" w:color="auto"/>
                <w:bottom w:val="none" w:sz="0" w:space="0" w:color="auto"/>
                <w:right w:val="none" w:sz="0" w:space="0" w:color="auto"/>
              </w:divBdr>
              <w:divsChild>
                <w:div w:id="15801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86551">
      <w:bodyDiv w:val="1"/>
      <w:marLeft w:val="0"/>
      <w:marRight w:val="0"/>
      <w:marTop w:val="0"/>
      <w:marBottom w:val="0"/>
      <w:divBdr>
        <w:top w:val="none" w:sz="0" w:space="0" w:color="auto"/>
        <w:left w:val="none" w:sz="0" w:space="0" w:color="auto"/>
        <w:bottom w:val="none" w:sz="0" w:space="0" w:color="auto"/>
        <w:right w:val="none" w:sz="0" w:space="0" w:color="auto"/>
      </w:divBdr>
      <w:divsChild>
        <w:div w:id="1815641651">
          <w:marLeft w:val="0"/>
          <w:marRight w:val="0"/>
          <w:marTop w:val="0"/>
          <w:marBottom w:val="0"/>
          <w:divBdr>
            <w:top w:val="none" w:sz="0" w:space="0" w:color="auto"/>
            <w:left w:val="none" w:sz="0" w:space="0" w:color="auto"/>
            <w:bottom w:val="none" w:sz="0" w:space="0" w:color="auto"/>
            <w:right w:val="none" w:sz="0" w:space="0" w:color="auto"/>
          </w:divBdr>
          <w:divsChild>
            <w:div w:id="1902130154">
              <w:marLeft w:val="0"/>
              <w:marRight w:val="0"/>
              <w:marTop w:val="0"/>
              <w:marBottom w:val="0"/>
              <w:divBdr>
                <w:top w:val="none" w:sz="0" w:space="0" w:color="auto"/>
                <w:left w:val="none" w:sz="0" w:space="0" w:color="auto"/>
                <w:bottom w:val="none" w:sz="0" w:space="0" w:color="auto"/>
                <w:right w:val="none" w:sz="0" w:space="0" w:color="auto"/>
              </w:divBdr>
              <w:divsChild>
                <w:div w:id="2096123122">
                  <w:marLeft w:val="0"/>
                  <w:marRight w:val="0"/>
                  <w:marTop w:val="0"/>
                  <w:marBottom w:val="0"/>
                  <w:divBdr>
                    <w:top w:val="none" w:sz="0" w:space="0" w:color="auto"/>
                    <w:left w:val="none" w:sz="0" w:space="0" w:color="auto"/>
                    <w:bottom w:val="none" w:sz="0" w:space="0" w:color="auto"/>
                    <w:right w:val="none" w:sz="0" w:space="0" w:color="auto"/>
                  </w:divBdr>
                </w:div>
              </w:divsChild>
            </w:div>
            <w:div w:id="1189097948">
              <w:marLeft w:val="0"/>
              <w:marRight w:val="0"/>
              <w:marTop w:val="0"/>
              <w:marBottom w:val="0"/>
              <w:divBdr>
                <w:top w:val="none" w:sz="0" w:space="0" w:color="auto"/>
                <w:left w:val="none" w:sz="0" w:space="0" w:color="auto"/>
                <w:bottom w:val="none" w:sz="0" w:space="0" w:color="auto"/>
                <w:right w:val="none" w:sz="0" w:space="0" w:color="auto"/>
              </w:divBdr>
              <w:divsChild>
                <w:div w:id="1073624603">
                  <w:marLeft w:val="0"/>
                  <w:marRight w:val="0"/>
                  <w:marTop w:val="0"/>
                  <w:marBottom w:val="0"/>
                  <w:divBdr>
                    <w:top w:val="none" w:sz="0" w:space="0" w:color="auto"/>
                    <w:left w:val="none" w:sz="0" w:space="0" w:color="auto"/>
                    <w:bottom w:val="none" w:sz="0" w:space="0" w:color="auto"/>
                    <w:right w:val="none" w:sz="0" w:space="0" w:color="auto"/>
                  </w:divBdr>
                </w:div>
              </w:divsChild>
            </w:div>
            <w:div w:id="355695767">
              <w:marLeft w:val="0"/>
              <w:marRight w:val="0"/>
              <w:marTop w:val="0"/>
              <w:marBottom w:val="0"/>
              <w:divBdr>
                <w:top w:val="none" w:sz="0" w:space="0" w:color="auto"/>
                <w:left w:val="none" w:sz="0" w:space="0" w:color="auto"/>
                <w:bottom w:val="none" w:sz="0" w:space="0" w:color="auto"/>
                <w:right w:val="none" w:sz="0" w:space="0" w:color="auto"/>
              </w:divBdr>
              <w:divsChild>
                <w:div w:id="141381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358645">
      <w:bodyDiv w:val="1"/>
      <w:marLeft w:val="0"/>
      <w:marRight w:val="0"/>
      <w:marTop w:val="0"/>
      <w:marBottom w:val="0"/>
      <w:divBdr>
        <w:top w:val="none" w:sz="0" w:space="0" w:color="auto"/>
        <w:left w:val="none" w:sz="0" w:space="0" w:color="auto"/>
        <w:bottom w:val="none" w:sz="0" w:space="0" w:color="auto"/>
        <w:right w:val="none" w:sz="0" w:space="0" w:color="auto"/>
      </w:divBdr>
      <w:divsChild>
        <w:div w:id="358622818">
          <w:marLeft w:val="0"/>
          <w:marRight w:val="0"/>
          <w:marTop w:val="0"/>
          <w:marBottom w:val="0"/>
          <w:divBdr>
            <w:top w:val="none" w:sz="0" w:space="0" w:color="auto"/>
            <w:left w:val="none" w:sz="0" w:space="0" w:color="auto"/>
            <w:bottom w:val="none" w:sz="0" w:space="0" w:color="auto"/>
            <w:right w:val="none" w:sz="0" w:space="0" w:color="auto"/>
          </w:divBdr>
          <w:divsChild>
            <w:div w:id="1138841763">
              <w:marLeft w:val="0"/>
              <w:marRight w:val="0"/>
              <w:marTop w:val="0"/>
              <w:marBottom w:val="0"/>
              <w:divBdr>
                <w:top w:val="none" w:sz="0" w:space="0" w:color="auto"/>
                <w:left w:val="none" w:sz="0" w:space="0" w:color="auto"/>
                <w:bottom w:val="none" w:sz="0" w:space="0" w:color="auto"/>
                <w:right w:val="none" w:sz="0" w:space="0" w:color="auto"/>
              </w:divBdr>
              <w:divsChild>
                <w:div w:id="1901938625">
                  <w:marLeft w:val="0"/>
                  <w:marRight w:val="0"/>
                  <w:marTop w:val="0"/>
                  <w:marBottom w:val="0"/>
                  <w:divBdr>
                    <w:top w:val="none" w:sz="0" w:space="0" w:color="auto"/>
                    <w:left w:val="none" w:sz="0" w:space="0" w:color="auto"/>
                    <w:bottom w:val="none" w:sz="0" w:space="0" w:color="auto"/>
                    <w:right w:val="none" w:sz="0" w:space="0" w:color="auto"/>
                  </w:divBdr>
                </w:div>
              </w:divsChild>
            </w:div>
            <w:div w:id="2068992815">
              <w:marLeft w:val="0"/>
              <w:marRight w:val="0"/>
              <w:marTop w:val="0"/>
              <w:marBottom w:val="0"/>
              <w:divBdr>
                <w:top w:val="none" w:sz="0" w:space="0" w:color="auto"/>
                <w:left w:val="none" w:sz="0" w:space="0" w:color="auto"/>
                <w:bottom w:val="none" w:sz="0" w:space="0" w:color="auto"/>
                <w:right w:val="none" w:sz="0" w:space="0" w:color="auto"/>
              </w:divBdr>
              <w:divsChild>
                <w:div w:id="1971739464">
                  <w:marLeft w:val="0"/>
                  <w:marRight w:val="0"/>
                  <w:marTop w:val="0"/>
                  <w:marBottom w:val="0"/>
                  <w:divBdr>
                    <w:top w:val="none" w:sz="0" w:space="0" w:color="auto"/>
                    <w:left w:val="none" w:sz="0" w:space="0" w:color="auto"/>
                    <w:bottom w:val="none" w:sz="0" w:space="0" w:color="auto"/>
                    <w:right w:val="none" w:sz="0" w:space="0" w:color="auto"/>
                  </w:divBdr>
                </w:div>
              </w:divsChild>
            </w:div>
            <w:div w:id="45566745">
              <w:marLeft w:val="0"/>
              <w:marRight w:val="0"/>
              <w:marTop w:val="0"/>
              <w:marBottom w:val="0"/>
              <w:divBdr>
                <w:top w:val="none" w:sz="0" w:space="0" w:color="auto"/>
                <w:left w:val="none" w:sz="0" w:space="0" w:color="auto"/>
                <w:bottom w:val="none" w:sz="0" w:space="0" w:color="auto"/>
                <w:right w:val="none" w:sz="0" w:space="0" w:color="auto"/>
              </w:divBdr>
              <w:divsChild>
                <w:div w:id="143899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3222">
      <w:bodyDiv w:val="1"/>
      <w:marLeft w:val="0"/>
      <w:marRight w:val="0"/>
      <w:marTop w:val="0"/>
      <w:marBottom w:val="0"/>
      <w:divBdr>
        <w:top w:val="none" w:sz="0" w:space="0" w:color="auto"/>
        <w:left w:val="none" w:sz="0" w:space="0" w:color="auto"/>
        <w:bottom w:val="none" w:sz="0" w:space="0" w:color="auto"/>
        <w:right w:val="none" w:sz="0" w:space="0" w:color="auto"/>
      </w:divBdr>
    </w:div>
    <w:div w:id="698548514">
      <w:bodyDiv w:val="1"/>
      <w:marLeft w:val="0"/>
      <w:marRight w:val="0"/>
      <w:marTop w:val="0"/>
      <w:marBottom w:val="0"/>
      <w:divBdr>
        <w:top w:val="none" w:sz="0" w:space="0" w:color="auto"/>
        <w:left w:val="none" w:sz="0" w:space="0" w:color="auto"/>
        <w:bottom w:val="none" w:sz="0" w:space="0" w:color="auto"/>
        <w:right w:val="none" w:sz="0" w:space="0" w:color="auto"/>
      </w:divBdr>
    </w:div>
    <w:div w:id="785202615">
      <w:bodyDiv w:val="1"/>
      <w:marLeft w:val="0"/>
      <w:marRight w:val="0"/>
      <w:marTop w:val="0"/>
      <w:marBottom w:val="0"/>
      <w:divBdr>
        <w:top w:val="none" w:sz="0" w:space="0" w:color="auto"/>
        <w:left w:val="none" w:sz="0" w:space="0" w:color="auto"/>
        <w:bottom w:val="none" w:sz="0" w:space="0" w:color="auto"/>
        <w:right w:val="none" w:sz="0" w:space="0" w:color="auto"/>
      </w:divBdr>
    </w:div>
    <w:div w:id="786895245">
      <w:bodyDiv w:val="1"/>
      <w:marLeft w:val="0"/>
      <w:marRight w:val="0"/>
      <w:marTop w:val="0"/>
      <w:marBottom w:val="0"/>
      <w:divBdr>
        <w:top w:val="none" w:sz="0" w:space="0" w:color="auto"/>
        <w:left w:val="none" w:sz="0" w:space="0" w:color="auto"/>
        <w:bottom w:val="none" w:sz="0" w:space="0" w:color="auto"/>
        <w:right w:val="none" w:sz="0" w:space="0" w:color="auto"/>
      </w:divBdr>
      <w:divsChild>
        <w:div w:id="1860702280">
          <w:marLeft w:val="0"/>
          <w:marRight w:val="0"/>
          <w:marTop w:val="0"/>
          <w:marBottom w:val="0"/>
          <w:divBdr>
            <w:top w:val="none" w:sz="0" w:space="0" w:color="auto"/>
            <w:left w:val="none" w:sz="0" w:space="0" w:color="auto"/>
            <w:bottom w:val="none" w:sz="0" w:space="0" w:color="auto"/>
            <w:right w:val="none" w:sz="0" w:space="0" w:color="auto"/>
          </w:divBdr>
          <w:divsChild>
            <w:div w:id="1226142464">
              <w:marLeft w:val="0"/>
              <w:marRight w:val="0"/>
              <w:marTop w:val="0"/>
              <w:marBottom w:val="0"/>
              <w:divBdr>
                <w:top w:val="none" w:sz="0" w:space="0" w:color="auto"/>
                <w:left w:val="none" w:sz="0" w:space="0" w:color="auto"/>
                <w:bottom w:val="none" w:sz="0" w:space="0" w:color="auto"/>
                <w:right w:val="none" w:sz="0" w:space="0" w:color="auto"/>
              </w:divBdr>
              <w:divsChild>
                <w:div w:id="18506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31972">
      <w:bodyDiv w:val="1"/>
      <w:marLeft w:val="0"/>
      <w:marRight w:val="0"/>
      <w:marTop w:val="0"/>
      <w:marBottom w:val="0"/>
      <w:divBdr>
        <w:top w:val="none" w:sz="0" w:space="0" w:color="auto"/>
        <w:left w:val="none" w:sz="0" w:space="0" w:color="auto"/>
        <w:bottom w:val="none" w:sz="0" w:space="0" w:color="auto"/>
        <w:right w:val="none" w:sz="0" w:space="0" w:color="auto"/>
      </w:divBdr>
    </w:div>
    <w:div w:id="824398149">
      <w:bodyDiv w:val="1"/>
      <w:marLeft w:val="0"/>
      <w:marRight w:val="0"/>
      <w:marTop w:val="0"/>
      <w:marBottom w:val="0"/>
      <w:divBdr>
        <w:top w:val="none" w:sz="0" w:space="0" w:color="auto"/>
        <w:left w:val="none" w:sz="0" w:space="0" w:color="auto"/>
        <w:bottom w:val="none" w:sz="0" w:space="0" w:color="auto"/>
        <w:right w:val="none" w:sz="0" w:space="0" w:color="auto"/>
      </w:divBdr>
      <w:divsChild>
        <w:div w:id="1942377416">
          <w:marLeft w:val="0"/>
          <w:marRight w:val="0"/>
          <w:marTop w:val="0"/>
          <w:marBottom w:val="0"/>
          <w:divBdr>
            <w:top w:val="none" w:sz="0" w:space="0" w:color="auto"/>
            <w:left w:val="none" w:sz="0" w:space="0" w:color="auto"/>
            <w:bottom w:val="none" w:sz="0" w:space="0" w:color="auto"/>
            <w:right w:val="none" w:sz="0" w:space="0" w:color="auto"/>
          </w:divBdr>
          <w:divsChild>
            <w:div w:id="1664434038">
              <w:marLeft w:val="0"/>
              <w:marRight w:val="0"/>
              <w:marTop w:val="0"/>
              <w:marBottom w:val="0"/>
              <w:divBdr>
                <w:top w:val="none" w:sz="0" w:space="0" w:color="auto"/>
                <w:left w:val="none" w:sz="0" w:space="0" w:color="auto"/>
                <w:bottom w:val="none" w:sz="0" w:space="0" w:color="auto"/>
                <w:right w:val="none" w:sz="0" w:space="0" w:color="auto"/>
              </w:divBdr>
              <w:divsChild>
                <w:div w:id="359939789">
                  <w:marLeft w:val="0"/>
                  <w:marRight w:val="0"/>
                  <w:marTop w:val="0"/>
                  <w:marBottom w:val="0"/>
                  <w:divBdr>
                    <w:top w:val="none" w:sz="0" w:space="0" w:color="auto"/>
                    <w:left w:val="none" w:sz="0" w:space="0" w:color="auto"/>
                    <w:bottom w:val="none" w:sz="0" w:space="0" w:color="auto"/>
                    <w:right w:val="none" w:sz="0" w:space="0" w:color="auto"/>
                  </w:divBdr>
                </w:div>
              </w:divsChild>
            </w:div>
            <w:div w:id="1823228591">
              <w:marLeft w:val="0"/>
              <w:marRight w:val="0"/>
              <w:marTop w:val="0"/>
              <w:marBottom w:val="0"/>
              <w:divBdr>
                <w:top w:val="none" w:sz="0" w:space="0" w:color="auto"/>
                <w:left w:val="none" w:sz="0" w:space="0" w:color="auto"/>
                <w:bottom w:val="none" w:sz="0" w:space="0" w:color="auto"/>
                <w:right w:val="none" w:sz="0" w:space="0" w:color="auto"/>
              </w:divBdr>
              <w:divsChild>
                <w:div w:id="617831683">
                  <w:marLeft w:val="0"/>
                  <w:marRight w:val="0"/>
                  <w:marTop w:val="0"/>
                  <w:marBottom w:val="0"/>
                  <w:divBdr>
                    <w:top w:val="none" w:sz="0" w:space="0" w:color="auto"/>
                    <w:left w:val="none" w:sz="0" w:space="0" w:color="auto"/>
                    <w:bottom w:val="none" w:sz="0" w:space="0" w:color="auto"/>
                    <w:right w:val="none" w:sz="0" w:space="0" w:color="auto"/>
                  </w:divBdr>
                </w:div>
              </w:divsChild>
            </w:div>
            <w:div w:id="1658263073">
              <w:marLeft w:val="0"/>
              <w:marRight w:val="0"/>
              <w:marTop w:val="0"/>
              <w:marBottom w:val="0"/>
              <w:divBdr>
                <w:top w:val="none" w:sz="0" w:space="0" w:color="auto"/>
                <w:left w:val="none" w:sz="0" w:space="0" w:color="auto"/>
                <w:bottom w:val="none" w:sz="0" w:space="0" w:color="auto"/>
                <w:right w:val="none" w:sz="0" w:space="0" w:color="auto"/>
              </w:divBdr>
              <w:divsChild>
                <w:div w:id="156382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29632">
      <w:bodyDiv w:val="1"/>
      <w:marLeft w:val="0"/>
      <w:marRight w:val="0"/>
      <w:marTop w:val="0"/>
      <w:marBottom w:val="0"/>
      <w:divBdr>
        <w:top w:val="none" w:sz="0" w:space="0" w:color="auto"/>
        <w:left w:val="none" w:sz="0" w:space="0" w:color="auto"/>
        <w:bottom w:val="none" w:sz="0" w:space="0" w:color="auto"/>
        <w:right w:val="none" w:sz="0" w:space="0" w:color="auto"/>
      </w:divBdr>
    </w:div>
    <w:div w:id="854732225">
      <w:bodyDiv w:val="1"/>
      <w:marLeft w:val="0"/>
      <w:marRight w:val="0"/>
      <w:marTop w:val="0"/>
      <w:marBottom w:val="0"/>
      <w:divBdr>
        <w:top w:val="none" w:sz="0" w:space="0" w:color="auto"/>
        <w:left w:val="none" w:sz="0" w:space="0" w:color="auto"/>
        <w:bottom w:val="none" w:sz="0" w:space="0" w:color="auto"/>
        <w:right w:val="none" w:sz="0" w:space="0" w:color="auto"/>
      </w:divBdr>
      <w:divsChild>
        <w:div w:id="1451776338">
          <w:marLeft w:val="0"/>
          <w:marRight w:val="0"/>
          <w:marTop w:val="0"/>
          <w:marBottom w:val="0"/>
          <w:divBdr>
            <w:top w:val="none" w:sz="0" w:space="0" w:color="auto"/>
            <w:left w:val="none" w:sz="0" w:space="0" w:color="auto"/>
            <w:bottom w:val="none" w:sz="0" w:space="0" w:color="auto"/>
            <w:right w:val="none" w:sz="0" w:space="0" w:color="auto"/>
          </w:divBdr>
          <w:divsChild>
            <w:div w:id="1923298990">
              <w:marLeft w:val="0"/>
              <w:marRight w:val="0"/>
              <w:marTop w:val="0"/>
              <w:marBottom w:val="0"/>
              <w:divBdr>
                <w:top w:val="none" w:sz="0" w:space="0" w:color="auto"/>
                <w:left w:val="none" w:sz="0" w:space="0" w:color="auto"/>
                <w:bottom w:val="none" w:sz="0" w:space="0" w:color="auto"/>
                <w:right w:val="none" w:sz="0" w:space="0" w:color="auto"/>
              </w:divBdr>
              <w:divsChild>
                <w:div w:id="554127635">
                  <w:marLeft w:val="0"/>
                  <w:marRight w:val="0"/>
                  <w:marTop w:val="0"/>
                  <w:marBottom w:val="0"/>
                  <w:divBdr>
                    <w:top w:val="none" w:sz="0" w:space="0" w:color="auto"/>
                    <w:left w:val="none" w:sz="0" w:space="0" w:color="auto"/>
                    <w:bottom w:val="none" w:sz="0" w:space="0" w:color="auto"/>
                    <w:right w:val="none" w:sz="0" w:space="0" w:color="auto"/>
                  </w:divBdr>
                </w:div>
              </w:divsChild>
            </w:div>
            <w:div w:id="1262489937">
              <w:marLeft w:val="0"/>
              <w:marRight w:val="0"/>
              <w:marTop w:val="0"/>
              <w:marBottom w:val="0"/>
              <w:divBdr>
                <w:top w:val="none" w:sz="0" w:space="0" w:color="auto"/>
                <w:left w:val="none" w:sz="0" w:space="0" w:color="auto"/>
                <w:bottom w:val="none" w:sz="0" w:space="0" w:color="auto"/>
                <w:right w:val="none" w:sz="0" w:space="0" w:color="auto"/>
              </w:divBdr>
              <w:divsChild>
                <w:div w:id="1249850520">
                  <w:marLeft w:val="0"/>
                  <w:marRight w:val="0"/>
                  <w:marTop w:val="0"/>
                  <w:marBottom w:val="0"/>
                  <w:divBdr>
                    <w:top w:val="none" w:sz="0" w:space="0" w:color="auto"/>
                    <w:left w:val="none" w:sz="0" w:space="0" w:color="auto"/>
                    <w:bottom w:val="none" w:sz="0" w:space="0" w:color="auto"/>
                    <w:right w:val="none" w:sz="0" w:space="0" w:color="auto"/>
                  </w:divBdr>
                </w:div>
              </w:divsChild>
            </w:div>
            <w:div w:id="987978634">
              <w:marLeft w:val="0"/>
              <w:marRight w:val="0"/>
              <w:marTop w:val="0"/>
              <w:marBottom w:val="0"/>
              <w:divBdr>
                <w:top w:val="none" w:sz="0" w:space="0" w:color="auto"/>
                <w:left w:val="none" w:sz="0" w:space="0" w:color="auto"/>
                <w:bottom w:val="none" w:sz="0" w:space="0" w:color="auto"/>
                <w:right w:val="none" w:sz="0" w:space="0" w:color="auto"/>
              </w:divBdr>
              <w:divsChild>
                <w:div w:id="1660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27048">
      <w:bodyDiv w:val="1"/>
      <w:marLeft w:val="0"/>
      <w:marRight w:val="0"/>
      <w:marTop w:val="0"/>
      <w:marBottom w:val="0"/>
      <w:divBdr>
        <w:top w:val="none" w:sz="0" w:space="0" w:color="auto"/>
        <w:left w:val="none" w:sz="0" w:space="0" w:color="auto"/>
        <w:bottom w:val="none" w:sz="0" w:space="0" w:color="auto"/>
        <w:right w:val="none" w:sz="0" w:space="0" w:color="auto"/>
      </w:divBdr>
      <w:divsChild>
        <w:div w:id="328796889">
          <w:marLeft w:val="0"/>
          <w:marRight w:val="0"/>
          <w:marTop w:val="0"/>
          <w:marBottom w:val="0"/>
          <w:divBdr>
            <w:top w:val="none" w:sz="0" w:space="0" w:color="auto"/>
            <w:left w:val="none" w:sz="0" w:space="0" w:color="auto"/>
            <w:bottom w:val="none" w:sz="0" w:space="0" w:color="auto"/>
            <w:right w:val="none" w:sz="0" w:space="0" w:color="auto"/>
          </w:divBdr>
          <w:divsChild>
            <w:div w:id="113639764">
              <w:marLeft w:val="0"/>
              <w:marRight w:val="0"/>
              <w:marTop w:val="0"/>
              <w:marBottom w:val="0"/>
              <w:divBdr>
                <w:top w:val="none" w:sz="0" w:space="0" w:color="auto"/>
                <w:left w:val="none" w:sz="0" w:space="0" w:color="auto"/>
                <w:bottom w:val="none" w:sz="0" w:space="0" w:color="auto"/>
                <w:right w:val="none" w:sz="0" w:space="0" w:color="auto"/>
              </w:divBdr>
              <w:divsChild>
                <w:div w:id="2001695192">
                  <w:marLeft w:val="0"/>
                  <w:marRight w:val="0"/>
                  <w:marTop w:val="0"/>
                  <w:marBottom w:val="0"/>
                  <w:divBdr>
                    <w:top w:val="none" w:sz="0" w:space="0" w:color="auto"/>
                    <w:left w:val="none" w:sz="0" w:space="0" w:color="auto"/>
                    <w:bottom w:val="none" w:sz="0" w:space="0" w:color="auto"/>
                    <w:right w:val="none" w:sz="0" w:space="0" w:color="auto"/>
                  </w:divBdr>
                </w:div>
              </w:divsChild>
            </w:div>
            <w:div w:id="1681158109">
              <w:marLeft w:val="0"/>
              <w:marRight w:val="0"/>
              <w:marTop w:val="0"/>
              <w:marBottom w:val="0"/>
              <w:divBdr>
                <w:top w:val="none" w:sz="0" w:space="0" w:color="auto"/>
                <w:left w:val="none" w:sz="0" w:space="0" w:color="auto"/>
                <w:bottom w:val="none" w:sz="0" w:space="0" w:color="auto"/>
                <w:right w:val="none" w:sz="0" w:space="0" w:color="auto"/>
              </w:divBdr>
              <w:divsChild>
                <w:div w:id="15939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806912">
      <w:bodyDiv w:val="1"/>
      <w:marLeft w:val="0"/>
      <w:marRight w:val="0"/>
      <w:marTop w:val="0"/>
      <w:marBottom w:val="0"/>
      <w:divBdr>
        <w:top w:val="none" w:sz="0" w:space="0" w:color="auto"/>
        <w:left w:val="none" w:sz="0" w:space="0" w:color="auto"/>
        <w:bottom w:val="none" w:sz="0" w:space="0" w:color="auto"/>
        <w:right w:val="none" w:sz="0" w:space="0" w:color="auto"/>
      </w:divBdr>
      <w:divsChild>
        <w:div w:id="854222683">
          <w:marLeft w:val="0"/>
          <w:marRight w:val="0"/>
          <w:marTop w:val="0"/>
          <w:marBottom w:val="0"/>
          <w:divBdr>
            <w:top w:val="none" w:sz="0" w:space="0" w:color="auto"/>
            <w:left w:val="none" w:sz="0" w:space="0" w:color="auto"/>
            <w:bottom w:val="none" w:sz="0" w:space="0" w:color="auto"/>
            <w:right w:val="none" w:sz="0" w:space="0" w:color="auto"/>
          </w:divBdr>
          <w:divsChild>
            <w:div w:id="160657799">
              <w:marLeft w:val="0"/>
              <w:marRight w:val="0"/>
              <w:marTop w:val="0"/>
              <w:marBottom w:val="0"/>
              <w:divBdr>
                <w:top w:val="none" w:sz="0" w:space="0" w:color="auto"/>
                <w:left w:val="none" w:sz="0" w:space="0" w:color="auto"/>
                <w:bottom w:val="none" w:sz="0" w:space="0" w:color="auto"/>
                <w:right w:val="none" w:sz="0" w:space="0" w:color="auto"/>
              </w:divBdr>
              <w:divsChild>
                <w:div w:id="1000426214">
                  <w:marLeft w:val="0"/>
                  <w:marRight w:val="0"/>
                  <w:marTop w:val="0"/>
                  <w:marBottom w:val="0"/>
                  <w:divBdr>
                    <w:top w:val="none" w:sz="0" w:space="0" w:color="auto"/>
                    <w:left w:val="none" w:sz="0" w:space="0" w:color="auto"/>
                    <w:bottom w:val="none" w:sz="0" w:space="0" w:color="auto"/>
                    <w:right w:val="none" w:sz="0" w:space="0" w:color="auto"/>
                  </w:divBdr>
                  <w:divsChild>
                    <w:div w:id="365525809">
                      <w:marLeft w:val="0"/>
                      <w:marRight w:val="0"/>
                      <w:marTop w:val="0"/>
                      <w:marBottom w:val="0"/>
                      <w:divBdr>
                        <w:top w:val="none" w:sz="0" w:space="0" w:color="auto"/>
                        <w:left w:val="none" w:sz="0" w:space="0" w:color="auto"/>
                        <w:bottom w:val="none" w:sz="0" w:space="0" w:color="auto"/>
                        <w:right w:val="none" w:sz="0" w:space="0" w:color="auto"/>
                      </w:divBdr>
                    </w:div>
                  </w:divsChild>
                </w:div>
                <w:div w:id="179442019">
                  <w:marLeft w:val="0"/>
                  <w:marRight w:val="0"/>
                  <w:marTop w:val="0"/>
                  <w:marBottom w:val="0"/>
                  <w:divBdr>
                    <w:top w:val="none" w:sz="0" w:space="0" w:color="auto"/>
                    <w:left w:val="none" w:sz="0" w:space="0" w:color="auto"/>
                    <w:bottom w:val="none" w:sz="0" w:space="0" w:color="auto"/>
                    <w:right w:val="none" w:sz="0" w:space="0" w:color="auto"/>
                  </w:divBdr>
                  <w:divsChild>
                    <w:div w:id="2077850286">
                      <w:marLeft w:val="0"/>
                      <w:marRight w:val="0"/>
                      <w:marTop w:val="0"/>
                      <w:marBottom w:val="0"/>
                      <w:divBdr>
                        <w:top w:val="none" w:sz="0" w:space="0" w:color="auto"/>
                        <w:left w:val="none" w:sz="0" w:space="0" w:color="auto"/>
                        <w:bottom w:val="none" w:sz="0" w:space="0" w:color="auto"/>
                        <w:right w:val="none" w:sz="0" w:space="0" w:color="auto"/>
                      </w:divBdr>
                    </w:div>
                  </w:divsChild>
                </w:div>
                <w:div w:id="115804467">
                  <w:marLeft w:val="0"/>
                  <w:marRight w:val="0"/>
                  <w:marTop w:val="0"/>
                  <w:marBottom w:val="0"/>
                  <w:divBdr>
                    <w:top w:val="none" w:sz="0" w:space="0" w:color="auto"/>
                    <w:left w:val="none" w:sz="0" w:space="0" w:color="auto"/>
                    <w:bottom w:val="none" w:sz="0" w:space="0" w:color="auto"/>
                    <w:right w:val="none" w:sz="0" w:space="0" w:color="auto"/>
                  </w:divBdr>
                  <w:divsChild>
                    <w:div w:id="468085551">
                      <w:marLeft w:val="0"/>
                      <w:marRight w:val="0"/>
                      <w:marTop w:val="0"/>
                      <w:marBottom w:val="0"/>
                      <w:divBdr>
                        <w:top w:val="none" w:sz="0" w:space="0" w:color="auto"/>
                        <w:left w:val="none" w:sz="0" w:space="0" w:color="auto"/>
                        <w:bottom w:val="none" w:sz="0" w:space="0" w:color="auto"/>
                        <w:right w:val="none" w:sz="0" w:space="0" w:color="auto"/>
                      </w:divBdr>
                    </w:div>
                  </w:divsChild>
                </w:div>
                <w:div w:id="716319941">
                  <w:marLeft w:val="0"/>
                  <w:marRight w:val="0"/>
                  <w:marTop w:val="0"/>
                  <w:marBottom w:val="0"/>
                  <w:divBdr>
                    <w:top w:val="none" w:sz="0" w:space="0" w:color="auto"/>
                    <w:left w:val="none" w:sz="0" w:space="0" w:color="auto"/>
                    <w:bottom w:val="none" w:sz="0" w:space="0" w:color="auto"/>
                    <w:right w:val="none" w:sz="0" w:space="0" w:color="auto"/>
                  </w:divBdr>
                  <w:divsChild>
                    <w:div w:id="21408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59050">
              <w:marLeft w:val="0"/>
              <w:marRight w:val="0"/>
              <w:marTop w:val="0"/>
              <w:marBottom w:val="0"/>
              <w:divBdr>
                <w:top w:val="none" w:sz="0" w:space="0" w:color="auto"/>
                <w:left w:val="none" w:sz="0" w:space="0" w:color="auto"/>
                <w:bottom w:val="none" w:sz="0" w:space="0" w:color="auto"/>
                <w:right w:val="none" w:sz="0" w:space="0" w:color="auto"/>
              </w:divBdr>
              <w:divsChild>
                <w:div w:id="1911380806">
                  <w:marLeft w:val="0"/>
                  <w:marRight w:val="0"/>
                  <w:marTop w:val="0"/>
                  <w:marBottom w:val="0"/>
                  <w:divBdr>
                    <w:top w:val="none" w:sz="0" w:space="0" w:color="auto"/>
                    <w:left w:val="none" w:sz="0" w:space="0" w:color="auto"/>
                    <w:bottom w:val="none" w:sz="0" w:space="0" w:color="auto"/>
                    <w:right w:val="none" w:sz="0" w:space="0" w:color="auto"/>
                  </w:divBdr>
                </w:div>
              </w:divsChild>
            </w:div>
            <w:div w:id="280961084">
              <w:marLeft w:val="0"/>
              <w:marRight w:val="0"/>
              <w:marTop w:val="0"/>
              <w:marBottom w:val="0"/>
              <w:divBdr>
                <w:top w:val="none" w:sz="0" w:space="0" w:color="auto"/>
                <w:left w:val="none" w:sz="0" w:space="0" w:color="auto"/>
                <w:bottom w:val="none" w:sz="0" w:space="0" w:color="auto"/>
                <w:right w:val="none" w:sz="0" w:space="0" w:color="auto"/>
              </w:divBdr>
              <w:divsChild>
                <w:div w:id="195181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25620">
      <w:bodyDiv w:val="1"/>
      <w:marLeft w:val="0"/>
      <w:marRight w:val="0"/>
      <w:marTop w:val="0"/>
      <w:marBottom w:val="0"/>
      <w:divBdr>
        <w:top w:val="none" w:sz="0" w:space="0" w:color="auto"/>
        <w:left w:val="none" w:sz="0" w:space="0" w:color="auto"/>
        <w:bottom w:val="none" w:sz="0" w:space="0" w:color="auto"/>
        <w:right w:val="none" w:sz="0" w:space="0" w:color="auto"/>
      </w:divBdr>
    </w:div>
    <w:div w:id="1013649787">
      <w:bodyDiv w:val="1"/>
      <w:marLeft w:val="0"/>
      <w:marRight w:val="0"/>
      <w:marTop w:val="0"/>
      <w:marBottom w:val="0"/>
      <w:divBdr>
        <w:top w:val="none" w:sz="0" w:space="0" w:color="auto"/>
        <w:left w:val="none" w:sz="0" w:space="0" w:color="auto"/>
        <w:bottom w:val="none" w:sz="0" w:space="0" w:color="auto"/>
        <w:right w:val="none" w:sz="0" w:space="0" w:color="auto"/>
      </w:divBdr>
      <w:divsChild>
        <w:div w:id="1774470574">
          <w:marLeft w:val="0"/>
          <w:marRight w:val="0"/>
          <w:marTop w:val="0"/>
          <w:marBottom w:val="0"/>
          <w:divBdr>
            <w:top w:val="none" w:sz="0" w:space="0" w:color="auto"/>
            <w:left w:val="none" w:sz="0" w:space="0" w:color="auto"/>
            <w:bottom w:val="none" w:sz="0" w:space="0" w:color="auto"/>
            <w:right w:val="none" w:sz="0" w:space="0" w:color="auto"/>
          </w:divBdr>
          <w:divsChild>
            <w:div w:id="836074988">
              <w:marLeft w:val="0"/>
              <w:marRight w:val="0"/>
              <w:marTop w:val="0"/>
              <w:marBottom w:val="0"/>
              <w:divBdr>
                <w:top w:val="none" w:sz="0" w:space="0" w:color="auto"/>
                <w:left w:val="none" w:sz="0" w:space="0" w:color="auto"/>
                <w:bottom w:val="none" w:sz="0" w:space="0" w:color="auto"/>
                <w:right w:val="none" w:sz="0" w:space="0" w:color="auto"/>
              </w:divBdr>
              <w:divsChild>
                <w:div w:id="21070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111867">
      <w:bodyDiv w:val="1"/>
      <w:marLeft w:val="0"/>
      <w:marRight w:val="0"/>
      <w:marTop w:val="0"/>
      <w:marBottom w:val="0"/>
      <w:divBdr>
        <w:top w:val="none" w:sz="0" w:space="0" w:color="auto"/>
        <w:left w:val="none" w:sz="0" w:space="0" w:color="auto"/>
        <w:bottom w:val="none" w:sz="0" w:space="0" w:color="auto"/>
        <w:right w:val="none" w:sz="0" w:space="0" w:color="auto"/>
      </w:divBdr>
      <w:divsChild>
        <w:div w:id="1188565365">
          <w:marLeft w:val="0"/>
          <w:marRight w:val="0"/>
          <w:marTop w:val="0"/>
          <w:marBottom w:val="0"/>
          <w:divBdr>
            <w:top w:val="none" w:sz="0" w:space="0" w:color="auto"/>
            <w:left w:val="none" w:sz="0" w:space="0" w:color="auto"/>
            <w:bottom w:val="none" w:sz="0" w:space="0" w:color="auto"/>
            <w:right w:val="none" w:sz="0" w:space="0" w:color="auto"/>
          </w:divBdr>
          <w:divsChild>
            <w:div w:id="754281683">
              <w:marLeft w:val="0"/>
              <w:marRight w:val="0"/>
              <w:marTop w:val="0"/>
              <w:marBottom w:val="0"/>
              <w:divBdr>
                <w:top w:val="none" w:sz="0" w:space="0" w:color="auto"/>
                <w:left w:val="none" w:sz="0" w:space="0" w:color="auto"/>
                <w:bottom w:val="none" w:sz="0" w:space="0" w:color="auto"/>
                <w:right w:val="none" w:sz="0" w:space="0" w:color="auto"/>
              </w:divBdr>
              <w:divsChild>
                <w:div w:id="1265655395">
                  <w:marLeft w:val="0"/>
                  <w:marRight w:val="0"/>
                  <w:marTop w:val="0"/>
                  <w:marBottom w:val="0"/>
                  <w:divBdr>
                    <w:top w:val="none" w:sz="0" w:space="0" w:color="auto"/>
                    <w:left w:val="none" w:sz="0" w:space="0" w:color="auto"/>
                    <w:bottom w:val="none" w:sz="0" w:space="0" w:color="auto"/>
                    <w:right w:val="none" w:sz="0" w:space="0" w:color="auto"/>
                  </w:divBdr>
                </w:div>
              </w:divsChild>
            </w:div>
            <w:div w:id="14892927">
              <w:marLeft w:val="0"/>
              <w:marRight w:val="0"/>
              <w:marTop w:val="0"/>
              <w:marBottom w:val="0"/>
              <w:divBdr>
                <w:top w:val="none" w:sz="0" w:space="0" w:color="auto"/>
                <w:left w:val="none" w:sz="0" w:space="0" w:color="auto"/>
                <w:bottom w:val="none" w:sz="0" w:space="0" w:color="auto"/>
                <w:right w:val="none" w:sz="0" w:space="0" w:color="auto"/>
              </w:divBdr>
              <w:divsChild>
                <w:div w:id="189419929">
                  <w:marLeft w:val="0"/>
                  <w:marRight w:val="0"/>
                  <w:marTop w:val="0"/>
                  <w:marBottom w:val="0"/>
                  <w:divBdr>
                    <w:top w:val="none" w:sz="0" w:space="0" w:color="auto"/>
                    <w:left w:val="none" w:sz="0" w:space="0" w:color="auto"/>
                    <w:bottom w:val="none" w:sz="0" w:space="0" w:color="auto"/>
                    <w:right w:val="none" w:sz="0" w:space="0" w:color="auto"/>
                  </w:divBdr>
                </w:div>
              </w:divsChild>
            </w:div>
            <w:div w:id="1260067787">
              <w:marLeft w:val="0"/>
              <w:marRight w:val="0"/>
              <w:marTop w:val="0"/>
              <w:marBottom w:val="0"/>
              <w:divBdr>
                <w:top w:val="none" w:sz="0" w:space="0" w:color="auto"/>
                <w:left w:val="none" w:sz="0" w:space="0" w:color="auto"/>
                <w:bottom w:val="none" w:sz="0" w:space="0" w:color="auto"/>
                <w:right w:val="none" w:sz="0" w:space="0" w:color="auto"/>
              </w:divBdr>
              <w:divsChild>
                <w:div w:id="20623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338116">
      <w:bodyDiv w:val="1"/>
      <w:marLeft w:val="0"/>
      <w:marRight w:val="0"/>
      <w:marTop w:val="0"/>
      <w:marBottom w:val="0"/>
      <w:divBdr>
        <w:top w:val="none" w:sz="0" w:space="0" w:color="auto"/>
        <w:left w:val="none" w:sz="0" w:space="0" w:color="auto"/>
        <w:bottom w:val="none" w:sz="0" w:space="0" w:color="auto"/>
        <w:right w:val="none" w:sz="0" w:space="0" w:color="auto"/>
      </w:divBdr>
      <w:divsChild>
        <w:div w:id="510950894">
          <w:marLeft w:val="0"/>
          <w:marRight w:val="0"/>
          <w:marTop w:val="0"/>
          <w:marBottom w:val="0"/>
          <w:divBdr>
            <w:top w:val="none" w:sz="0" w:space="0" w:color="auto"/>
            <w:left w:val="none" w:sz="0" w:space="0" w:color="auto"/>
            <w:bottom w:val="none" w:sz="0" w:space="0" w:color="auto"/>
            <w:right w:val="none" w:sz="0" w:space="0" w:color="auto"/>
          </w:divBdr>
          <w:divsChild>
            <w:div w:id="215165849">
              <w:marLeft w:val="0"/>
              <w:marRight w:val="0"/>
              <w:marTop w:val="0"/>
              <w:marBottom w:val="0"/>
              <w:divBdr>
                <w:top w:val="none" w:sz="0" w:space="0" w:color="auto"/>
                <w:left w:val="none" w:sz="0" w:space="0" w:color="auto"/>
                <w:bottom w:val="none" w:sz="0" w:space="0" w:color="auto"/>
                <w:right w:val="none" w:sz="0" w:space="0" w:color="auto"/>
              </w:divBdr>
              <w:divsChild>
                <w:div w:id="80007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93376">
      <w:bodyDiv w:val="1"/>
      <w:marLeft w:val="0"/>
      <w:marRight w:val="0"/>
      <w:marTop w:val="0"/>
      <w:marBottom w:val="0"/>
      <w:divBdr>
        <w:top w:val="none" w:sz="0" w:space="0" w:color="auto"/>
        <w:left w:val="none" w:sz="0" w:space="0" w:color="auto"/>
        <w:bottom w:val="none" w:sz="0" w:space="0" w:color="auto"/>
        <w:right w:val="none" w:sz="0" w:space="0" w:color="auto"/>
      </w:divBdr>
      <w:divsChild>
        <w:div w:id="1802575656">
          <w:marLeft w:val="0"/>
          <w:marRight w:val="0"/>
          <w:marTop w:val="34"/>
          <w:marBottom w:val="34"/>
          <w:divBdr>
            <w:top w:val="none" w:sz="0" w:space="0" w:color="auto"/>
            <w:left w:val="none" w:sz="0" w:space="0" w:color="auto"/>
            <w:bottom w:val="none" w:sz="0" w:space="0" w:color="auto"/>
            <w:right w:val="none" w:sz="0" w:space="0" w:color="auto"/>
          </w:divBdr>
        </w:div>
      </w:divsChild>
    </w:div>
    <w:div w:id="1319648873">
      <w:bodyDiv w:val="1"/>
      <w:marLeft w:val="0"/>
      <w:marRight w:val="0"/>
      <w:marTop w:val="0"/>
      <w:marBottom w:val="0"/>
      <w:divBdr>
        <w:top w:val="none" w:sz="0" w:space="0" w:color="auto"/>
        <w:left w:val="none" w:sz="0" w:space="0" w:color="auto"/>
        <w:bottom w:val="none" w:sz="0" w:space="0" w:color="auto"/>
        <w:right w:val="none" w:sz="0" w:space="0" w:color="auto"/>
      </w:divBdr>
    </w:div>
    <w:div w:id="1324044370">
      <w:bodyDiv w:val="1"/>
      <w:marLeft w:val="0"/>
      <w:marRight w:val="0"/>
      <w:marTop w:val="0"/>
      <w:marBottom w:val="0"/>
      <w:divBdr>
        <w:top w:val="none" w:sz="0" w:space="0" w:color="auto"/>
        <w:left w:val="none" w:sz="0" w:space="0" w:color="auto"/>
        <w:bottom w:val="none" w:sz="0" w:space="0" w:color="auto"/>
        <w:right w:val="none" w:sz="0" w:space="0" w:color="auto"/>
      </w:divBdr>
    </w:div>
    <w:div w:id="1363166566">
      <w:bodyDiv w:val="1"/>
      <w:marLeft w:val="0"/>
      <w:marRight w:val="0"/>
      <w:marTop w:val="0"/>
      <w:marBottom w:val="0"/>
      <w:divBdr>
        <w:top w:val="none" w:sz="0" w:space="0" w:color="auto"/>
        <w:left w:val="none" w:sz="0" w:space="0" w:color="auto"/>
        <w:bottom w:val="none" w:sz="0" w:space="0" w:color="auto"/>
        <w:right w:val="none" w:sz="0" w:space="0" w:color="auto"/>
      </w:divBdr>
    </w:div>
    <w:div w:id="1363628289">
      <w:bodyDiv w:val="1"/>
      <w:marLeft w:val="0"/>
      <w:marRight w:val="0"/>
      <w:marTop w:val="0"/>
      <w:marBottom w:val="0"/>
      <w:divBdr>
        <w:top w:val="none" w:sz="0" w:space="0" w:color="auto"/>
        <w:left w:val="none" w:sz="0" w:space="0" w:color="auto"/>
        <w:bottom w:val="none" w:sz="0" w:space="0" w:color="auto"/>
        <w:right w:val="none" w:sz="0" w:space="0" w:color="auto"/>
      </w:divBdr>
    </w:div>
    <w:div w:id="1365865967">
      <w:bodyDiv w:val="1"/>
      <w:marLeft w:val="0"/>
      <w:marRight w:val="0"/>
      <w:marTop w:val="0"/>
      <w:marBottom w:val="0"/>
      <w:divBdr>
        <w:top w:val="none" w:sz="0" w:space="0" w:color="auto"/>
        <w:left w:val="none" w:sz="0" w:space="0" w:color="auto"/>
        <w:bottom w:val="none" w:sz="0" w:space="0" w:color="auto"/>
        <w:right w:val="none" w:sz="0" w:space="0" w:color="auto"/>
      </w:divBdr>
      <w:divsChild>
        <w:div w:id="1316302700">
          <w:marLeft w:val="0"/>
          <w:marRight w:val="0"/>
          <w:marTop w:val="0"/>
          <w:marBottom w:val="0"/>
          <w:divBdr>
            <w:top w:val="none" w:sz="0" w:space="0" w:color="auto"/>
            <w:left w:val="none" w:sz="0" w:space="0" w:color="auto"/>
            <w:bottom w:val="none" w:sz="0" w:space="0" w:color="auto"/>
            <w:right w:val="none" w:sz="0" w:space="0" w:color="auto"/>
          </w:divBdr>
          <w:divsChild>
            <w:div w:id="184367291">
              <w:marLeft w:val="0"/>
              <w:marRight w:val="0"/>
              <w:marTop w:val="0"/>
              <w:marBottom w:val="0"/>
              <w:divBdr>
                <w:top w:val="none" w:sz="0" w:space="0" w:color="auto"/>
                <w:left w:val="none" w:sz="0" w:space="0" w:color="auto"/>
                <w:bottom w:val="none" w:sz="0" w:space="0" w:color="auto"/>
                <w:right w:val="none" w:sz="0" w:space="0" w:color="auto"/>
              </w:divBdr>
              <w:divsChild>
                <w:div w:id="1689059602">
                  <w:marLeft w:val="0"/>
                  <w:marRight w:val="0"/>
                  <w:marTop w:val="0"/>
                  <w:marBottom w:val="0"/>
                  <w:divBdr>
                    <w:top w:val="none" w:sz="0" w:space="0" w:color="auto"/>
                    <w:left w:val="none" w:sz="0" w:space="0" w:color="auto"/>
                    <w:bottom w:val="none" w:sz="0" w:space="0" w:color="auto"/>
                    <w:right w:val="none" w:sz="0" w:space="0" w:color="auto"/>
                  </w:divBdr>
                </w:div>
              </w:divsChild>
            </w:div>
            <w:div w:id="905796558">
              <w:marLeft w:val="0"/>
              <w:marRight w:val="0"/>
              <w:marTop w:val="0"/>
              <w:marBottom w:val="0"/>
              <w:divBdr>
                <w:top w:val="none" w:sz="0" w:space="0" w:color="auto"/>
                <w:left w:val="none" w:sz="0" w:space="0" w:color="auto"/>
                <w:bottom w:val="none" w:sz="0" w:space="0" w:color="auto"/>
                <w:right w:val="none" w:sz="0" w:space="0" w:color="auto"/>
              </w:divBdr>
              <w:divsChild>
                <w:div w:id="1862741140">
                  <w:marLeft w:val="0"/>
                  <w:marRight w:val="0"/>
                  <w:marTop w:val="0"/>
                  <w:marBottom w:val="0"/>
                  <w:divBdr>
                    <w:top w:val="none" w:sz="0" w:space="0" w:color="auto"/>
                    <w:left w:val="none" w:sz="0" w:space="0" w:color="auto"/>
                    <w:bottom w:val="none" w:sz="0" w:space="0" w:color="auto"/>
                    <w:right w:val="none" w:sz="0" w:space="0" w:color="auto"/>
                  </w:divBdr>
                </w:div>
              </w:divsChild>
            </w:div>
            <w:div w:id="1911302292">
              <w:marLeft w:val="0"/>
              <w:marRight w:val="0"/>
              <w:marTop w:val="0"/>
              <w:marBottom w:val="0"/>
              <w:divBdr>
                <w:top w:val="none" w:sz="0" w:space="0" w:color="auto"/>
                <w:left w:val="none" w:sz="0" w:space="0" w:color="auto"/>
                <w:bottom w:val="none" w:sz="0" w:space="0" w:color="auto"/>
                <w:right w:val="none" w:sz="0" w:space="0" w:color="auto"/>
              </w:divBdr>
              <w:divsChild>
                <w:div w:id="4761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13005">
      <w:bodyDiv w:val="1"/>
      <w:marLeft w:val="0"/>
      <w:marRight w:val="0"/>
      <w:marTop w:val="0"/>
      <w:marBottom w:val="0"/>
      <w:divBdr>
        <w:top w:val="none" w:sz="0" w:space="0" w:color="auto"/>
        <w:left w:val="none" w:sz="0" w:space="0" w:color="auto"/>
        <w:bottom w:val="none" w:sz="0" w:space="0" w:color="auto"/>
        <w:right w:val="none" w:sz="0" w:space="0" w:color="auto"/>
      </w:divBdr>
      <w:divsChild>
        <w:div w:id="806168517">
          <w:marLeft w:val="0"/>
          <w:marRight w:val="0"/>
          <w:marTop w:val="0"/>
          <w:marBottom w:val="0"/>
          <w:divBdr>
            <w:top w:val="none" w:sz="0" w:space="0" w:color="auto"/>
            <w:left w:val="none" w:sz="0" w:space="0" w:color="auto"/>
            <w:bottom w:val="none" w:sz="0" w:space="0" w:color="auto"/>
            <w:right w:val="none" w:sz="0" w:space="0" w:color="auto"/>
          </w:divBdr>
          <w:divsChild>
            <w:div w:id="958267706">
              <w:marLeft w:val="0"/>
              <w:marRight w:val="0"/>
              <w:marTop w:val="0"/>
              <w:marBottom w:val="0"/>
              <w:divBdr>
                <w:top w:val="none" w:sz="0" w:space="0" w:color="auto"/>
                <w:left w:val="none" w:sz="0" w:space="0" w:color="auto"/>
                <w:bottom w:val="none" w:sz="0" w:space="0" w:color="auto"/>
                <w:right w:val="none" w:sz="0" w:space="0" w:color="auto"/>
              </w:divBdr>
              <w:divsChild>
                <w:div w:id="990212499">
                  <w:marLeft w:val="0"/>
                  <w:marRight w:val="0"/>
                  <w:marTop w:val="0"/>
                  <w:marBottom w:val="0"/>
                  <w:divBdr>
                    <w:top w:val="none" w:sz="0" w:space="0" w:color="auto"/>
                    <w:left w:val="none" w:sz="0" w:space="0" w:color="auto"/>
                    <w:bottom w:val="none" w:sz="0" w:space="0" w:color="auto"/>
                    <w:right w:val="none" w:sz="0" w:space="0" w:color="auto"/>
                  </w:divBdr>
                </w:div>
              </w:divsChild>
            </w:div>
            <w:div w:id="1096679655">
              <w:marLeft w:val="0"/>
              <w:marRight w:val="0"/>
              <w:marTop w:val="0"/>
              <w:marBottom w:val="0"/>
              <w:divBdr>
                <w:top w:val="none" w:sz="0" w:space="0" w:color="auto"/>
                <w:left w:val="none" w:sz="0" w:space="0" w:color="auto"/>
                <w:bottom w:val="none" w:sz="0" w:space="0" w:color="auto"/>
                <w:right w:val="none" w:sz="0" w:space="0" w:color="auto"/>
              </w:divBdr>
              <w:divsChild>
                <w:div w:id="2000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218730">
      <w:bodyDiv w:val="1"/>
      <w:marLeft w:val="0"/>
      <w:marRight w:val="0"/>
      <w:marTop w:val="0"/>
      <w:marBottom w:val="0"/>
      <w:divBdr>
        <w:top w:val="none" w:sz="0" w:space="0" w:color="auto"/>
        <w:left w:val="none" w:sz="0" w:space="0" w:color="auto"/>
        <w:bottom w:val="none" w:sz="0" w:space="0" w:color="auto"/>
        <w:right w:val="none" w:sz="0" w:space="0" w:color="auto"/>
      </w:divBdr>
      <w:divsChild>
        <w:div w:id="654189019">
          <w:marLeft w:val="0"/>
          <w:marRight w:val="0"/>
          <w:marTop w:val="0"/>
          <w:marBottom w:val="0"/>
          <w:divBdr>
            <w:top w:val="none" w:sz="0" w:space="0" w:color="auto"/>
            <w:left w:val="none" w:sz="0" w:space="0" w:color="auto"/>
            <w:bottom w:val="none" w:sz="0" w:space="0" w:color="auto"/>
            <w:right w:val="none" w:sz="0" w:space="0" w:color="auto"/>
          </w:divBdr>
          <w:divsChild>
            <w:div w:id="1612056699">
              <w:marLeft w:val="0"/>
              <w:marRight w:val="0"/>
              <w:marTop w:val="0"/>
              <w:marBottom w:val="0"/>
              <w:divBdr>
                <w:top w:val="none" w:sz="0" w:space="0" w:color="auto"/>
                <w:left w:val="none" w:sz="0" w:space="0" w:color="auto"/>
                <w:bottom w:val="none" w:sz="0" w:space="0" w:color="auto"/>
                <w:right w:val="none" w:sz="0" w:space="0" w:color="auto"/>
              </w:divBdr>
              <w:divsChild>
                <w:div w:id="1015113097">
                  <w:marLeft w:val="0"/>
                  <w:marRight w:val="0"/>
                  <w:marTop w:val="0"/>
                  <w:marBottom w:val="0"/>
                  <w:divBdr>
                    <w:top w:val="none" w:sz="0" w:space="0" w:color="auto"/>
                    <w:left w:val="none" w:sz="0" w:space="0" w:color="auto"/>
                    <w:bottom w:val="none" w:sz="0" w:space="0" w:color="auto"/>
                    <w:right w:val="none" w:sz="0" w:space="0" w:color="auto"/>
                  </w:divBdr>
                </w:div>
              </w:divsChild>
            </w:div>
            <w:div w:id="985861346">
              <w:marLeft w:val="0"/>
              <w:marRight w:val="0"/>
              <w:marTop w:val="0"/>
              <w:marBottom w:val="0"/>
              <w:divBdr>
                <w:top w:val="none" w:sz="0" w:space="0" w:color="auto"/>
                <w:left w:val="none" w:sz="0" w:space="0" w:color="auto"/>
                <w:bottom w:val="none" w:sz="0" w:space="0" w:color="auto"/>
                <w:right w:val="none" w:sz="0" w:space="0" w:color="auto"/>
              </w:divBdr>
              <w:divsChild>
                <w:div w:id="1453473761">
                  <w:marLeft w:val="0"/>
                  <w:marRight w:val="0"/>
                  <w:marTop w:val="0"/>
                  <w:marBottom w:val="0"/>
                  <w:divBdr>
                    <w:top w:val="none" w:sz="0" w:space="0" w:color="auto"/>
                    <w:left w:val="none" w:sz="0" w:space="0" w:color="auto"/>
                    <w:bottom w:val="none" w:sz="0" w:space="0" w:color="auto"/>
                    <w:right w:val="none" w:sz="0" w:space="0" w:color="auto"/>
                  </w:divBdr>
                </w:div>
              </w:divsChild>
            </w:div>
            <w:div w:id="1921938491">
              <w:marLeft w:val="0"/>
              <w:marRight w:val="0"/>
              <w:marTop w:val="0"/>
              <w:marBottom w:val="0"/>
              <w:divBdr>
                <w:top w:val="none" w:sz="0" w:space="0" w:color="auto"/>
                <w:left w:val="none" w:sz="0" w:space="0" w:color="auto"/>
                <w:bottom w:val="none" w:sz="0" w:space="0" w:color="auto"/>
                <w:right w:val="none" w:sz="0" w:space="0" w:color="auto"/>
              </w:divBdr>
              <w:divsChild>
                <w:div w:id="10531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6002">
      <w:bodyDiv w:val="1"/>
      <w:marLeft w:val="0"/>
      <w:marRight w:val="0"/>
      <w:marTop w:val="0"/>
      <w:marBottom w:val="0"/>
      <w:divBdr>
        <w:top w:val="none" w:sz="0" w:space="0" w:color="auto"/>
        <w:left w:val="none" w:sz="0" w:space="0" w:color="auto"/>
        <w:bottom w:val="none" w:sz="0" w:space="0" w:color="auto"/>
        <w:right w:val="none" w:sz="0" w:space="0" w:color="auto"/>
      </w:divBdr>
      <w:divsChild>
        <w:div w:id="755398240">
          <w:marLeft w:val="0"/>
          <w:marRight w:val="0"/>
          <w:marTop w:val="0"/>
          <w:marBottom w:val="0"/>
          <w:divBdr>
            <w:top w:val="none" w:sz="0" w:space="0" w:color="auto"/>
            <w:left w:val="none" w:sz="0" w:space="0" w:color="auto"/>
            <w:bottom w:val="none" w:sz="0" w:space="0" w:color="auto"/>
            <w:right w:val="none" w:sz="0" w:space="0" w:color="auto"/>
          </w:divBdr>
          <w:divsChild>
            <w:div w:id="222185287">
              <w:marLeft w:val="0"/>
              <w:marRight w:val="0"/>
              <w:marTop w:val="0"/>
              <w:marBottom w:val="0"/>
              <w:divBdr>
                <w:top w:val="none" w:sz="0" w:space="0" w:color="auto"/>
                <w:left w:val="none" w:sz="0" w:space="0" w:color="auto"/>
                <w:bottom w:val="none" w:sz="0" w:space="0" w:color="auto"/>
                <w:right w:val="none" w:sz="0" w:space="0" w:color="auto"/>
              </w:divBdr>
              <w:divsChild>
                <w:div w:id="1795250232">
                  <w:marLeft w:val="0"/>
                  <w:marRight w:val="0"/>
                  <w:marTop w:val="0"/>
                  <w:marBottom w:val="0"/>
                  <w:divBdr>
                    <w:top w:val="none" w:sz="0" w:space="0" w:color="auto"/>
                    <w:left w:val="none" w:sz="0" w:space="0" w:color="auto"/>
                    <w:bottom w:val="none" w:sz="0" w:space="0" w:color="auto"/>
                    <w:right w:val="none" w:sz="0" w:space="0" w:color="auto"/>
                  </w:divBdr>
                </w:div>
              </w:divsChild>
            </w:div>
            <w:div w:id="138503514">
              <w:marLeft w:val="0"/>
              <w:marRight w:val="0"/>
              <w:marTop w:val="0"/>
              <w:marBottom w:val="0"/>
              <w:divBdr>
                <w:top w:val="none" w:sz="0" w:space="0" w:color="auto"/>
                <w:left w:val="none" w:sz="0" w:space="0" w:color="auto"/>
                <w:bottom w:val="none" w:sz="0" w:space="0" w:color="auto"/>
                <w:right w:val="none" w:sz="0" w:space="0" w:color="auto"/>
              </w:divBdr>
              <w:divsChild>
                <w:div w:id="29915521">
                  <w:marLeft w:val="0"/>
                  <w:marRight w:val="0"/>
                  <w:marTop w:val="0"/>
                  <w:marBottom w:val="0"/>
                  <w:divBdr>
                    <w:top w:val="none" w:sz="0" w:space="0" w:color="auto"/>
                    <w:left w:val="none" w:sz="0" w:space="0" w:color="auto"/>
                    <w:bottom w:val="none" w:sz="0" w:space="0" w:color="auto"/>
                    <w:right w:val="none" w:sz="0" w:space="0" w:color="auto"/>
                  </w:divBdr>
                </w:div>
              </w:divsChild>
            </w:div>
            <w:div w:id="2143189325">
              <w:marLeft w:val="0"/>
              <w:marRight w:val="0"/>
              <w:marTop w:val="0"/>
              <w:marBottom w:val="0"/>
              <w:divBdr>
                <w:top w:val="none" w:sz="0" w:space="0" w:color="auto"/>
                <w:left w:val="none" w:sz="0" w:space="0" w:color="auto"/>
                <w:bottom w:val="none" w:sz="0" w:space="0" w:color="auto"/>
                <w:right w:val="none" w:sz="0" w:space="0" w:color="auto"/>
              </w:divBdr>
              <w:divsChild>
                <w:div w:id="120274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35501">
      <w:bodyDiv w:val="1"/>
      <w:marLeft w:val="0"/>
      <w:marRight w:val="0"/>
      <w:marTop w:val="0"/>
      <w:marBottom w:val="0"/>
      <w:divBdr>
        <w:top w:val="none" w:sz="0" w:space="0" w:color="auto"/>
        <w:left w:val="none" w:sz="0" w:space="0" w:color="auto"/>
        <w:bottom w:val="none" w:sz="0" w:space="0" w:color="auto"/>
        <w:right w:val="none" w:sz="0" w:space="0" w:color="auto"/>
      </w:divBdr>
    </w:div>
    <w:div w:id="1691880116">
      <w:bodyDiv w:val="1"/>
      <w:marLeft w:val="0"/>
      <w:marRight w:val="0"/>
      <w:marTop w:val="0"/>
      <w:marBottom w:val="0"/>
      <w:divBdr>
        <w:top w:val="none" w:sz="0" w:space="0" w:color="auto"/>
        <w:left w:val="none" w:sz="0" w:space="0" w:color="auto"/>
        <w:bottom w:val="none" w:sz="0" w:space="0" w:color="auto"/>
        <w:right w:val="none" w:sz="0" w:space="0" w:color="auto"/>
      </w:divBdr>
      <w:divsChild>
        <w:div w:id="1490512432">
          <w:marLeft w:val="0"/>
          <w:marRight w:val="0"/>
          <w:marTop w:val="0"/>
          <w:marBottom w:val="0"/>
          <w:divBdr>
            <w:top w:val="none" w:sz="0" w:space="0" w:color="auto"/>
            <w:left w:val="none" w:sz="0" w:space="0" w:color="auto"/>
            <w:bottom w:val="none" w:sz="0" w:space="0" w:color="auto"/>
            <w:right w:val="none" w:sz="0" w:space="0" w:color="auto"/>
          </w:divBdr>
          <w:divsChild>
            <w:div w:id="784662844">
              <w:marLeft w:val="0"/>
              <w:marRight w:val="0"/>
              <w:marTop w:val="0"/>
              <w:marBottom w:val="0"/>
              <w:divBdr>
                <w:top w:val="none" w:sz="0" w:space="0" w:color="auto"/>
                <w:left w:val="none" w:sz="0" w:space="0" w:color="auto"/>
                <w:bottom w:val="none" w:sz="0" w:space="0" w:color="auto"/>
                <w:right w:val="none" w:sz="0" w:space="0" w:color="auto"/>
              </w:divBdr>
              <w:divsChild>
                <w:div w:id="6314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45893">
      <w:bodyDiv w:val="1"/>
      <w:marLeft w:val="0"/>
      <w:marRight w:val="0"/>
      <w:marTop w:val="0"/>
      <w:marBottom w:val="0"/>
      <w:divBdr>
        <w:top w:val="none" w:sz="0" w:space="0" w:color="auto"/>
        <w:left w:val="none" w:sz="0" w:space="0" w:color="auto"/>
        <w:bottom w:val="none" w:sz="0" w:space="0" w:color="auto"/>
        <w:right w:val="none" w:sz="0" w:space="0" w:color="auto"/>
      </w:divBdr>
      <w:divsChild>
        <w:div w:id="1402026931">
          <w:marLeft w:val="0"/>
          <w:marRight w:val="0"/>
          <w:marTop w:val="0"/>
          <w:marBottom w:val="0"/>
          <w:divBdr>
            <w:top w:val="none" w:sz="0" w:space="0" w:color="auto"/>
            <w:left w:val="none" w:sz="0" w:space="0" w:color="auto"/>
            <w:bottom w:val="none" w:sz="0" w:space="0" w:color="auto"/>
            <w:right w:val="none" w:sz="0" w:space="0" w:color="auto"/>
          </w:divBdr>
          <w:divsChild>
            <w:div w:id="95247679">
              <w:marLeft w:val="0"/>
              <w:marRight w:val="0"/>
              <w:marTop w:val="0"/>
              <w:marBottom w:val="0"/>
              <w:divBdr>
                <w:top w:val="none" w:sz="0" w:space="0" w:color="auto"/>
                <w:left w:val="none" w:sz="0" w:space="0" w:color="auto"/>
                <w:bottom w:val="none" w:sz="0" w:space="0" w:color="auto"/>
                <w:right w:val="none" w:sz="0" w:space="0" w:color="auto"/>
              </w:divBdr>
              <w:divsChild>
                <w:div w:id="8352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007321">
      <w:bodyDiv w:val="1"/>
      <w:marLeft w:val="0"/>
      <w:marRight w:val="0"/>
      <w:marTop w:val="0"/>
      <w:marBottom w:val="0"/>
      <w:divBdr>
        <w:top w:val="none" w:sz="0" w:space="0" w:color="auto"/>
        <w:left w:val="none" w:sz="0" w:space="0" w:color="auto"/>
        <w:bottom w:val="none" w:sz="0" w:space="0" w:color="auto"/>
        <w:right w:val="none" w:sz="0" w:space="0" w:color="auto"/>
      </w:divBdr>
      <w:divsChild>
        <w:div w:id="535119993">
          <w:marLeft w:val="0"/>
          <w:marRight w:val="0"/>
          <w:marTop w:val="0"/>
          <w:marBottom w:val="0"/>
          <w:divBdr>
            <w:top w:val="none" w:sz="0" w:space="0" w:color="auto"/>
            <w:left w:val="none" w:sz="0" w:space="0" w:color="auto"/>
            <w:bottom w:val="none" w:sz="0" w:space="0" w:color="auto"/>
            <w:right w:val="none" w:sz="0" w:space="0" w:color="auto"/>
          </w:divBdr>
          <w:divsChild>
            <w:div w:id="595093832">
              <w:marLeft w:val="0"/>
              <w:marRight w:val="0"/>
              <w:marTop w:val="0"/>
              <w:marBottom w:val="0"/>
              <w:divBdr>
                <w:top w:val="none" w:sz="0" w:space="0" w:color="auto"/>
                <w:left w:val="none" w:sz="0" w:space="0" w:color="auto"/>
                <w:bottom w:val="none" w:sz="0" w:space="0" w:color="auto"/>
                <w:right w:val="none" w:sz="0" w:space="0" w:color="auto"/>
              </w:divBdr>
              <w:divsChild>
                <w:div w:id="35750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06375">
      <w:bodyDiv w:val="1"/>
      <w:marLeft w:val="0"/>
      <w:marRight w:val="0"/>
      <w:marTop w:val="0"/>
      <w:marBottom w:val="0"/>
      <w:divBdr>
        <w:top w:val="none" w:sz="0" w:space="0" w:color="auto"/>
        <w:left w:val="none" w:sz="0" w:space="0" w:color="auto"/>
        <w:bottom w:val="none" w:sz="0" w:space="0" w:color="auto"/>
        <w:right w:val="none" w:sz="0" w:space="0" w:color="auto"/>
      </w:divBdr>
      <w:divsChild>
        <w:div w:id="890968332">
          <w:marLeft w:val="0"/>
          <w:marRight w:val="0"/>
          <w:marTop w:val="0"/>
          <w:marBottom w:val="0"/>
          <w:divBdr>
            <w:top w:val="none" w:sz="0" w:space="0" w:color="auto"/>
            <w:left w:val="none" w:sz="0" w:space="0" w:color="auto"/>
            <w:bottom w:val="none" w:sz="0" w:space="0" w:color="auto"/>
            <w:right w:val="none" w:sz="0" w:space="0" w:color="auto"/>
          </w:divBdr>
          <w:divsChild>
            <w:div w:id="374501305">
              <w:marLeft w:val="0"/>
              <w:marRight w:val="0"/>
              <w:marTop w:val="0"/>
              <w:marBottom w:val="0"/>
              <w:divBdr>
                <w:top w:val="none" w:sz="0" w:space="0" w:color="auto"/>
                <w:left w:val="none" w:sz="0" w:space="0" w:color="auto"/>
                <w:bottom w:val="none" w:sz="0" w:space="0" w:color="auto"/>
                <w:right w:val="none" w:sz="0" w:space="0" w:color="auto"/>
              </w:divBdr>
              <w:divsChild>
                <w:div w:id="200450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59593">
      <w:bodyDiv w:val="1"/>
      <w:marLeft w:val="0"/>
      <w:marRight w:val="0"/>
      <w:marTop w:val="0"/>
      <w:marBottom w:val="0"/>
      <w:divBdr>
        <w:top w:val="none" w:sz="0" w:space="0" w:color="auto"/>
        <w:left w:val="none" w:sz="0" w:space="0" w:color="auto"/>
        <w:bottom w:val="none" w:sz="0" w:space="0" w:color="auto"/>
        <w:right w:val="none" w:sz="0" w:space="0" w:color="auto"/>
      </w:divBdr>
    </w:div>
    <w:div w:id="1838110167">
      <w:bodyDiv w:val="1"/>
      <w:marLeft w:val="0"/>
      <w:marRight w:val="0"/>
      <w:marTop w:val="0"/>
      <w:marBottom w:val="0"/>
      <w:divBdr>
        <w:top w:val="none" w:sz="0" w:space="0" w:color="auto"/>
        <w:left w:val="none" w:sz="0" w:space="0" w:color="auto"/>
        <w:bottom w:val="none" w:sz="0" w:space="0" w:color="auto"/>
        <w:right w:val="none" w:sz="0" w:space="0" w:color="auto"/>
      </w:divBdr>
      <w:divsChild>
        <w:div w:id="2007123522">
          <w:marLeft w:val="0"/>
          <w:marRight w:val="0"/>
          <w:marTop w:val="34"/>
          <w:marBottom w:val="34"/>
          <w:divBdr>
            <w:top w:val="none" w:sz="0" w:space="0" w:color="auto"/>
            <w:left w:val="none" w:sz="0" w:space="0" w:color="auto"/>
            <w:bottom w:val="none" w:sz="0" w:space="0" w:color="auto"/>
            <w:right w:val="none" w:sz="0" w:space="0" w:color="auto"/>
          </w:divBdr>
        </w:div>
      </w:divsChild>
    </w:div>
    <w:div w:id="1870334346">
      <w:bodyDiv w:val="1"/>
      <w:marLeft w:val="0"/>
      <w:marRight w:val="0"/>
      <w:marTop w:val="0"/>
      <w:marBottom w:val="0"/>
      <w:divBdr>
        <w:top w:val="none" w:sz="0" w:space="0" w:color="auto"/>
        <w:left w:val="none" w:sz="0" w:space="0" w:color="auto"/>
        <w:bottom w:val="none" w:sz="0" w:space="0" w:color="auto"/>
        <w:right w:val="none" w:sz="0" w:space="0" w:color="auto"/>
      </w:divBdr>
      <w:divsChild>
        <w:div w:id="566452691">
          <w:marLeft w:val="0"/>
          <w:marRight w:val="0"/>
          <w:marTop w:val="0"/>
          <w:marBottom w:val="0"/>
          <w:divBdr>
            <w:top w:val="none" w:sz="0" w:space="0" w:color="auto"/>
            <w:left w:val="none" w:sz="0" w:space="0" w:color="auto"/>
            <w:bottom w:val="none" w:sz="0" w:space="0" w:color="auto"/>
            <w:right w:val="none" w:sz="0" w:space="0" w:color="auto"/>
          </w:divBdr>
          <w:divsChild>
            <w:div w:id="1864630683">
              <w:marLeft w:val="0"/>
              <w:marRight w:val="0"/>
              <w:marTop w:val="0"/>
              <w:marBottom w:val="0"/>
              <w:divBdr>
                <w:top w:val="none" w:sz="0" w:space="0" w:color="auto"/>
                <w:left w:val="none" w:sz="0" w:space="0" w:color="auto"/>
                <w:bottom w:val="none" w:sz="0" w:space="0" w:color="auto"/>
                <w:right w:val="none" w:sz="0" w:space="0" w:color="auto"/>
              </w:divBdr>
              <w:divsChild>
                <w:div w:id="1670404962">
                  <w:marLeft w:val="0"/>
                  <w:marRight w:val="0"/>
                  <w:marTop w:val="0"/>
                  <w:marBottom w:val="0"/>
                  <w:divBdr>
                    <w:top w:val="none" w:sz="0" w:space="0" w:color="auto"/>
                    <w:left w:val="none" w:sz="0" w:space="0" w:color="auto"/>
                    <w:bottom w:val="none" w:sz="0" w:space="0" w:color="auto"/>
                    <w:right w:val="none" w:sz="0" w:space="0" w:color="auto"/>
                  </w:divBdr>
                </w:div>
              </w:divsChild>
            </w:div>
            <w:div w:id="302270011">
              <w:marLeft w:val="0"/>
              <w:marRight w:val="0"/>
              <w:marTop w:val="0"/>
              <w:marBottom w:val="0"/>
              <w:divBdr>
                <w:top w:val="none" w:sz="0" w:space="0" w:color="auto"/>
                <w:left w:val="none" w:sz="0" w:space="0" w:color="auto"/>
                <w:bottom w:val="none" w:sz="0" w:space="0" w:color="auto"/>
                <w:right w:val="none" w:sz="0" w:space="0" w:color="auto"/>
              </w:divBdr>
              <w:divsChild>
                <w:div w:id="810486408">
                  <w:marLeft w:val="0"/>
                  <w:marRight w:val="0"/>
                  <w:marTop w:val="0"/>
                  <w:marBottom w:val="0"/>
                  <w:divBdr>
                    <w:top w:val="none" w:sz="0" w:space="0" w:color="auto"/>
                    <w:left w:val="none" w:sz="0" w:space="0" w:color="auto"/>
                    <w:bottom w:val="none" w:sz="0" w:space="0" w:color="auto"/>
                    <w:right w:val="none" w:sz="0" w:space="0" w:color="auto"/>
                  </w:divBdr>
                </w:div>
              </w:divsChild>
            </w:div>
            <w:div w:id="777650390">
              <w:marLeft w:val="0"/>
              <w:marRight w:val="0"/>
              <w:marTop w:val="0"/>
              <w:marBottom w:val="0"/>
              <w:divBdr>
                <w:top w:val="none" w:sz="0" w:space="0" w:color="auto"/>
                <w:left w:val="none" w:sz="0" w:space="0" w:color="auto"/>
                <w:bottom w:val="none" w:sz="0" w:space="0" w:color="auto"/>
                <w:right w:val="none" w:sz="0" w:space="0" w:color="auto"/>
              </w:divBdr>
              <w:divsChild>
                <w:div w:id="185861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647105">
      <w:bodyDiv w:val="1"/>
      <w:marLeft w:val="0"/>
      <w:marRight w:val="0"/>
      <w:marTop w:val="0"/>
      <w:marBottom w:val="0"/>
      <w:divBdr>
        <w:top w:val="none" w:sz="0" w:space="0" w:color="auto"/>
        <w:left w:val="none" w:sz="0" w:space="0" w:color="auto"/>
        <w:bottom w:val="none" w:sz="0" w:space="0" w:color="auto"/>
        <w:right w:val="none" w:sz="0" w:space="0" w:color="auto"/>
      </w:divBdr>
      <w:divsChild>
        <w:div w:id="1257713163">
          <w:marLeft w:val="0"/>
          <w:marRight w:val="0"/>
          <w:marTop w:val="0"/>
          <w:marBottom w:val="0"/>
          <w:divBdr>
            <w:top w:val="none" w:sz="0" w:space="0" w:color="auto"/>
            <w:left w:val="none" w:sz="0" w:space="0" w:color="auto"/>
            <w:bottom w:val="none" w:sz="0" w:space="0" w:color="auto"/>
            <w:right w:val="none" w:sz="0" w:space="0" w:color="auto"/>
          </w:divBdr>
          <w:divsChild>
            <w:div w:id="1095246449">
              <w:marLeft w:val="0"/>
              <w:marRight w:val="0"/>
              <w:marTop w:val="0"/>
              <w:marBottom w:val="0"/>
              <w:divBdr>
                <w:top w:val="none" w:sz="0" w:space="0" w:color="auto"/>
                <w:left w:val="none" w:sz="0" w:space="0" w:color="auto"/>
                <w:bottom w:val="none" w:sz="0" w:space="0" w:color="auto"/>
                <w:right w:val="none" w:sz="0" w:space="0" w:color="auto"/>
              </w:divBdr>
              <w:divsChild>
                <w:div w:id="198319301">
                  <w:marLeft w:val="0"/>
                  <w:marRight w:val="0"/>
                  <w:marTop w:val="0"/>
                  <w:marBottom w:val="0"/>
                  <w:divBdr>
                    <w:top w:val="none" w:sz="0" w:space="0" w:color="auto"/>
                    <w:left w:val="none" w:sz="0" w:space="0" w:color="auto"/>
                    <w:bottom w:val="none" w:sz="0" w:space="0" w:color="auto"/>
                    <w:right w:val="none" w:sz="0" w:space="0" w:color="auto"/>
                  </w:divBdr>
                </w:div>
              </w:divsChild>
            </w:div>
            <w:div w:id="197863689">
              <w:marLeft w:val="0"/>
              <w:marRight w:val="0"/>
              <w:marTop w:val="0"/>
              <w:marBottom w:val="0"/>
              <w:divBdr>
                <w:top w:val="none" w:sz="0" w:space="0" w:color="auto"/>
                <w:left w:val="none" w:sz="0" w:space="0" w:color="auto"/>
                <w:bottom w:val="none" w:sz="0" w:space="0" w:color="auto"/>
                <w:right w:val="none" w:sz="0" w:space="0" w:color="auto"/>
              </w:divBdr>
              <w:divsChild>
                <w:div w:id="184092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346714">
      <w:bodyDiv w:val="1"/>
      <w:marLeft w:val="0"/>
      <w:marRight w:val="0"/>
      <w:marTop w:val="0"/>
      <w:marBottom w:val="0"/>
      <w:divBdr>
        <w:top w:val="none" w:sz="0" w:space="0" w:color="auto"/>
        <w:left w:val="none" w:sz="0" w:space="0" w:color="auto"/>
        <w:bottom w:val="none" w:sz="0" w:space="0" w:color="auto"/>
        <w:right w:val="none" w:sz="0" w:space="0" w:color="auto"/>
      </w:divBdr>
    </w:div>
    <w:div w:id="2140561877">
      <w:bodyDiv w:val="1"/>
      <w:marLeft w:val="0"/>
      <w:marRight w:val="0"/>
      <w:marTop w:val="0"/>
      <w:marBottom w:val="0"/>
      <w:divBdr>
        <w:top w:val="none" w:sz="0" w:space="0" w:color="auto"/>
        <w:left w:val="none" w:sz="0" w:space="0" w:color="auto"/>
        <w:bottom w:val="none" w:sz="0" w:space="0" w:color="auto"/>
        <w:right w:val="none" w:sz="0" w:space="0" w:color="auto"/>
      </w:divBdr>
      <w:divsChild>
        <w:div w:id="159077729">
          <w:marLeft w:val="0"/>
          <w:marRight w:val="0"/>
          <w:marTop w:val="0"/>
          <w:marBottom w:val="0"/>
          <w:divBdr>
            <w:top w:val="none" w:sz="0" w:space="0" w:color="auto"/>
            <w:left w:val="none" w:sz="0" w:space="0" w:color="auto"/>
            <w:bottom w:val="none" w:sz="0" w:space="0" w:color="auto"/>
            <w:right w:val="none" w:sz="0" w:space="0" w:color="auto"/>
          </w:divBdr>
          <w:divsChild>
            <w:div w:id="1361710425">
              <w:marLeft w:val="0"/>
              <w:marRight w:val="0"/>
              <w:marTop w:val="0"/>
              <w:marBottom w:val="0"/>
              <w:divBdr>
                <w:top w:val="none" w:sz="0" w:space="0" w:color="auto"/>
                <w:left w:val="none" w:sz="0" w:space="0" w:color="auto"/>
                <w:bottom w:val="none" w:sz="0" w:space="0" w:color="auto"/>
                <w:right w:val="none" w:sz="0" w:space="0" w:color="auto"/>
              </w:divBdr>
              <w:divsChild>
                <w:div w:id="71196424">
                  <w:marLeft w:val="0"/>
                  <w:marRight w:val="0"/>
                  <w:marTop w:val="0"/>
                  <w:marBottom w:val="0"/>
                  <w:divBdr>
                    <w:top w:val="none" w:sz="0" w:space="0" w:color="auto"/>
                    <w:left w:val="none" w:sz="0" w:space="0" w:color="auto"/>
                    <w:bottom w:val="none" w:sz="0" w:space="0" w:color="auto"/>
                    <w:right w:val="none" w:sz="0" w:space="0" w:color="auto"/>
                  </w:divBdr>
                </w:div>
              </w:divsChild>
            </w:div>
            <w:div w:id="129786163">
              <w:marLeft w:val="0"/>
              <w:marRight w:val="0"/>
              <w:marTop w:val="0"/>
              <w:marBottom w:val="0"/>
              <w:divBdr>
                <w:top w:val="none" w:sz="0" w:space="0" w:color="auto"/>
                <w:left w:val="none" w:sz="0" w:space="0" w:color="auto"/>
                <w:bottom w:val="none" w:sz="0" w:space="0" w:color="auto"/>
                <w:right w:val="none" w:sz="0" w:space="0" w:color="auto"/>
              </w:divBdr>
              <w:divsChild>
                <w:div w:id="56553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F880A-C7E1-4830-A52F-E57FD51C1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4916</Words>
  <Characters>28026</Characters>
  <Application>Microsoft Office Word</Application>
  <DocSecurity>0</DocSecurity>
  <Lines>233</Lines>
  <Paragraphs>65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Gaoua, Nadia</cp:lastModifiedBy>
  <cp:revision>2</cp:revision>
  <dcterms:created xsi:type="dcterms:W3CDTF">2020-12-01T12:54:00Z</dcterms:created>
  <dcterms:modified xsi:type="dcterms:W3CDTF">2020-12-01T12:54:00Z</dcterms:modified>
</cp:coreProperties>
</file>