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1B" w:rsidRDefault="0056481B" w:rsidP="0056481B">
      <w:pPr>
        <w:pStyle w:val="2ICRManuscriptTitle"/>
        <w:spacing w:after="120"/>
        <w:rPr>
          <w:caps/>
        </w:rPr>
      </w:pPr>
    </w:p>
    <w:p w:rsidR="007D48CB" w:rsidRDefault="006F2180" w:rsidP="0056481B">
      <w:pPr>
        <w:pStyle w:val="2ICRManuscriptTitle"/>
        <w:spacing w:after="120"/>
        <w:rPr>
          <w:caps/>
        </w:rPr>
      </w:pPr>
      <w:r w:rsidRPr="006F2180">
        <w:rPr>
          <w:caps/>
        </w:rPr>
        <w:t>Improving the energy performance of cold stores</w:t>
      </w:r>
    </w:p>
    <w:p w:rsidR="0056481B" w:rsidRPr="0056481B" w:rsidRDefault="0056481B" w:rsidP="0056481B">
      <w:pPr>
        <w:pStyle w:val="3ICRAuthors"/>
        <w:rPr>
          <w:lang w:eastAsia="cs-CZ"/>
        </w:rPr>
      </w:pPr>
    </w:p>
    <w:p w:rsidR="006F2180" w:rsidRPr="006F2180" w:rsidRDefault="00D03F6A" w:rsidP="003668F7">
      <w:pPr>
        <w:jc w:val="center"/>
        <w:rPr>
          <w:lang w:eastAsia="cs-CZ"/>
        </w:rPr>
      </w:pPr>
      <w:r w:rsidRPr="006F2180">
        <w:rPr>
          <w:lang w:eastAsia="cs-CZ"/>
        </w:rPr>
        <w:t>J.A.</w:t>
      </w:r>
      <w:r>
        <w:rPr>
          <w:lang w:eastAsia="cs-CZ"/>
        </w:rPr>
        <w:t xml:space="preserve"> </w:t>
      </w:r>
      <w:r w:rsidR="006F2180" w:rsidRPr="006F2180">
        <w:rPr>
          <w:lang w:eastAsia="cs-CZ"/>
        </w:rPr>
        <w:t>Evans</w:t>
      </w:r>
      <w:r w:rsidRPr="006F2180">
        <w:rPr>
          <w:vertAlign w:val="superscript"/>
          <w:lang w:eastAsia="cs-CZ"/>
        </w:rPr>
        <w:t>1</w:t>
      </w:r>
      <w:r w:rsidR="006F2180" w:rsidRPr="006F2180">
        <w:rPr>
          <w:lang w:eastAsia="cs-CZ"/>
        </w:rPr>
        <w:t xml:space="preserve">, </w:t>
      </w:r>
      <w:r w:rsidRPr="006F2180">
        <w:rPr>
          <w:lang w:eastAsia="cs-CZ"/>
        </w:rPr>
        <w:t>E. C.</w:t>
      </w:r>
      <w:r>
        <w:rPr>
          <w:lang w:eastAsia="cs-CZ"/>
        </w:rPr>
        <w:t xml:space="preserve"> </w:t>
      </w:r>
      <w:proofErr w:type="gramStart"/>
      <w:r w:rsidR="006F2180" w:rsidRPr="006F2180">
        <w:rPr>
          <w:lang w:eastAsia="cs-CZ"/>
        </w:rPr>
        <w:t>Hammond</w:t>
      </w:r>
      <w:r w:rsidRPr="006F2180">
        <w:rPr>
          <w:vertAlign w:val="superscript"/>
          <w:lang w:eastAsia="cs-CZ"/>
        </w:rPr>
        <w:t>1</w:t>
      </w:r>
      <w:r w:rsidR="006F2180" w:rsidRPr="006F2180">
        <w:rPr>
          <w:lang w:eastAsia="cs-CZ"/>
        </w:rPr>
        <w:t xml:space="preserve"> ,</w:t>
      </w:r>
      <w:proofErr w:type="gramEnd"/>
      <w:r w:rsidR="006F2180" w:rsidRPr="006F2180">
        <w:rPr>
          <w:lang w:eastAsia="cs-CZ"/>
        </w:rPr>
        <w:t xml:space="preserve"> </w:t>
      </w:r>
      <w:r w:rsidRPr="006F2180">
        <w:rPr>
          <w:lang w:eastAsia="cs-CZ"/>
        </w:rPr>
        <w:t xml:space="preserve">A.J </w:t>
      </w:r>
      <w:r w:rsidR="006F2180" w:rsidRPr="006F2180">
        <w:rPr>
          <w:lang w:eastAsia="cs-CZ"/>
        </w:rPr>
        <w:t>Gigiel</w:t>
      </w:r>
      <w:r w:rsidRPr="006F2180">
        <w:rPr>
          <w:vertAlign w:val="superscript"/>
          <w:lang w:eastAsia="cs-CZ"/>
        </w:rPr>
        <w:t>1</w:t>
      </w:r>
      <w:r w:rsidR="006F2180" w:rsidRPr="006F2180">
        <w:rPr>
          <w:lang w:eastAsia="cs-CZ"/>
        </w:rPr>
        <w:t xml:space="preserve">, </w:t>
      </w:r>
      <w:r w:rsidRPr="006F2180">
        <w:rPr>
          <w:lang w:eastAsia="cs-CZ"/>
        </w:rPr>
        <w:t>L.</w:t>
      </w:r>
      <w:r w:rsidR="006F2180" w:rsidRPr="006F2180">
        <w:rPr>
          <w:lang w:eastAsia="cs-CZ"/>
        </w:rPr>
        <w:t>Reinholdt</w:t>
      </w:r>
      <w:r w:rsidRPr="006F2180">
        <w:rPr>
          <w:vertAlign w:val="superscript"/>
          <w:lang w:eastAsia="cs-CZ"/>
        </w:rPr>
        <w:t>2</w:t>
      </w:r>
      <w:r w:rsidR="006F2180" w:rsidRPr="006F2180">
        <w:rPr>
          <w:lang w:eastAsia="cs-CZ"/>
        </w:rPr>
        <w:t xml:space="preserve">, </w:t>
      </w:r>
      <w:r w:rsidRPr="006F2180">
        <w:rPr>
          <w:lang w:eastAsia="cs-CZ"/>
        </w:rPr>
        <w:t>K.</w:t>
      </w:r>
      <w:r w:rsidR="006F2180" w:rsidRPr="006F2180">
        <w:rPr>
          <w:lang w:eastAsia="cs-CZ"/>
        </w:rPr>
        <w:t>Fikiin</w:t>
      </w:r>
      <w:r w:rsidRPr="006F2180">
        <w:rPr>
          <w:vertAlign w:val="superscript"/>
          <w:lang w:eastAsia="cs-CZ"/>
        </w:rPr>
        <w:t>3</w:t>
      </w:r>
      <w:r w:rsidR="006F2180" w:rsidRPr="006F2180">
        <w:rPr>
          <w:lang w:eastAsia="cs-CZ"/>
        </w:rPr>
        <w:t xml:space="preserve">, and </w:t>
      </w:r>
      <w:r w:rsidRPr="006F2180">
        <w:rPr>
          <w:lang w:eastAsia="cs-CZ"/>
        </w:rPr>
        <w:t>C.</w:t>
      </w:r>
      <w:r w:rsidR="006F2180" w:rsidRPr="006F2180">
        <w:rPr>
          <w:lang w:eastAsia="cs-CZ"/>
        </w:rPr>
        <w:t>Zilio</w:t>
      </w:r>
      <w:r w:rsidRPr="006F2180">
        <w:rPr>
          <w:vertAlign w:val="superscript"/>
          <w:lang w:eastAsia="cs-CZ"/>
        </w:rPr>
        <w:t>4</w:t>
      </w:r>
    </w:p>
    <w:p w:rsidR="006F2180" w:rsidRPr="006F2180" w:rsidRDefault="006F2180" w:rsidP="003668F7">
      <w:pPr>
        <w:jc w:val="center"/>
        <w:rPr>
          <w:lang w:eastAsia="cs-CZ"/>
        </w:rPr>
      </w:pPr>
      <w:r w:rsidRPr="006F2180">
        <w:rPr>
          <w:lang w:eastAsia="cs-CZ"/>
        </w:rPr>
        <w:t>1</w:t>
      </w:r>
      <w:r w:rsidRPr="006F2180">
        <w:rPr>
          <w:lang w:eastAsia="cs-CZ"/>
        </w:rPr>
        <w:tab/>
        <w:t>Faculty of Engineering, Science and the Built Environment, London South Bank University, Langford, Bristol, BS40 5DU, UK. Fax: 0117 9289314, Email: j.a.evans@lsbu.ac.uk</w:t>
      </w:r>
    </w:p>
    <w:p w:rsidR="006F2180" w:rsidRPr="006F2180" w:rsidRDefault="00D03F6A" w:rsidP="003668F7">
      <w:pPr>
        <w:jc w:val="center"/>
        <w:rPr>
          <w:lang w:eastAsia="cs-CZ"/>
        </w:rPr>
      </w:pPr>
      <w:r>
        <w:rPr>
          <w:lang w:eastAsia="cs-CZ"/>
        </w:rPr>
        <w:t>2</w:t>
      </w:r>
      <w:r w:rsidR="006F2180" w:rsidRPr="006F2180">
        <w:rPr>
          <w:lang w:eastAsia="cs-CZ"/>
        </w:rPr>
        <w:tab/>
        <w:t xml:space="preserve">Danish </w:t>
      </w:r>
      <w:proofErr w:type="spellStart"/>
      <w:r w:rsidR="006F2180" w:rsidRPr="006F2180">
        <w:rPr>
          <w:lang w:eastAsia="cs-CZ"/>
        </w:rPr>
        <w:t>Teknologisk</w:t>
      </w:r>
      <w:proofErr w:type="spellEnd"/>
      <w:r w:rsidR="006F2180" w:rsidRPr="006F2180">
        <w:rPr>
          <w:lang w:eastAsia="cs-CZ"/>
        </w:rPr>
        <w:t xml:space="preserve"> </w:t>
      </w:r>
      <w:proofErr w:type="spellStart"/>
      <w:r w:rsidR="006F2180" w:rsidRPr="006F2180">
        <w:rPr>
          <w:lang w:eastAsia="cs-CZ"/>
        </w:rPr>
        <w:t>Institut</w:t>
      </w:r>
      <w:proofErr w:type="spellEnd"/>
      <w:r w:rsidR="006F2180" w:rsidRPr="006F2180">
        <w:rPr>
          <w:lang w:eastAsia="cs-CZ"/>
        </w:rPr>
        <w:t>, Denmark</w:t>
      </w:r>
    </w:p>
    <w:p w:rsidR="006F2180" w:rsidRPr="006F2180" w:rsidRDefault="00D03F6A" w:rsidP="003668F7">
      <w:pPr>
        <w:jc w:val="center"/>
        <w:rPr>
          <w:lang w:eastAsia="cs-CZ"/>
        </w:rPr>
      </w:pPr>
      <w:r>
        <w:rPr>
          <w:lang w:eastAsia="cs-CZ"/>
        </w:rPr>
        <w:t>3</w:t>
      </w:r>
      <w:r w:rsidR="006F2180" w:rsidRPr="006F2180">
        <w:rPr>
          <w:lang w:eastAsia="cs-CZ"/>
        </w:rPr>
        <w:tab/>
        <w:t>Technical University of Sofia, Bulgaria</w:t>
      </w:r>
    </w:p>
    <w:p w:rsidR="0056481B" w:rsidRDefault="00D03F6A" w:rsidP="003668F7">
      <w:pPr>
        <w:jc w:val="center"/>
        <w:rPr>
          <w:lang w:eastAsia="cs-CZ"/>
        </w:rPr>
      </w:pPr>
      <w:r>
        <w:rPr>
          <w:lang w:eastAsia="cs-CZ"/>
        </w:rPr>
        <w:t>4</w:t>
      </w:r>
      <w:r w:rsidR="006F2180" w:rsidRPr="006F2180">
        <w:rPr>
          <w:lang w:eastAsia="cs-CZ"/>
        </w:rPr>
        <w:tab/>
        <w:t xml:space="preserve">University of </w:t>
      </w:r>
      <w:proofErr w:type="spellStart"/>
      <w:r w:rsidR="006F2180" w:rsidRPr="006F2180">
        <w:rPr>
          <w:lang w:eastAsia="cs-CZ"/>
        </w:rPr>
        <w:t>Padova</w:t>
      </w:r>
      <w:proofErr w:type="spellEnd"/>
      <w:r w:rsidR="006F2180" w:rsidRPr="006F2180">
        <w:rPr>
          <w:lang w:eastAsia="cs-CZ"/>
        </w:rPr>
        <w:t xml:space="preserve"> - Dept. </w:t>
      </w:r>
      <w:r w:rsidR="003B3A40">
        <w:rPr>
          <w:lang w:eastAsia="cs-CZ"/>
        </w:rPr>
        <w:t xml:space="preserve">of </w:t>
      </w:r>
      <w:r w:rsidR="003B3A40" w:rsidRPr="003B3A40">
        <w:rPr>
          <w:lang w:eastAsia="cs-CZ"/>
        </w:rPr>
        <w:t>Industrial Engineering</w:t>
      </w:r>
      <w:r w:rsidR="006F2180" w:rsidRPr="006F2180">
        <w:rPr>
          <w:lang w:eastAsia="cs-CZ"/>
        </w:rPr>
        <w:t>, Italy</w:t>
      </w:r>
    </w:p>
    <w:p w:rsidR="0056481B" w:rsidRDefault="0056481B" w:rsidP="0056481B">
      <w:pPr>
        <w:pStyle w:val="3ICRAuthors"/>
        <w:rPr>
          <w:b w:val="0"/>
          <w:sz w:val="22"/>
          <w:lang w:eastAsia="cs-CZ"/>
        </w:rPr>
      </w:pPr>
    </w:p>
    <w:p w:rsidR="00FE26B4" w:rsidRPr="004446E9" w:rsidRDefault="00F6594C" w:rsidP="000D1A1F">
      <w:pPr>
        <w:pStyle w:val="3ICRAuthors"/>
        <w:spacing w:after="120"/>
        <w:rPr>
          <w:lang w:eastAsia="cs-CZ"/>
        </w:rPr>
      </w:pPr>
      <w:r w:rsidRPr="004446E9">
        <w:rPr>
          <w:lang w:eastAsia="cs-CZ"/>
        </w:rPr>
        <w:t>ABSTRACT</w:t>
      </w:r>
    </w:p>
    <w:p w:rsidR="004446E9" w:rsidRDefault="004446E9">
      <w:pPr>
        <w:pStyle w:val="4ICRAffiliations"/>
        <w:rPr>
          <w:lang w:eastAsia="cs-CZ"/>
        </w:rPr>
      </w:pPr>
    </w:p>
    <w:p w:rsidR="00E11BA5" w:rsidRDefault="00655B03" w:rsidP="00655B03">
      <w:r>
        <w:t xml:space="preserve">Considerable energy savings can be achieved in cold stores and cold store users are extremely keen to identify these savings as energy is a major cost in the operation of any sized cold store. Work within the </w:t>
      </w:r>
      <w:r w:rsidR="00E11BA5">
        <w:br/>
      </w:r>
      <w:r>
        <w:t>ICE-E (Improving Cold storage Equipment in Europe) project examin</w:t>
      </w:r>
      <w:r w:rsidR="00E11BA5">
        <w:t>ed</w:t>
      </w:r>
      <w:r>
        <w:t xml:space="preserve"> methods to reduce energy use in cold stores. </w:t>
      </w:r>
      <w:r w:rsidR="00E11BA5">
        <w:t>Results from 28 cold store audits carried out across Europe are presented. Common faults and issues are discussed and methods to improve performance elaborated.</w:t>
      </w:r>
    </w:p>
    <w:p w:rsidR="00655B03" w:rsidRDefault="00655B03" w:rsidP="00655B03">
      <w:r>
        <w:t xml:space="preserve">The potential for large energy savings of at minimum </w:t>
      </w:r>
      <w:r w:rsidR="00E11BA5">
        <w:t>8</w:t>
      </w:r>
      <w:r>
        <w:t>% and at maximum 7</w:t>
      </w:r>
      <w:r w:rsidR="00E11BA5">
        <w:t>2</w:t>
      </w:r>
      <w:r>
        <w:t>% w</w:t>
      </w:r>
      <w:r w:rsidR="00E11BA5">
        <w:t>ere</w:t>
      </w:r>
      <w:r>
        <w:t xml:space="preserve"> ide</w:t>
      </w:r>
      <w:r w:rsidR="00E11BA5">
        <w:t xml:space="preserve">ntified by optimising usage of </w:t>
      </w:r>
      <w:r>
        <w:t>stores, repairing current equipment and by retrofitting of energy efficient equipment. Often these improvements ha</w:t>
      </w:r>
      <w:r w:rsidR="00E11BA5">
        <w:t>d</w:t>
      </w:r>
      <w:r>
        <w:t xml:space="preserve"> short payback times </w:t>
      </w:r>
      <w:r w:rsidR="00E11BA5">
        <w:t>of less than 1 year</w:t>
      </w:r>
      <w:r>
        <w:t>.</w:t>
      </w:r>
    </w:p>
    <w:p w:rsidR="0056481B" w:rsidRPr="00FE26B4" w:rsidRDefault="0056481B" w:rsidP="00FE26B4">
      <w:pPr>
        <w:pStyle w:val="4ICRAffiliations"/>
        <w:rPr>
          <w:lang w:eastAsia="cs-CZ"/>
        </w:rPr>
      </w:pPr>
    </w:p>
    <w:p w:rsidR="00616EF4" w:rsidRPr="00223136" w:rsidRDefault="00616EF4" w:rsidP="00FE26B4">
      <w:pPr>
        <w:pStyle w:val="Heading1"/>
      </w:pPr>
      <w:r w:rsidRPr="00906090">
        <w:t>INTRODUCTION</w:t>
      </w:r>
    </w:p>
    <w:p w:rsidR="00655B03" w:rsidRDefault="00655B03" w:rsidP="00655B03">
      <w:r>
        <w:t xml:space="preserve">The cold chain is believed to be responsible for approximately 2.5% of global greenhouse gas (GHG) emissions through direct and indirect (energy consumption) effects. Cold storage rooms consume considerable amounts of energy. Within cold storage facilities 60-70% of the electrical energy can be used for refrigeration. Therefore cold store users have considerable incentive to reduce energy consumption. </w:t>
      </w:r>
    </w:p>
    <w:p w:rsidR="001341AF" w:rsidRDefault="001341AF" w:rsidP="00655B03">
      <w:r w:rsidRPr="001341AF">
        <w:t xml:space="preserve">It is estimated that there are just </w:t>
      </w:r>
      <w:proofErr w:type="gramStart"/>
      <w:r w:rsidRPr="001341AF">
        <w:t>under</w:t>
      </w:r>
      <w:proofErr w:type="gramEnd"/>
      <w:r w:rsidRPr="001341AF">
        <w:t xml:space="preserve"> 1.</w:t>
      </w:r>
      <w:r w:rsidR="004446E9">
        <w:t>5</w:t>
      </w:r>
      <w:r w:rsidR="004446E9" w:rsidRPr="001341AF">
        <w:t xml:space="preserve"> </w:t>
      </w:r>
      <w:r w:rsidRPr="001341AF">
        <w:t>million cold stores in Europe ranging from small stores with volumes of 10-20 m</w:t>
      </w:r>
      <w:r w:rsidRPr="001341AF">
        <w:rPr>
          <w:vertAlign w:val="superscript"/>
        </w:rPr>
        <w:t>3</w:t>
      </w:r>
      <w:r w:rsidRPr="001341AF">
        <w:t xml:space="preserve"> to large distribution warehouses of hundreds of thousands of m</w:t>
      </w:r>
      <w:r w:rsidRPr="001341AF">
        <w:rPr>
          <w:vertAlign w:val="superscript"/>
        </w:rPr>
        <w:t>3</w:t>
      </w:r>
      <w:r w:rsidRPr="001341AF">
        <w:t>. The majority of cold stores (67%) are small stores of less than 400 m</w:t>
      </w:r>
      <w:r w:rsidRPr="001341AF">
        <w:rPr>
          <w:vertAlign w:val="superscript"/>
        </w:rPr>
        <w:t>3</w:t>
      </w:r>
      <w:r w:rsidRPr="001341AF">
        <w:t xml:space="preserve"> (</w:t>
      </w:r>
      <w:proofErr w:type="spellStart"/>
      <w:r w:rsidR="002012C4">
        <w:t>Mudgal</w:t>
      </w:r>
      <w:proofErr w:type="spellEnd"/>
      <w:r w:rsidR="002012C4">
        <w:t xml:space="preserve"> et al</w:t>
      </w:r>
      <w:r w:rsidRPr="001341AF">
        <w:t>, 2011) and are owned by SME food producers, small retailers and local shops.</w:t>
      </w:r>
    </w:p>
    <w:p w:rsidR="00655B03" w:rsidRDefault="00655B03" w:rsidP="00655B03">
      <w:r>
        <w:t>In 2002 the IIR estimated that cold stores used between 30 and 50 kWh/m3/year (</w:t>
      </w:r>
      <w:proofErr w:type="spellStart"/>
      <w:r>
        <w:t>Duiven</w:t>
      </w:r>
      <w:proofErr w:type="spellEnd"/>
      <w:r>
        <w:t xml:space="preserve"> and </w:t>
      </w:r>
      <w:proofErr w:type="spellStart"/>
      <w:r>
        <w:t>Binard</w:t>
      </w:r>
      <w:proofErr w:type="spellEnd"/>
      <w:r>
        <w:t>, 2002). Previous surveys carried out on a small number of cold stores have shown that energy consumption can dramatically exceed this figure, often by at least double (Evans and Gigiel, 2007, 2010). These surveys also demonstrated that energy savings of 30-40% were achievable by optimising usage of the stores, repairing current equipment and by retrofitting of energy efficient equipment. However, cold store operators are often reluctant to install new equipment without sufficient information on savings that could be achieved.</w:t>
      </w:r>
    </w:p>
    <w:p w:rsidR="00655B03" w:rsidRDefault="00655B03" w:rsidP="00655B03">
      <w:r>
        <w:t>There are few published surveys comparing the performance of more than a few cold stores. The most comprehensive recent survey was carried out in New Zealand by Werner et al (2006) which compared performance of 34 cold stores. This demonstrated that there was a large variation in energy consumed by cold stores and that savings of between 15 and 26% could be achieved by applying best practice technologies.</w:t>
      </w:r>
    </w:p>
    <w:p w:rsidR="003668F7" w:rsidRDefault="00655B03" w:rsidP="00655B03">
      <w:r>
        <w:t xml:space="preserve">The performance of European cold stores has never been compared in detail and there is little information to compare their performance with other stores Worldwide. With government targets to reduce energy and reduce emissions of greenhouse gasses the need to benchmark and understand potential energy and GHG reductions is of great interested to end users. </w:t>
      </w:r>
    </w:p>
    <w:p w:rsidR="00655B03" w:rsidRDefault="00655B03" w:rsidP="00655B03">
      <w:r>
        <w:t>To enable end users to improve the performance of their cold stores the ICE-E</w:t>
      </w:r>
      <w:r w:rsidR="003668F7">
        <w:t xml:space="preserve"> (Improving Cold store Equipment in Europe)</w:t>
      </w:r>
      <w:r>
        <w:t xml:space="preserve"> project was developed with 8 partners from across Europe. The initial aim of the </w:t>
      </w:r>
      <w:r>
        <w:lastRenderedPageBreak/>
        <w:t>project was to collect data to benchmark the performance of cold stores in Europe. From this a number of cold stores were selected for detailed auditing to determine how much energy could be saved</w:t>
      </w:r>
      <w:r w:rsidR="003668F7">
        <w:t>, areas of common problems</w:t>
      </w:r>
      <w:r>
        <w:t xml:space="preserve"> and the initiatives that could be implemented that would save energy.</w:t>
      </w:r>
    </w:p>
    <w:p w:rsidR="00655B03" w:rsidRDefault="00655B03" w:rsidP="006D03FD"/>
    <w:p w:rsidR="00764C8B" w:rsidRDefault="00764C8B" w:rsidP="00FE26B4">
      <w:pPr>
        <w:pStyle w:val="Heading1"/>
      </w:pPr>
      <w:r w:rsidRPr="00FE26B4">
        <w:t>MATERIALS AND METHODS</w:t>
      </w:r>
    </w:p>
    <w:p w:rsidR="004D17FA" w:rsidRDefault="00655B03" w:rsidP="00655B03">
      <w:r w:rsidRPr="00655B03">
        <w:t xml:space="preserve">Twenty-eight detailed </w:t>
      </w:r>
      <w:r>
        <w:t xml:space="preserve">energy </w:t>
      </w:r>
      <w:r w:rsidRPr="00655B03">
        <w:t xml:space="preserve">audits were carried out by the ICE-E partners. </w:t>
      </w:r>
      <w:r w:rsidR="004D17FA">
        <w:t>Audit sites were selected to provide a range of cold stores in terms of temperature setting, volume, products store</w:t>
      </w:r>
      <w:r w:rsidR="00E11BA5">
        <w:t>d</w:t>
      </w:r>
      <w:r w:rsidR="004D17FA">
        <w:t xml:space="preserve">, refrigerants and location. A list of stores audited and their attributes is presented in </w:t>
      </w:r>
      <w:r w:rsidR="00817F98">
        <w:fldChar w:fldCharType="begin"/>
      </w:r>
      <w:r w:rsidR="004D17FA">
        <w:instrText xml:space="preserve"> REF _Ref341899104 \h </w:instrText>
      </w:r>
      <w:r w:rsidR="00817F98">
        <w:fldChar w:fldCharType="separate"/>
      </w:r>
      <w:r w:rsidR="004D17FA">
        <w:t xml:space="preserve">Table </w:t>
      </w:r>
      <w:r w:rsidR="004D17FA">
        <w:rPr>
          <w:noProof/>
        </w:rPr>
        <w:t>1</w:t>
      </w:r>
      <w:r w:rsidR="00817F98">
        <w:fldChar w:fldCharType="end"/>
      </w:r>
      <w:r w:rsidR="004D17FA">
        <w:t>.</w:t>
      </w:r>
    </w:p>
    <w:p w:rsidR="004D17FA" w:rsidRDefault="004D17FA" w:rsidP="00655B03"/>
    <w:p w:rsidR="004D17FA" w:rsidRDefault="004D17FA" w:rsidP="004D17FA">
      <w:pPr>
        <w:pStyle w:val="Caption"/>
      </w:pPr>
      <w:bookmarkStart w:id="0" w:name="_Ref341899104"/>
      <w:proofErr w:type="gramStart"/>
      <w:r>
        <w:t xml:space="preserve">Table </w:t>
      </w:r>
      <w:proofErr w:type="gramEnd"/>
      <w:r w:rsidR="00817F98">
        <w:fldChar w:fldCharType="begin"/>
      </w:r>
      <w:r w:rsidR="004C541A">
        <w:instrText xml:space="preserve"> SEQ Table \* ARABIC </w:instrText>
      </w:r>
      <w:r w:rsidR="00817F98">
        <w:fldChar w:fldCharType="separate"/>
      </w:r>
      <w:r>
        <w:rPr>
          <w:noProof/>
        </w:rPr>
        <w:t>1</w:t>
      </w:r>
      <w:r w:rsidR="00817F98">
        <w:rPr>
          <w:noProof/>
        </w:rPr>
        <w:fldChar w:fldCharType="end"/>
      </w:r>
      <w:bookmarkEnd w:id="0"/>
      <w:proofErr w:type="gramStart"/>
      <w:r>
        <w:t>.</w:t>
      </w:r>
      <w:proofErr w:type="gramEnd"/>
      <w:r>
        <w:t xml:space="preserve"> Cold stores audited</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035"/>
        <w:gridCol w:w="1391"/>
        <w:gridCol w:w="1524"/>
        <w:gridCol w:w="1646"/>
        <w:gridCol w:w="1225"/>
        <w:gridCol w:w="1842"/>
      </w:tblGrid>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jc w:val="center"/>
              <w:rPr>
                <w:lang w:eastAsia="en-GB"/>
              </w:rPr>
            </w:pPr>
            <w:r w:rsidRPr="004D17FA">
              <w:rPr>
                <w:lang w:eastAsia="en-GB"/>
              </w:rPr>
              <w:t>Site no.</w:t>
            </w:r>
          </w:p>
        </w:tc>
        <w:tc>
          <w:tcPr>
            <w:tcW w:w="1035" w:type="dxa"/>
            <w:shd w:val="clear" w:color="auto" w:fill="auto"/>
            <w:noWrap/>
            <w:vAlign w:val="bottom"/>
            <w:hideMark/>
          </w:tcPr>
          <w:p w:rsidR="004D17FA" w:rsidRPr="004D17FA" w:rsidRDefault="004D17FA" w:rsidP="003D2DB6">
            <w:pPr>
              <w:spacing w:after="0"/>
              <w:jc w:val="center"/>
              <w:rPr>
                <w:lang w:eastAsia="en-GB"/>
              </w:rPr>
            </w:pPr>
            <w:r w:rsidRPr="004D17FA">
              <w:rPr>
                <w:lang w:eastAsia="en-GB"/>
              </w:rPr>
              <w:t>Country</w:t>
            </w:r>
          </w:p>
        </w:tc>
        <w:tc>
          <w:tcPr>
            <w:tcW w:w="1391" w:type="dxa"/>
            <w:shd w:val="clear" w:color="auto" w:fill="auto"/>
            <w:noWrap/>
            <w:vAlign w:val="bottom"/>
            <w:hideMark/>
          </w:tcPr>
          <w:p w:rsidR="004D17FA" w:rsidRPr="004D17FA" w:rsidRDefault="004D17FA" w:rsidP="003D2DB6">
            <w:pPr>
              <w:spacing w:after="0"/>
              <w:jc w:val="center"/>
              <w:rPr>
                <w:lang w:eastAsia="en-GB"/>
              </w:rPr>
            </w:pPr>
            <w:r w:rsidRPr="004D17FA">
              <w:rPr>
                <w:lang w:eastAsia="en-GB"/>
              </w:rPr>
              <w:t>Volume (m</w:t>
            </w:r>
            <w:r w:rsidRPr="004D17FA">
              <w:rPr>
                <w:vertAlign w:val="superscript"/>
                <w:lang w:eastAsia="en-GB"/>
              </w:rPr>
              <w:t>3</w:t>
            </w:r>
            <w:r w:rsidRPr="004D17FA">
              <w:rPr>
                <w:lang w:eastAsia="en-GB"/>
              </w:rPr>
              <w:t>)</w:t>
            </w:r>
          </w:p>
        </w:tc>
        <w:tc>
          <w:tcPr>
            <w:tcW w:w="1524" w:type="dxa"/>
            <w:shd w:val="clear" w:color="auto" w:fill="auto"/>
            <w:noWrap/>
            <w:vAlign w:val="bottom"/>
            <w:hideMark/>
          </w:tcPr>
          <w:p w:rsidR="004D17FA" w:rsidRPr="004D17FA" w:rsidRDefault="004D17FA" w:rsidP="003D2DB6">
            <w:pPr>
              <w:spacing w:after="0"/>
              <w:jc w:val="center"/>
              <w:rPr>
                <w:lang w:eastAsia="en-GB"/>
              </w:rPr>
            </w:pPr>
            <w:r w:rsidRPr="004D17FA">
              <w:rPr>
                <w:lang w:eastAsia="en-GB"/>
              </w:rPr>
              <w:t>Product</w:t>
            </w:r>
          </w:p>
        </w:tc>
        <w:tc>
          <w:tcPr>
            <w:tcW w:w="1646" w:type="dxa"/>
            <w:shd w:val="clear" w:color="auto" w:fill="auto"/>
            <w:noWrap/>
            <w:vAlign w:val="bottom"/>
            <w:hideMark/>
          </w:tcPr>
          <w:p w:rsidR="004D17FA" w:rsidRPr="004D17FA" w:rsidRDefault="004D17FA" w:rsidP="003D2DB6">
            <w:pPr>
              <w:spacing w:after="0"/>
              <w:jc w:val="center"/>
              <w:rPr>
                <w:lang w:eastAsia="en-GB"/>
              </w:rPr>
            </w:pPr>
            <w:r w:rsidRPr="004D17FA">
              <w:rPr>
                <w:lang w:eastAsia="en-GB"/>
              </w:rPr>
              <w:t>Refrigerant</w:t>
            </w:r>
          </w:p>
        </w:tc>
        <w:tc>
          <w:tcPr>
            <w:tcW w:w="1225" w:type="dxa"/>
            <w:shd w:val="clear" w:color="auto" w:fill="auto"/>
            <w:noWrap/>
            <w:vAlign w:val="bottom"/>
            <w:hideMark/>
          </w:tcPr>
          <w:p w:rsidR="004D17FA" w:rsidRPr="004D17FA" w:rsidRDefault="004446E9" w:rsidP="003D2DB6">
            <w:pPr>
              <w:spacing w:after="0"/>
              <w:jc w:val="center"/>
              <w:rPr>
                <w:lang w:eastAsia="en-GB"/>
              </w:rPr>
            </w:pPr>
            <w:r>
              <w:rPr>
                <w:lang w:eastAsia="en-GB"/>
              </w:rPr>
              <w:t>Calculated h</w:t>
            </w:r>
            <w:r w:rsidR="004D17FA" w:rsidRPr="004D17FA">
              <w:rPr>
                <w:lang w:eastAsia="en-GB"/>
              </w:rPr>
              <w:t>eat load (kW)</w:t>
            </w:r>
          </w:p>
        </w:tc>
        <w:tc>
          <w:tcPr>
            <w:tcW w:w="1842" w:type="dxa"/>
            <w:shd w:val="clear" w:color="auto" w:fill="auto"/>
            <w:noWrap/>
            <w:vAlign w:val="bottom"/>
            <w:hideMark/>
          </w:tcPr>
          <w:p w:rsidR="004D17FA" w:rsidRPr="004D17FA" w:rsidRDefault="004D17FA" w:rsidP="003D2DB6">
            <w:pPr>
              <w:spacing w:after="0"/>
              <w:jc w:val="center"/>
              <w:rPr>
                <w:lang w:eastAsia="en-GB"/>
              </w:rPr>
            </w:pPr>
            <w:r w:rsidRPr="004D17FA">
              <w:rPr>
                <w:lang w:eastAsia="en-GB"/>
              </w:rPr>
              <w:t>Set point temperature (°C)</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1</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Belgium</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180</w:t>
            </w:r>
            <w:r w:rsidR="003D2DB6">
              <w:rPr>
                <w:lang w:eastAsia="en-GB"/>
              </w:rPr>
              <w:t>,</w:t>
            </w:r>
            <w:r w:rsidRPr="004D17FA">
              <w:rPr>
                <w:lang w:eastAsia="en-GB"/>
              </w:rPr>
              <w:t>000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Chips</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R717</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950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-22</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2</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6</w:t>
            </w:r>
            <w:r w:rsidR="003D2DB6">
              <w:rPr>
                <w:lang w:eastAsia="en-GB"/>
              </w:rPr>
              <w:t>,</w:t>
            </w:r>
            <w:r w:rsidRPr="004D17FA">
              <w:rPr>
                <w:lang w:eastAsia="en-GB"/>
              </w:rPr>
              <w:t>442</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Potato</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R22</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55/25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2</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7</w:t>
            </w:r>
            <w:r w:rsidR="003D2DB6">
              <w:rPr>
                <w:lang w:eastAsia="en-GB"/>
              </w:rPr>
              <w:t>,</w:t>
            </w:r>
            <w:r w:rsidRPr="004D17FA">
              <w:rPr>
                <w:lang w:eastAsia="en-GB"/>
              </w:rPr>
              <w:t>068</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Potato/celeriac</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R507</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30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3</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3</w:t>
            </w:r>
            <w:r w:rsidR="003D2DB6">
              <w:rPr>
                <w:lang w:eastAsia="en-GB"/>
              </w:rPr>
              <w:t>,</w:t>
            </w:r>
            <w:r w:rsidRPr="004D17FA">
              <w:rPr>
                <w:lang w:eastAsia="en-GB"/>
              </w:rPr>
              <w:t>588</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Potato</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R22</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115/45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3</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7</w:t>
            </w:r>
            <w:r w:rsidR="003D2DB6">
              <w:rPr>
                <w:lang w:eastAsia="en-GB"/>
              </w:rPr>
              <w:t>,</w:t>
            </w:r>
            <w:r w:rsidRPr="004D17FA">
              <w:rPr>
                <w:lang w:eastAsia="en-GB"/>
              </w:rPr>
              <w:t>176</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Potato</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R422D</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105/40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3</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5</w:t>
            </w:r>
            <w:r w:rsidR="003D2DB6">
              <w:rPr>
                <w:lang w:eastAsia="en-GB"/>
              </w:rPr>
              <w:t>,</w:t>
            </w:r>
            <w:r w:rsidRPr="004D17FA">
              <w:rPr>
                <w:lang w:eastAsia="en-GB"/>
              </w:rPr>
              <w:t>544</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Potato</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R422D</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45/20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3</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20</w:t>
            </w:r>
            <w:r w:rsidR="003D2DB6">
              <w:rPr>
                <w:lang w:eastAsia="en-GB"/>
              </w:rPr>
              <w:t>,</w:t>
            </w:r>
            <w:r w:rsidRPr="004D17FA">
              <w:rPr>
                <w:lang w:eastAsia="en-GB"/>
              </w:rPr>
              <w:t>160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Potato</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R422D</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215/80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4</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36</w:t>
            </w:r>
            <w:r w:rsidR="003D2DB6">
              <w:rPr>
                <w:lang w:eastAsia="en-GB"/>
              </w:rPr>
              <w:t>,</w:t>
            </w:r>
            <w:r w:rsidRPr="004D17FA">
              <w:rPr>
                <w:lang w:eastAsia="en-GB"/>
              </w:rPr>
              <w:t>036</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Dairy (mixed)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150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4</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12</w:t>
            </w:r>
            <w:r w:rsidR="003D2DB6">
              <w:rPr>
                <w:lang w:eastAsia="en-GB"/>
              </w:rPr>
              <w:t>,</w:t>
            </w:r>
            <w:r w:rsidRPr="004D17FA">
              <w:rPr>
                <w:lang w:eastAsia="en-GB"/>
              </w:rPr>
              <w:t>512</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Dairy (mixed)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105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4</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UK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43</w:t>
            </w:r>
            <w:r w:rsidR="003D2DB6">
              <w:rPr>
                <w:lang w:eastAsia="en-GB"/>
              </w:rPr>
              <w:t>,</w:t>
            </w:r>
            <w:r w:rsidRPr="004D17FA">
              <w:rPr>
                <w:lang w:eastAsia="en-GB"/>
              </w:rPr>
              <w:t>758</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Dairy (mixed)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270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5</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Bulgaria</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9</w:t>
            </w:r>
            <w:r w:rsidR="003D2DB6">
              <w:rPr>
                <w:lang w:eastAsia="en-GB"/>
              </w:rPr>
              <w:t>,</w:t>
            </w:r>
            <w:r w:rsidRPr="004D17FA">
              <w:rPr>
                <w:lang w:eastAsia="en-GB"/>
              </w:rPr>
              <w:t>512</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Ice cream</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R717</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150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-21</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6</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Bulgaria</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2</w:t>
            </w:r>
            <w:r w:rsidR="003D2DB6">
              <w:rPr>
                <w:lang w:eastAsia="en-GB"/>
              </w:rPr>
              <w:t>,</w:t>
            </w:r>
            <w:r w:rsidRPr="004D17FA">
              <w:rPr>
                <w:lang w:eastAsia="en-GB"/>
              </w:rPr>
              <w:t>983</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35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-20</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6</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Bulgaria</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w:t>
            </w:r>
            <w:r w:rsidR="003D2DB6">
              <w:rPr>
                <w:lang w:eastAsia="en-GB"/>
              </w:rPr>
              <w:t>,</w:t>
            </w:r>
            <w:r w:rsidRPr="004D17FA">
              <w:rPr>
                <w:lang w:eastAsia="en-GB"/>
              </w:rPr>
              <w:t>741</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6</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Bulgaria</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w:t>
            </w:r>
            <w:r w:rsidR="003D2DB6">
              <w:rPr>
                <w:lang w:eastAsia="en-GB"/>
              </w:rPr>
              <w:t>,</w:t>
            </w:r>
            <w:r w:rsidRPr="004D17FA">
              <w:rPr>
                <w:lang w:eastAsia="en-GB"/>
              </w:rPr>
              <w:t>200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30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8</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7</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94</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Salami</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3</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7</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92</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Salami</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3</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7</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34</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Salami</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7</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14</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Salami</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0.5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7</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19</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Salami</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7</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46</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Salami</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8</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w:t>
            </w:r>
            <w:r w:rsidR="003D2DB6">
              <w:rPr>
                <w:lang w:eastAsia="en-GB"/>
              </w:rPr>
              <w:t>,</w:t>
            </w:r>
            <w:r w:rsidRPr="004D17FA">
              <w:rPr>
                <w:lang w:eastAsia="en-GB"/>
              </w:rPr>
              <w:t>000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R717</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3</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8</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14</w:t>
            </w:r>
            <w:r w:rsidR="003D2DB6">
              <w:rPr>
                <w:lang w:eastAsia="en-GB"/>
              </w:rPr>
              <w:t>,</w:t>
            </w:r>
            <w:r w:rsidRPr="004D17FA">
              <w:rPr>
                <w:lang w:eastAsia="en-GB"/>
              </w:rPr>
              <w:t>000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R717</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130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-22</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9</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Italy</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57</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Pasta</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R404A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3</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1.5</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10</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Denmark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125</w:t>
            </w:r>
            <w:r w:rsidR="003D2DB6">
              <w:rPr>
                <w:lang w:eastAsia="en-GB"/>
              </w:rPr>
              <w:t>,</w:t>
            </w:r>
            <w:r w:rsidRPr="004D17FA">
              <w:rPr>
                <w:lang w:eastAsia="en-GB"/>
              </w:rPr>
              <w:t>000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Mixed</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R717</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250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-20</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11</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Denmark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500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Vegetable</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R717/secondary</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43</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4</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12</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Denmark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800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Smoked meat</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R22/R134a</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10.9</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4</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13</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Denmark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98</w:t>
            </w:r>
            <w:r w:rsidR="003D2DB6">
              <w:rPr>
                <w:lang w:eastAsia="en-GB"/>
              </w:rPr>
              <w:t>,</w:t>
            </w:r>
            <w:r w:rsidRPr="004D17FA">
              <w:rPr>
                <w:lang w:eastAsia="en-GB"/>
              </w:rPr>
              <w:t>500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Meat</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R717</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140</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-21</w:t>
            </w:r>
          </w:p>
        </w:tc>
      </w:tr>
      <w:tr w:rsidR="004D17FA" w:rsidRPr="004D17FA" w:rsidTr="003D2DB6">
        <w:trPr>
          <w:trHeight w:val="255"/>
        </w:trPr>
        <w:tc>
          <w:tcPr>
            <w:tcW w:w="709" w:type="dxa"/>
            <w:shd w:val="clear" w:color="auto" w:fill="auto"/>
            <w:noWrap/>
            <w:vAlign w:val="bottom"/>
            <w:hideMark/>
          </w:tcPr>
          <w:p w:rsidR="004D17FA" w:rsidRPr="004D17FA" w:rsidRDefault="004D17FA" w:rsidP="003D2DB6">
            <w:pPr>
              <w:spacing w:after="0"/>
              <w:rPr>
                <w:lang w:eastAsia="en-GB"/>
              </w:rPr>
            </w:pPr>
            <w:r w:rsidRPr="004D17FA">
              <w:rPr>
                <w:lang w:eastAsia="en-GB"/>
              </w:rPr>
              <w:t>13</w:t>
            </w:r>
          </w:p>
        </w:tc>
        <w:tc>
          <w:tcPr>
            <w:tcW w:w="1035" w:type="dxa"/>
            <w:shd w:val="clear" w:color="auto" w:fill="auto"/>
            <w:noWrap/>
            <w:vAlign w:val="bottom"/>
            <w:hideMark/>
          </w:tcPr>
          <w:p w:rsidR="004D17FA" w:rsidRPr="004D17FA" w:rsidRDefault="004D17FA" w:rsidP="003D2DB6">
            <w:pPr>
              <w:spacing w:after="0"/>
              <w:rPr>
                <w:lang w:eastAsia="en-GB"/>
              </w:rPr>
            </w:pPr>
            <w:r w:rsidRPr="004D17FA">
              <w:rPr>
                <w:lang w:eastAsia="en-GB"/>
              </w:rPr>
              <w:t>Denmark</w:t>
            </w:r>
          </w:p>
        </w:tc>
        <w:tc>
          <w:tcPr>
            <w:tcW w:w="1391" w:type="dxa"/>
            <w:shd w:val="clear" w:color="auto" w:fill="auto"/>
            <w:noWrap/>
            <w:vAlign w:val="bottom"/>
            <w:hideMark/>
          </w:tcPr>
          <w:p w:rsidR="004D17FA" w:rsidRPr="004D17FA" w:rsidRDefault="004D17FA" w:rsidP="003D2DB6">
            <w:pPr>
              <w:tabs>
                <w:tab w:val="decimal" w:pos="983"/>
              </w:tabs>
              <w:spacing w:after="0"/>
              <w:rPr>
                <w:lang w:eastAsia="en-GB"/>
              </w:rPr>
            </w:pPr>
            <w:r w:rsidRPr="004D17FA">
              <w:rPr>
                <w:lang w:eastAsia="en-GB"/>
              </w:rPr>
              <w:t>2</w:t>
            </w:r>
            <w:r w:rsidR="003D2DB6">
              <w:rPr>
                <w:lang w:eastAsia="en-GB"/>
              </w:rPr>
              <w:t>,</w:t>
            </w:r>
            <w:r w:rsidRPr="004D17FA">
              <w:rPr>
                <w:lang w:eastAsia="en-GB"/>
              </w:rPr>
              <w:t>400</w:t>
            </w:r>
          </w:p>
        </w:tc>
        <w:tc>
          <w:tcPr>
            <w:tcW w:w="1524" w:type="dxa"/>
            <w:shd w:val="clear" w:color="auto" w:fill="auto"/>
            <w:noWrap/>
            <w:vAlign w:val="bottom"/>
            <w:hideMark/>
          </w:tcPr>
          <w:p w:rsidR="004D17FA" w:rsidRPr="004D17FA" w:rsidRDefault="004D17FA" w:rsidP="003D2DB6">
            <w:pPr>
              <w:spacing w:after="0"/>
              <w:rPr>
                <w:lang w:eastAsia="en-GB"/>
              </w:rPr>
            </w:pPr>
            <w:r w:rsidRPr="004D17FA">
              <w:rPr>
                <w:lang w:eastAsia="en-GB"/>
              </w:rPr>
              <w:t>Meat</w:t>
            </w:r>
          </w:p>
        </w:tc>
        <w:tc>
          <w:tcPr>
            <w:tcW w:w="1646" w:type="dxa"/>
            <w:shd w:val="clear" w:color="auto" w:fill="auto"/>
            <w:noWrap/>
            <w:vAlign w:val="bottom"/>
            <w:hideMark/>
          </w:tcPr>
          <w:p w:rsidR="004D17FA" w:rsidRPr="004D17FA" w:rsidRDefault="004D17FA" w:rsidP="003D2DB6">
            <w:pPr>
              <w:spacing w:after="0"/>
              <w:rPr>
                <w:lang w:eastAsia="en-GB"/>
              </w:rPr>
            </w:pPr>
            <w:r w:rsidRPr="004D17FA">
              <w:rPr>
                <w:lang w:eastAsia="en-GB"/>
              </w:rPr>
              <w:t>R717</w:t>
            </w:r>
          </w:p>
        </w:tc>
        <w:tc>
          <w:tcPr>
            <w:tcW w:w="1225" w:type="dxa"/>
            <w:shd w:val="clear" w:color="auto" w:fill="auto"/>
            <w:noWrap/>
            <w:vAlign w:val="bottom"/>
            <w:hideMark/>
          </w:tcPr>
          <w:p w:rsidR="004D17FA" w:rsidRPr="004D17FA" w:rsidRDefault="004D17FA" w:rsidP="003D2DB6">
            <w:pPr>
              <w:tabs>
                <w:tab w:val="decimal" w:pos="600"/>
              </w:tabs>
              <w:spacing w:after="0"/>
              <w:rPr>
                <w:lang w:eastAsia="en-GB"/>
              </w:rPr>
            </w:pPr>
            <w:r w:rsidRPr="004D17FA">
              <w:rPr>
                <w:lang w:eastAsia="en-GB"/>
              </w:rPr>
              <w:t>55</w:t>
            </w:r>
          </w:p>
        </w:tc>
        <w:tc>
          <w:tcPr>
            <w:tcW w:w="1842" w:type="dxa"/>
            <w:shd w:val="clear" w:color="auto" w:fill="auto"/>
            <w:noWrap/>
            <w:vAlign w:val="bottom"/>
            <w:hideMark/>
          </w:tcPr>
          <w:p w:rsidR="004D17FA" w:rsidRPr="004D17FA" w:rsidRDefault="004D17FA" w:rsidP="003D2DB6">
            <w:pPr>
              <w:tabs>
                <w:tab w:val="decimal" w:pos="867"/>
              </w:tabs>
              <w:spacing w:after="0"/>
              <w:rPr>
                <w:lang w:eastAsia="en-GB"/>
              </w:rPr>
            </w:pPr>
            <w:r w:rsidRPr="004D17FA">
              <w:rPr>
                <w:lang w:eastAsia="en-GB"/>
              </w:rPr>
              <w:t>-21</w:t>
            </w:r>
          </w:p>
        </w:tc>
      </w:tr>
    </w:tbl>
    <w:p w:rsidR="004D17FA" w:rsidRPr="003D2DB6" w:rsidRDefault="003D2DB6" w:rsidP="004D17FA">
      <w:pPr>
        <w:rPr>
          <w:sz w:val="18"/>
        </w:rPr>
      </w:pPr>
      <w:proofErr w:type="spellStart"/>
      <w:r w:rsidRPr="003D2DB6">
        <w:rPr>
          <w:sz w:val="18"/>
        </w:rPr>
        <w:t>n.b</w:t>
      </w:r>
      <w:proofErr w:type="spellEnd"/>
      <w:r w:rsidRPr="003D2DB6">
        <w:rPr>
          <w:sz w:val="18"/>
        </w:rPr>
        <w:t>. Stores where 2 heat loads are reported refer to a pull down heat load associated with initial temperature reduction after harvest and a stable heat load once ‘field heat’ had been removed.</w:t>
      </w:r>
    </w:p>
    <w:p w:rsidR="004D17FA" w:rsidRDefault="004D17FA" w:rsidP="004D17FA"/>
    <w:p w:rsidR="00034670" w:rsidRDefault="00655B03" w:rsidP="00B9704B">
      <w:pPr>
        <w:pStyle w:val="Heading2"/>
      </w:pPr>
      <w:r>
        <w:t>Audit procedure</w:t>
      </w:r>
    </w:p>
    <w:p w:rsidR="00723A18" w:rsidRDefault="00723A18" w:rsidP="00723A18">
      <w:pPr>
        <w:pStyle w:val="Heading3"/>
      </w:pPr>
      <w:r>
        <w:t>Data collection</w:t>
      </w:r>
    </w:p>
    <w:p w:rsidR="00723A18" w:rsidRDefault="00723A18" w:rsidP="00723A18">
      <w:r>
        <w:t>Data used in the audits was collected from:</w:t>
      </w:r>
    </w:p>
    <w:p w:rsidR="00723A18" w:rsidRDefault="00723A18" w:rsidP="00723A18">
      <w:pPr>
        <w:pStyle w:val="ListParagraph"/>
        <w:numPr>
          <w:ilvl w:val="0"/>
          <w:numId w:val="8"/>
        </w:numPr>
      </w:pPr>
      <w:r>
        <w:t>Site diagrams and blue prints.</w:t>
      </w:r>
    </w:p>
    <w:p w:rsidR="00723A18" w:rsidRDefault="00723A18" w:rsidP="00723A18">
      <w:pPr>
        <w:pStyle w:val="ListParagraph"/>
        <w:numPr>
          <w:ilvl w:val="0"/>
          <w:numId w:val="8"/>
        </w:numPr>
      </w:pPr>
      <w:r>
        <w:lastRenderedPageBreak/>
        <w:t>From selected positions on the refrigeration systems using data loggers (temperature and energy loggers) placed there by the ICE-E team.</w:t>
      </w:r>
    </w:p>
    <w:p w:rsidR="00723A18" w:rsidRDefault="00723A18" w:rsidP="00723A18">
      <w:pPr>
        <w:pStyle w:val="ListParagraph"/>
        <w:numPr>
          <w:ilvl w:val="0"/>
          <w:numId w:val="8"/>
        </w:numPr>
      </w:pPr>
      <w:r>
        <w:t>Manufacturers’ data.</w:t>
      </w:r>
    </w:p>
    <w:p w:rsidR="00723A18" w:rsidRDefault="00723A18" w:rsidP="00723A18">
      <w:pPr>
        <w:pStyle w:val="ListParagraph"/>
        <w:numPr>
          <w:ilvl w:val="0"/>
          <w:numId w:val="8"/>
        </w:numPr>
      </w:pPr>
      <w:r>
        <w:t>Direct observation of the cold room use.</w:t>
      </w:r>
    </w:p>
    <w:p w:rsidR="00723A18" w:rsidRDefault="00723A18" w:rsidP="00723A18">
      <w:pPr>
        <w:pStyle w:val="ListParagraph"/>
        <w:numPr>
          <w:ilvl w:val="0"/>
          <w:numId w:val="8"/>
        </w:numPr>
      </w:pPr>
      <w:r>
        <w:t>Direct measurement of specific temperatures in and around the cold rooms.</w:t>
      </w:r>
    </w:p>
    <w:p w:rsidR="00723A18" w:rsidRDefault="00723A18" w:rsidP="00723A18">
      <w:pPr>
        <w:pStyle w:val="Heading3"/>
      </w:pPr>
      <w:proofErr w:type="gramStart"/>
      <w:r>
        <w:t>Meteorological data.</w:t>
      </w:r>
      <w:proofErr w:type="gramEnd"/>
    </w:p>
    <w:p w:rsidR="004D17FA" w:rsidRDefault="00723A18" w:rsidP="00723A18">
      <w:r>
        <w:t>The meteorological data used in the analysis were obtained from data logged during</w:t>
      </w:r>
      <w:r w:rsidR="00E11BA5">
        <w:t xml:space="preserve"> the survey by the ICE-E team. </w:t>
      </w:r>
      <w:r>
        <w:t>Longer term data was obtained f</w:t>
      </w:r>
      <w:r w:rsidR="006555A8">
        <w:t>rom</w:t>
      </w:r>
      <w:r>
        <w:t xml:space="preserve"> local weather stations.</w:t>
      </w:r>
    </w:p>
    <w:p w:rsidR="00723A18" w:rsidRDefault="00723A18" w:rsidP="00723A18">
      <w:pPr>
        <w:pStyle w:val="Heading3"/>
      </w:pPr>
      <w:r>
        <w:t>Heat loads.</w:t>
      </w:r>
    </w:p>
    <w:p w:rsidR="00B055C7" w:rsidRDefault="00723A18" w:rsidP="00655B03">
      <w:r>
        <w:t>Heat loads across the cold store walls, due to infiltration (from doors, gaps in the insulation and any air extraction)</w:t>
      </w:r>
      <w:r w:rsidR="00422E07">
        <w:t>, product (sensible, latent and respiration where applicable)</w:t>
      </w:r>
      <w:r>
        <w:t xml:space="preserve"> and from people and equipment (forklifts, lighting, fans</w:t>
      </w:r>
      <w:r w:rsidR="00422E07">
        <w:t>, defrosts</w:t>
      </w:r>
      <w:r>
        <w:t>) were calculated from the</w:t>
      </w:r>
      <w:r w:rsidR="001F3D87">
        <w:t xml:space="preserve"> observed and</w:t>
      </w:r>
      <w:r>
        <w:t xml:space="preserve"> recorded data.</w:t>
      </w:r>
      <w:r w:rsidR="00422E07">
        <w:t xml:space="preserve"> </w:t>
      </w:r>
    </w:p>
    <w:p w:rsidR="00B055C7" w:rsidRDefault="00B055C7" w:rsidP="00655B03">
      <w:r>
        <w:t>The following methods were used to assess heat loads:</w:t>
      </w:r>
    </w:p>
    <w:p w:rsidR="00B055C7" w:rsidRDefault="00B055C7" w:rsidP="00B055C7">
      <w:pPr>
        <w:ind w:left="567"/>
      </w:pPr>
      <w:r w:rsidRPr="00500B8B">
        <w:t xml:space="preserve">The heat load on each room through the cold store fabric </w:t>
      </w:r>
      <w:r>
        <w:t>was obtained by calculation of room U values (from known store wall material properties), wall/floor/ceiling areas and temperature difference between inside and outside the cold store (usually from measured data).</w:t>
      </w:r>
    </w:p>
    <w:p w:rsidR="00723A18" w:rsidRDefault="00422E07" w:rsidP="00B055C7">
      <w:pPr>
        <w:ind w:left="567"/>
      </w:pPr>
      <w:r>
        <w:t xml:space="preserve">Air infiltration was estimated using the method described by </w:t>
      </w:r>
      <w:proofErr w:type="spellStart"/>
      <w:r>
        <w:t>Gosney</w:t>
      </w:r>
      <w:proofErr w:type="spellEnd"/>
      <w:r>
        <w:t xml:space="preserve"> and </w:t>
      </w:r>
      <w:proofErr w:type="spellStart"/>
      <w:r>
        <w:t>Olama</w:t>
      </w:r>
      <w:proofErr w:type="spellEnd"/>
      <w:r>
        <w:t xml:space="preserve"> (</w:t>
      </w:r>
      <w:r w:rsidRPr="00422E07">
        <w:t>1975</w:t>
      </w:r>
      <w:r>
        <w:t>).</w:t>
      </w:r>
    </w:p>
    <w:p w:rsidR="00B055C7" w:rsidRDefault="00B055C7" w:rsidP="00B055C7">
      <w:pPr>
        <w:ind w:left="567"/>
      </w:pPr>
      <w:r>
        <w:t xml:space="preserve">Heat load from food was calculated using </w:t>
      </w:r>
      <w:r w:rsidR="00E11BA5">
        <w:t xml:space="preserve">bespoke </w:t>
      </w:r>
      <w:r>
        <w:t>heat transfer models.</w:t>
      </w:r>
    </w:p>
    <w:p w:rsidR="00B055C7" w:rsidRDefault="00B055C7" w:rsidP="00B055C7">
      <w:pPr>
        <w:ind w:left="567"/>
      </w:pPr>
      <w:r w:rsidRPr="00500B8B">
        <w:t>The heat load on the room due to forklifts was calculated from fork lift manufacturer’s data</w:t>
      </w:r>
      <w:r>
        <w:t>.</w:t>
      </w:r>
    </w:p>
    <w:p w:rsidR="00B055C7" w:rsidRDefault="00B055C7" w:rsidP="00B055C7">
      <w:pPr>
        <w:ind w:left="567"/>
      </w:pPr>
      <w:r w:rsidRPr="00B055C7">
        <w:t>The heat load due to pede</w:t>
      </w:r>
      <w:r w:rsidR="005C6A4A">
        <w:t xml:space="preserve">strians was calculated </w:t>
      </w:r>
      <w:r>
        <w:t>from ASHRAE</w:t>
      </w:r>
      <w:r w:rsidR="005C6A4A">
        <w:t xml:space="preserve"> (2006</w:t>
      </w:r>
      <w:r>
        <w:t>).</w:t>
      </w:r>
    </w:p>
    <w:p w:rsidR="00B055C7" w:rsidRDefault="00B055C7" w:rsidP="00B055C7">
      <w:pPr>
        <w:ind w:left="567"/>
      </w:pPr>
      <w:r w:rsidRPr="00B055C7">
        <w:t>The fixed heat loads on the rooms (lights, defrost heaters, evaporator fans) were measured.</w:t>
      </w:r>
    </w:p>
    <w:p w:rsidR="003668F7" w:rsidRDefault="003668F7" w:rsidP="003668F7">
      <w:pPr>
        <w:pStyle w:val="Heading3"/>
      </w:pPr>
      <w:proofErr w:type="gramStart"/>
      <w:r>
        <w:t>Efficiency of the refrigeration system.</w:t>
      </w:r>
      <w:proofErr w:type="gramEnd"/>
    </w:p>
    <w:p w:rsidR="003668F7" w:rsidRDefault="003668F7" w:rsidP="003668F7">
      <w:r>
        <w:t>Investigation of the operation of the cold store refrigeration systems was carried out by direct measurement using data loggers. Temperature sensors were attached to each data logger. Temperature sensors were placed at the following location on each refrigeration plant:</w:t>
      </w:r>
    </w:p>
    <w:p w:rsidR="003668F7" w:rsidRDefault="003668F7" w:rsidP="003668F7">
      <w:pPr>
        <w:pStyle w:val="ListParagraph"/>
        <w:numPr>
          <w:ilvl w:val="0"/>
          <w:numId w:val="10"/>
        </w:numPr>
      </w:pPr>
      <w:r>
        <w:t xml:space="preserve">First or second turn </w:t>
      </w:r>
      <w:r w:rsidR="006555A8">
        <w:t xml:space="preserve">(from evaporator inlet) </w:t>
      </w:r>
      <w:r>
        <w:t>of evaporator coil to measure evaporating temperature.</w:t>
      </w:r>
    </w:p>
    <w:p w:rsidR="003668F7" w:rsidRDefault="003668F7" w:rsidP="003668F7">
      <w:pPr>
        <w:pStyle w:val="ListParagraph"/>
        <w:numPr>
          <w:ilvl w:val="0"/>
          <w:numId w:val="10"/>
        </w:numPr>
      </w:pPr>
      <w:r>
        <w:t>Suction line at evaporator discharge.</w:t>
      </w:r>
    </w:p>
    <w:p w:rsidR="003668F7" w:rsidRDefault="003668F7" w:rsidP="003668F7">
      <w:pPr>
        <w:pStyle w:val="ListParagraph"/>
        <w:numPr>
          <w:ilvl w:val="0"/>
          <w:numId w:val="10"/>
        </w:numPr>
      </w:pPr>
      <w:proofErr w:type="gramStart"/>
      <w:r>
        <w:t>Air return</w:t>
      </w:r>
      <w:proofErr w:type="gramEnd"/>
      <w:r>
        <w:t xml:space="preserve"> temperature onto evaporator.</w:t>
      </w:r>
    </w:p>
    <w:p w:rsidR="003668F7" w:rsidRDefault="003668F7" w:rsidP="003668F7">
      <w:pPr>
        <w:pStyle w:val="ListParagraph"/>
        <w:numPr>
          <w:ilvl w:val="0"/>
          <w:numId w:val="10"/>
        </w:numPr>
      </w:pPr>
      <w:r>
        <w:t>Suction line at compressor.</w:t>
      </w:r>
    </w:p>
    <w:p w:rsidR="003668F7" w:rsidRDefault="003668F7" w:rsidP="003668F7">
      <w:pPr>
        <w:pStyle w:val="ListParagraph"/>
        <w:numPr>
          <w:ilvl w:val="0"/>
          <w:numId w:val="10"/>
        </w:numPr>
      </w:pPr>
      <w:r>
        <w:t>Discharge from compressor.</w:t>
      </w:r>
    </w:p>
    <w:p w:rsidR="003668F7" w:rsidRDefault="003668F7" w:rsidP="003668F7">
      <w:r>
        <w:t>Energy meters were attached to electrical panels to measure total and individual power to lights, fans, defrosts and other energy us</w:t>
      </w:r>
      <w:r w:rsidR="00E11BA5">
        <w:t>ing equipment in the cold store.</w:t>
      </w:r>
    </w:p>
    <w:p w:rsidR="003668F7" w:rsidRDefault="003668F7" w:rsidP="00655B03">
      <w:r>
        <w:t>Data were logged for each plant over</w:t>
      </w:r>
      <w:r w:rsidR="00E11BA5">
        <w:t xml:space="preserve"> a period of at least 12 days. </w:t>
      </w:r>
      <w:r>
        <w:t xml:space="preserve">During that period the logging interval was varied from 1 to 5 minutes. </w:t>
      </w:r>
      <w:r w:rsidR="00E11BA5">
        <w:t>Additional m</w:t>
      </w:r>
      <w:r>
        <w:t>anual readings were taken of temperatures and pressures on each plant.</w:t>
      </w:r>
    </w:p>
    <w:p w:rsidR="00422E07" w:rsidRDefault="00422E07" w:rsidP="00655B03">
      <w:pPr>
        <w:pStyle w:val="Heading3"/>
      </w:pPr>
      <w:proofErr w:type="gramStart"/>
      <w:r>
        <w:t>Assessment of energy usage and efficiency.</w:t>
      </w:r>
      <w:proofErr w:type="gramEnd"/>
    </w:p>
    <w:p w:rsidR="00723A18" w:rsidRDefault="00422E07" w:rsidP="00655B03">
      <w:r>
        <w:t>The energy consumed by each plant was calculated from the data logged. Using the information</w:t>
      </w:r>
      <w:r w:rsidR="00E11BA5">
        <w:t xml:space="preserve"> and data collected an</w:t>
      </w:r>
      <w:r>
        <w:t xml:space="preserve"> assessment was made of the options to reduce energy use in each cold store. The</w:t>
      </w:r>
      <w:r w:rsidRPr="00422E07">
        <w:t xml:space="preserve"> COSP (Coefficient </w:t>
      </w:r>
      <w:proofErr w:type="gramStart"/>
      <w:r w:rsidRPr="00422E07">
        <w:t>Of</w:t>
      </w:r>
      <w:proofErr w:type="gramEnd"/>
      <w:r w:rsidRPr="00422E07">
        <w:t xml:space="preserve"> System Performance) for each </w:t>
      </w:r>
      <w:r w:rsidR="00E11BA5">
        <w:t>refrigeration system</w:t>
      </w:r>
      <w:r w:rsidRPr="00422E07">
        <w:t xml:space="preserve"> under stable operating conditions was calculated (this included </w:t>
      </w:r>
      <w:r w:rsidR="00A27268">
        <w:t>the total</w:t>
      </w:r>
      <w:r w:rsidR="00A27268" w:rsidRPr="00422E07">
        <w:t xml:space="preserve"> </w:t>
      </w:r>
      <w:r w:rsidRPr="00422E07">
        <w:t>energy consumption of compressors, e</w:t>
      </w:r>
      <w:r>
        <w:t>vaporator and condenser fans).</w:t>
      </w:r>
      <w:r w:rsidR="00B055C7">
        <w:t xml:space="preserve"> The </w:t>
      </w:r>
      <w:r w:rsidR="00A27268">
        <w:t xml:space="preserve">energy </w:t>
      </w:r>
      <w:r w:rsidR="00B055C7">
        <w:t xml:space="preserve">and efficiency </w:t>
      </w:r>
      <w:proofErr w:type="gramStart"/>
      <w:r w:rsidR="00B055C7">
        <w:t>of each energy</w:t>
      </w:r>
      <w:proofErr w:type="gramEnd"/>
      <w:r w:rsidR="00B055C7">
        <w:t xml:space="preserve"> using component was assessed against </w:t>
      </w:r>
      <w:r w:rsidR="00E11BA5">
        <w:t>manufacturers’</w:t>
      </w:r>
      <w:r w:rsidR="00B055C7">
        <w:t xml:space="preserve"> data and its potential to use le</w:t>
      </w:r>
      <w:r w:rsidR="00A27268">
        <w:t>s</w:t>
      </w:r>
      <w:r w:rsidR="00B055C7">
        <w:t>s energy assessed.</w:t>
      </w:r>
    </w:p>
    <w:p w:rsidR="00422E07" w:rsidRPr="003A40AA" w:rsidRDefault="00422E07" w:rsidP="00422E07">
      <w:r>
        <w:t>The options available to reduce energy consumption were evaluated in terms of projected energy savings.</w:t>
      </w:r>
    </w:p>
    <w:p w:rsidR="00E11BA5" w:rsidRDefault="00E11BA5">
      <w:pPr>
        <w:spacing w:after="0"/>
        <w:jc w:val="left"/>
        <w:rPr>
          <w:b/>
          <w:bCs/>
          <w:sz w:val="28"/>
        </w:rPr>
      </w:pPr>
      <w:r>
        <w:br w:type="page"/>
      </w:r>
    </w:p>
    <w:p w:rsidR="00764C8B" w:rsidRPr="00223136" w:rsidRDefault="00764C8B" w:rsidP="00FE26B4">
      <w:pPr>
        <w:pStyle w:val="Heading1"/>
      </w:pPr>
      <w:r>
        <w:lastRenderedPageBreak/>
        <w:t>RESULTS</w:t>
      </w:r>
    </w:p>
    <w:p w:rsidR="009E4075" w:rsidRDefault="002658F2" w:rsidP="00B9704B">
      <w:pPr>
        <w:pStyle w:val="Heading2"/>
      </w:pPr>
      <w:r>
        <w:t>Areas where energy</w:t>
      </w:r>
      <w:r w:rsidR="00422E07">
        <w:t xml:space="preserve"> savings </w:t>
      </w:r>
      <w:r>
        <w:t>were identified</w:t>
      </w:r>
    </w:p>
    <w:p w:rsidR="004B7513" w:rsidRDefault="002658F2" w:rsidP="004C0BB2">
      <w:r>
        <w:t xml:space="preserve">Issues identified in the audits were classified under 21 general headings. Overall between 1 and 12 issues were identified in each store with an overall mean of 6 issues identified per store. A list of the issues and the regularity that they were found is shown in </w:t>
      </w:r>
      <w:r w:rsidR="00817F98">
        <w:fldChar w:fldCharType="begin"/>
      </w:r>
      <w:r>
        <w:instrText xml:space="preserve"> REF _Ref341900655 \h </w:instrText>
      </w:r>
      <w:r w:rsidR="00817F98">
        <w:fldChar w:fldCharType="separate"/>
      </w:r>
      <w:r>
        <w:t xml:space="preserve">Figure </w:t>
      </w:r>
      <w:r>
        <w:rPr>
          <w:noProof/>
        </w:rPr>
        <w:t>1</w:t>
      </w:r>
      <w:r w:rsidR="00817F98">
        <w:fldChar w:fldCharType="end"/>
      </w:r>
      <w:r>
        <w:t>. No one issue dominated with issues being spread across store location, store function, store size and temperature setting.</w:t>
      </w:r>
    </w:p>
    <w:p w:rsidR="002658F2" w:rsidRDefault="002658F2" w:rsidP="004C0BB2"/>
    <w:p w:rsidR="002658F2" w:rsidRDefault="002658F2" w:rsidP="004C0BB2">
      <w:r w:rsidRPr="002658F2">
        <w:rPr>
          <w:noProof/>
          <w:lang w:eastAsia="en-GB"/>
        </w:rPr>
        <w:drawing>
          <wp:inline distT="0" distB="0" distL="0" distR="0">
            <wp:extent cx="4317526" cy="3030855"/>
            <wp:effectExtent l="19050" t="0" r="6824"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17526" cy="3030855"/>
                    </a:xfrm>
                    <a:prstGeom prst="rect">
                      <a:avLst/>
                    </a:prstGeom>
                    <a:noFill/>
                    <a:ln w="9525">
                      <a:noFill/>
                      <a:miter lim="800000"/>
                      <a:headEnd/>
                      <a:tailEnd/>
                    </a:ln>
                  </pic:spPr>
                </pic:pic>
              </a:graphicData>
            </a:graphic>
          </wp:inline>
        </w:drawing>
      </w:r>
    </w:p>
    <w:p w:rsidR="002658F2" w:rsidRDefault="002658F2" w:rsidP="002658F2">
      <w:pPr>
        <w:pStyle w:val="Caption"/>
      </w:pPr>
      <w:bookmarkStart w:id="1" w:name="_Ref341900655"/>
      <w:proofErr w:type="gramStart"/>
      <w:r>
        <w:t xml:space="preserve">Figure </w:t>
      </w:r>
      <w:proofErr w:type="gramEnd"/>
      <w:r w:rsidR="00817F98">
        <w:fldChar w:fldCharType="begin"/>
      </w:r>
      <w:r w:rsidR="004C541A">
        <w:instrText xml:space="preserve"> SEQ Figure \* ARABIC </w:instrText>
      </w:r>
      <w:r w:rsidR="00817F98">
        <w:fldChar w:fldCharType="separate"/>
      </w:r>
      <w:r>
        <w:rPr>
          <w:noProof/>
        </w:rPr>
        <w:t>1</w:t>
      </w:r>
      <w:r w:rsidR="00817F98">
        <w:rPr>
          <w:noProof/>
        </w:rPr>
        <w:fldChar w:fldCharType="end"/>
      </w:r>
      <w:bookmarkEnd w:id="1"/>
      <w:proofErr w:type="gramStart"/>
      <w:r>
        <w:t>.</w:t>
      </w:r>
      <w:proofErr w:type="gramEnd"/>
      <w:r>
        <w:t xml:space="preserve"> Issues identified in the audits.</w:t>
      </w:r>
    </w:p>
    <w:p w:rsidR="000D1A1F" w:rsidRDefault="000D1A1F" w:rsidP="000D1A1F"/>
    <w:p w:rsidR="002658F2" w:rsidRDefault="002658F2" w:rsidP="002658F2">
      <w:pPr>
        <w:pStyle w:val="Heading2"/>
      </w:pPr>
      <w:r>
        <w:t>Energy savings identified</w:t>
      </w:r>
    </w:p>
    <w:p w:rsidR="002658F2" w:rsidRDefault="002658F2" w:rsidP="000D1A1F">
      <w:r>
        <w:t xml:space="preserve">The potential energy saving (% of annual </w:t>
      </w:r>
      <w:proofErr w:type="gramStart"/>
      <w:r>
        <w:t>energy )</w:t>
      </w:r>
      <w:proofErr w:type="gramEnd"/>
      <w:r>
        <w:t xml:space="preserve"> was calculated and is presented </w:t>
      </w:r>
      <w:r w:rsidR="00002B21">
        <w:t xml:space="preserve">as mean % energy savings for each energy saving issue identified </w:t>
      </w:r>
      <w:r>
        <w:t xml:space="preserve">in </w:t>
      </w:r>
      <w:r w:rsidR="00817F98">
        <w:fldChar w:fldCharType="begin"/>
      </w:r>
      <w:r>
        <w:instrText xml:space="preserve"> REF _Ref341901076 \h </w:instrText>
      </w:r>
      <w:r w:rsidR="00817F98">
        <w:fldChar w:fldCharType="separate"/>
      </w:r>
      <w:r>
        <w:t xml:space="preserve">Figure </w:t>
      </w:r>
      <w:r>
        <w:rPr>
          <w:noProof/>
        </w:rPr>
        <w:t>2</w:t>
      </w:r>
      <w:r w:rsidR="00817F98">
        <w:fldChar w:fldCharType="end"/>
      </w:r>
      <w:r>
        <w:t xml:space="preserve">. </w:t>
      </w:r>
      <w:r w:rsidR="00CE45D9">
        <w:t>Potential e</w:t>
      </w:r>
      <w:r>
        <w:t>nergy savings were found in all stores audited</w:t>
      </w:r>
      <w:r w:rsidR="00002B21">
        <w:t xml:space="preserve"> but the level of total savings varied between 8-7</w:t>
      </w:r>
      <w:r w:rsidR="00EC4AC3">
        <w:t>2</w:t>
      </w:r>
      <w:r w:rsidR="00002B21">
        <w:t>% of the annual energy consumption. Overall no one issue dominated in terms of energy saving potential although control issues, lighting, insulation and service/maintenance related issues demonstrated the greatest savings potential.</w:t>
      </w:r>
    </w:p>
    <w:p w:rsidR="002658F2" w:rsidRDefault="002658F2" w:rsidP="000D1A1F"/>
    <w:p w:rsidR="00002B21" w:rsidRDefault="00002B21" w:rsidP="000D1A1F">
      <w:r w:rsidRPr="00002B21">
        <w:rPr>
          <w:noProof/>
          <w:lang w:eastAsia="en-GB"/>
        </w:rPr>
        <w:lastRenderedPageBreak/>
        <w:drawing>
          <wp:inline distT="0" distB="0" distL="0" distR="0">
            <wp:extent cx="5127261" cy="3154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27261" cy="3154300"/>
                    </a:xfrm>
                    <a:prstGeom prst="rect">
                      <a:avLst/>
                    </a:prstGeom>
                    <a:noFill/>
                    <a:ln w="9525">
                      <a:noFill/>
                      <a:miter lim="800000"/>
                      <a:headEnd/>
                      <a:tailEnd/>
                    </a:ln>
                  </pic:spPr>
                </pic:pic>
              </a:graphicData>
            </a:graphic>
          </wp:inline>
        </w:drawing>
      </w:r>
    </w:p>
    <w:p w:rsidR="002658F2" w:rsidRDefault="002658F2" w:rsidP="002658F2">
      <w:pPr>
        <w:pStyle w:val="Caption"/>
      </w:pPr>
      <w:bookmarkStart w:id="2" w:name="_Ref341901076"/>
      <w:proofErr w:type="gramStart"/>
      <w:r>
        <w:t xml:space="preserve">Figure </w:t>
      </w:r>
      <w:proofErr w:type="gramEnd"/>
      <w:r w:rsidR="00817F98">
        <w:fldChar w:fldCharType="begin"/>
      </w:r>
      <w:r w:rsidR="004C541A">
        <w:instrText xml:space="preserve"> SEQ Figure \* ARABIC </w:instrText>
      </w:r>
      <w:r w:rsidR="00817F98">
        <w:fldChar w:fldCharType="separate"/>
      </w:r>
      <w:r>
        <w:rPr>
          <w:noProof/>
        </w:rPr>
        <w:t>2</w:t>
      </w:r>
      <w:r w:rsidR="00817F98">
        <w:rPr>
          <w:noProof/>
        </w:rPr>
        <w:fldChar w:fldCharType="end"/>
      </w:r>
      <w:bookmarkEnd w:id="2"/>
      <w:proofErr w:type="gramStart"/>
      <w:r>
        <w:t>.</w:t>
      </w:r>
      <w:proofErr w:type="gramEnd"/>
      <w:r>
        <w:t xml:space="preserve"> Energy saving potential for each issue identified in the audits.</w:t>
      </w:r>
    </w:p>
    <w:p w:rsidR="00E11BA5" w:rsidRDefault="00E11BA5" w:rsidP="00EC4AC3"/>
    <w:p w:rsidR="00EC4AC3" w:rsidRDefault="00EC4AC3" w:rsidP="00EC4AC3">
      <w:r>
        <w:t xml:space="preserve">Further analysis of the data collected showed that there was potentially greater savings </w:t>
      </w:r>
      <w:r w:rsidR="0089486A">
        <w:t>available in</w:t>
      </w:r>
      <w:r>
        <w:t xml:space="preserve"> chilled stores than frozen stores</w:t>
      </w:r>
      <w:r w:rsidR="0089486A">
        <w:t xml:space="preserve"> (</w:t>
      </w:r>
      <w:r w:rsidR="00817F98">
        <w:fldChar w:fldCharType="begin"/>
      </w:r>
      <w:r w:rsidR="0089486A">
        <w:instrText xml:space="preserve"> REF _Ref341902404 \h </w:instrText>
      </w:r>
      <w:r w:rsidR="00817F98">
        <w:fldChar w:fldCharType="separate"/>
      </w:r>
      <w:r w:rsidR="0089486A">
        <w:t xml:space="preserve">Figure </w:t>
      </w:r>
      <w:r w:rsidR="0089486A">
        <w:rPr>
          <w:noProof/>
        </w:rPr>
        <w:t>3</w:t>
      </w:r>
      <w:r w:rsidR="00817F98">
        <w:fldChar w:fldCharType="end"/>
      </w:r>
      <w:r w:rsidR="0089486A">
        <w:t>) and the greatest energy savings were from smaller stores of less than 5,000 m</w:t>
      </w:r>
      <w:r w:rsidR="0089486A" w:rsidRPr="0089486A">
        <w:rPr>
          <w:vertAlign w:val="superscript"/>
        </w:rPr>
        <w:t>3</w:t>
      </w:r>
      <w:r w:rsidR="0089486A">
        <w:t xml:space="preserve"> (</w:t>
      </w:r>
      <w:r w:rsidR="00817F98">
        <w:fldChar w:fldCharType="begin"/>
      </w:r>
      <w:r w:rsidR="0089486A">
        <w:instrText xml:space="preserve"> REF _Ref341902628 \h </w:instrText>
      </w:r>
      <w:r w:rsidR="00817F98">
        <w:fldChar w:fldCharType="separate"/>
      </w:r>
      <w:r w:rsidR="0089486A">
        <w:t xml:space="preserve">Figure </w:t>
      </w:r>
      <w:r w:rsidR="0089486A">
        <w:rPr>
          <w:noProof/>
        </w:rPr>
        <w:t>4</w:t>
      </w:r>
      <w:r w:rsidR="00817F98">
        <w:fldChar w:fldCharType="end"/>
      </w:r>
      <w:r w:rsidR="0089486A">
        <w:t>). Greater savings were found in some store types (</w:t>
      </w:r>
      <w:r w:rsidR="00817F98">
        <w:fldChar w:fldCharType="begin"/>
      </w:r>
      <w:r w:rsidR="0089486A">
        <w:instrText xml:space="preserve"> REF _Ref341902655 \h </w:instrText>
      </w:r>
      <w:r w:rsidR="00817F98">
        <w:fldChar w:fldCharType="separate"/>
      </w:r>
      <w:r w:rsidR="0089486A">
        <w:t xml:space="preserve">Figure </w:t>
      </w:r>
      <w:r w:rsidR="0089486A">
        <w:rPr>
          <w:noProof/>
        </w:rPr>
        <w:t>5</w:t>
      </w:r>
      <w:r w:rsidR="00817F98">
        <w:fldChar w:fldCharType="end"/>
      </w:r>
      <w:r w:rsidR="0089486A">
        <w:t xml:space="preserve">) but the variability in the potential savings was quite </w:t>
      </w:r>
      <w:r w:rsidR="007D1297">
        <w:t>high</w:t>
      </w:r>
      <w:r w:rsidR="0089486A">
        <w:t>. It should be remembered that the audits covered only 28 stores and that this may not be an extensive enough data set to provide conclusive results.</w:t>
      </w:r>
    </w:p>
    <w:p w:rsidR="0089486A" w:rsidRDefault="0089486A" w:rsidP="00EC4AC3"/>
    <w:p w:rsidR="00EC4AC3" w:rsidRDefault="00EC4AC3" w:rsidP="00EC4AC3">
      <w:r w:rsidRPr="00EC4AC3">
        <w:rPr>
          <w:noProof/>
          <w:lang w:eastAsia="en-GB"/>
        </w:rPr>
        <w:drawing>
          <wp:inline distT="0" distB="0" distL="0" distR="0">
            <wp:extent cx="4535478" cy="27832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535478" cy="2783205"/>
                    </a:xfrm>
                    <a:prstGeom prst="rect">
                      <a:avLst/>
                    </a:prstGeom>
                    <a:noFill/>
                    <a:ln w="9525">
                      <a:noFill/>
                      <a:miter lim="800000"/>
                      <a:headEnd/>
                      <a:tailEnd/>
                    </a:ln>
                  </pic:spPr>
                </pic:pic>
              </a:graphicData>
            </a:graphic>
          </wp:inline>
        </w:drawing>
      </w:r>
    </w:p>
    <w:p w:rsidR="00EC4AC3" w:rsidRDefault="00EC4AC3" w:rsidP="00EC4AC3">
      <w:pPr>
        <w:pStyle w:val="Caption"/>
      </w:pPr>
      <w:bookmarkStart w:id="3" w:name="_Ref341902404"/>
      <w:proofErr w:type="gramStart"/>
      <w:r>
        <w:t xml:space="preserve">Figure </w:t>
      </w:r>
      <w:proofErr w:type="gramEnd"/>
      <w:r w:rsidR="00817F98">
        <w:fldChar w:fldCharType="begin"/>
      </w:r>
      <w:r w:rsidR="004C541A">
        <w:instrText xml:space="preserve"> SEQ Figure \* ARABIC </w:instrText>
      </w:r>
      <w:r w:rsidR="00817F98">
        <w:fldChar w:fldCharType="separate"/>
      </w:r>
      <w:r>
        <w:rPr>
          <w:noProof/>
        </w:rPr>
        <w:t>3</w:t>
      </w:r>
      <w:r w:rsidR="00817F98">
        <w:rPr>
          <w:noProof/>
        </w:rPr>
        <w:fldChar w:fldCharType="end"/>
      </w:r>
      <w:bookmarkEnd w:id="3"/>
      <w:proofErr w:type="gramStart"/>
      <w:r>
        <w:t>.</w:t>
      </w:r>
      <w:proofErr w:type="gramEnd"/>
      <w:r>
        <w:t xml:space="preserve"> Potential savings related to store temperature.</w:t>
      </w:r>
    </w:p>
    <w:p w:rsidR="00EC4AC3" w:rsidRDefault="00EC4AC3" w:rsidP="00EC4AC3">
      <w:pPr>
        <w:pStyle w:val="Caption"/>
      </w:pPr>
    </w:p>
    <w:p w:rsidR="00EC4AC3" w:rsidRPr="00EC4AC3" w:rsidRDefault="00EC4AC3" w:rsidP="00EC4AC3">
      <w:r w:rsidRPr="00EC4AC3">
        <w:rPr>
          <w:noProof/>
          <w:lang w:eastAsia="en-GB"/>
        </w:rPr>
        <w:lastRenderedPageBreak/>
        <w:drawing>
          <wp:inline distT="0" distB="0" distL="0" distR="0">
            <wp:extent cx="4524053" cy="27832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24053" cy="2783205"/>
                    </a:xfrm>
                    <a:prstGeom prst="rect">
                      <a:avLst/>
                    </a:prstGeom>
                    <a:noFill/>
                    <a:ln w="9525">
                      <a:noFill/>
                      <a:miter lim="800000"/>
                      <a:headEnd/>
                      <a:tailEnd/>
                    </a:ln>
                  </pic:spPr>
                </pic:pic>
              </a:graphicData>
            </a:graphic>
          </wp:inline>
        </w:drawing>
      </w:r>
    </w:p>
    <w:p w:rsidR="00EC4AC3" w:rsidRDefault="00EC4AC3" w:rsidP="00EC4AC3">
      <w:pPr>
        <w:pStyle w:val="Caption"/>
      </w:pPr>
      <w:bookmarkStart w:id="4" w:name="_Ref341902628"/>
      <w:proofErr w:type="gramStart"/>
      <w:r>
        <w:t xml:space="preserve">Figure </w:t>
      </w:r>
      <w:proofErr w:type="gramEnd"/>
      <w:r w:rsidR="00817F98">
        <w:fldChar w:fldCharType="begin"/>
      </w:r>
      <w:r w:rsidR="004C541A">
        <w:instrText xml:space="preserve"> SEQ Figure \* ARABIC </w:instrText>
      </w:r>
      <w:r w:rsidR="00817F98">
        <w:fldChar w:fldCharType="separate"/>
      </w:r>
      <w:r>
        <w:rPr>
          <w:noProof/>
        </w:rPr>
        <w:t>4</w:t>
      </w:r>
      <w:r w:rsidR="00817F98">
        <w:rPr>
          <w:noProof/>
        </w:rPr>
        <w:fldChar w:fldCharType="end"/>
      </w:r>
      <w:bookmarkEnd w:id="4"/>
      <w:proofErr w:type="gramStart"/>
      <w:r>
        <w:t>.</w:t>
      </w:r>
      <w:proofErr w:type="gramEnd"/>
      <w:r>
        <w:t xml:space="preserve"> Potential savings related to store volume.</w:t>
      </w:r>
    </w:p>
    <w:p w:rsidR="00EC4AC3" w:rsidRDefault="00EC4AC3" w:rsidP="000D1A1F"/>
    <w:p w:rsidR="00EC4AC3" w:rsidRDefault="00EC4AC3" w:rsidP="000D1A1F">
      <w:r w:rsidRPr="00EC4AC3">
        <w:rPr>
          <w:noProof/>
          <w:lang w:eastAsia="en-GB"/>
        </w:rPr>
        <w:drawing>
          <wp:inline distT="0" distB="0" distL="0" distR="0">
            <wp:extent cx="4535478" cy="29260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535478" cy="2926080"/>
                    </a:xfrm>
                    <a:prstGeom prst="rect">
                      <a:avLst/>
                    </a:prstGeom>
                    <a:noFill/>
                    <a:ln w="9525">
                      <a:noFill/>
                      <a:miter lim="800000"/>
                      <a:headEnd/>
                      <a:tailEnd/>
                    </a:ln>
                  </pic:spPr>
                </pic:pic>
              </a:graphicData>
            </a:graphic>
          </wp:inline>
        </w:drawing>
      </w:r>
    </w:p>
    <w:p w:rsidR="00EC4AC3" w:rsidRDefault="00EC4AC3" w:rsidP="00EC4AC3">
      <w:pPr>
        <w:pStyle w:val="Caption"/>
      </w:pPr>
      <w:bookmarkStart w:id="5" w:name="_Ref341902655"/>
      <w:proofErr w:type="gramStart"/>
      <w:r>
        <w:t xml:space="preserve">Figure </w:t>
      </w:r>
      <w:proofErr w:type="gramEnd"/>
      <w:r w:rsidR="00817F98">
        <w:fldChar w:fldCharType="begin"/>
      </w:r>
      <w:r w:rsidR="004C541A">
        <w:instrText xml:space="preserve"> SEQ Figure \* ARABIC </w:instrText>
      </w:r>
      <w:r w:rsidR="00817F98">
        <w:fldChar w:fldCharType="separate"/>
      </w:r>
      <w:r>
        <w:rPr>
          <w:noProof/>
        </w:rPr>
        <w:t>5</w:t>
      </w:r>
      <w:r w:rsidR="00817F98">
        <w:rPr>
          <w:noProof/>
        </w:rPr>
        <w:fldChar w:fldCharType="end"/>
      </w:r>
      <w:bookmarkEnd w:id="5"/>
      <w:proofErr w:type="gramStart"/>
      <w:r>
        <w:t>.</w:t>
      </w:r>
      <w:proofErr w:type="gramEnd"/>
      <w:r>
        <w:t xml:space="preserve"> Potential savings related to product type stored.</w:t>
      </w:r>
    </w:p>
    <w:p w:rsidR="00EC4AC3" w:rsidRDefault="00EC4AC3" w:rsidP="000D1A1F"/>
    <w:p w:rsidR="00002B21" w:rsidRDefault="00002B21" w:rsidP="00002B21">
      <w:pPr>
        <w:pStyle w:val="Heading2"/>
      </w:pPr>
      <w:r>
        <w:t>Cost effectiveness of initiatives to save energy.</w:t>
      </w:r>
    </w:p>
    <w:p w:rsidR="00002B21" w:rsidRDefault="00002B21" w:rsidP="00002B21">
      <w:r>
        <w:t xml:space="preserve">The payback time </w:t>
      </w:r>
      <w:proofErr w:type="gramStart"/>
      <w:r>
        <w:t>for each energy</w:t>
      </w:r>
      <w:proofErr w:type="gramEnd"/>
      <w:r>
        <w:t xml:space="preserve"> saving initiative was calculated. The calculation involved a straight comparison</w:t>
      </w:r>
      <w:r w:rsidR="00E11BA5">
        <w:t xml:space="preserve"> of direct cost and time to rep</w:t>
      </w:r>
      <w:r>
        <w:t>ay th</w:t>
      </w:r>
      <w:r w:rsidR="00E11BA5">
        <w:t>e</w:t>
      </w:r>
      <w:r>
        <w:t xml:space="preserve"> cost </w:t>
      </w:r>
      <w:r w:rsidR="00E11BA5">
        <w:t xml:space="preserve">of applying each initiative </w:t>
      </w:r>
      <w:r>
        <w:t xml:space="preserve">through energy savings. </w:t>
      </w:r>
      <w:r w:rsidR="001341AF">
        <w:t xml:space="preserve">The energy costs used was 0.11 €/kWh. </w:t>
      </w:r>
      <w:r>
        <w:t xml:space="preserve">No account was taken of any future increase in energy costs </w:t>
      </w:r>
      <w:r w:rsidR="00EC4AC3">
        <w:t xml:space="preserve">or of the impact </w:t>
      </w:r>
      <w:r w:rsidR="00E11BA5">
        <w:t xml:space="preserve">that </w:t>
      </w:r>
      <w:r w:rsidR="00EC4AC3">
        <w:t>any of the initiatives would have on improved product quality, reduced maintenance costs or improved logistics.</w:t>
      </w:r>
    </w:p>
    <w:p w:rsidR="00EC4AC3" w:rsidRDefault="00EC4AC3" w:rsidP="00002B21">
      <w:r>
        <w:t xml:space="preserve">The average payback time for each initiative is shown in </w:t>
      </w:r>
      <w:r w:rsidR="00817F98">
        <w:fldChar w:fldCharType="begin"/>
      </w:r>
      <w:r>
        <w:instrText xml:space="preserve"> REF _Ref341901903 \h </w:instrText>
      </w:r>
      <w:r w:rsidR="00817F98">
        <w:fldChar w:fldCharType="separate"/>
      </w:r>
      <w:r>
        <w:t xml:space="preserve">Figure </w:t>
      </w:r>
      <w:r>
        <w:rPr>
          <w:noProof/>
        </w:rPr>
        <w:t>6</w:t>
      </w:r>
      <w:r w:rsidR="00817F98">
        <w:fldChar w:fldCharType="end"/>
      </w:r>
      <w:r>
        <w:t xml:space="preserve"> together with the range in payback times calculated. </w:t>
      </w:r>
      <w:r w:rsidR="004446E9">
        <w:t xml:space="preserve">Some interventions required minimal time (e.g. resetting of a cold store thermostat) and therefore no costs were attributed as the time to implement would be less than 15 minutes. </w:t>
      </w:r>
      <w:r>
        <w:t>In some cases the range in payback time varied considerably making the option in some cases attractive financially and in others making the option non viable.</w:t>
      </w:r>
      <w:r w:rsidR="001341AF">
        <w:t xml:space="preserve"> In all the cold stores audited there was at least one intervention that had a payback of 1 year of less.</w:t>
      </w:r>
    </w:p>
    <w:p w:rsidR="005C6A4A" w:rsidRDefault="005C6A4A" w:rsidP="00002B21">
      <w:r>
        <w:lastRenderedPageBreak/>
        <w:t>Overall 54% of issues identified had paybacks of less than 1 year, 69% had paybacks of less than 3 years and 78% had paybacks of less than 5 years. Depending on the company structure</w:t>
      </w:r>
      <w:r w:rsidR="007D1297">
        <w:t>,</w:t>
      </w:r>
      <w:r>
        <w:t xml:space="preserve"> paybacks of up to 10 years were acceptable to the companies that were audited. If 10 years was an acceptable payback time only 6% of the initiatives would be unacceptable financially. </w:t>
      </w:r>
      <w:r w:rsidR="006716DE">
        <w:t>Interventions with longer term paybacks</w:t>
      </w:r>
      <w:r>
        <w:t xml:space="preserve"> tended to be application of large scale new equipment and improvements to insulation which </w:t>
      </w:r>
      <w:proofErr w:type="gramStart"/>
      <w:r>
        <w:t>were</w:t>
      </w:r>
      <w:proofErr w:type="gramEnd"/>
      <w:r>
        <w:t xml:space="preserve"> major capital projects</w:t>
      </w:r>
      <w:r w:rsidR="003B3A40">
        <w:t xml:space="preserve"> (although there was a large range in these paybacks)</w:t>
      </w:r>
      <w:r>
        <w:t>.</w:t>
      </w:r>
    </w:p>
    <w:p w:rsidR="005C6A4A" w:rsidRDefault="005C6A4A" w:rsidP="00002B21"/>
    <w:p w:rsidR="00EC4AC3" w:rsidRPr="00002B21" w:rsidRDefault="001341AF" w:rsidP="00002B21">
      <w:r w:rsidRPr="001341AF">
        <w:rPr>
          <w:noProof/>
          <w:lang w:eastAsia="en-GB"/>
        </w:rPr>
        <w:drawing>
          <wp:inline distT="0" distB="0" distL="0" distR="0">
            <wp:extent cx="5041055" cy="3001747"/>
            <wp:effectExtent l="19050" t="0" r="71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41055" cy="3001747"/>
                    </a:xfrm>
                    <a:prstGeom prst="rect">
                      <a:avLst/>
                    </a:prstGeom>
                    <a:noFill/>
                    <a:ln w="9525">
                      <a:noFill/>
                      <a:miter lim="800000"/>
                      <a:headEnd/>
                      <a:tailEnd/>
                    </a:ln>
                  </pic:spPr>
                </pic:pic>
              </a:graphicData>
            </a:graphic>
          </wp:inline>
        </w:drawing>
      </w:r>
    </w:p>
    <w:p w:rsidR="00EC4AC3" w:rsidRDefault="00EC4AC3" w:rsidP="00D03F6A">
      <w:pPr>
        <w:pStyle w:val="Caption"/>
        <w:spacing w:after="0"/>
      </w:pPr>
      <w:bookmarkStart w:id="6" w:name="_Ref341901903"/>
      <w:proofErr w:type="gramStart"/>
      <w:r>
        <w:t xml:space="preserve">Figure </w:t>
      </w:r>
      <w:proofErr w:type="gramEnd"/>
      <w:r w:rsidR="00817F98">
        <w:fldChar w:fldCharType="begin"/>
      </w:r>
      <w:r>
        <w:instrText xml:space="preserve"> SEQ Figure \* ARABIC </w:instrText>
      </w:r>
      <w:r w:rsidR="00817F98">
        <w:fldChar w:fldCharType="separate"/>
      </w:r>
      <w:r>
        <w:rPr>
          <w:noProof/>
        </w:rPr>
        <w:t>6</w:t>
      </w:r>
      <w:r w:rsidR="00817F98">
        <w:fldChar w:fldCharType="end"/>
      </w:r>
      <w:bookmarkEnd w:id="6"/>
      <w:proofErr w:type="gramStart"/>
      <w:r>
        <w:t>.</w:t>
      </w:r>
      <w:proofErr w:type="gramEnd"/>
      <w:r>
        <w:t xml:space="preserve"> </w:t>
      </w:r>
      <w:proofErr w:type="gramStart"/>
      <w:r>
        <w:t>Payback time for each issue identified in the audits.</w:t>
      </w:r>
      <w:proofErr w:type="gramEnd"/>
    </w:p>
    <w:p w:rsidR="004446E9" w:rsidRPr="004446E9" w:rsidRDefault="004446E9" w:rsidP="004446E9">
      <w:pPr>
        <w:rPr>
          <w:sz w:val="18"/>
        </w:rPr>
      </w:pPr>
      <w:proofErr w:type="spellStart"/>
      <w:proofErr w:type="gramStart"/>
      <w:r w:rsidRPr="004446E9">
        <w:rPr>
          <w:sz w:val="18"/>
        </w:rPr>
        <w:t>n.b</w:t>
      </w:r>
      <w:proofErr w:type="spellEnd"/>
      <w:r w:rsidRPr="004446E9">
        <w:rPr>
          <w:sz w:val="18"/>
        </w:rPr>
        <w:t>.</w:t>
      </w:r>
      <w:proofErr w:type="gramEnd"/>
      <w:r w:rsidRPr="004446E9">
        <w:rPr>
          <w:sz w:val="18"/>
        </w:rPr>
        <w:t xml:space="preserve"> The graph shows </w:t>
      </w:r>
      <w:r w:rsidR="00D03F6A">
        <w:rPr>
          <w:sz w:val="18"/>
        </w:rPr>
        <w:t xml:space="preserve">a </w:t>
      </w:r>
      <w:r w:rsidRPr="004446E9">
        <w:rPr>
          <w:sz w:val="18"/>
        </w:rPr>
        <w:t>maximum payback time of 26 years. This excludes maximum paybacks of greater than 26 years as was assumed that these would not be of interest to end users.</w:t>
      </w:r>
    </w:p>
    <w:p w:rsidR="001341AF" w:rsidRPr="001341AF" w:rsidRDefault="001341AF" w:rsidP="001341AF"/>
    <w:p w:rsidR="0089486A" w:rsidRDefault="00DB09C6" w:rsidP="0089486A">
      <w:pPr>
        <w:pStyle w:val="Heading2"/>
      </w:pPr>
      <w:proofErr w:type="gramStart"/>
      <w:r>
        <w:t>Energy saving potential for cold stores.</w:t>
      </w:r>
      <w:proofErr w:type="gramEnd"/>
    </w:p>
    <w:p w:rsidR="00DB09C6" w:rsidRPr="00DB09C6" w:rsidRDefault="00DB09C6" w:rsidP="00DB09C6">
      <w:r>
        <w:t>Using the information generated from the audits the issues identified were ranked in terms of expertise required to identify and solve each issue. It was found that 24% of issues could be identified and quantified by a reasonably astute cold store manager who could use engineering knowledge or the ICE-E modelling tools to identify the level of savings that could be achieved. A further level of savings could only be achieved with the input of a refrigeration engineer as these involved handling refrigerant or modifications to the refrigeration system. Above this there was a level where expert/specialist help was required (</w:t>
      </w:r>
      <w:r w:rsidR="00817F98">
        <w:fldChar w:fldCharType="begin"/>
      </w:r>
      <w:r>
        <w:instrText xml:space="preserve"> REF _Ref341903606 \h </w:instrText>
      </w:r>
      <w:r w:rsidR="00817F98">
        <w:fldChar w:fldCharType="separate"/>
      </w:r>
      <w:r>
        <w:t xml:space="preserve">Figure </w:t>
      </w:r>
      <w:r>
        <w:rPr>
          <w:noProof/>
        </w:rPr>
        <w:t>7</w:t>
      </w:r>
      <w:r w:rsidR="00817F98">
        <w:fldChar w:fldCharType="end"/>
      </w:r>
      <w:r>
        <w:t>).</w:t>
      </w:r>
    </w:p>
    <w:p w:rsidR="00EC4AC3" w:rsidRDefault="00EC4AC3" w:rsidP="000D1A1F"/>
    <w:p w:rsidR="00EC4AC3" w:rsidRDefault="00DB09C6" w:rsidP="000D1A1F">
      <w:r w:rsidRPr="00DB09C6">
        <w:rPr>
          <w:noProof/>
          <w:lang w:eastAsia="en-GB"/>
        </w:rPr>
        <w:drawing>
          <wp:inline distT="0" distB="0" distL="0" distR="0">
            <wp:extent cx="3446274" cy="2211705"/>
            <wp:effectExtent l="19050" t="0" r="177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3727"/>
                    <a:stretch>
                      <a:fillRect/>
                    </a:stretch>
                  </pic:blipFill>
                  <pic:spPr bwMode="auto">
                    <a:xfrm>
                      <a:off x="0" y="0"/>
                      <a:ext cx="3446274" cy="2211705"/>
                    </a:xfrm>
                    <a:prstGeom prst="rect">
                      <a:avLst/>
                    </a:prstGeom>
                    <a:noFill/>
                    <a:ln w="9525">
                      <a:noFill/>
                      <a:miter lim="800000"/>
                      <a:headEnd/>
                      <a:tailEnd/>
                    </a:ln>
                  </pic:spPr>
                </pic:pic>
              </a:graphicData>
            </a:graphic>
          </wp:inline>
        </w:drawing>
      </w:r>
    </w:p>
    <w:p w:rsidR="00DB09C6" w:rsidRDefault="00DB09C6" w:rsidP="00DB09C6">
      <w:pPr>
        <w:pStyle w:val="Caption"/>
      </w:pPr>
      <w:bookmarkStart w:id="7" w:name="_Ref341903606"/>
      <w:proofErr w:type="gramStart"/>
      <w:r>
        <w:t xml:space="preserve">Figure </w:t>
      </w:r>
      <w:proofErr w:type="gramEnd"/>
      <w:r w:rsidR="00817F98">
        <w:fldChar w:fldCharType="begin"/>
      </w:r>
      <w:r w:rsidR="004C541A">
        <w:instrText xml:space="preserve"> SEQ Figure \* ARABIC </w:instrText>
      </w:r>
      <w:r w:rsidR="00817F98">
        <w:fldChar w:fldCharType="separate"/>
      </w:r>
      <w:r>
        <w:rPr>
          <w:noProof/>
        </w:rPr>
        <w:t>7</w:t>
      </w:r>
      <w:r w:rsidR="00817F98">
        <w:rPr>
          <w:noProof/>
        </w:rPr>
        <w:fldChar w:fldCharType="end"/>
      </w:r>
      <w:bookmarkEnd w:id="7"/>
      <w:proofErr w:type="gramStart"/>
      <w:r>
        <w:t>.</w:t>
      </w:r>
      <w:proofErr w:type="gramEnd"/>
      <w:r>
        <w:t xml:space="preserve"> Level of expertise required to identify and quantify issues identified in the audits.</w:t>
      </w:r>
    </w:p>
    <w:p w:rsidR="005C6A4A" w:rsidRDefault="005C6A4A" w:rsidP="000D1A1F"/>
    <w:p w:rsidR="00764C8B" w:rsidRPr="00223136" w:rsidRDefault="00764C8B" w:rsidP="00FE26B4">
      <w:pPr>
        <w:pStyle w:val="Heading1"/>
      </w:pPr>
      <w:r>
        <w:t>CONCLUSIONS</w:t>
      </w:r>
    </w:p>
    <w:p w:rsidR="00B4518C" w:rsidRDefault="0089486A" w:rsidP="00FE26B4">
      <w:r>
        <w:t>The audits carried out demonstrated that savings were achievable in all the stores examined. The level of savings varied considerably with no one issue dominating.</w:t>
      </w:r>
      <w:r w:rsidR="00DB09C6">
        <w:t xml:space="preserve"> Th</w:t>
      </w:r>
      <w:r w:rsidR="001F3D87">
        <w:t xml:space="preserve">e potential energy savings varied widely </w:t>
      </w:r>
      <w:r w:rsidR="00D03F6A">
        <w:t>with issues related to control of the refrigeration system, lighting, insulation and maintenance providing the</w:t>
      </w:r>
      <w:r w:rsidR="001F3D87">
        <w:t xml:space="preserve"> greate</w:t>
      </w:r>
      <w:r w:rsidR="00D03F6A">
        <w:t>st energy</w:t>
      </w:r>
      <w:r w:rsidR="001F3D87">
        <w:t xml:space="preserve"> savings. </w:t>
      </w:r>
      <w:r w:rsidR="00D03F6A">
        <w:t>Twenty-four percent</w:t>
      </w:r>
      <w:r w:rsidR="00B96100">
        <w:t xml:space="preserve"> </w:t>
      </w:r>
      <w:r w:rsidR="001F3D87">
        <w:t xml:space="preserve">of the savings could be identified by a reasonably able cold store manager </w:t>
      </w:r>
      <w:r w:rsidR="00B96100">
        <w:t xml:space="preserve">and a further 43% </w:t>
      </w:r>
      <w:r w:rsidR="001F3D87">
        <w:t xml:space="preserve">by their refrigeration engineer. This highlighted the need for regular checks of the operation of the refrigeration system to check set points, superheat, sub cooling and controls. Some of this could be automated and many of the issues identified in the audits could be simply highlighted to cold store managers through </w:t>
      </w:r>
      <w:r w:rsidR="006716DE">
        <w:t>automated</w:t>
      </w:r>
      <w:r w:rsidR="001F3D87">
        <w:t xml:space="preserve"> </w:t>
      </w:r>
      <w:r w:rsidR="006716DE">
        <w:t>monitoring systems</w:t>
      </w:r>
      <w:r w:rsidR="001F3D87">
        <w:t>.</w:t>
      </w:r>
    </w:p>
    <w:p w:rsidR="001F3D87" w:rsidRDefault="001F3D87" w:rsidP="00FE26B4">
      <w:r>
        <w:t xml:space="preserve">By far the majority of the savings identified had paybacks of less than </w:t>
      </w:r>
      <w:r w:rsidR="006716DE">
        <w:t>3</w:t>
      </w:r>
      <w:r>
        <w:t xml:space="preserve"> years. However, the payback period for each </w:t>
      </w:r>
      <w:r w:rsidR="006716DE">
        <w:t>issue</w:t>
      </w:r>
      <w:r>
        <w:t xml:space="preserve"> identified varied considerabl</w:t>
      </w:r>
      <w:r w:rsidR="00B96100">
        <w:t>y</w:t>
      </w:r>
      <w:r>
        <w:t xml:space="preserve"> and could range from being a very economic option to </w:t>
      </w:r>
      <w:r w:rsidR="006716DE">
        <w:t xml:space="preserve">not </w:t>
      </w:r>
      <w:r>
        <w:t>be</w:t>
      </w:r>
      <w:r w:rsidR="006716DE">
        <w:t>ing economically</w:t>
      </w:r>
      <w:r>
        <w:t xml:space="preserve"> fe</w:t>
      </w:r>
      <w:bookmarkStart w:id="8" w:name="_GoBack"/>
      <w:bookmarkEnd w:id="8"/>
      <w:r>
        <w:t>asible. Therefore it was not possible to unequivocally state that certain technologies were economically attractive as a greater level of understanding of each refrigeration systems operation and use was required to fully quantify the energy savings that could be achieved.</w:t>
      </w:r>
    </w:p>
    <w:p w:rsidR="00777C33" w:rsidRDefault="00777C33" w:rsidP="00FE26B4">
      <w:r>
        <w:t>The overall result of this study demonstrates that generic advice is of limited use to cold store operators. Each cold store must be assessed individually to fully optimise performance and to maximise energy savings.</w:t>
      </w:r>
    </w:p>
    <w:p w:rsidR="002012DF" w:rsidRDefault="002012DF" w:rsidP="005E223B">
      <w:pPr>
        <w:pStyle w:val="8ICRText"/>
        <w:jc w:val="left"/>
        <w:rPr>
          <w:i/>
          <w:sz w:val="20"/>
          <w:szCs w:val="20"/>
        </w:rPr>
      </w:pPr>
    </w:p>
    <w:p w:rsidR="004446E9" w:rsidRPr="00A25FC4" w:rsidRDefault="00B96100" w:rsidP="00A25FC4">
      <w:pPr>
        <w:pStyle w:val="Heading1"/>
      </w:pPr>
      <w:r w:rsidRPr="00B96100">
        <w:t>ACKNOWLEDGEMENTS</w:t>
      </w:r>
    </w:p>
    <w:p w:rsidR="000D1A1F" w:rsidRPr="00996E90" w:rsidRDefault="00F6594C" w:rsidP="000D1A1F">
      <w:pPr>
        <w:pStyle w:val="8ICRText"/>
        <w:jc w:val="left"/>
        <w:rPr>
          <w:szCs w:val="22"/>
        </w:rPr>
      </w:pPr>
      <w:r w:rsidRPr="00F6594C">
        <w:rPr>
          <w:szCs w:val="22"/>
        </w:rPr>
        <w:t xml:space="preserve">The authors would like to thank EACI (Executive Agency for Competitiveness and Innovation) for funding this work and in particular the project officer, Christophe </w:t>
      </w:r>
      <w:proofErr w:type="spellStart"/>
      <w:r w:rsidRPr="00F6594C">
        <w:rPr>
          <w:szCs w:val="22"/>
        </w:rPr>
        <w:t>Coudun</w:t>
      </w:r>
      <w:proofErr w:type="spellEnd"/>
      <w:r w:rsidRPr="00F6594C">
        <w:rPr>
          <w:szCs w:val="22"/>
        </w:rPr>
        <w:t xml:space="preserve"> for his help in managing the project.</w:t>
      </w:r>
    </w:p>
    <w:p w:rsidR="000D1A1F" w:rsidRPr="00996E90" w:rsidRDefault="00F6594C" w:rsidP="005E223B">
      <w:pPr>
        <w:pStyle w:val="8ICRText"/>
        <w:jc w:val="left"/>
        <w:rPr>
          <w:szCs w:val="22"/>
        </w:rPr>
      </w:pPr>
      <w:r w:rsidRPr="00F6594C">
        <w:rPr>
          <w:szCs w:val="22"/>
        </w:rPr>
        <w:t>Further information on the ICE-E project can be found at www.ice-e.eu.</w:t>
      </w:r>
    </w:p>
    <w:p w:rsidR="000D1A1F" w:rsidRPr="00024287" w:rsidRDefault="000D1A1F" w:rsidP="005E223B">
      <w:pPr>
        <w:pStyle w:val="8ICRText"/>
        <w:jc w:val="left"/>
        <w:rPr>
          <w:i/>
          <w:sz w:val="20"/>
          <w:szCs w:val="20"/>
        </w:rPr>
      </w:pPr>
    </w:p>
    <w:p w:rsidR="00F536C8" w:rsidRPr="00223136" w:rsidRDefault="002778A1" w:rsidP="00FE26B4">
      <w:pPr>
        <w:pStyle w:val="Heading1"/>
      </w:pPr>
      <w:r>
        <w:t>REFERENCES</w:t>
      </w:r>
    </w:p>
    <w:p w:rsidR="005C6A4A" w:rsidRDefault="005C6A4A" w:rsidP="006D03FD">
      <w:pPr>
        <w:pStyle w:val="8ICRText"/>
        <w:spacing w:after="60"/>
        <w:ind w:left="284" w:hanging="284"/>
      </w:pPr>
      <w:proofErr w:type="gramStart"/>
      <w:r>
        <w:t>ASHRAE Re</w:t>
      </w:r>
      <w:r w:rsidR="00E679D6">
        <w:t>frigeration.</w:t>
      </w:r>
      <w:proofErr w:type="gramEnd"/>
      <w:r w:rsidR="00E679D6">
        <w:t xml:space="preserve"> 2006</w:t>
      </w:r>
      <w:r>
        <w:t>. Chapter 12, Refrigeration Load.</w:t>
      </w:r>
    </w:p>
    <w:p w:rsidR="006D03FD" w:rsidRDefault="006D03FD" w:rsidP="006D03FD">
      <w:pPr>
        <w:pStyle w:val="8ICRText"/>
        <w:spacing w:after="60"/>
        <w:ind w:left="284" w:hanging="284"/>
      </w:pPr>
      <w:proofErr w:type="spellStart"/>
      <w:r>
        <w:t>Duiven</w:t>
      </w:r>
      <w:proofErr w:type="spellEnd"/>
      <w:r>
        <w:t xml:space="preserve">, J. E and </w:t>
      </w:r>
      <w:proofErr w:type="spellStart"/>
      <w:r>
        <w:t>Binard</w:t>
      </w:r>
      <w:proofErr w:type="spellEnd"/>
      <w:r>
        <w:t xml:space="preserve">, P. 2002. Refrigerated storage: new developments. </w:t>
      </w:r>
      <w:proofErr w:type="gramStart"/>
      <w:r w:rsidR="00F6594C" w:rsidRPr="00F6594C">
        <w:rPr>
          <w:i/>
        </w:rPr>
        <w:t>Bulletin on the IIR</w:t>
      </w:r>
      <w:r>
        <w:t xml:space="preserve"> – No. 2002-2.</w:t>
      </w:r>
      <w:proofErr w:type="gramEnd"/>
    </w:p>
    <w:p w:rsidR="006D03FD" w:rsidRDefault="00E679D6" w:rsidP="006D03FD">
      <w:pPr>
        <w:pStyle w:val="8ICRText"/>
        <w:spacing w:after="60"/>
        <w:ind w:left="284" w:hanging="284"/>
      </w:pPr>
      <w:proofErr w:type="gramStart"/>
      <w:r>
        <w:t>Evans, J.A. and Gigiel, A.J. 2010</w:t>
      </w:r>
      <w:r w:rsidR="006D03FD">
        <w:t>.</w:t>
      </w:r>
      <w:proofErr w:type="gramEnd"/>
      <w:r w:rsidR="006D03FD">
        <w:t xml:space="preserve">  </w:t>
      </w:r>
      <w:proofErr w:type="gramStart"/>
      <w:r w:rsidR="006D03FD">
        <w:t>Reducing energy consumption in cold storage rooms.</w:t>
      </w:r>
      <w:proofErr w:type="gramEnd"/>
      <w:r w:rsidR="006D03FD">
        <w:t xml:space="preserve">  </w:t>
      </w:r>
      <w:r w:rsidR="00F6594C" w:rsidRPr="00F6594C">
        <w:rPr>
          <w:i/>
        </w:rPr>
        <w:t xml:space="preserve">Proc. </w:t>
      </w:r>
      <w:r>
        <w:rPr>
          <w:i/>
        </w:rPr>
        <w:t>o</w:t>
      </w:r>
      <w:r w:rsidR="00F6594C" w:rsidRPr="00F6594C">
        <w:rPr>
          <w:i/>
        </w:rPr>
        <w:t>f IIR ICCC</w:t>
      </w:r>
      <w:r w:rsidR="006D03FD">
        <w:t>, Cambridge 29-31 March 2010.</w:t>
      </w:r>
    </w:p>
    <w:p w:rsidR="006D03FD" w:rsidRDefault="00E679D6" w:rsidP="006D03FD">
      <w:pPr>
        <w:pStyle w:val="8ICRText"/>
        <w:spacing w:after="60"/>
        <w:ind w:left="284" w:hanging="284"/>
      </w:pPr>
      <w:proofErr w:type="gramStart"/>
      <w:r>
        <w:t>Evans, J.A. and Gigiel, A.J. 2007</w:t>
      </w:r>
      <w:r w:rsidR="006D03FD">
        <w:t>.</w:t>
      </w:r>
      <w:proofErr w:type="gramEnd"/>
      <w:r w:rsidR="006D03FD">
        <w:t xml:space="preserve">  </w:t>
      </w:r>
      <w:proofErr w:type="gramStart"/>
      <w:r w:rsidR="006D03FD">
        <w:t>Reducing the energy consumption in cold stores.</w:t>
      </w:r>
      <w:proofErr w:type="gramEnd"/>
      <w:r w:rsidR="006D03FD">
        <w:t xml:space="preserve">  </w:t>
      </w:r>
      <w:proofErr w:type="gramStart"/>
      <w:r w:rsidR="006D03FD" w:rsidRPr="00E679D6">
        <w:rPr>
          <w:i/>
        </w:rPr>
        <w:t>The 22nd IIR International Congress of Refrigeration</w:t>
      </w:r>
      <w:r w:rsidR="006D03FD">
        <w:t>.</w:t>
      </w:r>
      <w:proofErr w:type="gramEnd"/>
      <w:r w:rsidR="006D03FD">
        <w:t xml:space="preserve">  Beijing, China.  August 21-26, 2007.</w:t>
      </w:r>
    </w:p>
    <w:p w:rsidR="00422E07" w:rsidRDefault="00E679D6" w:rsidP="00422E07">
      <w:pPr>
        <w:pStyle w:val="8ICRText"/>
        <w:spacing w:after="60"/>
        <w:ind w:left="284" w:hanging="284"/>
      </w:pPr>
      <w:r>
        <w:t>Evans J.A., Gigiel A. 2010</w:t>
      </w:r>
      <w:r w:rsidR="00655B03" w:rsidRPr="00655B03">
        <w:t xml:space="preserve">. </w:t>
      </w:r>
      <w:proofErr w:type="gramStart"/>
      <w:r w:rsidR="00655B03" w:rsidRPr="00655B03">
        <w:t>Reducing energy consumption in cold storage rooms.</w:t>
      </w:r>
      <w:proofErr w:type="gramEnd"/>
      <w:r w:rsidR="00655B03" w:rsidRPr="00655B03">
        <w:t xml:space="preserve"> </w:t>
      </w:r>
      <w:r w:rsidR="00655B03" w:rsidRPr="00E679D6">
        <w:rPr>
          <w:i/>
        </w:rPr>
        <w:t>IIR ICCC, Cambridge</w:t>
      </w:r>
      <w:r w:rsidR="00655B03" w:rsidRPr="00655B03">
        <w:t xml:space="preserve"> 29-31 March 2010.</w:t>
      </w:r>
    </w:p>
    <w:p w:rsidR="00422E07" w:rsidRDefault="00422E07" w:rsidP="00422E07">
      <w:pPr>
        <w:pStyle w:val="8ICRText"/>
        <w:spacing w:after="60"/>
        <w:ind w:left="284" w:hanging="284"/>
      </w:pPr>
      <w:proofErr w:type="spellStart"/>
      <w:r w:rsidRPr="00422E07">
        <w:t>Gosney</w:t>
      </w:r>
      <w:proofErr w:type="spellEnd"/>
      <w:r w:rsidRPr="00422E07">
        <w:t xml:space="preserve">, W.B. and </w:t>
      </w:r>
      <w:proofErr w:type="spellStart"/>
      <w:r w:rsidRPr="00422E07">
        <w:t>Olama</w:t>
      </w:r>
      <w:proofErr w:type="spellEnd"/>
      <w:r w:rsidRPr="00422E07">
        <w:t xml:space="preserve">, H.A.L. </w:t>
      </w:r>
      <w:r w:rsidR="00E679D6">
        <w:t xml:space="preserve">1975. </w:t>
      </w:r>
      <w:proofErr w:type="gramStart"/>
      <w:r w:rsidRPr="00422E07">
        <w:t>Heat and enthalpy gains through cold room doorways.</w:t>
      </w:r>
      <w:proofErr w:type="gramEnd"/>
      <w:r w:rsidRPr="00422E07">
        <w:t xml:space="preserve"> </w:t>
      </w:r>
      <w:proofErr w:type="gramStart"/>
      <w:r w:rsidRPr="00D03F6A">
        <w:rPr>
          <w:i/>
        </w:rPr>
        <w:t xml:space="preserve">Proc. Inst. of </w:t>
      </w:r>
      <w:proofErr w:type="spellStart"/>
      <w:r w:rsidRPr="00D03F6A">
        <w:rPr>
          <w:i/>
        </w:rPr>
        <w:t>Refrig</w:t>
      </w:r>
      <w:proofErr w:type="spellEnd"/>
      <w:r w:rsidRPr="00D03F6A">
        <w:rPr>
          <w:i/>
        </w:rPr>
        <w:t>.</w:t>
      </w:r>
      <w:proofErr w:type="gramEnd"/>
      <w:r w:rsidRPr="00422E07">
        <w:t xml:space="preserve"> 1975:72;</w:t>
      </w:r>
      <w:r w:rsidR="001341AF">
        <w:t xml:space="preserve"> </w:t>
      </w:r>
      <w:r w:rsidRPr="00422E07">
        <w:t>31-41.</w:t>
      </w:r>
    </w:p>
    <w:p w:rsidR="002012C4" w:rsidRPr="00D06360" w:rsidRDefault="002012C4" w:rsidP="002012C4">
      <w:pPr>
        <w:pStyle w:val="8ICRText"/>
        <w:spacing w:after="60"/>
        <w:ind w:left="284" w:hanging="284"/>
      </w:pPr>
      <w:proofErr w:type="spellStart"/>
      <w:r w:rsidRPr="00BE7B35">
        <w:t>Mudgal</w:t>
      </w:r>
      <w:proofErr w:type="spellEnd"/>
      <w:r w:rsidRPr="00BE7B35">
        <w:t>, S.</w:t>
      </w:r>
      <w:r>
        <w:t xml:space="preserve">, </w:t>
      </w:r>
      <w:proofErr w:type="spellStart"/>
      <w:r w:rsidRPr="00BE7B35">
        <w:t>Tinetti</w:t>
      </w:r>
      <w:proofErr w:type="spellEnd"/>
      <w:r w:rsidRPr="00BE7B35">
        <w:t>, B.</w:t>
      </w:r>
      <w:r>
        <w:t xml:space="preserve">, </w:t>
      </w:r>
      <w:r w:rsidRPr="00BE7B35">
        <w:t>Bain, J.</w:t>
      </w:r>
      <w:r>
        <w:t xml:space="preserve">, </w:t>
      </w:r>
      <w:r w:rsidRPr="00BE7B35">
        <w:t>Cervantes R.</w:t>
      </w:r>
      <w:r>
        <w:t xml:space="preserve"> </w:t>
      </w:r>
      <w:r w:rsidRPr="00BE7B35">
        <w:t xml:space="preserve">and de Prado </w:t>
      </w:r>
      <w:proofErr w:type="spellStart"/>
      <w:r w:rsidRPr="00BE7B35">
        <w:t>Trigo</w:t>
      </w:r>
      <w:proofErr w:type="spellEnd"/>
      <w:r w:rsidRPr="00BE7B35">
        <w:t xml:space="preserve"> </w:t>
      </w:r>
      <w:r>
        <w:t xml:space="preserve">A. </w:t>
      </w:r>
      <w:r w:rsidRPr="00BE7B35">
        <w:t xml:space="preserve">Preparatory study for Eco-design requirements for </w:t>
      </w:r>
      <w:proofErr w:type="spellStart"/>
      <w:r w:rsidRPr="00BE7B35">
        <w:t>EuPs</w:t>
      </w:r>
      <w:proofErr w:type="spellEnd"/>
      <w:r w:rsidRPr="00BE7B35">
        <w:t>, Lot 1. Task 2</w:t>
      </w:r>
      <w:r>
        <w:t>: Economic and market analysis,</w:t>
      </w:r>
      <w:r w:rsidRPr="00BE7B35">
        <w:t xml:space="preserve"> 2011.</w:t>
      </w:r>
    </w:p>
    <w:p w:rsidR="005C4038" w:rsidRDefault="006D03FD" w:rsidP="006D03FD">
      <w:pPr>
        <w:pStyle w:val="8ICRText"/>
        <w:spacing w:after="60"/>
        <w:ind w:left="284" w:hanging="284"/>
      </w:pPr>
      <w:proofErr w:type="gramStart"/>
      <w:r>
        <w:t xml:space="preserve">Werner, S.R.L, </w:t>
      </w:r>
      <w:proofErr w:type="spellStart"/>
      <w:r>
        <w:t>Vaino</w:t>
      </w:r>
      <w:proofErr w:type="spellEnd"/>
      <w:r>
        <w:t xml:space="preserve">, F., </w:t>
      </w:r>
      <w:proofErr w:type="spellStart"/>
      <w:r>
        <w:t>Merts</w:t>
      </w:r>
      <w:proofErr w:type="spellEnd"/>
      <w:r>
        <w:t>, I.</w:t>
      </w:r>
      <w:proofErr w:type="gramEnd"/>
      <w:r>
        <w:t xml:space="preserve"> And Cleland, D.J. 2006. </w:t>
      </w:r>
      <w:proofErr w:type="gramStart"/>
      <w:r>
        <w:t>Energy use in the New Zealand cold storage industry.</w:t>
      </w:r>
      <w:proofErr w:type="gramEnd"/>
      <w:r>
        <w:t xml:space="preserve"> </w:t>
      </w:r>
      <w:r w:rsidRPr="00E679D6">
        <w:rPr>
          <w:i/>
        </w:rPr>
        <w:t>IIR-IRHACE Conference</w:t>
      </w:r>
      <w:r>
        <w:t xml:space="preserve">, </w:t>
      </w:r>
      <w:proofErr w:type="gramStart"/>
      <w:r>
        <w:t>The</w:t>
      </w:r>
      <w:proofErr w:type="gramEnd"/>
      <w:r>
        <w:t xml:space="preserve"> University of Auckland, 2006.</w:t>
      </w:r>
    </w:p>
    <w:sectPr w:rsidR="005C4038" w:rsidSect="00FA5F45">
      <w:footerReference w:type="default" r:id="rId15"/>
      <w:pgSz w:w="11906" w:h="16838" w:code="9"/>
      <w:pgMar w:top="1134" w:right="1134" w:bottom="1418"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F2" w:rsidRDefault="00E550F2" w:rsidP="00D97B5D">
      <w:r>
        <w:separator/>
      </w:r>
    </w:p>
    <w:p w:rsidR="00E550F2" w:rsidRDefault="00E550F2" w:rsidP="00D97B5D"/>
  </w:endnote>
  <w:endnote w:type="continuationSeparator" w:id="0">
    <w:p w:rsidR="00E550F2" w:rsidRDefault="00E550F2" w:rsidP="00D97B5D">
      <w:r>
        <w:continuationSeparator/>
      </w:r>
    </w:p>
    <w:p w:rsidR="00E550F2" w:rsidRDefault="00E550F2" w:rsidP="00D97B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6A" w:rsidRPr="00FE26B4" w:rsidRDefault="00D03F6A" w:rsidP="00FE26B4">
    <w:pPr>
      <w:pStyle w:val="Footer"/>
    </w:pPr>
    <w:r w:rsidRPr="00AB3C8E">
      <w:t>2nd IIR Conference on Sus</w:t>
    </w:r>
    <w:r>
      <w:t>tainability and the Cold Chain,</w:t>
    </w:r>
    <w:r w:rsidRPr="00AB3C8E">
      <w:t xml:space="preserve"> Paris, </w:t>
    </w:r>
    <w: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F2" w:rsidRDefault="00E550F2" w:rsidP="00D97B5D">
      <w:r>
        <w:separator/>
      </w:r>
    </w:p>
    <w:p w:rsidR="00E550F2" w:rsidRDefault="00E550F2" w:rsidP="00D97B5D"/>
  </w:footnote>
  <w:footnote w:type="continuationSeparator" w:id="0">
    <w:p w:rsidR="00E550F2" w:rsidRDefault="00E550F2" w:rsidP="00D97B5D">
      <w:r>
        <w:continuationSeparator/>
      </w:r>
    </w:p>
    <w:p w:rsidR="00E550F2" w:rsidRDefault="00E550F2" w:rsidP="00D97B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68B"/>
    <w:multiLevelType w:val="multilevel"/>
    <w:tmpl w:val="A6F23578"/>
    <w:lvl w:ilvl="0">
      <w:start w:val="1"/>
      <w:numFmt w:val="decimal"/>
      <w:pStyle w:val="7ICRSectionHeadings"/>
      <w:lvlText w:val="%1."/>
      <w:lvlJc w:val="left"/>
      <w:pPr>
        <w:ind w:left="0" w:firstLine="0"/>
      </w:pPr>
      <w:rPr>
        <w:rFonts w:cs="Times New Roman" w:hint="default"/>
      </w:rPr>
    </w:lvl>
    <w:lvl w:ilvl="1">
      <w:start w:val="1"/>
      <w:numFmt w:val="decimal"/>
      <w:pStyle w:val="7ICRSubSectionHeadings"/>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4847A8F"/>
    <w:multiLevelType w:val="hybridMultilevel"/>
    <w:tmpl w:val="3E6E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E2DB2"/>
    <w:multiLevelType w:val="hybridMultilevel"/>
    <w:tmpl w:val="07E8AFDE"/>
    <w:lvl w:ilvl="0" w:tplc="477A6A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53AF4"/>
    <w:multiLevelType w:val="hybridMultilevel"/>
    <w:tmpl w:val="EA320A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60128"/>
    <w:multiLevelType w:val="multilevel"/>
    <w:tmpl w:val="45E269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29C46B7"/>
    <w:multiLevelType w:val="hybridMultilevel"/>
    <w:tmpl w:val="57747BC8"/>
    <w:lvl w:ilvl="0" w:tplc="477A6A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B606E0"/>
    <w:multiLevelType w:val="hybridMultilevel"/>
    <w:tmpl w:val="EC2E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9A745A"/>
    <w:multiLevelType w:val="hybridMultilevel"/>
    <w:tmpl w:val="01EAC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E7C11"/>
    <w:multiLevelType w:val="hybridMultilevel"/>
    <w:tmpl w:val="E810689A"/>
    <w:lvl w:ilvl="0" w:tplc="477A6A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0E65AA"/>
    <w:multiLevelType w:val="hybridMultilevel"/>
    <w:tmpl w:val="084216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7AC8285A"/>
    <w:multiLevelType w:val="hybridMultilevel"/>
    <w:tmpl w:val="6AF22694"/>
    <w:lvl w:ilvl="0" w:tplc="477A6A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9"/>
  </w:num>
  <w:num w:numId="6">
    <w:abstractNumId w:val="4"/>
  </w:num>
  <w:num w:numId="7">
    <w:abstractNumId w:val="7"/>
  </w:num>
  <w:num w:numId="8">
    <w:abstractNumId w:val="2"/>
  </w:num>
  <w:num w:numId="9">
    <w:abstractNumId w:val="10"/>
  </w:num>
  <w:num w:numId="10">
    <w:abstractNumId w:val="5"/>
  </w:num>
  <w:num w:numId="1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F04"/>
  <w:defaultTabStop w:val="567"/>
  <w:hyphenationZone w:val="425"/>
  <w:drawingGridHorizontalSpacing w:val="110"/>
  <w:displayHorizontalDrawingGridEvery w:val="2"/>
  <w:noPunctuationKerning/>
  <w:characterSpacingControl w:val="doNotCompress"/>
  <w:hdrShapeDefaults>
    <o:shapedefaults v:ext="edit" spidmax="82946"/>
  </w:hdrShapeDefaults>
  <w:footnotePr>
    <w:footnote w:id="-1"/>
    <w:footnote w:id="0"/>
  </w:footnotePr>
  <w:endnotePr>
    <w:endnote w:id="-1"/>
    <w:endnote w:id="0"/>
  </w:endnotePr>
  <w:compat/>
  <w:rsids>
    <w:rsidRoot w:val="005902E8"/>
    <w:rsid w:val="00002B21"/>
    <w:rsid w:val="000042E8"/>
    <w:rsid w:val="0000601D"/>
    <w:rsid w:val="00007B88"/>
    <w:rsid w:val="00015587"/>
    <w:rsid w:val="00021045"/>
    <w:rsid w:val="00023990"/>
    <w:rsid w:val="00024287"/>
    <w:rsid w:val="0003265E"/>
    <w:rsid w:val="00034670"/>
    <w:rsid w:val="00040FAF"/>
    <w:rsid w:val="00043A36"/>
    <w:rsid w:val="00046D93"/>
    <w:rsid w:val="00074CDE"/>
    <w:rsid w:val="0007541F"/>
    <w:rsid w:val="00077F28"/>
    <w:rsid w:val="00097635"/>
    <w:rsid w:val="000A27F0"/>
    <w:rsid w:val="000B4954"/>
    <w:rsid w:val="000B5249"/>
    <w:rsid w:val="000C3E84"/>
    <w:rsid w:val="000C7ADF"/>
    <w:rsid w:val="000D1A1F"/>
    <w:rsid w:val="000E1502"/>
    <w:rsid w:val="000E491E"/>
    <w:rsid w:val="000F7FD0"/>
    <w:rsid w:val="001019E9"/>
    <w:rsid w:val="00111C59"/>
    <w:rsid w:val="00113A89"/>
    <w:rsid w:val="0011668C"/>
    <w:rsid w:val="001168B8"/>
    <w:rsid w:val="0012027B"/>
    <w:rsid w:val="00120F99"/>
    <w:rsid w:val="00125BB8"/>
    <w:rsid w:val="001341AF"/>
    <w:rsid w:val="00154B77"/>
    <w:rsid w:val="00157250"/>
    <w:rsid w:val="00167FC4"/>
    <w:rsid w:val="001702B1"/>
    <w:rsid w:val="00170EEB"/>
    <w:rsid w:val="00173480"/>
    <w:rsid w:val="0018472E"/>
    <w:rsid w:val="0019372C"/>
    <w:rsid w:val="001A207E"/>
    <w:rsid w:val="001A40AC"/>
    <w:rsid w:val="001B117F"/>
    <w:rsid w:val="001B4690"/>
    <w:rsid w:val="001B6B5A"/>
    <w:rsid w:val="001C41AE"/>
    <w:rsid w:val="001D1386"/>
    <w:rsid w:val="001D6C28"/>
    <w:rsid w:val="001D6FB7"/>
    <w:rsid w:val="001E2DB0"/>
    <w:rsid w:val="001E4821"/>
    <w:rsid w:val="001E5C06"/>
    <w:rsid w:val="001F0B10"/>
    <w:rsid w:val="001F3D87"/>
    <w:rsid w:val="002008E3"/>
    <w:rsid w:val="002012C4"/>
    <w:rsid w:val="002012DF"/>
    <w:rsid w:val="00210158"/>
    <w:rsid w:val="0021168A"/>
    <w:rsid w:val="00222474"/>
    <w:rsid w:val="00223136"/>
    <w:rsid w:val="00227AD6"/>
    <w:rsid w:val="0023243C"/>
    <w:rsid w:val="002564A4"/>
    <w:rsid w:val="00257AC6"/>
    <w:rsid w:val="002658F2"/>
    <w:rsid w:val="00273EF0"/>
    <w:rsid w:val="002755CE"/>
    <w:rsid w:val="002778A1"/>
    <w:rsid w:val="00282C0B"/>
    <w:rsid w:val="00283ABF"/>
    <w:rsid w:val="00284AC2"/>
    <w:rsid w:val="00297974"/>
    <w:rsid w:val="002A76EF"/>
    <w:rsid w:val="002C1441"/>
    <w:rsid w:val="002C5233"/>
    <w:rsid w:val="002D152A"/>
    <w:rsid w:val="002D5175"/>
    <w:rsid w:val="002E026A"/>
    <w:rsid w:val="002E0FC6"/>
    <w:rsid w:val="002F582E"/>
    <w:rsid w:val="00305BEB"/>
    <w:rsid w:val="003061E2"/>
    <w:rsid w:val="00307B7D"/>
    <w:rsid w:val="00316DF5"/>
    <w:rsid w:val="0032495F"/>
    <w:rsid w:val="00326D2A"/>
    <w:rsid w:val="00335590"/>
    <w:rsid w:val="00343C75"/>
    <w:rsid w:val="003467FD"/>
    <w:rsid w:val="00354984"/>
    <w:rsid w:val="003660B0"/>
    <w:rsid w:val="003668F7"/>
    <w:rsid w:val="00367991"/>
    <w:rsid w:val="003739CA"/>
    <w:rsid w:val="00382E0F"/>
    <w:rsid w:val="003A40AA"/>
    <w:rsid w:val="003B02B7"/>
    <w:rsid w:val="003B3A40"/>
    <w:rsid w:val="003C0C64"/>
    <w:rsid w:val="003C5FFC"/>
    <w:rsid w:val="003D009F"/>
    <w:rsid w:val="003D0953"/>
    <w:rsid w:val="003D1B94"/>
    <w:rsid w:val="003D2DB6"/>
    <w:rsid w:val="003D3F23"/>
    <w:rsid w:val="003D7DC0"/>
    <w:rsid w:val="003F6215"/>
    <w:rsid w:val="003F783F"/>
    <w:rsid w:val="004005DE"/>
    <w:rsid w:val="00405B3B"/>
    <w:rsid w:val="004066A8"/>
    <w:rsid w:val="00422E07"/>
    <w:rsid w:val="00435DA4"/>
    <w:rsid w:val="004400F3"/>
    <w:rsid w:val="004446E9"/>
    <w:rsid w:val="004462D3"/>
    <w:rsid w:val="004526E4"/>
    <w:rsid w:val="00456A46"/>
    <w:rsid w:val="00466D9D"/>
    <w:rsid w:val="00471256"/>
    <w:rsid w:val="00473B7B"/>
    <w:rsid w:val="004757FD"/>
    <w:rsid w:val="00483AAB"/>
    <w:rsid w:val="00494066"/>
    <w:rsid w:val="00495585"/>
    <w:rsid w:val="00497911"/>
    <w:rsid w:val="004A1A6F"/>
    <w:rsid w:val="004A1F1A"/>
    <w:rsid w:val="004B7513"/>
    <w:rsid w:val="004C0BB2"/>
    <w:rsid w:val="004C541A"/>
    <w:rsid w:val="004D14D1"/>
    <w:rsid w:val="004D17FA"/>
    <w:rsid w:val="004D74CA"/>
    <w:rsid w:val="004E4763"/>
    <w:rsid w:val="004F1A00"/>
    <w:rsid w:val="004F1C42"/>
    <w:rsid w:val="0050117F"/>
    <w:rsid w:val="00504503"/>
    <w:rsid w:val="00504786"/>
    <w:rsid w:val="005103BF"/>
    <w:rsid w:val="005118E9"/>
    <w:rsid w:val="00511CE8"/>
    <w:rsid w:val="00513465"/>
    <w:rsid w:val="00513963"/>
    <w:rsid w:val="00513BA2"/>
    <w:rsid w:val="00517BA2"/>
    <w:rsid w:val="0052327F"/>
    <w:rsid w:val="00526572"/>
    <w:rsid w:val="00531AC8"/>
    <w:rsid w:val="00534469"/>
    <w:rsid w:val="005360BA"/>
    <w:rsid w:val="00545FA8"/>
    <w:rsid w:val="00547EFA"/>
    <w:rsid w:val="005516F7"/>
    <w:rsid w:val="00553125"/>
    <w:rsid w:val="00557AB6"/>
    <w:rsid w:val="005636D2"/>
    <w:rsid w:val="0056481B"/>
    <w:rsid w:val="00572F83"/>
    <w:rsid w:val="0058492D"/>
    <w:rsid w:val="005854F4"/>
    <w:rsid w:val="00585E95"/>
    <w:rsid w:val="005902E8"/>
    <w:rsid w:val="005906CB"/>
    <w:rsid w:val="00590991"/>
    <w:rsid w:val="0059151F"/>
    <w:rsid w:val="005B0DBF"/>
    <w:rsid w:val="005C22CE"/>
    <w:rsid w:val="005C4038"/>
    <w:rsid w:val="005C4702"/>
    <w:rsid w:val="005C5890"/>
    <w:rsid w:val="005C5BEB"/>
    <w:rsid w:val="005C6A4A"/>
    <w:rsid w:val="005D01D9"/>
    <w:rsid w:val="005E223B"/>
    <w:rsid w:val="005E3446"/>
    <w:rsid w:val="005E49B8"/>
    <w:rsid w:val="005F5268"/>
    <w:rsid w:val="006008B0"/>
    <w:rsid w:val="00607DB9"/>
    <w:rsid w:val="00616B9F"/>
    <w:rsid w:val="00616EF4"/>
    <w:rsid w:val="006222D2"/>
    <w:rsid w:val="00623221"/>
    <w:rsid w:val="00624C50"/>
    <w:rsid w:val="006271C2"/>
    <w:rsid w:val="00627A09"/>
    <w:rsid w:val="0063452A"/>
    <w:rsid w:val="0064255F"/>
    <w:rsid w:val="006458D9"/>
    <w:rsid w:val="006555A8"/>
    <w:rsid w:val="00655B03"/>
    <w:rsid w:val="00660315"/>
    <w:rsid w:val="006716DE"/>
    <w:rsid w:val="00672FF3"/>
    <w:rsid w:val="0068043D"/>
    <w:rsid w:val="00693581"/>
    <w:rsid w:val="006970A9"/>
    <w:rsid w:val="006A0F60"/>
    <w:rsid w:val="006B356C"/>
    <w:rsid w:val="006C22EF"/>
    <w:rsid w:val="006D03FD"/>
    <w:rsid w:val="006D29A6"/>
    <w:rsid w:val="006D2BA9"/>
    <w:rsid w:val="006D33A6"/>
    <w:rsid w:val="006D5349"/>
    <w:rsid w:val="006E22C4"/>
    <w:rsid w:val="006F2180"/>
    <w:rsid w:val="00703023"/>
    <w:rsid w:val="00705DA1"/>
    <w:rsid w:val="00710B0E"/>
    <w:rsid w:val="00710BF7"/>
    <w:rsid w:val="00723A18"/>
    <w:rsid w:val="00726007"/>
    <w:rsid w:val="0073291E"/>
    <w:rsid w:val="00735A8A"/>
    <w:rsid w:val="00735D99"/>
    <w:rsid w:val="007411AE"/>
    <w:rsid w:val="00744040"/>
    <w:rsid w:val="0075022D"/>
    <w:rsid w:val="00760258"/>
    <w:rsid w:val="00764C8B"/>
    <w:rsid w:val="007721E4"/>
    <w:rsid w:val="00772BCC"/>
    <w:rsid w:val="00777822"/>
    <w:rsid w:val="00777C33"/>
    <w:rsid w:val="00781D77"/>
    <w:rsid w:val="00782EC4"/>
    <w:rsid w:val="007843B2"/>
    <w:rsid w:val="00784BD1"/>
    <w:rsid w:val="00786E7B"/>
    <w:rsid w:val="0078794B"/>
    <w:rsid w:val="00791C21"/>
    <w:rsid w:val="007A0C3B"/>
    <w:rsid w:val="007A1B0D"/>
    <w:rsid w:val="007C65DD"/>
    <w:rsid w:val="007C7680"/>
    <w:rsid w:val="007D1297"/>
    <w:rsid w:val="007D296D"/>
    <w:rsid w:val="007D48CB"/>
    <w:rsid w:val="007D5862"/>
    <w:rsid w:val="007E2BC5"/>
    <w:rsid w:val="007F3736"/>
    <w:rsid w:val="007F5015"/>
    <w:rsid w:val="00801CAF"/>
    <w:rsid w:val="0081246D"/>
    <w:rsid w:val="0081472E"/>
    <w:rsid w:val="00817748"/>
    <w:rsid w:val="008179F4"/>
    <w:rsid w:val="00817F98"/>
    <w:rsid w:val="008271A6"/>
    <w:rsid w:val="008330E0"/>
    <w:rsid w:val="00833911"/>
    <w:rsid w:val="00833BAB"/>
    <w:rsid w:val="00842C2C"/>
    <w:rsid w:val="00843D90"/>
    <w:rsid w:val="00844DFB"/>
    <w:rsid w:val="00850891"/>
    <w:rsid w:val="0085321B"/>
    <w:rsid w:val="00863422"/>
    <w:rsid w:val="00864F43"/>
    <w:rsid w:val="0087375D"/>
    <w:rsid w:val="00876A1F"/>
    <w:rsid w:val="00881FC2"/>
    <w:rsid w:val="0089177B"/>
    <w:rsid w:val="00892BF2"/>
    <w:rsid w:val="008947AC"/>
    <w:rsid w:val="0089486A"/>
    <w:rsid w:val="008B51B3"/>
    <w:rsid w:val="008C78EF"/>
    <w:rsid w:val="008D0D7A"/>
    <w:rsid w:val="008D6705"/>
    <w:rsid w:val="008E2FB1"/>
    <w:rsid w:val="008E6122"/>
    <w:rsid w:val="008E647D"/>
    <w:rsid w:val="008F4BDA"/>
    <w:rsid w:val="008F5C1C"/>
    <w:rsid w:val="0090186F"/>
    <w:rsid w:val="00903D56"/>
    <w:rsid w:val="00906090"/>
    <w:rsid w:val="00926EB4"/>
    <w:rsid w:val="00943A1D"/>
    <w:rsid w:val="00944751"/>
    <w:rsid w:val="009555CF"/>
    <w:rsid w:val="00955D24"/>
    <w:rsid w:val="00955EDB"/>
    <w:rsid w:val="00961A3D"/>
    <w:rsid w:val="009621FE"/>
    <w:rsid w:val="00967AF0"/>
    <w:rsid w:val="009715D0"/>
    <w:rsid w:val="00977261"/>
    <w:rsid w:val="00987F7F"/>
    <w:rsid w:val="00996B0D"/>
    <w:rsid w:val="00996E90"/>
    <w:rsid w:val="009A2B08"/>
    <w:rsid w:val="009B4E81"/>
    <w:rsid w:val="009C0FDB"/>
    <w:rsid w:val="009C62E7"/>
    <w:rsid w:val="009E3858"/>
    <w:rsid w:val="009E396E"/>
    <w:rsid w:val="009E4075"/>
    <w:rsid w:val="009F54DA"/>
    <w:rsid w:val="00A0076A"/>
    <w:rsid w:val="00A061A4"/>
    <w:rsid w:val="00A1099A"/>
    <w:rsid w:val="00A11ADD"/>
    <w:rsid w:val="00A21959"/>
    <w:rsid w:val="00A25C3E"/>
    <w:rsid w:val="00A25FC4"/>
    <w:rsid w:val="00A27268"/>
    <w:rsid w:val="00A33548"/>
    <w:rsid w:val="00A408D8"/>
    <w:rsid w:val="00A50DD0"/>
    <w:rsid w:val="00A5313D"/>
    <w:rsid w:val="00A60F80"/>
    <w:rsid w:val="00A62348"/>
    <w:rsid w:val="00A65EE0"/>
    <w:rsid w:val="00A70D4A"/>
    <w:rsid w:val="00A90C47"/>
    <w:rsid w:val="00A91C15"/>
    <w:rsid w:val="00A97FE0"/>
    <w:rsid w:val="00AA3669"/>
    <w:rsid w:val="00AB4DE0"/>
    <w:rsid w:val="00AC1522"/>
    <w:rsid w:val="00AC7352"/>
    <w:rsid w:val="00AD6DC4"/>
    <w:rsid w:val="00AE0129"/>
    <w:rsid w:val="00AE0E90"/>
    <w:rsid w:val="00AF30E2"/>
    <w:rsid w:val="00AF49FF"/>
    <w:rsid w:val="00B048AE"/>
    <w:rsid w:val="00B055C7"/>
    <w:rsid w:val="00B1523A"/>
    <w:rsid w:val="00B23E09"/>
    <w:rsid w:val="00B3322A"/>
    <w:rsid w:val="00B36F55"/>
    <w:rsid w:val="00B37370"/>
    <w:rsid w:val="00B37CF0"/>
    <w:rsid w:val="00B440CA"/>
    <w:rsid w:val="00B4518C"/>
    <w:rsid w:val="00B52764"/>
    <w:rsid w:val="00B87C03"/>
    <w:rsid w:val="00B901C2"/>
    <w:rsid w:val="00B96100"/>
    <w:rsid w:val="00B9704B"/>
    <w:rsid w:val="00B97EF8"/>
    <w:rsid w:val="00BA297E"/>
    <w:rsid w:val="00BB0DFB"/>
    <w:rsid w:val="00BB0E39"/>
    <w:rsid w:val="00BB3194"/>
    <w:rsid w:val="00BB59F0"/>
    <w:rsid w:val="00BB6CD8"/>
    <w:rsid w:val="00BC1F76"/>
    <w:rsid w:val="00BD32A5"/>
    <w:rsid w:val="00BD72BB"/>
    <w:rsid w:val="00BE0570"/>
    <w:rsid w:val="00BE6629"/>
    <w:rsid w:val="00BF34B5"/>
    <w:rsid w:val="00C026D1"/>
    <w:rsid w:val="00C03ABA"/>
    <w:rsid w:val="00C05698"/>
    <w:rsid w:val="00C234AC"/>
    <w:rsid w:val="00C2651F"/>
    <w:rsid w:val="00C26A95"/>
    <w:rsid w:val="00C27A93"/>
    <w:rsid w:val="00C32F39"/>
    <w:rsid w:val="00C35FF7"/>
    <w:rsid w:val="00C41B61"/>
    <w:rsid w:val="00C473C7"/>
    <w:rsid w:val="00C50C50"/>
    <w:rsid w:val="00C51BE3"/>
    <w:rsid w:val="00C52A26"/>
    <w:rsid w:val="00C5596D"/>
    <w:rsid w:val="00C6082A"/>
    <w:rsid w:val="00C61FDC"/>
    <w:rsid w:val="00C641BE"/>
    <w:rsid w:val="00C71386"/>
    <w:rsid w:val="00C71F57"/>
    <w:rsid w:val="00C73380"/>
    <w:rsid w:val="00C80D2D"/>
    <w:rsid w:val="00C950F0"/>
    <w:rsid w:val="00C97BCB"/>
    <w:rsid w:val="00CA0127"/>
    <w:rsid w:val="00CA1335"/>
    <w:rsid w:val="00CA2069"/>
    <w:rsid w:val="00CA2FA5"/>
    <w:rsid w:val="00CA3015"/>
    <w:rsid w:val="00CA7407"/>
    <w:rsid w:val="00CB5CCC"/>
    <w:rsid w:val="00CB7F4A"/>
    <w:rsid w:val="00CC155E"/>
    <w:rsid w:val="00CC397F"/>
    <w:rsid w:val="00CC539A"/>
    <w:rsid w:val="00CC650B"/>
    <w:rsid w:val="00CE16C0"/>
    <w:rsid w:val="00CE45D9"/>
    <w:rsid w:val="00CF7167"/>
    <w:rsid w:val="00D0390A"/>
    <w:rsid w:val="00D03F6A"/>
    <w:rsid w:val="00D06360"/>
    <w:rsid w:val="00D21547"/>
    <w:rsid w:val="00D32DE7"/>
    <w:rsid w:val="00D348B8"/>
    <w:rsid w:val="00D35C51"/>
    <w:rsid w:val="00D3789C"/>
    <w:rsid w:val="00D41BFE"/>
    <w:rsid w:val="00D427CE"/>
    <w:rsid w:val="00D45879"/>
    <w:rsid w:val="00D46A79"/>
    <w:rsid w:val="00D47AEC"/>
    <w:rsid w:val="00D50414"/>
    <w:rsid w:val="00D56714"/>
    <w:rsid w:val="00D57651"/>
    <w:rsid w:val="00D62633"/>
    <w:rsid w:val="00D62BA4"/>
    <w:rsid w:val="00D6431E"/>
    <w:rsid w:val="00D646B3"/>
    <w:rsid w:val="00D6784D"/>
    <w:rsid w:val="00D715CB"/>
    <w:rsid w:val="00D7402B"/>
    <w:rsid w:val="00D757B6"/>
    <w:rsid w:val="00D77D7B"/>
    <w:rsid w:val="00D832D4"/>
    <w:rsid w:val="00D85378"/>
    <w:rsid w:val="00D97B5D"/>
    <w:rsid w:val="00D97F9D"/>
    <w:rsid w:val="00DA0EC6"/>
    <w:rsid w:val="00DB08B1"/>
    <w:rsid w:val="00DB09C6"/>
    <w:rsid w:val="00DB44C4"/>
    <w:rsid w:val="00DB4CF9"/>
    <w:rsid w:val="00DC0B9E"/>
    <w:rsid w:val="00DD11F7"/>
    <w:rsid w:val="00DD3B97"/>
    <w:rsid w:val="00DD7A5E"/>
    <w:rsid w:val="00DE146A"/>
    <w:rsid w:val="00DE1973"/>
    <w:rsid w:val="00DE2705"/>
    <w:rsid w:val="00DF2694"/>
    <w:rsid w:val="00E0738C"/>
    <w:rsid w:val="00E07620"/>
    <w:rsid w:val="00E11BA5"/>
    <w:rsid w:val="00E12272"/>
    <w:rsid w:val="00E12914"/>
    <w:rsid w:val="00E16100"/>
    <w:rsid w:val="00E20AB0"/>
    <w:rsid w:val="00E25E8D"/>
    <w:rsid w:val="00E270EF"/>
    <w:rsid w:val="00E278C2"/>
    <w:rsid w:val="00E30CFF"/>
    <w:rsid w:val="00E31565"/>
    <w:rsid w:val="00E32013"/>
    <w:rsid w:val="00E378C8"/>
    <w:rsid w:val="00E40282"/>
    <w:rsid w:val="00E422B0"/>
    <w:rsid w:val="00E51352"/>
    <w:rsid w:val="00E550F2"/>
    <w:rsid w:val="00E60511"/>
    <w:rsid w:val="00E610C4"/>
    <w:rsid w:val="00E61234"/>
    <w:rsid w:val="00E641AE"/>
    <w:rsid w:val="00E679D6"/>
    <w:rsid w:val="00E67B03"/>
    <w:rsid w:val="00E830A9"/>
    <w:rsid w:val="00E84F44"/>
    <w:rsid w:val="00E85F51"/>
    <w:rsid w:val="00E868AC"/>
    <w:rsid w:val="00E87D3C"/>
    <w:rsid w:val="00E926BB"/>
    <w:rsid w:val="00E934B6"/>
    <w:rsid w:val="00E94CC6"/>
    <w:rsid w:val="00E9626D"/>
    <w:rsid w:val="00EB0E5A"/>
    <w:rsid w:val="00EB5FC3"/>
    <w:rsid w:val="00EC31AE"/>
    <w:rsid w:val="00EC38E7"/>
    <w:rsid w:val="00EC4A19"/>
    <w:rsid w:val="00EC4AC3"/>
    <w:rsid w:val="00EC5FE8"/>
    <w:rsid w:val="00EC6BF3"/>
    <w:rsid w:val="00ED0711"/>
    <w:rsid w:val="00EE1015"/>
    <w:rsid w:val="00EF0AE4"/>
    <w:rsid w:val="00EF43DA"/>
    <w:rsid w:val="00EF5436"/>
    <w:rsid w:val="00F0742E"/>
    <w:rsid w:val="00F07C98"/>
    <w:rsid w:val="00F10755"/>
    <w:rsid w:val="00F10BDE"/>
    <w:rsid w:val="00F2398C"/>
    <w:rsid w:val="00F245AD"/>
    <w:rsid w:val="00F27E85"/>
    <w:rsid w:val="00F31760"/>
    <w:rsid w:val="00F31DA1"/>
    <w:rsid w:val="00F416D6"/>
    <w:rsid w:val="00F4605F"/>
    <w:rsid w:val="00F536C8"/>
    <w:rsid w:val="00F61880"/>
    <w:rsid w:val="00F6204A"/>
    <w:rsid w:val="00F6384F"/>
    <w:rsid w:val="00F6594C"/>
    <w:rsid w:val="00F65DDD"/>
    <w:rsid w:val="00F66309"/>
    <w:rsid w:val="00F670C2"/>
    <w:rsid w:val="00F741B7"/>
    <w:rsid w:val="00F7473B"/>
    <w:rsid w:val="00F80D3E"/>
    <w:rsid w:val="00F81DE9"/>
    <w:rsid w:val="00F90224"/>
    <w:rsid w:val="00FA23CC"/>
    <w:rsid w:val="00FA5F45"/>
    <w:rsid w:val="00FB25C7"/>
    <w:rsid w:val="00FB3F8A"/>
    <w:rsid w:val="00FB67CA"/>
    <w:rsid w:val="00FC37CC"/>
    <w:rsid w:val="00FC3B61"/>
    <w:rsid w:val="00FC57FE"/>
    <w:rsid w:val="00FD5888"/>
    <w:rsid w:val="00FE040B"/>
    <w:rsid w:val="00FE158D"/>
    <w:rsid w:val="00FE2631"/>
    <w:rsid w:val="00FE26B4"/>
    <w:rsid w:val="00FE3DCE"/>
    <w:rsid w:val="00FE555B"/>
    <w:rsid w:val="00FF1F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FE26B4"/>
    <w:pPr>
      <w:spacing w:after="120"/>
      <w:jc w:val="both"/>
    </w:pPr>
    <w:rPr>
      <w:sz w:val="22"/>
      <w:szCs w:val="24"/>
      <w:lang w:eastAsia="fr-FR"/>
    </w:rPr>
  </w:style>
  <w:style w:type="paragraph" w:styleId="Heading1">
    <w:name w:val="heading 1"/>
    <w:basedOn w:val="Normal"/>
    <w:next w:val="Normal"/>
    <w:link w:val="Heading1Char"/>
    <w:uiPriority w:val="99"/>
    <w:rsid w:val="004446E9"/>
    <w:pPr>
      <w:numPr>
        <w:numId w:val="6"/>
      </w:numPr>
      <w:spacing w:before="120"/>
      <w:jc w:val="center"/>
      <w:outlineLvl w:val="0"/>
    </w:pPr>
    <w:rPr>
      <w:b/>
      <w:bCs/>
      <w:sz w:val="24"/>
    </w:rPr>
  </w:style>
  <w:style w:type="paragraph" w:styleId="Heading2">
    <w:name w:val="heading 2"/>
    <w:basedOn w:val="Normal"/>
    <w:next w:val="Normal"/>
    <w:link w:val="Heading2Char"/>
    <w:autoRedefine/>
    <w:uiPriority w:val="99"/>
    <w:rsid w:val="00B9704B"/>
    <w:pPr>
      <w:numPr>
        <w:ilvl w:val="1"/>
        <w:numId w:val="6"/>
      </w:numPr>
      <w:spacing w:before="120"/>
      <w:ind w:left="578" w:hanging="578"/>
      <w:jc w:val="left"/>
      <w:outlineLvl w:val="1"/>
    </w:pPr>
    <w:rPr>
      <w:b/>
      <w:bCs/>
      <w:sz w:val="24"/>
      <w:szCs w:val="20"/>
    </w:rPr>
  </w:style>
  <w:style w:type="paragraph" w:styleId="Heading3">
    <w:name w:val="heading 3"/>
    <w:basedOn w:val="Normal"/>
    <w:next w:val="Normal"/>
    <w:link w:val="Heading3Char"/>
    <w:autoRedefine/>
    <w:uiPriority w:val="99"/>
    <w:rsid w:val="0056481B"/>
    <w:pPr>
      <w:numPr>
        <w:ilvl w:val="2"/>
        <w:numId w:val="6"/>
      </w:numPr>
      <w:spacing w:before="240"/>
      <w:outlineLvl w:val="2"/>
    </w:pPr>
    <w:rPr>
      <w:b/>
      <w:sz w:val="24"/>
      <w:lang w:val="en-US"/>
    </w:rPr>
  </w:style>
  <w:style w:type="paragraph" w:styleId="Heading4">
    <w:name w:val="heading 4"/>
    <w:basedOn w:val="Normal"/>
    <w:next w:val="Normal"/>
    <w:link w:val="Heading4Char"/>
    <w:uiPriority w:val="99"/>
    <w:rsid w:val="00283ABF"/>
    <w:pPr>
      <w:keepNext/>
      <w:numPr>
        <w:ilvl w:val="3"/>
        <w:numId w:val="6"/>
      </w:numPr>
      <w:jc w:val="center"/>
      <w:outlineLvl w:val="3"/>
    </w:pPr>
    <w:rPr>
      <w:rFonts w:ascii="Arial" w:hAnsi="Arial" w:cs="Arial"/>
      <w:sz w:val="52"/>
      <w:lang w:val="en-US"/>
    </w:rPr>
  </w:style>
  <w:style w:type="paragraph" w:styleId="Heading5">
    <w:name w:val="heading 5"/>
    <w:basedOn w:val="Normal"/>
    <w:next w:val="Normal"/>
    <w:link w:val="Heading5Char"/>
    <w:uiPriority w:val="99"/>
    <w:rsid w:val="00283ABF"/>
    <w:pPr>
      <w:keepNext/>
      <w:widowControl w:val="0"/>
      <w:numPr>
        <w:ilvl w:val="4"/>
        <w:numId w:val="6"/>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6"/>
      </w:numPr>
      <w:tabs>
        <w:tab w:val="left" w:pos="4537"/>
      </w:tabs>
      <w:outlineLvl w:val="5"/>
    </w:pPr>
    <w:rPr>
      <w:rFonts w:ascii="Arial" w:hAnsi="Arial" w:cs="Arial"/>
      <w:b/>
      <w:bCs/>
    </w:rPr>
  </w:style>
  <w:style w:type="paragraph" w:styleId="Heading7">
    <w:name w:val="heading 7"/>
    <w:basedOn w:val="Normal"/>
    <w:next w:val="Normal"/>
    <w:link w:val="Heading7Char"/>
    <w:uiPriority w:val="99"/>
    <w:rsid w:val="00283ABF"/>
    <w:pPr>
      <w:keepNext/>
      <w:widowControl w:val="0"/>
      <w:numPr>
        <w:ilvl w:val="6"/>
        <w:numId w:val="6"/>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6"/>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6"/>
      </w:numPr>
      <w:tabs>
        <w:tab w:val="left" w:pos="709"/>
      </w:tabs>
      <w:overflowPunct w:val="0"/>
      <w:autoSpaceDE w:val="0"/>
      <w:autoSpaceDN w:val="0"/>
      <w:adjustRightInd w:val="0"/>
      <w:spacing w:before="120"/>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6E9"/>
    <w:rPr>
      <w:b/>
      <w:bCs/>
      <w:sz w:val="24"/>
      <w:szCs w:val="24"/>
      <w:lang w:eastAsia="fr-FR"/>
    </w:rPr>
  </w:style>
  <w:style w:type="character" w:customStyle="1" w:styleId="Heading2Char">
    <w:name w:val="Heading 2 Char"/>
    <w:basedOn w:val="DefaultParagraphFont"/>
    <w:link w:val="Heading2"/>
    <w:uiPriority w:val="99"/>
    <w:locked/>
    <w:rsid w:val="00B9704B"/>
    <w:rPr>
      <w:b/>
      <w:bCs/>
      <w:sz w:val="24"/>
      <w:lang w:eastAsia="fr-FR"/>
    </w:rPr>
  </w:style>
  <w:style w:type="character" w:customStyle="1" w:styleId="Heading3Char">
    <w:name w:val="Heading 3 Char"/>
    <w:basedOn w:val="DefaultParagraphFont"/>
    <w:link w:val="Heading3"/>
    <w:uiPriority w:val="99"/>
    <w:locked/>
    <w:rsid w:val="0056481B"/>
    <w:rPr>
      <w:b/>
      <w:sz w:val="24"/>
      <w:szCs w:val="24"/>
      <w:lang w:val="en-US" w:eastAsia="fr-FR"/>
    </w:rPr>
  </w:style>
  <w:style w:type="character" w:customStyle="1" w:styleId="Heading4Char">
    <w:name w:val="Heading 4 Char"/>
    <w:basedOn w:val="DefaultParagraphFont"/>
    <w:link w:val="Heading4"/>
    <w:uiPriority w:val="99"/>
    <w:locked/>
    <w:rsid w:val="001B6B5A"/>
    <w:rPr>
      <w:rFonts w:ascii="Arial" w:hAnsi="Arial" w:cs="Arial"/>
      <w:sz w:val="52"/>
      <w:szCs w:val="24"/>
      <w:lang w:val="en-US" w:eastAsia="fr-FR"/>
    </w:rPr>
  </w:style>
  <w:style w:type="character" w:customStyle="1" w:styleId="Heading5Char">
    <w:name w:val="Heading 5 Char"/>
    <w:basedOn w:val="DefaultParagraphFont"/>
    <w:link w:val="Heading5"/>
    <w:uiPriority w:val="99"/>
    <w:locked/>
    <w:rsid w:val="001B6B5A"/>
    <w:rPr>
      <w:b/>
      <w:sz w:val="28"/>
      <w:lang w:eastAsia="fr-FR"/>
    </w:rPr>
  </w:style>
  <w:style w:type="character" w:customStyle="1" w:styleId="Heading6Char">
    <w:name w:val="Heading 6 Char"/>
    <w:basedOn w:val="DefaultParagraphFont"/>
    <w:link w:val="Heading6"/>
    <w:uiPriority w:val="99"/>
    <w:locked/>
    <w:rsid w:val="001B6B5A"/>
    <w:rPr>
      <w:rFonts w:ascii="Arial" w:hAnsi="Arial" w:cs="Arial"/>
      <w:b/>
      <w:bCs/>
      <w:sz w:val="22"/>
      <w:szCs w:val="24"/>
      <w:lang w:eastAsia="fr-FR"/>
    </w:rPr>
  </w:style>
  <w:style w:type="character" w:customStyle="1" w:styleId="Heading7Char">
    <w:name w:val="Heading 7 Char"/>
    <w:basedOn w:val="DefaultParagraphFont"/>
    <w:link w:val="Heading7"/>
    <w:uiPriority w:val="99"/>
    <w:locked/>
    <w:rsid w:val="001B6B5A"/>
    <w:rPr>
      <w:b/>
      <w:lang w:eastAsia="fr-FR"/>
    </w:rPr>
  </w:style>
  <w:style w:type="character" w:customStyle="1" w:styleId="Heading8Char">
    <w:name w:val="Heading 8 Char"/>
    <w:basedOn w:val="DefaultParagraphFont"/>
    <w:link w:val="Heading8"/>
    <w:uiPriority w:val="99"/>
    <w:locked/>
    <w:rsid w:val="001B6B5A"/>
    <w:rPr>
      <w:b/>
      <w:sz w:val="22"/>
      <w:lang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ascii="Arial" w:hAnsi="Arial"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C6082A"/>
    <w:pPr>
      <w:spacing w:after="200"/>
    </w:pPr>
    <w:rPr>
      <w:bCs/>
      <w:szCs w:val="18"/>
    </w:rPr>
  </w:style>
  <w:style w:type="paragraph" w:styleId="Subtitle">
    <w:name w:val="Subtitle"/>
    <w:basedOn w:val="Normal"/>
    <w:link w:val="SubtitleChar"/>
    <w:uiPriority w:val="99"/>
    <w:rsid w:val="00660315"/>
    <w:pPr>
      <w:shd w:val="clear" w:color="auto" w:fill="FFFFFF"/>
      <w:tabs>
        <w:tab w:val="left" w:pos="4962"/>
      </w:tabs>
      <w:jc w:val="center"/>
    </w:pPr>
    <w:rPr>
      <w:rFonts w:ascii="Arial" w:hAnsi="Arial" w:cs="Arial"/>
      <w:b/>
      <w:outline/>
      <w:color w:val="FFFF99"/>
      <w:sz w:val="28"/>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ascii="Arial" w:hAnsi="Arial" w:cs="Arial"/>
      <w:b/>
      <w:bCs/>
      <w:color w:val="FF9900"/>
      <w:sz w:val="44"/>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ascii="Arial" w:hAnsi="Arial"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1"/>
      </w:numPr>
      <w:outlineLvl w:val="9"/>
    </w:pPr>
  </w:style>
  <w:style w:type="paragraph" w:customStyle="1" w:styleId="7ICRSubSectionHeadings">
    <w:name w:val="7_ICR_Sub_Section_Headings"/>
    <w:basedOn w:val="8ICRText"/>
    <w:next w:val="8ICRText"/>
    <w:uiPriority w:val="99"/>
    <w:rsid w:val="00A25C3E"/>
    <w:pPr>
      <w:numPr>
        <w:ilvl w:val="1"/>
        <w:numId w:val="1"/>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BB59F0"/>
    <w:pPr>
      <w:numPr>
        <w:ilvl w:val="0"/>
        <w:numId w:val="0"/>
      </w:numPr>
    </w:p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semiHidden/>
    <w:locked/>
    <w:rsid w:val="00710BF7"/>
    <w:rPr>
      <w:sz w:val="16"/>
      <w:szCs w:val="16"/>
    </w:rPr>
  </w:style>
  <w:style w:type="paragraph" w:styleId="CommentText">
    <w:name w:val="annotation text"/>
    <w:basedOn w:val="Normal"/>
    <w:link w:val="CommentTextChar"/>
    <w:uiPriority w:val="99"/>
    <w:semiHidden/>
    <w:locked/>
    <w:rsid w:val="00710BF7"/>
    <w:rPr>
      <w:sz w:val="20"/>
      <w:szCs w:val="20"/>
    </w:rPr>
  </w:style>
  <w:style w:type="character" w:customStyle="1" w:styleId="CommentTextChar">
    <w:name w:val="Comment Text Char"/>
    <w:basedOn w:val="DefaultParagraphFont"/>
    <w:link w:val="CommentText"/>
    <w:uiPriority w:val="99"/>
    <w:semiHidden/>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paragraph" w:styleId="ListParagraph">
    <w:name w:val="List Paragraph"/>
    <w:basedOn w:val="Normal"/>
    <w:uiPriority w:val="34"/>
    <w:qFormat/>
    <w:rsid w:val="005E223B"/>
    <w:pPr>
      <w:ind w:left="720"/>
      <w:contextualSpacing/>
    </w:pPr>
  </w:style>
  <w:style w:type="table" w:styleId="TableGrid">
    <w:name w:val="Table Grid"/>
    <w:basedOn w:val="TableNormal"/>
    <w:uiPriority w:val="59"/>
    <w:locked/>
    <w:rsid w:val="00EB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EB0E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FA5F4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FE26B4"/>
    <w:pPr>
      <w:spacing w:after="120"/>
      <w:jc w:val="both"/>
    </w:pPr>
    <w:rPr>
      <w:sz w:val="22"/>
      <w:szCs w:val="24"/>
      <w:lang w:eastAsia="fr-FR"/>
    </w:rPr>
  </w:style>
  <w:style w:type="paragraph" w:styleId="Heading1">
    <w:name w:val="heading 1"/>
    <w:basedOn w:val="Normal"/>
    <w:next w:val="Normal"/>
    <w:link w:val="Heading1Char"/>
    <w:uiPriority w:val="99"/>
    <w:rsid w:val="00FE26B4"/>
    <w:pPr>
      <w:numPr>
        <w:numId w:val="6"/>
      </w:numPr>
      <w:spacing w:before="120"/>
      <w:jc w:val="center"/>
      <w:outlineLvl w:val="0"/>
    </w:pPr>
    <w:rPr>
      <w:b/>
      <w:bCs/>
      <w:sz w:val="28"/>
    </w:rPr>
  </w:style>
  <w:style w:type="paragraph" w:styleId="Heading2">
    <w:name w:val="heading 2"/>
    <w:basedOn w:val="Normal"/>
    <w:next w:val="Normal"/>
    <w:link w:val="Heading2Char"/>
    <w:autoRedefine/>
    <w:uiPriority w:val="99"/>
    <w:rsid w:val="00B9704B"/>
    <w:pPr>
      <w:numPr>
        <w:ilvl w:val="1"/>
        <w:numId w:val="6"/>
      </w:numPr>
      <w:spacing w:before="120"/>
      <w:ind w:left="578" w:hanging="578"/>
      <w:jc w:val="left"/>
      <w:outlineLvl w:val="1"/>
    </w:pPr>
    <w:rPr>
      <w:b/>
      <w:bCs/>
      <w:sz w:val="24"/>
      <w:szCs w:val="20"/>
    </w:rPr>
  </w:style>
  <w:style w:type="paragraph" w:styleId="Heading3">
    <w:name w:val="heading 3"/>
    <w:basedOn w:val="Normal"/>
    <w:next w:val="Normal"/>
    <w:link w:val="Heading3Char"/>
    <w:autoRedefine/>
    <w:uiPriority w:val="99"/>
    <w:rsid w:val="0056481B"/>
    <w:pPr>
      <w:numPr>
        <w:ilvl w:val="2"/>
        <w:numId w:val="6"/>
      </w:numPr>
      <w:spacing w:before="240"/>
      <w:outlineLvl w:val="2"/>
    </w:pPr>
    <w:rPr>
      <w:b/>
      <w:sz w:val="24"/>
      <w:lang w:val="en-US"/>
    </w:rPr>
  </w:style>
  <w:style w:type="paragraph" w:styleId="Heading4">
    <w:name w:val="heading 4"/>
    <w:basedOn w:val="Normal"/>
    <w:next w:val="Normal"/>
    <w:link w:val="Heading4Char"/>
    <w:uiPriority w:val="99"/>
    <w:rsid w:val="00283ABF"/>
    <w:pPr>
      <w:keepNext/>
      <w:numPr>
        <w:ilvl w:val="3"/>
        <w:numId w:val="6"/>
      </w:numPr>
      <w:jc w:val="center"/>
      <w:outlineLvl w:val="3"/>
    </w:pPr>
    <w:rPr>
      <w:rFonts w:ascii="Arial" w:hAnsi="Arial" w:cs="Arial"/>
      <w:sz w:val="52"/>
      <w:lang w:val="en-US"/>
    </w:rPr>
  </w:style>
  <w:style w:type="paragraph" w:styleId="Heading5">
    <w:name w:val="heading 5"/>
    <w:basedOn w:val="Normal"/>
    <w:next w:val="Normal"/>
    <w:link w:val="Heading5Char"/>
    <w:uiPriority w:val="99"/>
    <w:rsid w:val="00283ABF"/>
    <w:pPr>
      <w:keepNext/>
      <w:widowControl w:val="0"/>
      <w:numPr>
        <w:ilvl w:val="4"/>
        <w:numId w:val="6"/>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6"/>
      </w:numPr>
      <w:tabs>
        <w:tab w:val="left" w:pos="4537"/>
      </w:tabs>
      <w:outlineLvl w:val="5"/>
    </w:pPr>
    <w:rPr>
      <w:rFonts w:ascii="Arial" w:hAnsi="Arial" w:cs="Arial"/>
      <w:b/>
      <w:bCs/>
    </w:rPr>
  </w:style>
  <w:style w:type="paragraph" w:styleId="Heading7">
    <w:name w:val="heading 7"/>
    <w:basedOn w:val="Normal"/>
    <w:next w:val="Normal"/>
    <w:link w:val="Heading7Char"/>
    <w:uiPriority w:val="99"/>
    <w:rsid w:val="00283ABF"/>
    <w:pPr>
      <w:keepNext/>
      <w:widowControl w:val="0"/>
      <w:numPr>
        <w:ilvl w:val="6"/>
        <w:numId w:val="6"/>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6"/>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6"/>
      </w:numPr>
      <w:tabs>
        <w:tab w:val="left" w:pos="709"/>
      </w:tabs>
      <w:overflowPunct w:val="0"/>
      <w:autoSpaceDE w:val="0"/>
      <w:autoSpaceDN w:val="0"/>
      <w:adjustRightInd w:val="0"/>
      <w:spacing w:before="120"/>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26B4"/>
    <w:rPr>
      <w:b/>
      <w:bCs/>
      <w:sz w:val="28"/>
      <w:szCs w:val="24"/>
      <w:lang w:eastAsia="fr-FR"/>
    </w:rPr>
  </w:style>
  <w:style w:type="character" w:customStyle="1" w:styleId="Heading2Char">
    <w:name w:val="Heading 2 Char"/>
    <w:basedOn w:val="DefaultParagraphFont"/>
    <w:link w:val="Heading2"/>
    <w:uiPriority w:val="99"/>
    <w:locked/>
    <w:rsid w:val="00B9704B"/>
    <w:rPr>
      <w:b/>
      <w:bCs/>
      <w:sz w:val="24"/>
      <w:lang w:eastAsia="fr-FR"/>
    </w:rPr>
  </w:style>
  <w:style w:type="character" w:customStyle="1" w:styleId="Heading3Char">
    <w:name w:val="Heading 3 Char"/>
    <w:basedOn w:val="DefaultParagraphFont"/>
    <w:link w:val="Heading3"/>
    <w:uiPriority w:val="99"/>
    <w:locked/>
    <w:rsid w:val="0056481B"/>
    <w:rPr>
      <w:b/>
      <w:sz w:val="24"/>
      <w:szCs w:val="24"/>
      <w:lang w:val="en-US" w:eastAsia="fr-FR"/>
    </w:rPr>
  </w:style>
  <w:style w:type="character" w:customStyle="1" w:styleId="Heading4Char">
    <w:name w:val="Heading 4 Char"/>
    <w:basedOn w:val="DefaultParagraphFont"/>
    <w:link w:val="Heading4"/>
    <w:uiPriority w:val="99"/>
    <w:locked/>
    <w:rsid w:val="001B6B5A"/>
    <w:rPr>
      <w:rFonts w:ascii="Arial" w:hAnsi="Arial" w:cs="Arial"/>
      <w:sz w:val="52"/>
      <w:szCs w:val="24"/>
      <w:lang w:val="en-US" w:eastAsia="fr-FR"/>
    </w:rPr>
  </w:style>
  <w:style w:type="character" w:customStyle="1" w:styleId="Heading5Char">
    <w:name w:val="Heading 5 Char"/>
    <w:basedOn w:val="DefaultParagraphFont"/>
    <w:link w:val="Heading5"/>
    <w:uiPriority w:val="99"/>
    <w:locked/>
    <w:rsid w:val="001B6B5A"/>
    <w:rPr>
      <w:b/>
      <w:sz w:val="28"/>
      <w:lang w:eastAsia="fr-FR"/>
    </w:rPr>
  </w:style>
  <w:style w:type="character" w:customStyle="1" w:styleId="Heading6Char">
    <w:name w:val="Heading 6 Char"/>
    <w:basedOn w:val="DefaultParagraphFont"/>
    <w:link w:val="Heading6"/>
    <w:uiPriority w:val="99"/>
    <w:locked/>
    <w:rsid w:val="001B6B5A"/>
    <w:rPr>
      <w:rFonts w:ascii="Arial" w:hAnsi="Arial" w:cs="Arial"/>
      <w:b/>
      <w:bCs/>
      <w:sz w:val="22"/>
      <w:szCs w:val="24"/>
      <w:lang w:eastAsia="fr-FR"/>
    </w:rPr>
  </w:style>
  <w:style w:type="character" w:customStyle="1" w:styleId="Heading7Char">
    <w:name w:val="Heading 7 Char"/>
    <w:basedOn w:val="DefaultParagraphFont"/>
    <w:link w:val="Heading7"/>
    <w:uiPriority w:val="99"/>
    <w:locked/>
    <w:rsid w:val="001B6B5A"/>
    <w:rPr>
      <w:b/>
      <w:lang w:eastAsia="fr-FR"/>
    </w:rPr>
  </w:style>
  <w:style w:type="character" w:customStyle="1" w:styleId="Heading8Char">
    <w:name w:val="Heading 8 Char"/>
    <w:basedOn w:val="DefaultParagraphFont"/>
    <w:link w:val="Heading8"/>
    <w:uiPriority w:val="99"/>
    <w:locked/>
    <w:rsid w:val="001B6B5A"/>
    <w:rPr>
      <w:b/>
      <w:sz w:val="22"/>
      <w:lang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ascii="Arial" w:hAnsi="Arial"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C6082A"/>
    <w:pPr>
      <w:spacing w:after="200"/>
    </w:pPr>
    <w:rPr>
      <w:bCs/>
      <w:szCs w:val="18"/>
    </w:rPr>
  </w:style>
  <w:style w:type="paragraph" w:styleId="Subtitle">
    <w:name w:val="Subtitle"/>
    <w:basedOn w:val="Normal"/>
    <w:link w:val="SubtitleChar"/>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ascii="Arial" w:hAnsi="Arial" w:cs="Arial"/>
      <w:b/>
      <w:bCs/>
      <w:color w:val="FF9900"/>
      <w:sz w:val="44"/>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ascii="Arial" w:hAnsi="Arial"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1"/>
      </w:numPr>
      <w:outlineLvl w:val="9"/>
    </w:pPr>
  </w:style>
  <w:style w:type="paragraph" w:customStyle="1" w:styleId="7ICRSubSectionHeadings">
    <w:name w:val="7_ICR_Sub_Section_Headings"/>
    <w:basedOn w:val="8ICRText"/>
    <w:next w:val="8ICRText"/>
    <w:uiPriority w:val="99"/>
    <w:rsid w:val="00A25C3E"/>
    <w:pPr>
      <w:numPr>
        <w:ilvl w:val="1"/>
        <w:numId w:val="1"/>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BB59F0"/>
    <w:pPr>
      <w:numPr>
        <w:ilvl w:val="0"/>
        <w:numId w:val="0"/>
      </w:numPr>
    </w:p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semiHidden/>
    <w:locked/>
    <w:rsid w:val="00710BF7"/>
    <w:rPr>
      <w:sz w:val="16"/>
      <w:szCs w:val="16"/>
    </w:rPr>
  </w:style>
  <w:style w:type="paragraph" w:styleId="CommentText">
    <w:name w:val="annotation text"/>
    <w:basedOn w:val="Normal"/>
    <w:link w:val="CommentTextChar"/>
    <w:uiPriority w:val="99"/>
    <w:semiHidden/>
    <w:locked/>
    <w:rsid w:val="00710BF7"/>
    <w:rPr>
      <w:sz w:val="20"/>
      <w:szCs w:val="20"/>
    </w:rPr>
  </w:style>
  <w:style w:type="character" w:customStyle="1" w:styleId="CommentTextChar">
    <w:name w:val="Comment Text Char"/>
    <w:basedOn w:val="DefaultParagraphFont"/>
    <w:link w:val="CommentText"/>
    <w:uiPriority w:val="99"/>
    <w:semiHidden/>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paragraph" w:styleId="ListParagraph">
    <w:name w:val="List Paragraph"/>
    <w:basedOn w:val="Normal"/>
    <w:uiPriority w:val="34"/>
    <w:qFormat/>
    <w:rsid w:val="005E223B"/>
    <w:pPr>
      <w:ind w:left="720"/>
      <w:contextualSpacing/>
    </w:pPr>
  </w:style>
  <w:style w:type="table" w:styleId="TableGrid">
    <w:name w:val="Table Grid"/>
    <w:basedOn w:val="TableNormal"/>
    <w:uiPriority w:val="59"/>
    <w:locked/>
    <w:rsid w:val="00EB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EB0E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FA5F4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15175012">
      <w:bodyDiv w:val="1"/>
      <w:marLeft w:val="0"/>
      <w:marRight w:val="0"/>
      <w:marTop w:val="0"/>
      <w:marBottom w:val="0"/>
      <w:divBdr>
        <w:top w:val="none" w:sz="0" w:space="0" w:color="auto"/>
        <w:left w:val="none" w:sz="0" w:space="0" w:color="auto"/>
        <w:bottom w:val="none" w:sz="0" w:space="0" w:color="auto"/>
        <w:right w:val="none" w:sz="0" w:space="0" w:color="auto"/>
      </w:divBdr>
    </w:div>
    <w:div w:id="222372437">
      <w:bodyDiv w:val="1"/>
      <w:marLeft w:val="0"/>
      <w:marRight w:val="0"/>
      <w:marTop w:val="0"/>
      <w:marBottom w:val="0"/>
      <w:divBdr>
        <w:top w:val="none" w:sz="0" w:space="0" w:color="auto"/>
        <w:left w:val="none" w:sz="0" w:space="0" w:color="auto"/>
        <w:bottom w:val="none" w:sz="0" w:space="0" w:color="auto"/>
        <w:right w:val="none" w:sz="0" w:space="0" w:color="auto"/>
      </w:divBdr>
    </w:div>
    <w:div w:id="392777196">
      <w:bodyDiv w:val="1"/>
      <w:marLeft w:val="0"/>
      <w:marRight w:val="0"/>
      <w:marTop w:val="0"/>
      <w:marBottom w:val="0"/>
      <w:divBdr>
        <w:top w:val="none" w:sz="0" w:space="0" w:color="auto"/>
        <w:left w:val="none" w:sz="0" w:space="0" w:color="auto"/>
        <w:bottom w:val="none" w:sz="0" w:space="0" w:color="auto"/>
        <w:right w:val="none" w:sz="0" w:space="0" w:color="auto"/>
      </w:divBdr>
    </w:div>
    <w:div w:id="407776423">
      <w:bodyDiv w:val="1"/>
      <w:marLeft w:val="0"/>
      <w:marRight w:val="0"/>
      <w:marTop w:val="0"/>
      <w:marBottom w:val="0"/>
      <w:divBdr>
        <w:top w:val="none" w:sz="0" w:space="0" w:color="auto"/>
        <w:left w:val="none" w:sz="0" w:space="0" w:color="auto"/>
        <w:bottom w:val="none" w:sz="0" w:space="0" w:color="auto"/>
        <w:right w:val="none" w:sz="0" w:space="0" w:color="auto"/>
      </w:divBdr>
    </w:div>
    <w:div w:id="440609535">
      <w:bodyDiv w:val="1"/>
      <w:marLeft w:val="0"/>
      <w:marRight w:val="0"/>
      <w:marTop w:val="0"/>
      <w:marBottom w:val="0"/>
      <w:divBdr>
        <w:top w:val="none" w:sz="0" w:space="0" w:color="auto"/>
        <w:left w:val="none" w:sz="0" w:space="0" w:color="auto"/>
        <w:bottom w:val="none" w:sz="0" w:space="0" w:color="auto"/>
        <w:right w:val="none" w:sz="0" w:space="0" w:color="auto"/>
      </w:divBdr>
    </w:div>
    <w:div w:id="968434330">
      <w:bodyDiv w:val="1"/>
      <w:marLeft w:val="0"/>
      <w:marRight w:val="0"/>
      <w:marTop w:val="0"/>
      <w:marBottom w:val="0"/>
      <w:divBdr>
        <w:top w:val="none" w:sz="0" w:space="0" w:color="auto"/>
        <w:left w:val="none" w:sz="0" w:space="0" w:color="auto"/>
        <w:bottom w:val="none" w:sz="0" w:space="0" w:color="auto"/>
        <w:right w:val="none" w:sz="0" w:space="0" w:color="auto"/>
      </w:divBdr>
    </w:div>
    <w:div w:id="1019702350">
      <w:marLeft w:val="0"/>
      <w:marRight w:val="0"/>
      <w:marTop w:val="0"/>
      <w:marBottom w:val="0"/>
      <w:divBdr>
        <w:top w:val="none" w:sz="0" w:space="0" w:color="auto"/>
        <w:left w:val="none" w:sz="0" w:space="0" w:color="auto"/>
        <w:bottom w:val="none" w:sz="0" w:space="0" w:color="auto"/>
        <w:right w:val="none" w:sz="0" w:space="0" w:color="auto"/>
      </w:divBdr>
    </w:div>
    <w:div w:id="1024281247">
      <w:bodyDiv w:val="1"/>
      <w:marLeft w:val="0"/>
      <w:marRight w:val="0"/>
      <w:marTop w:val="0"/>
      <w:marBottom w:val="0"/>
      <w:divBdr>
        <w:top w:val="none" w:sz="0" w:space="0" w:color="auto"/>
        <w:left w:val="none" w:sz="0" w:space="0" w:color="auto"/>
        <w:bottom w:val="none" w:sz="0" w:space="0" w:color="auto"/>
        <w:right w:val="none" w:sz="0" w:space="0" w:color="auto"/>
      </w:divBdr>
    </w:div>
    <w:div w:id="1161458845">
      <w:bodyDiv w:val="1"/>
      <w:marLeft w:val="0"/>
      <w:marRight w:val="0"/>
      <w:marTop w:val="0"/>
      <w:marBottom w:val="0"/>
      <w:divBdr>
        <w:top w:val="none" w:sz="0" w:space="0" w:color="auto"/>
        <w:left w:val="none" w:sz="0" w:space="0" w:color="auto"/>
        <w:bottom w:val="none" w:sz="0" w:space="0" w:color="auto"/>
        <w:right w:val="none" w:sz="0" w:space="0" w:color="auto"/>
      </w:divBdr>
    </w:div>
    <w:div w:id="1722556274">
      <w:bodyDiv w:val="1"/>
      <w:marLeft w:val="0"/>
      <w:marRight w:val="0"/>
      <w:marTop w:val="0"/>
      <w:marBottom w:val="0"/>
      <w:divBdr>
        <w:top w:val="none" w:sz="0" w:space="0" w:color="auto"/>
        <w:left w:val="none" w:sz="0" w:space="0" w:color="auto"/>
        <w:bottom w:val="none" w:sz="0" w:space="0" w:color="auto"/>
        <w:right w:val="none" w:sz="0" w:space="0" w:color="auto"/>
      </w:divBdr>
    </w:div>
    <w:div w:id="2016640539">
      <w:bodyDiv w:val="1"/>
      <w:marLeft w:val="0"/>
      <w:marRight w:val="0"/>
      <w:marTop w:val="0"/>
      <w:marBottom w:val="0"/>
      <w:divBdr>
        <w:top w:val="none" w:sz="0" w:space="0" w:color="auto"/>
        <w:left w:val="none" w:sz="0" w:space="0" w:color="auto"/>
        <w:bottom w:val="none" w:sz="0" w:space="0" w:color="auto"/>
        <w:right w:val="none" w:sz="0" w:space="0" w:color="auto"/>
      </w:divBdr>
    </w:div>
    <w:div w:id="2032998566">
      <w:bodyDiv w:val="1"/>
      <w:marLeft w:val="0"/>
      <w:marRight w:val="0"/>
      <w:marTop w:val="0"/>
      <w:marBottom w:val="0"/>
      <w:divBdr>
        <w:top w:val="none" w:sz="0" w:space="0" w:color="auto"/>
        <w:left w:val="none" w:sz="0" w:space="0" w:color="auto"/>
        <w:bottom w:val="none" w:sz="0" w:space="0" w:color="auto"/>
        <w:right w:val="none" w:sz="0" w:space="0" w:color="auto"/>
      </w:divBdr>
    </w:div>
    <w:div w:id="2057508994">
      <w:bodyDiv w:val="1"/>
      <w:marLeft w:val="0"/>
      <w:marRight w:val="0"/>
      <w:marTop w:val="0"/>
      <w:marBottom w:val="0"/>
      <w:divBdr>
        <w:top w:val="none" w:sz="0" w:space="0" w:color="auto"/>
        <w:left w:val="none" w:sz="0" w:space="0" w:color="auto"/>
        <w:bottom w:val="none" w:sz="0" w:space="0" w:color="auto"/>
        <w:right w:val="none" w:sz="0" w:space="0" w:color="auto"/>
      </w:divBdr>
    </w:div>
    <w:div w:id="21298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C220-5485-4E3F-9F60-059720AD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14071</Characters>
  <Application>Microsoft Office Word</Application>
  <DocSecurity>0</DocSecurity>
  <Lines>117</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16506</CharactersWithSpaces>
  <SharedDoc>false</SharedDoc>
  <HLinks>
    <vt:vector size="6" baseType="variant">
      <vt:variant>
        <vt:i4>3735660</vt:i4>
      </vt:variant>
      <vt:variant>
        <vt:i4>0</vt:i4>
      </vt:variant>
      <vt:variant>
        <vt:i4>0</vt:i4>
      </vt:variant>
      <vt:variant>
        <vt:i4>5</vt:i4>
      </vt:variant>
      <vt:variant>
        <vt:lpwstr>http://www.icr2011.org/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2013-01-22T12:18:00Z</dcterms:created>
  <dcterms:modified xsi:type="dcterms:W3CDTF">2013-01-22T12:18:00Z</dcterms:modified>
</cp:coreProperties>
</file>