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39" w:rsidRPr="00CA1B4C" w:rsidRDefault="003E4E9E" w:rsidP="00143AA6">
      <w:pPr>
        <w:pStyle w:val="Abstract"/>
        <w:spacing w:line="360" w:lineRule="auto"/>
        <w:jc w:val="center"/>
        <w:rPr>
          <w:b/>
          <w:bCs/>
          <w:lang w:eastAsia="zh-CN"/>
        </w:rPr>
      </w:pPr>
      <w:r>
        <w:rPr>
          <w:b/>
          <w:bCs/>
          <w:lang w:eastAsia="zh-CN"/>
        </w:rPr>
        <w:t>Ultrafine</w:t>
      </w:r>
      <w:r w:rsidR="00EC797F">
        <w:rPr>
          <w:b/>
          <w:bCs/>
          <w:lang w:eastAsia="zh-CN"/>
        </w:rPr>
        <w:t xml:space="preserve"> </w:t>
      </w:r>
      <w:r w:rsidR="00143AA6" w:rsidRPr="00CA1B4C">
        <w:rPr>
          <w:b/>
          <w:bCs/>
          <w:lang w:eastAsia="zh-CN"/>
        </w:rPr>
        <w:t xml:space="preserve">Nanolatexes </w:t>
      </w:r>
      <w:r w:rsidR="00EC797F">
        <w:rPr>
          <w:b/>
          <w:bCs/>
          <w:lang w:eastAsia="zh-CN"/>
        </w:rPr>
        <w:t xml:space="preserve">Made via </w:t>
      </w:r>
      <w:r w:rsidR="005D48E5" w:rsidRPr="00CA1B4C">
        <w:rPr>
          <w:b/>
          <w:bCs/>
          <w:lang w:eastAsia="zh-CN"/>
        </w:rPr>
        <w:t>Monomer</w:t>
      </w:r>
      <w:r w:rsidR="00143AA6" w:rsidRPr="00CA1B4C">
        <w:rPr>
          <w:b/>
          <w:bCs/>
          <w:lang w:eastAsia="zh-CN"/>
        </w:rPr>
        <w:t xml:space="preserve">-Starved Semicontinuous Emulsion </w:t>
      </w:r>
      <w:r w:rsidR="002D40A0">
        <w:rPr>
          <w:b/>
          <w:bCs/>
          <w:lang w:eastAsia="zh-CN"/>
        </w:rPr>
        <w:t>Polymerisation</w:t>
      </w:r>
      <w:r w:rsidR="00143AA6" w:rsidRPr="00CA1B4C">
        <w:rPr>
          <w:b/>
          <w:bCs/>
          <w:lang w:eastAsia="zh-CN"/>
        </w:rPr>
        <w:t xml:space="preserve"> </w:t>
      </w:r>
      <w:r w:rsidR="004E0C79">
        <w:rPr>
          <w:b/>
          <w:bCs/>
          <w:lang w:eastAsia="zh-CN"/>
        </w:rPr>
        <w:t xml:space="preserve">in the Presence of </w:t>
      </w:r>
      <w:r w:rsidR="005F63C7">
        <w:rPr>
          <w:b/>
          <w:bCs/>
          <w:lang w:eastAsia="zh-CN"/>
        </w:rPr>
        <w:t xml:space="preserve">Water-Soluble </w:t>
      </w:r>
      <w:r w:rsidR="00FF5C7A" w:rsidRPr="00CA1B4C">
        <w:rPr>
          <w:rFonts w:hint="eastAsia"/>
          <w:b/>
          <w:bCs/>
          <w:lang w:eastAsia="zh-CN"/>
        </w:rPr>
        <w:t>C</w:t>
      </w:r>
      <w:r w:rsidR="00F71D83" w:rsidRPr="00CA1B4C">
        <w:rPr>
          <w:b/>
          <w:bCs/>
          <w:lang w:eastAsia="zh-CN"/>
        </w:rPr>
        <w:t xml:space="preserve">hain </w:t>
      </w:r>
      <w:r w:rsidR="00FF5C7A" w:rsidRPr="00CA1B4C">
        <w:rPr>
          <w:rFonts w:hint="eastAsia"/>
          <w:b/>
          <w:bCs/>
          <w:lang w:eastAsia="zh-CN"/>
        </w:rPr>
        <w:t>T</w:t>
      </w:r>
      <w:r w:rsidR="00F71D83" w:rsidRPr="00CA1B4C">
        <w:rPr>
          <w:b/>
          <w:bCs/>
          <w:lang w:eastAsia="zh-CN"/>
        </w:rPr>
        <w:t xml:space="preserve">ransfer </w:t>
      </w:r>
      <w:r w:rsidR="00FF5C7A" w:rsidRPr="00CA1B4C">
        <w:rPr>
          <w:rFonts w:hint="eastAsia"/>
          <w:b/>
          <w:bCs/>
          <w:lang w:eastAsia="zh-CN"/>
        </w:rPr>
        <w:t>A</w:t>
      </w:r>
      <w:r w:rsidR="00F71D83" w:rsidRPr="00CA1B4C">
        <w:rPr>
          <w:b/>
          <w:bCs/>
          <w:lang w:eastAsia="zh-CN"/>
        </w:rPr>
        <w:t>gent</w:t>
      </w:r>
      <w:r w:rsidR="00440D94">
        <w:rPr>
          <w:b/>
          <w:bCs/>
          <w:lang w:eastAsia="zh-CN"/>
        </w:rPr>
        <w:t>s</w:t>
      </w:r>
    </w:p>
    <w:p w:rsidR="00A757D7" w:rsidRPr="00E4327D" w:rsidRDefault="00A757D7" w:rsidP="00A757D7">
      <w:pPr>
        <w:spacing w:after="0"/>
        <w:jc w:val="center"/>
        <w:rPr>
          <w:szCs w:val="20"/>
        </w:rPr>
      </w:pPr>
      <w:r>
        <w:rPr>
          <w:sz w:val="24"/>
          <w:szCs w:val="24"/>
        </w:rPr>
        <w:t xml:space="preserve"> </w:t>
      </w:r>
      <w:r w:rsidRPr="00BF2688">
        <w:rPr>
          <w:sz w:val="24"/>
          <w:szCs w:val="24"/>
        </w:rPr>
        <w:t>Shahriar</w:t>
      </w:r>
      <w:r>
        <w:rPr>
          <w:sz w:val="24"/>
          <w:szCs w:val="24"/>
        </w:rPr>
        <w:t xml:space="preserve"> </w:t>
      </w:r>
      <w:r w:rsidRPr="00BF2688">
        <w:rPr>
          <w:sz w:val="24"/>
          <w:szCs w:val="24"/>
        </w:rPr>
        <w:t>Sajjadi</w:t>
      </w:r>
      <w:r w:rsidRPr="00BF2688">
        <w:rPr>
          <w:sz w:val="24"/>
          <w:szCs w:val="24"/>
          <w:vertAlign w:val="superscript"/>
        </w:rPr>
        <w:t>1</w:t>
      </w:r>
      <w:r w:rsidR="009B41E4">
        <w:rPr>
          <w:sz w:val="24"/>
          <w:szCs w:val="24"/>
        </w:rPr>
        <w:t xml:space="preserve">, </w:t>
      </w:r>
      <w:r w:rsidRPr="00BF2688">
        <w:rPr>
          <w:sz w:val="24"/>
          <w:szCs w:val="24"/>
        </w:rPr>
        <w:t xml:space="preserve">Yan </w:t>
      </w:r>
      <w:r w:rsidR="009B41E4">
        <w:rPr>
          <w:sz w:val="24"/>
          <w:szCs w:val="24"/>
        </w:rPr>
        <w:t>C</w:t>
      </w:r>
      <w:r w:rsidRPr="00BF2688">
        <w:rPr>
          <w:sz w:val="24"/>
          <w:szCs w:val="24"/>
        </w:rPr>
        <w:t>hen</w:t>
      </w:r>
      <w:r w:rsidRPr="00BF2688">
        <w:rPr>
          <w:sz w:val="24"/>
          <w:szCs w:val="24"/>
          <w:vertAlign w:val="superscript"/>
        </w:rPr>
        <w:t>2</w:t>
      </w:r>
      <w:r w:rsidR="009B41E4">
        <w:rPr>
          <w:sz w:val="24"/>
          <w:szCs w:val="24"/>
        </w:rPr>
        <w:t>, and Fatemeh Jahanzad</w:t>
      </w:r>
      <w:r w:rsidR="009B41E4">
        <w:rPr>
          <w:sz w:val="24"/>
          <w:szCs w:val="24"/>
          <w:vertAlign w:val="superscript"/>
        </w:rPr>
        <w:t>3</w:t>
      </w:r>
      <w:r w:rsidRPr="00BF2688">
        <w:rPr>
          <w:sz w:val="24"/>
          <w:szCs w:val="24"/>
          <w:vertAlign w:val="superscript"/>
        </w:rPr>
        <w:t xml:space="preserve">   </w:t>
      </w:r>
      <w:r>
        <w:rPr>
          <w:sz w:val="24"/>
          <w:szCs w:val="24"/>
        </w:rPr>
        <w:t xml:space="preserve"> </w:t>
      </w:r>
    </w:p>
    <w:p w:rsidR="009B41E4" w:rsidRPr="00857AC4" w:rsidRDefault="00A757D7" w:rsidP="009B41E4">
      <w:pPr>
        <w:pStyle w:val="NoSpacing"/>
        <w:spacing w:before="120"/>
        <w:jc w:val="center"/>
        <w:rPr>
          <w:rFonts w:ascii="Times New Roman" w:hAnsi="Times New Roman"/>
          <w:sz w:val="20"/>
          <w:szCs w:val="20"/>
          <w:vertAlign w:val="superscript"/>
        </w:rPr>
      </w:pPr>
      <w:r w:rsidRPr="00857AC4">
        <w:rPr>
          <w:rFonts w:ascii="Times New Roman" w:hAnsi="Times New Roman"/>
          <w:sz w:val="20"/>
          <w:szCs w:val="20"/>
          <w:vertAlign w:val="superscript"/>
        </w:rPr>
        <w:t>1</w:t>
      </w:r>
      <w:r w:rsidRPr="00857AC4">
        <w:rPr>
          <w:rFonts w:ascii="Times New Roman" w:hAnsi="Times New Roman"/>
          <w:sz w:val="20"/>
          <w:szCs w:val="20"/>
        </w:rPr>
        <w:t>King’s College London</w:t>
      </w:r>
      <w:bookmarkStart w:id="0" w:name="OLE_LINK13"/>
      <w:bookmarkStart w:id="1" w:name="OLE_LINK14"/>
      <w:r w:rsidRPr="00857AC4">
        <w:rPr>
          <w:rFonts w:ascii="Times New Roman" w:hAnsi="Times New Roman"/>
          <w:sz w:val="20"/>
          <w:szCs w:val="20"/>
        </w:rPr>
        <w:t>, Strand, London, UK, WC2R 2LS</w:t>
      </w:r>
      <w:bookmarkEnd w:id="0"/>
      <w:bookmarkEnd w:id="1"/>
      <w:r w:rsidRPr="00857AC4">
        <w:rPr>
          <w:rFonts w:ascii="Times New Roman" w:hAnsi="Times New Roman"/>
          <w:sz w:val="20"/>
          <w:szCs w:val="20"/>
        </w:rPr>
        <w:t xml:space="preserve"> (</w:t>
      </w:r>
      <w:hyperlink r:id="rId8" w:history="1">
        <w:r w:rsidRPr="00857AC4">
          <w:rPr>
            <w:rStyle w:val="Hyperlink"/>
            <w:rFonts w:ascii="Times New Roman" w:hAnsi="Times New Roman"/>
            <w:sz w:val="20"/>
            <w:szCs w:val="20"/>
          </w:rPr>
          <w:t>Shahriar.sajjadi-emami@kcl.ac.uk</w:t>
        </w:r>
      </w:hyperlink>
      <w:r w:rsidRPr="00857AC4">
        <w:rPr>
          <w:rFonts w:ascii="Times New Roman" w:hAnsi="Times New Roman"/>
          <w:sz w:val="20"/>
          <w:szCs w:val="20"/>
        </w:rPr>
        <w:t xml:space="preserve">). </w:t>
      </w:r>
      <w:r w:rsidRPr="00857AC4">
        <w:rPr>
          <w:rFonts w:ascii="Times New Roman" w:hAnsi="Times New Roman"/>
          <w:sz w:val="20"/>
          <w:szCs w:val="20"/>
          <w:vertAlign w:val="superscript"/>
        </w:rPr>
        <w:t>2</w:t>
      </w:r>
      <w:r w:rsidRPr="00857AC4">
        <w:rPr>
          <w:rFonts w:ascii="Times New Roman" w:hAnsi="Times New Roman"/>
          <w:sz w:val="20"/>
          <w:szCs w:val="20"/>
        </w:rPr>
        <w:t>Tianjin Key Laboratory on Technologies Enabling Development of Clinical Therapeutics and Diagnostics, School of Pharmacy, Tianjin Medical University, Tianjin 300070, China</w:t>
      </w:r>
      <w:r w:rsidR="009B41E4" w:rsidRPr="00857AC4">
        <w:rPr>
          <w:rFonts w:ascii="Times New Roman" w:hAnsi="Times New Roman"/>
          <w:sz w:val="20"/>
          <w:szCs w:val="20"/>
        </w:rPr>
        <w:t xml:space="preserve">. </w:t>
      </w:r>
      <w:r w:rsidR="009B41E4" w:rsidRPr="00857AC4">
        <w:rPr>
          <w:rFonts w:ascii="Times New Roman" w:hAnsi="Times New Roman"/>
          <w:sz w:val="20"/>
          <w:szCs w:val="20"/>
          <w:vertAlign w:val="superscript"/>
        </w:rPr>
        <w:t>3</w:t>
      </w:r>
      <w:r w:rsidR="006D1F77">
        <w:rPr>
          <w:rFonts w:ascii="Times New Roman" w:hAnsi="Times New Roman"/>
          <w:sz w:val="20"/>
          <w:szCs w:val="20"/>
          <w:vertAlign w:val="superscript"/>
        </w:rPr>
        <w:t xml:space="preserve"> </w:t>
      </w:r>
      <w:r w:rsidR="006D1F77">
        <w:rPr>
          <w:rFonts w:ascii="Times New Roman" w:hAnsi="Times New Roman"/>
          <w:sz w:val="20"/>
          <w:szCs w:val="20"/>
        </w:rPr>
        <w:t>Division of C</w:t>
      </w:r>
      <w:r w:rsidR="009B41E4" w:rsidRPr="00857AC4">
        <w:rPr>
          <w:rFonts w:ascii="Times New Roman" w:hAnsi="Times New Roman"/>
          <w:sz w:val="20"/>
          <w:szCs w:val="20"/>
        </w:rPr>
        <w:t>hemical and Petroleum Engineering, London South Bank University, London, UK, SE1 0AA</w:t>
      </w:r>
    </w:p>
    <w:p w:rsidR="00A757D7" w:rsidRPr="00BF2688" w:rsidRDefault="00A757D7" w:rsidP="00A757D7">
      <w:pPr>
        <w:spacing w:after="0"/>
        <w:jc w:val="center"/>
        <w:rPr>
          <w:sz w:val="22"/>
        </w:rPr>
      </w:pPr>
    </w:p>
    <w:p w:rsidR="00601633" w:rsidRPr="00CA1B4C" w:rsidRDefault="009F7B39" w:rsidP="00E15DBC">
      <w:pPr>
        <w:pStyle w:val="NoSpacing"/>
        <w:spacing w:after="200" w:line="360" w:lineRule="auto"/>
        <w:rPr>
          <w:rFonts w:ascii="Times New Roman" w:hAnsi="Times New Roman"/>
          <w:sz w:val="24"/>
          <w:szCs w:val="24"/>
        </w:rPr>
      </w:pPr>
      <w:r w:rsidRPr="00CA1B4C">
        <w:rPr>
          <w:rFonts w:ascii="Times New Roman" w:hAnsi="Times New Roman"/>
          <w:b/>
          <w:i/>
          <w:sz w:val="24"/>
          <w:szCs w:val="24"/>
        </w:rPr>
        <w:t>Abstract</w:t>
      </w:r>
      <w:r w:rsidR="00FF5C7A" w:rsidRPr="00CA1B4C">
        <w:rPr>
          <w:rFonts w:ascii="Times New Roman" w:hAnsi="Times New Roman"/>
          <w:sz w:val="24"/>
          <w:szCs w:val="24"/>
        </w:rPr>
        <w:t xml:space="preserve"> </w:t>
      </w:r>
      <w:bookmarkStart w:id="2" w:name="OLE_LINK89"/>
      <w:bookmarkStart w:id="3" w:name="OLE_LINK90"/>
      <w:bookmarkStart w:id="4" w:name="OLE_LINK95"/>
      <w:bookmarkStart w:id="5" w:name="OLE_LINK155"/>
    </w:p>
    <w:p w:rsidR="0020110D" w:rsidRPr="00287CBC" w:rsidRDefault="0020110D" w:rsidP="0020110D">
      <w:pPr>
        <w:pStyle w:val="NoSpacing"/>
        <w:spacing w:after="200" w:line="360" w:lineRule="auto"/>
        <w:rPr>
          <w:rFonts w:ascii="Times New Roman" w:hAnsi="Times New Roman"/>
          <w:sz w:val="24"/>
          <w:szCs w:val="24"/>
        </w:rPr>
      </w:pPr>
      <w:r>
        <w:rPr>
          <w:rFonts w:ascii="Times New Roman" w:hAnsi="Times New Roman"/>
          <w:sz w:val="24"/>
          <w:szCs w:val="24"/>
        </w:rPr>
        <w:t xml:space="preserve">Ideal chain transfer agents are usually water insoluble </w:t>
      </w:r>
      <w:r w:rsidR="00156480">
        <w:rPr>
          <w:rFonts w:ascii="Times New Roman" w:hAnsi="Times New Roman"/>
          <w:sz w:val="24"/>
          <w:szCs w:val="24"/>
        </w:rPr>
        <w:t>as</w:t>
      </w:r>
      <w:r>
        <w:rPr>
          <w:rFonts w:ascii="Times New Roman" w:hAnsi="Times New Roman"/>
          <w:sz w:val="24"/>
          <w:szCs w:val="24"/>
        </w:rPr>
        <w:t xml:space="preserve"> they do not affect the kinetics of </w:t>
      </w:r>
      <w:r w:rsidR="00156480">
        <w:rPr>
          <w:rFonts w:ascii="Times New Roman" w:hAnsi="Times New Roman"/>
          <w:sz w:val="24"/>
          <w:szCs w:val="24"/>
        </w:rPr>
        <w:t xml:space="preserve">polymerisation </w:t>
      </w:r>
      <w:r>
        <w:rPr>
          <w:rFonts w:ascii="Times New Roman" w:hAnsi="Times New Roman"/>
          <w:sz w:val="24"/>
          <w:szCs w:val="24"/>
        </w:rPr>
        <w:t xml:space="preserve">reactions occurring in the </w:t>
      </w:r>
      <w:r w:rsidRPr="00287CBC">
        <w:rPr>
          <w:rFonts w:ascii="Times New Roman" w:hAnsi="Times New Roman"/>
          <w:sz w:val="24"/>
          <w:szCs w:val="24"/>
        </w:rPr>
        <w:t xml:space="preserve">water phase. Water-soluble chain transfer agents act non-ideally by easily crossing the water phase and affecting the kinetics of </w:t>
      </w:r>
      <w:r w:rsidR="002D40A0" w:rsidRPr="00287CBC">
        <w:rPr>
          <w:rFonts w:ascii="Times New Roman" w:hAnsi="Times New Roman"/>
          <w:sz w:val="24"/>
          <w:szCs w:val="24"/>
        </w:rPr>
        <w:t>polymerisation</w:t>
      </w:r>
      <w:r w:rsidR="00026501" w:rsidRPr="00287CBC">
        <w:rPr>
          <w:rFonts w:ascii="Times New Roman" w:hAnsi="Times New Roman"/>
          <w:sz w:val="24"/>
          <w:szCs w:val="24"/>
        </w:rPr>
        <w:t xml:space="preserve"> including nucleation</w:t>
      </w:r>
      <w:r w:rsidRPr="00287CBC">
        <w:rPr>
          <w:rFonts w:ascii="Times New Roman" w:hAnsi="Times New Roman"/>
          <w:sz w:val="24"/>
          <w:szCs w:val="24"/>
        </w:rPr>
        <w:t xml:space="preserve">. </w:t>
      </w:r>
      <w:r w:rsidR="00026501" w:rsidRPr="00287CBC">
        <w:rPr>
          <w:rFonts w:ascii="Times New Roman" w:hAnsi="Times New Roman"/>
          <w:sz w:val="24"/>
          <w:szCs w:val="24"/>
        </w:rPr>
        <w:t xml:space="preserve">In this research, </w:t>
      </w:r>
      <w:r w:rsidRPr="00287CBC">
        <w:rPr>
          <w:rFonts w:ascii="Times New Roman" w:hAnsi="Times New Roman"/>
          <w:sz w:val="24"/>
          <w:szCs w:val="24"/>
        </w:rPr>
        <w:t xml:space="preserve">a </w:t>
      </w:r>
      <w:r w:rsidR="00B85A4E" w:rsidRPr="00287CBC">
        <w:rPr>
          <w:rFonts w:ascii="Times New Roman" w:hAnsi="Times New Roman"/>
          <w:sz w:val="24"/>
          <w:szCs w:val="24"/>
        </w:rPr>
        <w:t xml:space="preserve">partially </w:t>
      </w:r>
      <w:r w:rsidRPr="00287CBC">
        <w:rPr>
          <w:rFonts w:ascii="Times New Roman" w:hAnsi="Times New Roman"/>
          <w:sz w:val="24"/>
          <w:szCs w:val="24"/>
        </w:rPr>
        <w:t xml:space="preserve">water-soluble </w:t>
      </w:r>
      <w:r w:rsidRPr="00287CBC">
        <w:rPr>
          <w:rFonts w:ascii="Times New Roman" w:hAnsi="Times New Roman"/>
          <w:bCs/>
          <w:sz w:val="24"/>
          <w:szCs w:val="24"/>
        </w:rPr>
        <w:t>chain transfer agent (CTA),</w:t>
      </w:r>
      <w:r w:rsidRPr="00287CBC">
        <w:rPr>
          <w:rFonts w:ascii="Times New Roman" w:hAnsi="Times New Roman"/>
          <w:sz w:val="24"/>
          <w:szCs w:val="24"/>
        </w:rPr>
        <w:t xml:space="preserve"> 2-Butanethiol, was used </w:t>
      </w:r>
      <w:r w:rsidR="00026501" w:rsidRPr="00287CBC">
        <w:rPr>
          <w:rFonts w:ascii="Times New Roman" w:hAnsi="Times New Roman"/>
          <w:sz w:val="24"/>
          <w:szCs w:val="24"/>
        </w:rPr>
        <w:t xml:space="preserve">in the monomer-starved semicontinuous emulsion polymerisation of styrene as a means to </w:t>
      </w:r>
      <w:r w:rsidR="00B23CEA" w:rsidRPr="00287CBC">
        <w:rPr>
          <w:rFonts w:ascii="Times New Roman" w:hAnsi="Times New Roman"/>
          <w:sz w:val="24"/>
          <w:szCs w:val="24"/>
        </w:rPr>
        <w:t xml:space="preserve">affect the kinetics of water phase and </w:t>
      </w:r>
      <w:r w:rsidRPr="00287CBC">
        <w:rPr>
          <w:rFonts w:ascii="Times New Roman" w:hAnsi="Times New Roman"/>
          <w:sz w:val="24"/>
          <w:szCs w:val="24"/>
        </w:rPr>
        <w:t>synthesis</w:t>
      </w:r>
      <w:r w:rsidR="00E94B00" w:rsidRPr="00287CBC">
        <w:rPr>
          <w:rFonts w:ascii="Times New Roman" w:hAnsi="Times New Roman"/>
          <w:sz w:val="24"/>
          <w:szCs w:val="24"/>
        </w:rPr>
        <w:t>e</w:t>
      </w:r>
      <w:r w:rsidRPr="00287CBC">
        <w:rPr>
          <w:rFonts w:ascii="Times New Roman" w:hAnsi="Times New Roman"/>
          <w:sz w:val="24"/>
          <w:szCs w:val="24"/>
        </w:rPr>
        <w:t xml:space="preserve"> ultrafine nanolatexes. Batch emulsion polymerisations were also carried out for comparison</w:t>
      </w:r>
      <w:r w:rsidR="00F043FA" w:rsidRPr="00287CBC">
        <w:rPr>
          <w:rFonts w:ascii="Times New Roman" w:hAnsi="Times New Roman"/>
          <w:sz w:val="24"/>
          <w:szCs w:val="24"/>
        </w:rPr>
        <w:t>. In</w:t>
      </w:r>
      <w:r w:rsidRPr="00287CBC">
        <w:rPr>
          <w:rFonts w:ascii="Times New Roman" w:hAnsi="Times New Roman"/>
          <w:sz w:val="24"/>
          <w:szCs w:val="24"/>
        </w:rPr>
        <w:t xml:space="preserve"> the batch process, the termination of chain transferred radicals in the water phase </w:t>
      </w:r>
      <w:r w:rsidR="00F043FA" w:rsidRPr="00287CBC">
        <w:rPr>
          <w:rFonts w:ascii="Times New Roman" w:hAnsi="Times New Roman"/>
          <w:sz w:val="24"/>
          <w:szCs w:val="24"/>
        </w:rPr>
        <w:t xml:space="preserve">was found to be </w:t>
      </w:r>
      <w:r w:rsidRPr="00287CBC">
        <w:rPr>
          <w:rFonts w:ascii="Times New Roman" w:hAnsi="Times New Roman"/>
          <w:sz w:val="24"/>
          <w:szCs w:val="24"/>
        </w:rPr>
        <w:t xml:space="preserve">quite dominant, resulting in the formation of large </w:t>
      </w:r>
      <w:r w:rsidR="00502EC0" w:rsidRPr="00287CBC">
        <w:rPr>
          <w:rFonts w:ascii="Times New Roman" w:hAnsi="Times New Roman"/>
          <w:sz w:val="24"/>
          <w:szCs w:val="24"/>
        </w:rPr>
        <w:t xml:space="preserve">polymer </w:t>
      </w:r>
      <w:r w:rsidRPr="00287CBC">
        <w:rPr>
          <w:rFonts w:ascii="Times New Roman" w:hAnsi="Times New Roman"/>
          <w:sz w:val="24"/>
          <w:szCs w:val="24"/>
        </w:rPr>
        <w:t xml:space="preserve">particles </w:t>
      </w:r>
      <w:r w:rsidR="00502EC0" w:rsidRPr="00287CBC">
        <w:rPr>
          <w:rFonts w:ascii="Times New Roman" w:hAnsi="Times New Roman"/>
          <w:sz w:val="24"/>
          <w:szCs w:val="24"/>
        </w:rPr>
        <w:t xml:space="preserve">with polydisperse molecular weights </w:t>
      </w:r>
      <w:r w:rsidR="00DF6BE4" w:rsidRPr="00287CBC">
        <w:rPr>
          <w:rFonts w:ascii="Times New Roman" w:hAnsi="Times New Roman"/>
          <w:sz w:val="24"/>
          <w:szCs w:val="24"/>
        </w:rPr>
        <w:t>and slow rate of reaction</w:t>
      </w:r>
      <w:r w:rsidRPr="00287CBC">
        <w:rPr>
          <w:rFonts w:ascii="Times New Roman" w:hAnsi="Times New Roman"/>
          <w:sz w:val="24"/>
          <w:szCs w:val="24"/>
        </w:rPr>
        <w:t>. By contrast, for the semicontinuous process, the application of the CTA reduced the average size of particles</w:t>
      </w:r>
      <w:r w:rsidR="00E94B00" w:rsidRPr="00287CBC">
        <w:rPr>
          <w:rFonts w:ascii="Times New Roman" w:hAnsi="Times New Roman"/>
          <w:sz w:val="24"/>
          <w:szCs w:val="24"/>
        </w:rPr>
        <w:t>,</w:t>
      </w:r>
      <w:r w:rsidRPr="00287CBC">
        <w:rPr>
          <w:rFonts w:ascii="Times New Roman" w:hAnsi="Times New Roman"/>
          <w:sz w:val="24"/>
          <w:szCs w:val="24"/>
        </w:rPr>
        <w:t xml:space="preserve"> by enhancing the rate of nucleation via increasing the rate of radical entry into micelles</w:t>
      </w:r>
      <w:r w:rsidR="00E94B00" w:rsidRPr="00287CBC">
        <w:rPr>
          <w:rFonts w:ascii="Times New Roman" w:hAnsi="Times New Roman"/>
          <w:sz w:val="24"/>
          <w:szCs w:val="24"/>
        </w:rPr>
        <w:t>,</w:t>
      </w:r>
      <w:r w:rsidRPr="00287CBC">
        <w:rPr>
          <w:rFonts w:ascii="Times New Roman" w:hAnsi="Times New Roman"/>
          <w:sz w:val="24"/>
          <w:szCs w:val="24"/>
        </w:rPr>
        <w:t xml:space="preserve"> and provided a good controllability over molecular weight distribution as well as the rate of polymerisation.</w:t>
      </w:r>
    </w:p>
    <w:bookmarkEnd w:id="2"/>
    <w:bookmarkEnd w:id="3"/>
    <w:bookmarkEnd w:id="4"/>
    <w:bookmarkEnd w:id="5"/>
    <w:p w:rsidR="009F7B39" w:rsidRPr="00CA1B4C" w:rsidRDefault="009F7B39" w:rsidP="000F24C1">
      <w:pPr>
        <w:pStyle w:val="NoSpacing"/>
        <w:spacing w:after="200" w:line="360" w:lineRule="auto"/>
        <w:rPr>
          <w:rFonts w:ascii="Times New Roman" w:hAnsi="Times New Roman"/>
          <w:b/>
          <w:sz w:val="24"/>
          <w:szCs w:val="24"/>
        </w:rPr>
      </w:pPr>
      <w:r w:rsidRPr="00CA1B4C">
        <w:rPr>
          <w:rFonts w:ascii="Times New Roman" w:hAnsi="Times New Roman"/>
          <w:b/>
          <w:sz w:val="24"/>
          <w:szCs w:val="24"/>
        </w:rPr>
        <w:t>Introduction</w:t>
      </w:r>
    </w:p>
    <w:p w:rsidR="00017002" w:rsidRPr="00CA1B4C" w:rsidRDefault="009F7B39" w:rsidP="000F24C1">
      <w:pPr>
        <w:pStyle w:val="NoSpacing"/>
        <w:spacing w:line="360" w:lineRule="auto"/>
        <w:rPr>
          <w:rFonts w:ascii="Times New Roman" w:hAnsi="Times New Roman"/>
          <w:sz w:val="24"/>
          <w:szCs w:val="24"/>
        </w:rPr>
      </w:pPr>
      <w:r w:rsidRPr="00CA1B4C">
        <w:rPr>
          <w:rFonts w:ascii="Times New Roman" w:hAnsi="Times New Roman"/>
          <w:sz w:val="24"/>
          <w:szCs w:val="24"/>
        </w:rPr>
        <w:t xml:space="preserve">Many applications of nanolatexes with small size of particles (below </w:t>
      </w:r>
      <w:r w:rsidR="00E94B00">
        <w:rPr>
          <w:rFonts w:ascii="Times New Roman" w:hAnsi="Times New Roman"/>
          <w:sz w:val="24"/>
          <w:szCs w:val="24"/>
        </w:rPr>
        <w:t>3</w:t>
      </w:r>
      <w:r w:rsidRPr="00CA1B4C">
        <w:rPr>
          <w:rFonts w:ascii="Times New Roman" w:hAnsi="Times New Roman"/>
          <w:sz w:val="24"/>
          <w:szCs w:val="24"/>
        </w:rPr>
        <w:t>0</w:t>
      </w:r>
      <w:r w:rsidR="00C01349" w:rsidRPr="00CA1B4C">
        <w:rPr>
          <w:rFonts w:ascii="Times New Roman" w:hAnsi="Times New Roman"/>
          <w:sz w:val="24"/>
          <w:szCs w:val="24"/>
        </w:rPr>
        <w:t xml:space="preserve"> </w:t>
      </w:r>
      <w:r w:rsidRPr="00CA1B4C">
        <w:rPr>
          <w:rFonts w:ascii="Times New Roman" w:hAnsi="Times New Roman"/>
          <w:sz w:val="24"/>
          <w:szCs w:val="24"/>
        </w:rPr>
        <w:t>nm) also require narrow molecular weight distributions (MWDs)</w:t>
      </w:r>
      <w:r w:rsidR="001D3473">
        <w:rPr>
          <w:rFonts w:ascii="Times New Roman" w:hAnsi="Times New Roman"/>
          <w:sz w:val="24"/>
          <w:szCs w:val="24"/>
        </w:rPr>
        <w:t>.</w:t>
      </w:r>
      <w:r w:rsidR="00ED434E" w:rsidRPr="00ED434E">
        <w:rPr>
          <w:rStyle w:val="EndnoteReference"/>
          <w:rFonts w:ascii="Times New Roman" w:hAnsi="Times New Roman"/>
          <w:b/>
          <w:color w:val="0000FF"/>
          <w:sz w:val="24"/>
          <w:szCs w:val="24"/>
        </w:rPr>
        <w:endnoteReference w:id="1"/>
      </w:r>
      <w:r w:rsidR="00ED434E" w:rsidRPr="00ED434E">
        <w:rPr>
          <w:rFonts w:ascii="Times New Roman" w:hAnsi="Times New Roman"/>
          <w:b/>
          <w:color w:val="0000FF"/>
          <w:sz w:val="24"/>
          <w:szCs w:val="24"/>
          <w:vertAlign w:val="superscript"/>
        </w:rPr>
        <w:t>,</w:t>
      </w:r>
      <w:r w:rsidR="00ED434E" w:rsidRPr="00ED434E">
        <w:rPr>
          <w:rStyle w:val="EndnoteReference"/>
          <w:rFonts w:ascii="Times New Roman" w:hAnsi="Times New Roman"/>
          <w:b/>
          <w:color w:val="0000FF"/>
          <w:sz w:val="24"/>
          <w:szCs w:val="24"/>
        </w:rPr>
        <w:endnoteReference w:id="2"/>
      </w:r>
      <w:r w:rsidRPr="00CA1B4C">
        <w:rPr>
          <w:rFonts w:ascii="Times New Roman" w:hAnsi="Times New Roman"/>
          <w:sz w:val="24"/>
          <w:szCs w:val="24"/>
        </w:rPr>
        <w:t xml:space="preserve"> </w:t>
      </w:r>
      <w:r w:rsidR="00ED434E">
        <w:rPr>
          <w:rFonts w:ascii="Times New Roman" w:hAnsi="Times New Roman"/>
          <w:sz w:val="24"/>
          <w:szCs w:val="24"/>
        </w:rPr>
        <w:t>Monomer-starved s</w:t>
      </w:r>
      <w:r w:rsidRPr="00CA1B4C">
        <w:rPr>
          <w:rFonts w:ascii="Times New Roman" w:hAnsi="Times New Roman"/>
          <w:sz w:val="24"/>
          <w:szCs w:val="24"/>
        </w:rPr>
        <w:t xml:space="preserve">emicontinuous emulsion polymerisation is a </w:t>
      </w:r>
      <w:r w:rsidR="00E54577" w:rsidRPr="00CA1B4C">
        <w:rPr>
          <w:rFonts w:ascii="Times New Roman" w:hAnsi="Times New Roman"/>
          <w:sz w:val="24"/>
          <w:szCs w:val="24"/>
        </w:rPr>
        <w:t>widely</w:t>
      </w:r>
      <w:r w:rsidRPr="00CA1B4C">
        <w:rPr>
          <w:rFonts w:ascii="Times New Roman" w:hAnsi="Times New Roman"/>
          <w:sz w:val="24"/>
          <w:szCs w:val="24"/>
        </w:rPr>
        <w:t xml:space="preserve"> </w:t>
      </w:r>
      <w:r w:rsidR="00F559E3">
        <w:rPr>
          <w:rFonts w:ascii="Times New Roman" w:hAnsi="Times New Roman"/>
          <w:sz w:val="24"/>
          <w:szCs w:val="24"/>
        </w:rPr>
        <w:t xml:space="preserve">used </w:t>
      </w:r>
      <w:r w:rsidRPr="00CA1B4C">
        <w:rPr>
          <w:rFonts w:ascii="Times New Roman" w:hAnsi="Times New Roman"/>
          <w:sz w:val="24"/>
          <w:szCs w:val="24"/>
        </w:rPr>
        <w:t xml:space="preserve">technique </w:t>
      </w:r>
      <w:r w:rsidR="00755BA4">
        <w:rPr>
          <w:rFonts w:ascii="Times New Roman" w:hAnsi="Times New Roman"/>
          <w:sz w:val="24"/>
          <w:szCs w:val="24"/>
        </w:rPr>
        <w:t>to</w:t>
      </w:r>
      <w:r w:rsidR="00E54577" w:rsidRPr="00CA1B4C">
        <w:rPr>
          <w:rFonts w:ascii="Times New Roman" w:hAnsi="Times New Roman"/>
          <w:sz w:val="24"/>
          <w:szCs w:val="24"/>
        </w:rPr>
        <w:t xml:space="preserve"> </w:t>
      </w:r>
      <w:r w:rsidRPr="00CA1B4C">
        <w:rPr>
          <w:rFonts w:ascii="Times New Roman" w:hAnsi="Times New Roman"/>
          <w:sz w:val="24"/>
          <w:szCs w:val="24"/>
        </w:rPr>
        <w:t>produce nanolatex</w:t>
      </w:r>
      <w:r w:rsidR="00940B38" w:rsidRPr="00CA1B4C">
        <w:rPr>
          <w:rFonts w:ascii="Times New Roman" w:hAnsi="Times New Roman"/>
          <w:sz w:val="24"/>
          <w:szCs w:val="24"/>
        </w:rPr>
        <w:t>es</w:t>
      </w:r>
      <w:r w:rsidRPr="00CA1B4C">
        <w:rPr>
          <w:rFonts w:ascii="Times New Roman" w:hAnsi="Times New Roman"/>
          <w:sz w:val="24"/>
          <w:szCs w:val="24"/>
        </w:rPr>
        <w:t>.</w:t>
      </w:r>
      <w:r w:rsidR="00ED434E" w:rsidRPr="001D3473">
        <w:rPr>
          <w:rStyle w:val="EndnoteReference"/>
          <w:rFonts w:ascii="Times New Roman" w:hAnsi="Times New Roman"/>
          <w:b/>
          <w:color w:val="0000FF"/>
          <w:sz w:val="24"/>
          <w:szCs w:val="24"/>
        </w:rPr>
        <w:endnoteReference w:id="3"/>
      </w:r>
      <w:r w:rsidR="00ED434E" w:rsidRPr="001D3473">
        <w:rPr>
          <w:rFonts w:ascii="Times New Roman" w:hAnsi="Times New Roman"/>
          <w:b/>
          <w:color w:val="0000FF"/>
          <w:sz w:val="24"/>
          <w:szCs w:val="24"/>
          <w:vertAlign w:val="superscript"/>
        </w:rPr>
        <w:t>,</w:t>
      </w:r>
      <w:r w:rsidR="00ED434E" w:rsidRPr="001D3473">
        <w:rPr>
          <w:rStyle w:val="EndnoteReference"/>
          <w:rFonts w:ascii="Times New Roman" w:hAnsi="Times New Roman"/>
          <w:b/>
          <w:color w:val="0000FF"/>
          <w:sz w:val="24"/>
          <w:szCs w:val="24"/>
        </w:rPr>
        <w:endnoteReference w:id="4"/>
      </w:r>
      <w:r w:rsidR="00ED434E" w:rsidRPr="001D3473">
        <w:rPr>
          <w:rFonts w:ascii="Times New Roman" w:hAnsi="Times New Roman"/>
          <w:b/>
          <w:color w:val="0000FF"/>
          <w:sz w:val="24"/>
          <w:szCs w:val="24"/>
          <w:vertAlign w:val="superscript"/>
        </w:rPr>
        <w:t>,</w:t>
      </w:r>
      <w:r w:rsidR="00ED434E" w:rsidRPr="001D3473">
        <w:rPr>
          <w:rStyle w:val="EndnoteReference"/>
          <w:rFonts w:ascii="Times New Roman" w:hAnsi="Times New Roman"/>
          <w:b/>
          <w:color w:val="0000FF"/>
          <w:sz w:val="24"/>
          <w:szCs w:val="24"/>
        </w:rPr>
        <w:endnoteReference w:id="5"/>
      </w:r>
      <w:r w:rsidR="00ED434E" w:rsidRPr="001D3473">
        <w:rPr>
          <w:rFonts w:ascii="Times New Roman" w:hAnsi="Times New Roman"/>
          <w:b/>
          <w:color w:val="0000FF"/>
          <w:sz w:val="24"/>
          <w:szCs w:val="24"/>
          <w:vertAlign w:val="superscript"/>
        </w:rPr>
        <w:t>,</w:t>
      </w:r>
      <w:r w:rsidR="008B457B" w:rsidRPr="001D3473">
        <w:rPr>
          <w:rStyle w:val="EndnoteReference"/>
          <w:rFonts w:ascii="Times New Roman" w:hAnsi="Times New Roman"/>
          <w:b/>
          <w:color w:val="0000FF"/>
          <w:sz w:val="24"/>
          <w:szCs w:val="24"/>
        </w:rPr>
        <w:endnoteReference w:id="6"/>
      </w:r>
      <w:r w:rsidR="008B457B" w:rsidRPr="001D3473">
        <w:rPr>
          <w:rFonts w:ascii="Times New Roman" w:hAnsi="Times New Roman"/>
          <w:b/>
          <w:color w:val="0000FF"/>
          <w:sz w:val="24"/>
          <w:szCs w:val="24"/>
          <w:vertAlign w:val="superscript"/>
        </w:rPr>
        <w:t>,</w:t>
      </w:r>
      <w:r w:rsidR="008B457B" w:rsidRPr="001D3473">
        <w:rPr>
          <w:rStyle w:val="EndnoteReference"/>
          <w:rFonts w:ascii="Times New Roman" w:hAnsi="Times New Roman"/>
          <w:b/>
          <w:color w:val="0000FF"/>
          <w:sz w:val="24"/>
          <w:szCs w:val="24"/>
        </w:rPr>
        <w:endnoteReference w:id="7"/>
      </w:r>
      <w:r w:rsidR="001D3473" w:rsidRPr="001D3473">
        <w:rPr>
          <w:rFonts w:ascii="Times New Roman" w:hAnsi="Times New Roman"/>
          <w:b/>
          <w:color w:val="0000FF"/>
          <w:sz w:val="24"/>
          <w:szCs w:val="24"/>
          <w:vertAlign w:val="superscript"/>
        </w:rPr>
        <w:t>,</w:t>
      </w:r>
      <w:r w:rsidR="008B457B" w:rsidRPr="001D3473">
        <w:rPr>
          <w:rStyle w:val="EndnoteReference"/>
          <w:rFonts w:ascii="Times New Roman" w:hAnsi="Times New Roman"/>
          <w:b/>
          <w:color w:val="0000FF"/>
          <w:sz w:val="24"/>
          <w:szCs w:val="24"/>
        </w:rPr>
        <w:endnoteReference w:id="8"/>
      </w:r>
      <w:r w:rsidR="001D3473" w:rsidRPr="001D3473">
        <w:rPr>
          <w:rFonts w:ascii="Times New Roman" w:hAnsi="Times New Roman"/>
          <w:b/>
          <w:color w:val="0000FF"/>
          <w:sz w:val="24"/>
          <w:szCs w:val="24"/>
          <w:vertAlign w:val="superscript"/>
        </w:rPr>
        <w:t>,</w:t>
      </w:r>
      <w:r w:rsidR="00ED434E" w:rsidRPr="001D3473">
        <w:rPr>
          <w:rStyle w:val="EndnoteReference"/>
          <w:rFonts w:ascii="Times New Roman" w:hAnsi="Times New Roman"/>
          <w:b/>
          <w:color w:val="0000FF"/>
          <w:sz w:val="24"/>
          <w:szCs w:val="24"/>
        </w:rPr>
        <w:endnoteReference w:id="9"/>
      </w:r>
      <w:r w:rsidRPr="00ED434E">
        <w:rPr>
          <w:rFonts w:ascii="Times New Roman" w:hAnsi="Times New Roman"/>
          <w:i/>
          <w:color w:val="0000FF"/>
          <w:sz w:val="24"/>
          <w:szCs w:val="24"/>
        </w:rPr>
        <w:t xml:space="preserve"> </w:t>
      </w:r>
      <w:r w:rsidR="00017002" w:rsidRPr="00CA1B4C">
        <w:rPr>
          <w:rFonts w:ascii="Times New Roman" w:hAnsi="Times New Roman"/>
          <w:sz w:val="24"/>
          <w:szCs w:val="24"/>
        </w:rPr>
        <w:t>Lower molecular weights are usually obtained for latexes produced by semicontinuous process, compar</w:t>
      </w:r>
      <w:r w:rsidR="00E54577" w:rsidRPr="00CA1B4C">
        <w:rPr>
          <w:rFonts w:ascii="Times New Roman" w:hAnsi="Times New Roman"/>
          <w:sz w:val="24"/>
          <w:szCs w:val="24"/>
        </w:rPr>
        <w:t>ed to</w:t>
      </w:r>
      <w:r w:rsidR="00017002" w:rsidRPr="00CA1B4C">
        <w:rPr>
          <w:rFonts w:ascii="Times New Roman" w:hAnsi="Times New Roman"/>
          <w:sz w:val="24"/>
          <w:szCs w:val="24"/>
        </w:rPr>
        <w:t xml:space="preserve"> those from batch process</w:t>
      </w:r>
      <w:r w:rsidR="009D1695">
        <w:rPr>
          <w:rFonts w:ascii="Times New Roman" w:hAnsi="Times New Roman"/>
          <w:sz w:val="24"/>
          <w:szCs w:val="24"/>
        </w:rPr>
        <w:t>.</w:t>
      </w:r>
      <w:r w:rsidR="00017002" w:rsidRPr="00ED434E">
        <w:rPr>
          <w:rFonts w:ascii="Times New Roman" w:hAnsi="Times New Roman"/>
          <w:b/>
          <w:color w:val="0000FF"/>
          <w:sz w:val="24"/>
          <w:szCs w:val="24"/>
        </w:rPr>
        <w:t xml:space="preserve"> </w:t>
      </w:r>
      <w:r w:rsidR="00C256CB" w:rsidRPr="00CA1B4C">
        <w:rPr>
          <w:rFonts w:ascii="Times New Roman" w:hAnsi="Times New Roman"/>
          <w:sz w:val="24"/>
          <w:szCs w:val="24"/>
        </w:rPr>
        <w:t xml:space="preserve">Furthermore, the molecular weight of polymer can </w:t>
      </w:r>
      <w:r w:rsidR="00755BA4">
        <w:rPr>
          <w:rFonts w:ascii="Times New Roman" w:hAnsi="Times New Roman"/>
          <w:sz w:val="24"/>
          <w:szCs w:val="24"/>
        </w:rPr>
        <w:t xml:space="preserve">tightly </w:t>
      </w:r>
      <w:r w:rsidR="00C256CB" w:rsidRPr="00CA1B4C">
        <w:rPr>
          <w:rFonts w:ascii="Times New Roman" w:hAnsi="Times New Roman"/>
          <w:sz w:val="24"/>
          <w:szCs w:val="24"/>
        </w:rPr>
        <w:t>be controlled by the rate of monomer addition.</w:t>
      </w:r>
      <w:r w:rsidR="00ED434E" w:rsidRPr="009D1695">
        <w:rPr>
          <w:rStyle w:val="EndnoteReference"/>
          <w:rFonts w:ascii="Times New Roman" w:hAnsi="Times New Roman"/>
          <w:b/>
          <w:color w:val="0000FF"/>
          <w:sz w:val="24"/>
          <w:szCs w:val="24"/>
        </w:rPr>
        <w:endnoteReference w:id="10"/>
      </w:r>
      <w:r w:rsidR="009D1695" w:rsidRPr="009D1695">
        <w:rPr>
          <w:rFonts w:ascii="Times New Roman" w:hAnsi="Times New Roman"/>
          <w:sz w:val="24"/>
          <w:szCs w:val="24"/>
          <w:vertAlign w:val="superscript"/>
        </w:rPr>
        <w:t>,</w:t>
      </w:r>
      <w:r w:rsidR="009D1695" w:rsidRPr="009D1695">
        <w:rPr>
          <w:rStyle w:val="EndnoteReference"/>
          <w:rFonts w:ascii="Times New Roman" w:hAnsi="Times New Roman"/>
          <w:b/>
          <w:color w:val="0000FF"/>
          <w:sz w:val="24"/>
          <w:szCs w:val="24"/>
        </w:rPr>
        <w:endnoteReference w:id="11"/>
      </w:r>
      <w:r w:rsidR="009D1695" w:rsidRPr="009D1695">
        <w:rPr>
          <w:rFonts w:ascii="Times New Roman" w:hAnsi="Times New Roman"/>
          <w:sz w:val="24"/>
          <w:szCs w:val="24"/>
          <w:vertAlign w:val="superscript"/>
        </w:rPr>
        <w:t>,</w:t>
      </w:r>
      <w:bookmarkStart w:id="6" w:name="_Ref432427257"/>
      <w:r w:rsidR="009D1695" w:rsidRPr="009D1695">
        <w:rPr>
          <w:rStyle w:val="EndnoteReference"/>
          <w:rFonts w:ascii="Times New Roman" w:hAnsi="Times New Roman"/>
          <w:b/>
          <w:color w:val="0000FF"/>
          <w:sz w:val="24"/>
          <w:szCs w:val="24"/>
        </w:rPr>
        <w:endnoteReference w:id="12"/>
      </w:r>
      <w:bookmarkEnd w:id="6"/>
    </w:p>
    <w:p w:rsidR="003A10C8" w:rsidRDefault="00AE755C" w:rsidP="000F24C1">
      <w:pPr>
        <w:pStyle w:val="NoSpacing"/>
        <w:spacing w:before="120" w:line="360" w:lineRule="auto"/>
        <w:rPr>
          <w:rFonts w:ascii="Times New Roman" w:hAnsi="Times New Roman"/>
          <w:color w:val="FF0000"/>
          <w:sz w:val="24"/>
          <w:szCs w:val="24"/>
        </w:rPr>
      </w:pPr>
      <w:r w:rsidRPr="0086339C">
        <w:rPr>
          <w:rFonts w:ascii="Times New Roman" w:hAnsi="Times New Roman"/>
          <w:sz w:val="24"/>
          <w:szCs w:val="24"/>
        </w:rPr>
        <w:t xml:space="preserve">Different </w:t>
      </w:r>
      <w:r w:rsidR="0086339C" w:rsidRPr="0086339C">
        <w:rPr>
          <w:rFonts w:ascii="Times New Roman" w:hAnsi="Times New Roman"/>
          <w:sz w:val="24"/>
          <w:szCs w:val="24"/>
        </w:rPr>
        <w:t>formulation</w:t>
      </w:r>
      <w:r w:rsidR="003F02FB">
        <w:rPr>
          <w:rFonts w:ascii="Times New Roman" w:hAnsi="Times New Roman"/>
          <w:sz w:val="24"/>
          <w:szCs w:val="24"/>
        </w:rPr>
        <w:t>s</w:t>
      </w:r>
      <w:r w:rsidR="0086339C" w:rsidRPr="0086339C">
        <w:rPr>
          <w:rFonts w:ascii="Times New Roman" w:hAnsi="Times New Roman"/>
          <w:sz w:val="24"/>
          <w:szCs w:val="24"/>
        </w:rPr>
        <w:t xml:space="preserve"> or process variables </w:t>
      </w:r>
      <w:r w:rsidRPr="0086339C">
        <w:rPr>
          <w:rFonts w:ascii="Times New Roman" w:hAnsi="Times New Roman"/>
          <w:sz w:val="24"/>
          <w:szCs w:val="24"/>
        </w:rPr>
        <w:t xml:space="preserve">have been used in </w:t>
      </w:r>
      <w:r w:rsidR="005D4757" w:rsidRPr="0086339C">
        <w:rPr>
          <w:rFonts w:ascii="Times New Roman" w:hAnsi="Times New Roman"/>
          <w:sz w:val="24"/>
          <w:szCs w:val="24"/>
        </w:rPr>
        <w:t xml:space="preserve">monomer-starved </w:t>
      </w:r>
      <w:r w:rsidRPr="0086339C">
        <w:rPr>
          <w:rFonts w:ascii="Times New Roman" w:hAnsi="Times New Roman"/>
          <w:sz w:val="24"/>
          <w:szCs w:val="24"/>
        </w:rPr>
        <w:t xml:space="preserve">semicontinuous </w:t>
      </w:r>
      <w:r w:rsidR="005D4757" w:rsidRPr="0086339C">
        <w:rPr>
          <w:rFonts w:ascii="Times New Roman" w:hAnsi="Times New Roman"/>
          <w:sz w:val="24"/>
          <w:szCs w:val="24"/>
        </w:rPr>
        <w:t xml:space="preserve">emulsion </w:t>
      </w:r>
      <w:r w:rsidR="002D40A0">
        <w:rPr>
          <w:rFonts w:ascii="Times New Roman" w:hAnsi="Times New Roman"/>
          <w:sz w:val="24"/>
          <w:szCs w:val="24"/>
        </w:rPr>
        <w:t>polymerisation</w:t>
      </w:r>
      <w:r w:rsidR="005D4757" w:rsidRPr="0086339C">
        <w:rPr>
          <w:rFonts w:ascii="Times New Roman" w:hAnsi="Times New Roman"/>
          <w:sz w:val="24"/>
          <w:szCs w:val="24"/>
        </w:rPr>
        <w:t xml:space="preserve"> </w:t>
      </w:r>
      <w:r w:rsidR="00A365E4" w:rsidRPr="0086339C">
        <w:rPr>
          <w:rFonts w:ascii="Times New Roman" w:hAnsi="Times New Roman"/>
          <w:sz w:val="24"/>
          <w:szCs w:val="24"/>
        </w:rPr>
        <w:t xml:space="preserve">as a means </w:t>
      </w:r>
      <w:r w:rsidRPr="0086339C">
        <w:rPr>
          <w:rFonts w:ascii="Times New Roman" w:hAnsi="Times New Roman"/>
          <w:sz w:val="24"/>
          <w:szCs w:val="24"/>
        </w:rPr>
        <w:t xml:space="preserve">to </w:t>
      </w:r>
      <w:r w:rsidR="00A365E4" w:rsidRPr="0086339C">
        <w:rPr>
          <w:rFonts w:ascii="Times New Roman" w:hAnsi="Times New Roman"/>
          <w:sz w:val="24"/>
          <w:szCs w:val="24"/>
        </w:rPr>
        <w:t xml:space="preserve">further </w:t>
      </w:r>
      <w:r w:rsidRPr="0086339C">
        <w:rPr>
          <w:rFonts w:ascii="Times New Roman" w:hAnsi="Times New Roman"/>
          <w:sz w:val="24"/>
          <w:szCs w:val="24"/>
        </w:rPr>
        <w:t xml:space="preserve">reduce the size of </w:t>
      </w:r>
      <w:r w:rsidR="0086339C" w:rsidRPr="0086339C">
        <w:rPr>
          <w:rFonts w:ascii="Times New Roman" w:hAnsi="Times New Roman"/>
          <w:sz w:val="24"/>
          <w:szCs w:val="24"/>
        </w:rPr>
        <w:t>nano</w:t>
      </w:r>
      <w:r w:rsidRPr="0086339C">
        <w:rPr>
          <w:rFonts w:ascii="Times New Roman" w:hAnsi="Times New Roman"/>
          <w:sz w:val="24"/>
          <w:szCs w:val="24"/>
        </w:rPr>
        <w:t>particles</w:t>
      </w:r>
      <w:r w:rsidR="008130CA" w:rsidRPr="008130CA">
        <w:rPr>
          <w:rFonts w:ascii="Times New Roman" w:hAnsi="Times New Roman"/>
          <w:color w:val="0000FF"/>
          <w:sz w:val="24"/>
          <w:szCs w:val="24"/>
        </w:rPr>
        <w:t xml:space="preserve">. </w:t>
      </w:r>
      <w:r w:rsidR="008130CA" w:rsidRPr="00287CBC">
        <w:rPr>
          <w:rFonts w:ascii="Times New Roman" w:hAnsi="Times New Roman"/>
          <w:sz w:val="24"/>
          <w:szCs w:val="24"/>
        </w:rPr>
        <w:t xml:space="preserve">Examples include  </w:t>
      </w:r>
      <w:r w:rsidR="005D4757" w:rsidRPr="00287CBC">
        <w:rPr>
          <w:rFonts w:ascii="Times New Roman" w:hAnsi="Times New Roman"/>
          <w:sz w:val="24"/>
          <w:szCs w:val="24"/>
        </w:rPr>
        <w:t xml:space="preserve"> </w:t>
      </w:r>
      <w:r w:rsidRPr="0086339C">
        <w:rPr>
          <w:rFonts w:ascii="Times New Roman" w:hAnsi="Times New Roman"/>
          <w:sz w:val="24"/>
          <w:szCs w:val="24"/>
        </w:rPr>
        <w:t>using an extremely low monomer feed rate to limit particle growth,</w:t>
      </w:r>
      <w:bookmarkStart w:id="7" w:name="_Ref433990057"/>
      <w:r w:rsidR="000E20F8" w:rsidRPr="003F02FB">
        <w:rPr>
          <w:rStyle w:val="EndnoteReference"/>
          <w:rFonts w:ascii="Times New Roman" w:hAnsi="Times New Roman"/>
          <w:b/>
          <w:color w:val="0000FF"/>
          <w:sz w:val="24"/>
          <w:szCs w:val="24"/>
        </w:rPr>
        <w:endnoteReference w:id="13"/>
      </w:r>
      <w:bookmarkEnd w:id="7"/>
      <w:r w:rsidRPr="0086339C">
        <w:rPr>
          <w:rFonts w:ascii="Times New Roman" w:hAnsi="Times New Roman"/>
          <w:sz w:val="24"/>
          <w:szCs w:val="24"/>
        </w:rPr>
        <w:t xml:space="preserve"> water-soluble comonomer</w:t>
      </w:r>
      <w:r w:rsidR="005D4757" w:rsidRPr="0086339C">
        <w:rPr>
          <w:rFonts w:ascii="Times New Roman" w:hAnsi="Times New Roman"/>
          <w:sz w:val="24"/>
          <w:szCs w:val="24"/>
        </w:rPr>
        <w:t>s</w:t>
      </w:r>
      <w:r w:rsidRPr="0086339C">
        <w:rPr>
          <w:rFonts w:ascii="Times New Roman" w:hAnsi="Times New Roman"/>
          <w:sz w:val="24"/>
          <w:szCs w:val="24"/>
        </w:rPr>
        <w:t xml:space="preserve"> to enhance nucleation,</w:t>
      </w:r>
      <w:r w:rsidR="000E20F8" w:rsidRPr="00266EB4">
        <w:rPr>
          <w:rStyle w:val="EndnoteReference"/>
          <w:rFonts w:ascii="Times New Roman" w:hAnsi="Times New Roman"/>
          <w:b/>
          <w:color w:val="0000FF"/>
          <w:sz w:val="24"/>
          <w:szCs w:val="24"/>
        </w:rPr>
        <w:endnoteReference w:id="14"/>
      </w:r>
      <w:r w:rsidRPr="00266EB4">
        <w:rPr>
          <w:rFonts w:ascii="Times New Roman" w:hAnsi="Times New Roman"/>
          <w:b/>
          <w:color w:val="0000FF"/>
          <w:sz w:val="24"/>
          <w:szCs w:val="24"/>
        </w:rPr>
        <w:t xml:space="preserve"> </w:t>
      </w:r>
      <w:r w:rsidR="00A365E4" w:rsidRPr="0086339C">
        <w:rPr>
          <w:rFonts w:ascii="Times New Roman" w:hAnsi="Times New Roman"/>
          <w:sz w:val="24"/>
          <w:szCs w:val="24"/>
        </w:rPr>
        <w:t>high reaction temperatures,</w:t>
      </w:r>
      <w:r w:rsidR="00266EB4" w:rsidRPr="00266EB4">
        <w:rPr>
          <w:rFonts w:ascii="Times New Roman" w:hAnsi="Times New Roman"/>
          <w:b/>
          <w:color w:val="0000FF"/>
          <w:sz w:val="24"/>
          <w:szCs w:val="24"/>
          <w:vertAlign w:val="superscript"/>
        </w:rPr>
        <w:fldChar w:fldCharType="begin"/>
      </w:r>
      <w:r w:rsidR="00266EB4" w:rsidRPr="00266EB4">
        <w:rPr>
          <w:rFonts w:ascii="Times New Roman" w:hAnsi="Times New Roman"/>
          <w:b/>
          <w:color w:val="0000FF"/>
          <w:sz w:val="24"/>
          <w:szCs w:val="24"/>
          <w:vertAlign w:val="superscript"/>
        </w:rPr>
        <w:instrText xml:space="preserve"> NOTEREF _Ref433990057 \h  \* MERGEFORMAT </w:instrText>
      </w:r>
      <w:r w:rsidR="00266EB4" w:rsidRPr="00266EB4">
        <w:rPr>
          <w:rFonts w:ascii="Times New Roman" w:hAnsi="Times New Roman"/>
          <w:b/>
          <w:color w:val="0000FF"/>
          <w:sz w:val="24"/>
          <w:szCs w:val="24"/>
          <w:vertAlign w:val="superscript"/>
        </w:rPr>
      </w:r>
      <w:r w:rsidR="00266EB4" w:rsidRPr="00266EB4">
        <w:rPr>
          <w:rFonts w:ascii="Times New Roman" w:hAnsi="Times New Roman"/>
          <w:b/>
          <w:color w:val="0000FF"/>
          <w:sz w:val="24"/>
          <w:szCs w:val="24"/>
          <w:vertAlign w:val="superscript"/>
        </w:rPr>
        <w:fldChar w:fldCharType="separate"/>
      </w:r>
      <w:r w:rsidR="00266EB4" w:rsidRPr="00266EB4">
        <w:rPr>
          <w:rFonts w:ascii="Times New Roman" w:hAnsi="Times New Roman"/>
          <w:b/>
          <w:color w:val="0000FF"/>
          <w:sz w:val="24"/>
          <w:szCs w:val="24"/>
          <w:vertAlign w:val="superscript"/>
        </w:rPr>
        <w:t>13</w:t>
      </w:r>
      <w:r w:rsidR="00266EB4" w:rsidRPr="00266EB4">
        <w:rPr>
          <w:rFonts w:ascii="Times New Roman" w:hAnsi="Times New Roman"/>
          <w:b/>
          <w:color w:val="0000FF"/>
          <w:sz w:val="24"/>
          <w:szCs w:val="24"/>
          <w:vertAlign w:val="superscript"/>
        </w:rPr>
        <w:fldChar w:fldCharType="end"/>
      </w:r>
      <w:r w:rsidR="00266EB4" w:rsidRPr="00266EB4">
        <w:rPr>
          <w:rFonts w:ascii="Times New Roman" w:hAnsi="Times New Roman"/>
          <w:b/>
          <w:color w:val="0000FF"/>
          <w:sz w:val="24"/>
          <w:szCs w:val="24"/>
          <w:vertAlign w:val="superscript"/>
        </w:rPr>
        <w:t>,</w:t>
      </w:r>
      <w:r w:rsidR="00323AE4">
        <w:rPr>
          <w:rFonts w:ascii="Times New Roman" w:hAnsi="Times New Roman"/>
          <w:b/>
          <w:color w:val="0000FF"/>
          <w:sz w:val="24"/>
          <w:szCs w:val="24"/>
          <w:vertAlign w:val="superscript"/>
        </w:rPr>
        <w:t xml:space="preserve"> </w:t>
      </w:r>
      <w:bookmarkStart w:id="8" w:name="_Ref434319449"/>
      <w:r w:rsidR="00266EB4" w:rsidRPr="00266EB4">
        <w:rPr>
          <w:rStyle w:val="EndnoteReference"/>
          <w:rFonts w:ascii="Times New Roman" w:hAnsi="Times New Roman"/>
          <w:b/>
          <w:color w:val="0000FF"/>
          <w:sz w:val="24"/>
          <w:szCs w:val="24"/>
        </w:rPr>
        <w:endnoteReference w:id="15"/>
      </w:r>
      <w:bookmarkEnd w:id="8"/>
      <w:r w:rsidR="00A365E4">
        <w:rPr>
          <w:rFonts w:ascii="Times New Roman" w:hAnsi="Times New Roman"/>
          <w:color w:val="0000FF"/>
          <w:sz w:val="24"/>
          <w:szCs w:val="24"/>
        </w:rPr>
        <w:t xml:space="preserve"> </w:t>
      </w:r>
      <w:r w:rsidRPr="0086339C">
        <w:rPr>
          <w:rFonts w:ascii="Times New Roman" w:hAnsi="Times New Roman"/>
          <w:sz w:val="24"/>
          <w:szCs w:val="24"/>
        </w:rPr>
        <w:t>or oil-soluble initiators</w:t>
      </w:r>
      <w:r w:rsidR="005D4757" w:rsidRPr="0086339C">
        <w:rPr>
          <w:rFonts w:ascii="Times New Roman" w:hAnsi="Times New Roman"/>
          <w:sz w:val="24"/>
          <w:szCs w:val="24"/>
        </w:rPr>
        <w:t>.</w:t>
      </w:r>
      <w:r w:rsidR="005D4757" w:rsidRPr="005D4757">
        <w:rPr>
          <w:rStyle w:val="EndnoteReference"/>
          <w:rFonts w:ascii="Times New Roman" w:hAnsi="Times New Roman"/>
          <w:b/>
          <w:color w:val="0000FF"/>
          <w:sz w:val="24"/>
          <w:szCs w:val="24"/>
        </w:rPr>
        <w:endnoteReference w:id="16"/>
      </w:r>
      <w:r>
        <w:rPr>
          <w:rFonts w:ascii="Times New Roman" w:hAnsi="Times New Roman"/>
          <w:color w:val="0000FF"/>
          <w:sz w:val="24"/>
          <w:szCs w:val="24"/>
        </w:rPr>
        <w:t xml:space="preserve"> </w:t>
      </w:r>
      <w:r w:rsidR="00A365E4" w:rsidRPr="0086339C">
        <w:rPr>
          <w:rFonts w:ascii="Times New Roman" w:hAnsi="Times New Roman"/>
          <w:sz w:val="24"/>
          <w:szCs w:val="24"/>
        </w:rPr>
        <w:t xml:space="preserve">However, the use of chain </w:t>
      </w:r>
      <w:r w:rsidR="00A365E4" w:rsidRPr="00CA1B4C">
        <w:rPr>
          <w:rFonts w:ascii="Times New Roman" w:hAnsi="Times New Roman"/>
          <w:sz w:val="24"/>
          <w:szCs w:val="24"/>
        </w:rPr>
        <w:t>transfer agents (CTA)</w:t>
      </w:r>
      <w:r w:rsidR="00A365E4">
        <w:rPr>
          <w:rFonts w:ascii="Times New Roman" w:hAnsi="Times New Roman"/>
          <w:sz w:val="24"/>
          <w:szCs w:val="24"/>
        </w:rPr>
        <w:t xml:space="preserve"> ha</w:t>
      </w:r>
      <w:r w:rsidR="003F02FB">
        <w:rPr>
          <w:rFonts w:ascii="Times New Roman" w:hAnsi="Times New Roman"/>
          <w:sz w:val="24"/>
          <w:szCs w:val="24"/>
        </w:rPr>
        <w:t>s</w:t>
      </w:r>
      <w:r w:rsidR="00A365E4">
        <w:rPr>
          <w:rFonts w:ascii="Times New Roman" w:hAnsi="Times New Roman"/>
          <w:sz w:val="24"/>
          <w:szCs w:val="24"/>
        </w:rPr>
        <w:t xml:space="preserve"> not been exploited yet. </w:t>
      </w:r>
      <w:r w:rsidR="005D4757" w:rsidRPr="0086339C">
        <w:rPr>
          <w:rFonts w:ascii="Times New Roman" w:hAnsi="Times New Roman"/>
          <w:sz w:val="24"/>
          <w:szCs w:val="24"/>
        </w:rPr>
        <w:t>C</w:t>
      </w:r>
      <w:r w:rsidR="003357A4" w:rsidRPr="0086339C">
        <w:rPr>
          <w:rFonts w:ascii="Times New Roman" w:hAnsi="Times New Roman"/>
          <w:sz w:val="24"/>
          <w:szCs w:val="24"/>
        </w:rPr>
        <w:t>hai</w:t>
      </w:r>
      <w:r w:rsidR="003357A4" w:rsidRPr="00CA1B4C">
        <w:rPr>
          <w:rFonts w:ascii="Times New Roman" w:hAnsi="Times New Roman"/>
          <w:sz w:val="24"/>
          <w:szCs w:val="24"/>
        </w:rPr>
        <w:t xml:space="preserve">n transfer agents </w:t>
      </w:r>
      <w:r w:rsidR="009F7B39" w:rsidRPr="00CA1B4C">
        <w:rPr>
          <w:rFonts w:ascii="Times New Roman" w:hAnsi="Times New Roman"/>
          <w:sz w:val="24"/>
          <w:szCs w:val="24"/>
        </w:rPr>
        <w:t xml:space="preserve">are commonly used </w:t>
      </w:r>
      <w:r w:rsidR="00DB16CE">
        <w:rPr>
          <w:rFonts w:ascii="Times New Roman" w:hAnsi="Times New Roman"/>
          <w:sz w:val="24"/>
          <w:szCs w:val="24"/>
        </w:rPr>
        <w:t>i</w:t>
      </w:r>
      <w:r w:rsidR="005D4757" w:rsidRPr="00CA1B4C">
        <w:rPr>
          <w:rFonts w:ascii="Times New Roman" w:hAnsi="Times New Roman"/>
          <w:sz w:val="24"/>
          <w:szCs w:val="24"/>
        </w:rPr>
        <w:t xml:space="preserve">n emulsion </w:t>
      </w:r>
      <w:r w:rsidR="002D40A0">
        <w:rPr>
          <w:rFonts w:ascii="Times New Roman" w:hAnsi="Times New Roman"/>
          <w:sz w:val="24"/>
          <w:szCs w:val="24"/>
        </w:rPr>
        <w:t>polymerisation</w:t>
      </w:r>
      <w:r w:rsidR="003F02FB">
        <w:rPr>
          <w:rFonts w:ascii="Times New Roman" w:hAnsi="Times New Roman"/>
          <w:sz w:val="24"/>
          <w:szCs w:val="24"/>
        </w:rPr>
        <w:t>s</w:t>
      </w:r>
      <w:r w:rsidR="005D4757" w:rsidRPr="00CA1B4C">
        <w:rPr>
          <w:rFonts w:ascii="Times New Roman" w:hAnsi="Times New Roman"/>
          <w:sz w:val="24"/>
          <w:szCs w:val="24"/>
        </w:rPr>
        <w:t xml:space="preserve"> </w:t>
      </w:r>
      <w:r w:rsidR="009F7B39" w:rsidRPr="00CA1B4C">
        <w:rPr>
          <w:rFonts w:ascii="Times New Roman" w:hAnsi="Times New Roman"/>
          <w:sz w:val="24"/>
          <w:szCs w:val="24"/>
        </w:rPr>
        <w:t xml:space="preserve">to control </w:t>
      </w:r>
      <w:r w:rsidR="0053515B" w:rsidRPr="00CA1B4C">
        <w:rPr>
          <w:rFonts w:ascii="Times New Roman" w:hAnsi="Times New Roman"/>
          <w:sz w:val="24"/>
          <w:szCs w:val="24"/>
        </w:rPr>
        <w:t>molecular weight distribution (</w:t>
      </w:r>
      <w:r w:rsidR="009F7B39" w:rsidRPr="00CA1B4C">
        <w:rPr>
          <w:rFonts w:ascii="Times New Roman" w:hAnsi="Times New Roman"/>
          <w:sz w:val="24"/>
          <w:szCs w:val="24"/>
        </w:rPr>
        <w:t>MWD</w:t>
      </w:r>
      <w:r w:rsidR="0053515B" w:rsidRPr="00CA1B4C">
        <w:rPr>
          <w:rFonts w:ascii="Times New Roman" w:hAnsi="Times New Roman"/>
          <w:sz w:val="24"/>
          <w:szCs w:val="24"/>
        </w:rPr>
        <w:t xml:space="preserve">) </w:t>
      </w:r>
      <w:r w:rsidR="00E94B00">
        <w:rPr>
          <w:rFonts w:ascii="Times New Roman" w:hAnsi="Times New Roman"/>
          <w:sz w:val="24"/>
          <w:szCs w:val="24"/>
        </w:rPr>
        <w:t xml:space="preserve">of </w:t>
      </w:r>
      <w:r w:rsidR="00E94B00" w:rsidRPr="00CA1B4C">
        <w:rPr>
          <w:rFonts w:ascii="Times New Roman" w:hAnsi="Times New Roman"/>
          <w:sz w:val="24"/>
          <w:szCs w:val="24"/>
        </w:rPr>
        <w:t xml:space="preserve">polymers </w:t>
      </w:r>
      <w:r w:rsidR="009F7B39" w:rsidRPr="00CA1B4C">
        <w:rPr>
          <w:rFonts w:ascii="Times New Roman" w:hAnsi="Times New Roman"/>
          <w:sz w:val="24"/>
          <w:szCs w:val="24"/>
        </w:rPr>
        <w:t>by terminating the growing polymer chains and transferring the radical activity to the CTA molecules</w:t>
      </w:r>
      <w:r w:rsidR="008130CA">
        <w:rPr>
          <w:rFonts w:ascii="Times New Roman" w:hAnsi="Times New Roman"/>
          <w:sz w:val="24"/>
          <w:szCs w:val="24"/>
        </w:rPr>
        <w:t xml:space="preserve">. </w:t>
      </w:r>
      <w:r w:rsidR="008130CA" w:rsidRPr="00287CBC">
        <w:rPr>
          <w:rFonts w:ascii="Times New Roman" w:hAnsi="Times New Roman"/>
          <w:sz w:val="24"/>
          <w:szCs w:val="24"/>
        </w:rPr>
        <w:t xml:space="preserve">These latter molecules </w:t>
      </w:r>
      <w:r w:rsidR="003357A4" w:rsidRPr="00287CBC">
        <w:rPr>
          <w:rFonts w:ascii="Times New Roman" w:hAnsi="Times New Roman"/>
          <w:sz w:val="24"/>
          <w:szCs w:val="24"/>
        </w:rPr>
        <w:t xml:space="preserve">can </w:t>
      </w:r>
      <w:r w:rsidR="00E54577" w:rsidRPr="00287CBC">
        <w:rPr>
          <w:rFonts w:ascii="Times New Roman" w:hAnsi="Times New Roman"/>
          <w:sz w:val="24"/>
          <w:szCs w:val="24"/>
        </w:rPr>
        <w:t xml:space="preserve">diffuse </w:t>
      </w:r>
      <w:r w:rsidR="003357A4" w:rsidRPr="00CA1B4C">
        <w:rPr>
          <w:rFonts w:ascii="Times New Roman" w:hAnsi="Times New Roman"/>
          <w:sz w:val="24"/>
          <w:szCs w:val="24"/>
        </w:rPr>
        <w:t>to the aqueous phase</w:t>
      </w:r>
      <w:r w:rsidR="00385050">
        <w:rPr>
          <w:rFonts w:ascii="Times New Roman" w:hAnsi="Times New Roman"/>
          <w:sz w:val="24"/>
          <w:szCs w:val="24"/>
        </w:rPr>
        <w:t xml:space="preserve"> if they are water soluble</w:t>
      </w:r>
      <w:r>
        <w:rPr>
          <w:rFonts w:ascii="Times New Roman" w:hAnsi="Times New Roman"/>
          <w:sz w:val="24"/>
          <w:szCs w:val="24"/>
        </w:rPr>
        <w:t>.</w:t>
      </w:r>
      <w:r w:rsidR="009D1695" w:rsidRPr="009D1695">
        <w:rPr>
          <w:rStyle w:val="EndnoteReference"/>
          <w:rFonts w:ascii="Times New Roman" w:hAnsi="Times New Roman"/>
          <w:b/>
          <w:color w:val="0000FF"/>
          <w:sz w:val="24"/>
          <w:szCs w:val="24"/>
        </w:rPr>
        <w:endnoteReference w:id="17"/>
      </w:r>
      <w:r w:rsidR="009D1695" w:rsidRPr="009D1695">
        <w:rPr>
          <w:rFonts w:ascii="Times New Roman" w:hAnsi="Times New Roman"/>
          <w:b/>
          <w:color w:val="0000FF"/>
          <w:sz w:val="24"/>
          <w:szCs w:val="24"/>
          <w:vertAlign w:val="superscript"/>
        </w:rPr>
        <w:t>,</w:t>
      </w:r>
      <w:bookmarkStart w:id="9" w:name="_Ref432427065"/>
      <w:r w:rsidR="009D1695" w:rsidRPr="009D1695">
        <w:rPr>
          <w:rStyle w:val="EndnoteReference"/>
          <w:rFonts w:ascii="Times New Roman" w:hAnsi="Times New Roman"/>
          <w:b/>
          <w:color w:val="0000FF"/>
          <w:sz w:val="24"/>
          <w:szCs w:val="24"/>
        </w:rPr>
        <w:endnoteReference w:id="18"/>
      </w:r>
      <w:bookmarkEnd w:id="9"/>
      <w:r w:rsidR="009D1695" w:rsidRPr="009D1695">
        <w:rPr>
          <w:rFonts w:ascii="Times New Roman" w:hAnsi="Times New Roman"/>
          <w:b/>
          <w:color w:val="0000FF"/>
          <w:sz w:val="24"/>
          <w:szCs w:val="24"/>
          <w:vertAlign w:val="superscript"/>
        </w:rPr>
        <w:t>,</w:t>
      </w:r>
      <w:r w:rsidR="009D1695" w:rsidRPr="009D1695">
        <w:rPr>
          <w:rStyle w:val="EndnoteReference"/>
          <w:rFonts w:ascii="Times New Roman" w:hAnsi="Times New Roman"/>
          <w:b/>
          <w:color w:val="0000FF"/>
          <w:sz w:val="24"/>
          <w:szCs w:val="24"/>
        </w:rPr>
        <w:endnoteReference w:id="19"/>
      </w:r>
      <w:r w:rsidR="009D1695">
        <w:rPr>
          <w:rFonts w:ascii="Times New Roman" w:hAnsi="Times New Roman"/>
          <w:b/>
          <w:color w:val="0000FF"/>
          <w:sz w:val="24"/>
          <w:szCs w:val="24"/>
        </w:rPr>
        <w:t xml:space="preserve"> </w:t>
      </w:r>
      <w:r w:rsidR="00177F7E">
        <w:rPr>
          <w:rFonts w:ascii="Times New Roman" w:hAnsi="Times New Roman"/>
          <w:sz w:val="24"/>
          <w:szCs w:val="24"/>
        </w:rPr>
        <w:t>Water-insoluble chain transfer agents</w:t>
      </w:r>
      <w:r w:rsidR="002F2A19">
        <w:rPr>
          <w:rFonts w:ascii="Times New Roman" w:hAnsi="Times New Roman"/>
          <w:sz w:val="24"/>
          <w:szCs w:val="24"/>
        </w:rPr>
        <w:t xml:space="preserve">, such as dodecyl mercaptan (n-DDM), </w:t>
      </w:r>
      <w:r w:rsidR="00177F7E">
        <w:rPr>
          <w:rFonts w:ascii="Times New Roman" w:hAnsi="Times New Roman"/>
          <w:sz w:val="24"/>
          <w:szCs w:val="24"/>
        </w:rPr>
        <w:t xml:space="preserve"> are usually considered as ideal CTA</w:t>
      </w:r>
      <w:r w:rsidR="003A10C8">
        <w:rPr>
          <w:rFonts w:ascii="Times New Roman" w:hAnsi="Times New Roman"/>
          <w:sz w:val="24"/>
          <w:szCs w:val="24"/>
        </w:rPr>
        <w:t>s</w:t>
      </w:r>
      <w:r w:rsidR="00177F7E">
        <w:rPr>
          <w:rFonts w:ascii="Times New Roman" w:hAnsi="Times New Roman"/>
          <w:sz w:val="24"/>
          <w:szCs w:val="24"/>
        </w:rPr>
        <w:t xml:space="preserve"> because they </w:t>
      </w:r>
      <w:r w:rsidR="006D1F77">
        <w:rPr>
          <w:rFonts w:ascii="Times New Roman" w:hAnsi="Times New Roman"/>
          <w:sz w:val="24"/>
          <w:szCs w:val="24"/>
        </w:rPr>
        <w:t>only</w:t>
      </w:r>
      <w:r w:rsidR="00177F7E">
        <w:rPr>
          <w:rFonts w:ascii="Times New Roman" w:hAnsi="Times New Roman"/>
          <w:sz w:val="24"/>
          <w:szCs w:val="24"/>
        </w:rPr>
        <w:t xml:space="preserve"> affect the molecular weights of resulting polymers</w:t>
      </w:r>
      <w:r w:rsidR="009A3973">
        <w:rPr>
          <w:rFonts w:ascii="Times New Roman" w:hAnsi="Times New Roman"/>
          <w:sz w:val="24"/>
          <w:szCs w:val="24"/>
        </w:rPr>
        <w:t xml:space="preserve">. </w:t>
      </w:r>
      <w:r w:rsidR="009A3973" w:rsidRPr="00287CBC">
        <w:rPr>
          <w:rFonts w:ascii="Times New Roman" w:hAnsi="Times New Roman"/>
          <w:sz w:val="24"/>
          <w:szCs w:val="24"/>
        </w:rPr>
        <w:t xml:space="preserve">Ideal CTAs do not </w:t>
      </w:r>
      <w:r w:rsidR="00177F7E" w:rsidRPr="00287CBC">
        <w:rPr>
          <w:rFonts w:ascii="Times New Roman" w:hAnsi="Times New Roman"/>
          <w:sz w:val="24"/>
          <w:szCs w:val="24"/>
        </w:rPr>
        <w:t xml:space="preserve">affect the kinetics </w:t>
      </w:r>
      <w:r w:rsidR="00177F7E">
        <w:rPr>
          <w:rFonts w:ascii="Times New Roman" w:hAnsi="Times New Roman"/>
          <w:sz w:val="24"/>
          <w:szCs w:val="24"/>
        </w:rPr>
        <w:t xml:space="preserve">of </w:t>
      </w:r>
      <w:r w:rsidR="002D40A0">
        <w:rPr>
          <w:rFonts w:ascii="Times New Roman" w:hAnsi="Times New Roman"/>
          <w:sz w:val="24"/>
          <w:szCs w:val="24"/>
        </w:rPr>
        <w:t>polymerisation</w:t>
      </w:r>
      <w:r w:rsidR="00177F7E">
        <w:rPr>
          <w:rFonts w:ascii="Times New Roman" w:hAnsi="Times New Roman"/>
          <w:sz w:val="24"/>
          <w:szCs w:val="24"/>
        </w:rPr>
        <w:t xml:space="preserve"> </w:t>
      </w:r>
      <w:r w:rsidR="003A10C8">
        <w:rPr>
          <w:rFonts w:ascii="Times New Roman" w:hAnsi="Times New Roman"/>
          <w:sz w:val="24"/>
          <w:szCs w:val="24"/>
        </w:rPr>
        <w:t xml:space="preserve">including </w:t>
      </w:r>
      <w:r w:rsidR="00177F7E">
        <w:rPr>
          <w:rFonts w:ascii="Times New Roman" w:hAnsi="Times New Roman"/>
          <w:sz w:val="24"/>
          <w:szCs w:val="24"/>
        </w:rPr>
        <w:t>particles size and number</w:t>
      </w:r>
      <w:r w:rsidR="003B5036">
        <w:rPr>
          <w:rFonts w:ascii="Times New Roman" w:hAnsi="Times New Roman"/>
          <w:sz w:val="24"/>
          <w:szCs w:val="24"/>
        </w:rPr>
        <w:t xml:space="preserve"> (</w:t>
      </w:r>
      <w:r w:rsidR="003B5036" w:rsidRPr="003B5036">
        <w:rPr>
          <w:rFonts w:ascii="Times New Roman" w:hAnsi="Times New Roman"/>
          <w:i/>
          <w:sz w:val="24"/>
          <w:szCs w:val="24"/>
        </w:rPr>
        <w:t>N</w:t>
      </w:r>
      <w:r w:rsidR="003B5036" w:rsidRPr="003B5036">
        <w:rPr>
          <w:rFonts w:ascii="Times New Roman" w:hAnsi="Times New Roman"/>
          <w:sz w:val="24"/>
          <w:szCs w:val="24"/>
          <w:vertAlign w:val="subscript"/>
        </w:rPr>
        <w:t>p</w:t>
      </w:r>
      <w:r w:rsidR="003B5036">
        <w:rPr>
          <w:rFonts w:ascii="Times New Roman" w:hAnsi="Times New Roman"/>
          <w:sz w:val="24"/>
          <w:szCs w:val="24"/>
        </w:rPr>
        <w:t>)</w:t>
      </w:r>
      <w:r w:rsidR="00542B82">
        <w:rPr>
          <w:rFonts w:ascii="Times New Roman" w:hAnsi="Times New Roman"/>
          <w:sz w:val="24"/>
          <w:szCs w:val="24"/>
        </w:rPr>
        <w:t>,</w:t>
      </w:r>
      <w:r w:rsidR="00177F7E">
        <w:rPr>
          <w:rFonts w:ascii="Times New Roman" w:hAnsi="Times New Roman"/>
          <w:sz w:val="24"/>
          <w:szCs w:val="24"/>
        </w:rPr>
        <w:t xml:space="preserve"> and the rate of reaction</w:t>
      </w:r>
      <w:r w:rsidR="003B5036">
        <w:rPr>
          <w:rFonts w:ascii="Times New Roman" w:hAnsi="Times New Roman"/>
          <w:sz w:val="24"/>
          <w:szCs w:val="24"/>
        </w:rPr>
        <w:t xml:space="preserve"> (</w:t>
      </w:r>
      <w:r w:rsidR="003B5036" w:rsidRPr="003B5036">
        <w:rPr>
          <w:rFonts w:ascii="Times New Roman" w:hAnsi="Times New Roman"/>
          <w:i/>
          <w:sz w:val="24"/>
          <w:szCs w:val="24"/>
        </w:rPr>
        <w:t>R</w:t>
      </w:r>
      <w:r w:rsidR="003B5036" w:rsidRPr="003B5036">
        <w:rPr>
          <w:rFonts w:ascii="Times New Roman" w:hAnsi="Times New Roman"/>
          <w:sz w:val="24"/>
          <w:szCs w:val="24"/>
          <w:vertAlign w:val="subscript"/>
        </w:rPr>
        <w:t>p</w:t>
      </w:r>
      <w:r w:rsidR="003B5036">
        <w:rPr>
          <w:rFonts w:ascii="Times New Roman" w:hAnsi="Times New Roman"/>
          <w:sz w:val="24"/>
          <w:szCs w:val="24"/>
        </w:rPr>
        <w:t>)</w:t>
      </w:r>
      <w:r w:rsidR="00177F7E" w:rsidRPr="00966E9E">
        <w:rPr>
          <w:rFonts w:ascii="Times New Roman" w:hAnsi="Times New Roman"/>
          <w:sz w:val="24"/>
          <w:szCs w:val="24"/>
        </w:rPr>
        <w:t>.</w:t>
      </w:r>
      <w:bookmarkStart w:id="10" w:name="_Ref432435314"/>
      <w:r w:rsidR="00037F08" w:rsidRPr="00966E9E">
        <w:rPr>
          <w:rStyle w:val="EndnoteReference"/>
          <w:rFonts w:ascii="Times New Roman" w:hAnsi="Times New Roman"/>
          <w:b/>
          <w:color w:val="0000FF"/>
          <w:sz w:val="24"/>
          <w:szCs w:val="24"/>
        </w:rPr>
        <w:endnoteReference w:id="20"/>
      </w:r>
      <w:bookmarkEnd w:id="10"/>
      <w:r w:rsidR="00966E9E" w:rsidRPr="00966E9E">
        <w:rPr>
          <w:rFonts w:ascii="Times New Roman" w:hAnsi="Times New Roman"/>
          <w:b/>
          <w:sz w:val="24"/>
          <w:szCs w:val="24"/>
          <w:vertAlign w:val="superscript"/>
        </w:rPr>
        <w:t>,</w:t>
      </w:r>
      <w:r w:rsidR="00966E9E" w:rsidRPr="00966E9E">
        <w:rPr>
          <w:rStyle w:val="EndnoteReference"/>
          <w:rFonts w:ascii="Times New Roman" w:hAnsi="Times New Roman"/>
          <w:b/>
          <w:color w:val="0000FF"/>
          <w:sz w:val="24"/>
          <w:szCs w:val="24"/>
        </w:rPr>
        <w:endnoteReference w:id="21"/>
      </w:r>
      <w:r w:rsidR="00966E9E" w:rsidRPr="00966E9E">
        <w:rPr>
          <w:rFonts w:ascii="Times New Roman" w:hAnsi="Times New Roman"/>
          <w:color w:val="0000FF"/>
          <w:sz w:val="24"/>
          <w:szCs w:val="24"/>
        </w:rPr>
        <w:t xml:space="preserve"> </w:t>
      </w:r>
      <w:r w:rsidR="00542B82">
        <w:rPr>
          <w:rFonts w:ascii="Times New Roman" w:hAnsi="Times New Roman"/>
          <w:sz w:val="24"/>
          <w:szCs w:val="24"/>
        </w:rPr>
        <w:t>This is because t</w:t>
      </w:r>
      <w:r w:rsidR="00385050">
        <w:rPr>
          <w:rFonts w:ascii="Times New Roman" w:hAnsi="Times New Roman"/>
          <w:sz w:val="24"/>
          <w:szCs w:val="24"/>
        </w:rPr>
        <w:t>he transferred radicals of hydrophobic transfer agents will remain in particle</w:t>
      </w:r>
      <w:r w:rsidR="003F02FB">
        <w:rPr>
          <w:rFonts w:ascii="Times New Roman" w:hAnsi="Times New Roman"/>
          <w:sz w:val="24"/>
          <w:szCs w:val="24"/>
        </w:rPr>
        <w:t>s</w:t>
      </w:r>
      <w:r w:rsidR="00385050">
        <w:rPr>
          <w:rFonts w:ascii="Times New Roman" w:hAnsi="Times New Roman"/>
          <w:sz w:val="24"/>
          <w:szCs w:val="24"/>
        </w:rPr>
        <w:t xml:space="preserve"> and initiate another chain</w:t>
      </w:r>
      <w:r w:rsidR="00755BA4">
        <w:rPr>
          <w:rFonts w:ascii="Times New Roman" w:hAnsi="Times New Roman"/>
          <w:sz w:val="24"/>
          <w:szCs w:val="24"/>
        </w:rPr>
        <w:t xml:space="preserve"> therein</w:t>
      </w:r>
      <w:r w:rsidR="00385050">
        <w:rPr>
          <w:rFonts w:ascii="Times New Roman" w:hAnsi="Times New Roman"/>
          <w:sz w:val="24"/>
          <w:szCs w:val="24"/>
        </w:rPr>
        <w:t xml:space="preserve">. </w:t>
      </w:r>
      <w:r w:rsidR="00B23CEA" w:rsidRPr="00287CBC">
        <w:rPr>
          <w:rFonts w:ascii="Times New Roman" w:hAnsi="Times New Roman"/>
          <w:sz w:val="24"/>
          <w:szCs w:val="24"/>
        </w:rPr>
        <w:t>S</w:t>
      </w:r>
      <w:r w:rsidR="009617A1" w:rsidRPr="00287CBC">
        <w:rPr>
          <w:rFonts w:ascii="Times New Roman" w:hAnsi="Times New Roman"/>
          <w:sz w:val="24"/>
          <w:szCs w:val="24"/>
        </w:rPr>
        <w:t xml:space="preserve">uch CTAs can </w:t>
      </w:r>
      <w:r w:rsidR="00B23CEA" w:rsidRPr="00287CBC">
        <w:rPr>
          <w:rFonts w:ascii="Times New Roman" w:hAnsi="Times New Roman"/>
          <w:sz w:val="24"/>
          <w:szCs w:val="24"/>
        </w:rPr>
        <w:t>often</w:t>
      </w:r>
      <w:r w:rsidR="009617A1" w:rsidRPr="00287CBC">
        <w:rPr>
          <w:rFonts w:ascii="Times New Roman" w:hAnsi="Times New Roman"/>
          <w:sz w:val="24"/>
          <w:szCs w:val="24"/>
        </w:rPr>
        <w:t xml:space="preserve"> produce </w:t>
      </w:r>
      <w:r w:rsidR="00DA0A9A" w:rsidRPr="00287CBC">
        <w:rPr>
          <w:rFonts w:ascii="Times New Roman" w:hAnsi="Times New Roman"/>
          <w:sz w:val="24"/>
          <w:szCs w:val="24"/>
        </w:rPr>
        <w:t>polymer</w:t>
      </w:r>
      <w:r w:rsidR="00542B82" w:rsidRPr="00287CBC">
        <w:rPr>
          <w:rFonts w:ascii="Times New Roman" w:hAnsi="Times New Roman"/>
          <w:sz w:val="24"/>
          <w:szCs w:val="24"/>
        </w:rPr>
        <w:t>s</w:t>
      </w:r>
      <w:r w:rsidR="00DA0A9A" w:rsidRPr="00287CBC">
        <w:rPr>
          <w:rFonts w:ascii="Times New Roman" w:hAnsi="Times New Roman"/>
          <w:sz w:val="24"/>
          <w:szCs w:val="24"/>
        </w:rPr>
        <w:t xml:space="preserve"> with narrow molecular weight distribution (MWD)</w:t>
      </w:r>
      <w:r w:rsidR="00B23CEA" w:rsidRPr="00287CBC">
        <w:rPr>
          <w:rFonts w:ascii="Times New Roman" w:hAnsi="Times New Roman"/>
          <w:sz w:val="24"/>
          <w:szCs w:val="24"/>
        </w:rPr>
        <w:t>.</w:t>
      </w:r>
      <w:r w:rsidR="00D842F0" w:rsidRPr="00FD53E3">
        <w:rPr>
          <w:rStyle w:val="EndnoteReference"/>
          <w:rFonts w:ascii="Times New Roman" w:hAnsi="Times New Roman"/>
          <w:color w:val="0000FF"/>
          <w:sz w:val="24"/>
          <w:szCs w:val="24"/>
        </w:rPr>
        <w:endnoteReference w:id="22"/>
      </w:r>
      <w:r w:rsidR="007603EF" w:rsidRPr="00FD53E3">
        <w:rPr>
          <w:rFonts w:ascii="Times New Roman" w:hAnsi="Times New Roman"/>
          <w:color w:val="0000FF"/>
          <w:sz w:val="24"/>
          <w:szCs w:val="24"/>
          <w:vertAlign w:val="superscript"/>
        </w:rPr>
        <w:t>,</w:t>
      </w:r>
      <w:r w:rsidR="007603EF" w:rsidRPr="00FD53E3">
        <w:rPr>
          <w:rStyle w:val="EndnoteReference"/>
          <w:rFonts w:ascii="Times New Roman" w:hAnsi="Times New Roman"/>
          <w:color w:val="0000FF"/>
          <w:sz w:val="24"/>
          <w:szCs w:val="24"/>
        </w:rPr>
        <w:endnoteReference w:id="23"/>
      </w:r>
      <w:r w:rsidR="00B85A4E" w:rsidRPr="00FD53E3">
        <w:rPr>
          <w:rFonts w:ascii="Times New Roman" w:hAnsi="Times New Roman"/>
          <w:color w:val="0000FF"/>
          <w:sz w:val="24"/>
          <w:szCs w:val="24"/>
          <w:vertAlign w:val="superscript"/>
        </w:rPr>
        <w:t xml:space="preserve"> </w:t>
      </w:r>
      <w:r w:rsidR="00B23CEA" w:rsidRPr="00287CBC">
        <w:rPr>
          <w:rFonts w:ascii="Times New Roman" w:hAnsi="Times New Roman"/>
          <w:sz w:val="24"/>
          <w:szCs w:val="24"/>
        </w:rPr>
        <w:t>However there are reports</w:t>
      </w:r>
      <w:r w:rsidR="009A3973" w:rsidRPr="00287CBC">
        <w:rPr>
          <w:rFonts w:ascii="Times New Roman" w:hAnsi="Times New Roman"/>
          <w:sz w:val="24"/>
          <w:szCs w:val="24"/>
        </w:rPr>
        <w:t xml:space="preserve"> in the literature</w:t>
      </w:r>
      <w:r w:rsidR="00B23CEA" w:rsidRPr="00287CBC">
        <w:rPr>
          <w:rFonts w:ascii="Times New Roman" w:hAnsi="Times New Roman"/>
          <w:sz w:val="24"/>
          <w:szCs w:val="24"/>
        </w:rPr>
        <w:t xml:space="preserve"> that suggest narrow MWDs are difficult to achieve</w:t>
      </w:r>
      <w:r w:rsidR="00DA0A9A" w:rsidRPr="00287CBC">
        <w:rPr>
          <w:rFonts w:ascii="Times New Roman" w:hAnsi="Times New Roman"/>
          <w:sz w:val="24"/>
          <w:szCs w:val="24"/>
        </w:rPr>
        <w:t xml:space="preserve"> </w:t>
      </w:r>
      <w:r w:rsidR="00B23CEA" w:rsidRPr="00287CBC">
        <w:rPr>
          <w:rFonts w:ascii="Times New Roman" w:hAnsi="Times New Roman"/>
          <w:sz w:val="24"/>
          <w:szCs w:val="24"/>
        </w:rPr>
        <w:t xml:space="preserve">using hydrophobic CTAs </w:t>
      </w:r>
      <w:r w:rsidR="009A3973" w:rsidRPr="00287CBC">
        <w:rPr>
          <w:rFonts w:ascii="Times New Roman" w:hAnsi="Times New Roman"/>
          <w:sz w:val="24"/>
          <w:szCs w:val="24"/>
        </w:rPr>
        <w:t xml:space="preserve">under certain conditions </w:t>
      </w:r>
      <w:r w:rsidR="009617A1" w:rsidRPr="00287CBC">
        <w:rPr>
          <w:rFonts w:ascii="Times New Roman" w:hAnsi="Times New Roman"/>
          <w:sz w:val="24"/>
          <w:szCs w:val="24"/>
        </w:rPr>
        <w:t xml:space="preserve">because of difficultly involved in </w:t>
      </w:r>
      <w:r w:rsidR="00542B82" w:rsidRPr="00287CBC">
        <w:rPr>
          <w:rFonts w:ascii="Times New Roman" w:hAnsi="Times New Roman"/>
          <w:sz w:val="24"/>
          <w:szCs w:val="24"/>
        </w:rPr>
        <w:t xml:space="preserve">their transport </w:t>
      </w:r>
      <w:r w:rsidR="009617A1" w:rsidRPr="00287CBC">
        <w:rPr>
          <w:rFonts w:ascii="Times New Roman" w:hAnsi="Times New Roman"/>
          <w:sz w:val="24"/>
          <w:szCs w:val="24"/>
        </w:rPr>
        <w:t xml:space="preserve">to the </w:t>
      </w:r>
      <w:r w:rsidR="00DA0A9A" w:rsidRPr="00287CBC">
        <w:rPr>
          <w:rFonts w:ascii="Times New Roman" w:hAnsi="Times New Roman"/>
          <w:sz w:val="24"/>
          <w:szCs w:val="24"/>
        </w:rPr>
        <w:t xml:space="preserve">polymerisation loci; the transfer of </w:t>
      </w:r>
      <w:r w:rsidR="00E94B00" w:rsidRPr="00287CBC">
        <w:rPr>
          <w:rFonts w:ascii="Times New Roman" w:hAnsi="Times New Roman"/>
          <w:sz w:val="24"/>
          <w:szCs w:val="24"/>
        </w:rPr>
        <w:t>hydrophobic</w:t>
      </w:r>
      <w:r w:rsidR="00DA0A9A" w:rsidRPr="00287CBC">
        <w:rPr>
          <w:rFonts w:ascii="Times New Roman" w:hAnsi="Times New Roman"/>
          <w:sz w:val="24"/>
          <w:szCs w:val="24"/>
        </w:rPr>
        <w:t xml:space="preserve"> chain transfer agents from monomer droplets to the reaction loci is diffusion controlled</w:t>
      </w:r>
      <w:r w:rsidR="00DA0A9A" w:rsidRPr="00FD53E3">
        <w:rPr>
          <w:rFonts w:ascii="Times New Roman" w:hAnsi="Times New Roman"/>
          <w:color w:val="0000FF"/>
          <w:sz w:val="24"/>
          <w:szCs w:val="24"/>
        </w:rPr>
        <w:t>.</w:t>
      </w:r>
      <w:r w:rsidR="00084558" w:rsidRPr="00FD53E3">
        <w:rPr>
          <w:rFonts w:ascii="Times New Roman" w:hAnsi="Times New Roman"/>
          <w:b/>
          <w:color w:val="0000FF"/>
          <w:sz w:val="24"/>
          <w:szCs w:val="24"/>
          <w:vertAlign w:val="superscript"/>
        </w:rPr>
        <w:fldChar w:fldCharType="begin"/>
      </w:r>
      <w:r w:rsidR="00084558" w:rsidRPr="00FD53E3">
        <w:rPr>
          <w:rFonts w:ascii="Times New Roman" w:hAnsi="Times New Roman"/>
          <w:b/>
          <w:color w:val="0000FF"/>
          <w:sz w:val="24"/>
          <w:szCs w:val="24"/>
          <w:vertAlign w:val="superscript"/>
        </w:rPr>
        <w:instrText xml:space="preserve"> NOTEREF _Ref434319449 \h  \* MERGEFORMAT </w:instrText>
      </w:r>
      <w:r w:rsidR="00084558" w:rsidRPr="00FD53E3">
        <w:rPr>
          <w:rFonts w:ascii="Times New Roman" w:hAnsi="Times New Roman"/>
          <w:b/>
          <w:color w:val="0000FF"/>
          <w:sz w:val="24"/>
          <w:szCs w:val="24"/>
          <w:vertAlign w:val="superscript"/>
        </w:rPr>
      </w:r>
      <w:r w:rsidR="00084558" w:rsidRPr="00FD53E3">
        <w:rPr>
          <w:rFonts w:ascii="Times New Roman" w:hAnsi="Times New Roman"/>
          <w:b/>
          <w:color w:val="0000FF"/>
          <w:sz w:val="24"/>
          <w:szCs w:val="24"/>
          <w:vertAlign w:val="superscript"/>
        </w:rPr>
        <w:fldChar w:fldCharType="separate"/>
      </w:r>
      <w:r w:rsidR="00084558" w:rsidRPr="00FD53E3">
        <w:rPr>
          <w:rFonts w:ascii="Times New Roman" w:hAnsi="Times New Roman"/>
          <w:b/>
          <w:color w:val="0000FF"/>
          <w:sz w:val="24"/>
          <w:szCs w:val="24"/>
          <w:vertAlign w:val="superscript"/>
        </w:rPr>
        <w:t>15</w:t>
      </w:r>
      <w:r w:rsidR="00084558" w:rsidRPr="00FD53E3">
        <w:rPr>
          <w:rFonts w:ascii="Times New Roman" w:hAnsi="Times New Roman"/>
          <w:b/>
          <w:color w:val="0000FF"/>
          <w:sz w:val="24"/>
          <w:szCs w:val="24"/>
          <w:vertAlign w:val="superscript"/>
        </w:rPr>
        <w:fldChar w:fldCharType="end"/>
      </w:r>
      <w:r w:rsidR="00084558">
        <w:rPr>
          <w:rFonts w:ascii="Times New Roman" w:hAnsi="Times New Roman"/>
          <w:b/>
          <w:color w:val="0000FF"/>
          <w:vertAlign w:val="superscript"/>
        </w:rPr>
        <w:t>,</w:t>
      </w:r>
      <w:r w:rsidR="00084558" w:rsidRPr="00DB16CE">
        <w:rPr>
          <w:rFonts w:ascii="Times New Roman" w:hAnsi="Times New Roman"/>
          <w:b/>
          <w:color w:val="0000FF"/>
          <w:vertAlign w:val="superscript"/>
        </w:rPr>
        <w:t xml:space="preserve"> </w:t>
      </w:r>
      <w:r w:rsidR="00DB16CE" w:rsidRPr="00DB16CE">
        <w:rPr>
          <w:rFonts w:ascii="Times New Roman" w:hAnsi="Times New Roman"/>
          <w:b/>
          <w:color w:val="0000FF"/>
          <w:vertAlign w:val="superscript"/>
        </w:rPr>
        <w:fldChar w:fldCharType="begin"/>
      </w:r>
      <w:r w:rsidR="00DB16CE" w:rsidRPr="00DB16CE">
        <w:rPr>
          <w:rFonts w:ascii="Times New Roman" w:hAnsi="Times New Roman"/>
          <w:b/>
          <w:color w:val="0000FF"/>
          <w:vertAlign w:val="superscript"/>
        </w:rPr>
        <w:instrText xml:space="preserve"> NOTEREF _Ref432435314 \h  \* MERGEFORMAT </w:instrText>
      </w:r>
      <w:r w:rsidR="00DB16CE" w:rsidRPr="00DB16CE">
        <w:rPr>
          <w:rFonts w:ascii="Times New Roman" w:hAnsi="Times New Roman"/>
          <w:b/>
          <w:color w:val="0000FF"/>
          <w:vertAlign w:val="superscript"/>
        </w:rPr>
      </w:r>
      <w:r w:rsidR="00DB16CE" w:rsidRPr="00DB16CE">
        <w:rPr>
          <w:rFonts w:ascii="Times New Roman" w:hAnsi="Times New Roman"/>
          <w:b/>
          <w:color w:val="0000FF"/>
          <w:vertAlign w:val="superscript"/>
        </w:rPr>
        <w:fldChar w:fldCharType="separate"/>
      </w:r>
      <w:r w:rsidR="00DB16CE" w:rsidRPr="00DB16CE">
        <w:rPr>
          <w:rFonts w:ascii="Times New Roman" w:hAnsi="Times New Roman"/>
          <w:b/>
          <w:color w:val="0000FF"/>
          <w:vertAlign w:val="superscript"/>
        </w:rPr>
        <w:t>20</w:t>
      </w:r>
      <w:r w:rsidR="00DB16CE" w:rsidRPr="00DB16CE">
        <w:rPr>
          <w:rFonts w:ascii="Times New Roman" w:hAnsi="Times New Roman"/>
          <w:b/>
          <w:color w:val="0000FF"/>
          <w:vertAlign w:val="superscript"/>
        </w:rPr>
        <w:fldChar w:fldCharType="end"/>
      </w:r>
      <w:r w:rsidR="00323AE4">
        <w:rPr>
          <w:rFonts w:ascii="Times New Roman" w:hAnsi="Times New Roman"/>
          <w:b/>
          <w:color w:val="0000FF"/>
          <w:vertAlign w:val="superscript"/>
        </w:rPr>
        <w:t>,</w:t>
      </w:r>
      <w:bookmarkStart w:id="11" w:name="_Ref434319330"/>
      <w:r w:rsidR="008B77FF" w:rsidRPr="00DB16CE">
        <w:rPr>
          <w:rStyle w:val="EndnoteReference"/>
          <w:rFonts w:ascii="Times New Roman" w:hAnsi="Times New Roman"/>
          <w:b/>
          <w:color w:val="0000FF"/>
        </w:rPr>
        <w:endnoteReference w:id="24"/>
      </w:r>
      <w:bookmarkEnd w:id="11"/>
      <w:r w:rsidR="00DE5188">
        <w:rPr>
          <w:vertAlign w:val="superscript"/>
        </w:rPr>
        <w:t xml:space="preserve"> </w:t>
      </w:r>
      <w:r w:rsidR="00177F7E">
        <w:rPr>
          <w:rFonts w:ascii="Times New Roman" w:hAnsi="Times New Roman"/>
          <w:sz w:val="24"/>
          <w:szCs w:val="24"/>
        </w:rPr>
        <w:t xml:space="preserve">While the application of semibatch or semicontinuous </w:t>
      </w:r>
      <w:r w:rsidR="003F02FB">
        <w:rPr>
          <w:rFonts w:ascii="Times New Roman" w:hAnsi="Times New Roman"/>
          <w:sz w:val="24"/>
          <w:szCs w:val="24"/>
        </w:rPr>
        <w:t xml:space="preserve">emulsion </w:t>
      </w:r>
      <w:r w:rsidR="002D40A0">
        <w:rPr>
          <w:rFonts w:ascii="Times New Roman" w:hAnsi="Times New Roman"/>
          <w:sz w:val="24"/>
          <w:szCs w:val="24"/>
        </w:rPr>
        <w:t>polymerisation</w:t>
      </w:r>
      <w:r w:rsidR="00755BA4">
        <w:rPr>
          <w:rFonts w:ascii="Times New Roman" w:hAnsi="Times New Roman"/>
          <w:sz w:val="24"/>
          <w:szCs w:val="24"/>
        </w:rPr>
        <w:t>,</w:t>
      </w:r>
      <w:r w:rsidR="00177F7E">
        <w:rPr>
          <w:rFonts w:ascii="Times New Roman" w:hAnsi="Times New Roman"/>
          <w:sz w:val="24"/>
          <w:szCs w:val="24"/>
        </w:rPr>
        <w:t xml:space="preserve"> in which CTA is added gradually in the course of reaction</w:t>
      </w:r>
      <w:r w:rsidR="00755BA4">
        <w:rPr>
          <w:rFonts w:ascii="Times New Roman" w:hAnsi="Times New Roman"/>
          <w:sz w:val="24"/>
          <w:szCs w:val="24"/>
        </w:rPr>
        <w:t>,</w:t>
      </w:r>
      <w:r w:rsidR="00177F7E">
        <w:rPr>
          <w:rFonts w:ascii="Times New Roman" w:hAnsi="Times New Roman"/>
          <w:sz w:val="24"/>
          <w:szCs w:val="24"/>
        </w:rPr>
        <w:t xml:space="preserve"> can help obtain better </w:t>
      </w:r>
      <w:r w:rsidR="00385050">
        <w:rPr>
          <w:rFonts w:ascii="Times New Roman" w:hAnsi="Times New Roman"/>
          <w:sz w:val="24"/>
          <w:szCs w:val="24"/>
        </w:rPr>
        <w:t>molecular weight uniformity</w:t>
      </w:r>
      <w:r w:rsidR="00177F7E">
        <w:rPr>
          <w:rFonts w:ascii="Times New Roman" w:hAnsi="Times New Roman"/>
          <w:sz w:val="24"/>
          <w:szCs w:val="24"/>
        </w:rPr>
        <w:t xml:space="preserve">, it still </w:t>
      </w:r>
      <w:r w:rsidR="009617A1">
        <w:rPr>
          <w:rFonts w:ascii="Times New Roman" w:hAnsi="Times New Roman"/>
          <w:sz w:val="24"/>
          <w:szCs w:val="24"/>
        </w:rPr>
        <w:t xml:space="preserve">cannot completely </w:t>
      </w:r>
      <w:r w:rsidR="00385050">
        <w:rPr>
          <w:rFonts w:ascii="Times New Roman" w:hAnsi="Times New Roman"/>
          <w:sz w:val="24"/>
          <w:szCs w:val="24"/>
        </w:rPr>
        <w:t>resolve the problem</w:t>
      </w:r>
      <w:r w:rsidR="009617A1">
        <w:rPr>
          <w:rFonts w:ascii="Times New Roman" w:hAnsi="Times New Roman"/>
          <w:sz w:val="24"/>
          <w:szCs w:val="24"/>
        </w:rPr>
        <w:t>.</w:t>
      </w:r>
      <w:r w:rsidR="009B030D" w:rsidRPr="00542B82">
        <w:rPr>
          <w:rFonts w:ascii="Times New Roman" w:hAnsi="Times New Roman"/>
          <w:color w:val="FF0000"/>
          <w:sz w:val="24"/>
          <w:szCs w:val="24"/>
        </w:rPr>
        <w:t xml:space="preserve"> </w:t>
      </w:r>
      <w:r w:rsidR="00DB16CE" w:rsidRPr="00DB16CE">
        <w:rPr>
          <w:rStyle w:val="EndnoteReference"/>
          <w:rFonts w:ascii="Times New Roman" w:hAnsi="Times New Roman"/>
          <w:b/>
          <w:color w:val="0000FF"/>
          <w:sz w:val="24"/>
          <w:szCs w:val="24"/>
        </w:rPr>
        <w:endnoteReference w:id="25"/>
      </w:r>
    </w:p>
    <w:p w:rsidR="003A10C8" w:rsidRDefault="009617A1" w:rsidP="000F24C1">
      <w:pPr>
        <w:pStyle w:val="NoSpacing"/>
        <w:spacing w:before="120" w:line="360" w:lineRule="auto"/>
        <w:rPr>
          <w:rFonts w:ascii="Times New Roman" w:hAnsi="Times New Roman"/>
          <w:color w:val="000000" w:themeColor="text1"/>
          <w:sz w:val="24"/>
          <w:szCs w:val="24"/>
        </w:rPr>
      </w:pPr>
      <w:r>
        <w:rPr>
          <w:rFonts w:ascii="Times New Roman" w:hAnsi="Times New Roman"/>
          <w:sz w:val="24"/>
          <w:szCs w:val="24"/>
        </w:rPr>
        <w:t>Water-soluble CTAs do not impose diffusion limitation and can easily reach reaction loci</w:t>
      </w:r>
      <w:r w:rsidR="009A3973">
        <w:rPr>
          <w:rFonts w:ascii="Times New Roman" w:hAnsi="Times New Roman"/>
          <w:sz w:val="24"/>
          <w:szCs w:val="24"/>
        </w:rPr>
        <w:t xml:space="preserve">. </w:t>
      </w:r>
      <w:r w:rsidR="00B460B1">
        <w:rPr>
          <w:rFonts w:ascii="Times New Roman" w:hAnsi="Times New Roman"/>
          <w:sz w:val="24"/>
          <w:szCs w:val="24"/>
        </w:rPr>
        <w:t xml:space="preserve"> </w:t>
      </w:r>
      <w:r w:rsidR="009A3973" w:rsidRPr="00287CBC">
        <w:rPr>
          <w:rFonts w:ascii="Times New Roman" w:hAnsi="Times New Roman"/>
          <w:sz w:val="24"/>
          <w:szCs w:val="24"/>
        </w:rPr>
        <w:t>T</w:t>
      </w:r>
      <w:r w:rsidR="00B460B1" w:rsidRPr="00287CBC">
        <w:rPr>
          <w:rFonts w:ascii="Times New Roman" w:hAnsi="Times New Roman"/>
          <w:sz w:val="24"/>
          <w:szCs w:val="24"/>
        </w:rPr>
        <w:t xml:space="preserve">herefore they </w:t>
      </w:r>
      <w:r w:rsidR="00ED7759" w:rsidRPr="00287CBC">
        <w:rPr>
          <w:rFonts w:ascii="Times New Roman" w:hAnsi="Times New Roman"/>
          <w:sz w:val="24"/>
          <w:szCs w:val="24"/>
        </w:rPr>
        <w:t>terminat</w:t>
      </w:r>
      <w:r w:rsidR="00BA1A23" w:rsidRPr="00287CBC">
        <w:rPr>
          <w:rFonts w:ascii="Times New Roman" w:hAnsi="Times New Roman"/>
          <w:sz w:val="24"/>
          <w:szCs w:val="24"/>
        </w:rPr>
        <w:t xml:space="preserve">e the growing chains </w:t>
      </w:r>
      <w:r w:rsidR="00ED7759" w:rsidRPr="00287CBC">
        <w:rPr>
          <w:rFonts w:ascii="Times New Roman" w:hAnsi="Times New Roman"/>
          <w:sz w:val="24"/>
          <w:szCs w:val="24"/>
        </w:rPr>
        <w:t xml:space="preserve">and </w:t>
      </w:r>
      <w:r w:rsidR="00B460B1" w:rsidRPr="00287CBC">
        <w:rPr>
          <w:rFonts w:ascii="Times New Roman" w:hAnsi="Times New Roman"/>
          <w:sz w:val="24"/>
          <w:szCs w:val="24"/>
        </w:rPr>
        <w:t xml:space="preserve">produce polymers with a narrower </w:t>
      </w:r>
      <w:r w:rsidR="00BA1A23" w:rsidRPr="00287CBC">
        <w:rPr>
          <w:rFonts w:ascii="Times New Roman" w:hAnsi="Times New Roman"/>
          <w:sz w:val="24"/>
          <w:szCs w:val="24"/>
        </w:rPr>
        <w:t xml:space="preserve">chain </w:t>
      </w:r>
      <w:r w:rsidR="00B460B1">
        <w:rPr>
          <w:rFonts w:ascii="Times New Roman" w:hAnsi="Times New Roman"/>
          <w:sz w:val="24"/>
          <w:szCs w:val="24"/>
        </w:rPr>
        <w:t>size distribution,</w:t>
      </w:r>
      <w:r>
        <w:rPr>
          <w:rFonts w:ascii="Times New Roman" w:hAnsi="Times New Roman"/>
          <w:sz w:val="24"/>
          <w:szCs w:val="24"/>
        </w:rPr>
        <w:t xml:space="preserve"> but </w:t>
      </w:r>
      <w:r w:rsidR="003A10C8">
        <w:rPr>
          <w:rFonts w:ascii="Times New Roman" w:hAnsi="Times New Roman"/>
          <w:sz w:val="24"/>
          <w:szCs w:val="24"/>
        </w:rPr>
        <w:t xml:space="preserve">may </w:t>
      </w:r>
      <w:r w:rsidR="00B460B1">
        <w:rPr>
          <w:rFonts w:ascii="Times New Roman" w:hAnsi="Times New Roman"/>
          <w:sz w:val="24"/>
          <w:szCs w:val="24"/>
        </w:rPr>
        <w:t xml:space="preserve">affect </w:t>
      </w:r>
      <w:r w:rsidRPr="009617A1">
        <w:rPr>
          <w:rFonts w:ascii="Times New Roman" w:hAnsi="Times New Roman"/>
          <w:i/>
          <w:sz w:val="24"/>
          <w:szCs w:val="24"/>
        </w:rPr>
        <w:t>R</w:t>
      </w:r>
      <w:r w:rsidRPr="009617A1">
        <w:rPr>
          <w:rFonts w:ascii="Times New Roman" w:hAnsi="Times New Roman"/>
          <w:sz w:val="24"/>
          <w:szCs w:val="24"/>
          <w:vertAlign w:val="subscript"/>
        </w:rPr>
        <w:t>p</w:t>
      </w:r>
      <w:r>
        <w:rPr>
          <w:rFonts w:ascii="Times New Roman" w:hAnsi="Times New Roman"/>
          <w:sz w:val="24"/>
          <w:szCs w:val="24"/>
        </w:rPr>
        <w:t xml:space="preserve"> and </w:t>
      </w:r>
      <w:r w:rsidRPr="009617A1">
        <w:rPr>
          <w:rFonts w:ascii="Times New Roman" w:hAnsi="Times New Roman"/>
          <w:i/>
          <w:sz w:val="24"/>
          <w:szCs w:val="24"/>
        </w:rPr>
        <w:t>N</w:t>
      </w:r>
      <w:r w:rsidRPr="009617A1">
        <w:rPr>
          <w:rFonts w:ascii="Times New Roman" w:hAnsi="Times New Roman"/>
          <w:sz w:val="24"/>
          <w:szCs w:val="24"/>
          <w:vertAlign w:val="subscript"/>
        </w:rPr>
        <w:t>p</w:t>
      </w:r>
      <w:r>
        <w:rPr>
          <w:rFonts w:ascii="Times New Roman" w:hAnsi="Times New Roman"/>
          <w:sz w:val="24"/>
          <w:szCs w:val="24"/>
        </w:rPr>
        <w:t xml:space="preserve"> because of significant </w:t>
      </w:r>
      <w:r w:rsidR="00156480">
        <w:rPr>
          <w:rFonts w:ascii="Times New Roman" w:hAnsi="Times New Roman"/>
          <w:sz w:val="24"/>
          <w:szCs w:val="24"/>
        </w:rPr>
        <w:t xml:space="preserve">CTA-derived </w:t>
      </w:r>
      <w:r>
        <w:rPr>
          <w:rFonts w:ascii="Times New Roman" w:hAnsi="Times New Roman"/>
          <w:sz w:val="24"/>
          <w:szCs w:val="24"/>
        </w:rPr>
        <w:t>radical</w:t>
      </w:r>
      <w:r w:rsidR="00156480">
        <w:rPr>
          <w:rFonts w:ascii="Times New Roman" w:hAnsi="Times New Roman"/>
          <w:sz w:val="24"/>
          <w:szCs w:val="24"/>
        </w:rPr>
        <w:t>s</w:t>
      </w:r>
      <w:r>
        <w:rPr>
          <w:rFonts w:ascii="Times New Roman" w:hAnsi="Times New Roman"/>
          <w:sz w:val="24"/>
          <w:szCs w:val="24"/>
        </w:rPr>
        <w:t xml:space="preserve"> desorption</w:t>
      </w:r>
      <w:r w:rsidR="003631D5">
        <w:rPr>
          <w:rFonts w:ascii="Times New Roman" w:hAnsi="Times New Roman"/>
          <w:sz w:val="24"/>
          <w:szCs w:val="24"/>
        </w:rPr>
        <w:t xml:space="preserve"> into the water phase</w:t>
      </w:r>
      <w:r>
        <w:rPr>
          <w:rFonts w:ascii="Times New Roman" w:hAnsi="Times New Roman"/>
          <w:sz w:val="24"/>
          <w:szCs w:val="24"/>
        </w:rPr>
        <w:t xml:space="preserve">. </w:t>
      </w:r>
      <w:r w:rsidR="00B460B1" w:rsidRPr="00B460B1">
        <w:rPr>
          <w:rFonts w:ascii="Times New Roman" w:hAnsi="Times New Roman"/>
          <w:color w:val="000000" w:themeColor="text1"/>
          <w:sz w:val="24"/>
          <w:szCs w:val="24"/>
        </w:rPr>
        <w:t xml:space="preserve">In a </w:t>
      </w:r>
      <w:r w:rsidR="003F02FB">
        <w:rPr>
          <w:rFonts w:ascii="Times New Roman" w:hAnsi="Times New Roman"/>
          <w:color w:val="000000" w:themeColor="text1"/>
          <w:sz w:val="24"/>
          <w:szCs w:val="24"/>
        </w:rPr>
        <w:t xml:space="preserve">highly monomer-starved </w:t>
      </w:r>
      <w:r w:rsidR="00B460B1" w:rsidRPr="00B460B1">
        <w:rPr>
          <w:rFonts w:ascii="Times New Roman" w:hAnsi="Times New Roman"/>
          <w:color w:val="000000" w:themeColor="text1"/>
          <w:sz w:val="24"/>
          <w:szCs w:val="24"/>
        </w:rPr>
        <w:t xml:space="preserve">semicontinuous process, the rate of reaction is </w:t>
      </w:r>
      <w:r w:rsidR="003F02FB">
        <w:rPr>
          <w:rFonts w:ascii="Times New Roman" w:hAnsi="Times New Roman"/>
          <w:color w:val="000000" w:themeColor="text1"/>
          <w:sz w:val="24"/>
          <w:szCs w:val="24"/>
        </w:rPr>
        <w:t xml:space="preserve">usually </w:t>
      </w:r>
      <w:r w:rsidR="00B460B1" w:rsidRPr="00B460B1">
        <w:rPr>
          <w:rFonts w:ascii="Times New Roman" w:hAnsi="Times New Roman"/>
          <w:color w:val="000000" w:themeColor="text1"/>
          <w:sz w:val="24"/>
          <w:szCs w:val="24"/>
        </w:rPr>
        <w:t xml:space="preserve">controlled by </w:t>
      </w:r>
      <w:r w:rsidR="003F02FB">
        <w:rPr>
          <w:rFonts w:ascii="Times New Roman" w:hAnsi="Times New Roman"/>
          <w:color w:val="000000" w:themeColor="text1"/>
          <w:sz w:val="24"/>
          <w:szCs w:val="24"/>
        </w:rPr>
        <w:t>the rate of monomer addition (</w:t>
      </w:r>
      <w:r w:rsidR="00B460B1" w:rsidRPr="00B460B1">
        <w:rPr>
          <w:rFonts w:ascii="Times New Roman" w:hAnsi="Times New Roman"/>
          <w:i/>
          <w:color w:val="000000" w:themeColor="text1"/>
          <w:sz w:val="24"/>
          <w:szCs w:val="24"/>
        </w:rPr>
        <w:t>R</w:t>
      </w:r>
      <w:r w:rsidR="00B460B1" w:rsidRPr="00B460B1">
        <w:rPr>
          <w:rFonts w:ascii="Times New Roman" w:hAnsi="Times New Roman"/>
          <w:color w:val="000000" w:themeColor="text1"/>
          <w:sz w:val="24"/>
          <w:szCs w:val="24"/>
          <w:vertAlign w:val="subscript"/>
        </w:rPr>
        <w:t>a</w:t>
      </w:r>
      <w:r w:rsidR="003F02FB">
        <w:rPr>
          <w:rFonts w:ascii="Times New Roman" w:hAnsi="Times New Roman"/>
          <w:color w:val="000000" w:themeColor="text1"/>
          <w:sz w:val="24"/>
          <w:szCs w:val="24"/>
        </w:rPr>
        <w:t>),</w:t>
      </w:r>
      <w:r w:rsidR="00B460B1" w:rsidRPr="00B460B1">
        <w:rPr>
          <w:rFonts w:ascii="Times New Roman" w:hAnsi="Times New Roman"/>
          <w:color w:val="000000" w:themeColor="text1"/>
          <w:sz w:val="24"/>
          <w:szCs w:val="24"/>
        </w:rPr>
        <w:t xml:space="preserve"> suggesting </w:t>
      </w:r>
      <w:r w:rsidR="00B460B1" w:rsidRPr="00287CBC">
        <w:rPr>
          <w:rFonts w:ascii="Times New Roman" w:hAnsi="Times New Roman"/>
          <w:sz w:val="24"/>
          <w:szCs w:val="24"/>
        </w:rPr>
        <w:t xml:space="preserve">that a </w:t>
      </w:r>
      <w:r w:rsidR="003822AA" w:rsidRPr="00287CBC">
        <w:rPr>
          <w:rFonts w:ascii="Times New Roman" w:hAnsi="Times New Roman"/>
          <w:sz w:val="24"/>
          <w:szCs w:val="24"/>
        </w:rPr>
        <w:t xml:space="preserve">relatively </w:t>
      </w:r>
      <w:r w:rsidR="00B460B1" w:rsidRPr="00287CBC">
        <w:rPr>
          <w:rFonts w:ascii="Times New Roman" w:hAnsi="Times New Roman"/>
          <w:sz w:val="24"/>
          <w:szCs w:val="24"/>
        </w:rPr>
        <w:t>water</w:t>
      </w:r>
      <w:r w:rsidR="00B460B1">
        <w:rPr>
          <w:rFonts w:ascii="Times New Roman" w:hAnsi="Times New Roman"/>
          <w:color w:val="000000" w:themeColor="text1"/>
          <w:sz w:val="24"/>
          <w:szCs w:val="24"/>
        </w:rPr>
        <w:t xml:space="preserve">-soluble </w:t>
      </w:r>
      <w:r w:rsidR="00B460B1" w:rsidRPr="00B460B1">
        <w:rPr>
          <w:rFonts w:ascii="Times New Roman" w:hAnsi="Times New Roman"/>
          <w:color w:val="000000" w:themeColor="text1"/>
          <w:sz w:val="24"/>
          <w:szCs w:val="24"/>
        </w:rPr>
        <w:t xml:space="preserve">CTA may not affect </w:t>
      </w:r>
      <w:r w:rsidR="00B460B1" w:rsidRPr="00B460B1">
        <w:rPr>
          <w:rFonts w:ascii="Times New Roman" w:hAnsi="Times New Roman"/>
          <w:i/>
          <w:color w:val="000000" w:themeColor="text1"/>
          <w:sz w:val="24"/>
          <w:szCs w:val="24"/>
        </w:rPr>
        <w:t>R</w:t>
      </w:r>
      <w:r w:rsidR="00B460B1" w:rsidRPr="00B460B1">
        <w:rPr>
          <w:rFonts w:ascii="Times New Roman" w:hAnsi="Times New Roman"/>
          <w:color w:val="000000" w:themeColor="text1"/>
          <w:sz w:val="24"/>
          <w:szCs w:val="24"/>
          <w:vertAlign w:val="subscript"/>
        </w:rPr>
        <w:t>p</w:t>
      </w:r>
      <w:r w:rsidR="00B460B1" w:rsidRPr="00B460B1">
        <w:rPr>
          <w:rFonts w:ascii="Times New Roman" w:hAnsi="Times New Roman"/>
          <w:color w:val="000000" w:themeColor="text1"/>
          <w:sz w:val="24"/>
          <w:szCs w:val="24"/>
        </w:rPr>
        <w:t xml:space="preserve">. </w:t>
      </w:r>
      <w:r w:rsidR="00B460B1">
        <w:rPr>
          <w:rFonts w:ascii="Times New Roman" w:hAnsi="Times New Roman"/>
          <w:sz w:val="24"/>
          <w:szCs w:val="24"/>
        </w:rPr>
        <w:t xml:space="preserve">The idea of reducing the size of polymer particles by the early termination of polymer chains via chain transfer reactions </w:t>
      </w:r>
      <w:r w:rsidR="00C50784">
        <w:rPr>
          <w:rFonts w:ascii="Times New Roman" w:hAnsi="Times New Roman"/>
          <w:sz w:val="24"/>
          <w:szCs w:val="24"/>
        </w:rPr>
        <w:t xml:space="preserve">appears to bear significant potential for making nanolatexes with </w:t>
      </w:r>
      <w:r w:rsidR="00C50784" w:rsidRPr="00287CBC">
        <w:rPr>
          <w:rFonts w:ascii="Times New Roman" w:hAnsi="Times New Roman"/>
          <w:sz w:val="24"/>
          <w:szCs w:val="24"/>
        </w:rPr>
        <w:t xml:space="preserve">smaller </w:t>
      </w:r>
      <w:r w:rsidR="003822AA" w:rsidRPr="00287CBC">
        <w:rPr>
          <w:rFonts w:ascii="Times New Roman" w:hAnsi="Times New Roman"/>
          <w:sz w:val="24"/>
          <w:szCs w:val="24"/>
        </w:rPr>
        <w:t xml:space="preserve">particle </w:t>
      </w:r>
      <w:r w:rsidR="00C50784" w:rsidRPr="00287CBC">
        <w:rPr>
          <w:rFonts w:ascii="Times New Roman" w:hAnsi="Times New Roman"/>
          <w:sz w:val="24"/>
          <w:szCs w:val="24"/>
        </w:rPr>
        <w:t xml:space="preserve">size and </w:t>
      </w:r>
      <w:r w:rsidR="00C50784">
        <w:rPr>
          <w:rFonts w:ascii="Times New Roman" w:hAnsi="Times New Roman"/>
          <w:sz w:val="24"/>
          <w:szCs w:val="24"/>
        </w:rPr>
        <w:t>more uniformity.</w:t>
      </w:r>
      <w:r w:rsidR="00ED7759" w:rsidRPr="00ED7759">
        <w:rPr>
          <w:rFonts w:ascii="Times New Roman" w:hAnsi="Times New Roman"/>
          <w:color w:val="000000" w:themeColor="text1"/>
          <w:sz w:val="24"/>
          <w:szCs w:val="24"/>
        </w:rPr>
        <w:t xml:space="preserve"> </w:t>
      </w:r>
      <w:r w:rsidR="00ED7759" w:rsidRPr="00440D94">
        <w:rPr>
          <w:rFonts w:ascii="Times New Roman" w:hAnsi="Times New Roman"/>
          <w:color w:val="000000" w:themeColor="text1"/>
          <w:sz w:val="24"/>
          <w:szCs w:val="24"/>
        </w:rPr>
        <w:t>Nomura</w:t>
      </w:r>
      <w:r w:rsidR="00ED7759">
        <w:rPr>
          <w:rFonts w:ascii="Times New Roman" w:hAnsi="Times New Roman"/>
          <w:color w:val="000000" w:themeColor="text1"/>
          <w:sz w:val="24"/>
          <w:szCs w:val="24"/>
        </w:rPr>
        <w:t xml:space="preserve"> and coworkers</w:t>
      </w:r>
      <w:r w:rsidR="00ED7759" w:rsidRPr="00440D94">
        <w:rPr>
          <w:rFonts w:ascii="Times New Roman" w:hAnsi="Times New Roman" w:hint="eastAsia"/>
          <w:color w:val="000000" w:themeColor="text1"/>
          <w:sz w:val="24"/>
          <w:szCs w:val="24"/>
        </w:rPr>
        <w:t xml:space="preserve"> </w:t>
      </w:r>
      <w:r w:rsidR="00ED7759">
        <w:rPr>
          <w:rFonts w:ascii="Times New Roman" w:hAnsi="Times New Roman"/>
          <w:color w:val="000000" w:themeColor="text1"/>
          <w:sz w:val="24"/>
          <w:szCs w:val="24"/>
        </w:rPr>
        <w:t xml:space="preserve">have already </w:t>
      </w:r>
      <w:r w:rsidR="00ED7759" w:rsidRPr="00440D94">
        <w:rPr>
          <w:rFonts w:ascii="Times New Roman" w:hAnsi="Times New Roman"/>
          <w:color w:val="000000" w:themeColor="text1"/>
          <w:sz w:val="24"/>
          <w:szCs w:val="24"/>
        </w:rPr>
        <w:t>stated that</w:t>
      </w:r>
      <w:r w:rsidR="00ED7759">
        <w:rPr>
          <w:rFonts w:ascii="Times New Roman" w:hAnsi="Times New Roman"/>
          <w:color w:val="000000" w:themeColor="text1"/>
          <w:sz w:val="24"/>
          <w:szCs w:val="24"/>
        </w:rPr>
        <w:t xml:space="preserve"> </w:t>
      </w:r>
      <w:r w:rsidR="00ED7759" w:rsidRPr="00440D94">
        <w:rPr>
          <w:rFonts w:ascii="Times New Roman" w:hAnsi="Times New Roman"/>
          <w:color w:val="000000" w:themeColor="text1"/>
          <w:sz w:val="24"/>
          <w:szCs w:val="24"/>
        </w:rPr>
        <w:t>the desorbed radicals can enter the micelles and form new particles during nucleation stage</w:t>
      </w:r>
      <w:r w:rsidR="00ED7759" w:rsidRPr="00ED7759">
        <w:rPr>
          <w:rFonts w:ascii="Times New Roman" w:hAnsi="Times New Roman"/>
          <w:color w:val="000000" w:themeColor="text1"/>
          <w:sz w:val="24"/>
          <w:szCs w:val="24"/>
        </w:rPr>
        <w:t xml:space="preserve"> </w:t>
      </w:r>
      <w:r w:rsidR="00ED7759">
        <w:rPr>
          <w:rFonts w:ascii="Times New Roman" w:hAnsi="Times New Roman"/>
          <w:color w:val="000000" w:themeColor="text1"/>
          <w:sz w:val="24"/>
          <w:szCs w:val="24"/>
        </w:rPr>
        <w:t xml:space="preserve">in batch </w:t>
      </w:r>
      <w:r w:rsidR="003F02FB">
        <w:rPr>
          <w:rFonts w:ascii="Times New Roman" w:hAnsi="Times New Roman"/>
          <w:color w:val="000000" w:themeColor="text1"/>
          <w:sz w:val="24"/>
          <w:szCs w:val="24"/>
        </w:rPr>
        <w:t xml:space="preserve">emulsion </w:t>
      </w:r>
      <w:r w:rsidR="002D40A0">
        <w:rPr>
          <w:rFonts w:ascii="Times New Roman" w:hAnsi="Times New Roman"/>
          <w:color w:val="000000" w:themeColor="text1"/>
          <w:sz w:val="24"/>
          <w:szCs w:val="24"/>
        </w:rPr>
        <w:t>polymerisation</w:t>
      </w:r>
      <w:r w:rsidR="00ED7759">
        <w:rPr>
          <w:rFonts w:ascii="Times New Roman" w:hAnsi="Times New Roman"/>
          <w:color w:val="000000" w:themeColor="text1"/>
          <w:sz w:val="24"/>
          <w:szCs w:val="24"/>
        </w:rPr>
        <w:t>s</w:t>
      </w:r>
      <w:r w:rsidR="00ED7759" w:rsidRPr="00440D94">
        <w:rPr>
          <w:rFonts w:ascii="Times New Roman" w:hAnsi="Times New Roman"/>
          <w:color w:val="000000" w:themeColor="text1"/>
          <w:sz w:val="24"/>
          <w:szCs w:val="24"/>
        </w:rPr>
        <w:t>.</w:t>
      </w:r>
      <w:r w:rsidR="00857AC4">
        <w:rPr>
          <w:rFonts w:ascii="Times New Roman" w:hAnsi="Times New Roman"/>
          <w:b/>
          <w:color w:val="0000FF"/>
          <w:sz w:val="24"/>
          <w:szCs w:val="24"/>
          <w:vertAlign w:val="superscript"/>
        </w:rPr>
        <w:fldChar w:fldCharType="begin"/>
      </w:r>
      <w:r w:rsidR="00857AC4">
        <w:rPr>
          <w:rFonts w:ascii="Times New Roman" w:hAnsi="Times New Roman"/>
          <w:b/>
          <w:color w:val="0000FF"/>
          <w:sz w:val="24"/>
          <w:szCs w:val="24"/>
          <w:vertAlign w:val="superscript"/>
        </w:rPr>
        <w:instrText xml:space="preserve"> NOTEREF _Ref432427065 \h </w:instrText>
      </w:r>
      <w:r w:rsidR="00857AC4">
        <w:rPr>
          <w:rFonts w:ascii="Times New Roman" w:hAnsi="Times New Roman"/>
          <w:b/>
          <w:color w:val="0000FF"/>
          <w:sz w:val="24"/>
          <w:szCs w:val="24"/>
          <w:vertAlign w:val="superscript"/>
        </w:rPr>
      </w:r>
      <w:r w:rsidR="00857AC4">
        <w:rPr>
          <w:rFonts w:ascii="Times New Roman" w:hAnsi="Times New Roman"/>
          <w:b/>
          <w:color w:val="0000FF"/>
          <w:sz w:val="24"/>
          <w:szCs w:val="24"/>
          <w:vertAlign w:val="superscript"/>
        </w:rPr>
        <w:fldChar w:fldCharType="separate"/>
      </w:r>
      <w:r w:rsidR="00857AC4">
        <w:rPr>
          <w:rFonts w:ascii="Times New Roman" w:hAnsi="Times New Roman"/>
          <w:b/>
          <w:color w:val="0000FF"/>
          <w:sz w:val="24"/>
          <w:szCs w:val="24"/>
          <w:vertAlign w:val="superscript"/>
        </w:rPr>
        <w:t>18</w:t>
      </w:r>
      <w:r w:rsidR="00857AC4">
        <w:rPr>
          <w:rFonts w:ascii="Times New Roman" w:hAnsi="Times New Roman"/>
          <w:b/>
          <w:color w:val="0000FF"/>
          <w:sz w:val="24"/>
          <w:szCs w:val="24"/>
          <w:vertAlign w:val="superscript"/>
        </w:rPr>
        <w:fldChar w:fldCharType="end"/>
      </w:r>
      <w:r w:rsidR="00857AC4">
        <w:rPr>
          <w:rFonts w:ascii="Times New Roman" w:hAnsi="Times New Roman"/>
          <w:b/>
          <w:color w:val="0000FF"/>
          <w:sz w:val="24"/>
          <w:szCs w:val="24"/>
          <w:vertAlign w:val="superscript"/>
        </w:rPr>
        <w:t>,</w:t>
      </w:r>
      <w:r w:rsidR="00ED7759" w:rsidRPr="009D1695">
        <w:rPr>
          <w:rStyle w:val="EndnoteReference"/>
          <w:rFonts w:ascii="Times New Roman" w:hAnsi="Times New Roman"/>
          <w:b/>
          <w:color w:val="0000FF"/>
          <w:sz w:val="24"/>
          <w:szCs w:val="24"/>
        </w:rPr>
        <w:endnoteReference w:id="26"/>
      </w:r>
      <w:r w:rsidR="00ED7759" w:rsidRPr="00440D94">
        <w:rPr>
          <w:rFonts w:ascii="Times New Roman" w:hAnsi="Times New Roman"/>
          <w:color w:val="000000" w:themeColor="text1"/>
          <w:sz w:val="24"/>
          <w:szCs w:val="24"/>
        </w:rPr>
        <w:t xml:space="preserve"> </w:t>
      </w:r>
      <w:r w:rsidR="00ED7759" w:rsidRPr="00287CBC">
        <w:rPr>
          <w:rFonts w:ascii="Times New Roman" w:hAnsi="Times New Roman"/>
          <w:sz w:val="24"/>
          <w:szCs w:val="24"/>
        </w:rPr>
        <w:t>Smeet</w:t>
      </w:r>
      <w:r w:rsidR="00D036B0" w:rsidRPr="00287CBC">
        <w:rPr>
          <w:rFonts w:ascii="Times New Roman" w:hAnsi="Times New Roman"/>
          <w:sz w:val="24"/>
          <w:szCs w:val="24"/>
        </w:rPr>
        <w:t xml:space="preserve">s </w:t>
      </w:r>
      <w:r w:rsidR="00ED7759" w:rsidRPr="00287CBC">
        <w:rPr>
          <w:rFonts w:ascii="Times New Roman" w:hAnsi="Times New Roman"/>
          <w:sz w:val="24"/>
          <w:szCs w:val="24"/>
        </w:rPr>
        <w:t xml:space="preserve">and </w:t>
      </w:r>
      <w:r w:rsidR="00B85A4E" w:rsidRPr="00287CBC">
        <w:rPr>
          <w:rFonts w:ascii="Times New Roman" w:hAnsi="Times New Roman"/>
          <w:sz w:val="24"/>
          <w:szCs w:val="24"/>
        </w:rPr>
        <w:t>c</w:t>
      </w:r>
      <w:r w:rsidR="00D036B0" w:rsidRPr="00287CBC">
        <w:rPr>
          <w:rFonts w:ascii="Times New Roman" w:hAnsi="Times New Roman"/>
          <w:sz w:val="24"/>
          <w:szCs w:val="24"/>
        </w:rPr>
        <w:t xml:space="preserve">o-workers </w:t>
      </w:r>
      <w:r w:rsidR="00ED7759" w:rsidRPr="00440D94">
        <w:rPr>
          <w:rFonts w:ascii="Times New Roman" w:hAnsi="Times New Roman"/>
          <w:color w:val="000000" w:themeColor="text1"/>
          <w:sz w:val="24"/>
          <w:szCs w:val="24"/>
        </w:rPr>
        <w:t xml:space="preserve">have also reported </w:t>
      </w:r>
      <w:r w:rsidR="00ED7759">
        <w:rPr>
          <w:rFonts w:ascii="Times New Roman" w:hAnsi="Times New Roman"/>
          <w:color w:val="000000" w:themeColor="text1"/>
          <w:sz w:val="24"/>
          <w:szCs w:val="24"/>
        </w:rPr>
        <w:t xml:space="preserve">the use of </w:t>
      </w:r>
      <w:r w:rsidR="00ED7759" w:rsidRPr="00440D94">
        <w:rPr>
          <w:rFonts w:ascii="Times New Roman" w:hAnsi="Times New Roman"/>
          <w:color w:val="000000" w:themeColor="text1"/>
          <w:sz w:val="24"/>
          <w:szCs w:val="24"/>
        </w:rPr>
        <w:t>a catalytic chain transfer agent to enhance radical exit and thereby decrease the size of particles</w:t>
      </w:r>
      <w:r w:rsidR="00ED7759">
        <w:rPr>
          <w:rFonts w:ascii="Times New Roman" w:hAnsi="Times New Roman"/>
          <w:color w:val="000000" w:themeColor="text1"/>
          <w:sz w:val="24"/>
          <w:szCs w:val="24"/>
        </w:rPr>
        <w:t xml:space="preserve"> in a batch </w:t>
      </w:r>
      <w:r w:rsidR="00D036B0">
        <w:rPr>
          <w:rFonts w:ascii="Times New Roman" w:hAnsi="Times New Roman"/>
          <w:color w:val="000000" w:themeColor="text1"/>
          <w:sz w:val="24"/>
          <w:szCs w:val="24"/>
        </w:rPr>
        <w:t>emulsion</w:t>
      </w:r>
      <w:r w:rsidR="00ED7759" w:rsidRPr="00CF1A72">
        <w:rPr>
          <w:rStyle w:val="EndnoteReference"/>
          <w:rFonts w:ascii="Times New Roman" w:hAnsi="Times New Roman"/>
          <w:b/>
          <w:color w:val="0000FF"/>
          <w:sz w:val="24"/>
          <w:szCs w:val="24"/>
        </w:rPr>
        <w:endnoteReference w:id="27"/>
      </w:r>
      <w:r w:rsidR="00ED7759" w:rsidRPr="00CF1A72">
        <w:rPr>
          <w:rFonts w:ascii="Times New Roman" w:hAnsi="Times New Roman"/>
          <w:b/>
          <w:color w:val="0000FF"/>
          <w:sz w:val="24"/>
          <w:szCs w:val="24"/>
        </w:rPr>
        <w:t xml:space="preserve"> </w:t>
      </w:r>
      <w:r w:rsidR="00D036B0" w:rsidRPr="00287CBC">
        <w:rPr>
          <w:rFonts w:ascii="Times New Roman" w:hAnsi="Times New Roman"/>
          <w:sz w:val="24"/>
          <w:szCs w:val="24"/>
        </w:rPr>
        <w:t>and microemulsion</w:t>
      </w:r>
      <w:r w:rsidR="00B85A4E" w:rsidRPr="00FD53E3">
        <w:rPr>
          <w:rStyle w:val="EndnoteReference"/>
          <w:rFonts w:ascii="Times New Roman" w:hAnsi="Times New Roman"/>
          <w:b/>
          <w:color w:val="0000FF"/>
          <w:sz w:val="24"/>
          <w:szCs w:val="24"/>
        </w:rPr>
        <w:endnoteReference w:id="28"/>
      </w:r>
      <w:r w:rsidR="00D036B0" w:rsidRPr="00FD53E3">
        <w:rPr>
          <w:rFonts w:ascii="Times New Roman" w:hAnsi="Times New Roman"/>
          <w:color w:val="0000FF"/>
          <w:sz w:val="24"/>
          <w:szCs w:val="24"/>
        </w:rPr>
        <w:t xml:space="preserve"> </w:t>
      </w:r>
      <w:r w:rsidR="002D40A0" w:rsidRPr="00287CBC">
        <w:rPr>
          <w:rFonts w:ascii="Times New Roman" w:hAnsi="Times New Roman"/>
          <w:sz w:val="24"/>
          <w:szCs w:val="24"/>
        </w:rPr>
        <w:t>polymerisation</w:t>
      </w:r>
      <w:r w:rsidR="00D036B0" w:rsidRPr="00287CBC">
        <w:rPr>
          <w:rFonts w:ascii="Times New Roman" w:hAnsi="Times New Roman"/>
          <w:sz w:val="24"/>
          <w:szCs w:val="24"/>
        </w:rPr>
        <w:t>.</w:t>
      </w:r>
      <w:r w:rsidR="009A3973">
        <w:rPr>
          <w:rFonts w:ascii="Times New Roman" w:hAnsi="Times New Roman"/>
          <w:color w:val="000000" w:themeColor="text1"/>
          <w:sz w:val="24"/>
          <w:szCs w:val="24"/>
        </w:rPr>
        <w:t xml:space="preserve"> </w:t>
      </w:r>
      <w:r w:rsidR="00E7363E">
        <w:rPr>
          <w:rFonts w:ascii="Times New Roman" w:hAnsi="Times New Roman"/>
          <w:sz w:val="24"/>
          <w:szCs w:val="24"/>
        </w:rPr>
        <w:t>Transferred radicals formed by water-soluble chain transfer agents can easily exit the particles and participate in several kinetics events that might lead to an enhanced nucleation, in addition to a controlled molecular weight</w:t>
      </w:r>
      <w:r w:rsidR="00E7363E" w:rsidRPr="00440D94">
        <w:rPr>
          <w:rFonts w:ascii="Times New Roman" w:hAnsi="Times New Roman"/>
          <w:color w:val="000000" w:themeColor="text1"/>
          <w:sz w:val="24"/>
          <w:szCs w:val="24"/>
        </w:rPr>
        <w:t>.</w:t>
      </w:r>
      <w:r w:rsidR="00271A8E">
        <w:rPr>
          <w:rFonts w:ascii="Times New Roman" w:hAnsi="Times New Roman"/>
          <w:color w:val="000000" w:themeColor="text1"/>
          <w:sz w:val="24"/>
          <w:szCs w:val="24"/>
        </w:rPr>
        <w:t xml:space="preserve"> </w:t>
      </w:r>
    </w:p>
    <w:p w:rsidR="001D0F3D" w:rsidRDefault="003B5036" w:rsidP="000F24C1">
      <w:pPr>
        <w:pStyle w:val="NoSpacing"/>
        <w:spacing w:before="120" w:line="360" w:lineRule="auto"/>
        <w:rPr>
          <w:rFonts w:ascii="Times New Roman" w:hAnsi="Times New Roman"/>
          <w:sz w:val="24"/>
          <w:szCs w:val="24"/>
        </w:rPr>
      </w:pPr>
      <w:r>
        <w:rPr>
          <w:rFonts w:ascii="Times New Roman" w:hAnsi="Times New Roman"/>
          <w:sz w:val="24"/>
          <w:szCs w:val="24"/>
        </w:rPr>
        <w:t xml:space="preserve">In this research, </w:t>
      </w:r>
      <w:r w:rsidRPr="00CA1B4C">
        <w:rPr>
          <w:rFonts w:ascii="Times New Roman" w:hAnsi="Times New Roman"/>
          <w:sz w:val="24"/>
          <w:szCs w:val="24"/>
        </w:rPr>
        <w:t>we</w:t>
      </w:r>
      <w:r w:rsidR="001D0F3D" w:rsidRPr="00CA1B4C">
        <w:rPr>
          <w:rFonts w:ascii="Times New Roman" w:hAnsi="Times New Roman"/>
          <w:sz w:val="24"/>
          <w:szCs w:val="24"/>
        </w:rPr>
        <w:t xml:space="preserve"> </w:t>
      </w:r>
      <w:r w:rsidR="00C71990">
        <w:rPr>
          <w:rFonts w:ascii="Times New Roman" w:hAnsi="Times New Roman"/>
          <w:sz w:val="24"/>
          <w:szCs w:val="24"/>
        </w:rPr>
        <w:t>aim</w:t>
      </w:r>
      <w:r>
        <w:rPr>
          <w:rFonts w:ascii="Times New Roman" w:hAnsi="Times New Roman"/>
          <w:sz w:val="24"/>
          <w:szCs w:val="24"/>
        </w:rPr>
        <w:t>ed</w:t>
      </w:r>
      <w:r w:rsidR="00C71990">
        <w:rPr>
          <w:rFonts w:ascii="Times New Roman" w:hAnsi="Times New Roman"/>
          <w:sz w:val="24"/>
          <w:szCs w:val="24"/>
        </w:rPr>
        <w:t xml:space="preserve"> </w:t>
      </w:r>
      <w:r w:rsidR="001D0F3D" w:rsidRPr="00CA1B4C">
        <w:rPr>
          <w:rFonts w:ascii="Times New Roman" w:hAnsi="Times New Roman"/>
          <w:sz w:val="24"/>
          <w:szCs w:val="24"/>
        </w:rPr>
        <w:t>to exploit th</w:t>
      </w:r>
      <w:r w:rsidR="00C71990">
        <w:rPr>
          <w:rFonts w:ascii="Times New Roman" w:hAnsi="Times New Roman"/>
          <w:sz w:val="24"/>
          <w:szCs w:val="24"/>
        </w:rPr>
        <w:t>is</w:t>
      </w:r>
      <w:r w:rsidR="001D0F3D" w:rsidRPr="00CA1B4C">
        <w:rPr>
          <w:rFonts w:ascii="Times New Roman" w:hAnsi="Times New Roman"/>
          <w:sz w:val="24"/>
          <w:szCs w:val="24"/>
        </w:rPr>
        <w:t xml:space="preserve"> idea </w:t>
      </w:r>
      <w:r w:rsidR="004E0C79">
        <w:rPr>
          <w:rFonts w:ascii="Times New Roman" w:hAnsi="Times New Roman"/>
          <w:sz w:val="24"/>
          <w:szCs w:val="24"/>
        </w:rPr>
        <w:t xml:space="preserve">by </w:t>
      </w:r>
      <w:r w:rsidR="006A3874">
        <w:rPr>
          <w:rFonts w:ascii="Times New Roman" w:hAnsi="Times New Roman"/>
          <w:sz w:val="24"/>
          <w:szCs w:val="24"/>
        </w:rPr>
        <w:t xml:space="preserve">using </w:t>
      </w:r>
      <w:r w:rsidR="00E94B00">
        <w:rPr>
          <w:rFonts w:ascii="Times New Roman" w:hAnsi="Times New Roman"/>
          <w:sz w:val="24"/>
          <w:szCs w:val="24"/>
        </w:rPr>
        <w:t xml:space="preserve">a </w:t>
      </w:r>
      <w:r w:rsidR="00B85A4E" w:rsidRPr="00287CBC">
        <w:rPr>
          <w:rFonts w:ascii="Times New Roman" w:hAnsi="Times New Roman"/>
          <w:sz w:val="24"/>
          <w:szCs w:val="24"/>
        </w:rPr>
        <w:t xml:space="preserve">relatively </w:t>
      </w:r>
      <w:r w:rsidR="003F02FB" w:rsidRPr="00287CBC">
        <w:rPr>
          <w:rFonts w:ascii="Times New Roman" w:hAnsi="Times New Roman"/>
          <w:sz w:val="24"/>
          <w:szCs w:val="24"/>
        </w:rPr>
        <w:t>w</w:t>
      </w:r>
      <w:r w:rsidR="003F02FB">
        <w:rPr>
          <w:rFonts w:ascii="Times New Roman" w:hAnsi="Times New Roman"/>
          <w:sz w:val="24"/>
          <w:szCs w:val="24"/>
        </w:rPr>
        <w:t>ater-soluble</w:t>
      </w:r>
      <w:r w:rsidR="006A3874">
        <w:rPr>
          <w:rFonts w:ascii="Times New Roman" w:hAnsi="Times New Roman"/>
          <w:sz w:val="24"/>
          <w:szCs w:val="24"/>
        </w:rPr>
        <w:t xml:space="preserve"> CTA</w:t>
      </w:r>
      <w:r w:rsidR="00ED7759">
        <w:rPr>
          <w:rFonts w:ascii="Times New Roman" w:hAnsi="Times New Roman"/>
          <w:sz w:val="24"/>
          <w:szCs w:val="24"/>
        </w:rPr>
        <w:t xml:space="preserve"> in a monomer-starved semicontinuous process</w:t>
      </w:r>
      <w:r w:rsidR="006A3874">
        <w:rPr>
          <w:rFonts w:ascii="Times New Roman" w:hAnsi="Times New Roman"/>
          <w:sz w:val="24"/>
          <w:szCs w:val="24"/>
        </w:rPr>
        <w:t>.</w:t>
      </w:r>
      <w:r w:rsidR="00E7363E">
        <w:rPr>
          <w:rFonts w:ascii="Times New Roman" w:hAnsi="Times New Roman"/>
          <w:sz w:val="24"/>
          <w:szCs w:val="24"/>
        </w:rPr>
        <w:t xml:space="preserve"> </w:t>
      </w:r>
      <w:r w:rsidR="003A10C8">
        <w:rPr>
          <w:rFonts w:ascii="Times New Roman" w:hAnsi="Times New Roman"/>
          <w:sz w:val="24"/>
          <w:szCs w:val="24"/>
        </w:rPr>
        <w:t>Most</w:t>
      </w:r>
      <w:r w:rsidR="009C21B8">
        <w:rPr>
          <w:rFonts w:ascii="Times New Roman" w:hAnsi="Times New Roman"/>
          <w:sz w:val="24"/>
          <w:szCs w:val="24"/>
        </w:rPr>
        <w:t xml:space="preserve"> </w:t>
      </w:r>
      <w:r w:rsidR="003A10C8">
        <w:rPr>
          <w:rFonts w:ascii="Times New Roman" w:hAnsi="Times New Roman"/>
          <w:sz w:val="24"/>
          <w:szCs w:val="24"/>
        </w:rPr>
        <w:t>researches</w:t>
      </w:r>
      <w:r w:rsidR="009C21B8">
        <w:rPr>
          <w:rFonts w:ascii="Times New Roman" w:hAnsi="Times New Roman"/>
          <w:sz w:val="24"/>
          <w:szCs w:val="24"/>
        </w:rPr>
        <w:t xml:space="preserve"> </w:t>
      </w:r>
      <w:r w:rsidR="003A10C8">
        <w:rPr>
          <w:rFonts w:ascii="Times New Roman" w:hAnsi="Times New Roman"/>
          <w:sz w:val="24"/>
          <w:szCs w:val="24"/>
        </w:rPr>
        <w:t xml:space="preserve">on monomer-starved semicontinuous process </w:t>
      </w:r>
      <w:r w:rsidR="009C21B8">
        <w:rPr>
          <w:rFonts w:ascii="Times New Roman" w:hAnsi="Times New Roman"/>
          <w:sz w:val="24"/>
          <w:szCs w:val="24"/>
        </w:rPr>
        <w:t>have</w:t>
      </w:r>
      <w:r w:rsidR="003A10C8">
        <w:rPr>
          <w:rFonts w:ascii="Times New Roman" w:hAnsi="Times New Roman"/>
          <w:sz w:val="24"/>
          <w:szCs w:val="24"/>
        </w:rPr>
        <w:t xml:space="preserve"> either</w:t>
      </w:r>
      <w:r w:rsidR="009C21B8">
        <w:rPr>
          <w:rFonts w:ascii="Times New Roman" w:hAnsi="Times New Roman"/>
          <w:sz w:val="24"/>
          <w:szCs w:val="24"/>
        </w:rPr>
        <w:t xml:space="preserve"> used sparingly water-soluble CTA bearing small effect on particle size</w:t>
      </w:r>
      <w:r w:rsidR="009C21B8">
        <w:rPr>
          <w:rFonts w:ascii="Times New Roman" w:hAnsi="Times New Roman"/>
          <w:sz w:val="24"/>
          <w:szCs w:val="24"/>
          <w:vertAlign w:val="subscript"/>
        </w:rPr>
        <w:t xml:space="preserve"> </w:t>
      </w:r>
      <w:r w:rsidR="009C21B8" w:rsidRPr="00DE5188">
        <w:rPr>
          <w:rStyle w:val="EndnoteReference"/>
          <w:rFonts w:ascii="Times New Roman" w:hAnsi="Times New Roman"/>
          <w:b/>
          <w:color w:val="0000FF"/>
          <w:sz w:val="24"/>
          <w:szCs w:val="24"/>
        </w:rPr>
        <w:endnoteReference w:id="29"/>
      </w:r>
      <w:r w:rsidR="009C21B8" w:rsidRPr="00DE5188">
        <w:rPr>
          <w:rFonts w:ascii="Times New Roman" w:hAnsi="Times New Roman"/>
          <w:b/>
          <w:color w:val="0000FF"/>
          <w:sz w:val="24"/>
          <w:szCs w:val="24"/>
          <w:vertAlign w:val="superscript"/>
        </w:rPr>
        <w:t>,</w:t>
      </w:r>
      <w:r w:rsidR="009C21B8" w:rsidRPr="00DE5188">
        <w:rPr>
          <w:rStyle w:val="EndnoteReference"/>
          <w:rFonts w:ascii="Times New Roman" w:hAnsi="Times New Roman"/>
          <w:b/>
          <w:color w:val="0000FF"/>
          <w:sz w:val="24"/>
          <w:szCs w:val="24"/>
        </w:rPr>
        <w:endnoteReference w:id="30"/>
      </w:r>
      <w:r w:rsidR="009C21B8" w:rsidRPr="00DE5188">
        <w:rPr>
          <w:rFonts w:ascii="Times New Roman" w:hAnsi="Times New Roman"/>
          <w:b/>
          <w:color w:val="0000FF"/>
          <w:sz w:val="24"/>
          <w:szCs w:val="24"/>
          <w:vertAlign w:val="superscript"/>
        </w:rPr>
        <w:t>,</w:t>
      </w:r>
      <w:r w:rsidR="009C21B8" w:rsidRPr="00DE5188">
        <w:rPr>
          <w:rStyle w:val="EndnoteReference"/>
          <w:rFonts w:ascii="Times New Roman" w:hAnsi="Times New Roman"/>
          <w:b/>
          <w:color w:val="0000FF"/>
          <w:sz w:val="24"/>
          <w:szCs w:val="24"/>
        </w:rPr>
        <w:endnoteReference w:id="31"/>
      </w:r>
      <w:r w:rsidR="009C21B8">
        <w:rPr>
          <w:rFonts w:ascii="Times New Roman" w:hAnsi="Times New Roman"/>
          <w:b/>
          <w:color w:val="0000FF"/>
          <w:sz w:val="24"/>
          <w:szCs w:val="24"/>
        </w:rPr>
        <w:t xml:space="preserve"> </w:t>
      </w:r>
      <w:r w:rsidR="009C21B8" w:rsidRPr="009C21B8">
        <w:rPr>
          <w:rFonts w:ascii="Times New Roman" w:hAnsi="Times New Roman"/>
          <w:sz w:val="24"/>
          <w:szCs w:val="24"/>
        </w:rPr>
        <w:t>or</w:t>
      </w:r>
      <w:r w:rsidR="009C21B8">
        <w:rPr>
          <w:rFonts w:ascii="Times New Roman" w:hAnsi="Times New Roman"/>
          <w:b/>
          <w:color w:val="0000FF"/>
          <w:sz w:val="24"/>
          <w:szCs w:val="24"/>
        </w:rPr>
        <w:t xml:space="preserve"> </w:t>
      </w:r>
      <w:r w:rsidR="009C21B8">
        <w:rPr>
          <w:rFonts w:ascii="Times New Roman" w:hAnsi="Times New Roman"/>
          <w:sz w:val="24"/>
          <w:szCs w:val="24"/>
        </w:rPr>
        <w:t xml:space="preserve">employed </w:t>
      </w:r>
      <w:r w:rsidR="003A10C8">
        <w:rPr>
          <w:rFonts w:ascii="Times New Roman" w:hAnsi="Times New Roman"/>
          <w:sz w:val="24"/>
          <w:szCs w:val="24"/>
        </w:rPr>
        <w:t xml:space="preserve">a </w:t>
      </w:r>
      <w:r w:rsidR="009C21B8">
        <w:rPr>
          <w:rFonts w:ascii="Times New Roman" w:hAnsi="Times New Roman"/>
          <w:sz w:val="24"/>
          <w:szCs w:val="24"/>
        </w:rPr>
        <w:t>seed</w:t>
      </w:r>
      <w:r w:rsidR="003A10C8">
        <w:rPr>
          <w:rFonts w:ascii="Times New Roman" w:hAnsi="Times New Roman"/>
          <w:sz w:val="24"/>
          <w:szCs w:val="24"/>
        </w:rPr>
        <w:t>ed system</w:t>
      </w:r>
      <w:r w:rsidR="009C21B8">
        <w:rPr>
          <w:rFonts w:ascii="Times New Roman" w:hAnsi="Times New Roman"/>
          <w:sz w:val="24"/>
          <w:szCs w:val="24"/>
        </w:rPr>
        <w:t xml:space="preserve">, where the effect of CTA on </w:t>
      </w:r>
      <w:r w:rsidR="009C21B8" w:rsidRPr="00E7363E">
        <w:rPr>
          <w:rFonts w:ascii="Times New Roman" w:hAnsi="Times New Roman"/>
          <w:i/>
          <w:sz w:val="24"/>
          <w:szCs w:val="24"/>
        </w:rPr>
        <w:t>N</w:t>
      </w:r>
      <w:r w:rsidR="009C21B8" w:rsidRPr="00E7363E">
        <w:rPr>
          <w:rFonts w:ascii="Times New Roman" w:hAnsi="Times New Roman"/>
          <w:sz w:val="24"/>
          <w:szCs w:val="24"/>
          <w:vertAlign w:val="subscript"/>
        </w:rPr>
        <w:t>p</w:t>
      </w:r>
      <w:r w:rsidR="009C21B8">
        <w:rPr>
          <w:rFonts w:ascii="Times New Roman" w:hAnsi="Times New Roman"/>
          <w:sz w:val="24"/>
          <w:szCs w:val="24"/>
        </w:rPr>
        <w:t xml:space="preserve"> was irrelevant. </w:t>
      </w:r>
      <w:r w:rsidR="009A3973" w:rsidRPr="00287CBC">
        <w:rPr>
          <w:rFonts w:ascii="Times New Roman" w:hAnsi="Times New Roman"/>
          <w:sz w:val="24"/>
          <w:szCs w:val="24"/>
        </w:rPr>
        <w:t xml:space="preserve">Relatively </w:t>
      </w:r>
      <w:r w:rsidR="009A3973">
        <w:rPr>
          <w:rFonts w:ascii="Times New Roman" w:hAnsi="Times New Roman"/>
          <w:sz w:val="24"/>
          <w:szCs w:val="24"/>
        </w:rPr>
        <w:t>w</w:t>
      </w:r>
      <w:r w:rsidR="009C21B8">
        <w:rPr>
          <w:rFonts w:ascii="Times New Roman" w:hAnsi="Times New Roman"/>
          <w:sz w:val="24"/>
          <w:szCs w:val="24"/>
        </w:rPr>
        <w:t xml:space="preserve">ater-soluble </w:t>
      </w:r>
      <w:r w:rsidR="00E7363E">
        <w:rPr>
          <w:rFonts w:ascii="Times New Roman" w:hAnsi="Times New Roman"/>
          <w:sz w:val="24"/>
          <w:szCs w:val="24"/>
        </w:rPr>
        <w:t>CTA</w:t>
      </w:r>
      <w:r w:rsidR="009C21B8">
        <w:rPr>
          <w:rFonts w:ascii="Times New Roman" w:hAnsi="Times New Roman"/>
          <w:sz w:val="24"/>
          <w:szCs w:val="24"/>
        </w:rPr>
        <w:t>s</w:t>
      </w:r>
      <w:r w:rsidR="00E7363E">
        <w:rPr>
          <w:rFonts w:ascii="Times New Roman" w:hAnsi="Times New Roman"/>
          <w:sz w:val="24"/>
          <w:szCs w:val="24"/>
        </w:rPr>
        <w:t xml:space="preserve"> have been used in semicontinuous emulsion </w:t>
      </w:r>
      <w:r w:rsidR="002D40A0">
        <w:rPr>
          <w:rFonts w:ascii="Times New Roman" w:hAnsi="Times New Roman"/>
          <w:sz w:val="24"/>
          <w:szCs w:val="24"/>
        </w:rPr>
        <w:t>polymerisation</w:t>
      </w:r>
      <w:r w:rsidR="00523CA7">
        <w:rPr>
          <w:rFonts w:ascii="Times New Roman" w:hAnsi="Times New Roman"/>
          <w:sz w:val="24"/>
          <w:szCs w:val="24"/>
        </w:rPr>
        <w:t xml:space="preserve"> </w:t>
      </w:r>
      <w:r w:rsidR="009C21B8">
        <w:rPr>
          <w:rFonts w:ascii="Times New Roman" w:hAnsi="Times New Roman"/>
          <w:sz w:val="24"/>
          <w:szCs w:val="24"/>
        </w:rPr>
        <w:t xml:space="preserve">in the past </w:t>
      </w:r>
      <w:r w:rsidR="00523CA7">
        <w:rPr>
          <w:rFonts w:ascii="Times New Roman" w:hAnsi="Times New Roman"/>
          <w:sz w:val="24"/>
          <w:szCs w:val="24"/>
        </w:rPr>
        <w:t>but</w:t>
      </w:r>
      <w:r w:rsidR="00E7363E">
        <w:rPr>
          <w:rFonts w:ascii="Times New Roman" w:hAnsi="Times New Roman"/>
          <w:sz w:val="24"/>
          <w:szCs w:val="24"/>
        </w:rPr>
        <w:t xml:space="preserve"> </w:t>
      </w:r>
      <w:r w:rsidR="003A10C8">
        <w:rPr>
          <w:rFonts w:ascii="Times New Roman" w:hAnsi="Times New Roman"/>
          <w:sz w:val="24"/>
          <w:szCs w:val="24"/>
        </w:rPr>
        <w:t xml:space="preserve">only </w:t>
      </w:r>
      <w:r w:rsidR="00E7363E">
        <w:rPr>
          <w:rFonts w:ascii="Times New Roman" w:hAnsi="Times New Roman"/>
          <w:sz w:val="24"/>
          <w:szCs w:val="24"/>
        </w:rPr>
        <w:t>as a means to control MWD.</w:t>
      </w:r>
      <w:bookmarkStart w:id="12" w:name="_Ref432442906"/>
      <w:bookmarkStart w:id="13" w:name="_Ref433736431"/>
      <w:r w:rsidR="006465D0" w:rsidRPr="009D1695">
        <w:rPr>
          <w:rStyle w:val="EndnoteReference"/>
          <w:rFonts w:ascii="Times New Roman" w:hAnsi="Times New Roman"/>
          <w:b/>
          <w:color w:val="0000FF"/>
          <w:sz w:val="24"/>
          <w:szCs w:val="24"/>
        </w:rPr>
        <w:endnoteReference w:id="32"/>
      </w:r>
      <w:bookmarkEnd w:id="12"/>
      <w:bookmarkEnd w:id="13"/>
      <w:r w:rsidR="00E7363E">
        <w:rPr>
          <w:rFonts w:ascii="Times New Roman" w:hAnsi="Times New Roman"/>
          <w:sz w:val="24"/>
          <w:szCs w:val="24"/>
        </w:rPr>
        <w:t xml:space="preserve"> </w:t>
      </w:r>
      <w:r w:rsidR="005F63C7">
        <w:rPr>
          <w:rFonts w:ascii="Times New Roman" w:hAnsi="Times New Roman"/>
          <w:sz w:val="24"/>
          <w:szCs w:val="24"/>
        </w:rPr>
        <w:t xml:space="preserve">We studied thiol family in terms of water solubility and boiling temperature in connection with the reaction temperature. </w:t>
      </w:r>
      <w:r w:rsidR="001D0F3D" w:rsidRPr="00CA1B4C">
        <w:rPr>
          <w:rFonts w:ascii="Times New Roman" w:hAnsi="Times New Roman"/>
          <w:sz w:val="24"/>
          <w:szCs w:val="24"/>
        </w:rPr>
        <w:t xml:space="preserve">We </w:t>
      </w:r>
      <w:r w:rsidR="005F63C7">
        <w:rPr>
          <w:rFonts w:ascii="Times New Roman" w:hAnsi="Times New Roman"/>
          <w:sz w:val="24"/>
          <w:szCs w:val="24"/>
        </w:rPr>
        <w:t xml:space="preserve">selected </w:t>
      </w:r>
      <w:r w:rsidR="001D0F3D" w:rsidRPr="00CA1B4C">
        <w:rPr>
          <w:rFonts w:ascii="Times New Roman" w:hAnsi="Times New Roman"/>
          <w:sz w:val="24"/>
          <w:szCs w:val="24"/>
        </w:rPr>
        <w:t xml:space="preserve">a </w:t>
      </w:r>
      <w:r w:rsidR="00A31D14" w:rsidRPr="00287CBC">
        <w:rPr>
          <w:rFonts w:ascii="Times New Roman" w:hAnsi="Times New Roman"/>
          <w:sz w:val="24"/>
          <w:szCs w:val="24"/>
        </w:rPr>
        <w:t xml:space="preserve">relatively </w:t>
      </w:r>
      <w:r w:rsidR="001D0F3D" w:rsidRPr="00287CBC">
        <w:rPr>
          <w:rFonts w:ascii="Times New Roman" w:hAnsi="Times New Roman"/>
          <w:sz w:val="24"/>
          <w:szCs w:val="24"/>
        </w:rPr>
        <w:t>w</w:t>
      </w:r>
      <w:r w:rsidR="001D0F3D" w:rsidRPr="00CA1B4C">
        <w:rPr>
          <w:rFonts w:ascii="Times New Roman" w:hAnsi="Times New Roman"/>
          <w:sz w:val="24"/>
          <w:szCs w:val="24"/>
        </w:rPr>
        <w:t>ater-soluble chain transfer agent, 2-</w:t>
      </w:r>
      <w:r w:rsidR="00755BA4">
        <w:rPr>
          <w:rFonts w:ascii="Times New Roman" w:hAnsi="Times New Roman"/>
          <w:sz w:val="24"/>
          <w:szCs w:val="24"/>
        </w:rPr>
        <w:t>b</w:t>
      </w:r>
      <w:r w:rsidR="001D0F3D" w:rsidRPr="00CA1B4C">
        <w:rPr>
          <w:rFonts w:ascii="Times New Roman" w:hAnsi="Times New Roman"/>
          <w:sz w:val="24"/>
          <w:szCs w:val="24"/>
        </w:rPr>
        <w:t>utanethiol</w:t>
      </w:r>
      <w:r w:rsidR="005F63C7">
        <w:rPr>
          <w:rFonts w:ascii="Times New Roman" w:hAnsi="Times New Roman"/>
          <w:sz w:val="24"/>
          <w:szCs w:val="24"/>
        </w:rPr>
        <w:t xml:space="preserve"> or </w:t>
      </w:r>
      <w:r w:rsidR="001D0F3D" w:rsidRPr="00CA1B4C">
        <w:rPr>
          <w:rFonts w:ascii="Times New Roman" w:hAnsi="Times New Roman"/>
          <w:i/>
          <w:sz w:val="24"/>
          <w:szCs w:val="24"/>
        </w:rPr>
        <w:t>sec</w:t>
      </w:r>
      <w:r w:rsidR="001D0F3D" w:rsidRPr="00CA1B4C">
        <w:rPr>
          <w:rFonts w:ascii="Times New Roman" w:hAnsi="Times New Roman"/>
          <w:sz w:val="24"/>
          <w:szCs w:val="24"/>
        </w:rPr>
        <w:t>-butyl mercaptan</w:t>
      </w:r>
      <w:r w:rsidR="005F63C7">
        <w:rPr>
          <w:rFonts w:ascii="Times New Roman" w:hAnsi="Times New Roman"/>
          <w:sz w:val="24"/>
          <w:szCs w:val="24"/>
        </w:rPr>
        <w:t xml:space="preserve"> </w:t>
      </w:r>
      <w:r w:rsidR="005F63C7" w:rsidRPr="00CA1B4C">
        <w:rPr>
          <w:rFonts w:ascii="Times New Roman" w:hAnsi="Times New Roman"/>
          <w:sz w:val="24"/>
          <w:szCs w:val="24"/>
        </w:rPr>
        <w:t>(1.32 g·l</w:t>
      </w:r>
      <w:r w:rsidR="005F63C7" w:rsidRPr="00CA1B4C">
        <w:rPr>
          <w:rFonts w:ascii="Times New Roman" w:hAnsi="Times New Roman"/>
          <w:sz w:val="24"/>
          <w:szCs w:val="24"/>
          <w:vertAlign w:val="subscript"/>
        </w:rPr>
        <w:t>aq</w:t>
      </w:r>
      <w:r w:rsidR="005F63C7" w:rsidRPr="00CA1B4C">
        <w:rPr>
          <w:rFonts w:ascii="Times New Roman" w:hAnsi="Times New Roman"/>
          <w:sz w:val="24"/>
          <w:szCs w:val="24"/>
          <w:vertAlign w:val="superscript"/>
        </w:rPr>
        <w:t>-1</w:t>
      </w:r>
      <w:r w:rsidR="005F63C7" w:rsidRPr="00CA1B4C">
        <w:rPr>
          <w:rFonts w:ascii="Times New Roman" w:hAnsi="Times New Roman"/>
          <w:sz w:val="24"/>
          <w:szCs w:val="24"/>
        </w:rPr>
        <w:t>, at 20ºC)</w:t>
      </w:r>
      <w:r w:rsidR="00A31D14">
        <w:rPr>
          <w:rFonts w:ascii="Times New Roman" w:hAnsi="Times New Roman"/>
          <w:sz w:val="24"/>
          <w:szCs w:val="24"/>
        </w:rPr>
        <w:t xml:space="preserve">. </w:t>
      </w:r>
      <w:r w:rsidR="00A31D14" w:rsidRPr="00287CBC">
        <w:rPr>
          <w:rFonts w:ascii="Times New Roman" w:hAnsi="Times New Roman"/>
          <w:sz w:val="24"/>
          <w:szCs w:val="24"/>
        </w:rPr>
        <w:t>Such CTAs are favourably partitioned into water phase</w:t>
      </w:r>
      <w:r w:rsidR="00924631" w:rsidRPr="00287CBC">
        <w:rPr>
          <w:rFonts w:ascii="Times New Roman" w:hAnsi="Times New Roman"/>
          <w:sz w:val="24"/>
          <w:szCs w:val="24"/>
        </w:rPr>
        <w:t xml:space="preserve"> and thus may enhance radical desorption and particle nucleation. </w:t>
      </w:r>
      <w:r w:rsidR="005F63C7">
        <w:rPr>
          <w:rFonts w:ascii="Times New Roman" w:hAnsi="Times New Roman"/>
          <w:sz w:val="24"/>
          <w:szCs w:val="24"/>
        </w:rPr>
        <w:t xml:space="preserve">Thiols with higher water solubility are </w:t>
      </w:r>
      <w:r w:rsidR="00755BA4">
        <w:rPr>
          <w:rFonts w:ascii="Times New Roman" w:hAnsi="Times New Roman"/>
          <w:sz w:val="24"/>
          <w:szCs w:val="24"/>
        </w:rPr>
        <w:t xml:space="preserve">also </w:t>
      </w:r>
      <w:r w:rsidR="005F63C7">
        <w:rPr>
          <w:rFonts w:ascii="Times New Roman" w:hAnsi="Times New Roman"/>
          <w:sz w:val="24"/>
          <w:szCs w:val="24"/>
        </w:rPr>
        <w:t>available, but the</w:t>
      </w:r>
      <w:r w:rsidR="00755BA4">
        <w:rPr>
          <w:rFonts w:ascii="Times New Roman" w:hAnsi="Times New Roman"/>
          <w:sz w:val="24"/>
          <w:szCs w:val="24"/>
        </w:rPr>
        <w:t>y are usually volatile</w:t>
      </w:r>
      <w:r w:rsidR="005F63C7">
        <w:rPr>
          <w:rFonts w:ascii="Times New Roman" w:hAnsi="Times New Roman"/>
          <w:sz w:val="24"/>
          <w:szCs w:val="24"/>
        </w:rPr>
        <w:t xml:space="preserve">. </w:t>
      </w:r>
      <w:r w:rsidR="005F63C7" w:rsidRPr="00CA1B4C">
        <w:rPr>
          <w:rFonts w:ascii="Times New Roman" w:hAnsi="Times New Roman"/>
          <w:sz w:val="24"/>
          <w:szCs w:val="24"/>
        </w:rPr>
        <w:t>The corresponding batch polymerisation</w:t>
      </w:r>
      <w:r w:rsidR="000E745E">
        <w:rPr>
          <w:rFonts w:ascii="Times New Roman" w:hAnsi="Times New Roman"/>
          <w:sz w:val="24"/>
          <w:szCs w:val="24"/>
        </w:rPr>
        <w:t>s were</w:t>
      </w:r>
      <w:r w:rsidR="005F63C7" w:rsidRPr="00CA1B4C">
        <w:rPr>
          <w:rFonts w:ascii="Times New Roman" w:hAnsi="Times New Roman"/>
          <w:sz w:val="24"/>
          <w:szCs w:val="24"/>
        </w:rPr>
        <w:t xml:space="preserve"> also conducted for the sake of comparison.</w:t>
      </w:r>
    </w:p>
    <w:p w:rsidR="009F7B39" w:rsidRPr="00CA1B4C" w:rsidRDefault="009F7B39" w:rsidP="000F24C1">
      <w:pPr>
        <w:pStyle w:val="NoSpacing"/>
        <w:spacing w:before="120" w:line="360" w:lineRule="auto"/>
        <w:rPr>
          <w:rFonts w:ascii="Times New Roman" w:hAnsi="Times New Roman"/>
          <w:b/>
          <w:sz w:val="24"/>
          <w:szCs w:val="24"/>
        </w:rPr>
      </w:pPr>
      <w:r w:rsidRPr="00CA1B4C">
        <w:rPr>
          <w:rFonts w:ascii="Times New Roman" w:hAnsi="Times New Roman"/>
          <w:b/>
          <w:sz w:val="24"/>
          <w:szCs w:val="24"/>
        </w:rPr>
        <w:t>Experimental</w:t>
      </w:r>
      <w:r w:rsidR="00B32CCD" w:rsidRPr="00CA1B4C">
        <w:rPr>
          <w:rFonts w:ascii="Times New Roman" w:hAnsi="Times New Roman" w:hint="eastAsia"/>
          <w:b/>
          <w:sz w:val="24"/>
          <w:szCs w:val="24"/>
        </w:rPr>
        <w:t xml:space="preserve"> Work</w:t>
      </w:r>
    </w:p>
    <w:p w:rsidR="00B25CCC" w:rsidRPr="00CA1B4C" w:rsidRDefault="00B25CCC" w:rsidP="000F24C1">
      <w:pPr>
        <w:spacing w:before="120" w:after="0" w:line="360" w:lineRule="auto"/>
        <w:rPr>
          <w:color w:val="000000" w:themeColor="text1"/>
          <w:sz w:val="24"/>
          <w:szCs w:val="24"/>
        </w:rPr>
      </w:pPr>
      <w:r w:rsidRPr="00CA1B4C">
        <w:rPr>
          <w:rStyle w:val="PageNumber"/>
          <w:b/>
          <w:color w:val="000000" w:themeColor="text1"/>
          <w:sz w:val="24"/>
          <w:szCs w:val="24"/>
        </w:rPr>
        <w:t>Chemicals</w:t>
      </w:r>
      <w:r w:rsidRPr="00CA1B4C">
        <w:rPr>
          <w:rStyle w:val="PageNumber"/>
          <w:rFonts w:hint="eastAsia"/>
          <w:b/>
          <w:color w:val="000000" w:themeColor="text1"/>
          <w:sz w:val="24"/>
          <w:szCs w:val="24"/>
        </w:rPr>
        <w:t>:</w:t>
      </w:r>
      <w:r w:rsidRPr="00CA1B4C">
        <w:rPr>
          <w:rStyle w:val="PageNumber"/>
          <w:rFonts w:hint="eastAsia"/>
          <w:color w:val="000000" w:themeColor="text1"/>
          <w:sz w:val="24"/>
          <w:szCs w:val="24"/>
        </w:rPr>
        <w:t xml:space="preserve"> </w:t>
      </w:r>
      <w:r w:rsidRPr="00CA1B4C">
        <w:rPr>
          <w:color w:val="000000" w:themeColor="text1"/>
          <w:sz w:val="24"/>
          <w:szCs w:val="24"/>
        </w:rPr>
        <w:t>A</w:t>
      </w:r>
      <w:r w:rsidRPr="00CA1B4C">
        <w:rPr>
          <w:rStyle w:val="PageNumber"/>
          <w:color w:val="000000" w:themeColor="text1"/>
          <w:sz w:val="24"/>
          <w:szCs w:val="24"/>
        </w:rPr>
        <w:t xml:space="preserve">nalytical grade styrene, potassium persulfate, </w:t>
      </w:r>
      <w:r w:rsidRPr="00CA1B4C">
        <w:rPr>
          <w:color w:val="000000" w:themeColor="text1"/>
          <w:sz w:val="24"/>
          <w:szCs w:val="24"/>
        </w:rPr>
        <w:t xml:space="preserve">sodium dodecyl sulfate (SDS) and </w:t>
      </w:r>
      <w:r w:rsidRPr="00CA1B4C">
        <w:rPr>
          <w:rStyle w:val="PageNumber"/>
          <w:color w:val="000000" w:themeColor="text1"/>
          <w:sz w:val="24"/>
          <w:szCs w:val="24"/>
        </w:rPr>
        <w:t>sodium hydrogen carbonate (</w:t>
      </w:r>
      <w:r w:rsidR="00542B82">
        <w:rPr>
          <w:rStyle w:val="PageNumber"/>
          <w:color w:val="000000" w:themeColor="text1"/>
          <w:sz w:val="24"/>
          <w:szCs w:val="24"/>
        </w:rPr>
        <w:t>SBc</w:t>
      </w:r>
      <w:r w:rsidRPr="00CA1B4C">
        <w:rPr>
          <w:rStyle w:val="PageNumber"/>
          <w:color w:val="000000" w:themeColor="text1"/>
          <w:sz w:val="24"/>
          <w:szCs w:val="24"/>
        </w:rPr>
        <w:t>)</w:t>
      </w:r>
      <w:r w:rsidRPr="00CA1B4C">
        <w:rPr>
          <w:color w:val="000000" w:themeColor="text1"/>
          <w:sz w:val="24"/>
          <w:szCs w:val="24"/>
        </w:rPr>
        <w:t xml:space="preserve">, </w:t>
      </w:r>
      <w:r w:rsidR="002F2A19" w:rsidRPr="00CA1B4C">
        <w:rPr>
          <w:rStyle w:val="PageNumber"/>
          <w:color w:val="000000" w:themeColor="text1"/>
          <w:sz w:val="24"/>
          <w:szCs w:val="24"/>
        </w:rPr>
        <w:t>all obtained from Sigma–Aldrich</w:t>
      </w:r>
      <w:r w:rsidR="002F2A19">
        <w:rPr>
          <w:rStyle w:val="PageNumber"/>
          <w:color w:val="000000" w:themeColor="text1"/>
          <w:sz w:val="24"/>
          <w:szCs w:val="24"/>
        </w:rPr>
        <w:t xml:space="preserve">, </w:t>
      </w:r>
      <w:r w:rsidRPr="00CA1B4C">
        <w:rPr>
          <w:rStyle w:val="PageNumber"/>
          <w:color w:val="000000" w:themeColor="text1"/>
          <w:sz w:val="24"/>
          <w:szCs w:val="24"/>
        </w:rPr>
        <w:t>were used as monomer, initiator, emulsifier</w:t>
      </w:r>
      <w:r w:rsidR="006D1F77">
        <w:rPr>
          <w:rStyle w:val="PageNumber"/>
          <w:color w:val="000000" w:themeColor="text1"/>
          <w:sz w:val="24"/>
          <w:szCs w:val="24"/>
        </w:rPr>
        <w:t>,</w:t>
      </w:r>
      <w:r w:rsidRPr="00CA1B4C">
        <w:rPr>
          <w:rStyle w:val="PageNumber"/>
          <w:color w:val="000000" w:themeColor="text1"/>
          <w:sz w:val="24"/>
          <w:szCs w:val="24"/>
        </w:rPr>
        <w:t xml:space="preserve"> and buffer, respectively. The inhibitor was removed from the monomer by using an ion exchange column (</w:t>
      </w:r>
      <w:r w:rsidR="00542B82" w:rsidRPr="00CA1B4C">
        <w:rPr>
          <w:rStyle w:val="PageNumber"/>
          <w:color w:val="000000" w:themeColor="text1"/>
          <w:sz w:val="24"/>
          <w:szCs w:val="24"/>
        </w:rPr>
        <w:t>Sigma–</w:t>
      </w:r>
      <w:r w:rsidRPr="00CA1B4C">
        <w:rPr>
          <w:rStyle w:val="PageNumber"/>
          <w:color w:val="000000" w:themeColor="text1"/>
          <w:sz w:val="24"/>
          <w:szCs w:val="24"/>
        </w:rPr>
        <w:t xml:space="preserve">Aldrich) prior to use.  </w:t>
      </w:r>
    </w:p>
    <w:p w:rsidR="00B25CCC" w:rsidRPr="00CA1B4C" w:rsidRDefault="00B25CCC" w:rsidP="005F262E">
      <w:pPr>
        <w:spacing w:before="120" w:after="0" w:line="360" w:lineRule="auto"/>
        <w:rPr>
          <w:color w:val="000000" w:themeColor="text1"/>
          <w:sz w:val="24"/>
          <w:szCs w:val="24"/>
        </w:rPr>
      </w:pPr>
      <w:r w:rsidRPr="00CA1B4C">
        <w:rPr>
          <w:rStyle w:val="PageNumber"/>
          <w:b/>
          <w:color w:val="000000" w:themeColor="text1"/>
          <w:sz w:val="24"/>
          <w:szCs w:val="24"/>
        </w:rPr>
        <w:t>Apparatus</w:t>
      </w:r>
      <w:r w:rsidRPr="00CA1B4C">
        <w:rPr>
          <w:rStyle w:val="PageNumber"/>
          <w:rFonts w:hint="eastAsia"/>
          <w:b/>
          <w:color w:val="000000" w:themeColor="text1"/>
          <w:sz w:val="24"/>
          <w:szCs w:val="24"/>
        </w:rPr>
        <w:t xml:space="preserve">: </w:t>
      </w:r>
      <w:r w:rsidR="002D40A0">
        <w:rPr>
          <w:color w:val="000000" w:themeColor="text1"/>
          <w:sz w:val="24"/>
          <w:szCs w:val="24"/>
        </w:rPr>
        <w:t>Polymerisation</w:t>
      </w:r>
      <w:r w:rsidRPr="00CA1B4C">
        <w:rPr>
          <w:color w:val="000000" w:themeColor="text1"/>
          <w:sz w:val="24"/>
          <w:szCs w:val="24"/>
        </w:rPr>
        <w:t xml:space="preserve">s were carried out in a standard 1-L jacketed glass reactor.  The stirrer rate was kept constant at 300 rpm. The temperature of the reactor content was controlled at 70 ± 1.0°C by water with appropriate temperature being pumped through the jacket. </w:t>
      </w:r>
    </w:p>
    <w:p w:rsidR="009F7B39" w:rsidRPr="00CA1B4C" w:rsidRDefault="00D85280" w:rsidP="005F262E">
      <w:pPr>
        <w:pStyle w:val="ListParagraph"/>
        <w:tabs>
          <w:tab w:val="left" w:pos="-720"/>
        </w:tabs>
        <w:spacing w:before="120" w:line="360" w:lineRule="auto"/>
        <w:ind w:left="0"/>
        <w:contextualSpacing w:val="0"/>
        <w:rPr>
          <w:sz w:val="24"/>
          <w:szCs w:val="24"/>
          <w:lang w:val="en-GB"/>
        </w:rPr>
      </w:pPr>
      <w:r w:rsidRPr="00CA1B4C">
        <w:rPr>
          <w:b/>
          <w:sz w:val="24"/>
          <w:szCs w:val="24"/>
        </w:rPr>
        <w:t>P</w:t>
      </w:r>
      <w:r w:rsidR="00B32CCD" w:rsidRPr="00CA1B4C">
        <w:rPr>
          <w:b/>
          <w:sz w:val="24"/>
          <w:szCs w:val="24"/>
        </w:rPr>
        <w:t>rocedure</w:t>
      </w:r>
      <w:r w:rsidR="00964DCD" w:rsidRPr="00CA1B4C">
        <w:rPr>
          <w:b/>
          <w:sz w:val="24"/>
          <w:szCs w:val="24"/>
        </w:rPr>
        <w:t xml:space="preserve">: </w:t>
      </w:r>
      <w:r w:rsidR="00964DCD" w:rsidRPr="00CA1B4C">
        <w:rPr>
          <w:sz w:val="24"/>
          <w:szCs w:val="24"/>
        </w:rPr>
        <w:t xml:space="preserve">The recipe for the experiments is given in </w:t>
      </w:r>
      <w:r w:rsidR="00964DCD" w:rsidRPr="004E0C79">
        <w:rPr>
          <w:i/>
          <w:color w:val="0000FF"/>
          <w:sz w:val="24"/>
          <w:szCs w:val="24"/>
        </w:rPr>
        <w:t>Table 1</w:t>
      </w:r>
      <w:r w:rsidR="00964DCD" w:rsidRPr="00CA1B4C">
        <w:rPr>
          <w:sz w:val="24"/>
          <w:szCs w:val="24"/>
        </w:rPr>
        <w:t>.</w:t>
      </w:r>
      <w:r w:rsidR="00964DCD" w:rsidRPr="00CA1B4C">
        <w:rPr>
          <w:b/>
          <w:sz w:val="24"/>
          <w:szCs w:val="24"/>
        </w:rPr>
        <w:t xml:space="preserve"> </w:t>
      </w:r>
      <w:r w:rsidR="00964DCD" w:rsidRPr="00CA1B4C">
        <w:rPr>
          <w:sz w:val="24"/>
          <w:szCs w:val="24"/>
        </w:rPr>
        <w:t>Two type</w:t>
      </w:r>
      <w:r w:rsidR="00DF6BE4">
        <w:rPr>
          <w:sz w:val="24"/>
          <w:szCs w:val="24"/>
        </w:rPr>
        <w:t>s</w:t>
      </w:r>
      <w:r w:rsidR="00964DCD" w:rsidRPr="00CA1B4C">
        <w:rPr>
          <w:sz w:val="24"/>
          <w:szCs w:val="24"/>
        </w:rPr>
        <w:t xml:space="preserve"> of operation were </w:t>
      </w:r>
      <w:r w:rsidR="00B25CCC" w:rsidRPr="00CA1B4C">
        <w:rPr>
          <w:sz w:val="24"/>
          <w:szCs w:val="24"/>
        </w:rPr>
        <w:t>carried out</w:t>
      </w:r>
      <w:r w:rsidR="00964DCD" w:rsidRPr="00CA1B4C">
        <w:rPr>
          <w:sz w:val="24"/>
          <w:szCs w:val="24"/>
        </w:rPr>
        <w:t>.</w:t>
      </w:r>
      <w:r w:rsidR="00964DCD" w:rsidRPr="00CA1B4C">
        <w:rPr>
          <w:b/>
          <w:sz w:val="24"/>
          <w:szCs w:val="24"/>
        </w:rPr>
        <w:t xml:space="preserve"> </w:t>
      </w:r>
      <w:r w:rsidR="002F2A19">
        <w:rPr>
          <w:sz w:val="24"/>
          <w:szCs w:val="24"/>
        </w:rPr>
        <w:t xml:space="preserve">In </w:t>
      </w:r>
      <w:r w:rsidR="00B25CCC" w:rsidRPr="00CA1B4C">
        <w:rPr>
          <w:sz w:val="24"/>
          <w:szCs w:val="24"/>
        </w:rPr>
        <w:t>s</w:t>
      </w:r>
      <w:r w:rsidR="009F7B39" w:rsidRPr="00CA1B4C">
        <w:rPr>
          <w:sz w:val="24"/>
          <w:szCs w:val="24"/>
          <w:lang w:val="en-GB"/>
        </w:rPr>
        <w:t>emicontinuous proces</w:t>
      </w:r>
      <w:r w:rsidR="00964DCD" w:rsidRPr="00CA1B4C">
        <w:rPr>
          <w:sz w:val="24"/>
          <w:szCs w:val="24"/>
          <w:lang w:val="en-GB"/>
        </w:rPr>
        <w:t>s, t</w:t>
      </w:r>
      <w:r w:rsidR="009F7B39" w:rsidRPr="00CA1B4C">
        <w:rPr>
          <w:rStyle w:val="PageNumber"/>
          <w:sz w:val="24"/>
          <w:szCs w:val="24"/>
          <w:lang w:val="en-GB"/>
        </w:rPr>
        <w:t xml:space="preserve">he </w:t>
      </w:r>
      <w:r w:rsidR="00B25CCC" w:rsidRPr="00CA1B4C">
        <w:rPr>
          <w:rStyle w:val="PageNumber"/>
          <w:sz w:val="24"/>
          <w:szCs w:val="24"/>
          <w:lang w:val="en-GB"/>
        </w:rPr>
        <w:t xml:space="preserve">aqueous </w:t>
      </w:r>
      <w:r w:rsidR="009F7B39" w:rsidRPr="00CA1B4C">
        <w:rPr>
          <w:sz w:val="24"/>
          <w:szCs w:val="24"/>
          <w:lang w:val="en-GB"/>
        </w:rPr>
        <w:t xml:space="preserve">solution </w:t>
      </w:r>
      <w:r w:rsidR="00B25CCC" w:rsidRPr="00CA1B4C">
        <w:rPr>
          <w:sz w:val="24"/>
          <w:szCs w:val="24"/>
          <w:lang w:val="en-GB"/>
        </w:rPr>
        <w:t xml:space="preserve">of surfactant </w:t>
      </w:r>
      <w:r w:rsidR="009F7B39" w:rsidRPr="00CA1B4C">
        <w:rPr>
          <w:sz w:val="24"/>
          <w:szCs w:val="24"/>
          <w:lang w:val="en-GB"/>
        </w:rPr>
        <w:t>was firstly added to the vessel.</w:t>
      </w:r>
      <w:r w:rsidR="009F7B39" w:rsidRPr="00CA1B4C">
        <w:rPr>
          <w:rStyle w:val="PageNumber"/>
          <w:sz w:val="24"/>
          <w:szCs w:val="24"/>
          <w:lang w:val="en-GB"/>
        </w:rPr>
        <w:t xml:space="preserve"> The system was allowed to return to </w:t>
      </w:r>
      <w:r w:rsidR="0053515B" w:rsidRPr="00CA1B4C">
        <w:rPr>
          <w:rStyle w:val="PageNumber"/>
          <w:sz w:val="24"/>
          <w:szCs w:val="24"/>
          <w:lang w:val="en-GB"/>
        </w:rPr>
        <w:t xml:space="preserve">the </w:t>
      </w:r>
      <w:r w:rsidR="009F7B39" w:rsidRPr="00CA1B4C">
        <w:rPr>
          <w:rStyle w:val="PageNumber"/>
          <w:sz w:val="24"/>
          <w:szCs w:val="24"/>
          <w:lang w:val="en-GB"/>
        </w:rPr>
        <w:t>reaction temperature</w:t>
      </w:r>
      <w:r w:rsidR="005F262E" w:rsidRPr="00CA1B4C">
        <w:rPr>
          <w:rStyle w:val="PageNumber"/>
          <w:sz w:val="24"/>
          <w:szCs w:val="24"/>
          <w:lang w:val="en-GB"/>
        </w:rPr>
        <w:t xml:space="preserve"> when the aqueous solution of the initiator was added</w:t>
      </w:r>
      <w:r w:rsidR="009F7B39" w:rsidRPr="00CA1B4C">
        <w:rPr>
          <w:rStyle w:val="PageNumber"/>
          <w:sz w:val="24"/>
          <w:szCs w:val="24"/>
          <w:lang w:val="en-GB"/>
        </w:rPr>
        <w:t>. S</w:t>
      </w:r>
      <w:r w:rsidR="009F7B39" w:rsidRPr="00CA1B4C">
        <w:rPr>
          <w:sz w:val="24"/>
          <w:szCs w:val="24"/>
          <w:lang w:val="en-GB"/>
        </w:rPr>
        <w:t xml:space="preserve">tyrene </w:t>
      </w:r>
      <w:r w:rsidR="0053515B" w:rsidRPr="00CA1B4C">
        <w:rPr>
          <w:sz w:val="24"/>
          <w:szCs w:val="24"/>
          <w:lang w:val="en-GB"/>
        </w:rPr>
        <w:t xml:space="preserve">monomer </w:t>
      </w:r>
      <w:r w:rsidR="00E54577" w:rsidRPr="00CA1B4C">
        <w:rPr>
          <w:sz w:val="24"/>
          <w:szCs w:val="24"/>
          <w:lang w:val="en-GB"/>
        </w:rPr>
        <w:t xml:space="preserve">mixed with </w:t>
      </w:r>
      <w:r w:rsidR="009F7B39" w:rsidRPr="00CA1B4C">
        <w:rPr>
          <w:sz w:val="24"/>
          <w:szCs w:val="24"/>
          <w:lang w:val="en-GB"/>
        </w:rPr>
        <w:t>a weighed quantity</w:t>
      </w:r>
      <w:r w:rsidR="00542B82">
        <w:rPr>
          <w:sz w:val="24"/>
          <w:szCs w:val="24"/>
          <w:lang w:val="en-GB"/>
        </w:rPr>
        <w:t xml:space="preserve"> of CTA</w:t>
      </w:r>
      <w:r w:rsidR="00C30262" w:rsidRPr="00CA1B4C">
        <w:rPr>
          <w:sz w:val="24"/>
          <w:szCs w:val="24"/>
          <w:lang w:val="en-GB"/>
        </w:rPr>
        <w:t>, was</w:t>
      </w:r>
      <w:r w:rsidR="005F262E" w:rsidRPr="00CA1B4C">
        <w:rPr>
          <w:sz w:val="24"/>
          <w:szCs w:val="24"/>
          <w:lang w:val="en-GB"/>
        </w:rPr>
        <w:t xml:space="preserve"> </w:t>
      </w:r>
      <w:r w:rsidR="00964DCD" w:rsidRPr="00CA1B4C">
        <w:rPr>
          <w:sz w:val="24"/>
          <w:szCs w:val="24"/>
          <w:lang w:val="en-GB"/>
        </w:rPr>
        <w:t>t</w:t>
      </w:r>
      <w:r w:rsidR="0053515B" w:rsidRPr="00CA1B4C">
        <w:rPr>
          <w:sz w:val="24"/>
          <w:szCs w:val="24"/>
          <w:lang w:val="en-GB"/>
        </w:rPr>
        <w:t xml:space="preserve">hen added to the reactor vessel using a </w:t>
      </w:r>
      <w:r w:rsidR="009F7B39" w:rsidRPr="00CA1B4C">
        <w:rPr>
          <w:sz w:val="24"/>
          <w:szCs w:val="24"/>
          <w:lang w:val="en-GB"/>
        </w:rPr>
        <w:t xml:space="preserve">dosing pump </w:t>
      </w:r>
      <w:r w:rsidR="005F262E" w:rsidRPr="00CA1B4C">
        <w:rPr>
          <w:sz w:val="24"/>
          <w:szCs w:val="24"/>
          <w:lang w:val="en-GB"/>
        </w:rPr>
        <w:t>at</w:t>
      </w:r>
      <w:r w:rsidR="00FF3BAA" w:rsidRPr="00CA1B4C">
        <w:rPr>
          <w:sz w:val="24"/>
          <w:szCs w:val="24"/>
          <w:lang w:val="en-GB"/>
        </w:rPr>
        <w:t xml:space="preserve"> a fixed feeding </w:t>
      </w:r>
      <w:r w:rsidR="00964DCD" w:rsidRPr="00CA1B4C">
        <w:rPr>
          <w:sz w:val="24"/>
          <w:szCs w:val="24"/>
          <w:lang w:val="en-GB"/>
        </w:rPr>
        <w:t>rate</w:t>
      </w:r>
      <w:r w:rsidR="00FF3BAA" w:rsidRPr="00CA1B4C">
        <w:rPr>
          <w:sz w:val="24"/>
          <w:szCs w:val="24"/>
          <w:lang w:val="en-GB"/>
        </w:rPr>
        <w:t xml:space="preserve"> (</w:t>
      </w:r>
      <w:r w:rsidR="006D1F77" w:rsidRPr="006D1F77">
        <w:rPr>
          <w:i/>
          <w:sz w:val="24"/>
          <w:szCs w:val="24"/>
          <w:lang w:val="en-GB"/>
        </w:rPr>
        <w:t>R</w:t>
      </w:r>
      <w:r w:rsidR="006D1F77" w:rsidRPr="006D1F77">
        <w:rPr>
          <w:sz w:val="24"/>
          <w:szCs w:val="24"/>
          <w:vertAlign w:val="subscript"/>
          <w:lang w:val="en-GB"/>
        </w:rPr>
        <w:t>a</w:t>
      </w:r>
      <w:r w:rsidR="006D1F77">
        <w:rPr>
          <w:sz w:val="24"/>
          <w:szCs w:val="24"/>
          <w:lang w:val="en-GB"/>
        </w:rPr>
        <w:t xml:space="preserve"> =</w:t>
      </w:r>
      <w:r w:rsidR="00FF3BAA" w:rsidRPr="00CA1B4C">
        <w:rPr>
          <w:sz w:val="24"/>
          <w:szCs w:val="24"/>
          <w:lang w:val="en-GB"/>
        </w:rPr>
        <w:t>13</w:t>
      </w:r>
      <w:r w:rsidR="00964DCD" w:rsidRPr="00CA1B4C">
        <w:rPr>
          <w:sz w:val="24"/>
          <w:szCs w:val="24"/>
          <w:lang w:val="en-GB"/>
        </w:rPr>
        <w:t>.0</w:t>
      </w:r>
      <w:r w:rsidR="00FF3BAA" w:rsidRPr="00CA1B4C">
        <w:rPr>
          <w:sz w:val="24"/>
          <w:szCs w:val="24"/>
          <w:lang w:val="en-GB"/>
        </w:rPr>
        <w:t xml:space="preserve"> ml·h</w:t>
      </w:r>
      <w:r w:rsidR="00FF3BAA" w:rsidRPr="00CA1B4C">
        <w:rPr>
          <w:sz w:val="24"/>
          <w:szCs w:val="24"/>
          <w:vertAlign w:val="superscript"/>
          <w:lang w:val="en-GB"/>
        </w:rPr>
        <w:t>-1</w:t>
      </w:r>
      <w:r w:rsidR="009F7B39" w:rsidRPr="00CA1B4C">
        <w:rPr>
          <w:sz w:val="24"/>
          <w:szCs w:val="24"/>
          <w:lang w:val="en-GB"/>
        </w:rPr>
        <w:t xml:space="preserve">). </w:t>
      </w:r>
      <w:r w:rsidR="00964DCD" w:rsidRPr="00CA1B4C">
        <w:rPr>
          <w:rStyle w:val="PageNumber"/>
          <w:sz w:val="24"/>
          <w:szCs w:val="24"/>
          <w:lang w:val="en-GB"/>
        </w:rPr>
        <w:t xml:space="preserve">In </w:t>
      </w:r>
      <w:r w:rsidR="002F2A19">
        <w:rPr>
          <w:rStyle w:val="PageNumber"/>
          <w:sz w:val="24"/>
          <w:szCs w:val="24"/>
          <w:lang w:val="en-GB"/>
        </w:rPr>
        <w:t>b</w:t>
      </w:r>
      <w:r w:rsidR="00964DCD" w:rsidRPr="00CA1B4C">
        <w:rPr>
          <w:rStyle w:val="PageNumber"/>
          <w:sz w:val="24"/>
          <w:szCs w:val="24"/>
          <w:lang w:val="en-GB"/>
        </w:rPr>
        <w:t>atch process, all ingredients</w:t>
      </w:r>
      <w:r w:rsidR="005F262E" w:rsidRPr="00CA1B4C">
        <w:rPr>
          <w:rStyle w:val="PageNumber"/>
          <w:sz w:val="24"/>
          <w:szCs w:val="24"/>
          <w:lang w:val="en-GB"/>
        </w:rPr>
        <w:t xml:space="preserve"> except for the initiator,</w:t>
      </w:r>
      <w:r w:rsidR="00964DCD" w:rsidRPr="00CA1B4C">
        <w:rPr>
          <w:rStyle w:val="PageNumber"/>
          <w:sz w:val="24"/>
          <w:szCs w:val="24"/>
          <w:lang w:val="en-GB"/>
        </w:rPr>
        <w:t xml:space="preserve"> were added to the reactor vessel</w:t>
      </w:r>
      <w:r w:rsidR="00542B82">
        <w:rPr>
          <w:rStyle w:val="PageNumber"/>
          <w:sz w:val="24"/>
          <w:szCs w:val="24"/>
          <w:lang w:val="en-GB"/>
        </w:rPr>
        <w:t xml:space="preserve">, heated up to the </w:t>
      </w:r>
      <w:r w:rsidR="00542B82" w:rsidRPr="00CA1B4C">
        <w:rPr>
          <w:rStyle w:val="PageNumber"/>
          <w:sz w:val="24"/>
          <w:szCs w:val="24"/>
          <w:lang w:val="en-GB"/>
        </w:rPr>
        <w:t>reaction temperature 70</w:t>
      </w:r>
      <w:r w:rsidR="00542B82" w:rsidRPr="00CA1B4C">
        <w:rPr>
          <w:color w:val="000000" w:themeColor="text1"/>
          <w:sz w:val="24"/>
          <w:szCs w:val="24"/>
        </w:rPr>
        <w:t>°</w:t>
      </w:r>
      <w:r w:rsidR="00542B82" w:rsidRPr="00CA1B4C">
        <w:rPr>
          <w:rStyle w:val="PageNumber"/>
          <w:sz w:val="24"/>
          <w:szCs w:val="24"/>
          <w:lang w:val="en-GB"/>
        </w:rPr>
        <w:t>C</w:t>
      </w:r>
      <w:r w:rsidR="00542B82">
        <w:rPr>
          <w:rStyle w:val="PageNumber"/>
          <w:sz w:val="24"/>
          <w:szCs w:val="24"/>
          <w:lang w:val="en-GB"/>
        </w:rPr>
        <w:t>,</w:t>
      </w:r>
      <w:r w:rsidR="00964DCD" w:rsidRPr="00CA1B4C">
        <w:rPr>
          <w:rStyle w:val="PageNumber"/>
          <w:sz w:val="24"/>
          <w:szCs w:val="24"/>
          <w:lang w:val="en-GB"/>
        </w:rPr>
        <w:t xml:space="preserve"> followed by </w:t>
      </w:r>
      <w:r w:rsidR="00755BA4">
        <w:rPr>
          <w:rStyle w:val="PageNumber"/>
          <w:sz w:val="24"/>
          <w:szCs w:val="24"/>
          <w:lang w:val="en-GB"/>
        </w:rPr>
        <w:t xml:space="preserve">the </w:t>
      </w:r>
      <w:r w:rsidR="00964DCD" w:rsidRPr="00CA1B4C">
        <w:rPr>
          <w:rStyle w:val="PageNumber"/>
          <w:sz w:val="24"/>
          <w:szCs w:val="24"/>
          <w:lang w:val="en-GB"/>
        </w:rPr>
        <w:t xml:space="preserve">addition of the aqueous solution of </w:t>
      </w:r>
      <w:r w:rsidR="009A3973">
        <w:rPr>
          <w:rStyle w:val="PageNumber"/>
          <w:sz w:val="24"/>
          <w:szCs w:val="24"/>
          <w:lang w:val="en-GB"/>
        </w:rPr>
        <w:t xml:space="preserve">the </w:t>
      </w:r>
      <w:r w:rsidR="00B25CCC" w:rsidRPr="00CA1B4C">
        <w:rPr>
          <w:rStyle w:val="PageNumber"/>
          <w:sz w:val="24"/>
          <w:szCs w:val="24"/>
          <w:lang w:val="en-GB"/>
        </w:rPr>
        <w:t xml:space="preserve">initiator. </w:t>
      </w:r>
      <w:r w:rsidR="00964DCD" w:rsidRPr="00CA1B4C">
        <w:rPr>
          <w:rStyle w:val="PageNumber"/>
          <w:sz w:val="24"/>
          <w:szCs w:val="24"/>
          <w:lang w:val="en-GB"/>
        </w:rPr>
        <w:t xml:space="preserve">An </w:t>
      </w:r>
      <w:r w:rsidR="00964DCD" w:rsidRPr="00CA1B4C">
        <w:rPr>
          <w:sz w:val="24"/>
          <w:szCs w:val="24"/>
          <w:lang w:val="en-GB"/>
        </w:rPr>
        <w:t xml:space="preserve">inhibition period of 1-2 min was observed for </w:t>
      </w:r>
      <w:r w:rsidR="00B25CCC" w:rsidRPr="00CA1B4C">
        <w:rPr>
          <w:sz w:val="24"/>
          <w:szCs w:val="24"/>
          <w:lang w:val="en-GB"/>
        </w:rPr>
        <w:t xml:space="preserve">batch </w:t>
      </w:r>
      <w:r w:rsidR="00964DCD" w:rsidRPr="00CA1B4C">
        <w:rPr>
          <w:sz w:val="24"/>
          <w:szCs w:val="24"/>
          <w:lang w:val="en-GB"/>
        </w:rPr>
        <w:t>polymerisation reactions to start</w:t>
      </w:r>
      <w:r w:rsidR="005F262E" w:rsidRPr="00CA1B4C">
        <w:rPr>
          <w:sz w:val="24"/>
          <w:szCs w:val="24"/>
          <w:lang w:val="en-GB"/>
        </w:rPr>
        <w:t xml:space="preserve">, which was excluded from the conversion – time data. </w:t>
      </w:r>
      <w:r w:rsidR="00924631" w:rsidRPr="00287CBC">
        <w:rPr>
          <w:sz w:val="24"/>
          <w:szCs w:val="24"/>
          <w:lang w:val="en-GB"/>
        </w:rPr>
        <w:t xml:space="preserve">The start of reaction was continuously checked by precipitation of a sample of latex in methanol. </w:t>
      </w:r>
      <w:r w:rsidR="00755BA4">
        <w:rPr>
          <w:sz w:val="24"/>
          <w:szCs w:val="24"/>
          <w:lang w:val="en-GB"/>
        </w:rPr>
        <w:t xml:space="preserve">All ingredients were </w:t>
      </w:r>
      <w:r w:rsidR="00755BA4" w:rsidRPr="00CA1B4C">
        <w:rPr>
          <w:sz w:val="24"/>
          <w:szCs w:val="24"/>
          <w:lang w:val="en-GB"/>
        </w:rPr>
        <w:t>purged with nitrogen for 15 min to remove the oxygen dissolved,</w:t>
      </w:r>
      <w:r w:rsidR="00755BA4">
        <w:rPr>
          <w:sz w:val="24"/>
          <w:szCs w:val="24"/>
          <w:lang w:val="en-GB"/>
        </w:rPr>
        <w:t xml:space="preserve"> prior to use</w:t>
      </w:r>
    </w:p>
    <w:p w:rsidR="00F55BE0" w:rsidRDefault="009F7B39" w:rsidP="00F97280">
      <w:pPr>
        <w:pStyle w:val="ListParagraph"/>
        <w:tabs>
          <w:tab w:val="left" w:pos="-720"/>
        </w:tabs>
        <w:spacing w:line="360" w:lineRule="auto"/>
        <w:ind w:left="0"/>
        <w:contextualSpacing w:val="0"/>
        <w:rPr>
          <w:color w:val="000000" w:themeColor="text1"/>
          <w:sz w:val="24"/>
          <w:szCs w:val="24"/>
        </w:rPr>
      </w:pPr>
      <w:r w:rsidRPr="00CA1B4C">
        <w:rPr>
          <w:rStyle w:val="PageNumber"/>
          <w:b/>
          <w:sz w:val="24"/>
          <w:szCs w:val="24"/>
        </w:rPr>
        <w:t>Measurements</w:t>
      </w:r>
      <w:r w:rsidR="00964DCD" w:rsidRPr="00CA1B4C">
        <w:rPr>
          <w:rStyle w:val="PageNumber"/>
          <w:b/>
          <w:sz w:val="24"/>
          <w:szCs w:val="24"/>
        </w:rPr>
        <w:t xml:space="preserve">: </w:t>
      </w:r>
      <w:r w:rsidR="00A46E70" w:rsidRPr="00CA1B4C">
        <w:rPr>
          <w:rStyle w:val="PageNumber"/>
          <w:sz w:val="24"/>
          <w:szCs w:val="24"/>
        </w:rPr>
        <w:t>Conversions</w:t>
      </w:r>
      <w:r w:rsidR="00964DCD" w:rsidRPr="00CA1B4C">
        <w:rPr>
          <w:rStyle w:val="PageNumber"/>
          <w:sz w:val="24"/>
          <w:szCs w:val="24"/>
        </w:rPr>
        <w:t xml:space="preserve"> were measured gravimetrically. Two types of conversions were used</w:t>
      </w:r>
      <w:r w:rsidR="003B5036">
        <w:rPr>
          <w:rStyle w:val="PageNumber"/>
          <w:sz w:val="24"/>
          <w:szCs w:val="24"/>
        </w:rPr>
        <w:t xml:space="preserve"> for semicontinuous process</w:t>
      </w:r>
      <w:r w:rsidR="00964DCD" w:rsidRPr="00CA1B4C">
        <w:rPr>
          <w:rStyle w:val="PageNumber"/>
          <w:sz w:val="24"/>
          <w:szCs w:val="24"/>
        </w:rPr>
        <w:t>. Instantaneous conversion (</w:t>
      </w:r>
      <w:r w:rsidR="00964DCD" w:rsidRPr="002F2A19">
        <w:rPr>
          <w:rStyle w:val="PageNumber"/>
          <w:i/>
          <w:sz w:val="24"/>
          <w:szCs w:val="24"/>
        </w:rPr>
        <w:t>x</w:t>
      </w:r>
      <w:r w:rsidR="00964DCD" w:rsidRPr="002F2A19">
        <w:rPr>
          <w:rStyle w:val="PageNumber"/>
          <w:i/>
          <w:sz w:val="24"/>
          <w:szCs w:val="24"/>
          <w:vertAlign w:val="subscript"/>
        </w:rPr>
        <w:t>i</w:t>
      </w:r>
      <w:r w:rsidR="00964DCD" w:rsidRPr="00CA1B4C">
        <w:rPr>
          <w:rStyle w:val="PageNumber"/>
          <w:sz w:val="24"/>
          <w:szCs w:val="24"/>
        </w:rPr>
        <w:t xml:space="preserve">) indicates the conversion in the reactor at time </w:t>
      </w:r>
      <w:r w:rsidR="00964DCD" w:rsidRPr="00542B82">
        <w:rPr>
          <w:rStyle w:val="PageNumber"/>
          <w:i/>
          <w:sz w:val="24"/>
          <w:szCs w:val="24"/>
        </w:rPr>
        <w:t>t</w:t>
      </w:r>
      <w:r w:rsidR="00964DCD" w:rsidRPr="00CA1B4C">
        <w:rPr>
          <w:rStyle w:val="PageNumber"/>
          <w:sz w:val="24"/>
          <w:szCs w:val="24"/>
        </w:rPr>
        <w:t xml:space="preserve">, and overall conversion </w:t>
      </w:r>
      <w:r w:rsidR="003B5036" w:rsidRPr="00CA1B4C">
        <w:rPr>
          <w:rStyle w:val="PageNumber"/>
          <w:sz w:val="24"/>
          <w:szCs w:val="24"/>
        </w:rPr>
        <w:t>(</w:t>
      </w:r>
      <w:r w:rsidR="003B5036" w:rsidRPr="002F2A19">
        <w:rPr>
          <w:rStyle w:val="PageNumber"/>
          <w:i/>
          <w:sz w:val="24"/>
          <w:szCs w:val="24"/>
        </w:rPr>
        <w:t>x</w:t>
      </w:r>
      <w:r w:rsidR="003B5036">
        <w:rPr>
          <w:rStyle w:val="PageNumber"/>
          <w:i/>
          <w:sz w:val="24"/>
          <w:szCs w:val="24"/>
          <w:vertAlign w:val="subscript"/>
        </w:rPr>
        <w:t>o</w:t>
      </w:r>
      <w:r w:rsidR="003B5036" w:rsidRPr="00CA1B4C">
        <w:rPr>
          <w:rStyle w:val="PageNumber"/>
          <w:sz w:val="24"/>
          <w:szCs w:val="24"/>
        </w:rPr>
        <w:t xml:space="preserve">) </w:t>
      </w:r>
      <w:r w:rsidR="00964DCD" w:rsidRPr="00CA1B4C">
        <w:rPr>
          <w:rStyle w:val="PageNumber"/>
          <w:sz w:val="24"/>
          <w:szCs w:val="24"/>
        </w:rPr>
        <w:t xml:space="preserve">indicates the conversion based on the overall monomer used in the recipe. </w:t>
      </w:r>
      <w:r w:rsidR="002F2A19">
        <w:rPr>
          <w:rStyle w:val="PageNumber"/>
          <w:sz w:val="24"/>
          <w:szCs w:val="24"/>
        </w:rPr>
        <w:t xml:space="preserve">The </w:t>
      </w:r>
      <w:r w:rsidRPr="002F2A19">
        <w:rPr>
          <w:i/>
          <w:sz w:val="24"/>
          <w:szCs w:val="24"/>
        </w:rPr>
        <w:t>z</w:t>
      </w:r>
      <w:r w:rsidRPr="00CA1B4C">
        <w:rPr>
          <w:sz w:val="24"/>
          <w:szCs w:val="24"/>
        </w:rPr>
        <w:t>-average diameter of particles (</w:t>
      </w:r>
      <w:r w:rsidRPr="00CA1B4C">
        <w:rPr>
          <w:i/>
          <w:sz w:val="24"/>
          <w:szCs w:val="24"/>
        </w:rPr>
        <w:t>D</w:t>
      </w:r>
      <w:r w:rsidRPr="00CA1B4C">
        <w:rPr>
          <w:sz w:val="24"/>
          <w:szCs w:val="24"/>
          <w:vertAlign w:val="subscript"/>
        </w:rPr>
        <w:t>z</w:t>
      </w:r>
      <w:r w:rsidRPr="00CA1B4C">
        <w:rPr>
          <w:sz w:val="24"/>
          <w:szCs w:val="24"/>
        </w:rPr>
        <w:t xml:space="preserve">) </w:t>
      </w:r>
      <w:r w:rsidR="00542B82">
        <w:rPr>
          <w:sz w:val="24"/>
          <w:szCs w:val="24"/>
        </w:rPr>
        <w:t>was</w:t>
      </w:r>
      <w:r w:rsidR="00A46E70" w:rsidRPr="00CA1B4C">
        <w:rPr>
          <w:sz w:val="24"/>
          <w:szCs w:val="24"/>
        </w:rPr>
        <w:t xml:space="preserve"> measured</w:t>
      </w:r>
      <w:r w:rsidR="00964DCD" w:rsidRPr="00CA1B4C">
        <w:rPr>
          <w:sz w:val="24"/>
          <w:szCs w:val="24"/>
        </w:rPr>
        <w:t xml:space="preserve"> using Malvern nanosizer (DLS)</w:t>
      </w:r>
      <w:r w:rsidR="00A46E70" w:rsidRPr="00CA1B4C">
        <w:rPr>
          <w:sz w:val="24"/>
          <w:szCs w:val="24"/>
        </w:rPr>
        <w:t xml:space="preserve">. </w:t>
      </w:r>
      <w:r w:rsidR="005F262E" w:rsidRPr="00CA1B4C">
        <w:rPr>
          <w:color w:val="000000" w:themeColor="text1"/>
          <w:sz w:val="24"/>
          <w:szCs w:val="24"/>
        </w:rPr>
        <w:t>The number of particles was calculated acco</w:t>
      </w:r>
      <w:r w:rsidR="00F55BE0">
        <w:rPr>
          <w:color w:val="000000" w:themeColor="text1"/>
          <w:sz w:val="24"/>
          <w:szCs w:val="24"/>
        </w:rPr>
        <w:t>rding to the following equation</w:t>
      </w:r>
    </w:p>
    <w:p w:rsidR="00F97280" w:rsidRPr="00CA1B4C" w:rsidRDefault="003E11CB" w:rsidP="00F97280">
      <w:pPr>
        <w:pStyle w:val="ListParagraph"/>
        <w:tabs>
          <w:tab w:val="left" w:pos="-720"/>
        </w:tabs>
        <w:spacing w:line="360" w:lineRule="auto"/>
        <w:ind w:left="0"/>
        <w:contextualSpacing w:val="0"/>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p</m:t>
            </m:r>
          </m:sub>
        </m:sSub>
        <m:r>
          <w:rPr>
            <w:rFonts w:ascii="Cambria Math" w:hAnsi="Cambria Math"/>
            <w:color w:val="000000" w:themeColor="text1"/>
            <w:sz w:val="24"/>
            <w:szCs w:val="24"/>
          </w:rPr>
          <m:t xml:space="preserve">= </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ρ</m:t>
                </m:r>
              </m:e>
              <m:sub>
                <m:r>
                  <w:rPr>
                    <w:rFonts w:ascii="Cambria Math" w:hAnsi="Cambria Math"/>
                    <w:color w:val="000000" w:themeColor="text1"/>
                    <w:sz w:val="24"/>
                    <w:szCs w:val="24"/>
                  </w:rPr>
                  <m:t>m</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a</m:t>
                </m:r>
              </m:sub>
            </m:sSub>
            <m:r>
              <w:rPr>
                <w:rFonts w:ascii="Cambria Math" w:hAnsi="Cambria Math"/>
                <w:color w:val="000000" w:themeColor="text1"/>
                <w:sz w:val="24"/>
                <w:szCs w:val="24"/>
              </w:rPr>
              <m:t>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num>
          <m:den>
            <m:f>
              <m:fPr>
                <m:type m:val="skw"/>
                <m:ctrlPr>
                  <w:rPr>
                    <w:rFonts w:ascii="Cambria Math" w:hAnsi="Cambria Math"/>
                    <w:i/>
                    <w:color w:val="000000" w:themeColor="text1"/>
                    <w:sz w:val="24"/>
                    <w:szCs w:val="24"/>
                  </w:rPr>
                </m:ctrlPr>
              </m:fPr>
              <m:num>
                <m:r>
                  <w:rPr>
                    <w:rFonts w:ascii="Cambria Math" w:hAnsi="Cambria Math"/>
                    <w:color w:val="000000" w:themeColor="text1"/>
                    <w:sz w:val="24"/>
                    <w:szCs w:val="24"/>
                  </w:rPr>
                  <m:t>π</m:t>
                </m:r>
              </m:num>
              <m:den>
                <m:r>
                  <w:rPr>
                    <w:rFonts w:ascii="Cambria Math" w:hAnsi="Cambria Math"/>
                    <w:color w:val="000000" w:themeColor="text1"/>
                    <w:sz w:val="24"/>
                    <w:szCs w:val="24"/>
                  </w:rPr>
                  <m:t>6</m:t>
                </m:r>
              </m:den>
            </m:f>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v</m:t>
                </m:r>
              </m:sub>
              <m:sup>
                <m:r>
                  <w:rPr>
                    <w:rFonts w:ascii="Cambria Math" w:hAnsi="Cambria Math"/>
                    <w:color w:val="000000" w:themeColor="text1"/>
                    <w:sz w:val="24"/>
                    <w:szCs w:val="24"/>
                  </w:rPr>
                  <m:t>3</m:t>
                </m:r>
              </m:sup>
            </m:sSub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ρ</m:t>
                </m:r>
              </m:e>
              <m:sub>
                <m:r>
                  <w:rPr>
                    <w:rFonts w:ascii="Cambria Math" w:hAnsi="Cambria Math"/>
                    <w:color w:val="000000" w:themeColor="text1"/>
                    <w:sz w:val="24"/>
                    <w:szCs w:val="24"/>
                  </w:rPr>
                  <m:t>p</m:t>
                </m:r>
              </m:sub>
            </m:sSub>
          </m:den>
        </m:f>
      </m:oMath>
      <w:r w:rsidR="00F55BE0">
        <w:rPr>
          <w:color w:val="000000" w:themeColor="text1"/>
          <w:sz w:val="24"/>
          <w:szCs w:val="24"/>
        </w:rPr>
        <w:t xml:space="preserve">    </w:t>
      </w:r>
      <w:r w:rsidR="00F97280" w:rsidRPr="00CA1B4C">
        <w:rPr>
          <w:color w:val="000000" w:themeColor="text1"/>
          <w:sz w:val="24"/>
          <w:szCs w:val="24"/>
        </w:rPr>
        <w:t xml:space="preserve">       </w:t>
      </w:r>
      <w:r w:rsidR="00F97280" w:rsidRPr="00CA1B4C">
        <w:rPr>
          <w:color w:val="000000" w:themeColor="text1"/>
          <w:sz w:val="24"/>
          <w:szCs w:val="24"/>
        </w:rPr>
        <w:tab/>
      </w:r>
      <w:r w:rsidR="00F97280" w:rsidRPr="00CA1B4C">
        <w:rPr>
          <w:color w:val="000000" w:themeColor="text1"/>
          <w:sz w:val="24"/>
          <w:szCs w:val="24"/>
        </w:rPr>
        <w:tab/>
      </w:r>
      <w:r w:rsidR="00F97280" w:rsidRPr="00CA1B4C">
        <w:rPr>
          <w:color w:val="000000" w:themeColor="text1"/>
          <w:sz w:val="24"/>
          <w:szCs w:val="24"/>
        </w:rPr>
        <w:tab/>
      </w:r>
      <w:r w:rsidR="00F97280" w:rsidRPr="00CA1B4C">
        <w:rPr>
          <w:color w:val="000000" w:themeColor="text1"/>
          <w:sz w:val="24"/>
          <w:szCs w:val="24"/>
        </w:rPr>
        <w:tab/>
        <w:t xml:space="preserve">   </w:t>
      </w:r>
      <w:r w:rsidR="00F55BE0">
        <w:rPr>
          <w:color w:val="000000" w:themeColor="text1"/>
          <w:sz w:val="24"/>
          <w:szCs w:val="24"/>
        </w:rPr>
        <w:tab/>
      </w:r>
      <w:r w:rsidR="00F55BE0">
        <w:rPr>
          <w:color w:val="000000" w:themeColor="text1"/>
          <w:sz w:val="24"/>
          <w:szCs w:val="24"/>
        </w:rPr>
        <w:tab/>
      </w:r>
      <w:r w:rsidR="00F55BE0">
        <w:rPr>
          <w:color w:val="000000" w:themeColor="text1"/>
          <w:sz w:val="24"/>
          <w:szCs w:val="24"/>
        </w:rPr>
        <w:tab/>
      </w:r>
      <w:r w:rsidR="00F55BE0">
        <w:rPr>
          <w:color w:val="000000" w:themeColor="text1"/>
          <w:sz w:val="24"/>
          <w:szCs w:val="24"/>
        </w:rPr>
        <w:tab/>
      </w:r>
      <w:r w:rsidR="00F55BE0">
        <w:rPr>
          <w:color w:val="000000" w:themeColor="text1"/>
          <w:sz w:val="24"/>
          <w:szCs w:val="24"/>
        </w:rPr>
        <w:tab/>
      </w:r>
      <w:r w:rsidR="00F97280" w:rsidRPr="00CA1B4C">
        <w:rPr>
          <w:color w:val="000000" w:themeColor="text1"/>
          <w:sz w:val="24"/>
          <w:szCs w:val="24"/>
        </w:rPr>
        <w:t xml:space="preserve"> (1)</w:t>
      </w:r>
    </w:p>
    <w:p w:rsidR="00F97280" w:rsidRPr="00CA1B4C" w:rsidRDefault="005F262E" w:rsidP="00542B82">
      <w:pPr>
        <w:pStyle w:val="NoSpacing"/>
        <w:spacing w:line="360" w:lineRule="auto"/>
        <w:rPr>
          <w:rFonts w:ascii="Times New Roman" w:hAnsi="Times New Roman"/>
          <w:color w:val="000000" w:themeColor="text1"/>
          <w:sz w:val="24"/>
          <w:szCs w:val="24"/>
        </w:rPr>
      </w:pPr>
      <w:bookmarkStart w:id="14" w:name="OLE_LINK35"/>
      <w:bookmarkStart w:id="15" w:name="OLE_LINK36"/>
      <w:r w:rsidRPr="00CA1B4C">
        <w:rPr>
          <w:rFonts w:ascii="Times New Roman" w:hAnsi="Times New Roman"/>
          <w:color w:val="000000" w:themeColor="text1"/>
          <w:sz w:val="24"/>
          <w:szCs w:val="24"/>
        </w:rPr>
        <w:t xml:space="preserve">where </w:t>
      </w:r>
      <w:r w:rsidRPr="00CA1B4C">
        <w:rPr>
          <w:rFonts w:ascii="Times New Roman" w:hAnsi="Times New Roman"/>
          <w:i/>
          <w:color w:val="000000" w:themeColor="text1"/>
          <w:sz w:val="24"/>
          <w:szCs w:val="24"/>
        </w:rPr>
        <w:t>ρ</w:t>
      </w:r>
      <w:r w:rsidRPr="00CA1B4C">
        <w:rPr>
          <w:rFonts w:ascii="Times New Roman" w:hAnsi="Times New Roman"/>
          <w:color w:val="000000" w:themeColor="text1"/>
          <w:sz w:val="24"/>
          <w:szCs w:val="24"/>
          <w:vertAlign w:val="subscript"/>
        </w:rPr>
        <w:t xml:space="preserve">m </w:t>
      </w:r>
      <w:r w:rsidRPr="00CA1B4C">
        <w:rPr>
          <w:rFonts w:ascii="Times New Roman" w:hAnsi="Times New Roman"/>
          <w:color w:val="000000" w:themeColor="text1"/>
          <w:sz w:val="24"/>
          <w:szCs w:val="24"/>
        </w:rPr>
        <w:t xml:space="preserve">and </w:t>
      </w:r>
      <w:r w:rsidRPr="00CA1B4C">
        <w:rPr>
          <w:rFonts w:ascii="Times New Roman" w:hAnsi="Times New Roman"/>
          <w:i/>
          <w:color w:val="000000" w:themeColor="text1"/>
          <w:sz w:val="24"/>
          <w:szCs w:val="24"/>
        </w:rPr>
        <w:t>ρ</w:t>
      </w:r>
      <w:r w:rsidRPr="00CA1B4C">
        <w:rPr>
          <w:rFonts w:ascii="Times New Roman" w:hAnsi="Times New Roman"/>
          <w:color w:val="000000" w:themeColor="text1"/>
          <w:sz w:val="24"/>
          <w:szCs w:val="24"/>
          <w:vertAlign w:val="subscript"/>
        </w:rPr>
        <w:t>p</w:t>
      </w:r>
      <w:r w:rsidRPr="00CA1B4C">
        <w:rPr>
          <w:rFonts w:ascii="Times New Roman" w:hAnsi="Times New Roman"/>
          <w:color w:val="000000" w:themeColor="text1"/>
          <w:sz w:val="24"/>
          <w:szCs w:val="24"/>
        </w:rPr>
        <w:t xml:space="preserve"> are the density of styrene monomer and polystyrene, which are 0.909 g·ml</w:t>
      </w:r>
      <w:r w:rsidRPr="00CA1B4C">
        <w:rPr>
          <w:rFonts w:ascii="Times New Roman" w:hAnsi="Times New Roman"/>
          <w:color w:val="000000" w:themeColor="text1"/>
          <w:sz w:val="24"/>
          <w:szCs w:val="24"/>
          <w:vertAlign w:val="superscript"/>
        </w:rPr>
        <w:t>-1</w:t>
      </w:r>
      <w:r w:rsidRPr="00CA1B4C">
        <w:rPr>
          <w:rFonts w:ascii="Times New Roman" w:hAnsi="Times New Roman"/>
          <w:color w:val="000000" w:themeColor="text1"/>
          <w:sz w:val="24"/>
          <w:szCs w:val="24"/>
        </w:rPr>
        <w:t xml:space="preserve"> and 1.044 g·ml</w:t>
      </w:r>
      <w:r w:rsidRPr="00CA1B4C">
        <w:rPr>
          <w:rFonts w:ascii="Times New Roman" w:hAnsi="Times New Roman"/>
          <w:color w:val="000000" w:themeColor="text1"/>
          <w:sz w:val="24"/>
          <w:szCs w:val="24"/>
          <w:vertAlign w:val="superscript"/>
        </w:rPr>
        <w:t>-1</w:t>
      </w:r>
      <w:r w:rsidRPr="00CA1B4C">
        <w:rPr>
          <w:rFonts w:ascii="Times New Roman" w:hAnsi="Times New Roman"/>
          <w:color w:val="000000" w:themeColor="text1"/>
          <w:sz w:val="24"/>
          <w:szCs w:val="24"/>
        </w:rPr>
        <w:t>, respectively.</w:t>
      </w:r>
      <w:r w:rsidR="00F97280" w:rsidRPr="00CA1B4C">
        <w:rPr>
          <w:rFonts w:ascii="Times New Roman" w:hAnsi="Times New Roman"/>
          <w:color w:val="000000" w:themeColor="text1"/>
          <w:sz w:val="24"/>
          <w:szCs w:val="24"/>
        </w:rPr>
        <w:t xml:space="preserve"> </w:t>
      </w:r>
      <w:bookmarkEnd w:id="14"/>
      <w:bookmarkEnd w:id="15"/>
      <w:r w:rsidR="000F3163" w:rsidRPr="00CA1B4C">
        <w:rPr>
          <w:rFonts w:ascii="Times New Roman" w:hAnsi="Times New Roman"/>
          <w:sz w:val="24"/>
          <w:szCs w:val="24"/>
        </w:rPr>
        <w:t>A conversion factor of C</w:t>
      </w:r>
      <w:r w:rsidR="000F3163" w:rsidRPr="00CA1B4C">
        <w:rPr>
          <w:rFonts w:ascii="Times New Roman" w:hAnsi="Times New Roman"/>
          <w:sz w:val="24"/>
          <w:szCs w:val="24"/>
          <w:vertAlign w:val="subscript"/>
        </w:rPr>
        <w:t>f</w:t>
      </w:r>
      <w:r w:rsidR="000F3163" w:rsidRPr="00CA1B4C">
        <w:rPr>
          <w:rFonts w:ascii="Times New Roman" w:hAnsi="Times New Roman"/>
          <w:sz w:val="24"/>
          <w:szCs w:val="24"/>
        </w:rPr>
        <w:t xml:space="preserve"> = 0.9 was found </w:t>
      </w:r>
      <w:r w:rsidR="00964DCD" w:rsidRPr="00CA1B4C">
        <w:rPr>
          <w:rFonts w:ascii="Times New Roman" w:hAnsi="Times New Roman"/>
          <w:sz w:val="24"/>
          <w:szCs w:val="24"/>
        </w:rPr>
        <w:t xml:space="preserve">to relate </w:t>
      </w:r>
      <w:r w:rsidR="00964DCD" w:rsidRPr="00CA1B4C">
        <w:rPr>
          <w:rFonts w:ascii="Times New Roman" w:hAnsi="Times New Roman"/>
          <w:i/>
          <w:sz w:val="24"/>
          <w:szCs w:val="24"/>
        </w:rPr>
        <w:t>D</w:t>
      </w:r>
      <w:r w:rsidR="00964DCD" w:rsidRPr="00CA1B4C">
        <w:rPr>
          <w:rFonts w:ascii="Times New Roman" w:hAnsi="Times New Roman"/>
          <w:sz w:val="24"/>
          <w:szCs w:val="24"/>
          <w:vertAlign w:val="subscript"/>
        </w:rPr>
        <w:t>z</w:t>
      </w:r>
      <w:r w:rsidR="00964DCD" w:rsidRPr="00CA1B4C">
        <w:rPr>
          <w:rFonts w:ascii="Times New Roman" w:hAnsi="Times New Roman"/>
          <w:sz w:val="24"/>
          <w:szCs w:val="24"/>
        </w:rPr>
        <w:t xml:space="preserve"> to </w:t>
      </w:r>
      <w:r w:rsidR="00964DCD" w:rsidRPr="00CA1B4C">
        <w:rPr>
          <w:rFonts w:ascii="Times New Roman" w:hAnsi="Times New Roman"/>
          <w:i/>
          <w:sz w:val="24"/>
          <w:szCs w:val="24"/>
        </w:rPr>
        <w:t>D</w:t>
      </w:r>
      <w:r w:rsidR="00964DCD" w:rsidRPr="00CA1B4C">
        <w:rPr>
          <w:rFonts w:ascii="Times New Roman" w:hAnsi="Times New Roman"/>
          <w:sz w:val="24"/>
          <w:szCs w:val="24"/>
          <w:vertAlign w:val="subscript"/>
        </w:rPr>
        <w:t>v</w:t>
      </w:r>
      <w:r w:rsidR="00964DCD" w:rsidRPr="00CA1B4C">
        <w:rPr>
          <w:rFonts w:ascii="Times New Roman" w:hAnsi="Times New Roman"/>
          <w:sz w:val="24"/>
          <w:szCs w:val="24"/>
        </w:rPr>
        <w:t xml:space="preserve"> required for calculation of the number of particles </w:t>
      </w:r>
      <w:r w:rsidR="000F3163" w:rsidRPr="00CA1B4C">
        <w:rPr>
          <w:rFonts w:ascii="Times New Roman" w:hAnsi="Times New Roman"/>
          <w:sz w:val="24"/>
          <w:szCs w:val="24"/>
        </w:rPr>
        <w:t xml:space="preserve">so that </w:t>
      </w:r>
      <w:r w:rsidR="000F3163" w:rsidRPr="00CA1B4C">
        <w:rPr>
          <w:rFonts w:ascii="Times New Roman" w:hAnsi="Times New Roman"/>
          <w:i/>
          <w:sz w:val="24"/>
          <w:szCs w:val="24"/>
        </w:rPr>
        <w:t>D</w:t>
      </w:r>
      <w:r w:rsidR="000F3163" w:rsidRPr="00CA1B4C">
        <w:rPr>
          <w:rFonts w:ascii="Times New Roman" w:hAnsi="Times New Roman"/>
          <w:sz w:val="24"/>
          <w:szCs w:val="24"/>
          <w:vertAlign w:val="subscript"/>
        </w:rPr>
        <w:t>v,</w:t>
      </w:r>
      <w:r w:rsidR="000F3163" w:rsidRPr="00CA1B4C">
        <w:rPr>
          <w:rFonts w:ascii="Times New Roman" w:hAnsi="Times New Roman"/>
          <w:sz w:val="24"/>
          <w:szCs w:val="24"/>
        </w:rPr>
        <w:t>= C</w:t>
      </w:r>
      <w:r w:rsidR="000F3163" w:rsidRPr="00CA1B4C">
        <w:rPr>
          <w:rFonts w:ascii="Times New Roman" w:hAnsi="Times New Roman"/>
          <w:i/>
          <w:sz w:val="24"/>
          <w:szCs w:val="24"/>
          <w:vertAlign w:val="subscript"/>
        </w:rPr>
        <w:t>f</w:t>
      </w:r>
      <w:r w:rsidR="000F3163" w:rsidRPr="00CA1B4C">
        <w:rPr>
          <w:rFonts w:ascii="Times New Roman" w:hAnsi="Times New Roman"/>
          <w:sz w:val="24"/>
          <w:szCs w:val="24"/>
        </w:rPr>
        <w:t>∙∙</w:t>
      </w:r>
      <w:r w:rsidR="000F3163" w:rsidRPr="00CA1B4C">
        <w:rPr>
          <w:rFonts w:ascii="Times New Roman" w:hAnsi="Times New Roman"/>
          <w:i/>
          <w:sz w:val="24"/>
          <w:szCs w:val="24"/>
        </w:rPr>
        <w:t>D</w:t>
      </w:r>
      <w:r w:rsidR="000F3163" w:rsidRPr="00CA1B4C">
        <w:rPr>
          <w:rFonts w:ascii="Times New Roman" w:hAnsi="Times New Roman"/>
          <w:sz w:val="24"/>
          <w:szCs w:val="24"/>
          <w:vertAlign w:val="subscript"/>
        </w:rPr>
        <w:t>z</w:t>
      </w:r>
      <w:r w:rsidR="002F2A19">
        <w:rPr>
          <w:rFonts w:ascii="Times New Roman" w:hAnsi="Times New Roman"/>
          <w:sz w:val="24"/>
          <w:szCs w:val="24"/>
          <w:vertAlign w:val="subscript"/>
        </w:rPr>
        <w:t xml:space="preserve"> </w:t>
      </w:r>
      <w:r w:rsidR="002F2A19">
        <w:rPr>
          <w:rFonts w:ascii="Times New Roman" w:hAnsi="Times New Roman"/>
          <w:sz w:val="24"/>
          <w:szCs w:val="24"/>
        </w:rPr>
        <w:t>.</w:t>
      </w:r>
      <w:r w:rsidR="003F02FB" w:rsidRPr="003F02FB">
        <w:rPr>
          <w:rFonts w:ascii="Times New Roman" w:hAnsi="Times New Roman"/>
          <w:b/>
          <w:color w:val="0000FF"/>
          <w:sz w:val="24"/>
          <w:szCs w:val="24"/>
          <w:vertAlign w:val="superscript"/>
        </w:rPr>
        <w:fldChar w:fldCharType="begin"/>
      </w:r>
      <w:r w:rsidR="003F02FB" w:rsidRPr="003F02FB">
        <w:rPr>
          <w:rFonts w:ascii="Times New Roman" w:hAnsi="Times New Roman"/>
          <w:b/>
          <w:color w:val="0000FF"/>
          <w:sz w:val="24"/>
          <w:szCs w:val="24"/>
          <w:vertAlign w:val="superscript"/>
        </w:rPr>
        <w:instrText xml:space="preserve"> NOTEREF _Ref432427257 \h  \* MERGEFORMAT </w:instrText>
      </w:r>
      <w:r w:rsidR="003F02FB" w:rsidRPr="003F02FB">
        <w:rPr>
          <w:rFonts w:ascii="Times New Roman" w:hAnsi="Times New Roman"/>
          <w:b/>
          <w:color w:val="0000FF"/>
          <w:sz w:val="24"/>
          <w:szCs w:val="24"/>
          <w:vertAlign w:val="superscript"/>
        </w:rPr>
      </w:r>
      <w:r w:rsidR="003F02FB" w:rsidRPr="003F02FB">
        <w:rPr>
          <w:rFonts w:ascii="Times New Roman" w:hAnsi="Times New Roman"/>
          <w:b/>
          <w:color w:val="0000FF"/>
          <w:sz w:val="24"/>
          <w:szCs w:val="24"/>
          <w:vertAlign w:val="superscript"/>
        </w:rPr>
        <w:fldChar w:fldCharType="separate"/>
      </w:r>
      <w:r w:rsidR="003F02FB" w:rsidRPr="003F02FB">
        <w:rPr>
          <w:rFonts w:ascii="Times New Roman" w:hAnsi="Times New Roman"/>
          <w:b/>
          <w:color w:val="0000FF"/>
          <w:sz w:val="24"/>
          <w:szCs w:val="24"/>
          <w:vertAlign w:val="superscript"/>
        </w:rPr>
        <w:t>12</w:t>
      </w:r>
      <w:r w:rsidR="003F02FB" w:rsidRPr="003F02FB">
        <w:rPr>
          <w:rFonts w:ascii="Times New Roman" w:hAnsi="Times New Roman"/>
          <w:b/>
          <w:color w:val="0000FF"/>
          <w:sz w:val="24"/>
          <w:szCs w:val="24"/>
          <w:vertAlign w:val="superscript"/>
        </w:rPr>
        <w:fldChar w:fldCharType="end"/>
      </w:r>
      <w:r w:rsidR="000F3163" w:rsidRPr="003F02FB">
        <w:rPr>
          <w:rFonts w:ascii="Times New Roman" w:hAnsi="Times New Roman"/>
          <w:b/>
          <w:sz w:val="24"/>
          <w:szCs w:val="24"/>
        </w:rPr>
        <w:t xml:space="preserve"> </w:t>
      </w:r>
      <w:r w:rsidR="00F97280" w:rsidRPr="00CA1B4C">
        <w:rPr>
          <w:rFonts w:ascii="Times New Roman" w:hAnsi="Times New Roman"/>
          <w:color w:val="000000" w:themeColor="text1"/>
          <w:sz w:val="24"/>
          <w:szCs w:val="24"/>
        </w:rPr>
        <w:t xml:space="preserve">Using the </w:t>
      </w:r>
      <w:r w:rsidR="00F97280" w:rsidRPr="00CA1B4C">
        <w:rPr>
          <w:rFonts w:ascii="Times New Roman" w:hAnsi="Times New Roman"/>
          <w:i/>
          <w:color w:val="000000" w:themeColor="text1"/>
          <w:sz w:val="24"/>
          <w:szCs w:val="24"/>
        </w:rPr>
        <w:t>D</w:t>
      </w:r>
      <w:r w:rsidR="00F97280" w:rsidRPr="00CA1B4C">
        <w:rPr>
          <w:rFonts w:ascii="Times New Roman" w:hAnsi="Times New Roman"/>
          <w:color w:val="000000" w:themeColor="text1"/>
          <w:sz w:val="24"/>
          <w:szCs w:val="24"/>
          <w:vertAlign w:val="subscript"/>
        </w:rPr>
        <w:t xml:space="preserve">v </w:t>
      </w:r>
      <w:r w:rsidR="00F97280" w:rsidRPr="00CA1B4C">
        <w:rPr>
          <w:rFonts w:ascii="Times New Roman" w:hAnsi="Times New Roman"/>
          <w:color w:val="000000" w:themeColor="text1"/>
          <w:sz w:val="24"/>
          <w:szCs w:val="24"/>
        </w:rPr>
        <w:t>data and total amount of emulsifier in the reaction mixture, the surface coverage ratio of particles (</w:t>
      </w:r>
      <w:r w:rsidR="00F97280" w:rsidRPr="00CA1B4C">
        <w:rPr>
          <w:rFonts w:ascii="Times New Roman" w:hAnsi="Times New Roman"/>
          <w:i/>
          <w:color w:val="000000" w:themeColor="text1"/>
          <w:sz w:val="24"/>
          <w:szCs w:val="24"/>
        </w:rPr>
        <w:t>θ</w:t>
      </w:r>
      <w:r w:rsidR="00F97280" w:rsidRPr="00CA1B4C">
        <w:rPr>
          <w:rFonts w:ascii="Times New Roman" w:hAnsi="Times New Roman"/>
          <w:color w:val="000000" w:themeColor="text1"/>
          <w:sz w:val="24"/>
          <w:szCs w:val="24"/>
        </w:rPr>
        <w:t>) was calculated using Langmuir model.</w:t>
      </w:r>
      <w:r w:rsidR="003F02FB" w:rsidRPr="003F02FB">
        <w:rPr>
          <w:rFonts w:ascii="Times New Roman" w:hAnsi="Times New Roman"/>
          <w:b/>
          <w:color w:val="0000FF"/>
          <w:sz w:val="24"/>
          <w:szCs w:val="24"/>
          <w:vertAlign w:val="superscript"/>
        </w:rPr>
        <w:fldChar w:fldCharType="begin"/>
      </w:r>
      <w:r w:rsidR="003F02FB" w:rsidRPr="003F02FB">
        <w:rPr>
          <w:rFonts w:ascii="Times New Roman" w:hAnsi="Times New Roman"/>
          <w:b/>
          <w:color w:val="0000FF"/>
          <w:sz w:val="24"/>
          <w:szCs w:val="24"/>
          <w:vertAlign w:val="superscript"/>
        </w:rPr>
        <w:instrText xml:space="preserve"> NOTEREF _Ref432427257 \h  \* MERGEFORMAT </w:instrText>
      </w:r>
      <w:r w:rsidR="003F02FB" w:rsidRPr="003F02FB">
        <w:rPr>
          <w:rFonts w:ascii="Times New Roman" w:hAnsi="Times New Roman"/>
          <w:b/>
          <w:color w:val="0000FF"/>
          <w:sz w:val="24"/>
          <w:szCs w:val="24"/>
          <w:vertAlign w:val="superscript"/>
        </w:rPr>
      </w:r>
      <w:r w:rsidR="003F02FB" w:rsidRPr="003F02FB">
        <w:rPr>
          <w:rFonts w:ascii="Times New Roman" w:hAnsi="Times New Roman"/>
          <w:b/>
          <w:color w:val="0000FF"/>
          <w:sz w:val="24"/>
          <w:szCs w:val="24"/>
          <w:vertAlign w:val="superscript"/>
        </w:rPr>
        <w:fldChar w:fldCharType="separate"/>
      </w:r>
      <w:r w:rsidR="003F02FB" w:rsidRPr="003F02FB">
        <w:rPr>
          <w:rFonts w:ascii="Times New Roman" w:hAnsi="Times New Roman"/>
          <w:b/>
          <w:color w:val="0000FF"/>
          <w:sz w:val="24"/>
          <w:szCs w:val="24"/>
          <w:vertAlign w:val="superscript"/>
        </w:rPr>
        <w:t>12</w:t>
      </w:r>
      <w:r w:rsidR="003F02FB" w:rsidRPr="003F02FB">
        <w:rPr>
          <w:rFonts w:ascii="Times New Roman" w:hAnsi="Times New Roman"/>
          <w:b/>
          <w:color w:val="0000FF"/>
          <w:sz w:val="24"/>
          <w:szCs w:val="24"/>
          <w:vertAlign w:val="superscript"/>
        </w:rPr>
        <w:fldChar w:fldCharType="end"/>
      </w:r>
      <w:r w:rsidR="00F97280" w:rsidRPr="003F02FB">
        <w:rPr>
          <w:rFonts w:ascii="Times New Roman" w:hAnsi="Times New Roman"/>
          <w:b/>
          <w:color w:val="000000" w:themeColor="text1"/>
          <w:sz w:val="24"/>
          <w:szCs w:val="24"/>
        </w:rPr>
        <w:t xml:space="preserve"> </w:t>
      </w:r>
      <w:r w:rsidR="00F97280" w:rsidRPr="00CA1B4C">
        <w:rPr>
          <w:rFonts w:ascii="Times New Roman" w:hAnsi="Times New Roman"/>
          <w:color w:val="000000" w:themeColor="text1"/>
          <w:sz w:val="24"/>
          <w:szCs w:val="24"/>
        </w:rPr>
        <w:t>The weight-average molecular weight (</w:t>
      </w:r>
      <m:oMath>
        <m:sSub>
          <m:sSubPr>
            <m:ctrlPr>
              <w:rPr>
                <w:rFonts w:ascii="Cambria Math" w:hAnsi="Cambria Math"/>
                <w:color w:val="000000" w:themeColor="text1"/>
                <w:sz w:val="24"/>
                <w:szCs w:val="24"/>
              </w:rPr>
            </m:ctrlPr>
          </m:sSub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M</m:t>
                </m:r>
              </m:e>
            </m:acc>
          </m:e>
          <m:sub>
            <m:r>
              <m:rPr>
                <m:sty m:val="p"/>
              </m:rPr>
              <w:rPr>
                <w:rFonts w:ascii="Cambria Math" w:hAnsi="Cambria Math"/>
                <w:color w:val="000000" w:themeColor="text1"/>
                <w:sz w:val="24"/>
                <w:szCs w:val="24"/>
              </w:rPr>
              <m:t>w</m:t>
            </m:r>
          </m:sub>
        </m:sSub>
      </m:oMath>
      <w:r w:rsidR="00F97280" w:rsidRPr="00CA1B4C">
        <w:rPr>
          <w:rFonts w:ascii="Times New Roman" w:hAnsi="Times New Roman"/>
          <w:color w:val="000000" w:themeColor="text1"/>
          <w:sz w:val="24"/>
          <w:szCs w:val="24"/>
        </w:rPr>
        <w:t>) of polymer was measured by static light scattering technique (SLS; Malvern) using simplified Rayleigh equation.</w:t>
      </w:r>
      <w:r w:rsidR="003F02FB" w:rsidRPr="003F02FB">
        <w:rPr>
          <w:rFonts w:ascii="Times New Roman" w:hAnsi="Times New Roman"/>
          <w:b/>
          <w:color w:val="0000FF"/>
          <w:sz w:val="24"/>
          <w:szCs w:val="24"/>
          <w:vertAlign w:val="superscript"/>
        </w:rPr>
        <w:fldChar w:fldCharType="begin"/>
      </w:r>
      <w:r w:rsidR="003F02FB" w:rsidRPr="003F02FB">
        <w:rPr>
          <w:rFonts w:ascii="Times New Roman" w:hAnsi="Times New Roman"/>
          <w:b/>
          <w:color w:val="0000FF"/>
          <w:sz w:val="24"/>
          <w:szCs w:val="24"/>
          <w:vertAlign w:val="superscript"/>
        </w:rPr>
        <w:instrText xml:space="preserve"> NOTEREF _Ref432427257 \h  \* MERGEFORMAT </w:instrText>
      </w:r>
      <w:r w:rsidR="003F02FB" w:rsidRPr="003F02FB">
        <w:rPr>
          <w:rFonts w:ascii="Times New Roman" w:hAnsi="Times New Roman"/>
          <w:b/>
          <w:color w:val="0000FF"/>
          <w:sz w:val="24"/>
          <w:szCs w:val="24"/>
          <w:vertAlign w:val="superscript"/>
        </w:rPr>
      </w:r>
      <w:r w:rsidR="003F02FB" w:rsidRPr="003F02FB">
        <w:rPr>
          <w:rFonts w:ascii="Times New Roman" w:hAnsi="Times New Roman"/>
          <w:b/>
          <w:color w:val="0000FF"/>
          <w:sz w:val="24"/>
          <w:szCs w:val="24"/>
          <w:vertAlign w:val="superscript"/>
        </w:rPr>
        <w:fldChar w:fldCharType="separate"/>
      </w:r>
      <w:r w:rsidR="003F02FB" w:rsidRPr="003F02FB">
        <w:rPr>
          <w:rFonts w:ascii="Times New Roman" w:hAnsi="Times New Roman"/>
          <w:b/>
          <w:color w:val="0000FF"/>
          <w:sz w:val="24"/>
          <w:szCs w:val="24"/>
          <w:vertAlign w:val="superscript"/>
        </w:rPr>
        <w:t>12</w:t>
      </w:r>
      <w:r w:rsidR="003F02FB" w:rsidRPr="003F02FB">
        <w:rPr>
          <w:rFonts w:ascii="Times New Roman" w:hAnsi="Times New Roman"/>
          <w:b/>
          <w:color w:val="0000FF"/>
          <w:sz w:val="24"/>
          <w:szCs w:val="24"/>
          <w:vertAlign w:val="superscript"/>
        </w:rPr>
        <w:fldChar w:fldCharType="end"/>
      </w:r>
      <w:r w:rsidR="000E745E">
        <w:rPr>
          <w:rFonts w:ascii="Times New Roman" w:hAnsi="Times New Roman"/>
          <w:b/>
          <w:color w:val="0000FF"/>
          <w:sz w:val="24"/>
          <w:szCs w:val="24"/>
          <w:vertAlign w:val="superscript"/>
        </w:rPr>
        <w:t xml:space="preserve"> </w:t>
      </w:r>
      <w:r w:rsidR="000E745E">
        <w:rPr>
          <w:rFonts w:ascii="Times New Roman" w:hAnsi="Times New Roman"/>
          <w:color w:val="000000" w:themeColor="text1"/>
          <w:sz w:val="24"/>
          <w:szCs w:val="24"/>
        </w:rPr>
        <w:t>The rates of polymerisation (</w:t>
      </w:r>
      <w:r w:rsidR="000E745E" w:rsidRPr="000E745E">
        <w:rPr>
          <w:rFonts w:ascii="Times New Roman" w:hAnsi="Times New Roman"/>
          <w:i/>
          <w:color w:val="000000" w:themeColor="text1"/>
          <w:sz w:val="24"/>
          <w:szCs w:val="24"/>
        </w:rPr>
        <w:t>R</w:t>
      </w:r>
      <w:r w:rsidR="000E745E" w:rsidRPr="000E745E">
        <w:rPr>
          <w:rFonts w:ascii="Times New Roman" w:hAnsi="Times New Roman"/>
          <w:color w:val="000000" w:themeColor="text1"/>
          <w:sz w:val="24"/>
          <w:szCs w:val="24"/>
          <w:vertAlign w:val="subscript"/>
        </w:rPr>
        <w:t>p</w:t>
      </w:r>
      <w:r w:rsidR="000E745E">
        <w:rPr>
          <w:rFonts w:ascii="Times New Roman" w:hAnsi="Times New Roman"/>
          <w:color w:val="000000" w:themeColor="text1"/>
          <w:sz w:val="24"/>
          <w:szCs w:val="24"/>
        </w:rPr>
        <w:t>) and particle formation (d</w:t>
      </w:r>
      <w:r w:rsidR="000E745E" w:rsidRPr="000E745E">
        <w:rPr>
          <w:rFonts w:ascii="Times New Roman" w:hAnsi="Times New Roman"/>
          <w:i/>
          <w:color w:val="000000" w:themeColor="text1"/>
          <w:sz w:val="24"/>
          <w:szCs w:val="24"/>
        </w:rPr>
        <w:t>N</w:t>
      </w:r>
      <w:r w:rsidR="000E745E" w:rsidRPr="000E745E">
        <w:rPr>
          <w:rFonts w:ascii="Times New Roman" w:hAnsi="Times New Roman"/>
          <w:color w:val="000000" w:themeColor="text1"/>
          <w:sz w:val="24"/>
          <w:szCs w:val="24"/>
          <w:vertAlign w:val="subscript"/>
        </w:rPr>
        <w:t>p</w:t>
      </w:r>
      <w:r w:rsidR="000E745E">
        <w:rPr>
          <w:rFonts w:ascii="Times New Roman" w:hAnsi="Times New Roman"/>
          <w:color w:val="000000" w:themeColor="text1"/>
          <w:sz w:val="24"/>
          <w:szCs w:val="24"/>
        </w:rPr>
        <w:t>/d</w:t>
      </w:r>
      <w:r w:rsidR="000E745E" w:rsidRPr="000E745E">
        <w:rPr>
          <w:rFonts w:ascii="Times New Roman" w:hAnsi="Times New Roman"/>
          <w:i/>
          <w:color w:val="000000" w:themeColor="text1"/>
          <w:sz w:val="24"/>
          <w:szCs w:val="24"/>
        </w:rPr>
        <w:t>t</w:t>
      </w:r>
      <w:r w:rsidR="000E745E">
        <w:rPr>
          <w:rFonts w:ascii="Times New Roman" w:hAnsi="Times New Roman"/>
          <w:color w:val="000000" w:themeColor="text1"/>
          <w:sz w:val="24"/>
          <w:szCs w:val="24"/>
        </w:rPr>
        <w:t xml:space="preserve">) were calculated from the slopes of </w:t>
      </w:r>
      <w:r w:rsidR="000E745E" w:rsidRPr="000E745E">
        <w:rPr>
          <w:rFonts w:ascii="Times New Roman" w:hAnsi="Times New Roman"/>
          <w:i/>
          <w:color w:val="000000" w:themeColor="text1"/>
          <w:sz w:val="24"/>
          <w:szCs w:val="24"/>
        </w:rPr>
        <w:t>x</w:t>
      </w:r>
      <w:r w:rsidR="000E745E" w:rsidRPr="000E745E">
        <w:rPr>
          <w:rFonts w:ascii="Times New Roman" w:hAnsi="Times New Roman"/>
          <w:color w:val="000000" w:themeColor="text1"/>
          <w:sz w:val="24"/>
          <w:szCs w:val="24"/>
          <w:vertAlign w:val="subscript"/>
        </w:rPr>
        <w:t>o</w:t>
      </w:r>
      <w:r w:rsidR="000E745E">
        <w:rPr>
          <w:rFonts w:ascii="Times New Roman" w:hAnsi="Times New Roman"/>
          <w:color w:val="000000" w:themeColor="text1"/>
          <w:sz w:val="24"/>
          <w:szCs w:val="24"/>
        </w:rPr>
        <w:t>-</w:t>
      </w:r>
      <w:r w:rsidR="000E745E" w:rsidRPr="000E745E">
        <w:rPr>
          <w:rFonts w:ascii="Times New Roman" w:hAnsi="Times New Roman"/>
          <w:i/>
          <w:color w:val="000000" w:themeColor="text1"/>
          <w:sz w:val="24"/>
          <w:szCs w:val="24"/>
        </w:rPr>
        <w:t>t</w:t>
      </w:r>
      <w:r w:rsidR="000E745E">
        <w:rPr>
          <w:rFonts w:ascii="Times New Roman" w:hAnsi="Times New Roman"/>
          <w:color w:val="000000" w:themeColor="text1"/>
          <w:sz w:val="24"/>
          <w:szCs w:val="24"/>
        </w:rPr>
        <w:t xml:space="preserve"> and </w:t>
      </w:r>
      <w:r w:rsidR="000E745E" w:rsidRPr="000E745E">
        <w:rPr>
          <w:rFonts w:ascii="Times New Roman" w:hAnsi="Times New Roman"/>
          <w:i/>
          <w:color w:val="000000" w:themeColor="text1"/>
          <w:sz w:val="24"/>
          <w:szCs w:val="24"/>
        </w:rPr>
        <w:t>N</w:t>
      </w:r>
      <w:r w:rsidR="000E745E" w:rsidRPr="000E745E">
        <w:rPr>
          <w:rFonts w:ascii="Times New Roman" w:hAnsi="Times New Roman"/>
          <w:color w:val="000000" w:themeColor="text1"/>
          <w:sz w:val="24"/>
          <w:szCs w:val="24"/>
          <w:vertAlign w:val="subscript"/>
        </w:rPr>
        <w:t>p</w:t>
      </w:r>
      <w:r w:rsidR="000E745E">
        <w:rPr>
          <w:rFonts w:ascii="Times New Roman" w:hAnsi="Times New Roman"/>
          <w:color w:val="000000" w:themeColor="text1"/>
          <w:sz w:val="24"/>
          <w:szCs w:val="24"/>
        </w:rPr>
        <w:t>-</w:t>
      </w:r>
      <w:r w:rsidR="000E745E" w:rsidRPr="000E745E">
        <w:rPr>
          <w:rFonts w:ascii="Times New Roman" w:hAnsi="Times New Roman"/>
          <w:i/>
          <w:color w:val="000000" w:themeColor="text1"/>
          <w:sz w:val="24"/>
          <w:szCs w:val="24"/>
        </w:rPr>
        <w:t>t</w:t>
      </w:r>
      <w:r w:rsidR="000E745E">
        <w:rPr>
          <w:rFonts w:ascii="Times New Roman" w:hAnsi="Times New Roman"/>
          <w:color w:val="000000" w:themeColor="text1"/>
          <w:sz w:val="24"/>
          <w:szCs w:val="24"/>
        </w:rPr>
        <w:t xml:space="preserve"> curves, respectively.</w:t>
      </w:r>
    </w:p>
    <w:p w:rsidR="000F3163" w:rsidRPr="00542B82" w:rsidRDefault="005F63C7" w:rsidP="00857AC4">
      <w:pPr>
        <w:pStyle w:val="ListParagraph"/>
        <w:tabs>
          <w:tab w:val="left" w:pos="-720"/>
        </w:tabs>
        <w:spacing w:before="120" w:after="0"/>
        <w:ind w:left="0"/>
        <w:contextualSpacing w:val="0"/>
        <w:jc w:val="center"/>
        <w:rPr>
          <w:sz w:val="24"/>
          <w:szCs w:val="24"/>
          <w:lang w:val="en-GB"/>
        </w:rPr>
      </w:pPr>
      <w:r>
        <w:rPr>
          <w:b/>
          <w:sz w:val="24"/>
          <w:szCs w:val="24"/>
          <w:lang w:val="en-GB"/>
        </w:rPr>
        <w:tab/>
      </w:r>
      <w:r>
        <w:rPr>
          <w:b/>
          <w:sz w:val="24"/>
          <w:szCs w:val="24"/>
          <w:lang w:val="en-GB"/>
        </w:rPr>
        <w:tab/>
      </w:r>
      <w:r w:rsidR="009F7B39" w:rsidRPr="00CA1B4C">
        <w:rPr>
          <w:b/>
          <w:sz w:val="24"/>
          <w:szCs w:val="24"/>
          <w:lang w:val="en-GB"/>
        </w:rPr>
        <w:t xml:space="preserve">Table 1. </w:t>
      </w:r>
      <w:r w:rsidR="009F7B39" w:rsidRPr="00542B82">
        <w:rPr>
          <w:sz w:val="24"/>
          <w:szCs w:val="24"/>
          <w:lang w:val="en-GB"/>
        </w:rPr>
        <w:t xml:space="preserve">Recipe </w:t>
      </w:r>
      <w:r w:rsidR="00F97280" w:rsidRPr="00542B82">
        <w:rPr>
          <w:sz w:val="24"/>
          <w:szCs w:val="24"/>
          <w:lang w:val="en-GB"/>
        </w:rPr>
        <w:t xml:space="preserve">and conditions </w:t>
      </w:r>
      <w:r w:rsidR="009F06A4" w:rsidRPr="00542B82">
        <w:rPr>
          <w:sz w:val="24"/>
          <w:szCs w:val="24"/>
          <w:lang w:val="en-GB"/>
        </w:rPr>
        <w:t xml:space="preserve">used </w:t>
      </w:r>
      <w:r w:rsidR="009F7B39" w:rsidRPr="00542B82">
        <w:rPr>
          <w:sz w:val="24"/>
          <w:szCs w:val="24"/>
          <w:lang w:val="en-GB"/>
        </w:rPr>
        <w:t xml:space="preserve">for the </w:t>
      </w:r>
      <w:r w:rsidR="009F06A4" w:rsidRPr="00542B82">
        <w:rPr>
          <w:sz w:val="24"/>
          <w:szCs w:val="24"/>
          <w:lang w:val="en-GB"/>
        </w:rPr>
        <w:t>s</w:t>
      </w:r>
      <w:r w:rsidR="009F7B39" w:rsidRPr="00542B82">
        <w:rPr>
          <w:sz w:val="24"/>
          <w:szCs w:val="24"/>
          <w:lang w:val="en-GB"/>
        </w:rPr>
        <w:t xml:space="preserve">tudy of </w:t>
      </w:r>
      <w:r w:rsidR="009F06A4" w:rsidRPr="00542B82">
        <w:rPr>
          <w:sz w:val="24"/>
          <w:szCs w:val="24"/>
          <w:lang w:val="en-GB"/>
        </w:rPr>
        <w:t xml:space="preserve">polymerisations in the presence of </w:t>
      </w:r>
      <w:r w:rsidR="00B32CCD" w:rsidRPr="00542B82">
        <w:rPr>
          <w:sz w:val="24"/>
          <w:szCs w:val="24"/>
          <w:lang w:val="en-GB"/>
        </w:rPr>
        <w:t>CTA</w:t>
      </w:r>
      <w:r w:rsidR="009F06A4" w:rsidRPr="00542B82">
        <w:rPr>
          <w:sz w:val="24"/>
          <w:szCs w:val="24"/>
          <w:lang w:val="en-GB"/>
        </w:rPr>
        <w:t xml:space="preserve">. </w:t>
      </w:r>
    </w:p>
    <w:tbl>
      <w:tblPr>
        <w:tblStyle w:val="PlainTable1"/>
        <w:tblW w:w="0" w:type="auto"/>
        <w:jc w:val="center"/>
        <w:tblLook w:val="04A0" w:firstRow="1" w:lastRow="0" w:firstColumn="1" w:lastColumn="0" w:noHBand="0" w:noVBand="1"/>
      </w:tblPr>
      <w:tblGrid>
        <w:gridCol w:w="2416"/>
        <w:gridCol w:w="1417"/>
      </w:tblGrid>
      <w:tr w:rsidR="009F7B39" w:rsidRPr="00CA1B4C" w:rsidTr="005F63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hideMark/>
          </w:tcPr>
          <w:p w:rsidR="009F7B39" w:rsidRPr="00CA1B4C" w:rsidRDefault="009F7B39" w:rsidP="00542B82">
            <w:pPr>
              <w:widowControl w:val="0"/>
              <w:tabs>
                <w:tab w:val="left" w:pos="-720"/>
              </w:tabs>
              <w:spacing w:beforeLines="50" w:before="120" w:after="120"/>
              <w:jc w:val="left"/>
              <w:rPr>
                <w:sz w:val="24"/>
                <w:szCs w:val="24"/>
              </w:rPr>
            </w:pPr>
            <w:r w:rsidRPr="00CA1B4C">
              <w:rPr>
                <w:sz w:val="24"/>
                <w:szCs w:val="24"/>
                <w:lang w:bidi="en-US"/>
              </w:rPr>
              <w:t>Ingredients</w:t>
            </w:r>
            <w:r w:rsidR="00542B82">
              <w:rPr>
                <w:sz w:val="24"/>
                <w:szCs w:val="24"/>
                <w:lang w:bidi="en-US"/>
              </w:rPr>
              <w:t>/Reaction conditions</w:t>
            </w:r>
          </w:p>
        </w:tc>
        <w:tc>
          <w:tcPr>
            <w:tcW w:w="1417" w:type="dxa"/>
            <w:hideMark/>
          </w:tcPr>
          <w:p w:rsidR="009F7B39" w:rsidRPr="00CA1B4C" w:rsidRDefault="009F7B39" w:rsidP="00E92AF7">
            <w:pPr>
              <w:widowControl w:val="0"/>
              <w:tabs>
                <w:tab w:val="left" w:pos="-720"/>
              </w:tabs>
              <w:spacing w:beforeLines="50" w:before="120" w:after="120"/>
              <w:cnfStyle w:val="100000000000" w:firstRow="1" w:lastRow="0" w:firstColumn="0" w:lastColumn="0" w:oddVBand="0" w:evenVBand="0" w:oddHBand="0" w:evenHBand="0" w:firstRowFirstColumn="0" w:firstRowLastColumn="0" w:lastRowFirstColumn="0" w:lastRowLastColumn="0"/>
              <w:rPr>
                <w:sz w:val="24"/>
                <w:szCs w:val="24"/>
              </w:rPr>
            </w:pPr>
            <w:r w:rsidRPr="00CA1B4C">
              <w:rPr>
                <w:sz w:val="24"/>
                <w:szCs w:val="24"/>
                <w:lang w:bidi="en-US"/>
              </w:rPr>
              <w:t>Quantity</w:t>
            </w:r>
          </w:p>
        </w:tc>
      </w:tr>
      <w:tr w:rsidR="00F97280" w:rsidRPr="00CA1B4C" w:rsidTr="005F63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tcPr>
          <w:p w:rsidR="00F97280" w:rsidRPr="005F63C7" w:rsidRDefault="00F97280" w:rsidP="005F63C7">
            <w:pPr>
              <w:widowControl w:val="0"/>
              <w:tabs>
                <w:tab w:val="left" w:pos="-720"/>
              </w:tabs>
              <w:spacing w:after="0"/>
              <w:jc w:val="left"/>
              <w:rPr>
                <w:b w:val="0"/>
                <w:sz w:val="24"/>
                <w:szCs w:val="24"/>
              </w:rPr>
            </w:pPr>
            <w:r w:rsidRPr="005F63C7">
              <w:rPr>
                <w:b w:val="0"/>
                <w:sz w:val="24"/>
                <w:szCs w:val="24"/>
              </w:rPr>
              <w:t>Styrene (ml)</w:t>
            </w:r>
          </w:p>
        </w:tc>
        <w:tc>
          <w:tcPr>
            <w:tcW w:w="1417" w:type="dxa"/>
          </w:tcPr>
          <w:p w:rsidR="00F97280" w:rsidRPr="00CA1B4C" w:rsidRDefault="00F97280" w:rsidP="005F63C7">
            <w:pPr>
              <w:widowControl w:val="0"/>
              <w:tabs>
                <w:tab w:val="left" w:pos="-720"/>
              </w:tabs>
              <w:spacing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CA1B4C">
              <w:rPr>
                <w:sz w:val="24"/>
                <w:szCs w:val="24"/>
              </w:rPr>
              <w:t>50</w:t>
            </w:r>
          </w:p>
        </w:tc>
      </w:tr>
      <w:tr w:rsidR="009F7B39" w:rsidRPr="00CA1B4C" w:rsidTr="005F63C7">
        <w:trPr>
          <w:jc w:val="center"/>
        </w:trPr>
        <w:tc>
          <w:tcPr>
            <w:cnfStyle w:val="001000000000" w:firstRow="0" w:lastRow="0" w:firstColumn="1" w:lastColumn="0" w:oddVBand="0" w:evenVBand="0" w:oddHBand="0" w:evenHBand="0" w:firstRowFirstColumn="0" w:firstRowLastColumn="0" w:lastRowFirstColumn="0" w:lastRowLastColumn="0"/>
            <w:tcW w:w="2416" w:type="dxa"/>
            <w:hideMark/>
          </w:tcPr>
          <w:p w:rsidR="009F7B39" w:rsidRPr="005F63C7" w:rsidRDefault="009F7B39" w:rsidP="005F63C7">
            <w:pPr>
              <w:widowControl w:val="0"/>
              <w:tabs>
                <w:tab w:val="left" w:pos="-720"/>
              </w:tabs>
              <w:spacing w:after="0"/>
              <w:jc w:val="left"/>
              <w:rPr>
                <w:b w:val="0"/>
                <w:sz w:val="24"/>
                <w:szCs w:val="24"/>
              </w:rPr>
            </w:pPr>
            <w:r w:rsidRPr="005F63C7">
              <w:rPr>
                <w:b w:val="0"/>
                <w:sz w:val="24"/>
                <w:szCs w:val="24"/>
              </w:rPr>
              <w:t>SD</w:t>
            </w:r>
            <w:r w:rsidR="00820152" w:rsidRPr="005F63C7">
              <w:rPr>
                <w:b w:val="0"/>
                <w:sz w:val="24"/>
                <w:szCs w:val="24"/>
              </w:rPr>
              <w:t>S (g·</w:t>
            </w:r>
            <w:r w:rsidRPr="005F63C7">
              <w:rPr>
                <w:b w:val="0"/>
                <w:sz w:val="24"/>
                <w:szCs w:val="24"/>
              </w:rPr>
              <w:t>l</w:t>
            </w:r>
            <w:r w:rsidR="00820152" w:rsidRPr="005F63C7">
              <w:rPr>
                <w:b w:val="0"/>
                <w:sz w:val="24"/>
                <w:szCs w:val="24"/>
                <w:vertAlign w:val="subscript"/>
              </w:rPr>
              <w:t>aq</w:t>
            </w:r>
            <w:r w:rsidR="00820152" w:rsidRPr="005F63C7">
              <w:rPr>
                <w:b w:val="0"/>
                <w:sz w:val="24"/>
                <w:szCs w:val="24"/>
                <w:vertAlign w:val="superscript"/>
              </w:rPr>
              <w:t>-1</w:t>
            </w:r>
            <w:r w:rsidRPr="005F63C7">
              <w:rPr>
                <w:b w:val="0"/>
                <w:sz w:val="24"/>
                <w:szCs w:val="24"/>
              </w:rPr>
              <w:t>)</w:t>
            </w:r>
          </w:p>
        </w:tc>
        <w:tc>
          <w:tcPr>
            <w:tcW w:w="1417" w:type="dxa"/>
            <w:hideMark/>
          </w:tcPr>
          <w:p w:rsidR="009F7B39" w:rsidRPr="00CA1B4C" w:rsidRDefault="009F7B39" w:rsidP="005F63C7">
            <w:pPr>
              <w:widowControl w:val="0"/>
              <w:tabs>
                <w:tab w:val="left" w:pos="-720"/>
              </w:tabs>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sidRPr="00CA1B4C">
              <w:rPr>
                <w:sz w:val="24"/>
                <w:szCs w:val="24"/>
              </w:rPr>
              <w:t>10</w:t>
            </w:r>
            <w:r w:rsidR="000A6BD0">
              <w:rPr>
                <w:sz w:val="24"/>
                <w:szCs w:val="24"/>
              </w:rPr>
              <w:t>.0</w:t>
            </w:r>
          </w:p>
        </w:tc>
      </w:tr>
      <w:tr w:rsidR="00F97280" w:rsidRPr="00CA1B4C" w:rsidTr="005F63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tcPr>
          <w:p w:rsidR="00F97280" w:rsidRPr="005F63C7" w:rsidRDefault="00F97280" w:rsidP="005F63C7">
            <w:pPr>
              <w:widowControl w:val="0"/>
              <w:tabs>
                <w:tab w:val="left" w:pos="-720"/>
              </w:tabs>
              <w:spacing w:after="0"/>
              <w:jc w:val="left"/>
              <w:rPr>
                <w:b w:val="0"/>
                <w:sz w:val="24"/>
                <w:szCs w:val="24"/>
              </w:rPr>
            </w:pPr>
            <w:r w:rsidRPr="005F63C7">
              <w:rPr>
                <w:b w:val="0"/>
                <w:sz w:val="24"/>
                <w:szCs w:val="24"/>
              </w:rPr>
              <w:t>KPS (mmol.l</w:t>
            </w:r>
            <w:r w:rsidRPr="005F63C7">
              <w:rPr>
                <w:b w:val="0"/>
                <w:sz w:val="24"/>
                <w:szCs w:val="24"/>
                <w:vertAlign w:val="subscript"/>
              </w:rPr>
              <w:t>aq</w:t>
            </w:r>
            <w:r w:rsidRPr="005F63C7">
              <w:rPr>
                <w:b w:val="0"/>
                <w:sz w:val="24"/>
                <w:szCs w:val="24"/>
                <w:vertAlign w:val="superscript"/>
              </w:rPr>
              <w:t>-1</w:t>
            </w:r>
            <w:r w:rsidRPr="005F63C7">
              <w:rPr>
                <w:b w:val="0"/>
                <w:sz w:val="24"/>
                <w:szCs w:val="24"/>
              </w:rPr>
              <w:t>)</w:t>
            </w:r>
          </w:p>
        </w:tc>
        <w:tc>
          <w:tcPr>
            <w:tcW w:w="1417" w:type="dxa"/>
          </w:tcPr>
          <w:p w:rsidR="00F97280" w:rsidRPr="00CA1B4C" w:rsidRDefault="00F97280" w:rsidP="005F63C7">
            <w:pPr>
              <w:widowControl w:val="0"/>
              <w:tabs>
                <w:tab w:val="left" w:pos="-720"/>
              </w:tabs>
              <w:spacing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CA1B4C">
              <w:rPr>
                <w:sz w:val="24"/>
                <w:szCs w:val="24"/>
              </w:rPr>
              <w:t>4.0</w:t>
            </w:r>
          </w:p>
        </w:tc>
      </w:tr>
      <w:tr w:rsidR="00F97280" w:rsidRPr="00CA1B4C" w:rsidTr="005F63C7">
        <w:trPr>
          <w:jc w:val="center"/>
        </w:trPr>
        <w:tc>
          <w:tcPr>
            <w:cnfStyle w:val="001000000000" w:firstRow="0" w:lastRow="0" w:firstColumn="1" w:lastColumn="0" w:oddVBand="0" w:evenVBand="0" w:oddHBand="0" w:evenHBand="0" w:firstRowFirstColumn="0" w:firstRowLastColumn="0" w:lastRowFirstColumn="0" w:lastRowLastColumn="0"/>
            <w:tcW w:w="2416" w:type="dxa"/>
          </w:tcPr>
          <w:p w:rsidR="00F97280" w:rsidRPr="005F63C7" w:rsidRDefault="00F97280" w:rsidP="005F63C7">
            <w:pPr>
              <w:widowControl w:val="0"/>
              <w:tabs>
                <w:tab w:val="left" w:pos="-720"/>
              </w:tabs>
              <w:spacing w:after="0"/>
              <w:jc w:val="left"/>
              <w:rPr>
                <w:b w:val="0"/>
                <w:sz w:val="24"/>
                <w:szCs w:val="24"/>
              </w:rPr>
            </w:pPr>
            <w:r w:rsidRPr="005F63C7">
              <w:rPr>
                <w:b w:val="0"/>
                <w:sz w:val="24"/>
                <w:szCs w:val="24"/>
              </w:rPr>
              <w:t>SBc (mmol.l</w:t>
            </w:r>
            <w:r w:rsidRPr="005F63C7">
              <w:rPr>
                <w:b w:val="0"/>
                <w:sz w:val="24"/>
                <w:szCs w:val="24"/>
                <w:vertAlign w:val="subscript"/>
              </w:rPr>
              <w:t>aq</w:t>
            </w:r>
            <w:r w:rsidRPr="005F63C7">
              <w:rPr>
                <w:b w:val="0"/>
                <w:sz w:val="24"/>
                <w:szCs w:val="24"/>
                <w:vertAlign w:val="superscript"/>
              </w:rPr>
              <w:t>-1</w:t>
            </w:r>
            <w:r w:rsidRPr="005F63C7">
              <w:rPr>
                <w:b w:val="0"/>
                <w:sz w:val="24"/>
                <w:szCs w:val="24"/>
              </w:rPr>
              <w:t>)</w:t>
            </w:r>
          </w:p>
        </w:tc>
        <w:tc>
          <w:tcPr>
            <w:tcW w:w="1417" w:type="dxa"/>
          </w:tcPr>
          <w:p w:rsidR="00F97280" w:rsidRPr="00CA1B4C" w:rsidRDefault="00F97280" w:rsidP="005F63C7">
            <w:pPr>
              <w:widowControl w:val="0"/>
              <w:tabs>
                <w:tab w:val="left" w:pos="-720"/>
              </w:tabs>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sidRPr="00CA1B4C">
              <w:rPr>
                <w:sz w:val="24"/>
                <w:szCs w:val="24"/>
              </w:rPr>
              <w:t>4.0</w:t>
            </w:r>
          </w:p>
        </w:tc>
      </w:tr>
      <w:tr w:rsidR="001A22F8" w:rsidRPr="00CA1B4C" w:rsidTr="005F63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tcPr>
          <w:p w:rsidR="001A22F8" w:rsidRPr="005F63C7" w:rsidRDefault="001A22F8" w:rsidP="005F63C7">
            <w:pPr>
              <w:widowControl w:val="0"/>
              <w:tabs>
                <w:tab w:val="left" w:pos="-720"/>
              </w:tabs>
              <w:spacing w:after="0"/>
              <w:jc w:val="left"/>
              <w:rPr>
                <w:b w:val="0"/>
                <w:sz w:val="24"/>
                <w:szCs w:val="24"/>
              </w:rPr>
            </w:pPr>
            <w:r w:rsidRPr="005F63C7">
              <w:rPr>
                <w:b w:val="0"/>
                <w:sz w:val="24"/>
                <w:szCs w:val="24"/>
              </w:rPr>
              <w:t>CTA (wt%)</w:t>
            </w:r>
          </w:p>
        </w:tc>
        <w:tc>
          <w:tcPr>
            <w:tcW w:w="1417" w:type="dxa"/>
          </w:tcPr>
          <w:p w:rsidR="001A22F8" w:rsidRPr="00CA1B4C" w:rsidRDefault="001A22F8" w:rsidP="009A3973">
            <w:pPr>
              <w:widowControl w:val="0"/>
              <w:tabs>
                <w:tab w:val="left" w:pos="-720"/>
              </w:tabs>
              <w:spacing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924631">
              <w:rPr>
                <w:color w:val="008000"/>
                <w:sz w:val="24"/>
                <w:szCs w:val="24"/>
              </w:rPr>
              <w:t>0</w:t>
            </w:r>
            <w:r w:rsidR="002F2A19">
              <w:rPr>
                <w:sz w:val="24"/>
                <w:szCs w:val="24"/>
              </w:rPr>
              <w:t>-</w:t>
            </w:r>
            <w:r w:rsidRPr="00CA1B4C">
              <w:rPr>
                <w:sz w:val="24"/>
                <w:szCs w:val="24"/>
              </w:rPr>
              <w:t>4</w:t>
            </w:r>
            <w:r w:rsidR="002F2A19">
              <w:rPr>
                <w:sz w:val="24"/>
                <w:szCs w:val="24"/>
              </w:rPr>
              <w:t>.0</w:t>
            </w:r>
          </w:p>
        </w:tc>
      </w:tr>
      <w:tr w:rsidR="001A22F8" w:rsidRPr="00CA1B4C" w:rsidTr="005F63C7">
        <w:trPr>
          <w:jc w:val="center"/>
        </w:trPr>
        <w:tc>
          <w:tcPr>
            <w:cnfStyle w:val="001000000000" w:firstRow="0" w:lastRow="0" w:firstColumn="1" w:lastColumn="0" w:oddVBand="0" w:evenVBand="0" w:oddHBand="0" w:evenHBand="0" w:firstRowFirstColumn="0" w:firstRowLastColumn="0" w:lastRowFirstColumn="0" w:lastRowLastColumn="0"/>
            <w:tcW w:w="2416" w:type="dxa"/>
          </w:tcPr>
          <w:p w:rsidR="001A22F8" w:rsidRPr="005F63C7" w:rsidRDefault="001A22F8" w:rsidP="005F63C7">
            <w:pPr>
              <w:widowControl w:val="0"/>
              <w:tabs>
                <w:tab w:val="left" w:pos="-720"/>
              </w:tabs>
              <w:spacing w:after="0"/>
              <w:jc w:val="left"/>
              <w:rPr>
                <w:b w:val="0"/>
                <w:sz w:val="24"/>
                <w:szCs w:val="24"/>
              </w:rPr>
            </w:pPr>
            <w:r w:rsidRPr="005F63C7">
              <w:rPr>
                <w:b w:val="0"/>
                <w:sz w:val="24"/>
                <w:szCs w:val="24"/>
              </w:rPr>
              <w:t>Water (ml)</w:t>
            </w:r>
          </w:p>
        </w:tc>
        <w:tc>
          <w:tcPr>
            <w:tcW w:w="1417" w:type="dxa"/>
          </w:tcPr>
          <w:p w:rsidR="001A22F8" w:rsidRPr="00CA1B4C" w:rsidRDefault="001A22F8" w:rsidP="005F63C7">
            <w:pPr>
              <w:widowControl w:val="0"/>
              <w:tabs>
                <w:tab w:val="left" w:pos="-720"/>
              </w:tabs>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sidRPr="00CA1B4C">
              <w:rPr>
                <w:sz w:val="24"/>
                <w:szCs w:val="24"/>
              </w:rPr>
              <w:t>600</w:t>
            </w:r>
          </w:p>
        </w:tc>
      </w:tr>
      <w:tr w:rsidR="009F7B39" w:rsidRPr="00CA1B4C" w:rsidTr="005F63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6" w:type="dxa"/>
          </w:tcPr>
          <w:p w:rsidR="009F7B39" w:rsidRPr="005F63C7" w:rsidRDefault="001A22F8" w:rsidP="005F63C7">
            <w:pPr>
              <w:widowControl w:val="0"/>
              <w:tabs>
                <w:tab w:val="left" w:pos="-720"/>
              </w:tabs>
              <w:spacing w:after="0"/>
              <w:jc w:val="left"/>
              <w:rPr>
                <w:b w:val="0"/>
                <w:sz w:val="24"/>
                <w:szCs w:val="24"/>
              </w:rPr>
            </w:pPr>
            <w:r w:rsidRPr="005F63C7">
              <w:rPr>
                <w:b w:val="0"/>
                <w:sz w:val="24"/>
                <w:szCs w:val="24"/>
              </w:rPr>
              <w:t xml:space="preserve"> Temprature (°C)</w:t>
            </w:r>
          </w:p>
        </w:tc>
        <w:tc>
          <w:tcPr>
            <w:tcW w:w="1417" w:type="dxa"/>
          </w:tcPr>
          <w:p w:rsidR="009F7B39" w:rsidRPr="00CA1B4C" w:rsidRDefault="001A22F8" w:rsidP="005F63C7">
            <w:pPr>
              <w:widowControl w:val="0"/>
              <w:tabs>
                <w:tab w:val="left" w:pos="-720"/>
              </w:tabs>
              <w:spacing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CA1B4C">
              <w:rPr>
                <w:sz w:val="24"/>
                <w:szCs w:val="24"/>
              </w:rPr>
              <w:t>70</w:t>
            </w:r>
          </w:p>
        </w:tc>
      </w:tr>
      <w:tr w:rsidR="001A22F8" w:rsidRPr="00CA1B4C" w:rsidTr="005F63C7">
        <w:trPr>
          <w:jc w:val="center"/>
        </w:trPr>
        <w:tc>
          <w:tcPr>
            <w:cnfStyle w:val="001000000000" w:firstRow="0" w:lastRow="0" w:firstColumn="1" w:lastColumn="0" w:oddVBand="0" w:evenVBand="0" w:oddHBand="0" w:evenHBand="0" w:firstRowFirstColumn="0" w:firstRowLastColumn="0" w:lastRowFirstColumn="0" w:lastRowLastColumn="0"/>
            <w:tcW w:w="2416" w:type="dxa"/>
          </w:tcPr>
          <w:p w:rsidR="001A22F8" w:rsidRPr="005F63C7" w:rsidRDefault="001A22F8" w:rsidP="005F63C7">
            <w:pPr>
              <w:widowControl w:val="0"/>
              <w:tabs>
                <w:tab w:val="left" w:pos="-720"/>
              </w:tabs>
              <w:spacing w:after="0"/>
              <w:jc w:val="left"/>
              <w:rPr>
                <w:b w:val="0"/>
                <w:sz w:val="24"/>
                <w:szCs w:val="24"/>
              </w:rPr>
            </w:pPr>
            <w:r w:rsidRPr="005F63C7">
              <w:rPr>
                <w:b w:val="0"/>
                <w:sz w:val="24"/>
                <w:szCs w:val="24"/>
              </w:rPr>
              <w:t>Feed rate (ml·h</w:t>
            </w:r>
            <w:r w:rsidRPr="005F63C7">
              <w:rPr>
                <w:b w:val="0"/>
                <w:sz w:val="24"/>
                <w:szCs w:val="24"/>
                <w:vertAlign w:val="superscript"/>
              </w:rPr>
              <w:t>-1</w:t>
            </w:r>
            <w:r w:rsidRPr="005F63C7">
              <w:rPr>
                <w:b w:val="0"/>
                <w:sz w:val="24"/>
                <w:szCs w:val="24"/>
              </w:rPr>
              <w:t>)</w:t>
            </w:r>
          </w:p>
        </w:tc>
        <w:tc>
          <w:tcPr>
            <w:tcW w:w="1417" w:type="dxa"/>
          </w:tcPr>
          <w:p w:rsidR="001A22F8" w:rsidRPr="00CA1B4C" w:rsidRDefault="001A22F8" w:rsidP="005F63C7">
            <w:pPr>
              <w:widowControl w:val="0"/>
              <w:tabs>
                <w:tab w:val="left" w:pos="-720"/>
              </w:tabs>
              <w:spacing w:after="0"/>
              <w:jc w:val="center"/>
              <w:cnfStyle w:val="000000000000" w:firstRow="0" w:lastRow="0" w:firstColumn="0" w:lastColumn="0" w:oddVBand="0" w:evenVBand="0" w:oddHBand="0" w:evenHBand="0" w:firstRowFirstColumn="0" w:firstRowLastColumn="0" w:lastRowFirstColumn="0" w:lastRowLastColumn="0"/>
              <w:rPr>
                <w:sz w:val="24"/>
                <w:szCs w:val="24"/>
              </w:rPr>
            </w:pPr>
            <w:r w:rsidRPr="00CA1B4C">
              <w:rPr>
                <w:sz w:val="24"/>
                <w:szCs w:val="24"/>
              </w:rPr>
              <w:t>13</w:t>
            </w:r>
            <w:r w:rsidR="000A6BD0">
              <w:rPr>
                <w:sz w:val="24"/>
                <w:szCs w:val="24"/>
              </w:rPr>
              <w:t>.0</w:t>
            </w:r>
          </w:p>
        </w:tc>
      </w:tr>
    </w:tbl>
    <w:p w:rsidR="003070E9" w:rsidRDefault="003070E9" w:rsidP="00E15DBC">
      <w:pPr>
        <w:pStyle w:val="Acknowledgements"/>
        <w:spacing w:after="200" w:line="360" w:lineRule="auto"/>
        <w:rPr>
          <w:b/>
          <w:lang w:eastAsia="zh-CN"/>
        </w:rPr>
      </w:pPr>
    </w:p>
    <w:p w:rsidR="00014B66" w:rsidRPr="00CA1B4C" w:rsidRDefault="00014B66" w:rsidP="00E15DBC">
      <w:pPr>
        <w:pStyle w:val="Acknowledgements"/>
        <w:spacing w:after="200" w:line="360" w:lineRule="auto"/>
        <w:rPr>
          <w:b/>
          <w:lang w:eastAsia="zh-CN"/>
        </w:rPr>
      </w:pPr>
      <w:r w:rsidRPr="00CA1B4C">
        <w:rPr>
          <w:b/>
          <w:lang w:eastAsia="zh-CN"/>
        </w:rPr>
        <w:t>Results</w:t>
      </w:r>
      <w:r w:rsidR="003070E9" w:rsidRPr="00CA1B4C">
        <w:rPr>
          <w:b/>
          <w:lang w:eastAsia="zh-CN"/>
        </w:rPr>
        <w:t xml:space="preserve"> </w:t>
      </w:r>
    </w:p>
    <w:p w:rsidR="007C383C" w:rsidRPr="00CA1B4C" w:rsidRDefault="00014B66" w:rsidP="00386CDD">
      <w:pPr>
        <w:pStyle w:val="Acknowledgements"/>
        <w:spacing w:after="200" w:line="360" w:lineRule="auto"/>
        <w:rPr>
          <w:b/>
        </w:rPr>
      </w:pPr>
      <w:r w:rsidRPr="00CA1B4C">
        <w:rPr>
          <w:lang w:eastAsia="zh-CN"/>
        </w:rPr>
        <w:t>Two sets of experiments were carried out via batch and semicontinuous processes to investigate the effect of CTA on the kinetic</w:t>
      </w:r>
      <w:r w:rsidR="001B68DE" w:rsidRPr="00CA1B4C">
        <w:rPr>
          <w:lang w:eastAsia="zh-CN"/>
        </w:rPr>
        <w:t>s</w:t>
      </w:r>
      <w:r w:rsidRPr="00CA1B4C">
        <w:rPr>
          <w:lang w:eastAsia="zh-CN"/>
        </w:rPr>
        <w:t xml:space="preserve"> of polymerisation. The concentration of CTA </w:t>
      </w:r>
      <w:r w:rsidR="002F2A19">
        <w:rPr>
          <w:lang w:eastAsia="zh-CN"/>
        </w:rPr>
        <w:t xml:space="preserve">was </w:t>
      </w:r>
      <w:r w:rsidRPr="00CA1B4C">
        <w:rPr>
          <w:lang w:eastAsia="zh-CN"/>
        </w:rPr>
        <w:t>varied from 0 to 4</w:t>
      </w:r>
      <w:r w:rsidR="002F2A19">
        <w:rPr>
          <w:lang w:eastAsia="zh-CN"/>
        </w:rPr>
        <w:t xml:space="preserve">.0 </w:t>
      </w:r>
      <w:r w:rsidRPr="00CA1B4C">
        <w:rPr>
          <w:lang w:eastAsia="zh-CN"/>
        </w:rPr>
        <w:t>wt%</w:t>
      </w:r>
      <w:r w:rsidR="002F2A19">
        <w:rPr>
          <w:lang w:eastAsia="zh-CN"/>
        </w:rPr>
        <w:t>, based on monomer.</w:t>
      </w:r>
      <w:r w:rsidRPr="00CA1B4C">
        <w:rPr>
          <w:lang w:eastAsia="zh-CN"/>
        </w:rPr>
        <w:t xml:space="preserve"> </w:t>
      </w:r>
    </w:p>
    <w:p w:rsidR="00107E63" w:rsidRPr="00CA1B4C" w:rsidRDefault="00107E63" w:rsidP="00107E63">
      <w:pPr>
        <w:pStyle w:val="Acknowledgements"/>
        <w:spacing w:after="200" w:line="360" w:lineRule="auto"/>
        <w:rPr>
          <w:b/>
          <w:lang w:eastAsia="zh-CN"/>
        </w:rPr>
      </w:pPr>
      <w:r w:rsidRPr="00CA1B4C">
        <w:rPr>
          <w:b/>
        </w:rPr>
        <w:t>Conversion</w:t>
      </w:r>
      <w:r w:rsidRPr="00CA1B4C">
        <w:rPr>
          <w:rFonts w:hint="eastAsia"/>
          <w:b/>
          <w:lang w:eastAsia="zh-CN"/>
        </w:rPr>
        <w:t>s</w:t>
      </w:r>
    </w:p>
    <w:p w:rsidR="00107E63" w:rsidRDefault="00107E63" w:rsidP="00107E63">
      <w:pPr>
        <w:pStyle w:val="Acknowledgements"/>
        <w:spacing w:after="200" w:line="360" w:lineRule="auto"/>
        <w:rPr>
          <w:color w:val="008000"/>
          <w:lang w:eastAsia="zh-CN"/>
        </w:rPr>
      </w:pPr>
      <w:r w:rsidRPr="00CA1B4C">
        <w:rPr>
          <w:i/>
          <w:color w:val="0000FF"/>
        </w:rPr>
        <w:t>Figure 1a</w:t>
      </w:r>
      <w:r>
        <w:rPr>
          <w:i/>
          <w:color w:val="0000FF"/>
        </w:rPr>
        <w:t xml:space="preserve">b </w:t>
      </w:r>
      <w:r w:rsidRPr="00CA1B4C">
        <w:t xml:space="preserve">shows the variations </w:t>
      </w:r>
      <w:r w:rsidR="000A6BD0">
        <w:t>in</w:t>
      </w:r>
      <w:r w:rsidRPr="00CA1B4C">
        <w:t xml:space="preserve"> conversions versus time</w:t>
      </w:r>
      <w:r w:rsidRPr="00CA1B4C">
        <w:rPr>
          <w:lang w:eastAsia="zh-CN"/>
        </w:rPr>
        <w:t xml:space="preserve"> </w:t>
      </w:r>
      <w:r w:rsidRPr="00CA1B4C">
        <w:t xml:space="preserve">for different </w:t>
      </w:r>
      <w:r w:rsidRPr="00CA1B4C">
        <w:rPr>
          <w:lang w:eastAsia="zh-CN"/>
        </w:rPr>
        <w:t>CTA concentrations for both batch and semicontinuous processes, respectively</w:t>
      </w:r>
      <w:r w:rsidRPr="00CA1B4C">
        <w:t xml:space="preserve">. The </w:t>
      </w:r>
      <w:r w:rsidRPr="00CA1B4C">
        <w:rPr>
          <w:lang w:eastAsia="zh-CN"/>
        </w:rPr>
        <w:t xml:space="preserve">overall </w:t>
      </w:r>
      <w:r w:rsidRPr="00CA1B4C">
        <w:t>rate of polymerisation</w:t>
      </w:r>
      <w:r w:rsidRPr="00CA1B4C">
        <w:rPr>
          <w:lang w:eastAsia="zh-CN"/>
        </w:rPr>
        <w:t xml:space="preserve"> </w:t>
      </w:r>
      <w:r w:rsidR="003B5036">
        <w:rPr>
          <w:lang w:eastAsia="zh-CN"/>
        </w:rPr>
        <w:t>(</w:t>
      </w:r>
      <w:r w:rsidR="003B5036" w:rsidRPr="003B5036">
        <w:rPr>
          <w:i/>
          <w:lang w:eastAsia="zh-CN"/>
        </w:rPr>
        <w:t>R</w:t>
      </w:r>
      <w:r w:rsidR="003B5036" w:rsidRPr="003B5036">
        <w:rPr>
          <w:vertAlign w:val="subscript"/>
          <w:lang w:eastAsia="zh-CN"/>
        </w:rPr>
        <w:t>p</w:t>
      </w:r>
      <w:r w:rsidR="003B5036">
        <w:rPr>
          <w:lang w:eastAsia="zh-CN"/>
        </w:rPr>
        <w:t xml:space="preserve">) </w:t>
      </w:r>
      <w:r w:rsidR="009A3973">
        <w:rPr>
          <w:lang w:eastAsia="zh-CN"/>
        </w:rPr>
        <w:t>in</w:t>
      </w:r>
      <w:r w:rsidR="009A3973" w:rsidRPr="00CA1B4C">
        <w:rPr>
          <w:lang w:eastAsia="zh-CN"/>
        </w:rPr>
        <w:t xml:space="preserve"> batch process</w:t>
      </w:r>
      <w:r w:rsidR="009A3973" w:rsidRPr="00CA1B4C">
        <w:t xml:space="preserve"> </w:t>
      </w:r>
      <w:r w:rsidRPr="00CA1B4C">
        <w:t xml:space="preserve">was suppressed in the presence of CTA with a degree increasing </w:t>
      </w:r>
      <w:r w:rsidRPr="00CA1B4C">
        <w:rPr>
          <w:lang w:eastAsia="zh-CN"/>
        </w:rPr>
        <w:t xml:space="preserve">with CTA concentration, as shown in </w:t>
      </w:r>
      <w:r w:rsidRPr="00CA1B4C">
        <w:rPr>
          <w:i/>
          <w:color w:val="0000FF"/>
          <w:lang w:eastAsia="zh-CN"/>
        </w:rPr>
        <w:t>Figure 1a</w:t>
      </w:r>
      <w:r w:rsidRPr="00CA1B4C">
        <w:rPr>
          <w:lang w:eastAsia="zh-CN"/>
        </w:rPr>
        <w:t xml:space="preserve">. Similar experimental results have also been obtained </w:t>
      </w:r>
      <w:r w:rsidR="00755BA4">
        <w:rPr>
          <w:lang w:eastAsia="zh-CN"/>
        </w:rPr>
        <w:t>by others</w:t>
      </w:r>
      <w:r w:rsidR="00857AC4">
        <w:rPr>
          <w:lang w:eastAsia="zh-CN"/>
        </w:rPr>
        <w:t>.</w:t>
      </w:r>
      <w:r w:rsidR="00857AC4" w:rsidRPr="00857AC4">
        <w:rPr>
          <w:b/>
          <w:color w:val="0000FF"/>
          <w:vertAlign w:val="superscript"/>
          <w:lang w:eastAsia="zh-CN"/>
        </w:rPr>
        <w:fldChar w:fldCharType="begin"/>
      </w:r>
      <w:r w:rsidR="00857AC4" w:rsidRPr="00857AC4">
        <w:rPr>
          <w:b/>
          <w:color w:val="0000FF"/>
          <w:vertAlign w:val="superscript"/>
          <w:lang w:eastAsia="zh-CN"/>
        </w:rPr>
        <w:instrText xml:space="preserve"> </w:instrText>
      </w:r>
      <w:r w:rsidR="00857AC4" w:rsidRPr="00857AC4">
        <w:rPr>
          <w:rFonts w:hint="eastAsia"/>
          <w:b/>
          <w:color w:val="0000FF"/>
          <w:vertAlign w:val="superscript"/>
          <w:lang w:eastAsia="zh-CN"/>
        </w:rPr>
        <w:instrText>NOTEREF _Ref432427065 \h</w:instrText>
      </w:r>
      <w:r w:rsidR="00857AC4" w:rsidRPr="00857AC4">
        <w:rPr>
          <w:b/>
          <w:color w:val="0000FF"/>
          <w:vertAlign w:val="superscript"/>
          <w:lang w:eastAsia="zh-CN"/>
        </w:rPr>
        <w:instrText xml:space="preserve">  \* MERGEFORMAT </w:instrText>
      </w:r>
      <w:r w:rsidR="00857AC4" w:rsidRPr="00857AC4">
        <w:rPr>
          <w:b/>
          <w:color w:val="0000FF"/>
          <w:vertAlign w:val="superscript"/>
          <w:lang w:eastAsia="zh-CN"/>
        </w:rPr>
      </w:r>
      <w:r w:rsidR="00857AC4" w:rsidRPr="00857AC4">
        <w:rPr>
          <w:b/>
          <w:color w:val="0000FF"/>
          <w:vertAlign w:val="superscript"/>
          <w:lang w:eastAsia="zh-CN"/>
        </w:rPr>
        <w:fldChar w:fldCharType="separate"/>
      </w:r>
      <w:r w:rsidR="00857AC4" w:rsidRPr="00857AC4">
        <w:rPr>
          <w:b/>
          <w:color w:val="0000FF"/>
          <w:vertAlign w:val="superscript"/>
          <w:lang w:eastAsia="zh-CN"/>
        </w:rPr>
        <w:t>18</w:t>
      </w:r>
      <w:r w:rsidR="00857AC4" w:rsidRPr="00857AC4">
        <w:rPr>
          <w:b/>
          <w:color w:val="0000FF"/>
          <w:vertAlign w:val="superscript"/>
          <w:lang w:eastAsia="zh-CN"/>
        </w:rPr>
        <w:fldChar w:fldCharType="end"/>
      </w:r>
      <w:r w:rsidR="00857AC4" w:rsidRPr="00857AC4">
        <w:rPr>
          <w:b/>
          <w:color w:val="0000FF"/>
          <w:vertAlign w:val="superscript"/>
          <w:lang w:eastAsia="zh-CN"/>
        </w:rPr>
        <w:t>,</w:t>
      </w:r>
      <w:r w:rsidR="00857AC4" w:rsidRPr="00857AC4">
        <w:rPr>
          <w:b/>
          <w:color w:val="0000FF"/>
          <w:vertAlign w:val="superscript"/>
          <w:lang w:eastAsia="zh-CN"/>
        </w:rPr>
        <w:fldChar w:fldCharType="begin"/>
      </w:r>
      <w:r w:rsidR="00857AC4" w:rsidRPr="00857AC4">
        <w:rPr>
          <w:b/>
          <w:color w:val="0000FF"/>
          <w:vertAlign w:val="superscript"/>
          <w:lang w:eastAsia="zh-CN"/>
        </w:rPr>
        <w:instrText xml:space="preserve"> NOTEREF _Ref432442906 \h  \* MERGEFORMAT </w:instrText>
      </w:r>
      <w:r w:rsidR="00857AC4" w:rsidRPr="00857AC4">
        <w:rPr>
          <w:b/>
          <w:color w:val="0000FF"/>
          <w:vertAlign w:val="superscript"/>
          <w:lang w:eastAsia="zh-CN"/>
        </w:rPr>
      </w:r>
      <w:r w:rsidR="00857AC4" w:rsidRPr="00857AC4">
        <w:rPr>
          <w:b/>
          <w:color w:val="0000FF"/>
          <w:vertAlign w:val="superscript"/>
          <w:lang w:eastAsia="zh-CN"/>
        </w:rPr>
        <w:fldChar w:fldCharType="separate"/>
      </w:r>
      <w:r w:rsidR="00857AC4" w:rsidRPr="00857AC4">
        <w:rPr>
          <w:b/>
          <w:color w:val="0000FF"/>
          <w:vertAlign w:val="superscript"/>
          <w:lang w:eastAsia="zh-CN"/>
        </w:rPr>
        <w:t>29</w:t>
      </w:r>
      <w:r w:rsidR="00857AC4" w:rsidRPr="00857AC4">
        <w:rPr>
          <w:b/>
          <w:color w:val="0000FF"/>
          <w:vertAlign w:val="superscript"/>
          <w:lang w:eastAsia="zh-CN"/>
        </w:rPr>
        <w:fldChar w:fldCharType="end"/>
      </w:r>
      <w:r w:rsidRPr="00CA1B4C">
        <w:rPr>
          <w:lang w:eastAsia="zh-CN"/>
        </w:rPr>
        <w:t xml:space="preserve"> However, </w:t>
      </w:r>
      <w:r w:rsidRPr="00CA1B4C">
        <w:t>for semi</w:t>
      </w:r>
      <w:r w:rsidRPr="00CA1B4C">
        <w:rPr>
          <w:lang w:eastAsia="zh-CN"/>
        </w:rPr>
        <w:t>continuous</w:t>
      </w:r>
      <w:r w:rsidRPr="00CA1B4C">
        <w:t xml:space="preserve"> process</w:t>
      </w:r>
      <w:r w:rsidRPr="00CA1B4C">
        <w:rPr>
          <w:lang w:eastAsia="zh-CN"/>
        </w:rPr>
        <w:t xml:space="preserve">, the rate of polymerisation was not much sensitive to the amount of </w:t>
      </w:r>
      <w:r w:rsidRPr="00CA1B4C">
        <w:t>CTA</w:t>
      </w:r>
      <w:r w:rsidRPr="00CA1B4C">
        <w:rPr>
          <w:lang w:eastAsia="zh-CN"/>
        </w:rPr>
        <w:t xml:space="preserve"> used </w:t>
      </w:r>
      <w:r>
        <w:rPr>
          <w:lang w:eastAsia="zh-CN"/>
        </w:rPr>
        <w:t>as it</w:t>
      </w:r>
      <w:r w:rsidRPr="00CA1B4C">
        <w:rPr>
          <w:lang w:eastAsia="zh-CN"/>
        </w:rPr>
        <w:t xml:space="preserve"> was controlled by</w:t>
      </w:r>
      <w:r>
        <w:rPr>
          <w:lang w:eastAsia="zh-CN"/>
        </w:rPr>
        <w:t xml:space="preserve"> the rate of monomer addition so that </w:t>
      </w:r>
      <w:r w:rsidRPr="00D464C0">
        <w:rPr>
          <w:i/>
          <w:lang w:eastAsia="zh-CN"/>
        </w:rPr>
        <w:t>R</w:t>
      </w:r>
      <w:r w:rsidRPr="00D464C0">
        <w:rPr>
          <w:vertAlign w:val="subscript"/>
          <w:lang w:eastAsia="zh-CN"/>
        </w:rPr>
        <w:t>p</w:t>
      </w:r>
      <w:r>
        <w:rPr>
          <w:lang w:eastAsia="zh-CN"/>
        </w:rPr>
        <w:t xml:space="preserve"> =</w:t>
      </w:r>
      <w:r w:rsidRPr="00CA1B4C">
        <w:rPr>
          <w:lang w:eastAsia="zh-CN"/>
        </w:rPr>
        <w:t xml:space="preserve"> </w:t>
      </w:r>
      <w:r w:rsidRPr="00CA1B4C">
        <w:rPr>
          <w:i/>
          <w:lang w:eastAsia="zh-CN"/>
        </w:rPr>
        <w:t>R</w:t>
      </w:r>
      <w:r w:rsidRPr="00CA1B4C">
        <w:rPr>
          <w:vertAlign w:val="subscript"/>
          <w:lang w:eastAsia="zh-CN"/>
        </w:rPr>
        <w:t>a</w:t>
      </w:r>
      <w:r w:rsidR="006465D0">
        <w:rPr>
          <w:vertAlign w:val="subscript"/>
          <w:lang w:eastAsia="zh-CN"/>
        </w:rPr>
        <w:t xml:space="preserve"> </w:t>
      </w:r>
      <w:r w:rsidRPr="00CA1B4C">
        <w:rPr>
          <w:lang w:eastAsia="zh-CN"/>
        </w:rPr>
        <w:t>(</w:t>
      </w:r>
      <w:r w:rsidRPr="00CA1B4C">
        <w:rPr>
          <w:i/>
          <w:color w:val="0000FF"/>
          <w:lang w:eastAsia="zh-CN"/>
        </w:rPr>
        <w:t>Figure 1b</w:t>
      </w:r>
      <w:r w:rsidRPr="00CA1B4C">
        <w:rPr>
          <w:lang w:eastAsia="zh-CN"/>
        </w:rPr>
        <w:t>)</w:t>
      </w:r>
      <w:r>
        <w:rPr>
          <w:lang w:eastAsia="zh-CN"/>
        </w:rPr>
        <w:t>.</w:t>
      </w:r>
      <w:r w:rsidR="008A1602">
        <w:rPr>
          <w:lang w:eastAsia="zh-CN"/>
        </w:rPr>
        <w:t xml:space="preserve"> </w:t>
      </w:r>
      <w:r w:rsidR="00320349">
        <w:rPr>
          <w:color w:val="008000"/>
          <w:lang w:eastAsia="zh-CN"/>
        </w:rPr>
        <w:t xml:space="preserve">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7"/>
        <w:gridCol w:w="4105"/>
      </w:tblGrid>
      <w:tr w:rsidR="007C383C" w:rsidRPr="00CA1B4C" w:rsidTr="00386CDD">
        <w:tc>
          <w:tcPr>
            <w:tcW w:w="4117" w:type="dxa"/>
          </w:tcPr>
          <w:p w:rsidR="007C383C" w:rsidRPr="00CA1B4C" w:rsidRDefault="009A2099" w:rsidP="00D6437C">
            <w:pPr>
              <w:pStyle w:val="Acknowledgements"/>
              <w:spacing w:after="200" w:line="240" w:lineRule="auto"/>
              <w:rPr>
                <w:b/>
              </w:rPr>
            </w:pPr>
            <w:r>
              <w:rPr>
                <w:b/>
                <w:noProof/>
                <w:lang w:eastAsia="en-GB"/>
              </w:rPr>
              <w:drawing>
                <wp:inline distT="0" distB="0" distL="0" distR="0" wp14:anchorId="2BC37F20" wp14:editId="05F0BAE8">
                  <wp:extent cx="2424430" cy="159411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296" cy="1602569"/>
                          </a:xfrm>
                          <a:prstGeom prst="rect">
                            <a:avLst/>
                          </a:prstGeom>
                          <a:noFill/>
                        </pic:spPr>
                      </pic:pic>
                    </a:graphicData>
                  </a:graphic>
                </wp:inline>
              </w:drawing>
            </w:r>
          </w:p>
        </w:tc>
        <w:tc>
          <w:tcPr>
            <w:tcW w:w="4105" w:type="dxa"/>
          </w:tcPr>
          <w:p w:rsidR="007C383C" w:rsidRPr="00CA1B4C" w:rsidRDefault="009A2099" w:rsidP="00D6437C">
            <w:pPr>
              <w:pStyle w:val="Acknowledgements"/>
              <w:spacing w:after="200" w:line="240" w:lineRule="auto"/>
              <w:rPr>
                <w:b/>
              </w:rPr>
            </w:pPr>
            <w:r>
              <w:rPr>
                <w:b/>
                <w:noProof/>
                <w:lang w:eastAsia="en-GB"/>
              </w:rPr>
              <w:drawing>
                <wp:inline distT="0" distB="0" distL="0" distR="0" wp14:anchorId="7F3F064F" wp14:editId="2FE1EF19">
                  <wp:extent cx="2357754" cy="1554236"/>
                  <wp:effectExtent l="0" t="0" r="508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310" cy="1563172"/>
                          </a:xfrm>
                          <a:prstGeom prst="rect">
                            <a:avLst/>
                          </a:prstGeom>
                          <a:noFill/>
                        </pic:spPr>
                      </pic:pic>
                    </a:graphicData>
                  </a:graphic>
                </wp:inline>
              </w:drawing>
            </w:r>
          </w:p>
        </w:tc>
      </w:tr>
      <w:tr w:rsidR="007C383C" w:rsidRPr="00CA1B4C" w:rsidTr="00386CDD">
        <w:tc>
          <w:tcPr>
            <w:tcW w:w="4117" w:type="dxa"/>
          </w:tcPr>
          <w:p w:rsidR="007C383C" w:rsidRPr="00CA1B4C" w:rsidRDefault="00527E23" w:rsidP="00D6437C">
            <w:pPr>
              <w:pStyle w:val="Acknowledgements"/>
              <w:spacing w:after="200" w:line="240" w:lineRule="auto"/>
              <w:rPr>
                <w:b/>
              </w:rPr>
            </w:pPr>
            <w:r>
              <w:rPr>
                <w:b/>
                <w:noProof/>
                <w:lang w:eastAsia="en-GB"/>
              </w:rPr>
              <w:drawing>
                <wp:inline distT="0" distB="0" distL="0" distR="0" wp14:anchorId="099E693A" wp14:editId="1D379310">
                  <wp:extent cx="2481580" cy="158552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1585527"/>
                          </a:xfrm>
                          <a:prstGeom prst="rect">
                            <a:avLst/>
                          </a:prstGeom>
                          <a:noFill/>
                        </pic:spPr>
                      </pic:pic>
                    </a:graphicData>
                  </a:graphic>
                </wp:inline>
              </w:drawing>
            </w:r>
          </w:p>
        </w:tc>
        <w:tc>
          <w:tcPr>
            <w:tcW w:w="4105" w:type="dxa"/>
          </w:tcPr>
          <w:p w:rsidR="007C383C" w:rsidRPr="00CA1B4C" w:rsidRDefault="00527E23" w:rsidP="00D6437C">
            <w:pPr>
              <w:pStyle w:val="Acknowledgements"/>
              <w:spacing w:after="200" w:line="240" w:lineRule="auto"/>
              <w:rPr>
                <w:b/>
              </w:rPr>
            </w:pPr>
            <w:r>
              <w:rPr>
                <w:b/>
                <w:noProof/>
                <w:lang w:eastAsia="en-GB"/>
              </w:rPr>
              <w:drawing>
                <wp:inline distT="0" distB="0" distL="0" distR="0" wp14:anchorId="7811A11B" wp14:editId="575E6FE9">
                  <wp:extent cx="2405380" cy="15856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236" cy="1592127"/>
                          </a:xfrm>
                          <a:prstGeom prst="rect">
                            <a:avLst/>
                          </a:prstGeom>
                          <a:noFill/>
                        </pic:spPr>
                      </pic:pic>
                    </a:graphicData>
                  </a:graphic>
                </wp:inline>
              </w:drawing>
            </w:r>
          </w:p>
        </w:tc>
      </w:tr>
      <w:tr w:rsidR="009A757B" w:rsidRPr="00CA1B4C" w:rsidTr="00386CDD">
        <w:tc>
          <w:tcPr>
            <w:tcW w:w="4117" w:type="dxa"/>
          </w:tcPr>
          <w:p w:rsidR="009A757B" w:rsidRPr="00CA1B4C" w:rsidRDefault="002F242D" w:rsidP="00D6437C">
            <w:pPr>
              <w:pStyle w:val="Acknowledgements"/>
              <w:spacing w:after="200" w:line="240" w:lineRule="auto"/>
              <w:rPr>
                <w:b/>
                <w:noProof/>
                <w:lang w:eastAsia="en-GB"/>
              </w:rPr>
            </w:pPr>
            <w:r>
              <w:rPr>
                <w:b/>
                <w:noProof/>
                <w:lang w:eastAsia="en-GB"/>
              </w:rPr>
              <w:drawing>
                <wp:inline distT="0" distB="0" distL="0" distR="0" wp14:anchorId="5CF81516" wp14:editId="344DC5DC">
                  <wp:extent cx="2561590" cy="1543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824" cy="1544453"/>
                          </a:xfrm>
                          <a:prstGeom prst="rect">
                            <a:avLst/>
                          </a:prstGeom>
                          <a:noFill/>
                        </pic:spPr>
                      </pic:pic>
                    </a:graphicData>
                  </a:graphic>
                </wp:inline>
              </w:drawing>
            </w:r>
          </w:p>
        </w:tc>
        <w:tc>
          <w:tcPr>
            <w:tcW w:w="4105" w:type="dxa"/>
          </w:tcPr>
          <w:p w:rsidR="009A757B" w:rsidRPr="00CA1B4C" w:rsidRDefault="002F242D" w:rsidP="00D6437C">
            <w:pPr>
              <w:pStyle w:val="Acknowledgements"/>
              <w:spacing w:after="200" w:line="240" w:lineRule="auto"/>
              <w:rPr>
                <w:b/>
                <w:noProof/>
                <w:lang w:eastAsia="en-GB"/>
              </w:rPr>
            </w:pPr>
            <w:r>
              <w:rPr>
                <w:b/>
                <w:noProof/>
                <w:lang w:eastAsia="en-GB"/>
              </w:rPr>
              <w:drawing>
                <wp:inline distT="0" distB="0" distL="0" distR="0" wp14:anchorId="26AC4CBC" wp14:editId="3B088A89">
                  <wp:extent cx="2659666" cy="1607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8988" cy="1612773"/>
                          </a:xfrm>
                          <a:prstGeom prst="rect">
                            <a:avLst/>
                          </a:prstGeom>
                          <a:noFill/>
                        </pic:spPr>
                      </pic:pic>
                    </a:graphicData>
                  </a:graphic>
                </wp:inline>
              </w:drawing>
            </w:r>
          </w:p>
        </w:tc>
      </w:tr>
    </w:tbl>
    <w:p w:rsidR="00DB22E1" w:rsidRPr="00287CBC" w:rsidRDefault="009C6592" w:rsidP="00D82787">
      <w:pPr>
        <w:pStyle w:val="Acknowledgements"/>
        <w:spacing w:after="200" w:line="240" w:lineRule="auto"/>
        <w:rPr>
          <w:lang w:eastAsia="zh-CN"/>
        </w:rPr>
      </w:pPr>
      <w:r w:rsidRPr="00CA1B4C">
        <w:rPr>
          <w:b/>
        </w:rPr>
        <w:t>Figure</w:t>
      </w:r>
      <w:r w:rsidR="00014B66" w:rsidRPr="00CA1B4C">
        <w:rPr>
          <w:b/>
        </w:rPr>
        <w:t xml:space="preserve"> 1.</w:t>
      </w:r>
      <w:r w:rsidR="00014B66" w:rsidRPr="00CA1B4C">
        <w:t xml:space="preserve"> </w:t>
      </w:r>
      <w:r w:rsidR="00386CDD" w:rsidRPr="00CA1B4C">
        <w:t xml:space="preserve">(a) </w:t>
      </w:r>
      <w:r w:rsidR="009A2099">
        <w:t xml:space="preserve">conversion and </w:t>
      </w:r>
      <w:r w:rsidR="00386CDD" w:rsidRPr="00CA1B4C">
        <w:t>(b</w:t>
      </w:r>
      <w:r w:rsidR="00386CDD" w:rsidRPr="00287CBC">
        <w:t xml:space="preserve">) </w:t>
      </w:r>
      <w:r w:rsidR="009A2099" w:rsidRPr="00287CBC">
        <w:t xml:space="preserve">instantaneous </w:t>
      </w:r>
      <w:r w:rsidR="00751994" w:rsidRPr="00287CBC">
        <w:t>c</w:t>
      </w:r>
      <w:r w:rsidR="00014B66" w:rsidRPr="00287CBC">
        <w:t>onversion</w:t>
      </w:r>
      <w:r w:rsidR="009A2099" w:rsidRPr="00287CBC">
        <w:t xml:space="preserve"> </w:t>
      </w:r>
      <w:r w:rsidR="009A2099" w:rsidRPr="00287CBC">
        <w:rPr>
          <w:i/>
        </w:rPr>
        <w:t>x</w:t>
      </w:r>
      <w:r w:rsidR="009A2099" w:rsidRPr="00287CBC">
        <w:rPr>
          <w:i/>
          <w:vertAlign w:val="subscript"/>
        </w:rPr>
        <w:t>i</w:t>
      </w:r>
      <w:r w:rsidR="009A2099" w:rsidRPr="00287CBC">
        <w:t xml:space="preserve"> and overall conversion </w:t>
      </w:r>
      <w:r w:rsidR="009A2099" w:rsidRPr="00287CBC">
        <w:rPr>
          <w:i/>
        </w:rPr>
        <w:t>x</w:t>
      </w:r>
      <w:r w:rsidR="009A2099" w:rsidRPr="00287CBC">
        <w:rPr>
          <w:vertAlign w:val="subscript"/>
        </w:rPr>
        <w:t>o</w:t>
      </w:r>
      <w:r w:rsidR="009A2099" w:rsidRPr="00287CBC">
        <w:t>,</w:t>
      </w:r>
      <w:r w:rsidR="00014B66" w:rsidRPr="00287CBC">
        <w:t xml:space="preserve"> </w:t>
      </w:r>
      <w:r w:rsidR="00386CDD" w:rsidRPr="00CA1B4C">
        <w:t xml:space="preserve">(c) and (d) </w:t>
      </w:r>
      <w:r w:rsidR="003B5036">
        <w:t xml:space="preserve">volume-average </w:t>
      </w:r>
      <w:r w:rsidR="00386CDD" w:rsidRPr="00CA1B4C">
        <w:t>particle diameter</w:t>
      </w:r>
      <w:r w:rsidR="00D464C0">
        <w:t>, and (</w:t>
      </w:r>
      <w:r w:rsidR="00751994">
        <w:t>e</w:t>
      </w:r>
      <w:r w:rsidR="00D464C0">
        <w:t xml:space="preserve">) and (f) particle number </w:t>
      </w:r>
      <w:r w:rsidR="00014B66" w:rsidRPr="00CA1B4C">
        <w:t xml:space="preserve">versus time </w:t>
      </w:r>
      <w:r w:rsidR="002B312B" w:rsidRPr="00CA1B4C">
        <w:t xml:space="preserve">for polymerisations </w:t>
      </w:r>
      <w:r w:rsidR="00014B66" w:rsidRPr="00CA1B4C">
        <w:rPr>
          <w:lang w:eastAsia="zh-CN"/>
        </w:rPr>
        <w:t xml:space="preserve">with various CTA concentrations for </w:t>
      </w:r>
      <w:r w:rsidR="00386CDD" w:rsidRPr="00CA1B4C">
        <w:rPr>
          <w:lang w:eastAsia="zh-CN"/>
        </w:rPr>
        <w:t>batch and s</w:t>
      </w:r>
      <w:r w:rsidR="00014B66" w:rsidRPr="00CA1B4C">
        <w:rPr>
          <w:lang w:eastAsia="zh-CN"/>
        </w:rPr>
        <w:t>emicontinuous</w:t>
      </w:r>
      <w:r w:rsidR="00386CDD" w:rsidRPr="00CA1B4C">
        <w:rPr>
          <w:lang w:eastAsia="zh-CN"/>
        </w:rPr>
        <w:t xml:space="preserve"> process, respectively. </w:t>
      </w:r>
      <w:r w:rsidR="009A2099" w:rsidRPr="00287CBC">
        <w:rPr>
          <w:lang w:eastAsia="zh-CN"/>
        </w:rPr>
        <w:t>The arrows in (e) indicate the end of particle nucleation.</w:t>
      </w:r>
    </w:p>
    <w:p w:rsidR="009A2099" w:rsidRPr="00CA1B4C" w:rsidRDefault="009A2099" w:rsidP="00D82787">
      <w:pPr>
        <w:pStyle w:val="Acknowledgements"/>
        <w:spacing w:after="200" w:line="240" w:lineRule="auto"/>
        <w:rPr>
          <w:lang w:eastAsia="zh-CN"/>
        </w:rPr>
      </w:pPr>
    </w:p>
    <w:p w:rsidR="00B864B8" w:rsidRPr="00CA1B4C" w:rsidRDefault="00B864B8" w:rsidP="00B864B8">
      <w:pPr>
        <w:pStyle w:val="Acknowledgements"/>
        <w:spacing w:before="120" w:line="360" w:lineRule="auto"/>
        <w:rPr>
          <w:b/>
        </w:rPr>
      </w:pPr>
      <w:r w:rsidRPr="00CA1B4C">
        <w:rPr>
          <w:b/>
        </w:rPr>
        <w:t>Particle size and number</w:t>
      </w:r>
    </w:p>
    <w:p w:rsidR="00B864B8" w:rsidRDefault="00B864B8" w:rsidP="00B864B8">
      <w:pPr>
        <w:pStyle w:val="Acknowledgements"/>
        <w:spacing w:before="120" w:after="200" w:line="360" w:lineRule="auto"/>
        <w:rPr>
          <w:color w:val="000000" w:themeColor="text1"/>
          <w:lang w:eastAsia="zh-CN"/>
        </w:rPr>
      </w:pPr>
      <w:r w:rsidRPr="00CA1B4C">
        <w:t xml:space="preserve">The results for particle size and number </w:t>
      </w:r>
      <w:r w:rsidRPr="00CA1B4C">
        <w:rPr>
          <w:lang w:eastAsia="zh-CN"/>
        </w:rPr>
        <w:t xml:space="preserve">in the course of reactions </w:t>
      </w:r>
      <w:r w:rsidRPr="00CA1B4C">
        <w:t xml:space="preserve">are shown in </w:t>
      </w:r>
      <w:r w:rsidRPr="00CA1B4C">
        <w:rPr>
          <w:i/>
          <w:color w:val="0000FF"/>
          <w:lang w:eastAsia="zh-CN"/>
        </w:rPr>
        <w:t>Figure 1</w:t>
      </w:r>
      <w:r>
        <w:rPr>
          <w:i/>
          <w:color w:val="0000FF"/>
          <w:lang w:eastAsia="zh-CN"/>
        </w:rPr>
        <w:t>cdef</w:t>
      </w:r>
      <w:r w:rsidRPr="00CA1B4C">
        <w:t xml:space="preserve">. </w:t>
      </w:r>
      <w:r w:rsidR="0044263E" w:rsidRPr="00CA1B4C">
        <w:t>The particle size increased with time for all runs, as expected</w:t>
      </w:r>
      <w:r w:rsidR="0044263E">
        <w:t xml:space="preserve">, but the growth was more significant for batch process </w:t>
      </w:r>
      <w:r w:rsidR="0044263E" w:rsidRPr="00287CBC">
        <w:t>because of smaller number of particles formed for a given amount of monomer.</w:t>
      </w:r>
      <w:r w:rsidR="0044263E" w:rsidRPr="00287CBC">
        <w:rPr>
          <w:i/>
          <w:lang w:eastAsia="zh-CN"/>
        </w:rPr>
        <w:t xml:space="preserve"> </w:t>
      </w:r>
      <w:r w:rsidR="0044263E" w:rsidRPr="00287CBC">
        <w:rPr>
          <w:lang w:eastAsia="zh-CN"/>
        </w:rPr>
        <w:t>In the batch process and in the presence of monomer droplets, particles gr</w:t>
      </w:r>
      <w:r w:rsidR="009A3973" w:rsidRPr="00287CBC">
        <w:rPr>
          <w:lang w:eastAsia="zh-CN"/>
        </w:rPr>
        <w:t>e</w:t>
      </w:r>
      <w:r w:rsidR="0044263E" w:rsidRPr="00287CBC">
        <w:rPr>
          <w:lang w:eastAsia="zh-CN"/>
        </w:rPr>
        <w:t>w quickly within seconds so that their early size evolution could not be measured. Because of particle growth being restricted in semicontinuous process due to slow addition of monomer and a large number of particle formed, particle size c</w:t>
      </w:r>
      <w:r w:rsidR="00062DBA" w:rsidRPr="00287CBC">
        <w:rPr>
          <w:lang w:eastAsia="zh-CN"/>
        </w:rPr>
        <w:t>ould</w:t>
      </w:r>
      <w:r w:rsidR="0044263E" w:rsidRPr="00287CBC">
        <w:rPr>
          <w:lang w:eastAsia="zh-CN"/>
        </w:rPr>
        <w:t xml:space="preserve"> be monitored right from the beginning when the particle </w:t>
      </w:r>
      <w:r w:rsidR="00B85A4E" w:rsidRPr="00287CBC">
        <w:rPr>
          <w:lang w:eastAsia="zh-CN"/>
        </w:rPr>
        <w:t>was</w:t>
      </w:r>
      <w:r w:rsidR="0044263E" w:rsidRPr="00287CBC">
        <w:rPr>
          <w:lang w:eastAsia="zh-CN"/>
        </w:rPr>
        <w:t xml:space="preserve"> nucleated until the end of </w:t>
      </w:r>
      <w:r w:rsidR="002D40A0" w:rsidRPr="00287CBC">
        <w:rPr>
          <w:lang w:eastAsia="zh-CN"/>
        </w:rPr>
        <w:t>polymerisation</w:t>
      </w:r>
      <w:r w:rsidR="0044263E" w:rsidRPr="00287CBC">
        <w:rPr>
          <w:lang w:eastAsia="zh-CN"/>
        </w:rPr>
        <w:t xml:space="preserve">. </w:t>
      </w:r>
      <w:r w:rsidRPr="000637D6">
        <w:rPr>
          <w:lang w:eastAsia="zh-CN"/>
        </w:rPr>
        <w:t>T</w:t>
      </w:r>
      <w:r w:rsidRPr="00CA1B4C">
        <w:t xml:space="preserve">he </w:t>
      </w:r>
      <w:r>
        <w:t xml:space="preserve">final </w:t>
      </w:r>
      <w:r w:rsidRPr="00CA1B4C">
        <w:t xml:space="preserve">size of particles from the batch process initially decreased with increasing </w:t>
      </w:r>
      <w:r>
        <w:rPr>
          <w:lang w:eastAsia="zh-CN"/>
        </w:rPr>
        <w:t>[</w:t>
      </w:r>
      <w:r w:rsidRPr="00400467">
        <w:rPr>
          <w:i/>
          <w:lang w:eastAsia="zh-CN"/>
        </w:rPr>
        <w:t>CTA</w:t>
      </w:r>
      <w:r>
        <w:rPr>
          <w:lang w:eastAsia="zh-CN"/>
        </w:rPr>
        <w:t>]</w:t>
      </w:r>
      <w:r w:rsidRPr="00CA1B4C">
        <w:rPr>
          <w:lang w:eastAsia="zh-CN"/>
        </w:rPr>
        <w:t xml:space="preserve"> (&lt; 0.5</w:t>
      </w:r>
      <w:r>
        <w:rPr>
          <w:lang w:eastAsia="zh-CN"/>
        </w:rPr>
        <w:t xml:space="preserve">0 </w:t>
      </w:r>
      <w:r w:rsidRPr="00CA1B4C">
        <w:rPr>
          <w:lang w:eastAsia="zh-CN"/>
        </w:rPr>
        <w:t xml:space="preserve">wt%), but increased at higher </w:t>
      </w:r>
      <w:r w:rsidR="00B85A4E" w:rsidRPr="00287CBC">
        <w:rPr>
          <w:lang w:eastAsia="zh-CN"/>
        </w:rPr>
        <w:t>CTA</w:t>
      </w:r>
      <w:r w:rsidR="00B85A4E" w:rsidRPr="00B85A4E">
        <w:rPr>
          <w:color w:val="0000FF"/>
          <w:lang w:eastAsia="zh-CN"/>
        </w:rPr>
        <w:t xml:space="preserve"> </w:t>
      </w:r>
      <w:r w:rsidRPr="00CA1B4C">
        <w:rPr>
          <w:lang w:eastAsia="zh-CN"/>
        </w:rPr>
        <w:t xml:space="preserve">concentration if </w:t>
      </w:r>
      <w:r>
        <w:rPr>
          <w:lang w:eastAsia="zh-CN"/>
        </w:rPr>
        <w:t>[</w:t>
      </w:r>
      <w:r w:rsidRPr="00400467">
        <w:rPr>
          <w:i/>
          <w:lang w:eastAsia="zh-CN"/>
        </w:rPr>
        <w:t>CTA</w:t>
      </w:r>
      <w:r>
        <w:rPr>
          <w:lang w:eastAsia="zh-CN"/>
        </w:rPr>
        <w:t>]</w:t>
      </w:r>
      <w:r w:rsidRPr="00CA1B4C">
        <w:rPr>
          <w:lang w:eastAsia="zh-CN"/>
        </w:rPr>
        <w:t xml:space="preserve"> &gt; 2</w:t>
      </w:r>
      <w:r>
        <w:rPr>
          <w:lang w:eastAsia="zh-CN"/>
        </w:rPr>
        <w:t xml:space="preserve">.0 </w:t>
      </w:r>
      <w:r w:rsidRPr="00CA1B4C">
        <w:rPr>
          <w:lang w:eastAsia="zh-CN"/>
        </w:rPr>
        <w:t xml:space="preserve">wt%), as shown in </w:t>
      </w:r>
      <w:r w:rsidRPr="00CA1B4C">
        <w:rPr>
          <w:i/>
          <w:color w:val="0000FF"/>
          <w:lang w:eastAsia="zh-CN"/>
        </w:rPr>
        <w:t>Figure 1c.</w:t>
      </w:r>
      <w:r w:rsidRPr="00CA1B4C">
        <w:t xml:space="preserve"> The number of particles followed an opposite trend</w:t>
      </w:r>
      <w:r>
        <w:t xml:space="preserve"> (</w:t>
      </w:r>
      <w:r w:rsidRPr="00755BA4">
        <w:rPr>
          <w:i/>
          <w:color w:val="0000FF"/>
        </w:rPr>
        <w:t>Figure 1e</w:t>
      </w:r>
      <w:r>
        <w:t>)</w:t>
      </w:r>
      <w:r w:rsidRPr="00CA1B4C">
        <w:t xml:space="preserve">. </w:t>
      </w:r>
      <w:r w:rsidRPr="00CA1B4C">
        <w:rPr>
          <w:lang w:eastAsia="zh-CN"/>
        </w:rPr>
        <w:t>For the semicontinuous process, however, the size of particles considerably decreased and their number increased with increasing CTA concentration</w:t>
      </w:r>
      <w:r>
        <w:rPr>
          <w:lang w:eastAsia="zh-CN"/>
        </w:rPr>
        <w:t xml:space="preserve">, as seen in </w:t>
      </w:r>
      <w:r w:rsidRPr="00EC797F">
        <w:rPr>
          <w:i/>
          <w:color w:val="0000FF"/>
          <w:lang w:eastAsia="zh-CN"/>
        </w:rPr>
        <w:t>Figure 1</w:t>
      </w:r>
      <w:r>
        <w:rPr>
          <w:i/>
          <w:color w:val="0000FF"/>
          <w:lang w:eastAsia="zh-CN"/>
        </w:rPr>
        <w:t>d</w:t>
      </w:r>
      <w:r>
        <w:rPr>
          <w:lang w:eastAsia="zh-CN"/>
        </w:rPr>
        <w:t xml:space="preserve">. </w:t>
      </w:r>
      <w:r w:rsidRPr="00CA1B4C">
        <w:rPr>
          <w:lang w:eastAsia="zh-CN"/>
        </w:rPr>
        <w:t>However, a limited coagulation</w:t>
      </w:r>
      <w:r>
        <w:rPr>
          <w:lang w:eastAsia="zh-CN"/>
        </w:rPr>
        <w:t xml:space="preserve">, identified by a drop </w:t>
      </w:r>
      <w:r w:rsidRPr="00CA1B4C">
        <w:rPr>
          <w:lang w:eastAsia="zh-CN"/>
        </w:rPr>
        <w:t xml:space="preserve">in </w:t>
      </w:r>
      <w:r w:rsidRPr="00CA1B4C">
        <w:rPr>
          <w:i/>
          <w:lang w:eastAsia="zh-CN"/>
        </w:rPr>
        <w:t>N</w:t>
      </w:r>
      <w:r w:rsidRPr="00CA1B4C">
        <w:rPr>
          <w:vertAlign w:val="subscript"/>
          <w:lang w:eastAsia="zh-CN"/>
        </w:rPr>
        <w:t>p</w:t>
      </w:r>
      <w:r w:rsidRPr="00CA1B4C">
        <w:rPr>
          <w:lang w:eastAsia="zh-CN"/>
        </w:rPr>
        <w:t xml:space="preserve"> for [</w:t>
      </w:r>
      <w:r w:rsidRPr="00400467">
        <w:rPr>
          <w:i/>
          <w:lang w:eastAsia="zh-CN"/>
        </w:rPr>
        <w:t>CTA</w:t>
      </w:r>
      <w:r w:rsidRPr="00CA1B4C">
        <w:rPr>
          <w:lang w:eastAsia="zh-CN"/>
        </w:rPr>
        <w:t xml:space="preserve">] ≥ 2.0wt% , </w:t>
      </w:r>
      <w:r>
        <w:rPr>
          <w:lang w:eastAsia="zh-CN"/>
        </w:rPr>
        <w:t>occurred that reduced the differenc</w:t>
      </w:r>
      <w:r w:rsidRPr="00CA1B4C">
        <w:rPr>
          <w:lang w:eastAsia="zh-CN"/>
        </w:rPr>
        <w:t xml:space="preserve">e in the generated </w:t>
      </w:r>
      <w:r w:rsidRPr="00CA1B4C">
        <w:rPr>
          <w:i/>
          <w:lang w:eastAsia="zh-CN"/>
        </w:rPr>
        <w:t>N</w:t>
      </w:r>
      <w:r w:rsidRPr="00CA1B4C">
        <w:rPr>
          <w:vertAlign w:val="subscript"/>
          <w:lang w:eastAsia="zh-CN"/>
        </w:rPr>
        <w:t>p</w:t>
      </w:r>
      <w:r w:rsidRPr="00CA1B4C">
        <w:rPr>
          <w:lang w:eastAsia="zh-CN"/>
        </w:rPr>
        <w:t xml:space="preserve"> at different [</w:t>
      </w:r>
      <w:r w:rsidRPr="00400467">
        <w:rPr>
          <w:i/>
          <w:lang w:eastAsia="zh-CN"/>
        </w:rPr>
        <w:t>CTA</w:t>
      </w:r>
      <w:r w:rsidRPr="00CA1B4C">
        <w:rPr>
          <w:lang w:eastAsia="zh-CN"/>
        </w:rPr>
        <w:t xml:space="preserve">]. </w:t>
      </w:r>
      <w:r w:rsidRPr="00175036">
        <w:rPr>
          <w:color w:val="000000" w:themeColor="text1"/>
          <w:lang w:eastAsia="zh-CN"/>
        </w:rPr>
        <w:t xml:space="preserve">A factor of 2 increase in </w:t>
      </w:r>
      <w:r w:rsidRPr="00175036">
        <w:rPr>
          <w:i/>
          <w:color w:val="000000" w:themeColor="text1"/>
          <w:lang w:eastAsia="zh-CN"/>
        </w:rPr>
        <w:t>N</w:t>
      </w:r>
      <w:r w:rsidRPr="00175036">
        <w:rPr>
          <w:color w:val="000000" w:themeColor="text1"/>
          <w:vertAlign w:val="subscript"/>
          <w:lang w:eastAsia="zh-CN"/>
        </w:rPr>
        <w:t>p</w:t>
      </w:r>
      <w:r w:rsidRPr="00175036">
        <w:rPr>
          <w:color w:val="000000" w:themeColor="text1"/>
          <w:lang w:eastAsia="zh-CN"/>
        </w:rPr>
        <w:t xml:space="preserve"> was resulted when [</w:t>
      </w:r>
      <w:r w:rsidRPr="00400467">
        <w:rPr>
          <w:i/>
          <w:color w:val="000000" w:themeColor="text1"/>
          <w:lang w:eastAsia="zh-CN"/>
        </w:rPr>
        <w:t>CTA</w:t>
      </w:r>
      <w:r w:rsidRPr="00175036">
        <w:rPr>
          <w:color w:val="000000" w:themeColor="text1"/>
          <w:lang w:eastAsia="zh-CN"/>
        </w:rPr>
        <w:t>] was increased</w:t>
      </w:r>
      <w:r>
        <w:rPr>
          <w:color w:val="000000" w:themeColor="text1"/>
          <w:lang w:eastAsia="zh-CN"/>
        </w:rPr>
        <w:t xml:space="preserve"> from 0</w:t>
      </w:r>
      <w:r w:rsidRPr="00175036">
        <w:rPr>
          <w:color w:val="000000" w:themeColor="text1"/>
          <w:lang w:eastAsia="zh-CN"/>
        </w:rPr>
        <w:t xml:space="preserve"> to 4.0 wt%.</w:t>
      </w:r>
    </w:p>
    <w:p w:rsidR="003174B6" w:rsidRDefault="008F2DBC" w:rsidP="008F62FE">
      <w:pPr>
        <w:pStyle w:val="NoSpacing"/>
        <w:jc w:val="left"/>
        <w:rPr>
          <w:noProof/>
          <w:sz w:val="24"/>
          <w:szCs w:val="24"/>
          <w:lang w:eastAsia="en-GB"/>
        </w:rPr>
      </w:pPr>
      <w:r>
        <w:rPr>
          <w:noProof/>
          <w:sz w:val="24"/>
          <w:szCs w:val="24"/>
          <w:lang w:eastAsia="en-GB"/>
        </w:rPr>
        <w:drawing>
          <wp:inline distT="0" distB="0" distL="0" distR="0" wp14:anchorId="4A4AAE78">
            <wp:extent cx="2789306" cy="17028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7247" cy="1713759"/>
                    </a:xfrm>
                    <a:prstGeom prst="rect">
                      <a:avLst/>
                    </a:prstGeom>
                    <a:noFill/>
                  </pic:spPr>
                </pic:pic>
              </a:graphicData>
            </a:graphic>
          </wp:inline>
        </w:drawing>
      </w:r>
      <w:r w:rsidR="008F62FE" w:rsidRPr="008F62FE">
        <w:rPr>
          <w:noProof/>
          <w:sz w:val="24"/>
          <w:szCs w:val="24"/>
          <w:lang w:eastAsia="en-GB"/>
        </w:rPr>
        <w:t xml:space="preserve"> </w:t>
      </w:r>
      <w:r w:rsidR="008F62FE">
        <w:rPr>
          <w:noProof/>
          <w:sz w:val="24"/>
          <w:szCs w:val="24"/>
          <w:lang w:eastAsia="en-GB"/>
        </w:rPr>
        <w:drawing>
          <wp:inline distT="0" distB="0" distL="0" distR="0" wp14:anchorId="039B2A77" wp14:editId="72B8B99F">
            <wp:extent cx="2847340" cy="1621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340" cy="1621790"/>
                    </a:xfrm>
                    <a:prstGeom prst="rect">
                      <a:avLst/>
                    </a:prstGeom>
                    <a:noFill/>
                  </pic:spPr>
                </pic:pic>
              </a:graphicData>
            </a:graphic>
          </wp:inline>
        </w:drawing>
      </w:r>
    </w:p>
    <w:p w:rsidR="00296DB1" w:rsidRDefault="00296DB1" w:rsidP="008F2DBC">
      <w:pPr>
        <w:pStyle w:val="NoSpacing"/>
        <w:jc w:val="center"/>
        <w:rPr>
          <w:noProof/>
          <w:sz w:val="24"/>
          <w:szCs w:val="24"/>
          <w:lang w:eastAsia="en-GB"/>
        </w:rPr>
      </w:pPr>
    </w:p>
    <w:p w:rsidR="00D6437C" w:rsidRDefault="009C6592" w:rsidP="00D6437C">
      <w:pPr>
        <w:pStyle w:val="NoSpacing"/>
        <w:spacing w:after="200"/>
        <w:rPr>
          <w:rFonts w:ascii="Times New Roman" w:hAnsi="Times New Roman"/>
          <w:sz w:val="24"/>
          <w:szCs w:val="24"/>
        </w:rPr>
      </w:pPr>
      <w:r w:rsidRPr="00CA1B4C">
        <w:rPr>
          <w:rFonts w:ascii="Times New Roman" w:hAnsi="Times New Roman"/>
          <w:b/>
          <w:sz w:val="24"/>
          <w:szCs w:val="24"/>
        </w:rPr>
        <w:t>Figure</w:t>
      </w:r>
      <w:r w:rsidR="00655EAA" w:rsidRPr="00CA1B4C">
        <w:rPr>
          <w:rFonts w:ascii="Times New Roman" w:hAnsi="Times New Roman"/>
          <w:b/>
          <w:sz w:val="24"/>
          <w:szCs w:val="24"/>
        </w:rPr>
        <w:t xml:space="preserve"> </w:t>
      </w:r>
      <w:r w:rsidR="00B94AA3" w:rsidRPr="00CA1B4C">
        <w:rPr>
          <w:rFonts w:ascii="Times New Roman" w:hAnsi="Times New Roman"/>
          <w:b/>
          <w:sz w:val="24"/>
          <w:szCs w:val="24"/>
        </w:rPr>
        <w:t>2</w:t>
      </w:r>
      <w:r w:rsidR="00655EAA" w:rsidRPr="00CA1B4C">
        <w:rPr>
          <w:rFonts w:ascii="Times New Roman" w:hAnsi="Times New Roman"/>
          <w:b/>
          <w:sz w:val="24"/>
          <w:szCs w:val="24"/>
        </w:rPr>
        <w:t>.</w:t>
      </w:r>
      <w:r w:rsidR="00655EAA" w:rsidRPr="00CA1B4C">
        <w:rPr>
          <w:rFonts w:ascii="Times New Roman" w:hAnsi="Times New Roman"/>
          <w:sz w:val="24"/>
          <w:szCs w:val="24"/>
        </w:rPr>
        <w:t xml:space="preserve"> </w:t>
      </w:r>
      <w:r w:rsidR="00B94AA3" w:rsidRPr="00CA1B4C">
        <w:rPr>
          <w:rFonts w:ascii="Times New Roman" w:hAnsi="Times New Roman"/>
          <w:sz w:val="24"/>
          <w:szCs w:val="24"/>
        </w:rPr>
        <w:t xml:space="preserve">(a) </w:t>
      </w:r>
      <w:r w:rsidR="00655EAA" w:rsidRPr="00CA1B4C">
        <w:rPr>
          <w:rFonts w:ascii="Times New Roman" w:hAnsi="Times New Roman"/>
          <w:sz w:val="24"/>
          <w:szCs w:val="24"/>
        </w:rPr>
        <w:t>Weight average molecular weight</w:t>
      </w:r>
      <w:r w:rsidR="00F96676" w:rsidRPr="00CA1B4C">
        <w:rPr>
          <w:rFonts w:ascii="Times New Roman" w:hAnsi="Times New Roman"/>
          <w:sz w:val="24"/>
          <w:szCs w:val="24"/>
        </w:rPr>
        <w:t xml:space="preserve"> (</w:t>
      </w:r>
      <m:oMath>
        <m:sSub>
          <m:sSubPr>
            <m:ctrlPr>
              <w:rPr>
                <w:rFonts w:ascii="Cambria Math" w:hAnsi="Times New Roman"/>
                <w:sz w:val="24"/>
                <w:szCs w:val="24"/>
              </w:rPr>
            </m:ctrlPr>
          </m:sSubPr>
          <m:e>
            <m:acc>
              <m:accPr>
                <m:chr m:val="̅"/>
                <m:ctrlPr>
                  <w:rPr>
                    <w:rFonts w:ascii="Cambria Math" w:hAnsi="Times New Roman"/>
                    <w:sz w:val="24"/>
                    <w:szCs w:val="24"/>
                  </w:rPr>
                </m:ctrlPr>
              </m:accPr>
              <m:e>
                <m:r>
                  <m:rPr>
                    <m:sty m:val="p"/>
                  </m:rPr>
                  <w:rPr>
                    <w:rFonts w:ascii="Cambria Math" w:hAnsi="Cambria Math"/>
                    <w:sz w:val="24"/>
                    <w:szCs w:val="24"/>
                  </w:rPr>
                  <m:t>M</m:t>
                </m:r>
              </m:e>
            </m:acc>
          </m:e>
          <m:sub>
            <m:r>
              <m:rPr>
                <m:sty m:val="p"/>
              </m:rPr>
              <w:rPr>
                <w:rFonts w:ascii="Cambria Math" w:hAnsi="Cambria Math"/>
                <w:sz w:val="24"/>
                <w:szCs w:val="24"/>
              </w:rPr>
              <m:t>w</m:t>
            </m:r>
          </m:sub>
        </m:sSub>
      </m:oMath>
      <w:r w:rsidR="00F96676" w:rsidRPr="00CA1B4C">
        <w:rPr>
          <w:rFonts w:ascii="Times New Roman" w:hAnsi="Times New Roman"/>
          <w:sz w:val="24"/>
          <w:szCs w:val="24"/>
        </w:rPr>
        <w:t>)</w:t>
      </w:r>
      <w:r w:rsidR="00B94AA3" w:rsidRPr="00CA1B4C">
        <w:rPr>
          <w:rFonts w:ascii="Times New Roman" w:hAnsi="Times New Roman"/>
          <w:sz w:val="24"/>
          <w:szCs w:val="24"/>
        </w:rPr>
        <w:t xml:space="preserve"> of final polymer</w:t>
      </w:r>
      <w:r w:rsidR="003E2260">
        <w:rPr>
          <w:rFonts w:ascii="Times New Roman" w:hAnsi="Times New Roman"/>
          <w:sz w:val="24"/>
          <w:szCs w:val="24"/>
        </w:rPr>
        <w:t xml:space="preserve"> nanolatexe</w:t>
      </w:r>
      <w:r w:rsidR="00B94AA3" w:rsidRPr="00CA1B4C">
        <w:rPr>
          <w:rFonts w:ascii="Times New Roman" w:hAnsi="Times New Roman"/>
          <w:sz w:val="24"/>
          <w:szCs w:val="24"/>
        </w:rPr>
        <w:t>s</w:t>
      </w:r>
      <w:r w:rsidR="00655EAA" w:rsidRPr="00CA1B4C">
        <w:rPr>
          <w:rFonts w:ascii="Times New Roman" w:hAnsi="Times New Roman"/>
          <w:sz w:val="24"/>
          <w:szCs w:val="24"/>
        </w:rPr>
        <w:t xml:space="preserve"> versus CTA concen</w:t>
      </w:r>
      <w:r w:rsidR="00B94AA3" w:rsidRPr="00CA1B4C">
        <w:rPr>
          <w:rFonts w:ascii="Times New Roman" w:hAnsi="Times New Roman"/>
          <w:sz w:val="24"/>
          <w:szCs w:val="24"/>
        </w:rPr>
        <w:t xml:space="preserve">tration and (b) evolution of </w:t>
      </w:r>
      <m:oMath>
        <m:sSub>
          <m:sSubPr>
            <m:ctrlPr>
              <w:rPr>
                <w:rFonts w:ascii="Cambria Math" w:hAnsi="Times New Roman"/>
                <w:i/>
                <w:sz w:val="24"/>
                <w:szCs w:val="24"/>
              </w:rPr>
            </m:ctrlPr>
          </m:sSubPr>
          <m:e>
            <m:acc>
              <m:accPr>
                <m:chr m:val="̅"/>
                <m:ctrlPr>
                  <w:rPr>
                    <w:rFonts w:ascii="Cambria Math" w:hAnsi="Times New Roman"/>
                    <w:i/>
                    <w:sz w:val="24"/>
                    <w:szCs w:val="24"/>
                  </w:rPr>
                </m:ctrlPr>
              </m:accPr>
              <m:e>
                <m:r>
                  <m:rPr>
                    <m:sty m:val="p"/>
                  </m:rPr>
                  <w:rPr>
                    <w:rFonts w:ascii="Cambria Math" w:hAnsi="Cambria Math"/>
                    <w:sz w:val="24"/>
                    <w:szCs w:val="24"/>
                  </w:rPr>
                  <m:t>M</m:t>
                </m:r>
              </m:e>
            </m:acc>
          </m:e>
          <m:sub>
            <m:r>
              <m:rPr>
                <m:sty m:val="p"/>
              </m:rPr>
              <w:rPr>
                <w:rFonts w:ascii="Cambria Math" w:hAnsi="Cambria Math"/>
                <w:sz w:val="24"/>
                <w:szCs w:val="24"/>
              </w:rPr>
              <m:t>w</m:t>
            </m:r>
          </m:sub>
        </m:sSub>
      </m:oMath>
      <w:r w:rsidR="00B94AA3" w:rsidRPr="00CA1B4C">
        <w:rPr>
          <w:rFonts w:ascii="Times New Roman" w:hAnsi="Times New Roman"/>
          <w:sz w:val="24"/>
          <w:szCs w:val="24"/>
        </w:rPr>
        <w:t xml:space="preserve"> with overall conversion for both batch and semicontinuous processes</w:t>
      </w:r>
      <w:r w:rsidR="003E2260" w:rsidRPr="003E2260">
        <w:rPr>
          <w:rFonts w:ascii="Times New Roman" w:hAnsi="Times New Roman"/>
          <w:sz w:val="24"/>
          <w:szCs w:val="24"/>
        </w:rPr>
        <w:t xml:space="preserve"> </w:t>
      </w:r>
      <w:r w:rsidR="003E2260">
        <w:rPr>
          <w:rFonts w:ascii="Times New Roman" w:hAnsi="Times New Roman"/>
          <w:sz w:val="24"/>
          <w:szCs w:val="24"/>
        </w:rPr>
        <w:t>at [</w:t>
      </w:r>
      <w:r w:rsidR="003E2260" w:rsidRPr="00CA1B4C">
        <w:rPr>
          <w:rFonts w:ascii="Times New Roman" w:hAnsi="Times New Roman"/>
          <w:sz w:val="24"/>
          <w:szCs w:val="24"/>
        </w:rPr>
        <w:t>CTA</w:t>
      </w:r>
      <w:r w:rsidR="003E2260">
        <w:rPr>
          <w:rFonts w:ascii="Times New Roman" w:hAnsi="Times New Roman"/>
          <w:sz w:val="24"/>
          <w:szCs w:val="24"/>
        </w:rPr>
        <w:t xml:space="preserve">] = </w:t>
      </w:r>
      <w:r w:rsidR="003E2260" w:rsidRPr="00CA1B4C">
        <w:rPr>
          <w:rFonts w:ascii="Times New Roman" w:hAnsi="Times New Roman"/>
          <w:sz w:val="24"/>
          <w:szCs w:val="24"/>
        </w:rPr>
        <w:t>0.25</w:t>
      </w:r>
      <w:r w:rsidR="00751994">
        <w:rPr>
          <w:rFonts w:ascii="Times New Roman" w:hAnsi="Times New Roman"/>
          <w:sz w:val="24"/>
          <w:szCs w:val="24"/>
        </w:rPr>
        <w:t xml:space="preserve"> </w:t>
      </w:r>
      <w:r w:rsidR="003E2260" w:rsidRPr="00CA1B4C">
        <w:rPr>
          <w:rFonts w:ascii="Times New Roman" w:hAnsi="Times New Roman"/>
          <w:sz w:val="24"/>
          <w:szCs w:val="24"/>
        </w:rPr>
        <w:t>wt%.</w:t>
      </w:r>
      <w:r w:rsidR="00B94AA3" w:rsidRPr="00CA1B4C">
        <w:rPr>
          <w:rFonts w:ascii="Times New Roman" w:hAnsi="Times New Roman"/>
          <w:sz w:val="24"/>
          <w:szCs w:val="24"/>
        </w:rPr>
        <w:t xml:space="preserve"> </w:t>
      </w:r>
      <w:r w:rsidR="00751994">
        <w:rPr>
          <w:rFonts w:ascii="Times New Roman" w:hAnsi="Times New Roman"/>
          <w:sz w:val="24"/>
          <w:szCs w:val="24"/>
        </w:rPr>
        <w:t xml:space="preserve"> </w:t>
      </w:r>
    </w:p>
    <w:p w:rsidR="008F2DBC" w:rsidRPr="00CA1B4C" w:rsidRDefault="008F2DBC" w:rsidP="00D6437C">
      <w:pPr>
        <w:pStyle w:val="NoSpacing"/>
        <w:spacing w:after="200"/>
        <w:rPr>
          <w:rFonts w:ascii="Times New Roman" w:hAnsi="Times New Roman"/>
          <w:sz w:val="24"/>
          <w:szCs w:val="24"/>
        </w:rPr>
      </w:pPr>
    </w:p>
    <w:p w:rsidR="008F2DBC" w:rsidRPr="00CA1B4C" w:rsidRDefault="008F2DBC" w:rsidP="008F2DBC">
      <w:pPr>
        <w:pStyle w:val="Acknowledgements"/>
        <w:spacing w:before="240" w:line="360" w:lineRule="auto"/>
        <w:rPr>
          <w:b/>
          <w:lang w:eastAsia="zh-CN"/>
        </w:rPr>
      </w:pPr>
      <w:r w:rsidRPr="00CA1B4C">
        <w:rPr>
          <w:b/>
          <w:lang w:eastAsia="zh-CN"/>
        </w:rPr>
        <w:t>Molecular weight of polymer (</w:t>
      </w:r>
      <w:bookmarkStart w:id="16" w:name="OLE_LINK55"/>
      <w:bookmarkStart w:id="17" w:name="OLE_LINK56"/>
      <m:oMath>
        <m:sSub>
          <m:sSubPr>
            <m:ctrlPr>
              <w:rPr>
                <w:rFonts w:ascii="Cambria Math" w:hAnsi="Cambria Math"/>
                <w:b/>
                <w:lang w:eastAsia="zh-CN"/>
              </w:rPr>
            </m:ctrlPr>
          </m:sSubPr>
          <m:e>
            <m:acc>
              <m:accPr>
                <m:chr m:val="̅"/>
                <m:ctrlPr>
                  <w:rPr>
                    <w:rFonts w:ascii="Cambria Math" w:hAnsi="Cambria Math"/>
                    <w:b/>
                    <w:lang w:eastAsia="zh-CN"/>
                  </w:rPr>
                </m:ctrlPr>
              </m:accPr>
              <m:e>
                <m:r>
                  <m:rPr>
                    <m:sty m:val="b"/>
                  </m:rPr>
                  <w:rPr>
                    <w:rFonts w:ascii="Cambria Math" w:hAnsi="Cambria Math"/>
                    <w:lang w:eastAsia="zh-CN"/>
                  </w:rPr>
                  <m:t>M</m:t>
                </m:r>
              </m:e>
            </m:acc>
          </m:e>
          <m:sub>
            <m:r>
              <m:rPr>
                <m:sty m:val="b"/>
              </m:rPr>
              <w:rPr>
                <w:rFonts w:ascii="Cambria Math" w:hAnsi="Cambria Math"/>
                <w:lang w:eastAsia="zh-CN"/>
              </w:rPr>
              <m:t>w</m:t>
            </m:r>
          </m:sub>
        </m:sSub>
      </m:oMath>
      <w:bookmarkEnd w:id="16"/>
      <w:bookmarkEnd w:id="17"/>
      <w:r w:rsidRPr="00CA1B4C">
        <w:rPr>
          <w:b/>
          <w:lang w:eastAsia="zh-CN"/>
        </w:rPr>
        <w:t>)</w:t>
      </w:r>
    </w:p>
    <w:p w:rsidR="008F2DBC" w:rsidRPr="00CA1B4C" w:rsidRDefault="008F2DBC" w:rsidP="008F2DBC">
      <w:pPr>
        <w:pStyle w:val="Acknowledgements"/>
        <w:spacing w:before="120" w:line="360" w:lineRule="auto"/>
      </w:pPr>
      <w:r w:rsidRPr="00CA1B4C">
        <w:t>The</w:t>
      </w:r>
      <w:r>
        <w:t xml:space="preserve"> </w:t>
      </w:r>
      <w:r w:rsidRPr="00287CBC">
        <w:t xml:space="preserve">average cumulative molecular </w:t>
      </w:r>
      <w:r>
        <w:t>weight,</w:t>
      </w:r>
      <w:r w:rsidRPr="00CA1B4C">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M</m:t>
                </m:r>
              </m:e>
            </m:acc>
          </m:e>
          <m:sub>
            <m:r>
              <m:rPr>
                <m:sty m:val="p"/>
              </m:rPr>
              <w:rPr>
                <w:rFonts w:ascii="Cambria Math" w:hAnsi="Cambria Math"/>
              </w:rPr>
              <m:t>w</m:t>
            </m:r>
          </m:sub>
        </m:sSub>
      </m:oMath>
      <w:r>
        <w:t xml:space="preserve">, </w:t>
      </w:r>
      <w:r w:rsidRPr="00CA1B4C">
        <w:t xml:space="preserve">of </w:t>
      </w:r>
      <w:r>
        <w:t xml:space="preserve">the final latexes, </w:t>
      </w:r>
      <w:r w:rsidRPr="00CA1B4C">
        <w:t xml:space="preserve">drawn against CTA concentration in </w:t>
      </w:r>
      <w:r w:rsidRPr="00CA1B4C">
        <w:rPr>
          <w:i/>
          <w:color w:val="0000FF"/>
        </w:rPr>
        <w:t>Figure 2a</w:t>
      </w:r>
      <w:r>
        <w:t xml:space="preserve">, </w:t>
      </w:r>
      <w:r w:rsidRPr="00CA1B4C">
        <w:t xml:space="preserve">decreased with increasing CTA concentration almost in a similar way for both batch and semicontinuous processes. </w:t>
      </w:r>
      <w:r>
        <w:t xml:space="preserve">Although </w:t>
      </w:r>
      <w:r w:rsidRPr="00CA1B4C">
        <w:t>similar final va</w:t>
      </w:r>
      <w:r>
        <w:t>lues we</w:t>
      </w:r>
      <w:r w:rsidRPr="00CA1B4C">
        <w:t>re reached for both processes</w:t>
      </w:r>
      <w:r>
        <w:t>,</w:t>
      </w:r>
      <w:r w:rsidRPr="00542B82">
        <w:rPr>
          <w:i/>
          <w:color w:val="0000FF"/>
        </w:rPr>
        <w:t xml:space="preserve"> Figure 2b</w:t>
      </w:r>
      <w:r w:rsidRPr="00CA1B4C">
        <w:t xml:space="preserve"> shows </w:t>
      </w:r>
      <w:r>
        <w:t>the</w:t>
      </w:r>
      <w:r w:rsidRPr="00CA1B4C">
        <w:t xml:space="preserve"> </w:t>
      </w:r>
      <m:oMath>
        <m:sSub>
          <m:sSubPr>
            <m:ctrlPr>
              <w:rPr>
                <w:rFonts w:ascii="Cambria Math" w:hAnsi="Cambria Math"/>
                <w:lang w:eastAsia="zh-CN"/>
              </w:rPr>
            </m:ctrlPr>
          </m:sSubPr>
          <m:e>
            <m:acc>
              <m:accPr>
                <m:chr m:val="̅"/>
                <m:ctrlPr>
                  <w:rPr>
                    <w:rFonts w:ascii="Cambria Math" w:hAnsi="Cambria Math"/>
                    <w:lang w:eastAsia="zh-CN"/>
                  </w:rPr>
                </m:ctrlPr>
              </m:accPr>
              <m:e>
                <m:r>
                  <m:rPr>
                    <m:sty m:val="p"/>
                  </m:rPr>
                  <w:rPr>
                    <w:rFonts w:ascii="Cambria Math" w:hAnsi="Cambria Math"/>
                    <w:lang w:eastAsia="zh-CN"/>
                  </w:rPr>
                  <m:t>M</m:t>
                </m:r>
              </m:e>
            </m:acc>
          </m:e>
          <m:sub>
            <m:r>
              <m:rPr>
                <m:sty m:val="p"/>
              </m:rPr>
              <w:rPr>
                <w:rFonts w:ascii="Cambria Math" w:hAnsi="Cambria Math"/>
                <w:lang w:eastAsia="zh-CN"/>
              </w:rPr>
              <m:t>w</m:t>
            </m:r>
          </m:sub>
        </m:sSub>
      </m:oMath>
      <w:r w:rsidRPr="00CA1B4C">
        <w:rPr>
          <w:lang w:eastAsia="zh-CN"/>
        </w:rPr>
        <w:t xml:space="preserve"> </w:t>
      </w:r>
      <w:r>
        <w:rPr>
          <w:lang w:eastAsia="zh-CN"/>
        </w:rPr>
        <w:t xml:space="preserve">trajectories with </w:t>
      </w:r>
      <w:r w:rsidRPr="00CA1B4C">
        <w:rPr>
          <w:lang w:eastAsia="zh-CN"/>
        </w:rPr>
        <w:t xml:space="preserve">overall conversions </w:t>
      </w:r>
      <w:r>
        <w:t>we</w:t>
      </w:r>
      <w:r w:rsidRPr="00CA1B4C">
        <w:t xml:space="preserve">re quite different. </w:t>
      </w:r>
      <w:r w:rsidRPr="00287CBC">
        <w:t xml:space="preserve">The cumulative </w:t>
      </w:r>
      <m:oMath>
        <m:sSub>
          <m:sSubPr>
            <m:ctrlPr>
              <w:rPr>
                <w:rFonts w:ascii="Cambria Math" w:hAnsi="Cambria Math"/>
                <w:lang w:eastAsia="zh-CN"/>
              </w:rPr>
            </m:ctrlPr>
          </m:sSubPr>
          <m:e>
            <m:acc>
              <m:accPr>
                <m:chr m:val="̅"/>
                <m:ctrlPr>
                  <w:rPr>
                    <w:rFonts w:ascii="Cambria Math" w:hAnsi="Cambria Math"/>
                    <w:lang w:eastAsia="zh-CN"/>
                  </w:rPr>
                </m:ctrlPr>
              </m:accPr>
              <m:e>
                <m:r>
                  <m:rPr>
                    <m:sty m:val="p"/>
                  </m:rPr>
                  <w:rPr>
                    <w:rFonts w:ascii="Cambria Math" w:hAnsi="Cambria Math"/>
                    <w:lang w:eastAsia="zh-CN"/>
                  </w:rPr>
                  <m:t>M</m:t>
                </m:r>
              </m:e>
            </m:acc>
          </m:e>
          <m:sub>
            <m:r>
              <m:rPr>
                <m:sty m:val="p"/>
              </m:rPr>
              <w:rPr>
                <w:rFonts w:ascii="Cambria Math" w:hAnsi="Cambria Math"/>
                <w:lang w:eastAsia="zh-CN"/>
              </w:rPr>
              <m:t>w</m:t>
            </m:r>
          </m:sub>
        </m:sSub>
      </m:oMath>
      <w:r>
        <w:rPr>
          <w:lang w:eastAsia="zh-CN"/>
        </w:rPr>
        <w:t xml:space="preserve"> from </w:t>
      </w:r>
      <w:r w:rsidRPr="00CA1B4C">
        <w:rPr>
          <w:lang w:eastAsia="zh-CN"/>
        </w:rPr>
        <w:t xml:space="preserve">the batch process continuously increased with time/conversion. By contrast, </w:t>
      </w:r>
      <m:oMath>
        <m:sSub>
          <m:sSubPr>
            <m:ctrlPr>
              <w:rPr>
                <w:rFonts w:ascii="Cambria Math" w:hAnsi="Cambria Math"/>
                <w:lang w:eastAsia="zh-CN"/>
              </w:rPr>
            </m:ctrlPr>
          </m:sSubPr>
          <m:e>
            <m:acc>
              <m:accPr>
                <m:chr m:val="̅"/>
                <m:ctrlPr>
                  <w:rPr>
                    <w:rFonts w:ascii="Cambria Math" w:hAnsi="Cambria Math"/>
                    <w:lang w:eastAsia="zh-CN"/>
                  </w:rPr>
                </m:ctrlPr>
              </m:accPr>
              <m:e>
                <m:r>
                  <m:rPr>
                    <m:sty m:val="p"/>
                  </m:rPr>
                  <w:rPr>
                    <w:rFonts w:ascii="Cambria Math" w:hAnsi="Cambria Math"/>
                    <w:lang w:eastAsia="zh-CN"/>
                  </w:rPr>
                  <m:t>M</m:t>
                </m:r>
              </m:e>
            </m:acc>
          </m:e>
          <m:sub>
            <m:r>
              <m:rPr>
                <m:sty m:val="p"/>
              </m:rPr>
              <w:rPr>
                <w:rFonts w:ascii="Cambria Math" w:hAnsi="Cambria Math"/>
                <w:lang w:eastAsia="zh-CN"/>
              </w:rPr>
              <m:t>w</m:t>
            </m:r>
          </m:sub>
        </m:sSub>
      </m:oMath>
      <w:r w:rsidRPr="00CA1B4C">
        <w:rPr>
          <w:lang w:eastAsia="zh-CN"/>
        </w:rPr>
        <w:t xml:space="preserve"> remained fairly constant throughout the semicontinuous process</w:t>
      </w:r>
      <w:r w:rsidRPr="00287CBC">
        <w:rPr>
          <w:lang w:eastAsia="zh-CN"/>
        </w:rPr>
        <w:t>, in a similar way to those observed in both processes in the absence of CTA.</w:t>
      </w:r>
      <w:r w:rsidRPr="00C83D73">
        <w:rPr>
          <w:b/>
          <w:color w:val="0070C0"/>
          <w:vertAlign w:val="superscript"/>
          <w:lang w:eastAsia="zh-CN"/>
        </w:rPr>
        <w:fldChar w:fldCharType="begin"/>
      </w:r>
      <w:r w:rsidRPr="00C83D73">
        <w:rPr>
          <w:b/>
          <w:color w:val="0070C0"/>
          <w:vertAlign w:val="superscript"/>
          <w:lang w:eastAsia="zh-CN"/>
        </w:rPr>
        <w:instrText xml:space="preserve"> NOTEREF _Ref432427257 \h  \* MERGEFORMAT </w:instrText>
      </w:r>
      <w:r w:rsidRPr="00C83D73">
        <w:rPr>
          <w:b/>
          <w:color w:val="0070C0"/>
          <w:vertAlign w:val="superscript"/>
          <w:lang w:eastAsia="zh-CN"/>
        </w:rPr>
      </w:r>
      <w:r w:rsidRPr="00C83D73">
        <w:rPr>
          <w:b/>
          <w:color w:val="0070C0"/>
          <w:vertAlign w:val="superscript"/>
          <w:lang w:eastAsia="zh-CN"/>
        </w:rPr>
        <w:fldChar w:fldCharType="separate"/>
      </w:r>
      <w:r w:rsidRPr="00C83D73">
        <w:rPr>
          <w:b/>
          <w:color w:val="0070C0"/>
          <w:vertAlign w:val="superscript"/>
          <w:lang w:eastAsia="zh-CN"/>
        </w:rPr>
        <w:t>12</w:t>
      </w:r>
      <w:r w:rsidRPr="00C83D73">
        <w:rPr>
          <w:b/>
          <w:color w:val="0070C0"/>
          <w:vertAlign w:val="superscript"/>
          <w:lang w:eastAsia="zh-CN"/>
        </w:rPr>
        <w:fldChar w:fldCharType="end"/>
      </w:r>
      <w:r w:rsidRPr="00CA1B4C">
        <w:rPr>
          <w:lang w:eastAsia="zh-CN"/>
        </w:rPr>
        <w:t xml:space="preserve"> </w:t>
      </w:r>
      <w:r w:rsidRPr="00CA1B4C">
        <w:t xml:space="preserve">Note that despite similar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M</m:t>
                </m:r>
              </m:e>
            </m:acc>
          </m:e>
          <m:sub>
            <m:r>
              <m:rPr>
                <m:sty m:val="p"/>
              </m:rPr>
              <w:rPr>
                <w:rFonts w:ascii="Cambria Math" w:hAnsi="Cambria Math"/>
              </w:rPr>
              <m:t>w</m:t>
            </m:r>
          </m:sub>
        </m:sSub>
      </m:oMath>
      <w:r w:rsidRPr="00CA1B4C">
        <w:t xml:space="preserve"> produced by both processes, the polydispersity, </w:t>
      </w:r>
      <w:r>
        <w:t>indicated</w:t>
      </w:r>
      <w:r w:rsidRPr="00CA1B4C">
        <w:t xml:space="preserve"> by variations in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M</m:t>
                </m:r>
              </m:e>
            </m:acc>
          </m:e>
          <m:sub>
            <m:r>
              <m:rPr>
                <m:sty m:val="p"/>
              </m:rPr>
              <w:rPr>
                <w:rFonts w:ascii="Cambria Math" w:hAnsi="Cambria Math"/>
              </w:rPr>
              <m:t>w</m:t>
            </m:r>
          </m:sub>
        </m:sSub>
      </m:oMath>
      <w:r w:rsidRPr="00CA1B4C">
        <w:t xml:space="preserve"> in the course of reaction, </w:t>
      </w:r>
      <w:r>
        <w:t xml:space="preserve">was </w:t>
      </w:r>
      <w:r w:rsidRPr="00CA1B4C">
        <w:t>quite significant for polymers produced by batch process.</w:t>
      </w:r>
    </w:p>
    <w:p w:rsidR="00655EAA" w:rsidRDefault="00655EAA" w:rsidP="00A359DC">
      <w:pPr>
        <w:pStyle w:val="NoSpacing"/>
        <w:spacing w:after="200"/>
        <w:rPr>
          <w:rFonts w:ascii="Times New Roman" w:hAnsi="Times New Roman"/>
          <w:sz w:val="24"/>
          <w:szCs w:val="24"/>
        </w:rPr>
      </w:pPr>
    </w:p>
    <w:p w:rsidR="00014B66" w:rsidRDefault="00014B66" w:rsidP="00E15DBC">
      <w:pPr>
        <w:pStyle w:val="Acknowledgements"/>
        <w:spacing w:after="200" w:line="360" w:lineRule="auto"/>
        <w:rPr>
          <w:b/>
        </w:rPr>
      </w:pPr>
      <w:r w:rsidRPr="00CA1B4C">
        <w:rPr>
          <w:b/>
        </w:rPr>
        <w:t>Discussion</w:t>
      </w:r>
    </w:p>
    <w:p w:rsidR="00C83D73" w:rsidRPr="008C22E1" w:rsidRDefault="00C83D73" w:rsidP="00C83D73">
      <w:pPr>
        <w:pStyle w:val="Acknowledgements"/>
        <w:spacing w:after="200" w:line="360" w:lineRule="auto"/>
        <w:rPr>
          <w:b/>
          <w:color w:val="000000" w:themeColor="text1"/>
        </w:rPr>
      </w:pPr>
      <w:bookmarkStart w:id="18" w:name="_Toc82579931"/>
      <w:r w:rsidRPr="008C22E1">
        <w:rPr>
          <w:b/>
          <w:color w:val="000000" w:themeColor="text1"/>
        </w:rPr>
        <w:t>Particle nucleation</w:t>
      </w:r>
    </w:p>
    <w:p w:rsidR="00ED7759" w:rsidRPr="00287CBC" w:rsidRDefault="00C83D73" w:rsidP="00C83D73">
      <w:pPr>
        <w:pStyle w:val="NoSpacing"/>
        <w:spacing w:after="200" w:line="360" w:lineRule="auto"/>
        <w:rPr>
          <w:rFonts w:ascii="Times New Roman" w:hAnsi="Times New Roman"/>
          <w:sz w:val="24"/>
          <w:szCs w:val="24"/>
        </w:rPr>
      </w:pPr>
      <w:r w:rsidRPr="00287CBC">
        <w:rPr>
          <w:rFonts w:ascii="Times New Roman" w:hAnsi="Times New Roman"/>
          <w:sz w:val="24"/>
          <w:szCs w:val="24"/>
        </w:rPr>
        <w:t xml:space="preserve">The assumption of 0-1 radical number is well accepted for small particles during nucleation period in emulsion </w:t>
      </w:r>
      <w:r w:rsidR="002D40A0" w:rsidRPr="00287CBC">
        <w:rPr>
          <w:rFonts w:ascii="Times New Roman" w:hAnsi="Times New Roman"/>
          <w:sz w:val="24"/>
          <w:szCs w:val="24"/>
        </w:rPr>
        <w:t>polymerisation</w:t>
      </w:r>
      <w:r w:rsidRPr="00FD53E3">
        <w:rPr>
          <w:rFonts w:ascii="Times New Roman" w:hAnsi="Times New Roman"/>
          <w:color w:val="0000FF"/>
          <w:sz w:val="24"/>
          <w:szCs w:val="24"/>
        </w:rPr>
        <w:t>.</w:t>
      </w:r>
      <w:r w:rsidR="00062DBA" w:rsidRPr="00B85A4E">
        <w:rPr>
          <w:rStyle w:val="EndnoteReference"/>
          <w:rFonts w:ascii="Times New Roman" w:hAnsi="Times New Roman"/>
          <w:b/>
          <w:color w:val="0000FF"/>
          <w:sz w:val="24"/>
          <w:szCs w:val="24"/>
        </w:rPr>
        <w:endnoteReference w:id="33"/>
      </w:r>
      <w:r w:rsidRPr="00B85A4E">
        <w:rPr>
          <w:rFonts w:ascii="Times New Roman" w:hAnsi="Times New Roman"/>
          <w:b/>
          <w:color w:val="0000FF"/>
          <w:sz w:val="24"/>
          <w:szCs w:val="24"/>
        </w:rPr>
        <w:t xml:space="preserve"> </w:t>
      </w:r>
      <w:r w:rsidRPr="00B85A4E">
        <w:rPr>
          <w:rFonts w:ascii="Times New Roman" w:hAnsi="Times New Roman"/>
          <w:sz w:val="24"/>
          <w:szCs w:val="24"/>
        </w:rPr>
        <w:t xml:space="preserve">A radical arising from the chain transfer reaction to CTA can have two distinctive fates; a) It can remain inside the particles and propagate there. In this case there will be no effect on the kinetics of </w:t>
      </w:r>
      <w:r w:rsidR="002D40A0">
        <w:rPr>
          <w:rFonts w:ascii="Times New Roman" w:hAnsi="Times New Roman"/>
          <w:sz w:val="24"/>
          <w:szCs w:val="24"/>
        </w:rPr>
        <w:t>polymerisation</w:t>
      </w:r>
      <w:r w:rsidRPr="00B85A4E">
        <w:rPr>
          <w:rFonts w:ascii="Times New Roman" w:hAnsi="Times New Roman"/>
          <w:sz w:val="24"/>
          <w:szCs w:val="24"/>
        </w:rPr>
        <w:t xml:space="preserve">. b) It leaves the particles and enters into the aqueous phase. Since the CTA used </w:t>
      </w:r>
      <w:r w:rsidRPr="00287CBC">
        <w:rPr>
          <w:rFonts w:ascii="Times New Roman" w:hAnsi="Times New Roman"/>
          <w:sz w:val="24"/>
          <w:szCs w:val="24"/>
        </w:rPr>
        <w:t xml:space="preserve">is relatively water soluble, it is appropriate to assume that </w:t>
      </w:r>
      <w:r w:rsidR="00E71F20" w:rsidRPr="00287CBC">
        <w:rPr>
          <w:rFonts w:ascii="Times New Roman" w:hAnsi="Times New Roman"/>
          <w:sz w:val="24"/>
          <w:szCs w:val="24"/>
        </w:rPr>
        <w:t xml:space="preserve">the most likely fate for </w:t>
      </w:r>
      <w:r w:rsidRPr="00287CBC">
        <w:rPr>
          <w:rFonts w:ascii="Times New Roman" w:hAnsi="Times New Roman"/>
          <w:sz w:val="24"/>
          <w:szCs w:val="24"/>
        </w:rPr>
        <w:t>the transferred radical</w:t>
      </w:r>
      <w:r w:rsidR="00E71F20" w:rsidRPr="00287CBC">
        <w:rPr>
          <w:rFonts w:ascii="Times New Roman" w:hAnsi="Times New Roman"/>
          <w:sz w:val="24"/>
          <w:szCs w:val="24"/>
        </w:rPr>
        <w:t xml:space="preserve">s is to </w:t>
      </w:r>
      <w:r w:rsidRPr="00287CBC">
        <w:rPr>
          <w:rFonts w:ascii="Times New Roman" w:hAnsi="Times New Roman"/>
          <w:sz w:val="24"/>
          <w:szCs w:val="24"/>
        </w:rPr>
        <w:t xml:space="preserve">leave the particle, </w:t>
      </w:r>
      <w:r w:rsidRPr="00B85A4E">
        <w:rPr>
          <w:rFonts w:ascii="Times New Roman" w:hAnsi="Times New Roman"/>
          <w:sz w:val="24"/>
          <w:szCs w:val="24"/>
        </w:rPr>
        <w:t>following four possible fates as follows.</w:t>
      </w:r>
      <w:r w:rsidRPr="00B85A4E">
        <w:rPr>
          <w:rStyle w:val="EndnoteReference"/>
          <w:rFonts w:ascii="Times New Roman" w:hAnsi="Times New Roman"/>
          <w:sz w:val="24"/>
          <w:szCs w:val="24"/>
        </w:rPr>
        <w:t xml:space="preserve"> </w:t>
      </w:r>
      <w:r w:rsidRPr="00B85A4E">
        <w:rPr>
          <w:rFonts w:ascii="Times New Roman" w:hAnsi="Times New Roman"/>
          <w:b/>
          <w:color w:val="0000FF"/>
          <w:sz w:val="24"/>
          <w:szCs w:val="24"/>
          <w:vertAlign w:val="superscript"/>
        </w:rPr>
        <w:fldChar w:fldCharType="begin"/>
      </w:r>
      <w:r w:rsidRPr="00B85A4E">
        <w:rPr>
          <w:rStyle w:val="EndnoteReference"/>
          <w:rFonts w:ascii="Times New Roman" w:hAnsi="Times New Roman"/>
          <w:b/>
          <w:color w:val="0000FF"/>
          <w:sz w:val="24"/>
          <w:szCs w:val="24"/>
        </w:rPr>
        <w:instrText xml:space="preserve"> NOTEREF _Ref432427065 \h </w:instrText>
      </w:r>
      <w:r w:rsidRPr="00B85A4E">
        <w:rPr>
          <w:rFonts w:ascii="Times New Roman" w:hAnsi="Times New Roman"/>
          <w:b/>
          <w:color w:val="0000FF"/>
          <w:sz w:val="24"/>
          <w:szCs w:val="24"/>
          <w:vertAlign w:val="superscript"/>
        </w:rPr>
        <w:instrText xml:space="preserve"> \* MERGEFORMAT </w:instrText>
      </w:r>
      <w:r w:rsidRPr="00B85A4E">
        <w:rPr>
          <w:rFonts w:ascii="Times New Roman" w:hAnsi="Times New Roman"/>
          <w:b/>
          <w:color w:val="0000FF"/>
          <w:sz w:val="24"/>
          <w:szCs w:val="24"/>
          <w:vertAlign w:val="superscript"/>
        </w:rPr>
      </w:r>
      <w:r w:rsidRPr="00B85A4E">
        <w:rPr>
          <w:rFonts w:ascii="Times New Roman" w:hAnsi="Times New Roman"/>
          <w:b/>
          <w:color w:val="0000FF"/>
          <w:sz w:val="24"/>
          <w:szCs w:val="24"/>
          <w:vertAlign w:val="superscript"/>
        </w:rPr>
        <w:fldChar w:fldCharType="separate"/>
      </w:r>
      <w:r w:rsidRPr="00B85A4E">
        <w:rPr>
          <w:rStyle w:val="EndnoteReference"/>
          <w:rFonts w:ascii="Times New Roman" w:hAnsi="Times New Roman"/>
          <w:b/>
          <w:color w:val="0000FF"/>
          <w:sz w:val="24"/>
          <w:szCs w:val="24"/>
        </w:rPr>
        <w:t>18</w:t>
      </w:r>
      <w:r w:rsidRPr="00B85A4E">
        <w:rPr>
          <w:rFonts w:ascii="Times New Roman" w:hAnsi="Times New Roman"/>
          <w:b/>
          <w:color w:val="0000FF"/>
          <w:sz w:val="24"/>
          <w:szCs w:val="24"/>
          <w:vertAlign w:val="superscript"/>
        </w:rPr>
        <w:fldChar w:fldCharType="end"/>
      </w:r>
      <w:r w:rsidRPr="00B85A4E">
        <w:rPr>
          <w:rFonts w:ascii="Times New Roman" w:hAnsi="Times New Roman"/>
          <w:b/>
          <w:color w:val="0000FF"/>
          <w:sz w:val="24"/>
          <w:szCs w:val="24"/>
          <w:vertAlign w:val="superscript"/>
        </w:rPr>
        <w:t>,</w:t>
      </w:r>
      <w:bookmarkStart w:id="19" w:name="_Ref433737504"/>
      <w:r w:rsidRPr="00B85A4E">
        <w:rPr>
          <w:rStyle w:val="EndnoteReference"/>
          <w:rFonts w:ascii="Times New Roman" w:hAnsi="Times New Roman"/>
          <w:b/>
          <w:color w:val="0000FF"/>
          <w:sz w:val="24"/>
          <w:szCs w:val="24"/>
        </w:rPr>
        <w:endnoteReference w:id="34"/>
      </w:r>
      <w:bookmarkEnd w:id="19"/>
      <w:r w:rsidRPr="00B85A4E">
        <w:rPr>
          <w:rFonts w:ascii="Times New Roman" w:hAnsi="Times New Roman"/>
          <w:b/>
          <w:color w:val="0000FF"/>
          <w:sz w:val="24"/>
          <w:szCs w:val="24"/>
        </w:rPr>
        <w:t xml:space="preserve"> </w:t>
      </w:r>
      <w:r w:rsidRPr="00B85A4E">
        <w:rPr>
          <w:rFonts w:ascii="Times New Roman" w:hAnsi="Times New Roman"/>
          <w:sz w:val="24"/>
          <w:szCs w:val="24"/>
        </w:rPr>
        <w:t xml:space="preserve">1) It can re-enter a free micelle and form a new particle. 2a) It can enter an existing ‘inactive’ or ‘dormant’ polymer particle and propagate inside that particle. 2b) It can enter an existing ‘active’ or “propagating” polymer particle and terminate with the radical inside the particle. 3) It can be terminated by another radical in the aqueous phase. Fate 2b can be justified on the ground that particles during nucleation are small and can only have one growing radical. Therefore, the entry of a secondary radical into a particle having a growing radical inside will lead to an instantaneous termination. The effects of these fates on </w:t>
      </w:r>
      <w:r w:rsidRPr="00B85A4E">
        <w:rPr>
          <w:rFonts w:ascii="Times New Roman" w:hAnsi="Times New Roman"/>
          <w:i/>
          <w:sz w:val="24"/>
          <w:szCs w:val="24"/>
        </w:rPr>
        <w:t>R</w:t>
      </w:r>
      <w:r w:rsidRPr="00B85A4E">
        <w:rPr>
          <w:rFonts w:ascii="Times New Roman" w:hAnsi="Times New Roman"/>
          <w:sz w:val="24"/>
          <w:szCs w:val="24"/>
          <w:vertAlign w:val="subscript"/>
        </w:rPr>
        <w:t>p</w:t>
      </w:r>
      <w:r w:rsidRPr="00B85A4E">
        <w:rPr>
          <w:rFonts w:ascii="Times New Roman" w:hAnsi="Times New Roman"/>
          <w:sz w:val="24"/>
          <w:szCs w:val="24"/>
        </w:rPr>
        <w:t xml:space="preserve">, </w:t>
      </w:r>
      <w:r w:rsidRPr="00B85A4E">
        <w:rPr>
          <w:rFonts w:ascii="Times New Roman" w:hAnsi="Times New Roman"/>
          <w:i/>
          <w:sz w:val="24"/>
          <w:szCs w:val="24"/>
        </w:rPr>
        <w:t>N</w:t>
      </w:r>
      <w:r w:rsidRPr="00B85A4E">
        <w:rPr>
          <w:rFonts w:ascii="Times New Roman" w:hAnsi="Times New Roman"/>
          <w:sz w:val="24"/>
          <w:szCs w:val="24"/>
          <w:vertAlign w:val="subscript"/>
        </w:rPr>
        <w:t>p</w:t>
      </w:r>
      <w:r w:rsidRPr="00B85A4E">
        <w:rPr>
          <w:rFonts w:ascii="Times New Roman" w:hAnsi="Times New Roman"/>
          <w:sz w:val="24"/>
          <w:szCs w:val="24"/>
        </w:rPr>
        <w:t>, and d</w:t>
      </w:r>
      <w:r w:rsidRPr="00B85A4E">
        <w:rPr>
          <w:rFonts w:ascii="Times New Roman" w:hAnsi="Times New Roman"/>
          <w:i/>
          <w:sz w:val="24"/>
          <w:szCs w:val="24"/>
        </w:rPr>
        <w:t>N</w:t>
      </w:r>
      <w:r w:rsidRPr="00B85A4E">
        <w:rPr>
          <w:rFonts w:ascii="Times New Roman" w:hAnsi="Times New Roman"/>
          <w:sz w:val="24"/>
          <w:szCs w:val="24"/>
          <w:vertAlign w:val="subscript"/>
        </w:rPr>
        <w:t>p</w:t>
      </w:r>
      <w:r w:rsidRPr="00B85A4E">
        <w:rPr>
          <w:rFonts w:ascii="Times New Roman" w:hAnsi="Times New Roman"/>
          <w:sz w:val="24"/>
          <w:szCs w:val="24"/>
        </w:rPr>
        <w:t>/d</w:t>
      </w:r>
      <w:r w:rsidRPr="00B85A4E">
        <w:rPr>
          <w:rFonts w:ascii="Times New Roman" w:hAnsi="Times New Roman"/>
          <w:i/>
          <w:sz w:val="24"/>
          <w:szCs w:val="24"/>
        </w:rPr>
        <w:t>t</w:t>
      </w:r>
      <w:r w:rsidRPr="00B85A4E">
        <w:rPr>
          <w:rFonts w:ascii="Times New Roman" w:hAnsi="Times New Roman"/>
          <w:sz w:val="24"/>
          <w:szCs w:val="24"/>
        </w:rPr>
        <w:t xml:space="preserve"> in a typical batch emulsion </w:t>
      </w:r>
      <w:r w:rsidR="002D40A0">
        <w:rPr>
          <w:rFonts w:ascii="Times New Roman" w:hAnsi="Times New Roman"/>
          <w:sz w:val="24"/>
          <w:szCs w:val="24"/>
        </w:rPr>
        <w:t>polymerisation</w:t>
      </w:r>
      <w:r w:rsidRPr="00B85A4E">
        <w:rPr>
          <w:rFonts w:ascii="Times New Roman" w:hAnsi="Times New Roman"/>
          <w:sz w:val="24"/>
          <w:szCs w:val="24"/>
        </w:rPr>
        <w:t xml:space="preserve"> are summarised in </w:t>
      </w:r>
      <w:r w:rsidRPr="00B85A4E">
        <w:rPr>
          <w:rFonts w:ascii="Times New Roman" w:hAnsi="Times New Roman"/>
          <w:i/>
          <w:color w:val="0000FF"/>
          <w:sz w:val="24"/>
          <w:szCs w:val="24"/>
        </w:rPr>
        <w:t>Figure 3</w:t>
      </w:r>
      <w:r w:rsidRPr="00B85A4E">
        <w:rPr>
          <w:rFonts w:ascii="Times New Roman" w:hAnsi="Times New Roman"/>
          <w:sz w:val="24"/>
          <w:szCs w:val="24"/>
        </w:rPr>
        <w:t xml:space="preserve">. </w:t>
      </w:r>
      <w:r w:rsidR="00ED7759" w:rsidRPr="00B85A4E">
        <w:rPr>
          <w:rFonts w:ascii="Times New Roman" w:hAnsi="Times New Roman"/>
          <w:sz w:val="24"/>
          <w:szCs w:val="24"/>
        </w:rPr>
        <w:t xml:space="preserve">Fates 1 and 2a do not have a significant effect on </w:t>
      </w:r>
      <w:r w:rsidR="00ED7759" w:rsidRPr="00B85A4E">
        <w:rPr>
          <w:rFonts w:ascii="Times New Roman" w:hAnsi="Times New Roman"/>
          <w:i/>
          <w:sz w:val="24"/>
          <w:szCs w:val="24"/>
        </w:rPr>
        <w:t>R</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 xml:space="preserve"> as these events would not alter the concentration of radicals in the system. Fate 2a has no tractable effect on </w:t>
      </w:r>
      <w:r w:rsidR="00ED7759" w:rsidRPr="00B85A4E">
        <w:rPr>
          <w:rFonts w:ascii="Times New Roman" w:hAnsi="Times New Roman"/>
          <w:i/>
          <w:sz w:val="24"/>
          <w:szCs w:val="24"/>
        </w:rPr>
        <w:t>N</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 xml:space="preserve"> and d</w:t>
      </w:r>
      <w:r w:rsidR="00ED7759" w:rsidRPr="00B85A4E">
        <w:rPr>
          <w:rFonts w:ascii="Times New Roman" w:hAnsi="Times New Roman"/>
          <w:i/>
          <w:sz w:val="24"/>
          <w:szCs w:val="24"/>
        </w:rPr>
        <w:t>N</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/d</w:t>
      </w:r>
      <w:r w:rsidR="00ED7759" w:rsidRPr="00B85A4E">
        <w:rPr>
          <w:rFonts w:ascii="Times New Roman" w:hAnsi="Times New Roman"/>
          <w:i/>
          <w:sz w:val="24"/>
          <w:szCs w:val="24"/>
        </w:rPr>
        <w:t>t</w:t>
      </w:r>
      <w:r w:rsidR="00ED7759" w:rsidRPr="00B85A4E">
        <w:rPr>
          <w:rFonts w:ascii="Times New Roman" w:hAnsi="Times New Roman"/>
          <w:sz w:val="24"/>
          <w:szCs w:val="24"/>
        </w:rPr>
        <w:t xml:space="preserve"> either</w:t>
      </w:r>
      <w:r w:rsidR="00E637D5">
        <w:rPr>
          <w:rFonts w:ascii="Times New Roman" w:hAnsi="Times New Roman"/>
          <w:sz w:val="24"/>
          <w:szCs w:val="24"/>
        </w:rPr>
        <w:t xml:space="preserve">. </w:t>
      </w:r>
      <w:r w:rsidR="00E637D5" w:rsidRPr="00287CBC">
        <w:rPr>
          <w:rFonts w:ascii="Times New Roman" w:hAnsi="Times New Roman"/>
          <w:sz w:val="24"/>
          <w:szCs w:val="24"/>
        </w:rPr>
        <w:t xml:space="preserve">However, </w:t>
      </w:r>
      <w:r w:rsidR="00ED7759" w:rsidRPr="00287CBC">
        <w:rPr>
          <w:rFonts w:ascii="Times New Roman" w:hAnsi="Times New Roman"/>
          <w:sz w:val="24"/>
          <w:szCs w:val="24"/>
        </w:rPr>
        <w:t xml:space="preserve">a dominant </w:t>
      </w:r>
      <w:r w:rsidR="00ED7759" w:rsidRPr="00B85A4E">
        <w:rPr>
          <w:rFonts w:ascii="Times New Roman" w:hAnsi="Times New Roman"/>
          <w:sz w:val="24"/>
          <w:szCs w:val="24"/>
        </w:rPr>
        <w:t xml:space="preserve">fate 1 would lead to a substantial increase in </w:t>
      </w:r>
      <w:r w:rsidR="00ED7759" w:rsidRPr="00B85A4E">
        <w:rPr>
          <w:rFonts w:ascii="Times New Roman" w:hAnsi="Times New Roman"/>
          <w:i/>
          <w:sz w:val="24"/>
          <w:szCs w:val="24"/>
        </w:rPr>
        <w:t>N</w:t>
      </w:r>
      <w:r w:rsidR="00ED7759" w:rsidRPr="00B85A4E">
        <w:rPr>
          <w:rFonts w:ascii="Times New Roman" w:hAnsi="Times New Roman"/>
          <w:sz w:val="24"/>
          <w:szCs w:val="24"/>
          <w:vertAlign w:val="subscript"/>
        </w:rPr>
        <w:t xml:space="preserve">p </w:t>
      </w:r>
      <w:r w:rsidR="00ED7759" w:rsidRPr="00B85A4E">
        <w:rPr>
          <w:rFonts w:ascii="Times New Roman" w:hAnsi="Times New Roman"/>
          <w:sz w:val="24"/>
          <w:szCs w:val="24"/>
        </w:rPr>
        <w:t>and d</w:t>
      </w:r>
      <w:r w:rsidR="00ED7759" w:rsidRPr="00B85A4E">
        <w:rPr>
          <w:rFonts w:ascii="Times New Roman" w:hAnsi="Times New Roman"/>
          <w:i/>
          <w:sz w:val="24"/>
          <w:szCs w:val="24"/>
        </w:rPr>
        <w:t>N</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/d</w:t>
      </w:r>
      <w:r w:rsidR="00ED7759" w:rsidRPr="00B85A4E">
        <w:rPr>
          <w:rFonts w:ascii="Times New Roman" w:hAnsi="Times New Roman"/>
          <w:i/>
          <w:sz w:val="24"/>
          <w:szCs w:val="24"/>
        </w:rPr>
        <w:t>t</w:t>
      </w:r>
      <w:r w:rsidR="00ED7759" w:rsidRPr="00B85A4E">
        <w:rPr>
          <w:rFonts w:ascii="Times New Roman" w:hAnsi="Times New Roman"/>
          <w:sz w:val="24"/>
          <w:szCs w:val="24"/>
        </w:rPr>
        <w:t xml:space="preserve">, because it forms new particles by deactivating existing particles, with no substantial effect on </w:t>
      </w:r>
      <w:r w:rsidR="00ED7759" w:rsidRPr="00B85A4E">
        <w:rPr>
          <w:rFonts w:ascii="Times New Roman" w:hAnsi="Times New Roman"/>
          <w:i/>
          <w:sz w:val="24"/>
          <w:szCs w:val="24"/>
        </w:rPr>
        <w:t>R</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 xml:space="preserve"> during nucleation (we ignore the difference in the growth rate of newly nucleated and grown particles because of their monomer concentration). Fates 2b and 3 can be considered as events associated with radical loss, which might imply a decrease in both </w:t>
      </w:r>
      <w:r w:rsidR="00ED7759" w:rsidRPr="00B85A4E">
        <w:rPr>
          <w:rFonts w:ascii="Times New Roman" w:hAnsi="Times New Roman"/>
          <w:i/>
          <w:sz w:val="24"/>
          <w:szCs w:val="24"/>
        </w:rPr>
        <w:t>N</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 xml:space="preserve"> and </w:t>
      </w:r>
      <w:r w:rsidR="00ED7759" w:rsidRPr="00B85A4E">
        <w:rPr>
          <w:rFonts w:ascii="Times New Roman" w:hAnsi="Times New Roman"/>
          <w:i/>
          <w:sz w:val="24"/>
          <w:szCs w:val="24"/>
        </w:rPr>
        <w:t>R</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 xml:space="preserve"> at the first glance. While this is true for fate 3, is only partially true for fate 2b, as for the latter only </w:t>
      </w:r>
      <w:r w:rsidR="00ED7759" w:rsidRPr="00B85A4E">
        <w:rPr>
          <w:rFonts w:ascii="Times New Roman" w:hAnsi="Times New Roman"/>
          <w:i/>
          <w:sz w:val="24"/>
          <w:szCs w:val="24"/>
        </w:rPr>
        <w:t>R</w:t>
      </w:r>
      <w:r w:rsidR="00ED7759" w:rsidRPr="00B85A4E">
        <w:rPr>
          <w:rFonts w:ascii="Times New Roman" w:hAnsi="Times New Roman"/>
          <w:sz w:val="24"/>
          <w:szCs w:val="24"/>
          <w:vertAlign w:val="subscript"/>
        </w:rPr>
        <w:t>p</w:t>
      </w:r>
      <w:r w:rsidR="00ED7759" w:rsidRPr="00B85A4E">
        <w:rPr>
          <w:rFonts w:ascii="Times New Roman" w:hAnsi="Times New Roman"/>
          <w:sz w:val="24"/>
          <w:szCs w:val="24"/>
        </w:rPr>
        <w:t xml:space="preserve"> is reduced because of the reduced rate of particle growth. A decreased rate of growth for particles, associated with fate 2b, however, can increase the nucleation time by depressing the rate of micelle depletions</w:t>
      </w:r>
      <w:r w:rsidR="00E637D5">
        <w:rPr>
          <w:rFonts w:ascii="Times New Roman" w:hAnsi="Times New Roman"/>
          <w:sz w:val="24"/>
          <w:szCs w:val="24"/>
        </w:rPr>
        <w:t xml:space="preserve">. </w:t>
      </w:r>
      <w:r w:rsidR="00E637D5" w:rsidRPr="00287CBC">
        <w:rPr>
          <w:rFonts w:ascii="Times New Roman" w:hAnsi="Times New Roman"/>
          <w:sz w:val="24"/>
          <w:szCs w:val="24"/>
        </w:rPr>
        <w:t xml:space="preserve">This can </w:t>
      </w:r>
      <w:r w:rsidR="00ED7759" w:rsidRPr="00287CBC">
        <w:rPr>
          <w:rFonts w:ascii="Times New Roman" w:hAnsi="Times New Roman"/>
          <w:sz w:val="24"/>
          <w:szCs w:val="24"/>
        </w:rPr>
        <w:t>increase</w:t>
      </w:r>
      <w:r w:rsidR="00ED7759" w:rsidRPr="00287CBC">
        <w:rPr>
          <w:rFonts w:ascii="Times New Roman" w:hAnsi="Times New Roman"/>
          <w:i/>
          <w:sz w:val="24"/>
          <w:szCs w:val="24"/>
        </w:rPr>
        <w:t xml:space="preserve"> N</w:t>
      </w:r>
      <w:r w:rsidR="00ED7759" w:rsidRPr="00287CBC">
        <w:rPr>
          <w:rFonts w:ascii="Times New Roman" w:hAnsi="Times New Roman"/>
          <w:sz w:val="24"/>
          <w:szCs w:val="24"/>
          <w:vertAlign w:val="subscript"/>
        </w:rPr>
        <w:t>p</w:t>
      </w:r>
      <w:r w:rsidR="00ED7759" w:rsidRPr="00287CBC">
        <w:rPr>
          <w:rFonts w:ascii="Times New Roman" w:hAnsi="Times New Roman"/>
          <w:sz w:val="24"/>
          <w:szCs w:val="24"/>
        </w:rPr>
        <w:t>, but will not significantly affect d</w:t>
      </w:r>
      <w:r w:rsidR="00ED7759" w:rsidRPr="00287CBC">
        <w:rPr>
          <w:rFonts w:ascii="Times New Roman" w:hAnsi="Times New Roman"/>
          <w:i/>
          <w:sz w:val="24"/>
          <w:szCs w:val="24"/>
        </w:rPr>
        <w:t>N</w:t>
      </w:r>
      <w:r w:rsidR="00ED7759" w:rsidRPr="00287CBC">
        <w:rPr>
          <w:rFonts w:ascii="Times New Roman" w:hAnsi="Times New Roman"/>
          <w:sz w:val="24"/>
          <w:szCs w:val="24"/>
          <w:vertAlign w:val="subscript"/>
        </w:rPr>
        <w:t>p</w:t>
      </w:r>
      <w:r w:rsidR="00ED7759" w:rsidRPr="00287CBC">
        <w:rPr>
          <w:rFonts w:ascii="Times New Roman" w:hAnsi="Times New Roman"/>
          <w:sz w:val="24"/>
          <w:szCs w:val="24"/>
        </w:rPr>
        <w:t>/d</w:t>
      </w:r>
      <w:r w:rsidR="00ED7759" w:rsidRPr="00287CBC">
        <w:rPr>
          <w:rFonts w:ascii="Times New Roman" w:hAnsi="Times New Roman"/>
          <w:i/>
          <w:sz w:val="24"/>
          <w:szCs w:val="24"/>
        </w:rPr>
        <w:t>t</w:t>
      </w:r>
      <w:r w:rsidR="00ED7759" w:rsidRPr="00287CBC">
        <w:rPr>
          <w:rFonts w:ascii="Times New Roman" w:hAnsi="Times New Roman"/>
          <w:sz w:val="24"/>
          <w:szCs w:val="24"/>
        </w:rPr>
        <w:t xml:space="preserve"> (ignoring the small effect of the reduced rate of particle growth on </w:t>
      </w:r>
      <w:r w:rsidR="00E637D5" w:rsidRPr="00287CBC">
        <w:rPr>
          <w:rFonts w:ascii="Times New Roman" w:hAnsi="Times New Roman"/>
          <w:sz w:val="24"/>
          <w:szCs w:val="24"/>
        </w:rPr>
        <w:t xml:space="preserve">the concentration of </w:t>
      </w:r>
      <w:r w:rsidR="00ED7759" w:rsidRPr="00287CBC">
        <w:rPr>
          <w:rFonts w:ascii="Times New Roman" w:hAnsi="Times New Roman"/>
          <w:sz w:val="24"/>
          <w:szCs w:val="24"/>
        </w:rPr>
        <w:t>micelle</w:t>
      </w:r>
      <w:r w:rsidR="00E637D5" w:rsidRPr="00287CBC">
        <w:rPr>
          <w:rFonts w:ascii="Times New Roman" w:hAnsi="Times New Roman"/>
          <w:sz w:val="24"/>
          <w:szCs w:val="24"/>
        </w:rPr>
        <w:t>s</w:t>
      </w:r>
      <w:r w:rsidR="00ED7759" w:rsidRPr="00287CBC">
        <w:rPr>
          <w:rFonts w:ascii="Times New Roman" w:hAnsi="Times New Roman"/>
          <w:sz w:val="24"/>
          <w:szCs w:val="24"/>
        </w:rPr>
        <w:t>).  The particle re-e</w:t>
      </w:r>
      <w:r w:rsidR="00ED7759" w:rsidRPr="00B85A4E">
        <w:rPr>
          <w:rFonts w:ascii="Times New Roman" w:hAnsi="Times New Roman"/>
          <w:sz w:val="24"/>
          <w:szCs w:val="24"/>
        </w:rPr>
        <w:t>ntry fates, 2a and 2b</w:t>
      </w:r>
      <w:r w:rsidR="00E81FD2" w:rsidRPr="00B85A4E">
        <w:rPr>
          <w:rFonts w:ascii="Times New Roman" w:hAnsi="Times New Roman"/>
          <w:sz w:val="24"/>
          <w:szCs w:val="24"/>
        </w:rPr>
        <w:t>,</w:t>
      </w:r>
      <w:r w:rsidR="00ED7759" w:rsidRPr="00B85A4E">
        <w:rPr>
          <w:rFonts w:ascii="Times New Roman" w:hAnsi="Times New Roman"/>
          <w:sz w:val="24"/>
          <w:szCs w:val="24"/>
        </w:rPr>
        <w:t xml:space="preserve"> which compete with fate 1, occur </w:t>
      </w:r>
      <w:r w:rsidR="00DF6BE4" w:rsidRPr="00B85A4E">
        <w:rPr>
          <w:rFonts w:ascii="Times New Roman" w:hAnsi="Times New Roman"/>
          <w:sz w:val="24"/>
          <w:szCs w:val="24"/>
        </w:rPr>
        <w:t>concomitantly</w:t>
      </w:r>
      <w:r w:rsidR="00ED7759" w:rsidRPr="00B85A4E">
        <w:rPr>
          <w:rFonts w:ascii="Times New Roman" w:hAnsi="Times New Roman"/>
          <w:sz w:val="24"/>
          <w:szCs w:val="24"/>
        </w:rPr>
        <w:t>. They become dominant at the later stage of nucleation when the number (and size) of particles exceeds that of remaining micelles, and their combined effects are</w:t>
      </w:r>
      <w:r w:rsidR="00B85A4E">
        <w:rPr>
          <w:rFonts w:ascii="Times New Roman" w:hAnsi="Times New Roman"/>
          <w:sz w:val="24"/>
          <w:szCs w:val="24"/>
        </w:rPr>
        <w:t xml:space="preserve"> an</w:t>
      </w:r>
      <w:r w:rsidR="00ED7759" w:rsidRPr="00B85A4E">
        <w:rPr>
          <w:rFonts w:ascii="Times New Roman" w:hAnsi="Times New Roman"/>
          <w:sz w:val="24"/>
          <w:szCs w:val="24"/>
        </w:rPr>
        <w:t xml:space="preserve"> </w:t>
      </w:r>
      <w:r w:rsidR="00B85A4E" w:rsidRPr="00287CBC">
        <w:rPr>
          <w:rFonts w:ascii="Times New Roman" w:hAnsi="Times New Roman"/>
          <w:sz w:val="24"/>
          <w:szCs w:val="24"/>
        </w:rPr>
        <w:t xml:space="preserve">increase in </w:t>
      </w:r>
      <w:r w:rsidR="00DF6BE4" w:rsidRPr="00287CBC">
        <w:rPr>
          <w:rFonts w:ascii="Times New Roman" w:hAnsi="Times New Roman"/>
          <w:i/>
          <w:sz w:val="24"/>
          <w:szCs w:val="24"/>
        </w:rPr>
        <w:t>N</w:t>
      </w:r>
      <w:r w:rsidR="00DF6BE4" w:rsidRPr="00287CBC">
        <w:rPr>
          <w:rFonts w:ascii="Times New Roman" w:hAnsi="Times New Roman"/>
          <w:sz w:val="24"/>
          <w:szCs w:val="24"/>
          <w:vertAlign w:val="subscript"/>
        </w:rPr>
        <w:t>p</w:t>
      </w:r>
      <w:r w:rsidR="00DF6BE4" w:rsidRPr="00287CBC">
        <w:rPr>
          <w:rFonts w:ascii="Times New Roman" w:hAnsi="Times New Roman"/>
          <w:sz w:val="24"/>
          <w:szCs w:val="24"/>
        </w:rPr>
        <w:t xml:space="preserve"> and </w:t>
      </w:r>
      <w:r w:rsidR="00B85A4E" w:rsidRPr="00287CBC">
        <w:rPr>
          <w:rFonts w:ascii="Times New Roman" w:hAnsi="Times New Roman"/>
          <w:sz w:val="24"/>
          <w:szCs w:val="24"/>
        </w:rPr>
        <w:t xml:space="preserve">a reduction in </w:t>
      </w:r>
      <w:r w:rsidR="00DF6BE4" w:rsidRPr="00287CBC">
        <w:rPr>
          <w:rFonts w:ascii="Times New Roman" w:hAnsi="Times New Roman"/>
          <w:i/>
          <w:sz w:val="24"/>
          <w:szCs w:val="24"/>
        </w:rPr>
        <w:t>R</w:t>
      </w:r>
      <w:r w:rsidR="00DF6BE4" w:rsidRPr="00287CBC">
        <w:rPr>
          <w:rFonts w:ascii="Times New Roman" w:hAnsi="Times New Roman"/>
          <w:sz w:val="24"/>
          <w:szCs w:val="24"/>
          <w:vertAlign w:val="subscript"/>
        </w:rPr>
        <w:t>p</w:t>
      </w:r>
      <w:r w:rsidR="00DF6BE4" w:rsidRPr="00287CBC">
        <w:rPr>
          <w:rFonts w:ascii="Times New Roman" w:hAnsi="Times New Roman"/>
          <w:sz w:val="24"/>
          <w:szCs w:val="24"/>
        </w:rPr>
        <w:t xml:space="preserve">, </w:t>
      </w:r>
      <w:r w:rsidR="00E637D5" w:rsidRPr="00287CBC">
        <w:rPr>
          <w:rFonts w:ascii="Times New Roman" w:hAnsi="Times New Roman"/>
          <w:sz w:val="24"/>
          <w:szCs w:val="24"/>
        </w:rPr>
        <w:t>with no</w:t>
      </w:r>
      <w:r w:rsidR="00DF6BE4" w:rsidRPr="00287CBC">
        <w:rPr>
          <w:rFonts w:ascii="Times New Roman" w:hAnsi="Times New Roman"/>
          <w:sz w:val="24"/>
          <w:szCs w:val="24"/>
        </w:rPr>
        <w:t xml:space="preserve"> significan</w:t>
      </w:r>
      <w:r w:rsidR="00E637D5" w:rsidRPr="00287CBC">
        <w:rPr>
          <w:rFonts w:ascii="Times New Roman" w:hAnsi="Times New Roman"/>
          <w:sz w:val="24"/>
          <w:szCs w:val="24"/>
        </w:rPr>
        <w:t>t</w:t>
      </w:r>
      <w:r w:rsidR="00DF6BE4" w:rsidRPr="00287CBC">
        <w:rPr>
          <w:rFonts w:ascii="Times New Roman" w:hAnsi="Times New Roman"/>
          <w:sz w:val="24"/>
          <w:szCs w:val="24"/>
        </w:rPr>
        <w:t xml:space="preserve"> </w:t>
      </w:r>
      <w:r w:rsidR="00E637D5" w:rsidRPr="00287CBC">
        <w:rPr>
          <w:rFonts w:ascii="Times New Roman" w:hAnsi="Times New Roman"/>
          <w:sz w:val="24"/>
          <w:szCs w:val="24"/>
        </w:rPr>
        <w:t>e</w:t>
      </w:r>
      <w:r w:rsidR="00E81FD2" w:rsidRPr="00287CBC">
        <w:rPr>
          <w:rFonts w:ascii="Times New Roman" w:hAnsi="Times New Roman"/>
          <w:sz w:val="24"/>
          <w:szCs w:val="24"/>
        </w:rPr>
        <w:t xml:space="preserve">ffect </w:t>
      </w:r>
      <w:r w:rsidR="00E637D5" w:rsidRPr="00287CBC">
        <w:rPr>
          <w:rFonts w:ascii="Times New Roman" w:hAnsi="Times New Roman"/>
          <w:sz w:val="24"/>
          <w:szCs w:val="24"/>
        </w:rPr>
        <w:t xml:space="preserve">on </w:t>
      </w:r>
      <w:r w:rsidR="00DF6BE4" w:rsidRPr="00287CBC">
        <w:rPr>
          <w:rFonts w:ascii="Times New Roman" w:hAnsi="Times New Roman"/>
          <w:sz w:val="24"/>
          <w:szCs w:val="24"/>
        </w:rPr>
        <w:t>d</w:t>
      </w:r>
      <w:r w:rsidR="00DF6BE4" w:rsidRPr="00287CBC">
        <w:rPr>
          <w:rFonts w:ascii="Times New Roman" w:hAnsi="Times New Roman"/>
          <w:i/>
          <w:sz w:val="24"/>
          <w:szCs w:val="24"/>
        </w:rPr>
        <w:t>N</w:t>
      </w:r>
      <w:r w:rsidR="00DF6BE4" w:rsidRPr="00287CBC">
        <w:rPr>
          <w:rFonts w:ascii="Times New Roman" w:hAnsi="Times New Roman"/>
          <w:sz w:val="24"/>
          <w:szCs w:val="24"/>
          <w:vertAlign w:val="subscript"/>
        </w:rPr>
        <w:t>p</w:t>
      </w:r>
      <w:r w:rsidR="00DF6BE4" w:rsidRPr="00287CBC">
        <w:rPr>
          <w:rFonts w:ascii="Times New Roman" w:hAnsi="Times New Roman"/>
          <w:sz w:val="24"/>
          <w:szCs w:val="24"/>
        </w:rPr>
        <w:t>/d</w:t>
      </w:r>
      <w:r w:rsidR="00DF6BE4" w:rsidRPr="00287CBC">
        <w:rPr>
          <w:rFonts w:ascii="Times New Roman" w:hAnsi="Times New Roman"/>
          <w:i/>
          <w:sz w:val="24"/>
          <w:szCs w:val="24"/>
        </w:rPr>
        <w:t>t</w:t>
      </w:r>
      <w:r w:rsidR="00DF6BE4" w:rsidRPr="00287CBC">
        <w:rPr>
          <w:rFonts w:ascii="Times New Roman" w:hAnsi="Times New Roman"/>
          <w:sz w:val="24"/>
          <w:szCs w:val="24"/>
        </w:rPr>
        <w:t>.</w:t>
      </w:r>
    </w:p>
    <w:p w:rsidR="008F2DBC" w:rsidRPr="00CA1B4C" w:rsidRDefault="008F2DBC" w:rsidP="008F2DBC">
      <w:pPr>
        <w:pStyle w:val="Acknowledgements"/>
        <w:spacing w:after="200" w:line="360" w:lineRule="auto"/>
        <w:rPr>
          <w:b/>
          <w:lang w:eastAsia="zh-CN"/>
        </w:rPr>
      </w:pPr>
    </w:p>
    <w:tbl>
      <w:tblPr>
        <w:tblStyle w:val="TableGrid"/>
        <w:tblW w:w="9072" w:type="dxa"/>
        <w:tblInd w:w="-5" w:type="dxa"/>
        <w:tblLayout w:type="fixed"/>
        <w:tblLook w:val="04A0" w:firstRow="1" w:lastRow="0" w:firstColumn="1" w:lastColumn="0" w:noHBand="0" w:noVBand="1"/>
      </w:tblPr>
      <w:tblGrid>
        <w:gridCol w:w="2127"/>
        <w:gridCol w:w="1134"/>
        <w:gridCol w:w="567"/>
        <w:gridCol w:w="850"/>
        <w:gridCol w:w="567"/>
        <w:gridCol w:w="3827"/>
      </w:tblGrid>
      <w:tr w:rsidR="008F2DBC" w:rsidRPr="00CA1B4C" w:rsidTr="00287CBC">
        <w:tc>
          <w:tcPr>
            <w:tcW w:w="3261" w:type="dxa"/>
            <w:gridSpan w:val="2"/>
            <w:vMerge w:val="restart"/>
          </w:tcPr>
          <w:p w:rsidR="008F2DBC" w:rsidRPr="000E745E" w:rsidRDefault="008F2DBC" w:rsidP="00287CBC">
            <w:pPr>
              <w:pStyle w:val="Acknowledgements"/>
              <w:spacing w:line="240" w:lineRule="auto"/>
              <w:jc w:val="center"/>
              <w:rPr>
                <w:b/>
                <w:lang w:eastAsia="zh-CN"/>
              </w:rPr>
            </w:pPr>
            <w:r w:rsidRPr="00CA1B4C">
              <w:rPr>
                <w:lang w:eastAsia="zh-CN"/>
              </w:rPr>
              <w:t xml:space="preserve"> </w:t>
            </w:r>
            <w:r w:rsidRPr="000E745E">
              <w:rPr>
                <w:b/>
                <w:lang w:eastAsia="zh-CN"/>
              </w:rPr>
              <w:t>Fates of CTA transferred radicals</w:t>
            </w:r>
          </w:p>
        </w:tc>
        <w:tc>
          <w:tcPr>
            <w:tcW w:w="1984" w:type="dxa"/>
            <w:gridSpan w:val="3"/>
          </w:tcPr>
          <w:p w:rsidR="008F2DBC" w:rsidRPr="000E745E" w:rsidRDefault="008F2DBC" w:rsidP="00287CBC">
            <w:pPr>
              <w:pStyle w:val="Acknowledgements"/>
              <w:spacing w:line="240" w:lineRule="auto"/>
              <w:jc w:val="center"/>
              <w:rPr>
                <w:b/>
                <w:lang w:eastAsia="zh-CN"/>
              </w:rPr>
            </w:pPr>
            <w:r w:rsidRPr="000E745E">
              <w:rPr>
                <w:b/>
                <w:lang w:eastAsia="zh-CN"/>
              </w:rPr>
              <w:t>Theoretical effects</w:t>
            </w:r>
          </w:p>
        </w:tc>
        <w:tc>
          <w:tcPr>
            <w:tcW w:w="3827" w:type="dxa"/>
            <w:vMerge w:val="restart"/>
          </w:tcPr>
          <w:p w:rsidR="008F2DBC" w:rsidRPr="000E745E" w:rsidRDefault="008F2DBC" w:rsidP="00287CBC">
            <w:pPr>
              <w:pStyle w:val="Acknowledgements"/>
              <w:spacing w:line="240" w:lineRule="auto"/>
              <w:jc w:val="center"/>
              <w:rPr>
                <w:b/>
                <w:lang w:eastAsia="zh-CN"/>
              </w:rPr>
            </w:pPr>
            <w:r w:rsidRPr="000E745E">
              <w:rPr>
                <w:b/>
                <w:lang w:eastAsia="zh-CN"/>
              </w:rPr>
              <w:t xml:space="preserve">Experimental </w:t>
            </w:r>
          </w:p>
        </w:tc>
      </w:tr>
      <w:tr w:rsidR="008F2DBC" w:rsidRPr="00CA1B4C" w:rsidTr="00287CBC">
        <w:tc>
          <w:tcPr>
            <w:tcW w:w="3261" w:type="dxa"/>
            <w:gridSpan w:val="2"/>
            <w:vMerge/>
            <w:tcBorders>
              <w:bottom w:val="single" w:sz="4" w:space="0" w:color="000000" w:themeColor="text1"/>
            </w:tcBorders>
          </w:tcPr>
          <w:p w:rsidR="008F2DBC" w:rsidRPr="00CA1B4C" w:rsidRDefault="008F2DBC" w:rsidP="00287CBC">
            <w:pPr>
              <w:pStyle w:val="Acknowledgements"/>
              <w:spacing w:line="240" w:lineRule="auto"/>
              <w:jc w:val="center"/>
              <w:rPr>
                <w:b/>
                <w:lang w:eastAsia="zh-CN"/>
              </w:rPr>
            </w:pPr>
          </w:p>
        </w:tc>
        <w:tc>
          <w:tcPr>
            <w:tcW w:w="567" w:type="dxa"/>
          </w:tcPr>
          <w:p w:rsidR="008F2DBC" w:rsidRPr="00CA1B4C" w:rsidRDefault="008F2DBC" w:rsidP="00287CBC">
            <w:pPr>
              <w:pStyle w:val="Acknowledgements"/>
              <w:spacing w:line="240" w:lineRule="auto"/>
              <w:jc w:val="center"/>
              <w:rPr>
                <w:b/>
                <w:lang w:eastAsia="zh-CN"/>
              </w:rPr>
            </w:pPr>
            <w:r w:rsidRPr="00CA1B4C">
              <w:rPr>
                <w:b/>
                <w:i/>
                <w:lang w:eastAsia="zh-CN"/>
              </w:rPr>
              <w:t>N</w:t>
            </w:r>
            <w:r w:rsidRPr="00CA1B4C">
              <w:rPr>
                <w:b/>
                <w:vertAlign w:val="subscript"/>
                <w:lang w:eastAsia="zh-CN"/>
              </w:rPr>
              <w:t>p</w:t>
            </w:r>
          </w:p>
        </w:tc>
        <w:tc>
          <w:tcPr>
            <w:tcW w:w="850" w:type="dxa"/>
          </w:tcPr>
          <w:p w:rsidR="008F2DBC" w:rsidRPr="0005181F" w:rsidRDefault="008F2DBC" w:rsidP="00287CBC">
            <w:pPr>
              <w:pStyle w:val="Acknowledgements"/>
              <w:spacing w:line="240" w:lineRule="auto"/>
              <w:jc w:val="center"/>
              <w:rPr>
                <w:b/>
                <w:i/>
                <w:sz w:val="22"/>
                <w:szCs w:val="22"/>
                <w:lang w:eastAsia="zh-CN"/>
              </w:rPr>
            </w:pPr>
            <w:r w:rsidRPr="0005181F">
              <w:rPr>
                <w:b/>
                <w:i/>
                <w:sz w:val="22"/>
                <w:szCs w:val="22"/>
                <w:lang w:eastAsia="zh-CN"/>
              </w:rPr>
              <w:t>dN</w:t>
            </w:r>
            <w:r w:rsidRPr="0005181F">
              <w:rPr>
                <w:b/>
                <w:i/>
                <w:sz w:val="22"/>
                <w:szCs w:val="22"/>
                <w:vertAlign w:val="subscript"/>
                <w:lang w:eastAsia="zh-CN"/>
              </w:rPr>
              <w:t>p</w:t>
            </w:r>
            <w:r w:rsidRPr="0005181F">
              <w:rPr>
                <w:b/>
                <w:i/>
                <w:sz w:val="22"/>
                <w:szCs w:val="22"/>
                <w:lang w:eastAsia="zh-CN"/>
              </w:rPr>
              <w:t>/dt</w:t>
            </w:r>
          </w:p>
        </w:tc>
        <w:tc>
          <w:tcPr>
            <w:tcW w:w="567" w:type="dxa"/>
          </w:tcPr>
          <w:p w:rsidR="008F2DBC" w:rsidRPr="00CA1B4C" w:rsidRDefault="008F2DBC" w:rsidP="00287CBC">
            <w:pPr>
              <w:pStyle w:val="Acknowledgements"/>
              <w:spacing w:line="240" w:lineRule="auto"/>
              <w:jc w:val="center"/>
              <w:rPr>
                <w:b/>
                <w:i/>
                <w:lang w:eastAsia="zh-CN"/>
              </w:rPr>
            </w:pPr>
            <w:r w:rsidRPr="00CA1B4C">
              <w:rPr>
                <w:b/>
                <w:i/>
                <w:lang w:eastAsia="zh-CN"/>
              </w:rPr>
              <w:t>R</w:t>
            </w:r>
            <w:r w:rsidRPr="00CA1B4C">
              <w:rPr>
                <w:b/>
                <w:vertAlign w:val="subscript"/>
                <w:lang w:eastAsia="zh-CN"/>
              </w:rPr>
              <w:t>p</w:t>
            </w:r>
          </w:p>
        </w:tc>
        <w:tc>
          <w:tcPr>
            <w:tcW w:w="3827" w:type="dxa"/>
            <w:vMerge/>
          </w:tcPr>
          <w:p w:rsidR="008F2DBC" w:rsidRPr="00CA1B4C" w:rsidRDefault="008F2DBC" w:rsidP="00287CBC">
            <w:pPr>
              <w:pStyle w:val="Acknowledgements"/>
              <w:spacing w:line="240" w:lineRule="auto"/>
              <w:jc w:val="center"/>
              <w:rPr>
                <w:b/>
                <w:lang w:eastAsia="zh-CN"/>
              </w:rPr>
            </w:pPr>
          </w:p>
        </w:tc>
      </w:tr>
      <w:tr w:rsidR="008F2DBC" w:rsidRPr="00CA1B4C" w:rsidTr="00287CBC">
        <w:tc>
          <w:tcPr>
            <w:tcW w:w="2127" w:type="dxa"/>
            <w:tcBorders>
              <w:bottom w:val="single" w:sz="4" w:space="0" w:color="000000" w:themeColor="text1"/>
              <w:right w:val="nil"/>
            </w:tcBorders>
          </w:tcPr>
          <w:p w:rsidR="008F2DBC" w:rsidRPr="00CA1B4C" w:rsidRDefault="008F2DBC" w:rsidP="00287CBC">
            <w:pPr>
              <w:pStyle w:val="Acknowledgements"/>
              <w:spacing w:line="240" w:lineRule="auto"/>
              <w:rPr>
                <w:lang w:eastAsia="zh-CN"/>
              </w:rPr>
            </w:pPr>
            <w:r w:rsidRPr="00CA1B4C">
              <w:rPr>
                <w:lang w:eastAsia="zh-CN"/>
              </w:rPr>
              <w:t>1. Re-entry into micelles to form new particles</w:t>
            </w:r>
          </w:p>
        </w:tc>
        <w:tc>
          <w:tcPr>
            <w:tcW w:w="1134" w:type="dxa"/>
            <w:tcBorders>
              <w:left w:val="nil"/>
              <w:bottom w:val="single" w:sz="4" w:space="0" w:color="000000" w:themeColor="text1"/>
            </w:tcBorders>
          </w:tcPr>
          <w:p w:rsidR="008F2DBC" w:rsidRPr="000637D6" w:rsidRDefault="008F2DBC" w:rsidP="00287CBC">
            <w:pPr>
              <w:pStyle w:val="Acknowledgements"/>
              <w:spacing w:after="200" w:line="360" w:lineRule="auto"/>
              <w:jc w:val="center"/>
              <w:rPr>
                <w:color w:val="00B0F0"/>
                <w:highlight w:val="cyan"/>
                <w:lang w:eastAsia="zh-CN"/>
              </w:rPr>
            </w:pPr>
            <w:r>
              <w:rPr>
                <w:noProof/>
                <w:color w:val="00B0F0"/>
                <w:highlight w:val="cyan"/>
                <w:lang w:eastAsia="en-GB"/>
              </w:rPr>
              <w:drawing>
                <wp:inline distT="0" distB="0" distL="0" distR="0" wp14:anchorId="434ED1EA" wp14:editId="41D7D094">
                  <wp:extent cx="646208" cy="634662"/>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601" cy="651744"/>
                          </a:xfrm>
                          <a:prstGeom prst="rect">
                            <a:avLst/>
                          </a:prstGeom>
                          <a:noFill/>
                        </pic:spPr>
                      </pic:pic>
                    </a:graphicData>
                  </a:graphic>
                </wp:inline>
              </w:drawing>
            </w:r>
          </w:p>
        </w:tc>
        <w:tc>
          <w:tcPr>
            <w:tcW w:w="567" w:type="dxa"/>
            <w:tcBorders>
              <w:bottom w:val="single" w:sz="4" w:space="0" w:color="000000" w:themeColor="text1"/>
            </w:tcBorders>
          </w:tcPr>
          <w:p w:rsidR="008F2DBC" w:rsidRPr="00CA1B4C" w:rsidRDefault="008F2DBC" w:rsidP="00287CBC">
            <w:pPr>
              <w:pStyle w:val="Acknowledgements"/>
              <w:spacing w:after="200" w:line="360" w:lineRule="auto"/>
              <w:rPr>
                <w:lang w:eastAsia="zh-CN"/>
              </w:rPr>
            </w:pPr>
            <w:r w:rsidRPr="00CA1B4C">
              <w:rPr>
                <w:noProof/>
                <w:lang w:eastAsia="en-GB"/>
              </w:rPr>
              <mc:AlternateContent>
                <mc:Choice Requires="wps">
                  <w:drawing>
                    <wp:anchor distT="0" distB="0" distL="114300" distR="114300" simplePos="0" relativeHeight="251659264" behindDoc="0" locked="0" layoutInCell="1" allowOverlap="1" wp14:anchorId="0F699E0D" wp14:editId="61E11BDB">
                      <wp:simplePos x="0" y="0"/>
                      <wp:positionH relativeFrom="column">
                        <wp:posOffset>81915</wp:posOffset>
                      </wp:positionH>
                      <wp:positionV relativeFrom="paragraph">
                        <wp:posOffset>109855</wp:posOffset>
                      </wp:positionV>
                      <wp:extent cx="89935" cy="283210"/>
                      <wp:effectExtent l="19050" t="19050" r="43815" b="21590"/>
                      <wp:wrapNone/>
                      <wp:docPr id="2" name="Up Arrow 2"/>
                      <wp:cNvGraphicFramePr/>
                      <a:graphic xmlns:a="http://schemas.openxmlformats.org/drawingml/2006/main">
                        <a:graphicData uri="http://schemas.microsoft.com/office/word/2010/wordprocessingShape">
                          <wps:wsp>
                            <wps:cNvSpPr/>
                            <wps:spPr>
                              <a:xfrm>
                                <a:off x="0" y="0"/>
                                <a:ext cx="89935" cy="283210"/>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3D7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6.45pt;margin-top:8.65pt;width:7.1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" adj="3430" fillcolor="#00b050" strokecolor="#00b050" strokeweight="2pt"/>
                  </w:pict>
                </mc:Fallback>
              </mc:AlternateContent>
            </w:r>
          </w:p>
        </w:tc>
        <w:tc>
          <w:tcPr>
            <w:tcW w:w="850" w:type="dxa"/>
            <w:tcBorders>
              <w:bottom w:val="single" w:sz="4" w:space="0" w:color="000000" w:themeColor="text1"/>
            </w:tcBorders>
          </w:tcPr>
          <w:p w:rsidR="008F2DBC" w:rsidRPr="00CA1B4C" w:rsidRDefault="008F2DBC" w:rsidP="00287CBC">
            <w:pPr>
              <w:pStyle w:val="Acknowledgements"/>
              <w:spacing w:after="200" w:line="360" w:lineRule="auto"/>
              <w:jc w:val="center"/>
              <w:rPr>
                <w:noProof/>
                <w:color w:val="00B0F0"/>
                <w:lang w:eastAsia="en-GB"/>
              </w:rPr>
            </w:pPr>
            <w:r w:rsidRPr="00CA1B4C">
              <w:rPr>
                <w:noProof/>
                <w:lang w:eastAsia="en-GB"/>
              </w:rPr>
              <mc:AlternateContent>
                <mc:Choice Requires="wps">
                  <w:drawing>
                    <wp:anchor distT="0" distB="0" distL="114300" distR="114300" simplePos="0" relativeHeight="251661312" behindDoc="0" locked="0" layoutInCell="1" allowOverlap="1" wp14:anchorId="13F6972C" wp14:editId="76123B10">
                      <wp:simplePos x="0" y="0"/>
                      <wp:positionH relativeFrom="column">
                        <wp:posOffset>143510</wp:posOffset>
                      </wp:positionH>
                      <wp:positionV relativeFrom="paragraph">
                        <wp:posOffset>106134</wp:posOffset>
                      </wp:positionV>
                      <wp:extent cx="89935" cy="283210"/>
                      <wp:effectExtent l="19050" t="19050" r="43815" b="21590"/>
                      <wp:wrapNone/>
                      <wp:docPr id="11" name="Up Arrow 11"/>
                      <wp:cNvGraphicFramePr/>
                      <a:graphic xmlns:a="http://schemas.openxmlformats.org/drawingml/2006/main">
                        <a:graphicData uri="http://schemas.microsoft.com/office/word/2010/wordprocessingShape">
                          <wps:wsp>
                            <wps:cNvSpPr/>
                            <wps:spPr>
                              <a:xfrm>
                                <a:off x="0" y="0"/>
                                <a:ext cx="89935" cy="283210"/>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40F0E" id="Up Arrow 11" o:spid="_x0000_s1026" type="#_x0000_t68" style="position:absolute;margin-left:11.3pt;margin-top:8.35pt;width:7.1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" adj="3430" fillcolor="#00b050" strokecolor="#00b050" strokeweight="2pt"/>
                  </w:pict>
                </mc:Fallback>
              </mc:AlternateContent>
            </w:r>
          </w:p>
        </w:tc>
        <w:tc>
          <w:tcPr>
            <w:tcW w:w="567" w:type="dxa"/>
            <w:tcBorders>
              <w:bottom w:val="single" w:sz="4" w:space="0" w:color="000000" w:themeColor="text1"/>
            </w:tcBorders>
          </w:tcPr>
          <w:p w:rsidR="008F2DBC" w:rsidRPr="00CA1B4C" w:rsidRDefault="008F2DBC" w:rsidP="00287CBC">
            <w:pPr>
              <w:pStyle w:val="Acknowledgements"/>
              <w:spacing w:after="200" w:line="360" w:lineRule="auto"/>
              <w:jc w:val="center"/>
              <w:rPr>
                <w:noProof/>
                <w:color w:val="00B0F0"/>
                <w:lang w:eastAsia="en-GB"/>
              </w:rPr>
            </w:pPr>
            <w:r w:rsidRPr="00CA1B4C">
              <w:rPr>
                <w:noProof/>
                <w:color w:val="00B0F0"/>
                <w:lang w:eastAsia="en-GB"/>
              </w:rPr>
              <mc:AlternateContent>
                <mc:Choice Requires="wps">
                  <w:drawing>
                    <wp:anchor distT="0" distB="0" distL="114300" distR="114300" simplePos="0" relativeHeight="251660288" behindDoc="0" locked="0" layoutInCell="1" allowOverlap="1" wp14:anchorId="3470CAFA" wp14:editId="66279D87">
                      <wp:simplePos x="0" y="0"/>
                      <wp:positionH relativeFrom="column">
                        <wp:posOffset>7620</wp:posOffset>
                      </wp:positionH>
                      <wp:positionV relativeFrom="paragraph">
                        <wp:posOffset>222250</wp:posOffset>
                      </wp:positionV>
                      <wp:extent cx="180975" cy="45719"/>
                      <wp:effectExtent l="0" t="0" r="28575" b="12065"/>
                      <wp:wrapNone/>
                      <wp:docPr id="13" name="Rectangle 13"/>
                      <wp:cNvGraphicFramePr/>
                      <a:graphic xmlns:a="http://schemas.openxmlformats.org/drawingml/2006/main">
                        <a:graphicData uri="http://schemas.microsoft.com/office/word/2010/wordprocessingShape">
                          <wps:wsp>
                            <wps:cNvSpPr/>
                            <wps:spPr>
                              <a:xfrm>
                                <a:off x="0" y="0"/>
                                <a:ext cx="18097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7E10" id="Rectangle 13" o:spid="_x0000_s1026" style="position:absolute;margin-left:.6pt;margin-top:17.5pt;width:1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" fillcolor="#4f81bd" strokecolor="#385d8a" strokeweight="2pt"/>
                  </w:pict>
                </mc:Fallback>
              </mc:AlternateContent>
            </w:r>
          </w:p>
        </w:tc>
        <w:tc>
          <w:tcPr>
            <w:tcW w:w="3827" w:type="dxa"/>
          </w:tcPr>
          <w:p w:rsidR="008F2DBC" w:rsidRPr="00CA1B4C" w:rsidRDefault="008F2DBC" w:rsidP="00287CBC">
            <w:pPr>
              <w:pStyle w:val="Acknowledgements"/>
              <w:spacing w:after="200" w:line="360" w:lineRule="auto"/>
              <w:jc w:val="center"/>
              <w:rPr>
                <w:lang w:eastAsia="zh-CN"/>
              </w:rPr>
            </w:pPr>
            <w:r>
              <w:rPr>
                <w:noProof/>
                <w:lang w:eastAsia="en-GB"/>
              </w:rPr>
              <w:drawing>
                <wp:inline distT="0" distB="0" distL="0" distR="0" wp14:anchorId="18D3338A" wp14:editId="796CF365">
                  <wp:extent cx="2326393" cy="14966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4392" cy="1501758"/>
                          </a:xfrm>
                          <a:prstGeom prst="rect">
                            <a:avLst/>
                          </a:prstGeom>
                          <a:noFill/>
                        </pic:spPr>
                      </pic:pic>
                    </a:graphicData>
                  </a:graphic>
                </wp:inline>
              </w:drawing>
            </w:r>
          </w:p>
        </w:tc>
      </w:tr>
      <w:tr w:rsidR="008F2DBC" w:rsidRPr="00CA1B4C" w:rsidTr="00287CBC">
        <w:tc>
          <w:tcPr>
            <w:tcW w:w="2127" w:type="dxa"/>
            <w:tcBorders>
              <w:bottom w:val="nil"/>
              <w:right w:val="nil"/>
            </w:tcBorders>
          </w:tcPr>
          <w:p w:rsidR="008F2DBC" w:rsidRPr="00CA1B4C" w:rsidRDefault="008F2DBC" w:rsidP="00287CBC">
            <w:pPr>
              <w:pStyle w:val="Acknowledgements"/>
              <w:spacing w:line="240" w:lineRule="auto"/>
              <w:rPr>
                <w:lang w:eastAsia="zh-CN"/>
              </w:rPr>
            </w:pPr>
            <w:r w:rsidRPr="00CA1B4C">
              <w:rPr>
                <w:lang w:eastAsia="zh-CN"/>
              </w:rPr>
              <w:t>2.</w:t>
            </w:r>
            <w:r>
              <w:rPr>
                <w:lang w:eastAsia="zh-CN"/>
              </w:rPr>
              <w:t xml:space="preserve">a </w:t>
            </w:r>
            <w:r w:rsidRPr="00CA1B4C">
              <w:rPr>
                <w:lang w:eastAsia="zh-CN"/>
              </w:rPr>
              <w:t xml:space="preserve">Re-entry into a dormant particle </w:t>
            </w:r>
          </w:p>
        </w:tc>
        <w:tc>
          <w:tcPr>
            <w:tcW w:w="1134" w:type="dxa"/>
            <w:tcBorders>
              <w:left w:val="nil"/>
              <w:bottom w:val="nil"/>
            </w:tcBorders>
          </w:tcPr>
          <w:p w:rsidR="008F2DBC" w:rsidRPr="000637D6" w:rsidRDefault="008F2DBC" w:rsidP="00287CBC">
            <w:pPr>
              <w:pStyle w:val="Acknowledgements"/>
              <w:spacing w:after="200" w:line="360" w:lineRule="auto"/>
              <w:jc w:val="center"/>
              <w:rPr>
                <w:color w:val="00B0F0"/>
                <w:highlight w:val="cyan"/>
                <w:lang w:eastAsia="zh-CN"/>
              </w:rPr>
            </w:pPr>
            <w:r>
              <w:rPr>
                <w:noProof/>
                <w:color w:val="00B0F0"/>
                <w:highlight w:val="cyan"/>
                <w:lang w:eastAsia="en-GB"/>
              </w:rPr>
              <w:drawing>
                <wp:inline distT="0" distB="0" distL="0" distR="0" wp14:anchorId="63C267B8" wp14:editId="3411EBC4">
                  <wp:extent cx="639858" cy="632322"/>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665" cy="637073"/>
                          </a:xfrm>
                          <a:prstGeom prst="rect">
                            <a:avLst/>
                          </a:prstGeom>
                          <a:noFill/>
                        </pic:spPr>
                      </pic:pic>
                    </a:graphicData>
                  </a:graphic>
                </wp:inline>
              </w:drawing>
            </w:r>
          </w:p>
        </w:tc>
        <w:tc>
          <w:tcPr>
            <w:tcW w:w="567" w:type="dxa"/>
            <w:tcBorders>
              <w:bottom w:val="nil"/>
            </w:tcBorders>
          </w:tcPr>
          <w:p w:rsidR="008F2DBC" w:rsidRPr="00CA1B4C" w:rsidRDefault="008F2DBC" w:rsidP="00287CBC">
            <w:pPr>
              <w:pStyle w:val="Acknowledgements"/>
              <w:spacing w:after="200" w:line="360" w:lineRule="auto"/>
              <w:rPr>
                <w:lang w:eastAsia="zh-CN"/>
              </w:rPr>
            </w:pPr>
            <w:r w:rsidRPr="00CA1B4C">
              <w:rPr>
                <w:noProof/>
                <w:color w:val="00B0F0"/>
                <w:lang w:eastAsia="en-GB"/>
              </w:rPr>
              <mc:AlternateContent>
                <mc:Choice Requires="wps">
                  <w:drawing>
                    <wp:anchor distT="0" distB="0" distL="114300" distR="114300" simplePos="0" relativeHeight="251665408" behindDoc="0" locked="0" layoutInCell="1" allowOverlap="1" wp14:anchorId="2E8E8397" wp14:editId="2C5AF2FA">
                      <wp:simplePos x="0" y="0"/>
                      <wp:positionH relativeFrom="column">
                        <wp:posOffset>19685</wp:posOffset>
                      </wp:positionH>
                      <wp:positionV relativeFrom="paragraph">
                        <wp:posOffset>332740</wp:posOffset>
                      </wp:positionV>
                      <wp:extent cx="180975" cy="45719"/>
                      <wp:effectExtent l="0" t="0" r="28575" b="12065"/>
                      <wp:wrapNone/>
                      <wp:docPr id="19" name="Rectangle 19"/>
                      <wp:cNvGraphicFramePr/>
                      <a:graphic xmlns:a="http://schemas.openxmlformats.org/drawingml/2006/main">
                        <a:graphicData uri="http://schemas.microsoft.com/office/word/2010/wordprocessingShape">
                          <wps:wsp>
                            <wps:cNvSpPr/>
                            <wps:spPr>
                              <a:xfrm>
                                <a:off x="0" y="0"/>
                                <a:ext cx="18097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0C164" id="Rectangle 19" o:spid="_x0000_s1026" style="position:absolute;margin-left:1.55pt;margin-top:26.2pt;width:14.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" fillcolor="#4f81bd" strokecolor="#385d8a" strokeweight="2pt"/>
                  </w:pict>
                </mc:Fallback>
              </mc:AlternateContent>
            </w:r>
          </w:p>
        </w:tc>
        <w:tc>
          <w:tcPr>
            <w:tcW w:w="850" w:type="dxa"/>
            <w:tcBorders>
              <w:bottom w:val="nil"/>
            </w:tcBorders>
          </w:tcPr>
          <w:p w:rsidR="008F2DBC" w:rsidRPr="00CA1B4C" w:rsidRDefault="008F2DBC" w:rsidP="00287CBC">
            <w:pPr>
              <w:pStyle w:val="Acknowledgements"/>
              <w:spacing w:after="200" w:line="360" w:lineRule="auto"/>
              <w:rPr>
                <w:noProof/>
                <w:color w:val="00B0F0"/>
                <w:lang w:eastAsia="en-GB"/>
              </w:rPr>
            </w:pPr>
            <w:r w:rsidRPr="00CA1B4C">
              <w:rPr>
                <w:noProof/>
                <w:color w:val="00B0F0"/>
                <w:lang w:eastAsia="en-GB"/>
              </w:rPr>
              <mc:AlternateContent>
                <mc:Choice Requires="wps">
                  <w:drawing>
                    <wp:anchor distT="0" distB="0" distL="114300" distR="114300" simplePos="0" relativeHeight="251667456" behindDoc="0" locked="0" layoutInCell="1" allowOverlap="1" wp14:anchorId="3828205C" wp14:editId="766E4475">
                      <wp:simplePos x="0" y="0"/>
                      <wp:positionH relativeFrom="column">
                        <wp:posOffset>109220</wp:posOffset>
                      </wp:positionH>
                      <wp:positionV relativeFrom="paragraph">
                        <wp:posOffset>345727</wp:posOffset>
                      </wp:positionV>
                      <wp:extent cx="180975" cy="45719"/>
                      <wp:effectExtent l="0" t="0" r="28575" b="12065"/>
                      <wp:wrapNone/>
                      <wp:docPr id="30" name="Rectangle 30"/>
                      <wp:cNvGraphicFramePr/>
                      <a:graphic xmlns:a="http://schemas.openxmlformats.org/drawingml/2006/main">
                        <a:graphicData uri="http://schemas.microsoft.com/office/word/2010/wordprocessingShape">
                          <wps:wsp>
                            <wps:cNvSpPr/>
                            <wps:spPr>
                              <a:xfrm>
                                <a:off x="0" y="0"/>
                                <a:ext cx="18097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E7E92" id="Rectangle 30" o:spid="_x0000_s1026" style="position:absolute;margin-left:8.6pt;margin-top:27.2pt;width:14.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" fillcolor="#4f81bd" strokecolor="#385d8a" strokeweight="2pt"/>
                  </w:pict>
                </mc:Fallback>
              </mc:AlternateContent>
            </w:r>
          </w:p>
        </w:tc>
        <w:tc>
          <w:tcPr>
            <w:tcW w:w="567" w:type="dxa"/>
            <w:tcBorders>
              <w:bottom w:val="nil"/>
            </w:tcBorders>
          </w:tcPr>
          <w:p w:rsidR="008F2DBC" w:rsidRPr="00CA1B4C" w:rsidRDefault="008F2DBC" w:rsidP="00287CBC">
            <w:pPr>
              <w:pStyle w:val="Acknowledgements"/>
              <w:spacing w:after="200" w:line="360" w:lineRule="auto"/>
              <w:rPr>
                <w:noProof/>
                <w:color w:val="00B0F0"/>
                <w:lang w:eastAsia="en-GB"/>
              </w:rPr>
            </w:pPr>
            <w:r w:rsidRPr="00CA1B4C">
              <w:rPr>
                <w:noProof/>
                <w:color w:val="00B0F0"/>
                <w:lang w:eastAsia="en-GB"/>
              </w:rPr>
              <mc:AlternateContent>
                <mc:Choice Requires="wps">
                  <w:drawing>
                    <wp:anchor distT="0" distB="0" distL="114300" distR="114300" simplePos="0" relativeHeight="251666432" behindDoc="0" locked="0" layoutInCell="1" allowOverlap="1" wp14:anchorId="7F4530F0" wp14:editId="1C7371E2">
                      <wp:simplePos x="0" y="0"/>
                      <wp:positionH relativeFrom="column">
                        <wp:posOffset>15875</wp:posOffset>
                      </wp:positionH>
                      <wp:positionV relativeFrom="paragraph">
                        <wp:posOffset>349250</wp:posOffset>
                      </wp:positionV>
                      <wp:extent cx="180975" cy="45719"/>
                      <wp:effectExtent l="0" t="0" r="28575" b="12065"/>
                      <wp:wrapNone/>
                      <wp:docPr id="35" name="Rectangle 35"/>
                      <wp:cNvGraphicFramePr/>
                      <a:graphic xmlns:a="http://schemas.openxmlformats.org/drawingml/2006/main">
                        <a:graphicData uri="http://schemas.microsoft.com/office/word/2010/wordprocessingShape">
                          <wps:wsp>
                            <wps:cNvSpPr/>
                            <wps:spPr>
                              <a:xfrm>
                                <a:off x="0" y="0"/>
                                <a:ext cx="18097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3B545" id="Rectangle 35" o:spid="_x0000_s1026" style="position:absolute;margin-left:1.25pt;margin-top:27.5pt;width:14.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" fillcolor="#4f81bd" strokecolor="#385d8a" strokeweight="2pt"/>
                  </w:pict>
                </mc:Fallback>
              </mc:AlternateContent>
            </w:r>
          </w:p>
        </w:tc>
        <w:tc>
          <w:tcPr>
            <w:tcW w:w="3827" w:type="dxa"/>
            <w:vMerge w:val="restart"/>
          </w:tcPr>
          <w:p w:rsidR="008F2DBC" w:rsidRPr="00CA1B4C" w:rsidRDefault="008F2DBC" w:rsidP="00287CBC">
            <w:pPr>
              <w:pStyle w:val="Acknowledgements"/>
              <w:spacing w:after="200" w:line="360" w:lineRule="auto"/>
              <w:rPr>
                <w:lang w:eastAsia="zh-CN"/>
              </w:rPr>
            </w:pPr>
            <w:r>
              <w:rPr>
                <w:noProof/>
                <w:lang w:eastAsia="en-GB"/>
              </w:rPr>
              <w:drawing>
                <wp:inline distT="0" distB="0" distL="0" distR="0" wp14:anchorId="13E4A6F9" wp14:editId="45E656F4">
                  <wp:extent cx="2355092" cy="1414687"/>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409" cy="1429895"/>
                          </a:xfrm>
                          <a:prstGeom prst="rect">
                            <a:avLst/>
                          </a:prstGeom>
                          <a:noFill/>
                        </pic:spPr>
                      </pic:pic>
                    </a:graphicData>
                  </a:graphic>
                </wp:inline>
              </w:drawing>
            </w:r>
          </w:p>
        </w:tc>
      </w:tr>
      <w:tr w:rsidR="008F2DBC" w:rsidRPr="00CA1B4C" w:rsidTr="00287CBC">
        <w:tc>
          <w:tcPr>
            <w:tcW w:w="2127" w:type="dxa"/>
            <w:tcBorders>
              <w:top w:val="nil"/>
              <w:bottom w:val="single" w:sz="4" w:space="0" w:color="000000" w:themeColor="text1"/>
              <w:right w:val="nil"/>
            </w:tcBorders>
          </w:tcPr>
          <w:p w:rsidR="008F2DBC" w:rsidRPr="00CA1B4C" w:rsidRDefault="008F2DBC" w:rsidP="00287CBC">
            <w:pPr>
              <w:pStyle w:val="Acknowledgements"/>
              <w:spacing w:line="240" w:lineRule="auto"/>
              <w:rPr>
                <w:lang w:eastAsia="zh-CN"/>
              </w:rPr>
            </w:pPr>
            <w:r>
              <w:rPr>
                <w:lang w:eastAsia="zh-CN"/>
              </w:rPr>
              <w:t>2</w:t>
            </w:r>
            <w:r w:rsidRPr="00CA1B4C">
              <w:rPr>
                <w:lang w:eastAsia="zh-CN"/>
              </w:rPr>
              <w:t>.</w:t>
            </w:r>
            <w:r>
              <w:rPr>
                <w:lang w:eastAsia="zh-CN"/>
              </w:rPr>
              <w:t xml:space="preserve">b </w:t>
            </w:r>
            <w:r w:rsidRPr="00CA1B4C">
              <w:rPr>
                <w:lang w:eastAsia="zh-CN"/>
              </w:rPr>
              <w:t>Re-entry into a propagating particle (polymer phase termination)</w:t>
            </w:r>
          </w:p>
        </w:tc>
        <w:tc>
          <w:tcPr>
            <w:tcW w:w="1134" w:type="dxa"/>
            <w:tcBorders>
              <w:top w:val="nil"/>
              <w:left w:val="nil"/>
              <w:bottom w:val="single" w:sz="4" w:space="0" w:color="000000" w:themeColor="text1"/>
            </w:tcBorders>
          </w:tcPr>
          <w:p w:rsidR="008F2DBC" w:rsidRPr="000637D6" w:rsidRDefault="008F2DBC" w:rsidP="00287CBC">
            <w:pPr>
              <w:pStyle w:val="Acknowledgements"/>
              <w:spacing w:after="200" w:line="360" w:lineRule="auto"/>
              <w:jc w:val="center"/>
              <w:rPr>
                <w:color w:val="00B0F0"/>
                <w:highlight w:val="cyan"/>
                <w:lang w:eastAsia="zh-CN"/>
              </w:rPr>
            </w:pPr>
            <w:r>
              <w:rPr>
                <w:noProof/>
                <w:color w:val="00B0F0"/>
                <w:highlight w:val="cyan"/>
                <w:lang w:eastAsia="en-GB"/>
              </w:rPr>
              <w:drawing>
                <wp:inline distT="0" distB="0" distL="0" distR="0" wp14:anchorId="30A2A6D5" wp14:editId="6AE70B33">
                  <wp:extent cx="634558" cy="623220"/>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412" cy="629951"/>
                          </a:xfrm>
                          <a:prstGeom prst="rect">
                            <a:avLst/>
                          </a:prstGeom>
                          <a:noFill/>
                        </pic:spPr>
                      </pic:pic>
                    </a:graphicData>
                  </a:graphic>
                </wp:inline>
              </w:drawing>
            </w:r>
          </w:p>
        </w:tc>
        <w:tc>
          <w:tcPr>
            <w:tcW w:w="567" w:type="dxa"/>
            <w:tcBorders>
              <w:top w:val="nil"/>
            </w:tcBorders>
          </w:tcPr>
          <w:p w:rsidR="008F2DBC" w:rsidRPr="00CA1B4C" w:rsidRDefault="008F2DBC" w:rsidP="00287CBC">
            <w:pPr>
              <w:pStyle w:val="Acknowledgements"/>
              <w:spacing w:after="200" w:line="360" w:lineRule="auto"/>
              <w:rPr>
                <w:lang w:eastAsia="zh-CN"/>
              </w:rPr>
            </w:pPr>
            <w:r w:rsidRPr="00CA1B4C">
              <w:rPr>
                <w:noProof/>
                <w:lang w:eastAsia="en-GB"/>
              </w:rPr>
              <mc:AlternateContent>
                <mc:Choice Requires="wps">
                  <w:drawing>
                    <wp:anchor distT="0" distB="0" distL="114300" distR="114300" simplePos="0" relativeHeight="251669504" behindDoc="0" locked="0" layoutInCell="1" allowOverlap="1" wp14:anchorId="3CA58ADB" wp14:editId="35CCB99E">
                      <wp:simplePos x="0" y="0"/>
                      <wp:positionH relativeFrom="column">
                        <wp:posOffset>72390</wp:posOffset>
                      </wp:positionH>
                      <wp:positionV relativeFrom="paragraph">
                        <wp:posOffset>175895</wp:posOffset>
                      </wp:positionV>
                      <wp:extent cx="87717" cy="276225"/>
                      <wp:effectExtent l="19050" t="19050" r="45720" b="28575"/>
                      <wp:wrapNone/>
                      <wp:docPr id="36" name="Up Arrow 36"/>
                      <wp:cNvGraphicFramePr/>
                      <a:graphic xmlns:a="http://schemas.openxmlformats.org/drawingml/2006/main">
                        <a:graphicData uri="http://schemas.microsoft.com/office/word/2010/wordprocessingShape">
                          <wps:wsp>
                            <wps:cNvSpPr/>
                            <wps:spPr>
                              <a:xfrm>
                                <a:off x="0" y="0"/>
                                <a:ext cx="87717" cy="276225"/>
                              </a:xfrm>
                              <a:prstGeom prst="up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6DCC" id="Up Arrow 36" o:spid="_x0000_s1026" type="#_x0000_t68" style="position:absolute;margin-left:5.7pt;margin-top:13.85pt;width:6.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" adj="3430" fillcolor="#00b050" strokecolor="#00b050" strokeweight="2pt"/>
                  </w:pict>
                </mc:Fallback>
              </mc:AlternateContent>
            </w:r>
          </w:p>
        </w:tc>
        <w:tc>
          <w:tcPr>
            <w:tcW w:w="850" w:type="dxa"/>
            <w:tcBorders>
              <w:top w:val="nil"/>
            </w:tcBorders>
          </w:tcPr>
          <w:p w:rsidR="008F2DBC" w:rsidRPr="00CA1B4C" w:rsidRDefault="008F2DBC" w:rsidP="00287CBC">
            <w:pPr>
              <w:pStyle w:val="Acknowledgements"/>
              <w:spacing w:after="200" w:line="360" w:lineRule="auto"/>
              <w:rPr>
                <w:noProof/>
                <w:lang w:eastAsia="en-GB"/>
              </w:rPr>
            </w:pPr>
            <w:r w:rsidRPr="00CA1B4C">
              <w:rPr>
                <w:noProof/>
                <w:color w:val="00B0F0"/>
                <w:lang w:eastAsia="en-GB"/>
              </w:rPr>
              <mc:AlternateContent>
                <mc:Choice Requires="wps">
                  <w:drawing>
                    <wp:anchor distT="0" distB="0" distL="114300" distR="114300" simplePos="0" relativeHeight="251670528" behindDoc="0" locked="0" layoutInCell="1" allowOverlap="1" wp14:anchorId="09F9B5DF" wp14:editId="4BC2ECD3">
                      <wp:simplePos x="0" y="0"/>
                      <wp:positionH relativeFrom="column">
                        <wp:posOffset>105410</wp:posOffset>
                      </wp:positionH>
                      <wp:positionV relativeFrom="paragraph">
                        <wp:posOffset>325120</wp:posOffset>
                      </wp:positionV>
                      <wp:extent cx="180975" cy="45719"/>
                      <wp:effectExtent l="0" t="0" r="28575" b="12065"/>
                      <wp:wrapNone/>
                      <wp:docPr id="37" name="Rectangle 37"/>
                      <wp:cNvGraphicFramePr/>
                      <a:graphic xmlns:a="http://schemas.openxmlformats.org/drawingml/2006/main">
                        <a:graphicData uri="http://schemas.microsoft.com/office/word/2010/wordprocessingShape">
                          <wps:wsp>
                            <wps:cNvSpPr/>
                            <wps:spPr>
                              <a:xfrm>
                                <a:off x="0" y="0"/>
                                <a:ext cx="180975" cy="4571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DE8E5" id="Rectangle 37" o:spid="_x0000_s1026" style="position:absolute;margin-left:8.3pt;margin-top:25.6pt;width:14.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" fillcolor="#4f81bd" strokecolor="#385d8a" strokeweight="2pt"/>
                  </w:pict>
                </mc:Fallback>
              </mc:AlternateContent>
            </w:r>
          </w:p>
        </w:tc>
        <w:tc>
          <w:tcPr>
            <w:tcW w:w="567" w:type="dxa"/>
            <w:tcBorders>
              <w:top w:val="nil"/>
            </w:tcBorders>
          </w:tcPr>
          <w:p w:rsidR="008F2DBC" w:rsidRPr="00CA1B4C" w:rsidRDefault="008F2DBC" w:rsidP="00287CBC">
            <w:pPr>
              <w:pStyle w:val="Acknowledgements"/>
              <w:spacing w:after="200" w:line="360" w:lineRule="auto"/>
              <w:rPr>
                <w:noProof/>
                <w:lang w:eastAsia="en-GB"/>
              </w:rPr>
            </w:pPr>
            <w:r w:rsidRPr="00CA1B4C">
              <w:rPr>
                <w:noProof/>
                <w:lang w:eastAsia="en-GB"/>
              </w:rPr>
              <mc:AlternateContent>
                <mc:Choice Requires="wps">
                  <w:drawing>
                    <wp:anchor distT="0" distB="0" distL="114300" distR="114300" simplePos="0" relativeHeight="251668480" behindDoc="0" locked="0" layoutInCell="1" allowOverlap="1" wp14:anchorId="10043911" wp14:editId="0D0DEF8F">
                      <wp:simplePos x="0" y="0"/>
                      <wp:positionH relativeFrom="column">
                        <wp:posOffset>40005</wp:posOffset>
                      </wp:positionH>
                      <wp:positionV relativeFrom="paragraph">
                        <wp:posOffset>185420</wp:posOffset>
                      </wp:positionV>
                      <wp:extent cx="87890" cy="276225"/>
                      <wp:effectExtent l="19050" t="0" r="45720" b="47625"/>
                      <wp:wrapNone/>
                      <wp:docPr id="38" name="Up Arrow 38"/>
                      <wp:cNvGraphicFramePr/>
                      <a:graphic xmlns:a="http://schemas.openxmlformats.org/drawingml/2006/main">
                        <a:graphicData uri="http://schemas.microsoft.com/office/word/2010/wordprocessingShape">
                          <wps:wsp>
                            <wps:cNvSpPr/>
                            <wps:spPr>
                              <a:xfrm rot="10800000">
                                <a:off x="0" y="0"/>
                                <a:ext cx="87890" cy="276225"/>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36953" id="Up Arrow 38" o:spid="_x0000_s1026" type="#_x0000_t68" style="position:absolute;margin-left:3.15pt;margin-top:14.6pt;width:6.9pt;height:21.7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" adj="3436" fillcolor="red" strokecolor="red" strokeweight="2pt"/>
                  </w:pict>
                </mc:Fallback>
              </mc:AlternateContent>
            </w:r>
          </w:p>
        </w:tc>
        <w:tc>
          <w:tcPr>
            <w:tcW w:w="3827" w:type="dxa"/>
            <w:vMerge/>
          </w:tcPr>
          <w:p w:rsidR="008F2DBC" w:rsidRDefault="008F2DBC" w:rsidP="00287CBC">
            <w:pPr>
              <w:pStyle w:val="Acknowledgements"/>
              <w:spacing w:after="200" w:line="360" w:lineRule="auto"/>
              <w:rPr>
                <w:noProof/>
                <w:lang w:eastAsia="en-GB"/>
              </w:rPr>
            </w:pPr>
          </w:p>
        </w:tc>
      </w:tr>
      <w:tr w:rsidR="008F2DBC" w:rsidRPr="00CA1B4C" w:rsidTr="00287CBC">
        <w:tc>
          <w:tcPr>
            <w:tcW w:w="2127" w:type="dxa"/>
            <w:tcBorders>
              <w:right w:val="nil"/>
            </w:tcBorders>
          </w:tcPr>
          <w:p w:rsidR="008F2DBC" w:rsidRPr="00CA1B4C" w:rsidRDefault="008F2DBC" w:rsidP="00287CBC">
            <w:pPr>
              <w:pStyle w:val="Acknowledgements"/>
              <w:spacing w:line="240" w:lineRule="auto"/>
              <w:rPr>
                <w:lang w:eastAsia="zh-CN"/>
              </w:rPr>
            </w:pPr>
            <w:r>
              <w:rPr>
                <w:lang w:eastAsia="zh-CN"/>
              </w:rPr>
              <w:t>3</w:t>
            </w:r>
            <w:r w:rsidRPr="00CA1B4C">
              <w:rPr>
                <w:lang w:eastAsia="zh-CN"/>
              </w:rPr>
              <w:t>.Re-entry into water and water phase termination</w:t>
            </w:r>
          </w:p>
        </w:tc>
        <w:tc>
          <w:tcPr>
            <w:tcW w:w="1134" w:type="dxa"/>
            <w:tcBorders>
              <w:left w:val="nil"/>
            </w:tcBorders>
          </w:tcPr>
          <w:p w:rsidR="008F2DBC" w:rsidRPr="000637D6" w:rsidRDefault="008F2DBC" w:rsidP="00287CBC">
            <w:pPr>
              <w:pStyle w:val="Acknowledgements"/>
              <w:spacing w:line="240" w:lineRule="auto"/>
              <w:jc w:val="center"/>
              <w:rPr>
                <w:noProof/>
                <w:color w:val="00B0F0"/>
                <w:highlight w:val="cyan"/>
                <w:lang w:eastAsia="en-GB"/>
              </w:rPr>
            </w:pPr>
            <w:r>
              <w:rPr>
                <w:noProof/>
                <w:color w:val="00B0F0"/>
                <w:highlight w:val="cyan"/>
                <w:lang w:eastAsia="en-GB"/>
              </w:rPr>
              <w:drawing>
                <wp:inline distT="0" distB="0" distL="0" distR="0" wp14:anchorId="6AAC0522" wp14:editId="644DCE6E">
                  <wp:extent cx="669504" cy="657542"/>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323" cy="664239"/>
                          </a:xfrm>
                          <a:prstGeom prst="rect">
                            <a:avLst/>
                          </a:prstGeom>
                          <a:noFill/>
                        </pic:spPr>
                      </pic:pic>
                    </a:graphicData>
                  </a:graphic>
                </wp:inline>
              </w:drawing>
            </w:r>
          </w:p>
        </w:tc>
        <w:tc>
          <w:tcPr>
            <w:tcW w:w="567" w:type="dxa"/>
          </w:tcPr>
          <w:p w:rsidR="008F2DBC" w:rsidRPr="00CA1B4C" w:rsidRDefault="008F2DBC" w:rsidP="00287CBC">
            <w:pPr>
              <w:pStyle w:val="Acknowledgements"/>
              <w:spacing w:after="200" w:line="360" w:lineRule="auto"/>
              <w:rPr>
                <w:noProof/>
                <w:lang w:eastAsia="en-GB"/>
              </w:rPr>
            </w:pPr>
            <w:r w:rsidRPr="00CA1B4C">
              <w:rPr>
                <w:noProof/>
                <w:lang w:eastAsia="en-GB"/>
              </w:rPr>
              <mc:AlternateContent>
                <mc:Choice Requires="wps">
                  <w:drawing>
                    <wp:anchor distT="0" distB="0" distL="114300" distR="114300" simplePos="0" relativeHeight="251663360" behindDoc="0" locked="0" layoutInCell="1" allowOverlap="1" wp14:anchorId="17F52D14" wp14:editId="33CF06F2">
                      <wp:simplePos x="0" y="0"/>
                      <wp:positionH relativeFrom="column">
                        <wp:posOffset>50165</wp:posOffset>
                      </wp:positionH>
                      <wp:positionV relativeFrom="paragraph">
                        <wp:posOffset>123190</wp:posOffset>
                      </wp:positionV>
                      <wp:extent cx="90197" cy="285750"/>
                      <wp:effectExtent l="19050" t="0" r="43180" b="38100"/>
                      <wp:wrapNone/>
                      <wp:docPr id="55" name="Up Arrow 55"/>
                      <wp:cNvGraphicFramePr/>
                      <a:graphic xmlns:a="http://schemas.openxmlformats.org/drawingml/2006/main">
                        <a:graphicData uri="http://schemas.microsoft.com/office/word/2010/wordprocessingShape">
                          <wps:wsp>
                            <wps:cNvSpPr/>
                            <wps:spPr>
                              <a:xfrm rot="10800000">
                                <a:off x="0" y="0"/>
                                <a:ext cx="90197" cy="28575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E8A2" id="Up Arrow 55" o:spid="_x0000_s1026" type="#_x0000_t68" style="position:absolute;margin-left:3.95pt;margin-top:9.7pt;width:7.1pt;height:2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" adj="3409" fillcolor="red" strokecolor="red" strokeweight="2pt"/>
                  </w:pict>
                </mc:Fallback>
              </mc:AlternateContent>
            </w:r>
          </w:p>
        </w:tc>
        <w:tc>
          <w:tcPr>
            <w:tcW w:w="850" w:type="dxa"/>
          </w:tcPr>
          <w:p w:rsidR="008F2DBC" w:rsidRPr="00CA1B4C" w:rsidRDefault="008F2DBC" w:rsidP="00287CBC">
            <w:pPr>
              <w:pStyle w:val="Acknowledgements"/>
              <w:spacing w:after="200" w:line="360" w:lineRule="auto"/>
              <w:rPr>
                <w:noProof/>
                <w:lang w:eastAsia="en-GB"/>
              </w:rPr>
            </w:pPr>
            <w:r w:rsidRPr="00CA1B4C">
              <w:rPr>
                <w:noProof/>
                <w:lang w:eastAsia="en-GB"/>
              </w:rPr>
              <mc:AlternateContent>
                <mc:Choice Requires="wps">
                  <w:drawing>
                    <wp:anchor distT="0" distB="0" distL="114300" distR="114300" simplePos="0" relativeHeight="251664384" behindDoc="0" locked="0" layoutInCell="1" allowOverlap="1" wp14:anchorId="284A51F9" wp14:editId="4637920D">
                      <wp:simplePos x="0" y="0"/>
                      <wp:positionH relativeFrom="column">
                        <wp:posOffset>147320</wp:posOffset>
                      </wp:positionH>
                      <wp:positionV relativeFrom="paragraph">
                        <wp:posOffset>125313</wp:posOffset>
                      </wp:positionV>
                      <wp:extent cx="90197" cy="285750"/>
                      <wp:effectExtent l="19050" t="0" r="43180" b="38100"/>
                      <wp:wrapNone/>
                      <wp:docPr id="56" name="Up Arrow 56"/>
                      <wp:cNvGraphicFramePr/>
                      <a:graphic xmlns:a="http://schemas.openxmlformats.org/drawingml/2006/main">
                        <a:graphicData uri="http://schemas.microsoft.com/office/word/2010/wordprocessingShape">
                          <wps:wsp>
                            <wps:cNvSpPr/>
                            <wps:spPr>
                              <a:xfrm rot="10800000">
                                <a:off x="0" y="0"/>
                                <a:ext cx="90197" cy="28575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29FB" id="Up Arrow 56" o:spid="_x0000_s1026" type="#_x0000_t68" style="position:absolute;margin-left:11.6pt;margin-top:9.85pt;width:7.1pt;height:2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" adj="3409" fillcolor="red" strokecolor="red" strokeweight="2pt"/>
                  </w:pict>
                </mc:Fallback>
              </mc:AlternateContent>
            </w:r>
          </w:p>
        </w:tc>
        <w:tc>
          <w:tcPr>
            <w:tcW w:w="567" w:type="dxa"/>
          </w:tcPr>
          <w:p w:rsidR="008F2DBC" w:rsidRPr="00CA1B4C" w:rsidRDefault="008F2DBC" w:rsidP="00287CBC">
            <w:pPr>
              <w:pStyle w:val="Acknowledgements"/>
              <w:spacing w:after="200" w:line="360" w:lineRule="auto"/>
              <w:rPr>
                <w:noProof/>
                <w:lang w:eastAsia="en-GB"/>
              </w:rPr>
            </w:pPr>
            <w:r w:rsidRPr="00CA1B4C">
              <w:rPr>
                <w:noProof/>
                <w:lang w:eastAsia="en-GB"/>
              </w:rPr>
              <mc:AlternateContent>
                <mc:Choice Requires="wps">
                  <w:drawing>
                    <wp:anchor distT="0" distB="0" distL="114300" distR="114300" simplePos="0" relativeHeight="251662336" behindDoc="0" locked="0" layoutInCell="1" allowOverlap="1" wp14:anchorId="5CEAD955" wp14:editId="38A07F33">
                      <wp:simplePos x="0" y="0"/>
                      <wp:positionH relativeFrom="column">
                        <wp:posOffset>58420</wp:posOffset>
                      </wp:positionH>
                      <wp:positionV relativeFrom="paragraph">
                        <wp:posOffset>125730</wp:posOffset>
                      </wp:positionV>
                      <wp:extent cx="90197" cy="285750"/>
                      <wp:effectExtent l="19050" t="0" r="43180" b="38100"/>
                      <wp:wrapNone/>
                      <wp:docPr id="42" name="Up Arrow 42"/>
                      <wp:cNvGraphicFramePr/>
                      <a:graphic xmlns:a="http://schemas.openxmlformats.org/drawingml/2006/main">
                        <a:graphicData uri="http://schemas.microsoft.com/office/word/2010/wordprocessingShape">
                          <wps:wsp>
                            <wps:cNvSpPr/>
                            <wps:spPr>
                              <a:xfrm rot="10800000">
                                <a:off x="0" y="0"/>
                                <a:ext cx="90197" cy="285750"/>
                              </a:xfrm>
                              <a:prstGeom prst="up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5B5A" id="Up Arrow 42" o:spid="_x0000_s1026" type="#_x0000_t68" style="position:absolute;margin-left:4.6pt;margin-top:9.9pt;width:7.1pt;height:2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" adj="3409" fillcolor="red" strokecolor="red" strokeweight="2pt"/>
                  </w:pict>
                </mc:Fallback>
              </mc:AlternateContent>
            </w:r>
          </w:p>
        </w:tc>
        <w:tc>
          <w:tcPr>
            <w:tcW w:w="3827" w:type="dxa"/>
          </w:tcPr>
          <w:p w:rsidR="008F2DBC" w:rsidRDefault="008F2DBC" w:rsidP="00287CBC">
            <w:pPr>
              <w:pStyle w:val="Acknowledgements"/>
              <w:spacing w:after="200" w:line="360" w:lineRule="auto"/>
              <w:rPr>
                <w:noProof/>
                <w:lang w:eastAsia="en-GB"/>
              </w:rPr>
            </w:pPr>
            <w:r>
              <w:rPr>
                <w:noProof/>
                <w:lang w:eastAsia="en-GB"/>
              </w:rPr>
              <w:drawing>
                <wp:inline distT="0" distB="0" distL="0" distR="0" wp14:anchorId="003CA1E5" wp14:editId="311B83EB">
                  <wp:extent cx="2355290" cy="1414806"/>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5275" cy="1426811"/>
                          </a:xfrm>
                          <a:prstGeom prst="rect">
                            <a:avLst/>
                          </a:prstGeom>
                          <a:noFill/>
                        </pic:spPr>
                      </pic:pic>
                    </a:graphicData>
                  </a:graphic>
                </wp:inline>
              </w:drawing>
            </w:r>
          </w:p>
        </w:tc>
      </w:tr>
    </w:tbl>
    <w:p w:rsidR="008F2DBC" w:rsidRDefault="008F2DBC" w:rsidP="008F2DBC">
      <w:pPr>
        <w:pStyle w:val="Acknowledgements"/>
        <w:spacing w:after="200" w:line="240" w:lineRule="auto"/>
        <w:rPr>
          <w:lang w:eastAsia="zh-CN"/>
        </w:rPr>
      </w:pPr>
      <w:r>
        <w:rPr>
          <w:b/>
          <w:lang w:eastAsia="zh-CN"/>
        </w:rPr>
        <w:t>Figure 3</w:t>
      </w:r>
      <w:r w:rsidRPr="00CA1B4C">
        <w:rPr>
          <w:b/>
          <w:lang w:eastAsia="zh-CN"/>
        </w:rPr>
        <w:t xml:space="preserve">. </w:t>
      </w:r>
      <w:r w:rsidRPr="00221A9E">
        <w:rPr>
          <w:lang w:eastAsia="zh-CN"/>
        </w:rPr>
        <w:t xml:space="preserve">The </w:t>
      </w:r>
      <w:r>
        <w:rPr>
          <w:lang w:eastAsia="zh-CN"/>
        </w:rPr>
        <w:t xml:space="preserve">schematics of </w:t>
      </w:r>
      <w:r w:rsidRPr="00221A9E">
        <w:rPr>
          <w:lang w:eastAsia="zh-CN"/>
        </w:rPr>
        <w:t>fates for the chain transferred desor</w:t>
      </w:r>
      <w:r>
        <w:rPr>
          <w:lang w:eastAsia="zh-CN"/>
        </w:rPr>
        <w:t>bed radicals and their effect on</w:t>
      </w:r>
      <w:r w:rsidRPr="00221A9E">
        <w:rPr>
          <w:lang w:eastAsia="zh-CN"/>
        </w:rPr>
        <w:t xml:space="preserve"> </w:t>
      </w:r>
      <w:r w:rsidRPr="00221A9E">
        <w:rPr>
          <w:i/>
          <w:lang w:eastAsia="zh-CN"/>
        </w:rPr>
        <w:t>N</w:t>
      </w:r>
      <w:r w:rsidRPr="00221A9E">
        <w:rPr>
          <w:vertAlign w:val="subscript"/>
          <w:lang w:eastAsia="zh-CN"/>
        </w:rPr>
        <w:t>p</w:t>
      </w:r>
      <w:r>
        <w:rPr>
          <w:lang w:eastAsia="zh-CN"/>
        </w:rPr>
        <w:t xml:space="preserve">, </w:t>
      </w:r>
      <w:r w:rsidRPr="0014505C">
        <w:rPr>
          <w:i/>
          <w:lang w:eastAsia="zh-CN"/>
        </w:rPr>
        <w:t>dN</w:t>
      </w:r>
      <w:r w:rsidRPr="0014505C">
        <w:rPr>
          <w:vertAlign w:val="subscript"/>
          <w:lang w:eastAsia="zh-CN"/>
        </w:rPr>
        <w:t>p</w:t>
      </w:r>
      <w:r w:rsidRPr="0014505C">
        <w:rPr>
          <w:i/>
          <w:lang w:eastAsia="zh-CN"/>
        </w:rPr>
        <w:t>/dt</w:t>
      </w:r>
      <w:r>
        <w:rPr>
          <w:lang w:eastAsia="zh-CN"/>
        </w:rPr>
        <w:t xml:space="preserve">, </w:t>
      </w:r>
      <w:r w:rsidRPr="00221A9E">
        <w:rPr>
          <w:lang w:eastAsia="zh-CN"/>
        </w:rPr>
        <w:t xml:space="preserve">and </w:t>
      </w:r>
      <w:r w:rsidRPr="00221A9E">
        <w:rPr>
          <w:i/>
          <w:lang w:eastAsia="zh-CN"/>
        </w:rPr>
        <w:t>R</w:t>
      </w:r>
      <w:r w:rsidRPr="00221A9E">
        <w:rPr>
          <w:vertAlign w:val="subscript"/>
          <w:lang w:eastAsia="zh-CN"/>
        </w:rPr>
        <w:t>p</w:t>
      </w:r>
      <w:r w:rsidRPr="00221A9E">
        <w:rPr>
          <w:lang w:eastAsia="zh-CN"/>
        </w:rPr>
        <w:t>.</w:t>
      </w:r>
      <w:r>
        <w:rPr>
          <w:lang w:eastAsia="zh-CN"/>
        </w:rPr>
        <w:t xml:space="preserve"> Variations of a) number of particles (</w:t>
      </w:r>
      <w:r w:rsidRPr="007968A0">
        <w:rPr>
          <w:i/>
          <w:lang w:eastAsia="zh-CN"/>
        </w:rPr>
        <w:t>N</w:t>
      </w:r>
      <w:r w:rsidRPr="007968A0">
        <w:rPr>
          <w:vertAlign w:val="subscript"/>
          <w:lang w:eastAsia="zh-CN"/>
        </w:rPr>
        <w:t>p</w:t>
      </w:r>
      <w:r>
        <w:rPr>
          <w:lang w:eastAsia="zh-CN"/>
        </w:rPr>
        <w:t>), b) rate of particle nucleation (d</w:t>
      </w:r>
      <w:r w:rsidRPr="007968A0">
        <w:rPr>
          <w:i/>
          <w:lang w:eastAsia="zh-CN"/>
        </w:rPr>
        <w:t>N</w:t>
      </w:r>
      <w:r w:rsidRPr="007968A0">
        <w:rPr>
          <w:vertAlign w:val="subscript"/>
          <w:lang w:eastAsia="zh-CN"/>
        </w:rPr>
        <w:t>p</w:t>
      </w:r>
      <w:r>
        <w:rPr>
          <w:lang w:eastAsia="zh-CN"/>
        </w:rPr>
        <w:t>/d</w:t>
      </w:r>
      <w:r w:rsidRPr="007968A0">
        <w:rPr>
          <w:i/>
          <w:lang w:eastAsia="zh-CN"/>
        </w:rPr>
        <w:t>t</w:t>
      </w:r>
      <w:r>
        <w:rPr>
          <w:lang w:eastAsia="zh-CN"/>
        </w:rPr>
        <w:t>), and c) rate of polymerisation (</w:t>
      </w:r>
      <w:r w:rsidRPr="007968A0">
        <w:rPr>
          <w:i/>
          <w:lang w:eastAsia="zh-CN"/>
        </w:rPr>
        <w:t>R</w:t>
      </w:r>
      <w:r w:rsidRPr="007968A0">
        <w:rPr>
          <w:vertAlign w:val="subscript"/>
          <w:lang w:eastAsia="zh-CN"/>
        </w:rPr>
        <w:t>p</w:t>
      </w:r>
      <w:r>
        <w:rPr>
          <w:lang w:eastAsia="zh-CN"/>
        </w:rPr>
        <w:t>) versus chain transfer concentration ([</w:t>
      </w:r>
      <w:r w:rsidRPr="007968A0">
        <w:rPr>
          <w:i/>
          <w:lang w:eastAsia="zh-CN"/>
        </w:rPr>
        <w:t>CTA</w:t>
      </w:r>
      <w:r w:rsidRPr="000E745E">
        <w:rPr>
          <w:lang w:eastAsia="zh-CN"/>
        </w:rPr>
        <w:t>]</w:t>
      </w:r>
      <w:r>
        <w:rPr>
          <w:lang w:eastAsia="zh-CN"/>
        </w:rPr>
        <w:t>). Fate 1 was found to be dominant at low [CTA] but fate 3 at high [CTA].</w:t>
      </w:r>
    </w:p>
    <w:p w:rsidR="008F2DBC" w:rsidRPr="00E637D5" w:rsidRDefault="008F2DBC" w:rsidP="00C83D73">
      <w:pPr>
        <w:pStyle w:val="NoSpacing"/>
        <w:spacing w:after="200" w:line="360" w:lineRule="auto"/>
        <w:rPr>
          <w:rFonts w:ascii="Times New Roman" w:hAnsi="Times New Roman"/>
          <w:color w:val="0000FF"/>
          <w:sz w:val="24"/>
          <w:szCs w:val="24"/>
        </w:rPr>
      </w:pPr>
    </w:p>
    <w:p w:rsidR="00291BE6" w:rsidRPr="00CA1B4C" w:rsidRDefault="00291BE6" w:rsidP="00291BE6">
      <w:pPr>
        <w:pStyle w:val="NoSpacing"/>
        <w:spacing w:after="200" w:line="360" w:lineRule="auto"/>
        <w:rPr>
          <w:rFonts w:ascii="Times New Roman" w:hAnsi="Times New Roman"/>
          <w:sz w:val="24"/>
          <w:szCs w:val="24"/>
        </w:rPr>
      </w:pPr>
      <w:r>
        <w:rPr>
          <w:rFonts w:ascii="Times New Roman" w:hAnsi="Times New Roman"/>
          <w:sz w:val="24"/>
          <w:szCs w:val="24"/>
        </w:rPr>
        <w:t xml:space="preserve">We do not have any experimental means to </w:t>
      </w:r>
      <w:r w:rsidR="00615D65">
        <w:rPr>
          <w:rFonts w:ascii="Times New Roman" w:hAnsi="Times New Roman"/>
          <w:sz w:val="24"/>
          <w:szCs w:val="24"/>
        </w:rPr>
        <w:t>distinguish the real fates of de</w:t>
      </w:r>
      <w:r>
        <w:rPr>
          <w:rFonts w:ascii="Times New Roman" w:hAnsi="Times New Roman"/>
          <w:sz w:val="24"/>
          <w:szCs w:val="24"/>
        </w:rPr>
        <w:t>so</w:t>
      </w:r>
      <w:r w:rsidR="00615D65">
        <w:rPr>
          <w:rFonts w:ascii="Times New Roman" w:hAnsi="Times New Roman"/>
          <w:sz w:val="24"/>
          <w:szCs w:val="24"/>
        </w:rPr>
        <w:t>r</w:t>
      </w:r>
      <w:r>
        <w:rPr>
          <w:rFonts w:ascii="Times New Roman" w:hAnsi="Times New Roman"/>
          <w:sz w:val="24"/>
          <w:szCs w:val="24"/>
        </w:rPr>
        <w:t xml:space="preserve">bed radicals. However, we will rationalise </w:t>
      </w:r>
      <w:r w:rsidR="00DF6BE4">
        <w:rPr>
          <w:rFonts w:ascii="Times New Roman" w:hAnsi="Times New Roman"/>
          <w:sz w:val="24"/>
          <w:szCs w:val="24"/>
        </w:rPr>
        <w:t xml:space="preserve">the </w:t>
      </w:r>
      <w:r>
        <w:rPr>
          <w:rFonts w:ascii="Times New Roman" w:hAnsi="Times New Roman"/>
          <w:sz w:val="24"/>
          <w:szCs w:val="24"/>
        </w:rPr>
        <w:t xml:space="preserve">results in the light of guidelines presented in </w:t>
      </w:r>
      <w:r w:rsidR="00F852E6">
        <w:rPr>
          <w:rFonts w:ascii="Times New Roman" w:hAnsi="Times New Roman"/>
          <w:i/>
          <w:color w:val="0000FF"/>
          <w:sz w:val="24"/>
          <w:szCs w:val="24"/>
        </w:rPr>
        <w:t xml:space="preserve">Figure </w:t>
      </w:r>
      <w:r w:rsidR="004F25C0">
        <w:rPr>
          <w:rFonts w:ascii="Times New Roman" w:hAnsi="Times New Roman"/>
          <w:i/>
          <w:color w:val="0000FF"/>
          <w:sz w:val="24"/>
          <w:szCs w:val="24"/>
        </w:rPr>
        <w:t>3</w:t>
      </w:r>
      <w:r>
        <w:rPr>
          <w:rFonts w:ascii="Times New Roman" w:hAnsi="Times New Roman"/>
          <w:sz w:val="24"/>
          <w:szCs w:val="24"/>
        </w:rPr>
        <w:t xml:space="preserve">. Fates 1 and </w:t>
      </w:r>
      <w:r w:rsidR="00615D65">
        <w:rPr>
          <w:rFonts w:ascii="Times New Roman" w:hAnsi="Times New Roman"/>
          <w:sz w:val="24"/>
          <w:szCs w:val="24"/>
        </w:rPr>
        <w:t>3</w:t>
      </w:r>
      <w:r>
        <w:rPr>
          <w:rFonts w:ascii="Times New Roman" w:hAnsi="Times New Roman"/>
          <w:sz w:val="24"/>
          <w:szCs w:val="24"/>
        </w:rPr>
        <w:t xml:space="preserve"> have more significant and detectable effects on the </w:t>
      </w:r>
      <w:r w:rsidR="002D40A0">
        <w:rPr>
          <w:rFonts w:ascii="Times New Roman" w:hAnsi="Times New Roman"/>
          <w:sz w:val="24"/>
          <w:szCs w:val="24"/>
        </w:rPr>
        <w:t>polymerisation</w:t>
      </w:r>
      <w:r>
        <w:rPr>
          <w:rFonts w:ascii="Times New Roman" w:hAnsi="Times New Roman"/>
          <w:sz w:val="24"/>
          <w:szCs w:val="24"/>
        </w:rPr>
        <w:t xml:space="preserve"> features compared to fates 2</w:t>
      </w:r>
      <w:r w:rsidR="00DF6BE4">
        <w:rPr>
          <w:rFonts w:ascii="Times New Roman" w:hAnsi="Times New Roman"/>
          <w:sz w:val="24"/>
          <w:szCs w:val="24"/>
        </w:rPr>
        <w:t xml:space="preserve"> (</w:t>
      </w:r>
      <w:r w:rsidR="00615D65">
        <w:rPr>
          <w:rFonts w:ascii="Times New Roman" w:hAnsi="Times New Roman"/>
          <w:sz w:val="24"/>
          <w:szCs w:val="24"/>
        </w:rPr>
        <w:t>a</w:t>
      </w:r>
      <w:r>
        <w:rPr>
          <w:rFonts w:ascii="Times New Roman" w:hAnsi="Times New Roman"/>
          <w:sz w:val="24"/>
          <w:szCs w:val="24"/>
        </w:rPr>
        <w:t xml:space="preserve"> and </w:t>
      </w:r>
      <w:r w:rsidR="00615D65">
        <w:rPr>
          <w:rFonts w:ascii="Times New Roman" w:hAnsi="Times New Roman"/>
          <w:sz w:val="24"/>
          <w:szCs w:val="24"/>
        </w:rPr>
        <w:t>b</w:t>
      </w:r>
      <w:r w:rsidR="00DF6BE4">
        <w:rPr>
          <w:rFonts w:ascii="Times New Roman" w:hAnsi="Times New Roman"/>
          <w:sz w:val="24"/>
          <w:szCs w:val="24"/>
        </w:rPr>
        <w:t>)</w:t>
      </w:r>
      <w:r>
        <w:rPr>
          <w:rFonts w:ascii="Times New Roman" w:hAnsi="Times New Roman"/>
          <w:sz w:val="24"/>
          <w:szCs w:val="24"/>
        </w:rPr>
        <w:t xml:space="preserve">. </w:t>
      </w:r>
      <w:r w:rsidRPr="00CA1B4C">
        <w:rPr>
          <w:rFonts w:ascii="Times New Roman" w:hAnsi="Times New Roman"/>
          <w:sz w:val="24"/>
          <w:szCs w:val="24"/>
        </w:rPr>
        <w:t xml:space="preserve">Comparing the </w:t>
      </w:r>
      <w:r w:rsidR="00AD2903" w:rsidRPr="00AD2903">
        <w:rPr>
          <w:rFonts w:ascii="Times New Roman" w:hAnsi="Times New Roman"/>
          <w:i/>
          <w:sz w:val="24"/>
          <w:szCs w:val="24"/>
        </w:rPr>
        <w:t>N</w:t>
      </w:r>
      <w:r w:rsidR="00AD2903" w:rsidRPr="00AD2903">
        <w:rPr>
          <w:rFonts w:ascii="Times New Roman" w:hAnsi="Times New Roman"/>
          <w:sz w:val="24"/>
          <w:szCs w:val="24"/>
          <w:vertAlign w:val="subscript"/>
        </w:rPr>
        <w:t>p</w:t>
      </w:r>
      <w:r w:rsidR="00AD2903">
        <w:rPr>
          <w:rFonts w:ascii="Times New Roman" w:hAnsi="Times New Roman"/>
          <w:sz w:val="24"/>
          <w:szCs w:val="24"/>
        </w:rPr>
        <w:t>-[</w:t>
      </w:r>
      <w:r w:rsidR="00AD2903" w:rsidRPr="00AD2903">
        <w:rPr>
          <w:rFonts w:ascii="Times New Roman" w:hAnsi="Times New Roman"/>
          <w:i/>
          <w:sz w:val="24"/>
          <w:szCs w:val="24"/>
        </w:rPr>
        <w:t>CTA</w:t>
      </w:r>
      <w:r w:rsidR="00AD2903">
        <w:rPr>
          <w:rFonts w:ascii="Times New Roman" w:hAnsi="Times New Roman"/>
          <w:sz w:val="24"/>
          <w:szCs w:val="24"/>
        </w:rPr>
        <w:t>], d</w:t>
      </w:r>
      <w:r w:rsidR="00AD2903" w:rsidRPr="00AD2903">
        <w:rPr>
          <w:rFonts w:ascii="Times New Roman" w:hAnsi="Times New Roman"/>
          <w:i/>
          <w:sz w:val="24"/>
          <w:szCs w:val="24"/>
        </w:rPr>
        <w:t>N</w:t>
      </w:r>
      <w:r w:rsidR="00AD2903" w:rsidRPr="00AD2903">
        <w:rPr>
          <w:rFonts w:ascii="Times New Roman" w:hAnsi="Times New Roman"/>
          <w:sz w:val="24"/>
          <w:szCs w:val="24"/>
          <w:vertAlign w:val="subscript"/>
        </w:rPr>
        <w:t>p</w:t>
      </w:r>
      <w:r w:rsidR="00AD2903">
        <w:rPr>
          <w:rFonts w:ascii="Times New Roman" w:hAnsi="Times New Roman"/>
          <w:sz w:val="24"/>
          <w:szCs w:val="24"/>
        </w:rPr>
        <w:t>/d</w:t>
      </w:r>
      <w:r w:rsidR="00AD2903" w:rsidRPr="00AD2903">
        <w:rPr>
          <w:rFonts w:ascii="Times New Roman" w:hAnsi="Times New Roman"/>
          <w:i/>
          <w:sz w:val="24"/>
          <w:szCs w:val="24"/>
        </w:rPr>
        <w:t>t</w:t>
      </w:r>
      <w:r w:rsidR="00AD2903">
        <w:rPr>
          <w:rFonts w:ascii="Times New Roman" w:hAnsi="Times New Roman"/>
          <w:i/>
          <w:sz w:val="24"/>
          <w:szCs w:val="24"/>
        </w:rPr>
        <w:t xml:space="preserve"> </w:t>
      </w:r>
      <w:r w:rsidR="00AD2903">
        <w:rPr>
          <w:rFonts w:ascii="Times New Roman" w:hAnsi="Times New Roman"/>
          <w:sz w:val="24"/>
          <w:szCs w:val="24"/>
        </w:rPr>
        <w:t>- [</w:t>
      </w:r>
      <w:r w:rsidR="00AD2903" w:rsidRPr="00AD2903">
        <w:rPr>
          <w:rFonts w:ascii="Times New Roman" w:hAnsi="Times New Roman"/>
          <w:i/>
          <w:sz w:val="24"/>
          <w:szCs w:val="24"/>
        </w:rPr>
        <w:t>CTA</w:t>
      </w:r>
      <w:r w:rsidR="00AD2903">
        <w:rPr>
          <w:rFonts w:ascii="Times New Roman" w:hAnsi="Times New Roman"/>
          <w:sz w:val="24"/>
          <w:szCs w:val="24"/>
        </w:rPr>
        <w:t xml:space="preserve">], and </w:t>
      </w:r>
      <w:r w:rsidR="00AD2903" w:rsidRPr="00AD2903">
        <w:rPr>
          <w:rFonts w:ascii="Times New Roman" w:hAnsi="Times New Roman"/>
          <w:i/>
          <w:sz w:val="24"/>
          <w:szCs w:val="24"/>
        </w:rPr>
        <w:t>R</w:t>
      </w:r>
      <w:r w:rsidR="00AD2903" w:rsidRPr="00AD2903">
        <w:rPr>
          <w:rFonts w:ascii="Times New Roman" w:hAnsi="Times New Roman"/>
          <w:sz w:val="24"/>
          <w:szCs w:val="24"/>
          <w:vertAlign w:val="subscript"/>
        </w:rPr>
        <w:t>p</w:t>
      </w:r>
      <w:r w:rsidR="00AD2903">
        <w:rPr>
          <w:rFonts w:ascii="Times New Roman" w:hAnsi="Times New Roman"/>
          <w:sz w:val="24"/>
          <w:szCs w:val="24"/>
        </w:rPr>
        <w:t>-[</w:t>
      </w:r>
      <w:r w:rsidR="00AD2903" w:rsidRPr="00AD2903">
        <w:rPr>
          <w:rFonts w:ascii="Times New Roman" w:hAnsi="Times New Roman"/>
          <w:i/>
          <w:sz w:val="24"/>
          <w:szCs w:val="24"/>
        </w:rPr>
        <w:t>CTA</w:t>
      </w:r>
      <w:r w:rsidR="00AD2903">
        <w:rPr>
          <w:rFonts w:ascii="Times New Roman" w:hAnsi="Times New Roman"/>
          <w:sz w:val="24"/>
          <w:szCs w:val="24"/>
        </w:rPr>
        <w:t>] trends</w:t>
      </w:r>
      <w:r w:rsidRPr="00CA1B4C">
        <w:rPr>
          <w:rFonts w:ascii="Times New Roman" w:hAnsi="Times New Roman"/>
          <w:sz w:val="24"/>
          <w:szCs w:val="24"/>
        </w:rPr>
        <w:t xml:space="preserve"> against the guidelines depicted in </w:t>
      </w:r>
      <w:r w:rsidR="00757EB4">
        <w:rPr>
          <w:rFonts w:ascii="Times New Roman" w:hAnsi="Times New Roman"/>
          <w:i/>
          <w:color w:val="0000FF"/>
          <w:sz w:val="24"/>
          <w:szCs w:val="24"/>
        </w:rPr>
        <w:t xml:space="preserve">Figure </w:t>
      </w:r>
      <w:r w:rsidR="004F25C0">
        <w:rPr>
          <w:rFonts w:ascii="Times New Roman" w:hAnsi="Times New Roman"/>
          <w:i/>
          <w:color w:val="0000FF"/>
          <w:sz w:val="24"/>
          <w:szCs w:val="24"/>
        </w:rPr>
        <w:t>3</w:t>
      </w:r>
      <w:r w:rsidRPr="00CA1B4C">
        <w:rPr>
          <w:rFonts w:ascii="Times New Roman" w:hAnsi="Times New Roman"/>
          <w:sz w:val="24"/>
          <w:szCs w:val="24"/>
        </w:rPr>
        <w:t>,</w:t>
      </w:r>
      <w:r>
        <w:rPr>
          <w:rFonts w:ascii="Times New Roman" w:hAnsi="Times New Roman"/>
          <w:sz w:val="24"/>
          <w:szCs w:val="24"/>
        </w:rPr>
        <w:t xml:space="preserve"> </w:t>
      </w:r>
      <w:r w:rsidRPr="00CA1B4C">
        <w:rPr>
          <w:rFonts w:ascii="Times New Roman" w:hAnsi="Times New Roman"/>
          <w:sz w:val="24"/>
          <w:szCs w:val="24"/>
        </w:rPr>
        <w:t xml:space="preserve">then one can suggest that for batch process fate </w:t>
      </w:r>
      <w:r>
        <w:rPr>
          <w:rFonts w:ascii="Times New Roman" w:hAnsi="Times New Roman"/>
          <w:sz w:val="24"/>
          <w:szCs w:val="24"/>
        </w:rPr>
        <w:t xml:space="preserve">1 is more </w:t>
      </w:r>
      <w:r w:rsidRPr="00CA1B4C">
        <w:rPr>
          <w:rFonts w:ascii="Times New Roman" w:hAnsi="Times New Roman"/>
          <w:sz w:val="24"/>
          <w:szCs w:val="24"/>
        </w:rPr>
        <w:t>effective at low [</w:t>
      </w:r>
      <w:r w:rsidRPr="006955A1">
        <w:rPr>
          <w:rFonts w:ascii="Times New Roman" w:hAnsi="Times New Roman"/>
          <w:i/>
          <w:sz w:val="24"/>
          <w:szCs w:val="24"/>
        </w:rPr>
        <w:t>CTA</w:t>
      </w:r>
      <w:r w:rsidRPr="00CA1B4C">
        <w:rPr>
          <w:rFonts w:ascii="Times New Roman" w:hAnsi="Times New Roman"/>
          <w:sz w:val="24"/>
          <w:szCs w:val="24"/>
        </w:rPr>
        <w:t xml:space="preserve">] </w:t>
      </w:r>
      <w:r>
        <w:rPr>
          <w:rFonts w:ascii="Times New Roman" w:hAnsi="Times New Roman"/>
          <w:sz w:val="24"/>
          <w:szCs w:val="24"/>
        </w:rPr>
        <w:t xml:space="preserve">but </w:t>
      </w:r>
      <w:r w:rsidRPr="00CA1B4C">
        <w:rPr>
          <w:rFonts w:ascii="Times New Roman" w:hAnsi="Times New Roman"/>
          <w:sz w:val="24"/>
          <w:szCs w:val="24"/>
        </w:rPr>
        <w:t xml:space="preserve">fate </w:t>
      </w:r>
      <w:r w:rsidR="00615D65">
        <w:rPr>
          <w:rFonts w:ascii="Times New Roman" w:hAnsi="Times New Roman"/>
          <w:sz w:val="24"/>
          <w:szCs w:val="24"/>
        </w:rPr>
        <w:t>3</w:t>
      </w:r>
      <w:r w:rsidRPr="00CA1B4C">
        <w:rPr>
          <w:rFonts w:ascii="Times New Roman" w:hAnsi="Times New Roman"/>
          <w:sz w:val="24"/>
          <w:szCs w:val="24"/>
        </w:rPr>
        <w:t xml:space="preserve"> at high [</w:t>
      </w:r>
      <w:r w:rsidRPr="006955A1">
        <w:rPr>
          <w:rFonts w:ascii="Times New Roman" w:hAnsi="Times New Roman"/>
          <w:i/>
          <w:sz w:val="24"/>
          <w:szCs w:val="24"/>
        </w:rPr>
        <w:t>CTA</w:t>
      </w:r>
      <w:r w:rsidRPr="00CA1B4C">
        <w:rPr>
          <w:rFonts w:ascii="Times New Roman" w:hAnsi="Times New Roman"/>
          <w:sz w:val="24"/>
          <w:szCs w:val="24"/>
        </w:rPr>
        <w:t xml:space="preserve">]. This conclusion can make sense if the rate equation for the chain transfer radicals is </w:t>
      </w:r>
      <w:r w:rsidR="003E4E9E">
        <w:rPr>
          <w:rFonts w:ascii="Times New Roman" w:hAnsi="Times New Roman"/>
          <w:sz w:val="24"/>
          <w:szCs w:val="24"/>
        </w:rPr>
        <w:t>visited</w:t>
      </w:r>
      <w:r w:rsidRPr="00CA1B4C">
        <w:rPr>
          <w:rFonts w:ascii="Times New Roman" w:hAnsi="Times New Roman"/>
          <w:sz w:val="24"/>
          <w:szCs w:val="24"/>
        </w:rPr>
        <w:t>.</w:t>
      </w:r>
    </w:p>
    <w:p w:rsidR="00400467" w:rsidRDefault="003E11CB" w:rsidP="00291BE6">
      <w:pPr>
        <w:pStyle w:val="NoSpacing"/>
        <w:spacing w:after="200" w:line="360" w:lineRule="auto"/>
        <w:rPr>
          <w:rFonts w:ascii="Times New Roman" w:hAnsi="Times New Roman"/>
          <w:sz w:val="24"/>
          <w:szCs w:val="24"/>
        </w:rPr>
      </w:pPr>
      <m:oMathPara>
        <m:oMathParaPr>
          <m:jc m:val="left"/>
        </m:oMathParaPr>
        <m:oMath>
          <m:sSub>
            <m:sSubPr>
              <m:ctrlPr>
                <w:rPr>
                  <w:rFonts w:ascii="Cambria Math" w:hAnsi="Cambria Math"/>
                  <w:i/>
                  <w:color w:val="000000" w:themeColor="text1"/>
                  <w:sz w:val="24"/>
                  <w:szCs w:val="24"/>
                </w:rPr>
              </m:ctrlPr>
            </m:sSubPr>
            <m:e>
              <m:f>
                <m:fPr>
                  <m:ctrlPr>
                    <w:rPr>
                      <w:rFonts w:ascii="Cambria Math" w:hAnsi="Cambria Math"/>
                      <w:i/>
                      <w:color w:val="000000" w:themeColor="text1"/>
                      <w:sz w:val="24"/>
                      <w:szCs w:val="24"/>
                    </w:rPr>
                  </m:ctrlPr>
                </m:fPr>
                <m:num>
                  <m:r>
                    <w:rPr>
                      <w:rFonts w:ascii="Cambria Math" w:hAnsi="Cambria Math"/>
                      <w:color w:val="000000" w:themeColor="text1"/>
                      <w:sz w:val="24"/>
                      <w:szCs w:val="24"/>
                    </w:rPr>
                    <m:t>d</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CTA</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num>
                <m:den>
                  <m:r>
                    <w:rPr>
                      <w:rFonts w:ascii="Cambria Math" w:hAnsi="Cambria Math"/>
                      <w:color w:val="000000" w:themeColor="text1"/>
                      <w:sz w:val="24"/>
                      <w:szCs w:val="24"/>
                    </w:rPr>
                    <m:t>dt</m:t>
                  </m:r>
                </m:den>
              </m:f>
            </m:e>
            <m:sub/>
          </m:sSub>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k</m:t>
              </m:r>
            </m:e>
            <m:sub>
              <m:r>
                <w:rPr>
                  <w:rFonts w:ascii="Cambria Math" w:hAnsi="Cambria Math"/>
                  <w:color w:val="000000" w:themeColor="text1"/>
                  <w:sz w:val="24"/>
                  <w:szCs w:val="24"/>
                </w:rPr>
                <m:t>tr</m:t>
              </m:r>
            </m:sub>
            <m:sup>
              <m:r>
                <w:rPr>
                  <w:rFonts w:ascii="Cambria Math" w:hAnsi="Cambria Math"/>
                  <w:color w:val="000000" w:themeColor="text1"/>
                  <w:sz w:val="24"/>
                  <w:szCs w:val="24"/>
                </w:rPr>
                <m:t>CTA</m:t>
              </m:r>
            </m:sup>
          </m:sSub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m:t>
              </m:r>
            </m:e>
            <m:sub>
              <m:r>
                <w:rPr>
                  <w:rFonts w:ascii="Cambria Math" w:hAnsi="Cambria Math"/>
                  <w:color w:val="000000" w:themeColor="text1"/>
                  <w:sz w:val="24"/>
                  <w:szCs w:val="24"/>
                </w:rPr>
                <m:t>p</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[CTA]</m:t>
              </m:r>
            </m:e>
            <m:sub>
              <m:r>
                <w:rPr>
                  <w:rFonts w:ascii="Cambria Math" w:hAnsi="Cambria Math"/>
                  <w:color w:val="000000" w:themeColor="text1"/>
                  <w:sz w:val="24"/>
                  <w:szCs w:val="24"/>
                </w:rPr>
                <m:t>p</m:t>
              </m:r>
            </m:sub>
          </m:sSub>
          <m:r>
            <w:rPr>
              <w:rFonts w:ascii="Cambria Math" w:hAnsi="Cambria Math"/>
              <w:color w:val="000000" w:themeColor="text1"/>
              <w:sz w:val="24"/>
              <w:szCs w:val="24"/>
            </w:rPr>
            <m:t>+</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k</m:t>
              </m:r>
            </m:e>
            <m:sub>
              <m:r>
                <w:rPr>
                  <w:rFonts w:ascii="Cambria Math" w:hAnsi="Cambria Math"/>
                  <w:color w:val="000000" w:themeColor="text1"/>
                  <w:sz w:val="24"/>
                  <w:szCs w:val="24"/>
                </w:rPr>
                <m:t>tr</m:t>
              </m:r>
            </m:sub>
            <m:sup>
              <m:r>
                <w:rPr>
                  <w:rFonts w:ascii="Cambria Math" w:hAnsi="Cambria Math"/>
                  <w:color w:val="000000" w:themeColor="text1"/>
                  <w:sz w:val="24"/>
                  <w:szCs w:val="24"/>
                </w:rPr>
                <m:t>CTA</m:t>
              </m:r>
            </m:sup>
          </m:sSub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[CTA]</m:t>
              </m:r>
            </m:e>
            <m:sub>
              <m:r>
                <w:rPr>
                  <w:rFonts w:ascii="Cambria Math" w:hAnsi="Cambria Math"/>
                  <w:color w:val="000000" w:themeColor="text1"/>
                  <w:sz w:val="24"/>
                  <w:szCs w:val="24"/>
                </w:rPr>
                <m:t>w</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tw</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CTA</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CTA</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e>
          </m:nary>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ap</m:t>
              </m:r>
            </m:sub>
          </m:sSub>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CTA</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r>
                <w:rPr>
                  <w:rFonts w:ascii="Cambria Math" w:hAnsi="Cambria Math"/>
                  <w:color w:val="000000" w:themeColor="text1"/>
                  <w:sz w:val="24"/>
                  <w:szCs w:val="24"/>
                </w:rPr>
                <m:t>N</m:t>
              </m:r>
            </m:e>
            <m:sub>
              <m:r>
                <w:rPr>
                  <w:rFonts w:ascii="Cambria Math" w:hAnsi="Cambria Math"/>
                  <w:color w:val="000000" w:themeColor="text1"/>
                  <w:sz w:val="24"/>
                  <w:szCs w:val="24"/>
                </w:rPr>
                <m:t>p</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am</m:t>
              </m:r>
            </m:sub>
          </m:sSub>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CTA</m:t>
                      </m:r>
                    </m:e>
                  </m:acc>
                  <m:r>
                    <w:rPr>
                      <w:rFonts w:ascii="Cambria Math" w:hAnsi="Cambria Math"/>
                      <w:color w:val="000000" w:themeColor="text1"/>
                      <w:sz w:val="24"/>
                      <w:szCs w:val="24"/>
                    </w:rPr>
                    <m:t>]</m:t>
                  </m:r>
                </m:e>
                <m:sub>
                  <m:r>
                    <w:rPr>
                      <w:rFonts w:ascii="Cambria Math" w:hAnsi="Cambria Math"/>
                      <w:color w:val="000000" w:themeColor="text1"/>
                      <w:sz w:val="24"/>
                      <w:szCs w:val="24"/>
                    </w:rPr>
                    <m:t>w</m:t>
                  </m:r>
                </m:sub>
              </m:sSub>
              <m:r>
                <w:rPr>
                  <w:rFonts w:ascii="Cambria Math" w:hAnsi="Cambria Math"/>
                  <w:color w:val="000000" w:themeColor="text1"/>
                  <w:sz w:val="24"/>
                  <w:szCs w:val="24"/>
                </w:rPr>
                <m:t>N</m:t>
              </m:r>
            </m:e>
            <m:sub>
              <m:r>
                <w:rPr>
                  <w:rFonts w:ascii="Cambria Math" w:hAnsi="Cambria Math"/>
                  <w:color w:val="000000" w:themeColor="text1"/>
                  <w:sz w:val="24"/>
                  <w:szCs w:val="24"/>
                </w:rPr>
                <m:t>m</m:t>
              </m:r>
            </m:sub>
          </m:sSub>
          <m:r>
            <m:rPr>
              <m:sty m:val="p"/>
            </m:rPr>
            <w:rPr>
              <w:rFonts w:ascii="Cambria Math" w:hAnsi="Cambria Math"/>
              <w:color w:val="000000" w:themeColor="text1"/>
              <w:sz w:val="24"/>
              <w:szCs w:val="24"/>
            </w:rPr>
            <w:br/>
          </m:r>
        </m:oMath>
      </m:oMathPara>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r>
      <w:r w:rsidR="00400467">
        <w:rPr>
          <w:rFonts w:ascii="Times New Roman" w:hAnsi="Times New Roman"/>
          <w:sz w:val="24"/>
          <w:szCs w:val="24"/>
        </w:rPr>
        <w:tab/>
        <w:t>(2)</w:t>
      </w:r>
    </w:p>
    <w:p w:rsidR="00933F65" w:rsidRDefault="00933F65" w:rsidP="00291BE6">
      <w:pPr>
        <w:pStyle w:val="NoSpacing"/>
        <w:spacing w:after="200" w:line="360" w:lineRule="auto"/>
        <w:rPr>
          <w:rFonts w:ascii="Times New Roman" w:hAnsi="Times New Roman"/>
          <w:sz w:val="24"/>
          <w:szCs w:val="24"/>
        </w:rPr>
      </w:pPr>
      <w:r>
        <w:rPr>
          <w:rFonts w:ascii="Times New Roman" w:hAnsi="Times New Roman"/>
          <w:sz w:val="24"/>
          <w:szCs w:val="24"/>
        </w:rPr>
        <w:t>where [</w:t>
      </w:r>
      <w:r w:rsidRPr="00933F65">
        <w:rPr>
          <w:rFonts w:ascii="Times New Roman" w:hAnsi="Times New Roman"/>
          <w:i/>
          <w:sz w:val="24"/>
          <w:szCs w:val="24"/>
        </w:rPr>
        <w:t>CTA</w:t>
      </w:r>
      <w:r>
        <w:rPr>
          <w:rFonts w:ascii="Times New Roman" w:hAnsi="Times New Roman"/>
          <w:sz w:val="24"/>
          <w:szCs w:val="24"/>
        </w:rPr>
        <w:t>]</w:t>
      </w:r>
      <w:r w:rsidR="008C4C98" w:rsidRPr="008C4C98">
        <w:rPr>
          <w:rFonts w:ascii="Times New Roman" w:hAnsi="Times New Roman"/>
          <w:i/>
          <w:sz w:val="24"/>
          <w:szCs w:val="24"/>
          <w:vertAlign w:val="subscript"/>
        </w:rPr>
        <w:t>i</w:t>
      </w:r>
      <w:r>
        <w:rPr>
          <w:rFonts w:ascii="Times New Roman" w:hAnsi="Times New Roman"/>
          <w:sz w:val="24"/>
          <w:szCs w:val="24"/>
        </w:rPr>
        <w:t xml:space="preserve"> and</w:t>
      </w:r>
      <w:r w:rsidR="005E73BD">
        <w:rPr>
          <w:rFonts w:ascii="Times New Roman" w:hAnsi="Times New Roman"/>
          <w:sz w:val="24"/>
          <w:szCs w:val="24"/>
        </w:rPr>
        <w:t xml:space="preserve"> </w:t>
      </w:r>
      <m:oMath>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CTA</m:t>
            </m:r>
          </m:e>
        </m:acc>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e>
          <m:sub>
            <m:r>
              <w:rPr>
                <w:rFonts w:ascii="Cambria Math" w:hAnsi="Cambria Math"/>
                <w:color w:val="000000" w:themeColor="text1"/>
                <w:sz w:val="24"/>
                <w:szCs w:val="24"/>
              </w:rPr>
              <m:t>i</m:t>
            </m:r>
          </m:sub>
        </m:sSub>
      </m:oMath>
      <w:r w:rsidR="005E73BD">
        <w:rPr>
          <w:rFonts w:ascii="Times New Roman" w:hAnsi="Times New Roman"/>
          <w:sz w:val="24"/>
          <w:szCs w:val="24"/>
        </w:rPr>
        <w:t xml:space="preserve"> </w:t>
      </w:r>
      <w:r w:rsidR="008C4C98">
        <w:rPr>
          <w:rFonts w:ascii="Times New Roman" w:hAnsi="Times New Roman"/>
          <w:sz w:val="24"/>
          <w:szCs w:val="24"/>
        </w:rPr>
        <w:t xml:space="preserve">indicate </w:t>
      </w:r>
      <w:r w:rsidR="00260ACC">
        <w:rPr>
          <w:rFonts w:ascii="Times New Roman" w:hAnsi="Times New Roman"/>
          <w:sz w:val="24"/>
          <w:szCs w:val="24"/>
        </w:rPr>
        <w:t xml:space="preserve">the concentration of </w:t>
      </w:r>
      <w:r w:rsidR="008C4C98">
        <w:rPr>
          <w:rFonts w:ascii="Times New Roman" w:hAnsi="Times New Roman"/>
          <w:sz w:val="24"/>
          <w:szCs w:val="24"/>
        </w:rPr>
        <w:t xml:space="preserve">CTA and its </w:t>
      </w:r>
      <w:r>
        <w:rPr>
          <w:rFonts w:ascii="Times New Roman" w:hAnsi="Times New Roman"/>
          <w:sz w:val="24"/>
          <w:szCs w:val="24"/>
        </w:rPr>
        <w:t xml:space="preserve">radical </w:t>
      </w:r>
      <w:r w:rsidR="00260ACC">
        <w:rPr>
          <w:rFonts w:ascii="Times New Roman" w:hAnsi="Times New Roman"/>
          <w:sz w:val="24"/>
          <w:szCs w:val="24"/>
        </w:rPr>
        <w:t xml:space="preserve">with </w:t>
      </w:r>
      <w:r w:rsidR="008C4C98">
        <w:rPr>
          <w:rFonts w:ascii="Times New Roman" w:hAnsi="Times New Roman"/>
          <w:sz w:val="24"/>
          <w:szCs w:val="24"/>
        </w:rPr>
        <w:t xml:space="preserve">the index </w:t>
      </w:r>
      <w:r w:rsidR="008C4C98" w:rsidRPr="008C4C98">
        <w:rPr>
          <w:rFonts w:ascii="Times New Roman" w:hAnsi="Times New Roman"/>
          <w:i/>
          <w:sz w:val="24"/>
          <w:szCs w:val="24"/>
        </w:rPr>
        <w:t>i</w:t>
      </w:r>
      <w:r w:rsidR="008C4C98">
        <w:rPr>
          <w:rFonts w:ascii="Times New Roman" w:hAnsi="Times New Roman"/>
          <w:sz w:val="24"/>
          <w:szCs w:val="24"/>
        </w:rPr>
        <w:t xml:space="preserve"> refer</w:t>
      </w:r>
      <w:r w:rsidR="00260ACC">
        <w:rPr>
          <w:rFonts w:ascii="Times New Roman" w:hAnsi="Times New Roman"/>
          <w:sz w:val="24"/>
          <w:szCs w:val="24"/>
        </w:rPr>
        <w:t>ring</w:t>
      </w:r>
      <w:r w:rsidR="008C4C98">
        <w:rPr>
          <w:rFonts w:ascii="Times New Roman" w:hAnsi="Times New Roman"/>
          <w:sz w:val="24"/>
          <w:szCs w:val="24"/>
        </w:rPr>
        <w:t xml:space="preserve"> to polymer (</w:t>
      </w:r>
      <w:r w:rsidR="008C4C98" w:rsidRPr="008C4C98">
        <w:rPr>
          <w:rFonts w:ascii="Times New Roman" w:hAnsi="Times New Roman"/>
          <w:i/>
          <w:sz w:val="24"/>
          <w:szCs w:val="24"/>
        </w:rPr>
        <w:t>p</w:t>
      </w:r>
      <w:r w:rsidR="008C4C98">
        <w:rPr>
          <w:rFonts w:ascii="Times New Roman" w:hAnsi="Times New Roman"/>
          <w:sz w:val="24"/>
          <w:szCs w:val="24"/>
        </w:rPr>
        <w:t>) and water (</w:t>
      </w:r>
      <w:r w:rsidR="008C4C98" w:rsidRPr="008C4C98">
        <w:rPr>
          <w:rFonts w:ascii="Times New Roman" w:hAnsi="Times New Roman"/>
          <w:i/>
          <w:sz w:val="24"/>
          <w:szCs w:val="24"/>
        </w:rPr>
        <w:t>w</w:t>
      </w:r>
      <w:r w:rsidR="008C4C98">
        <w:rPr>
          <w:rFonts w:ascii="Times New Roman" w:hAnsi="Times New Roman"/>
          <w:sz w:val="24"/>
          <w:szCs w:val="24"/>
        </w:rPr>
        <w:t xml:space="preserve">) phases, respectively, </w:t>
      </w:r>
      <m:oMath>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t>
            </m:r>
          </m:e>
          <m:sub>
            <m:r>
              <w:rPr>
                <w:rFonts w:ascii="Cambria Math" w:hAnsi="Cambria Math"/>
                <w:color w:val="000000" w:themeColor="text1"/>
                <w:sz w:val="24"/>
                <w:szCs w:val="24"/>
              </w:rPr>
              <m:t>w</m:t>
            </m:r>
          </m:sub>
        </m:sSub>
      </m:oMath>
      <w:r w:rsidRPr="00933F65">
        <w:rPr>
          <w:rFonts w:ascii="Times New Roman" w:hAnsi="Times New Roman"/>
          <w:sz w:val="24"/>
          <w:szCs w:val="24"/>
          <w:vertAlign w:val="subscript"/>
        </w:rPr>
        <w:t xml:space="preserve"> </w:t>
      </w:r>
      <w:r>
        <w:rPr>
          <w:rFonts w:ascii="Times New Roman" w:hAnsi="Times New Roman"/>
          <w:sz w:val="24"/>
          <w:szCs w:val="24"/>
        </w:rPr>
        <w:t xml:space="preserve">is </w:t>
      </w:r>
      <w:r w:rsidR="00260ACC">
        <w:rPr>
          <w:rFonts w:ascii="Times New Roman" w:hAnsi="Times New Roman"/>
          <w:sz w:val="24"/>
          <w:szCs w:val="24"/>
        </w:rPr>
        <w:t xml:space="preserve">the </w:t>
      </w:r>
      <w:r>
        <w:rPr>
          <w:rFonts w:ascii="Times New Roman" w:hAnsi="Times New Roman"/>
          <w:sz w:val="24"/>
          <w:szCs w:val="24"/>
        </w:rPr>
        <w:t>concentration</w:t>
      </w:r>
      <w:r w:rsidR="00260ACC">
        <w:rPr>
          <w:rFonts w:ascii="Times New Roman" w:hAnsi="Times New Roman"/>
          <w:sz w:val="24"/>
          <w:szCs w:val="24"/>
        </w:rPr>
        <w:t xml:space="preserve"> of initiator-derived radicals</w:t>
      </w:r>
      <w:r>
        <w:rPr>
          <w:rFonts w:ascii="Times New Roman" w:hAnsi="Times New Roman"/>
          <w:sz w:val="24"/>
          <w:szCs w:val="24"/>
        </w:rPr>
        <w:t xml:space="preserve"> in </w:t>
      </w:r>
      <w:r w:rsidR="008C4C98">
        <w:rPr>
          <w:rFonts w:ascii="Times New Roman" w:hAnsi="Times New Roman"/>
          <w:sz w:val="24"/>
          <w:szCs w:val="24"/>
        </w:rPr>
        <w:t xml:space="preserve">the </w:t>
      </w:r>
      <w:r>
        <w:rPr>
          <w:rFonts w:ascii="Times New Roman" w:hAnsi="Times New Roman"/>
          <w:sz w:val="24"/>
          <w:szCs w:val="24"/>
        </w:rPr>
        <w:t xml:space="preserve">water phase, </w:t>
      </w:r>
      <w:r w:rsidRPr="00933F65">
        <w:rPr>
          <w:rFonts w:ascii="Times New Roman" w:hAnsi="Times New Roman"/>
          <w:i/>
          <w:sz w:val="24"/>
          <w:szCs w:val="24"/>
        </w:rPr>
        <w:t>N</w:t>
      </w:r>
      <w:r w:rsidRPr="00933F65">
        <w:rPr>
          <w:rFonts w:ascii="Times New Roman" w:hAnsi="Times New Roman"/>
          <w:sz w:val="24"/>
          <w:szCs w:val="24"/>
          <w:vertAlign w:val="subscript"/>
        </w:rPr>
        <w:t>m</w:t>
      </w:r>
      <w:r>
        <w:rPr>
          <w:rFonts w:ascii="Times New Roman" w:hAnsi="Times New Roman"/>
          <w:sz w:val="24"/>
          <w:szCs w:val="24"/>
        </w:rPr>
        <w:t xml:space="preserve"> is micelle concentration, </w:t>
      </w:r>
      <w:r w:rsidRPr="00933F65">
        <w:rPr>
          <w:rFonts w:ascii="Times New Roman" w:hAnsi="Times New Roman"/>
          <w:i/>
          <w:sz w:val="24"/>
          <w:szCs w:val="24"/>
        </w:rPr>
        <w:t>k</w:t>
      </w:r>
      <w:r w:rsidRPr="00933F65">
        <w:rPr>
          <w:rFonts w:ascii="Times New Roman" w:hAnsi="Times New Roman"/>
          <w:sz w:val="24"/>
          <w:szCs w:val="24"/>
          <w:vertAlign w:val="subscript"/>
        </w:rPr>
        <w:t>am</w:t>
      </w:r>
      <w:r>
        <w:rPr>
          <w:rFonts w:ascii="Times New Roman" w:hAnsi="Times New Roman"/>
          <w:sz w:val="24"/>
          <w:szCs w:val="24"/>
        </w:rPr>
        <w:t xml:space="preserve"> and </w:t>
      </w:r>
      <w:r w:rsidRPr="00933F65">
        <w:rPr>
          <w:rFonts w:ascii="Times New Roman" w:hAnsi="Times New Roman"/>
          <w:i/>
          <w:sz w:val="24"/>
          <w:szCs w:val="24"/>
        </w:rPr>
        <w:t>k</w:t>
      </w:r>
      <w:r w:rsidRPr="00933F65">
        <w:rPr>
          <w:rFonts w:ascii="Times New Roman" w:hAnsi="Times New Roman"/>
          <w:sz w:val="24"/>
          <w:szCs w:val="24"/>
          <w:vertAlign w:val="subscript"/>
        </w:rPr>
        <w:t>ap</w:t>
      </w:r>
      <w:r>
        <w:rPr>
          <w:rFonts w:ascii="Times New Roman" w:hAnsi="Times New Roman"/>
          <w:sz w:val="24"/>
          <w:szCs w:val="24"/>
        </w:rPr>
        <w:t xml:space="preserve"> are </w:t>
      </w:r>
      <w:r w:rsidR="005E73BD">
        <w:rPr>
          <w:rFonts w:ascii="Times New Roman" w:hAnsi="Times New Roman"/>
          <w:sz w:val="24"/>
          <w:szCs w:val="24"/>
        </w:rPr>
        <w:t xml:space="preserve">transferred </w:t>
      </w:r>
      <w:r>
        <w:rPr>
          <w:rFonts w:ascii="Times New Roman" w:hAnsi="Times New Roman"/>
          <w:sz w:val="24"/>
          <w:szCs w:val="24"/>
        </w:rPr>
        <w:t xml:space="preserve">radical </w:t>
      </w:r>
      <w:r w:rsidR="005E73BD">
        <w:rPr>
          <w:rFonts w:ascii="Times New Roman" w:hAnsi="Times New Roman"/>
          <w:sz w:val="24"/>
          <w:szCs w:val="24"/>
        </w:rPr>
        <w:t>re-</w:t>
      </w:r>
      <w:r>
        <w:rPr>
          <w:rFonts w:ascii="Times New Roman" w:hAnsi="Times New Roman"/>
          <w:sz w:val="24"/>
          <w:szCs w:val="24"/>
        </w:rPr>
        <w:t>entry constant</w:t>
      </w:r>
      <w:r w:rsidR="005E73BD">
        <w:rPr>
          <w:rFonts w:ascii="Times New Roman" w:hAnsi="Times New Roman"/>
          <w:sz w:val="24"/>
          <w:szCs w:val="24"/>
        </w:rPr>
        <w:t>s</w:t>
      </w:r>
      <w:r>
        <w:rPr>
          <w:rFonts w:ascii="Times New Roman" w:hAnsi="Times New Roman"/>
          <w:sz w:val="24"/>
          <w:szCs w:val="24"/>
        </w:rPr>
        <w:t xml:space="preserve"> into micelles and particles respectively, and </w:t>
      </w:r>
      <w:r w:rsidRPr="00933F65">
        <w:rPr>
          <w:rFonts w:ascii="Times New Roman" w:hAnsi="Times New Roman"/>
          <w:i/>
          <w:sz w:val="24"/>
          <w:szCs w:val="24"/>
        </w:rPr>
        <w:t>k</w:t>
      </w:r>
      <w:r w:rsidRPr="00933F65">
        <w:rPr>
          <w:rFonts w:ascii="Times New Roman" w:hAnsi="Times New Roman"/>
          <w:sz w:val="24"/>
          <w:szCs w:val="24"/>
          <w:vertAlign w:val="subscript"/>
        </w:rPr>
        <w:t>tw</w:t>
      </w:r>
      <w:r>
        <w:rPr>
          <w:rFonts w:ascii="Times New Roman" w:hAnsi="Times New Roman"/>
          <w:sz w:val="24"/>
          <w:szCs w:val="24"/>
        </w:rPr>
        <w:t xml:space="preserve"> is the radical termination constant in the water phase. </w:t>
      </w:r>
    </w:p>
    <w:p w:rsidR="006338F1" w:rsidRDefault="003E28AA" w:rsidP="00DC749D">
      <w:pPr>
        <w:pStyle w:val="NoSpacing"/>
        <w:spacing w:after="200" w:line="360" w:lineRule="auto"/>
        <w:rPr>
          <w:rFonts w:ascii="Times New Roman" w:hAnsi="Times New Roman"/>
          <w:color w:val="000000" w:themeColor="text1"/>
          <w:sz w:val="24"/>
          <w:szCs w:val="24"/>
        </w:rPr>
      </w:pPr>
      <w:r w:rsidRPr="00287CBC">
        <w:rPr>
          <w:rFonts w:ascii="Times New Roman" w:hAnsi="Times New Roman"/>
          <w:sz w:val="24"/>
          <w:szCs w:val="24"/>
        </w:rPr>
        <w:t>Note that [CTA]</w:t>
      </w:r>
      <w:r w:rsidRPr="00287CBC">
        <w:rPr>
          <w:rFonts w:ascii="Times New Roman" w:hAnsi="Times New Roman"/>
          <w:sz w:val="24"/>
          <w:szCs w:val="24"/>
          <w:vertAlign w:val="subscript"/>
        </w:rPr>
        <w:t>w</w:t>
      </w:r>
      <w:r w:rsidRPr="00287CBC">
        <w:rPr>
          <w:rFonts w:ascii="Times New Roman" w:hAnsi="Times New Roman"/>
          <w:sz w:val="24"/>
          <w:szCs w:val="24"/>
        </w:rPr>
        <w:t xml:space="preserve"> accounts for all radical lengths in the aqueous phase that ha</w:t>
      </w:r>
      <w:r w:rsidR="00765954" w:rsidRPr="00287CBC">
        <w:rPr>
          <w:rFonts w:ascii="Times New Roman" w:hAnsi="Times New Roman"/>
          <w:sz w:val="24"/>
          <w:szCs w:val="24"/>
        </w:rPr>
        <w:t>ve</w:t>
      </w:r>
      <w:r w:rsidRPr="00287CBC">
        <w:rPr>
          <w:rFonts w:ascii="Times New Roman" w:hAnsi="Times New Roman"/>
          <w:sz w:val="24"/>
          <w:szCs w:val="24"/>
        </w:rPr>
        <w:t xml:space="preserve"> initiated from the CTA, and that propagation of chain transfer radicals in the water phase do</w:t>
      </w:r>
      <w:r w:rsidR="00765954" w:rsidRPr="00287CBC">
        <w:rPr>
          <w:rFonts w:ascii="Times New Roman" w:hAnsi="Times New Roman"/>
          <w:sz w:val="24"/>
          <w:szCs w:val="24"/>
        </w:rPr>
        <w:t>es</w:t>
      </w:r>
      <w:r w:rsidRPr="00287CBC">
        <w:rPr>
          <w:rFonts w:ascii="Times New Roman" w:hAnsi="Times New Roman"/>
          <w:sz w:val="24"/>
          <w:szCs w:val="24"/>
        </w:rPr>
        <w:t xml:space="preserve"> not affect their concentration. </w:t>
      </w:r>
      <w:r w:rsidR="00933F65" w:rsidRPr="00287CBC">
        <w:rPr>
          <w:rFonts w:ascii="Times New Roman" w:hAnsi="Times New Roman"/>
          <w:sz w:val="24"/>
          <w:szCs w:val="24"/>
        </w:rPr>
        <w:t>The</w:t>
      </w:r>
      <w:r w:rsidR="00933F65">
        <w:rPr>
          <w:rFonts w:ascii="Times New Roman" w:hAnsi="Times New Roman"/>
          <w:sz w:val="24"/>
          <w:szCs w:val="24"/>
        </w:rPr>
        <w:t xml:space="preserve"> first </w:t>
      </w:r>
      <w:r w:rsidR="008C4C98">
        <w:rPr>
          <w:rFonts w:ascii="Times New Roman" w:hAnsi="Times New Roman"/>
          <w:sz w:val="24"/>
          <w:szCs w:val="24"/>
        </w:rPr>
        <w:t xml:space="preserve">two </w:t>
      </w:r>
      <w:r w:rsidR="00933F65">
        <w:rPr>
          <w:rFonts w:ascii="Times New Roman" w:hAnsi="Times New Roman"/>
          <w:sz w:val="24"/>
          <w:szCs w:val="24"/>
        </w:rPr>
        <w:t>term</w:t>
      </w:r>
      <w:r w:rsidR="008C4C98">
        <w:rPr>
          <w:rFonts w:ascii="Times New Roman" w:hAnsi="Times New Roman"/>
          <w:sz w:val="24"/>
          <w:szCs w:val="24"/>
        </w:rPr>
        <w:t>s</w:t>
      </w:r>
      <w:r w:rsidR="00933F65">
        <w:rPr>
          <w:rFonts w:ascii="Times New Roman" w:hAnsi="Times New Roman"/>
          <w:sz w:val="24"/>
          <w:szCs w:val="24"/>
        </w:rPr>
        <w:t xml:space="preserve"> on the right side of Eq. </w:t>
      </w:r>
      <w:r w:rsidR="0014505C">
        <w:rPr>
          <w:rFonts w:ascii="Times New Roman" w:hAnsi="Times New Roman"/>
          <w:sz w:val="24"/>
          <w:szCs w:val="24"/>
        </w:rPr>
        <w:t>2</w:t>
      </w:r>
      <w:r w:rsidR="00933F65">
        <w:rPr>
          <w:rFonts w:ascii="Times New Roman" w:hAnsi="Times New Roman"/>
          <w:sz w:val="24"/>
          <w:szCs w:val="24"/>
        </w:rPr>
        <w:t xml:space="preserve"> </w:t>
      </w:r>
      <w:r w:rsidR="006955A1">
        <w:rPr>
          <w:rFonts w:ascii="Times New Roman" w:hAnsi="Times New Roman"/>
          <w:sz w:val="24"/>
          <w:szCs w:val="24"/>
        </w:rPr>
        <w:t>represent the rate of generation of CTA radicals assuming that all transferred radicals would leave the particles because of their high water solubility</w:t>
      </w:r>
      <w:r w:rsidR="006955A1" w:rsidRPr="000F24C1">
        <w:rPr>
          <w:rFonts w:ascii="Times New Roman" w:hAnsi="Times New Roman"/>
          <w:color w:val="000000" w:themeColor="text1"/>
          <w:sz w:val="24"/>
          <w:szCs w:val="24"/>
        </w:rPr>
        <w:t>.</w:t>
      </w:r>
      <w:r w:rsidR="008C4C98" w:rsidRPr="000F24C1">
        <w:rPr>
          <w:rFonts w:ascii="Times New Roman" w:hAnsi="Times New Roman"/>
          <w:color w:val="000000" w:themeColor="text1"/>
          <w:sz w:val="24"/>
          <w:szCs w:val="24"/>
        </w:rPr>
        <w:t xml:space="preserve"> </w:t>
      </w:r>
      <w:r w:rsidR="00CD67B9" w:rsidRPr="000F24C1">
        <w:rPr>
          <w:rFonts w:ascii="Times New Roman" w:hAnsi="Times New Roman"/>
          <w:color w:val="000000" w:themeColor="text1"/>
          <w:sz w:val="24"/>
          <w:szCs w:val="24"/>
        </w:rPr>
        <w:t>The CTA is more soluble in water than styrene monomer. Therefore, c</w:t>
      </w:r>
      <w:r w:rsidR="008C4C98" w:rsidRPr="000F24C1">
        <w:rPr>
          <w:rFonts w:ascii="Times New Roman" w:hAnsi="Times New Roman"/>
          <w:color w:val="000000" w:themeColor="text1"/>
          <w:sz w:val="24"/>
          <w:szCs w:val="24"/>
        </w:rPr>
        <w:t>hain transferred radical</w:t>
      </w:r>
      <w:r w:rsidR="00260ACC" w:rsidRPr="000F24C1">
        <w:rPr>
          <w:rFonts w:ascii="Times New Roman" w:hAnsi="Times New Roman"/>
          <w:color w:val="000000" w:themeColor="text1"/>
          <w:sz w:val="24"/>
          <w:szCs w:val="24"/>
        </w:rPr>
        <w:t>s</w:t>
      </w:r>
      <w:r w:rsidR="008C4C98" w:rsidRPr="000F24C1">
        <w:rPr>
          <w:rFonts w:ascii="Times New Roman" w:hAnsi="Times New Roman"/>
          <w:color w:val="000000" w:themeColor="text1"/>
          <w:sz w:val="24"/>
          <w:szCs w:val="24"/>
        </w:rPr>
        <w:t xml:space="preserve"> </w:t>
      </w:r>
      <w:r w:rsidR="00CD67B9" w:rsidRPr="000F24C1">
        <w:rPr>
          <w:rFonts w:ascii="Times New Roman" w:hAnsi="Times New Roman"/>
          <w:color w:val="000000" w:themeColor="text1"/>
          <w:sz w:val="24"/>
          <w:szCs w:val="24"/>
        </w:rPr>
        <w:t xml:space="preserve">can </w:t>
      </w:r>
      <w:r w:rsidR="0010470B">
        <w:rPr>
          <w:rFonts w:ascii="Times New Roman" w:hAnsi="Times New Roman"/>
          <w:color w:val="000000" w:themeColor="text1"/>
          <w:sz w:val="24"/>
          <w:szCs w:val="24"/>
        </w:rPr>
        <w:t xml:space="preserve">also </w:t>
      </w:r>
      <w:r w:rsidR="008C4C98" w:rsidRPr="000F24C1">
        <w:rPr>
          <w:rFonts w:ascii="Times New Roman" w:hAnsi="Times New Roman"/>
          <w:color w:val="000000" w:themeColor="text1"/>
          <w:sz w:val="24"/>
          <w:szCs w:val="24"/>
        </w:rPr>
        <w:t>directly</w:t>
      </w:r>
      <w:r w:rsidR="00CD67B9" w:rsidRPr="000F24C1">
        <w:rPr>
          <w:rFonts w:ascii="Times New Roman" w:hAnsi="Times New Roman"/>
          <w:color w:val="000000" w:themeColor="text1"/>
          <w:sz w:val="24"/>
          <w:szCs w:val="24"/>
        </w:rPr>
        <w:t xml:space="preserve"> be generated</w:t>
      </w:r>
      <w:r w:rsidR="008C4C98" w:rsidRPr="000F24C1">
        <w:rPr>
          <w:rFonts w:ascii="Times New Roman" w:hAnsi="Times New Roman"/>
          <w:color w:val="000000" w:themeColor="text1"/>
          <w:sz w:val="24"/>
          <w:szCs w:val="24"/>
        </w:rPr>
        <w:t xml:space="preserve"> in the water </w:t>
      </w:r>
      <w:r w:rsidR="009B2459" w:rsidRPr="000F24C1">
        <w:rPr>
          <w:rFonts w:ascii="Times New Roman" w:hAnsi="Times New Roman"/>
          <w:color w:val="000000" w:themeColor="text1"/>
          <w:sz w:val="24"/>
          <w:szCs w:val="24"/>
        </w:rPr>
        <w:t>phase by</w:t>
      </w:r>
      <w:r w:rsidR="008C4C98" w:rsidRPr="000F24C1">
        <w:rPr>
          <w:rFonts w:ascii="Times New Roman" w:hAnsi="Times New Roman"/>
          <w:color w:val="000000" w:themeColor="text1"/>
          <w:sz w:val="24"/>
          <w:szCs w:val="24"/>
        </w:rPr>
        <w:t xml:space="preserve"> the reaction of initiator der</w:t>
      </w:r>
      <w:r w:rsidR="00260ACC" w:rsidRPr="000F24C1">
        <w:rPr>
          <w:rFonts w:ascii="Times New Roman" w:hAnsi="Times New Roman"/>
          <w:color w:val="000000" w:themeColor="text1"/>
          <w:sz w:val="24"/>
          <w:szCs w:val="24"/>
        </w:rPr>
        <w:t>ived radicals with CTA</w:t>
      </w:r>
      <w:r w:rsidR="009B2459" w:rsidRPr="000F24C1">
        <w:rPr>
          <w:rFonts w:ascii="Times New Roman" w:hAnsi="Times New Roman"/>
          <w:color w:val="000000" w:themeColor="text1"/>
          <w:sz w:val="24"/>
          <w:szCs w:val="24"/>
        </w:rPr>
        <w:t xml:space="preserve"> molecules</w:t>
      </w:r>
      <w:r w:rsidR="00260ACC" w:rsidRPr="000F24C1">
        <w:rPr>
          <w:rFonts w:ascii="Times New Roman" w:hAnsi="Times New Roman"/>
          <w:color w:val="000000" w:themeColor="text1"/>
          <w:sz w:val="24"/>
          <w:szCs w:val="24"/>
        </w:rPr>
        <w:t xml:space="preserve"> dissolved</w:t>
      </w:r>
      <w:r w:rsidR="00CD67B9" w:rsidRPr="000F24C1">
        <w:rPr>
          <w:rFonts w:ascii="Times New Roman" w:hAnsi="Times New Roman"/>
          <w:color w:val="000000" w:themeColor="text1"/>
          <w:sz w:val="24"/>
          <w:szCs w:val="24"/>
        </w:rPr>
        <w:t xml:space="preserve"> (2</w:t>
      </w:r>
      <w:r w:rsidR="00CD67B9" w:rsidRPr="000F24C1">
        <w:rPr>
          <w:rFonts w:ascii="Times New Roman" w:hAnsi="Times New Roman"/>
          <w:color w:val="000000" w:themeColor="text1"/>
          <w:sz w:val="24"/>
          <w:szCs w:val="24"/>
          <w:vertAlign w:val="superscript"/>
        </w:rPr>
        <w:t>nd</w:t>
      </w:r>
      <w:r w:rsidR="00CD67B9" w:rsidRPr="000F24C1">
        <w:rPr>
          <w:rFonts w:ascii="Times New Roman" w:hAnsi="Times New Roman"/>
          <w:color w:val="000000" w:themeColor="text1"/>
          <w:sz w:val="24"/>
          <w:szCs w:val="24"/>
        </w:rPr>
        <w:t xml:space="preserve"> term in Eq.2)</w:t>
      </w:r>
      <w:r w:rsidR="00260ACC" w:rsidRPr="000F24C1">
        <w:rPr>
          <w:rFonts w:ascii="Times New Roman" w:hAnsi="Times New Roman"/>
          <w:color w:val="000000" w:themeColor="text1"/>
          <w:sz w:val="24"/>
          <w:szCs w:val="24"/>
        </w:rPr>
        <w:t>.</w:t>
      </w:r>
      <w:r w:rsidR="008C4C98" w:rsidRPr="000F24C1">
        <w:rPr>
          <w:rFonts w:ascii="Times New Roman" w:hAnsi="Times New Roman"/>
          <w:color w:val="000000" w:themeColor="text1"/>
          <w:sz w:val="24"/>
          <w:szCs w:val="24"/>
        </w:rPr>
        <w:t xml:space="preserve"> </w:t>
      </w:r>
      <w:r w:rsidR="006955A1" w:rsidRPr="000F24C1">
        <w:rPr>
          <w:rFonts w:ascii="Times New Roman" w:hAnsi="Times New Roman"/>
          <w:color w:val="000000" w:themeColor="text1"/>
          <w:sz w:val="24"/>
          <w:szCs w:val="24"/>
        </w:rPr>
        <w:t xml:space="preserve">The </w:t>
      </w:r>
      <w:r w:rsidR="00260ACC" w:rsidRPr="000F24C1">
        <w:rPr>
          <w:rFonts w:ascii="Times New Roman" w:hAnsi="Times New Roman"/>
          <w:color w:val="000000" w:themeColor="text1"/>
          <w:sz w:val="24"/>
          <w:szCs w:val="24"/>
        </w:rPr>
        <w:t>third</w:t>
      </w:r>
      <w:r w:rsidR="006955A1" w:rsidRPr="000F24C1">
        <w:rPr>
          <w:rFonts w:ascii="Times New Roman" w:hAnsi="Times New Roman"/>
          <w:color w:val="000000" w:themeColor="text1"/>
          <w:sz w:val="24"/>
          <w:szCs w:val="24"/>
        </w:rPr>
        <w:t xml:space="preserve"> term represents radical termination in the water phase (fate </w:t>
      </w:r>
      <w:r w:rsidR="00615D65" w:rsidRPr="000F24C1">
        <w:rPr>
          <w:rFonts w:ascii="Times New Roman" w:hAnsi="Times New Roman"/>
          <w:color w:val="000000" w:themeColor="text1"/>
          <w:sz w:val="24"/>
          <w:szCs w:val="24"/>
        </w:rPr>
        <w:t>3</w:t>
      </w:r>
      <w:r w:rsidR="006955A1" w:rsidRPr="000F24C1">
        <w:rPr>
          <w:rFonts w:ascii="Times New Roman" w:hAnsi="Times New Roman"/>
          <w:color w:val="000000" w:themeColor="text1"/>
          <w:sz w:val="24"/>
          <w:szCs w:val="24"/>
        </w:rPr>
        <w:t xml:space="preserve">), while the fourth </w:t>
      </w:r>
      <w:r w:rsidR="00260ACC" w:rsidRPr="000F24C1">
        <w:rPr>
          <w:rFonts w:ascii="Times New Roman" w:hAnsi="Times New Roman"/>
          <w:color w:val="000000" w:themeColor="text1"/>
          <w:sz w:val="24"/>
          <w:szCs w:val="24"/>
        </w:rPr>
        <w:t xml:space="preserve">and fifth </w:t>
      </w:r>
      <w:r w:rsidR="006955A1" w:rsidRPr="000F24C1">
        <w:rPr>
          <w:rFonts w:ascii="Times New Roman" w:hAnsi="Times New Roman"/>
          <w:color w:val="000000" w:themeColor="text1"/>
          <w:sz w:val="24"/>
          <w:szCs w:val="24"/>
        </w:rPr>
        <w:t>terms represent radical entry into particles (fates 2</w:t>
      </w:r>
      <w:r w:rsidR="00142CC9" w:rsidRPr="000F24C1">
        <w:rPr>
          <w:rFonts w:ascii="Times New Roman" w:hAnsi="Times New Roman"/>
          <w:color w:val="000000" w:themeColor="text1"/>
          <w:sz w:val="24"/>
          <w:szCs w:val="24"/>
        </w:rPr>
        <w:t>a</w:t>
      </w:r>
      <w:r w:rsidR="006955A1" w:rsidRPr="000F24C1">
        <w:rPr>
          <w:rFonts w:ascii="Times New Roman" w:hAnsi="Times New Roman"/>
          <w:color w:val="000000" w:themeColor="text1"/>
          <w:sz w:val="24"/>
          <w:szCs w:val="24"/>
        </w:rPr>
        <w:t xml:space="preserve"> and </w:t>
      </w:r>
      <w:r w:rsidR="00142CC9" w:rsidRPr="000F24C1">
        <w:rPr>
          <w:rFonts w:ascii="Times New Roman" w:hAnsi="Times New Roman"/>
          <w:color w:val="000000" w:themeColor="text1"/>
          <w:sz w:val="24"/>
          <w:szCs w:val="24"/>
        </w:rPr>
        <w:t>2b</w:t>
      </w:r>
      <w:r w:rsidR="006955A1" w:rsidRPr="000F24C1">
        <w:rPr>
          <w:rFonts w:ascii="Times New Roman" w:hAnsi="Times New Roman"/>
          <w:color w:val="000000" w:themeColor="text1"/>
          <w:sz w:val="24"/>
          <w:szCs w:val="24"/>
        </w:rPr>
        <w:t xml:space="preserve">) and micelles (fate 1) respectively. </w:t>
      </w:r>
    </w:p>
    <w:p w:rsidR="006338F1" w:rsidRPr="00287CBC" w:rsidRDefault="00291BE6" w:rsidP="006338F1">
      <w:pPr>
        <w:pStyle w:val="NoSpacing"/>
        <w:spacing w:after="200" w:line="360" w:lineRule="auto"/>
        <w:rPr>
          <w:rFonts w:ascii="Times New Roman" w:hAnsi="Times New Roman"/>
          <w:sz w:val="24"/>
          <w:szCs w:val="24"/>
        </w:rPr>
      </w:pPr>
      <w:r w:rsidRPr="00CA1B4C">
        <w:rPr>
          <w:rFonts w:ascii="Times New Roman" w:hAnsi="Times New Roman"/>
          <w:i/>
          <w:color w:val="0000FF"/>
          <w:sz w:val="24"/>
          <w:szCs w:val="24"/>
        </w:rPr>
        <w:t xml:space="preserve">Figure </w:t>
      </w:r>
      <w:r w:rsidR="004F25C0">
        <w:rPr>
          <w:rFonts w:ascii="Times New Roman" w:hAnsi="Times New Roman"/>
          <w:i/>
          <w:color w:val="0000FF"/>
          <w:sz w:val="24"/>
          <w:szCs w:val="24"/>
        </w:rPr>
        <w:t>3</w:t>
      </w:r>
      <w:r w:rsidR="00F852E6">
        <w:rPr>
          <w:rFonts w:ascii="Times New Roman" w:hAnsi="Times New Roman"/>
          <w:i/>
          <w:color w:val="0000FF"/>
          <w:sz w:val="24"/>
          <w:szCs w:val="24"/>
        </w:rPr>
        <w:t>c</w:t>
      </w:r>
      <w:r w:rsidRPr="00CA1B4C">
        <w:rPr>
          <w:rFonts w:ascii="Times New Roman" w:hAnsi="Times New Roman"/>
          <w:sz w:val="24"/>
          <w:szCs w:val="24"/>
        </w:rPr>
        <w:t xml:space="preserve"> clearly shows a </w:t>
      </w:r>
      <w:r>
        <w:rPr>
          <w:rFonts w:ascii="Times New Roman" w:hAnsi="Times New Roman"/>
          <w:sz w:val="24"/>
          <w:szCs w:val="24"/>
        </w:rPr>
        <w:t xml:space="preserve">little change </w:t>
      </w:r>
      <w:r w:rsidRPr="00CA1B4C">
        <w:rPr>
          <w:rFonts w:ascii="Times New Roman" w:hAnsi="Times New Roman"/>
          <w:sz w:val="24"/>
          <w:szCs w:val="24"/>
        </w:rPr>
        <w:t xml:space="preserve">in </w:t>
      </w:r>
      <w:r w:rsidRPr="00CA1B4C">
        <w:rPr>
          <w:rFonts w:ascii="Times New Roman" w:hAnsi="Times New Roman"/>
          <w:i/>
          <w:sz w:val="24"/>
          <w:szCs w:val="24"/>
        </w:rPr>
        <w:t>R</w:t>
      </w:r>
      <w:r w:rsidRPr="00CA1B4C">
        <w:rPr>
          <w:rFonts w:ascii="Times New Roman" w:hAnsi="Times New Roman"/>
          <w:sz w:val="24"/>
          <w:szCs w:val="24"/>
          <w:vertAlign w:val="subscript"/>
        </w:rPr>
        <w:t>p</w:t>
      </w:r>
      <w:r w:rsidRPr="00CA1B4C">
        <w:rPr>
          <w:rFonts w:ascii="Times New Roman" w:hAnsi="Times New Roman"/>
          <w:sz w:val="24"/>
          <w:szCs w:val="24"/>
        </w:rPr>
        <w:t xml:space="preserve"> </w:t>
      </w:r>
      <w:r>
        <w:rPr>
          <w:rFonts w:ascii="Times New Roman" w:hAnsi="Times New Roman"/>
          <w:sz w:val="24"/>
          <w:szCs w:val="24"/>
        </w:rPr>
        <w:t xml:space="preserve">at low </w:t>
      </w:r>
      <w:r w:rsidRPr="00CA1B4C">
        <w:rPr>
          <w:rFonts w:ascii="Times New Roman" w:hAnsi="Times New Roman"/>
          <w:sz w:val="24"/>
          <w:szCs w:val="24"/>
        </w:rPr>
        <w:t>[</w:t>
      </w:r>
      <w:r w:rsidRPr="006955A1">
        <w:rPr>
          <w:rFonts w:ascii="Times New Roman" w:hAnsi="Times New Roman"/>
          <w:i/>
          <w:sz w:val="24"/>
          <w:szCs w:val="24"/>
        </w:rPr>
        <w:t>CTA</w:t>
      </w:r>
      <w:r w:rsidRPr="00CA1B4C">
        <w:rPr>
          <w:rFonts w:ascii="Times New Roman" w:hAnsi="Times New Roman"/>
          <w:sz w:val="24"/>
          <w:szCs w:val="24"/>
        </w:rPr>
        <w:t>]</w:t>
      </w:r>
      <w:r>
        <w:rPr>
          <w:rFonts w:ascii="Times New Roman" w:hAnsi="Times New Roman"/>
          <w:sz w:val="24"/>
          <w:szCs w:val="24"/>
        </w:rPr>
        <w:t xml:space="preserve"> but</w:t>
      </w:r>
      <w:r w:rsidR="00AD2903">
        <w:rPr>
          <w:rFonts w:ascii="Times New Roman" w:hAnsi="Times New Roman"/>
          <w:sz w:val="24"/>
          <w:szCs w:val="24"/>
        </w:rPr>
        <w:t xml:space="preserve"> a</w:t>
      </w:r>
      <w:r>
        <w:rPr>
          <w:rFonts w:ascii="Times New Roman" w:hAnsi="Times New Roman"/>
          <w:sz w:val="24"/>
          <w:szCs w:val="24"/>
        </w:rPr>
        <w:t xml:space="preserve"> significant decrease at high [</w:t>
      </w:r>
      <w:r w:rsidRPr="006955A1">
        <w:rPr>
          <w:rFonts w:ascii="Times New Roman" w:hAnsi="Times New Roman"/>
          <w:i/>
          <w:sz w:val="24"/>
          <w:szCs w:val="24"/>
        </w:rPr>
        <w:t>CTA</w:t>
      </w:r>
      <w:r>
        <w:rPr>
          <w:rFonts w:ascii="Times New Roman" w:hAnsi="Times New Roman"/>
          <w:sz w:val="24"/>
          <w:szCs w:val="24"/>
        </w:rPr>
        <w:t>]</w:t>
      </w:r>
      <w:r w:rsidRPr="00CA1B4C">
        <w:rPr>
          <w:rFonts w:ascii="Times New Roman" w:hAnsi="Times New Roman"/>
          <w:sz w:val="24"/>
          <w:szCs w:val="24"/>
        </w:rPr>
        <w:t>, suggesting that the radical termination</w:t>
      </w:r>
      <w:r w:rsidRPr="001F7339">
        <w:rPr>
          <w:rFonts w:ascii="Times New Roman" w:hAnsi="Times New Roman"/>
          <w:sz w:val="24"/>
          <w:szCs w:val="24"/>
        </w:rPr>
        <w:t xml:space="preserve"> </w:t>
      </w:r>
      <w:r w:rsidR="00AD2903">
        <w:rPr>
          <w:rFonts w:ascii="Times New Roman" w:hAnsi="Times New Roman"/>
          <w:sz w:val="24"/>
          <w:szCs w:val="24"/>
        </w:rPr>
        <w:t>in the water phase wa</w:t>
      </w:r>
      <w:r w:rsidRPr="00CA1B4C">
        <w:rPr>
          <w:rFonts w:ascii="Times New Roman" w:hAnsi="Times New Roman"/>
          <w:sz w:val="24"/>
          <w:szCs w:val="24"/>
        </w:rPr>
        <w:t>s the dominant mechanism</w:t>
      </w:r>
      <w:r>
        <w:rPr>
          <w:rFonts w:ascii="Times New Roman" w:hAnsi="Times New Roman"/>
          <w:sz w:val="24"/>
          <w:szCs w:val="24"/>
        </w:rPr>
        <w:t xml:space="preserve"> at high </w:t>
      </w:r>
      <w:r w:rsidRPr="00CA1B4C">
        <w:rPr>
          <w:rFonts w:ascii="Times New Roman" w:hAnsi="Times New Roman"/>
          <w:sz w:val="24"/>
          <w:szCs w:val="24"/>
        </w:rPr>
        <w:t>CTA concentration</w:t>
      </w:r>
      <w:r w:rsidR="00E81FD2">
        <w:rPr>
          <w:rFonts w:ascii="Times New Roman" w:hAnsi="Times New Roman"/>
          <w:sz w:val="24"/>
          <w:szCs w:val="24"/>
        </w:rPr>
        <w:t>s</w:t>
      </w:r>
      <w:r w:rsidRPr="00CA1B4C">
        <w:rPr>
          <w:rFonts w:ascii="Times New Roman" w:hAnsi="Times New Roman"/>
          <w:sz w:val="24"/>
          <w:szCs w:val="24"/>
        </w:rPr>
        <w:t xml:space="preserve">. The small increase in </w:t>
      </w:r>
      <w:r w:rsidRPr="00CA1B4C">
        <w:rPr>
          <w:rFonts w:ascii="Times New Roman" w:hAnsi="Times New Roman"/>
          <w:i/>
          <w:sz w:val="24"/>
          <w:szCs w:val="24"/>
        </w:rPr>
        <w:t>N</w:t>
      </w:r>
      <w:r w:rsidRPr="00CA1B4C">
        <w:rPr>
          <w:rFonts w:ascii="Times New Roman" w:hAnsi="Times New Roman"/>
          <w:sz w:val="24"/>
          <w:szCs w:val="24"/>
          <w:vertAlign w:val="subscript"/>
        </w:rPr>
        <w:t>p</w:t>
      </w:r>
      <w:r w:rsidRPr="00CA1B4C">
        <w:rPr>
          <w:rFonts w:ascii="Times New Roman" w:hAnsi="Times New Roman"/>
          <w:sz w:val="24"/>
          <w:szCs w:val="24"/>
        </w:rPr>
        <w:t xml:space="preserve"> with</w:t>
      </w:r>
      <w:r w:rsidR="005E73BD">
        <w:rPr>
          <w:rFonts w:ascii="Times New Roman" w:hAnsi="Times New Roman"/>
          <w:sz w:val="24"/>
          <w:szCs w:val="24"/>
        </w:rPr>
        <w:t xml:space="preserve">in low values of </w:t>
      </w:r>
      <w:r w:rsidRPr="00CA1B4C">
        <w:rPr>
          <w:rFonts w:ascii="Times New Roman" w:hAnsi="Times New Roman"/>
          <w:sz w:val="24"/>
          <w:szCs w:val="24"/>
        </w:rPr>
        <w:t>[</w:t>
      </w:r>
      <w:r w:rsidRPr="006955A1">
        <w:rPr>
          <w:rFonts w:ascii="Times New Roman" w:hAnsi="Times New Roman"/>
          <w:i/>
          <w:sz w:val="24"/>
          <w:szCs w:val="24"/>
        </w:rPr>
        <w:t>CTA</w:t>
      </w:r>
      <w:r w:rsidR="005E73BD">
        <w:rPr>
          <w:rFonts w:ascii="Times New Roman" w:hAnsi="Times New Roman"/>
          <w:sz w:val="24"/>
          <w:szCs w:val="24"/>
        </w:rPr>
        <w:t>]</w:t>
      </w:r>
      <w:r w:rsidR="00F852E6">
        <w:rPr>
          <w:rFonts w:ascii="Times New Roman" w:hAnsi="Times New Roman"/>
          <w:sz w:val="24"/>
          <w:szCs w:val="24"/>
        </w:rPr>
        <w:t xml:space="preserve">, as seen in </w:t>
      </w:r>
      <w:r w:rsidR="00F852E6" w:rsidRPr="00F852E6">
        <w:rPr>
          <w:rFonts w:ascii="Times New Roman" w:hAnsi="Times New Roman"/>
          <w:i/>
          <w:color w:val="0000FF"/>
          <w:sz w:val="24"/>
          <w:szCs w:val="24"/>
        </w:rPr>
        <w:t xml:space="preserve">Figure </w:t>
      </w:r>
      <w:r w:rsidR="004F25C0">
        <w:rPr>
          <w:rFonts w:ascii="Times New Roman" w:hAnsi="Times New Roman"/>
          <w:i/>
          <w:color w:val="0000FF"/>
          <w:sz w:val="24"/>
          <w:szCs w:val="24"/>
        </w:rPr>
        <w:t>3</w:t>
      </w:r>
      <w:r w:rsidR="00F852E6" w:rsidRPr="00F852E6">
        <w:rPr>
          <w:rFonts w:ascii="Times New Roman" w:hAnsi="Times New Roman"/>
          <w:i/>
          <w:color w:val="0000FF"/>
          <w:sz w:val="24"/>
          <w:szCs w:val="24"/>
        </w:rPr>
        <w:t>b</w:t>
      </w:r>
      <w:r w:rsidR="00F852E6">
        <w:rPr>
          <w:rFonts w:ascii="Times New Roman" w:hAnsi="Times New Roman"/>
          <w:sz w:val="24"/>
          <w:szCs w:val="24"/>
        </w:rPr>
        <w:t xml:space="preserve">, </w:t>
      </w:r>
      <w:r w:rsidRPr="00CA1B4C">
        <w:rPr>
          <w:rFonts w:ascii="Times New Roman" w:hAnsi="Times New Roman"/>
          <w:sz w:val="24"/>
          <w:szCs w:val="24"/>
        </w:rPr>
        <w:t xml:space="preserve">can be attributed to </w:t>
      </w:r>
      <w:r w:rsidRPr="00287CBC">
        <w:rPr>
          <w:rFonts w:ascii="Times New Roman" w:hAnsi="Times New Roman"/>
          <w:sz w:val="24"/>
          <w:szCs w:val="24"/>
        </w:rPr>
        <w:t xml:space="preserve">the </w:t>
      </w:r>
      <w:r w:rsidR="00E637D5" w:rsidRPr="00287CBC">
        <w:rPr>
          <w:rFonts w:ascii="Times New Roman" w:hAnsi="Times New Roman"/>
          <w:sz w:val="24"/>
          <w:szCs w:val="24"/>
        </w:rPr>
        <w:t xml:space="preserve">increase in the concentration of </w:t>
      </w:r>
      <w:r w:rsidR="00843470" w:rsidRPr="00287CBC">
        <w:rPr>
          <w:rFonts w:ascii="Times New Roman" w:hAnsi="Times New Roman"/>
          <w:sz w:val="24"/>
          <w:szCs w:val="24"/>
        </w:rPr>
        <w:t xml:space="preserve">radicals in the water </w:t>
      </w:r>
      <w:r w:rsidR="00843470">
        <w:rPr>
          <w:rFonts w:ascii="Times New Roman" w:hAnsi="Times New Roman"/>
          <w:sz w:val="24"/>
          <w:szCs w:val="24"/>
        </w:rPr>
        <w:t>phase</w:t>
      </w:r>
      <w:r w:rsidR="00765954" w:rsidRPr="00765954">
        <w:rPr>
          <w:rFonts w:ascii="Times New Roman" w:hAnsi="Times New Roman"/>
          <w:color w:val="3333FF"/>
          <w:sz w:val="24"/>
          <w:szCs w:val="24"/>
        </w:rPr>
        <w:t xml:space="preserve">, </w:t>
      </w:r>
      <w:r w:rsidR="00765954" w:rsidRPr="00287CBC">
        <w:rPr>
          <w:rFonts w:ascii="Times New Roman" w:hAnsi="Times New Roman"/>
          <w:sz w:val="24"/>
          <w:szCs w:val="24"/>
        </w:rPr>
        <w:t xml:space="preserve">which in turn </w:t>
      </w:r>
      <w:r w:rsidR="00843470">
        <w:rPr>
          <w:rFonts w:ascii="Times New Roman" w:hAnsi="Times New Roman"/>
          <w:sz w:val="24"/>
          <w:szCs w:val="24"/>
        </w:rPr>
        <w:t xml:space="preserve">leads to a higher </w:t>
      </w:r>
      <w:r w:rsidRPr="00CA1B4C">
        <w:rPr>
          <w:rFonts w:ascii="Times New Roman" w:hAnsi="Times New Roman"/>
          <w:sz w:val="24"/>
          <w:szCs w:val="24"/>
        </w:rPr>
        <w:t xml:space="preserve">rate of </w:t>
      </w:r>
      <w:r>
        <w:rPr>
          <w:rFonts w:ascii="Times New Roman" w:hAnsi="Times New Roman"/>
          <w:sz w:val="24"/>
          <w:szCs w:val="24"/>
        </w:rPr>
        <w:t xml:space="preserve">radical entry into micelles </w:t>
      </w:r>
      <w:r w:rsidRPr="00CA1B4C">
        <w:rPr>
          <w:rFonts w:ascii="Times New Roman" w:hAnsi="Times New Roman"/>
          <w:sz w:val="24"/>
          <w:szCs w:val="24"/>
        </w:rPr>
        <w:t xml:space="preserve">(fate </w:t>
      </w:r>
      <w:r>
        <w:rPr>
          <w:rFonts w:ascii="Times New Roman" w:hAnsi="Times New Roman"/>
          <w:sz w:val="24"/>
          <w:szCs w:val="24"/>
        </w:rPr>
        <w:t>1</w:t>
      </w:r>
      <w:r w:rsidRPr="00CA1B4C">
        <w:rPr>
          <w:rFonts w:ascii="Times New Roman" w:hAnsi="Times New Roman"/>
          <w:sz w:val="24"/>
          <w:szCs w:val="24"/>
        </w:rPr>
        <w:t>). At [</w:t>
      </w:r>
      <w:r w:rsidRPr="006955A1">
        <w:rPr>
          <w:rFonts w:ascii="Times New Roman" w:hAnsi="Times New Roman"/>
          <w:i/>
          <w:sz w:val="24"/>
          <w:szCs w:val="24"/>
        </w:rPr>
        <w:t>CTA</w:t>
      </w:r>
      <w:r w:rsidRPr="00CA1B4C">
        <w:rPr>
          <w:rFonts w:ascii="Times New Roman" w:hAnsi="Times New Roman"/>
          <w:sz w:val="24"/>
          <w:szCs w:val="24"/>
        </w:rPr>
        <w:t>]</w:t>
      </w:r>
      <w:r>
        <w:rPr>
          <w:rFonts w:ascii="Times New Roman" w:hAnsi="Times New Roman"/>
          <w:sz w:val="24"/>
          <w:szCs w:val="24"/>
        </w:rPr>
        <w:t xml:space="preserve"> &gt; 0.5</w:t>
      </w:r>
      <w:r w:rsidR="005E73BD">
        <w:rPr>
          <w:rFonts w:ascii="Times New Roman" w:hAnsi="Times New Roman"/>
          <w:sz w:val="24"/>
          <w:szCs w:val="24"/>
        </w:rPr>
        <w:t xml:space="preserve">0 </w:t>
      </w:r>
      <w:r>
        <w:rPr>
          <w:rFonts w:ascii="Times New Roman" w:hAnsi="Times New Roman"/>
          <w:sz w:val="24"/>
          <w:szCs w:val="24"/>
        </w:rPr>
        <w:t>wt%</w:t>
      </w:r>
      <w:r w:rsidRPr="00CA1B4C">
        <w:rPr>
          <w:rFonts w:ascii="Times New Roman" w:hAnsi="Times New Roman"/>
          <w:sz w:val="24"/>
          <w:szCs w:val="24"/>
        </w:rPr>
        <w:t xml:space="preserve">, </w:t>
      </w:r>
      <w:r w:rsidRPr="001F7339">
        <w:rPr>
          <w:rFonts w:ascii="Times New Roman" w:hAnsi="Times New Roman"/>
          <w:i/>
          <w:sz w:val="24"/>
          <w:szCs w:val="24"/>
        </w:rPr>
        <w:t>N</w:t>
      </w:r>
      <w:r w:rsidRPr="001F7339">
        <w:rPr>
          <w:rFonts w:ascii="Times New Roman" w:hAnsi="Times New Roman"/>
          <w:sz w:val="24"/>
          <w:szCs w:val="24"/>
          <w:vertAlign w:val="subscript"/>
        </w:rPr>
        <w:t>p</w:t>
      </w:r>
      <w:r w:rsidR="00AD2903">
        <w:rPr>
          <w:rFonts w:ascii="Times New Roman" w:hAnsi="Times New Roman"/>
          <w:sz w:val="24"/>
          <w:szCs w:val="24"/>
        </w:rPr>
        <w:t>, d</w:t>
      </w:r>
      <w:r w:rsidR="00AD2903" w:rsidRPr="001F7339">
        <w:rPr>
          <w:rFonts w:ascii="Times New Roman" w:hAnsi="Times New Roman"/>
          <w:i/>
          <w:sz w:val="24"/>
          <w:szCs w:val="24"/>
        </w:rPr>
        <w:t>N</w:t>
      </w:r>
      <w:r w:rsidR="00AD2903" w:rsidRPr="001F7339">
        <w:rPr>
          <w:rFonts w:ascii="Times New Roman" w:hAnsi="Times New Roman"/>
          <w:sz w:val="24"/>
          <w:szCs w:val="24"/>
          <w:vertAlign w:val="subscript"/>
        </w:rPr>
        <w:t>p</w:t>
      </w:r>
      <w:r w:rsidR="00AD2903">
        <w:rPr>
          <w:rFonts w:ascii="Times New Roman" w:hAnsi="Times New Roman"/>
          <w:sz w:val="24"/>
          <w:szCs w:val="24"/>
        </w:rPr>
        <w:t>/d</w:t>
      </w:r>
      <w:r w:rsidR="00AD2903" w:rsidRPr="00AD2903">
        <w:rPr>
          <w:rFonts w:ascii="Times New Roman" w:hAnsi="Times New Roman"/>
          <w:i/>
          <w:sz w:val="24"/>
          <w:szCs w:val="24"/>
        </w:rPr>
        <w:t>t</w:t>
      </w:r>
      <w:r w:rsidR="00AD2903">
        <w:rPr>
          <w:rFonts w:ascii="Times New Roman" w:hAnsi="Times New Roman"/>
          <w:sz w:val="24"/>
          <w:szCs w:val="24"/>
        </w:rPr>
        <w:t xml:space="preserve">, </w:t>
      </w:r>
      <w:r>
        <w:rPr>
          <w:rFonts w:ascii="Times New Roman" w:hAnsi="Times New Roman"/>
          <w:sz w:val="24"/>
          <w:szCs w:val="24"/>
        </w:rPr>
        <w:t xml:space="preserve">and </w:t>
      </w:r>
      <w:r w:rsidRPr="001F7339">
        <w:rPr>
          <w:rFonts w:ascii="Times New Roman" w:hAnsi="Times New Roman"/>
          <w:i/>
          <w:sz w:val="24"/>
          <w:szCs w:val="24"/>
        </w:rPr>
        <w:t>R</w:t>
      </w:r>
      <w:r w:rsidRPr="001F7339">
        <w:rPr>
          <w:rFonts w:ascii="Times New Roman" w:hAnsi="Times New Roman"/>
          <w:sz w:val="24"/>
          <w:szCs w:val="24"/>
          <w:vertAlign w:val="subscript"/>
        </w:rPr>
        <w:t>p</w:t>
      </w:r>
      <w:r>
        <w:rPr>
          <w:rFonts w:ascii="Times New Roman" w:hAnsi="Times New Roman"/>
          <w:sz w:val="24"/>
          <w:szCs w:val="24"/>
        </w:rPr>
        <w:t xml:space="preserve"> decreased significantly </w:t>
      </w:r>
      <w:r w:rsidRPr="00CA1B4C">
        <w:rPr>
          <w:rFonts w:ascii="Times New Roman" w:hAnsi="Times New Roman"/>
          <w:sz w:val="24"/>
          <w:szCs w:val="24"/>
        </w:rPr>
        <w:t>because of loss of radicals</w:t>
      </w:r>
      <w:r w:rsidR="00DF6BE4">
        <w:rPr>
          <w:rFonts w:ascii="Times New Roman" w:hAnsi="Times New Roman"/>
          <w:sz w:val="24"/>
          <w:szCs w:val="24"/>
        </w:rPr>
        <w:t xml:space="preserve"> in the water phase</w:t>
      </w:r>
      <w:r w:rsidR="00E81FD2">
        <w:rPr>
          <w:rFonts w:ascii="Times New Roman" w:hAnsi="Times New Roman"/>
          <w:sz w:val="24"/>
          <w:szCs w:val="24"/>
        </w:rPr>
        <w:t xml:space="preserve"> due to termination</w:t>
      </w:r>
      <w:r w:rsidR="00765954" w:rsidRPr="00765954">
        <w:rPr>
          <w:rFonts w:ascii="Times New Roman" w:hAnsi="Times New Roman"/>
          <w:color w:val="3333FF"/>
          <w:sz w:val="24"/>
          <w:szCs w:val="24"/>
        </w:rPr>
        <w:t xml:space="preserve">. </w:t>
      </w:r>
      <w:r w:rsidR="00765954" w:rsidRPr="00876F7B">
        <w:rPr>
          <w:rFonts w:ascii="Times New Roman" w:hAnsi="Times New Roman"/>
          <w:sz w:val="24"/>
          <w:szCs w:val="24"/>
        </w:rPr>
        <w:t>A</w:t>
      </w:r>
      <w:r w:rsidRPr="00876F7B">
        <w:rPr>
          <w:rFonts w:ascii="Times New Roman" w:hAnsi="Times New Roman"/>
          <w:sz w:val="24"/>
          <w:szCs w:val="24"/>
        </w:rPr>
        <w:t xml:space="preserve">s a result </w:t>
      </w:r>
      <w:r w:rsidR="006955A1">
        <w:rPr>
          <w:rFonts w:ascii="Times New Roman" w:hAnsi="Times New Roman"/>
          <w:sz w:val="24"/>
          <w:szCs w:val="24"/>
        </w:rPr>
        <w:t xml:space="preserve">the </w:t>
      </w:r>
      <w:r w:rsidR="00551A5B">
        <w:rPr>
          <w:rFonts w:ascii="Times New Roman" w:hAnsi="Times New Roman"/>
          <w:sz w:val="24"/>
          <w:szCs w:val="24"/>
        </w:rPr>
        <w:t xml:space="preserve">rate of radical entry into micelles decreased and </w:t>
      </w:r>
      <w:r w:rsidRPr="00CA1B4C">
        <w:rPr>
          <w:rFonts w:ascii="Times New Roman" w:hAnsi="Times New Roman"/>
          <w:sz w:val="24"/>
          <w:szCs w:val="24"/>
        </w:rPr>
        <w:t>particle nucleation period was prolonged</w:t>
      </w:r>
      <w:r w:rsidR="00551A5B">
        <w:rPr>
          <w:rFonts w:ascii="Times New Roman" w:hAnsi="Times New Roman"/>
          <w:sz w:val="24"/>
          <w:szCs w:val="24"/>
        </w:rPr>
        <w:t xml:space="preserve"> </w:t>
      </w:r>
      <w:r w:rsidRPr="00CA1B4C">
        <w:rPr>
          <w:rFonts w:ascii="Times New Roman" w:hAnsi="Times New Roman"/>
          <w:sz w:val="24"/>
          <w:szCs w:val="24"/>
        </w:rPr>
        <w:t>with increasing CTA concentration (</w:t>
      </w:r>
      <w:r w:rsidRPr="00CA1B4C">
        <w:rPr>
          <w:rFonts w:ascii="Times New Roman" w:hAnsi="Times New Roman"/>
          <w:i/>
          <w:color w:val="0000FF"/>
          <w:sz w:val="24"/>
          <w:szCs w:val="24"/>
        </w:rPr>
        <w:t xml:space="preserve">Figure </w:t>
      </w:r>
      <w:r w:rsidR="00F3688C">
        <w:rPr>
          <w:rFonts w:ascii="Times New Roman" w:hAnsi="Times New Roman"/>
          <w:i/>
          <w:color w:val="0000FF"/>
          <w:sz w:val="24"/>
          <w:szCs w:val="24"/>
        </w:rPr>
        <w:t>1e</w:t>
      </w:r>
      <w:r w:rsidRPr="00CA1B4C">
        <w:rPr>
          <w:rFonts w:ascii="Times New Roman" w:hAnsi="Times New Roman"/>
          <w:sz w:val="24"/>
          <w:szCs w:val="24"/>
        </w:rPr>
        <w:t xml:space="preserve">). Nomura and </w:t>
      </w:r>
      <w:r w:rsidR="00B864B8">
        <w:rPr>
          <w:rFonts w:ascii="Times New Roman" w:hAnsi="Times New Roman"/>
          <w:sz w:val="24"/>
          <w:szCs w:val="24"/>
        </w:rPr>
        <w:t>co-workers</w:t>
      </w:r>
      <w:r w:rsidR="00ED7759">
        <w:rPr>
          <w:rFonts w:ascii="Times New Roman" w:hAnsi="Times New Roman"/>
          <w:sz w:val="24"/>
          <w:szCs w:val="24"/>
        </w:rPr>
        <w:t xml:space="preserve"> </w:t>
      </w:r>
      <w:r w:rsidRPr="00CA1B4C">
        <w:rPr>
          <w:rFonts w:ascii="Times New Roman" w:hAnsi="Times New Roman"/>
          <w:sz w:val="24"/>
          <w:szCs w:val="24"/>
        </w:rPr>
        <w:t>found that with an increase in the amount of CTA charged</w:t>
      </w:r>
      <w:r w:rsidR="00B87377" w:rsidRPr="00B87377">
        <w:rPr>
          <w:rFonts w:ascii="Times New Roman" w:hAnsi="Times New Roman"/>
          <w:sz w:val="24"/>
          <w:szCs w:val="24"/>
        </w:rPr>
        <w:t xml:space="preserve"> </w:t>
      </w:r>
      <w:r w:rsidR="00B87377" w:rsidRPr="00CA1B4C">
        <w:rPr>
          <w:rFonts w:ascii="Times New Roman" w:hAnsi="Times New Roman"/>
          <w:sz w:val="24"/>
          <w:szCs w:val="24"/>
        </w:rPr>
        <w:t xml:space="preserve">in </w:t>
      </w:r>
      <w:r w:rsidR="00B87377">
        <w:rPr>
          <w:rFonts w:ascii="Times New Roman" w:hAnsi="Times New Roman"/>
          <w:sz w:val="24"/>
          <w:szCs w:val="24"/>
        </w:rPr>
        <w:t xml:space="preserve">a batch </w:t>
      </w:r>
      <w:r w:rsidR="00B87377" w:rsidRPr="00CA1B4C">
        <w:rPr>
          <w:rFonts w:ascii="Times New Roman" w:hAnsi="Times New Roman"/>
          <w:sz w:val="24"/>
          <w:szCs w:val="24"/>
        </w:rPr>
        <w:t>emulsion polymerisation</w:t>
      </w:r>
      <w:r w:rsidRPr="00CA1B4C">
        <w:rPr>
          <w:rFonts w:ascii="Times New Roman" w:hAnsi="Times New Roman"/>
          <w:sz w:val="24"/>
          <w:szCs w:val="24"/>
        </w:rPr>
        <w:t>, the number of polymer particles increase</w:t>
      </w:r>
      <w:r w:rsidR="005C01C2">
        <w:rPr>
          <w:rFonts w:ascii="Times New Roman" w:hAnsi="Times New Roman"/>
          <w:sz w:val="24"/>
          <w:szCs w:val="24"/>
        </w:rPr>
        <w:t>d</w:t>
      </w:r>
      <w:r w:rsidRPr="00CA1B4C">
        <w:rPr>
          <w:rFonts w:ascii="Times New Roman" w:hAnsi="Times New Roman"/>
          <w:sz w:val="24"/>
          <w:szCs w:val="24"/>
        </w:rPr>
        <w:t xml:space="preserve"> initially, but then decrease</w:t>
      </w:r>
      <w:r w:rsidR="005C01C2">
        <w:rPr>
          <w:rFonts w:ascii="Times New Roman" w:hAnsi="Times New Roman"/>
          <w:sz w:val="24"/>
          <w:szCs w:val="24"/>
        </w:rPr>
        <w:t>d</w:t>
      </w:r>
      <w:r w:rsidR="00B87377">
        <w:rPr>
          <w:rFonts w:ascii="Times New Roman" w:hAnsi="Times New Roman"/>
          <w:sz w:val="24"/>
          <w:szCs w:val="24"/>
        </w:rPr>
        <w:t>, similar to the results presented in this work</w:t>
      </w:r>
      <w:r w:rsidR="00843470">
        <w:rPr>
          <w:rFonts w:ascii="Times New Roman" w:hAnsi="Times New Roman"/>
          <w:sz w:val="24"/>
          <w:szCs w:val="24"/>
        </w:rPr>
        <w:t xml:space="preserve">. They attributed this </w:t>
      </w:r>
      <w:r w:rsidRPr="00CA1B4C">
        <w:rPr>
          <w:rFonts w:ascii="Times New Roman" w:hAnsi="Times New Roman"/>
          <w:sz w:val="24"/>
          <w:szCs w:val="24"/>
        </w:rPr>
        <w:t>to significant water-phase termination among initiator and desorbed radicals.</w:t>
      </w:r>
      <w:r w:rsidR="002F544C" w:rsidRPr="002F544C">
        <w:rPr>
          <w:rFonts w:ascii="Times New Roman" w:hAnsi="Times New Roman"/>
          <w:b/>
          <w:color w:val="0000FF"/>
          <w:sz w:val="24"/>
          <w:szCs w:val="24"/>
          <w:vertAlign w:val="superscript"/>
        </w:rPr>
        <w:fldChar w:fldCharType="begin"/>
      </w:r>
      <w:r w:rsidR="002F544C" w:rsidRPr="002F544C">
        <w:rPr>
          <w:rFonts w:ascii="Times New Roman" w:hAnsi="Times New Roman"/>
          <w:b/>
          <w:color w:val="0000FF"/>
          <w:sz w:val="24"/>
          <w:szCs w:val="24"/>
          <w:vertAlign w:val="superscript"/>
        </w:rPr>
        <w:instrText xml:space="preserve"> NOTEREF _Ref432427065 \h  \* MERGEFORMAT </w:instrText>
      </w:r>
      <w:r w:rsidR="002F544C" w:rsidRPr="002F544C">
        <w:rPr>
          <w:rFonts w:ascii="Times New Roman" w:hAnsi="Times New Roman"/>
          <w:b/>
          <w:color w:val="0000FF"/>
          <w:sz w:val="24"/>
          <w:szCs w:val="24"/>
          <w:vertAlign w:val="superscript"/>
        </w:rPr>
      </w:r>
      <w:r w:rsidR="002F544C" w:rsidRPr="002F544C">
        <w:rPr>
          <w:rFonts w:ascii="Times New Roman" w:hAnsi="Times New Roman"/>
          <w:b/>
          <w:color w:val="0000FF"/>
          <w:sz w:val="24"/>
          <w:szCs w:val="24"/>
          <w:vertAlign w:val="superscript"/>
        </w:rPr>
        <w:fldChar w:fldCharType="separate"/>
      </w:r>
      <w:r w:rsidR="002F544C" w:rsidRPr="002F544C">
        <w:rPr>
          <w:rFonts w:ascii="Times New Roman" w:hAnsi="Times New Roman"/>
          <w:b/>
          <w:color w:val="0000FF"/>
          <w:sz w:val="24"/>
          <w:szCs w:val="24"/>
          <w:vertAlign w:val="superscript"/>
        </w:rPr>
        <w:t>18</w:t>
      </w:r>
      <w:r w:rsidR="002F544C" w:rsidRPr="002F544C">
        <w:rPr>
          <w:rFonts w:ascii="Times New Roman" w:hAnsi="Times New Roman"/>
          <w:b/>
          <w:color w:val="0000FF"/>
          <w:sz w:val="24"/>
          <w:szCs w:val="24"/>
          <w:vertAlign w:val="superscript"/>
        </w:rPr>
        <w:fldChar w:fldCharType="end"/>
      </w:r>
      <w:r w:rsidR="006338F1">
        <w:rPr>
          <w:rFonts w:ascii="Times New Roman" w:hAnsi="Times New Roman"/>
          <w:b/>
          <w:color w:val="0000FF"/>
          <w:sz w:val="24"/>
          <w:szCs w:val="24"/>
          <w:vertAlign w:val="superscript"/>
        </w:rPr>
        <w:t xml:space="preserve"> </w:t>
      </w:r>
      <w:r w:rsidR="006338F1" w:rsidRPr="009B7745">
        <w:rPr>
          <w:rFonts w:ascii="Times New Roman" w:hAnsi="Times New Roman"/>
          <w:sz w:val="24"/>
          <w:szCs w:val="24"/>
        </w:rPr>
        <w:t xml:space="preserve">The reason for </w:t>
      </w:r>
      <w:r w:rsidR="00E81FD2">
        <w:rPr>
          <w:rFonts w:ascii="Times New Roman" w:hAnsi="Times New Roman"/>
          <w:sz w:val="24"/>
          <w:szCs w:val="24"/>
        </w:rPr>
        <w:t xml:space="preserve">this </w:t>
      </w:r>
      <w:r w:rsidR="006338F1" w:rsidRPr="009B7745">
        <w:rPr>
          <w:rFonts w:ascii="Times New Roman" w:hAnsi="Times New Roman"/>
          <w:sz w:val="24"/>
          <w:szCs w:val="24"/>
        </w:rPr>
        <w:t>enhanced termination can be better understood if Eq.2 is consulted. With incre</w:t>
      </w:r>
      <w:r w:rsidR="006338F1" w:rsidRPr="000F24C1">
        <w:rPr>
          <w:rFonts w:ascii="Times New Roman" w:hAnsi="Times New Roman"/>
          <w:color w:val="000000" w:themeColor="text1"/>
          <w:sz w:val="24"/>
          <w:szCs w:val="24"/>
        </w:rPr>
        <w:t>asing [</w:t>
      </w:r>
      <w:r w:rsidR="006338F1" w:rsidRPr="000F24C1">
        <w:rPr>
          <w:rFonts w:ascii="Times New Roman" w:hAnsi="Times New Roman"/>
          <w:i/>
          <w:color w:val="000000" w:themeColor="text1"/>
          <w:sz w:val="24"/>
          <w:szCs w:val="24"/>
        </w:rPr>
        <w:t>CTA</w:t>
      </w:r>
      <w:r w:rsidR="006338F1" w:rsidRPr="000F24C1">
        <w:rPr>
          <w:rFonts w:ascii="Times New Roman" w:hAnsi="Times New Roman"/>
          <w:color w:val="000000" w:themeColor="text1"/>
          <w:sz w:val="24"/>
          <w:szCs w:val="24"/>
        </w:rPr>
        <w:t>],</w:t>
      </w:r>
      <w:r w:rsidR="006338F1">
        <w:rPr>
          <w:rFonts w:ascii="Times New Roman" w:hAnsi="Times New Roman"/>
          <w:color w:val="000000" w:themeColor="text1"/>
          <w:sz w:val="24"/>
          <w:szCs w:val="24"/>
        </w:rPr>
        <w:t xml:space="preserve"> </w:t>
      </w:r>
      <w:r w:rsidR="006338F1" w:rsidRPr="000F24C1">
        <w:rPr>
          <w:rFonts w:ascii="Times New Roman" w:hAnsi="Times New Roman"/>
          <w:color w:val="000000" w:themeColor="text1"/>
          <w:sz w:val="24"/>
          <w:szCs w:val="24"/>
        </w:rPr>
        <w:t>accompanied by increases in [</w:t>
      </w:r>
      <w:r w:rsidR="006338F1" w:rsidRPr="000F24C1">
        <w:rPr>
          <w:rFonts w:ascii="Times New Roman" w:hAnsi="Times New Roman"/>
          <w:i/>
          <w:color w:val="000000" w:themeColor="text1"/>
          <w:sz w:val="24"/>
          <w:szCs w:val="24"/>
        </w:rPr>
        <w:t>CTA</w:t>
      </w:r>
      <w:r w:rsidR="006338F1" w:rsidRPr="000F24C1">
        <w:rPr>
          <w:rFonts w:ascii="Times New Roman" w:hAnsi="Times New Roman"/>
          <w:color w:val="000000" w:themeColor="text1"/>
          <w:sz w:val="24"/>
          <w:szCs w:val="24"/>
        </w:rPr>
        <w:t>]</w:t>
      </w:r>
      <w:r w:rsidR="006338F1" w:rsidRPr="000F24C1">
        <w:rPr>
          <w:rFonts w:ascii="Times New Roman" w:hAnsi="Times New Roman"/>
          <w:color w:val="000000" w:themeColor="text1"/>
          <w:sz w:val="24"/>
          <w:szCs w:val="24"/>
          <w:vertAlign w:val="subscript"/>
        </w:rPr>
        <w:t>p</w:t>
      </w:r>
      <w:r w:rsidR="006338F1" w:rsidRPr="000F24C1">
        <w:rPr>
          <w:rFonts w:ascii="Times New Roman" w:hAnsi="Times New Roman"/>
          <w:color w:val="000000" w:themeColor="text1"/>
          <w:sz w:val="24"/>
          <w:szCs w:val="24"/>
        </w:rPr>
        <w:t xml:space="preserve"> and [</w:t>
      </w:r>
      <w:r w:rsidR="006338F1" w:rsidRPr="000F24C1">
        <w:rPr>
          <w:rFonts w:ascii="Times New Roman" w:hAnsi="Times New Roman"/>
          <w:i/>
          <w:color w:val="000000" w:themeColor="text1"/>
          <w:sz w:val="24"/>
          <w:szCs w:val="24"/>
        </w:rPr>
        <w:t>CTA</w:t>
      </w:r>
      <w:r w:rsidR="006338F1" w:rsidRPr="000F24C1">
        <w:rPr>
          <w:rFonts w:ascii="Times New Roman" w:hAnsi="Times New Roman"/>
          <w:color w:val="000000" w:themeColor="text1"/>
          <w:sz w:val="24"/>
          <w:szCs w:val="24"/>
        </w:rPr>
        <w:t>]</w:t>
      </w:r>
      <w:r w:rsidR="006338F1" w:rsidRPr="000F24C1">
        <w:rPr>
          <w:rFonts w:ascii="Times New Roman" w:hAnsi="Times New Roman"/>
          <w:color w:val="000000" w:themeColor="text1"/>
          <w:sz w:val="24"/>
          <w:szCs w:val="24"/>
          <w:vertAlign w:val="subscript"/>
        </w:rPr>
        <w:t>w</w:t>
      </w:r>
      <w:r w:rsidR="006338F1" w:rsidRPr="000F24C1">
        <w:rPr>
          <w:rFonts w:ascii="Times New Roman" w:hAnsi="Times New Roman"/>
          <w:color w:val="000000" w:themeColor="text1"/>
          <w:sz w:val="24"/>
          <w:szCs w:val="24"/>
        </w:rPr>
        <w:t>, the rate of generation of</w:t>
      </w:r>
      <w:r w:rsidR="00F3688C">
        <w:rPr>
          <w:rFonts w:ascii="Times New Roman" w:hAnsi="Times New Roman"/>
          <w:color w:val="000000" w:themeColor="text1"/>
          <w:sz w:val="24"/>
          <w:szCs w:val="24"/>
        </w:rPr>
        <w:t xml:space="preserve"> CTA-derived radicals</w:t>
      </w:r>
      <w:r w:rsidR="006338F1" w:rsidRPr="000F24C1">
        <w:rPr>
          <w:rFonts w:ascii="Times New Roman" w:hAnsi="Times New Roman"/>
          <w:color w:val="000000" w:themeColor="text1"/>
          <w:sz w:val="24"/>
          <w:szCs w:val="24"/>
        </w:rPr>
        <w:t xml:space="preserve"> (the first two terms in Eq. 2) is </w:t>
      </w:r>
      <w:r w:rsidR="006338F1">
        <w:rPr>
          <w:rFonts w:ascii="Times New Roman" w:hAnsi="Times New Roman"/>
          <w:color w:val="000000" w:themeColor="text1"/>
          <w:sz w:val="24"/>
          <w:szCs w:val="24"/>
        </w:rPr>
        <w:t xml:space="preserve">significantly </w:t>
      </w:r>
      <w:r w:rsidR="006338F1" w:rsidRPr="000F24C1">
        <w:rPr>
          <w:rFonts w:ascii="Times New Roman" w:hAnsi="Times New Roman"/>
          <w:color w:val="000000" w:themeColor="text1"/>
          <w:sz w:val="24"/>
          <w:szCs w:val="24"/>
        </w:rPr>
        <w:t xml:space="preserve">increased. </w:t>
      </w:r>
      <w:r w:rsidR="006338F1">
        <w:rPr>
          <w:rFonts w:ascii="Times New Roman" w:hAnsi="Times New Roman"/>
          <w:color w:val="000000" w:themeColor="text1"/>
          <w:sz w:val="24"/>
          <w:szCs w:val="24"/>
        </w:rPr>
        <w:t xml:space="preserve">This is not only because of the CTA radicals being desorbed from particles, but mainly because </w:t>
      </w:r>
      <w:r w:rsidR="009B7745">
        <w:rPr>
          <w:rFonts w:ascii="Times New Roman" w:hAnsi="Times New Roman"/>
          <w:color w:val="000000" w:themeColor="text1"/>
          <w:sz w:val="24"/>
          <w:szCs w:val="24"/>
        </w:rPr>
        <w:t>of the</w:t>
      </w:r>
      <w:r w:rsidR="006338F1">
        <w:rPr>
          <w:rFonts w:ascii="Times New Roman" w:hAnsi="Times New Roman"/>
          <w:color w:val="000000" w:themeColor="text1"/>
          <w:sz w:val="24"/>
          <w:szCs w:val="24"/>
        </w:rPr>
        <w:t xml:space="preserve"> initiator</w:t>
      </w:r>
      <w:r w:rsidR="009B7745">
        <w:rPr>
          <w:rFonts w:ascii="Times New Roman" w:hAnsi="Times New Roman"/>
          <w:color w:val="000000" w:themeColor="text1"/>
          <w:sz w:val="24"/>
          <w:szCs w:val="24"/>
        </w:rPr>
        <w:t>-</w:t>
      </w:r>
      <w:r w:rsidR="006338F1">
        <w:rPr>
          <w:rFonts w:ascii="Times New Roman" w:hAnsi="Times New Roman"/>
          <w:color w:val="000000" w:themeColor="text1"/>
          <w:sz w:val="24"/>
          <w:szCs w:val="24"/>
        </w:rPr>
        <w:t>derived radicals propagating in the water phase being</w:t>
      </w:r>
      <w:r w:rsidR="009B7745">
        <w:rPr>
          <w:rFonts w:ascii="Times New Roman" w:hAnsi="Times New Roman"/>
          <w:color w:val="000000" w:themeColor="text1"/>
          <w:sz w:val="24"/>
          <w:szCs w:val="24"/>
        </w:rPr>
        <w:t xml:space="preserve"> continuously </w:t>
      </w:r>
      <w:r w:rsidR="006338F1">
        <w:rPr>
          <w:rFonts w:ascii="Times New Roman" w:hAnsi="Times New Roman"/>
          <w:color w:val="000000" w:themeColor="text1"/>
          <w:sz w:val="24"/>
          <w:szCs w:val="24"/>
        </w:rPr>
        <w:t xml:space="preserve">transformed to CTA radicals. The </w:t>
      </w:r>
      <w:r w:rsidR="009B7745">
        <w:rPr>
          <w:rFonts w:ascii="Times New Roman" w:hAnsi="Times New Roman"/>
          <w:color w:val="000000" w:themeColor="text1"/>
          <w:sz w:val="24"/>
          <w:szCs w:val="24"/>
        </w:rPr>
        <w:t xml:space="preserve">propagating </w:t>
      </w:r>
      <w:r w:rsidR="006338F1">
        <w:rPr>
          <w:rFonts w:ascii="Times New Roman" w:hAnsi="Times New Roman"/>
          <w:color w:val="000000" w:themeColor="text1"/>
          <w:sz w:val="24"/>
          <w:szCs w:val="24"/>
        </w:rPr>
        <w:t>CTA radical</w:t>
      </w:r>
      <w:r w:rsidR="009B7745">
        <w:rPr>
          <w:rFonts w:ascii="Times New Roman" w:hAnsi="Times New Roman"/>
          <w:color w:val="000000" w:themeColor="text1"/>
          <w:sz w:val="24"/>
          <w:szCs w:val="24"/>
        </w:rPr>
        <w:t>s</w:t>
      </w:r>
      <w:r w:rsidR="006338F1">
        <w:rPr>
          <w:rFonts w:ascii="Times New Roman" w:hAnsi="Times New Roman"/>
          <w:color w:val="000000" w:themeColor="text1"/>
          <w:sz w:val="24"/>
          <w:szCs w:val="24"/>
        </w:rPr>
        <w:t xml:space="preserve"> would also </w:t>
      </w:r>
      <w:r w:rsidR="009B7745">
        <w:rPr>
          <w:rFonts w:ascii="Times New Roman" w:hAnsi="Times New Roman"/>
          <w:color w:val="000000" w:themeColor="text1"/>
          <w:sz w:val="24"/>
          <w:szCs w:val="24"/>
        </w:rPr>
        <w:t>step back t</w:t>
      </w:r>
      <w:r w:rsidR="006338F1">
        <w:rPr>
          <w:rFonts w:ascii="Times New Roman" w:hAnsi="Times New Roman"/>
          <w:color w:val="000000" w:themeColor="text1"/>
          <w:sz w:val="24"/>
          <w:szCs w:val="24"/>
        </w:rPr>
        <w:t xml:space="preserve">o </w:t>
      </w:r>
      <w:r w:rsidR="009B7745">
        <w:rPr>
          <w:rFonts w:ascii="Times New Roman" w:hAnsi="Times New Roman"/>
          <w:color w:val="000000" w:themeColor="text1"/>
          <w:sz w:val="24"/>
          <w:szCs w:val="24"/>
        </w:rPr>
        <w:t xml:space="preserve">primary </w:t>
      </w:r>
      <w:r w:rsidR="006338F1">
        <w:rPr>
          <w:rFonts w:ascii="Times New Roman" w:hAnsi="Times New Roman"/>
          <w:color w:val="000000" w:themeColor="text1"/>
          <w:sz w:val="24"/>
          <w:szCs w:val="24"/>
        </w:rPr>
        <w:t>CTA</w:t>
      </w:r>
      <w:r w:rsidR="009B7745">
        <w:rPr>
          <w:rFonts w:ascii="Times New Roman" w:hAnsi="Times New Roman"/>
          <w:color w:val="000000" w:themeColor="text1"/>
          <w:sz w:val="24"/>
          <w:szCs w:val="24"/>
        </w:rPr>
        <w:t xml:space="preserve"> radicals, by reaction with</w:t>
      </w:r>
      <w:r w:rsidR="006338F1">
        <w:rPr>
          <w:rFonts w:ascii="Times New Roman" w:hAnsi="Times New Roman"/>
          <w:color w:val="000000" w:themeColor="text1"/>
          <w:sz w:val="24"/>
          <w:szCs w:val="24"/>
        </w:rPr>
        <w:t xml:space="preserve"> dissolved</w:t>
      </w:r>
      <w:r w:rsidR="009B7745">
        <w:rPr>
          <w:rFonts w:ascii="Times New Roman" w:hAnsi="Times New Roman"/>
          <w:color w:val="000000" w:themeColor="text1"/>
          <w:sz w:val="24"/>
          <w:szCs w:val="24"/>
        </w:rPr>
        <w:t xml:space="preserve"> CTA in water,</w:t>
      </w:r>
      <w:r w:rsidR="006338F1">
        <w:rPr>
          <w:rFonts w:ascii="Times New Roman" w:hAnsi="Times New Roman"/>
          <w:color w:val="000000" w:themeColor="text1"/>
          <w:sz w:val="24"/>
          <w:szCs w:val="24"/>
        </w:rPr>
        <w:t xml:space="preserve"> before </w:t>
      </w:r>
      <w:r w:rsidR="009B7745">
        <w:rPr>
          <w:rFonts w:ascii="Times New Roman" w:hAnsi="Times New Roman"/>
          <w:color w:val="000000" w:themeColor="text1"/>
          <w:sz w:val="24"/>
          <w:szCs w:val="24"/>
        </w:rPr>
        <w:t xml:space="preserve">they can reach the critical size for entry. </w:t>
      </w:r>
      <w:r w:rsidR="006338F1" w:rsidRPr="000F24C1">
        <w:rPr>
          <w:rFonts w:ascii="Times New Roman" w:hAnsi="Times New Roman"/>
          <w:color w:val="000000" w:themeColor="text1"/>
          <w:sz w:val="24"/>
          <w:szCs w:val="24"/>
        </w:rPr>
        <w:t>As a result</w:t>
      </w:r>
      <w:r w:rsidR="009B7745">
        <w:rPr>
          <w:rFonts w:ascii="Times New Roman" w:hAnsi="Times New Roman"/>
          <w:color w:val="000000" w:themeColor="text1"/>
          <w:sz w:val="24"/>
          <w:szCs w:val="24"/>
        </w:rPr>
        <w:t>, the concentration of stray CTA radicals increases</w:t>
      </w:r>
      <w:r w:rsidR="00551A5B">
        <w:rPr>
          <w:rFonts w:ascii="Times New Roman" w:hAnsi="Times New Roman"/>
          <w:color w:val="000000" w:themeColor="text1"/>
          <w:sz w:val="24"/>
          <w:szCs w:val="24"/>
        </w:rPr>
        <w:t xml:space="preserve">, </w:t>
      </w:r>
      <w:r w:rsidR="009B7745">
        <w:rPr>
          <w:rFonts w:ascii="Times New Roman" w:hAnsi="Times New Roman"/>
          <w:color w:val="000000" w:themeColor="text1"/>
          <w:sz w:val="24"/>
          <w:szCs w:val="24"/>
        </w:rPr>
        <w:t xml:space="preserve">leading to </w:t>
      </w:r>
      <w:r w:rsidR="006338F1" w:rsidRPr="000F24C1">
        <w:rPr>
          <w:rFonts w:ascii="Times New Roman" w:hAnsi="Times New Roman"/>
          <w:color w:val="000000" w:themeColor="text1"/>
          <w:sz w:val="24"/>
          <w:szCs w:val="24"/>
        </w:rPr>
        <w:t>fate 3</w:t>
      </w:r>
      <w:r w:rsidR="009B7745" w:rsidRPr="009B7745">
        <w:rPr>
          <w:rFonts w:ascii="Times New Roman" w:hAnsi="Times New Roman"/>
          <w:color w:val="000000" w:themeColor="text1"/>
          <w:sz w:val="24"/>
          <w:szCs w:val="24"/>
        </w:rPr>
        <w:t xml:space="preserve"> </w:t>
      </w:r>
      <w:r w:rsidR="009B7745" w:rsidRPr="000F24C1">
        <w:rPr>
          <w:rFonts w:ascii="Times New Roman" w:hAnsi="Times New Roman"/>
          <w:color w:val="000000" w:themeColor="text1"/>
          <w:sz w:val="24"/>
          <w:szCs w:val="24"/>
        </w:rPr>
        <w:t>becom</w:t>
      </w:r>
      <w:r w:rsidR="009B7745">
        <w:rPr>
          <w:rFonts w:ascii="Times New Roman" w:hAnsi="Times New Roman"/>
          <w:color w:val="000000" w:themeColor="text1"/>
          <w:sz w:val="24"/>
          <w:szCs w:val="24"/>
        </w:rPr>
        <w:t>ing</w:t>
      </w:r>
      <w:r w:rsidR="009B7745" w:rsidRPr="000F24C1">
        <w:rPr>
          <w:rFonts w:ascii="Times New Roman" w:hAnsi="Times New Roman"/>
          <w:color w:val="000000" w:themeColor="text1"/>
          <w:sz w:val="24"/>
          <w:szCs w:val="24"/>
        </w:rPr>
        <w:t xml:space="preserve"> dominant </w:t>
      </w:r>
      <w:r w:rsidR="009B7745">
        <w:rPr>
          <w:rFonts w:ascii="Times New Roman" w:hAnsi="Times New Roman"/>
          <w:color w:val="000000" w:themeColor="text1"/>
          <w:sz w:val="24"/>
          <w:szCs w:val="24"/>
        </w:rPr>
        <w:t>(</w:t>
      </w:r>
      <w:r w:rsidR="009B7745" w:rsidRPr="000F24C1">
        <w:rPr>
          <w:rFonts w:ascii="Times New Roman" w:hAnsi="Times New Roman"/>
          <w:color w:val="000000" w:themeColor="text1"/>
          <w:sz w:val="24"/>
          <w:szCs w:val="24"/>
        </w:rPr>
        <w:t>the 3</w:t>
      </w:r>
      <w:r w:rsidR="009B7745" w:rsidRPr="000F24C1">
        <w:rPr>
          <w:rFonts w:ascii="Times New Roman" w:hAnsi="Times New Roman"/>
          <w:color w:val="000000" w:themeColor="text1"/>
          <w:sz w:val="24"/>
          <w:szCs w:val="24"/>
          <w:vertAlign w:val="superscript"/>
        </w:rPr>
        <w:t>rd</w:t>
      </w:r>
      <w:r w:rsidR="009B7745" w:rsidRPr="000F24C1">
        <w:rPr>
          <w:rFonts w:ascii="Times New Roman" w:hAnsi="Times New Roman"/>
          <w:color w:val="000000" w:themeColor="text1"/>
          <w:sz w:val="24"/>
          <w:szCs w:val="24"/>
        </w:rPr>
        <w:t xml:space="preserve"> term in the above equation </w:t>
      </w:r>
      <w:r w:rsidR="006338F1" w:rsidRPr="000F24C1">
        <w:rPr>
          <w:rFonts w:ascii="Times New Roman" w:hAnsi="Times New Roman"/>
          <w:color w:val="000000" w:themeColor="text1"/>
          <w:sz w:val="24"/>
          <w:szCs w:val="24"/>
        </w:rPr>
        <w:t>is proportional to</w:t>
      </w:r>
      <m:oMath>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[C</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T</m:t>
                </m:r>
              </m:e>
            </m:acc>
            <m:r>
              <w:rPr>
                <w:rFonts w:ascii="Cambria Math" w:hAnsi="Cambria Math"/>
                <w:color w:val="000000" w:themeColor="text1"/>
                <w:sz w:val="24"/>
                <w:szCs w:val="24"/>
              </w:rPr>
              <m:t>A]</m:t>
            </m:r>
          </m:e>
          <m:sub>
            <m:r>
              <w:rPr>
                <w:rFonts w:ascii="Cambria Math" w:hAnsi="Cambria Math"/>
                <w:color w:val="000000" w:themeColor="text1"/>
                <w:sz w:val="24"/>
                <w:szCs w:val="24"/>
              </w:rPr>
              <m:t>w</m:t>
            </m:r>
          </m:sub>
          <m:sup>
            <m:r>
              <w:rPr>
                <w:rFonts w:ascii="Cambria Math" w:hAnsi="Cambria Math"/>
                <w:color w:val="000000" w:themeColor="text1"/>
                <w:sz w:val="24"/>
                <w:szCs w:val="24"/>
              </w:rPr>
              <m:t>2</m:t>
            </m:r>
          </m:sup>
        </m:sSubSup>
      </m:oMath>
      <w:r w:rsidR="00765954">
        <w:rPr>
          <w:rFonts w:ascii="Times New Roman" w:hAnsi="Times New Roman"/>
          <w:color w:val="000000" w:themeColor="text1"/>
          <w:sz w:val="24"/>
          <w:szCs w:val="24"/>
        </w:rPr>
        <w:t xml:space="preserve">). </w:t>
      </w:r>
      <w:r w:rsidR="009B7745">
        <w:rPr>
          <w:rFonts w:ascii="Times New Roman" w:hAnsi="Times New Roman"/>
          <w:color w:val="000000" w:themeColor="text1"/>
          <w:sz w:val="24"/>
          <w:szCs w:val="24"/>
        </w:rPr>
        <w:t xml:space="preserve">This subsequently results in </w:t>
      </w:r>
      <w:r w:rsidR="006338F1" w:rsidRPr="000F24C1">
        <w:rPr>
          <w:rFonts w:ascii="Times New Roman" w:hAnsi="Times New Roman"/>
          <w:color w:val="000000" w:themeColor="text1"/>
          <w:sz w:val="24"/>
          <w:szCs w:val="24"/>
        </w:rPr>
        <w:t>sever</w:t>
      </w:r>
      <w:r w:rsidR="00E81FD2">
        <w:rPr>
          <w:rFonts w:ascii="Times New Roman" w:hAnsi="Times New Roman"/>
          <w:color w:val="000000" w:themeColor="text1"/>
          <w:sz w:val="24"/>
          <w:szCs w:val="24"/>
        </w:rPr>
        <w:t>e</w:t>
      </w:r>
      <w:r w:rsidR="006338F1" w:rsidRPr="000F24C1">
        <w:rPr>
          <w:rFonts w:ascii="Times New Roman" w:hAnsi="Times New Roman"/>
          <w:color w:val="000000" w:themeColor="text1"/>
          <w:sz w:val="24"/>
          <w:szCs w:val="24"/>
        </w:rPr>
        <w:t xml:space="preserve"> suppression in both </w:t>
      </w:r>
      <w:r w:rsidR="006338F1" w:rsidRPr="000F24C1">
        <w:rPr>
          <w:rFonts w:ascii="Times New Roman" w:hAnsi="Times New Roman"/>
          <w:i/>
          <w:color w:val="000000" w:themeColor="text1"/>
          <w:sz w:val="24"/>
          <w:szCs w:val="24"/>
        </w:rPr>
        <w:t>N</w:t>
      </w:r>
      <w:r w:rsidR="006338F1" w:rsidRPr="000F24C1">
        <w:rPr>
          <w:rFonts w:ascii="Times New Roman" w:hAnsi="Times New Roman"/>
          <w:color w:val="000000" w:themeColor="text1"/>
          <w:sz w:val="24"/>
          <w:szCs w:val="24"/>
          <w:vertAlign w:val="subscript"/>
        </w:rPr>
        <w:t>p</w:t>
      </w:r>
      <w:r w:rsidR="006338F1" w:rsidRPr="000F24C1">
        <w:rPr>
          <w:rFonts w:ascii="Times New Roman" w:hAnsi="Times New Roman"/>
          <w:color w:val="000000" w:themeColor="text1"/>
          <w:sz w:val="24"/>
          <w:szCs w:val="24"/>
        </w:rPr>
        <w:t xml:space="preserve"> and </w:t>
      </w:r>
      <w:r w:rsidR="006338F1" w:rsidRPr="000F24C1">
        <w:rPr>
          <w:rFonts w:ascii="Times New Roman" w:hAnsi="Times New Roman"/>
          <w:i/>
          <w:color w:val="000000" w:themeColor="text1"/>
          <w:sz w:val="24"/>
          <w:szCs w:val="24"/>
        </w:rPr>
        <w:t>R</w:t>
      </w:r>
      <w:r w:rsidR="006338F1" w:rsidRPr="000F24C1">
        <w:rPr>
          <w:rFonts w:ascii="Times New Roman" w:hAnsi="Times New Roman"/>
          <w:color w:val="000000" w:themeColor="text1"/>
          <w:sz w:val="24"/>
          <w:szCs w:val="24"/>
        </w:rPr>
        <w:softHyphen/>
      </w:r>
      <w:r w:rsidR="006338F1" w:rsidRPr="000F24C1">
        <w:rPr>
          <w:rFonts w:ascii="Times New Roman" w:hAnsi="Times New Roman"/>
          <w:color w:val="000000" w:themeColor="text1"/>
          <w:sz w:val="24"/>
          <w:szCs w:val="24"/>
          <w:vertAlign w:val="subscript"/>
        </w:rPr>
        <w:t>p</w:t>
      </w:r>
      <w:r w:rsidR="006338F1" w:rsidRPr="000F24C1">
        <w:rPr>
          <w:rFonts w:ascii="Times New Roman" w:hAnsi="Times New Roman"/>
          <w:color w:val="000000" w:themeColor="text1"/>
          <w:sz w:val="24"/>
          <w:szCs w:val="24"/>
        </w:rPr>
        <w:t>.</w:t>
      </w:r>
      <w:r w:rsidR="00551A5B">
        <w:rPr>
          <w:rFonts w:ascii="Times New Roman" w:hAnsi="Times New Roman"/>
          <w:color w:val="000000" w:themeColor="text1"/>
          <w:sz w:val="24"/>
          <w:szCs w:val="24"/>
        </w:rPr>
        <w:t xml:space="preserve"> Maxwell et al.</w:t>
      </w:r>
      <w:r w:rsidR="00271A8E" w:rsidRPr="00271A8E">
        <w:rPr>
          <w:rFonts w:ascii="Times New Roman" w:hAnsi="Times New Roman"/>
          <w:b/>
          <w:color w:val="0033CC"/>
          <w:sz w:val="24"/>
          <w:szCs w:val="24"/>
          <w:vertAlign w:val="superscript"/>
        </w:rPr>
        <w:fldChar w:fldCharType="begin"/>
      </w:r>
      <w:r w:rsidR="00271A8E" w:rsidRPr="00271A8E">
        <w:rPr>
          <w:rFonts w:ascii="Times New Roman" w:hAnsi="Times New Roman"/>
          <w:b/>
          <w:color w:val="0033CC"/>
          <w:sz w:val="24"/>
          <w:szCs w:val="24"/>
          <w:vertAlign w:val="superscript"/>
        </w:rPr>
        <w:instrText xml:space="preserve"> NOTEREF _Ref433737504 \h  \* MERGEFORMAT </w:instrText>
      </w:r>
      <w:r w:rsidR="00271A8E" w:rsidRPr="00271A8E">
        <w:rPr>
          <w:rFonts w:ascii="Times New Roman" w:hAnsi="Times New Roman"/>
          <w:b/>
          <w:color w:val="0033CC"/>
          <w:sz w:val="24"/>
          <w:szCs w:val="24"/>
          <w:vertAlign w:val="superscript"/>
        </w:rPr>
      </w:r>
      <w:r w:rsidR="00271A8E" w:rsidRPr="00271A8E">
        <w:rPr>
          <w:rFonts w:ascii="Times New Roman" w:hAnsi="Times New Roman"/>
          <w:b/>
          <w:color w:val="0033CC"/>
          <w:sz w:val="24"/>
          <w:szCs w:val="24"/>
          <w:vertAlign w:val="superscript"/>
        </w:rPr>
        <w:fldChar w:fldCharType="separate"/>
      </w:r>
      <w:r w:rsidR="00271A8E" w:rsidRPr="00271A8E">
        <w:rPr>
          <w:rFonts w:ascii="Times New Roman" w:hAnsi="Times New Roman"/>
          <w:b/>
          <w:color w:val="0033CC"/>
          <w:sz w:val="24"/>
          <w:szCs w:val="24"/>
          <w:vertAlign w:val="superscript"/>
        </w:rPr>
        <w:t>34</w:t>
      </w:r>
      <w:r w:rsidR="00271A8E" w:rsidRPr="00271A8E">
        <w:rPr>
          <w:rFonts w:ascii="Times New Roman" w:hAnsi="Times New Roman"/>
          <w:b/>
          <w:color w:val="0033CC"/>
          <w:sz w:val="24"/>
          <w:szCs w:val="24"/>
          <w:vertAlign w:val="superscript"/>
        </w:rPr>
        <w:fldChar w:fldCharType="end"/>
      </w:r>
      <w:r w:rsidR="00CC0342" w:rsidRPr="00271A8E">
        <w:rPr>
          <w:rFonts w:ascii="Times New Roman" w:hAnsi="Times New Roman"/>
          <w:b/>
          <w:color w:val="000000" w:themeColor="text1"/>
          <w:sz w:val="24"/>
          <w:szCs w:val="24"/>
        </w:rPr>
        <w:t xml:space="preserve"> </w:t>
      </w:r>
      <w:r w:rsidR="00551A5B">
        <w:rPr>
          <w:rFonts w:ascii="Times New Roman" w:hAnsi="Times New Roman"/>
          <w:color w:val="000000" w:themeColor="text1"/>
          <w:sz w:val="24"/>
          <w:szCs w:val="24"/>
        </w:rPr>
        <w:t>using appropriate kinetic schemes for reaction of different species</w:t>
      </w:r>
      <w:r w:rsidR="00551A5B" w:rsidRPr="00287CBC">
        <w:rPr>
          <w:rFonts w:ascii="Times New Roman" w:hAnsi="Times New Roman"/>
          <w:sz w:val="24"/>
          <w:szCs w:val="24"/>
        </w:rPr>
        <w:t xml:space="preserve">, showed that for any </w:t>
      </w:r>
      <w:r w:rsidR="002D40A0" w:rsidRPr="00287CBC">
        <w:rPr>
          <w:rFonts w:ascii="Times New Roman" w:hAnsi="Times New Roman"/>
          <w:sz w:val="24"/>
          <w:szCs w:val="24"/>
        </w:rPr>
        <w:t>polymerisation</w:t>
      </w:r>
      <w:r w:rsidR="00CC0342" w:rsidRPr="00287CBC">
        <w:rPr>
          <w:rFonts w:ascii="Times New Roman" w:hAnsi="Times New Roman"/>
          <w:sz w:val="24"/>
          <w:szCs w:val="24"/>
        </w:rPr>
        <w:t xml:space="preserve"> reaction </w:t>
      </w:r>
      <w:r w:rsidR="002F544C" w:rsidRPr="00287CBC">
        <w:rPr>
          <w:rFonts w:ascii="Times New Roman" w:hAnsi="Times New Roman"/>
          <w:sz w:val="24"/>
          <w:szCs w:val="24"/>
        </w:rPr>
        <w:t>at</w:t>
      </w:r>
      <w:r w:rsidR="00CC0342" w:rsidRPr="00287CBC">
        <w:rPr>
          <w:rFonts w:ascii="Times New Roman" w:hAnsi="Times New Roman"/>
          <w:sz w:val="24"/>
          <w:szCs w:val="24"/>
        </w:rPr>
        <w:t xml:space="preserve"> a given CTA concentration </w:t>
      </w:r>
      <w:r w:rsidR="00765954" w:rsidRPr="00287CBC">
        <w:rPr>
          <w:rFonts w:ascii="Times New Roman" w:hAnsi="Times New Roman"/>
          <w:sz w:val="24"/>
          <w:szCs w:val="24"/>
        </w:rPr>
        <w:t xml:space="preserve">there might be a condition </w:t>
      </w:r>
      <w:r w:rsidR="00551A5B">
        <w:rPr>
          <w:rFonts w:ascii="Times New Roman" w:hAnsi="Times New Roman"/>
          <w:color w:val="000000" w:themeColor="text1"/>
          <w:sz w:val="24"/>
          <w:szCs w:val="24"/>
        </w:rPr>
        <w:t xml:space="preserve">that displays a maximum in entry rate with increasing initiator concentration. Similarly, it </w:t>
      </w:r>
      <w:r w:rsidR="00E81FD2">
        <w:rPr>
          <w:rFonts w:ascii="Times New Roman" w:hAnsi="Times New Roman"/>
          <w:color w:val="000000" w:themeColor="text1"/>
          <w:sz w:val="24"/>
          <w:szCs w:val="24"/>
        </w:rPr>
        <w:t xml:space="preserve">is very likely </w:t>
      </w:r>
      <w:r w:rsidR="00551A5B">
        <w:rPr>
          <w:rFonts w:ascii="Times New Roman" w:hAnsi="Times New Roman"/>
          <w:color w:val="000000" w:themeColor="text1"/>
          <w:sz w:val="24"/>
          <w:szCs w:val="24"/>
        </w:rPr>
        <w:t>that for any reaction condition</w:t>
      </w:r>
      <w:r w:rsidR="00CC0342">
        <w:rPr>
          <w:rFonts w:ascii="Times New Roman" w:hAnsi="Times New Roman"/>
          <w:color w:val="000000" w:themeColor="text1"/>
          <w:sz w:val="24"/>
          <w:szCs w:val="24"/>
        </w:rPr>
        <w:t xml:space="preserve"> at a given initiator concentration</w:t>
      </w:r>
      <w:r w:rsidR="00551A5B">
        <w:rPr>
          <w:rFonts w:ascii="Times New Roman" w:hAnsi="Times New Roman"/>
          <w:color w:val="000000" w:themeColor="text1"/>
          <w:sz w:val="24"/>
          <w:szCs w:val="24"/>
        </w:rPr>
        <w:t xml:space="preserve">, there exists a CTA concentration at which the rate of radical </w:t>
      </w:r>
      <w:r w:rsidR="00E81FD2">
        <w:rPr>
          <w:rFonts w:ascii="Times New Roman" w:hAnsi="Times New Roman"/>
          <w:color w:val="000000" w:themeColor="text1"/>
          <w:sz w:val="24"/>
          <w:szCs w:val="24"/>
        </w:rPr>
        <w:t xml:space="preserve">entry </w:t>
      </w:r>
      <w:r w:rsidR="00551A5B">
        <w:rPr>
          <w:rFonts w:ascii="Times New Roman" w:hAnsi="Times New Roman"/>
          <w:color w:val="000000" w:themeColor="text1"/>
          <w:sz w:val="24"/>
          <w:szCs w:val="24"/>
        </w:rPr>
        <w:t xml:space="preserve">reaches its maximum. </w:t>
      </w:r>
      <w:r w:rsidR="00CC0342">
        <w:rPr>
          <w:rFonts w:ascii="Times New Roman" w:hAnsi="Times New Roman"/>
          <w:color w:val="000000" w:themeColor="text1"/>
          <w:sz w:val="24"/>
          <w:szCs w:val="24"/>
        </w:rPr>
        <w:t xml:space="preserve">Any CTA concentration above this </w:t>
      </w:r>
      <w:r w:rsidR="00CC0342" w:rsidRPr="00287CBC">
        <w:rPr>
          <w:rFonts w:ascii="Times New Roman" w:hAnsi="Times New Roman"/>
          <w:sz w:val="24"/>
          <w:szCs w:val="24"/>
        </w:rPr>
        <w:t xml:space="preserve">threshold, </w:t>
      </w:r>
      <w:r w:rsidR="00F3688C" w:rsidRPr="00287CBC">
        <w:rPr>
          <w:rFonts w:ascii="Times New Roman" w:hAnsi="Times New Roman"/>
          <w:sz w:val="24"/>
          <w:szCs w:val="24"/>
        </w:rPr>
        <w:t xml:space="preserve">found to be [CTA] = 0.5 wt% for the current system, </w:t>
      </w:r>
      <w:r w:rsidR="00CC0342" w:rsidRPr="00287CBC">
        <w:rPr>
          <w:rFonts w:ascii="Times New Roman" w:hAnsi="Times New Roman"/>
          <w:sz w:val="24"/>
          <w:szCs w:val="24"/>
        </w:rPr>
        <w:t>will decrease the overall rate of radical entry.</w:t>
      </w:r>
      <w:r w:rsidR="00551A5B" w:rsidRPr="00287CBC">
        <w:rPr>
          <w:rFonts w:ascii="Times New Roman" w:hAnsi="Times New Roman"/>
          <w:sz w:val="24"/>
          <w:szCs w:val="24"/>
        </w:rPr>
        <w:t xml:space="preserve"> </w:t>
      </w:r>
    </w:p>
    <w:p w:rsidR="00320349" w:rsidRDefault="005C01C2" w:rsidP="00320349">
      <w:pPr>
        <w:pStyle w:val="Acknowledgements"/>
        <w:spacing w:after="200" w:line="360" w:lineRule="auto"/>
        <w:rPr>
          <w:color w:val="008000"/>
          <w:lang w:eastAsia="zh-CN"/>
        </w:rPr>
      </w:pPr>
      <w:r>
        <w:t>We conclude that [CTA] decides which fates to be dominant i</w:t>
      </w:r>
      <w:r w:rsidR="00DF462D">
        <w:t xml:space="preserve">n the system under study. </w:t>
      </w:r>
      <w:r w:rsidR="00E81FD2">
        <w:t xml:space="preserve">If this statement is true, then the alteration in fates might even occur in the course of polymerisation </w:t>
      </w:r>
      <w:r w:rsidR="002F544C">
        <w:t>as</w:t>
      </w:r>
      <w:r w:rsidR="00E81FD2">
        <w:t xml:space="preserve"> CTA </w:t>
      </w:r>
      <w:r>
        <w:t>is consumed</w:t>
      </w:r>
      <w:r w:rsidR="00A34A76" w:rsidRPr="00E60F07">
        <w:rPr>
          <w:i/>
          <w:color w:val="0066FF"/>
        </w:rPr>
        <w:t xml:space="preserve">. </w:t>
      </w:r>
      <w:r w:rsidR="00A34A76" w:rsidRPr="00F852E6">
        <w:rPr>
          <w:i/>
          <w:color w:val="0000FF"/>
        </w:rPr>
        <w:t>Figure 1e</w:t>
      </w:r>
      <w:r w:rsidR="00A34A76" w:rsidRPr="00F852E6">
        <w:rPr>
          <w:color w:val="0000FF"/>
        </w:rPr>
        <w:t xml:space="preserve"> </w:t>
      </w:r>
      <w:r w:rsidR="00CC0342" w:rsidRPr="00CC0342">
        <w:t>confirms th</w:t>
      </w:r>
      <w:r w:rsidR="00E81FD2">
        <w:t>is</w:t>
      </w:r>
      <w:r w:rsidR="00CC0342" w:rsidRPr="00CC0342">
        <w:t xml:space="preserve"> by </w:t>
      </w:r>
      <w:r w:rsidR="00A34A76">
        <w:t>point</w:t>
      </w:r>
      <w:r w:rsidR="00CC0342">
        <w:t>ing</w:t>
      </w:r>
      <w:r w:rsidR="00A34A76">
        <w:t xml:space="preserve"> to secondary nucleation in the later stage of batch polymerisation when [CTA] </w:t>
      </w:r>
      <w:r w:rsidR="00E60F07">
        <w:t>was high (</w:t>
      </w:r>
      <w:r w:rsidR="00A34A76">
        <w:t>&gt; 0.50 wt%</w:t>
      </w:r>
      <w:r w:rsidR="00E60F07">
        <w:t>)</w:t>
      </w:r>
      <w:r w:rsidR="00A34A76">
        <w:t xml:space="preserve">. </w:t>
      </w:r>
      <w:r w:rsidR="00B87377" w:rsidRPr="000F24C1">
        <w:rPr>
          <w:color w:val="000000" w:themeColor="text1"/>
        </w:rPr>
        <w:t>The</w:t>
      </w:r>
      <w:r w:rsidR="00B87377">
        <w:rPr>
          <w:color w:val="000000" w:themeColor="text1"/>
        </w:rPr>
        <w:t xml:space="preserve"> onset of secondary nucleation wa</w:t>
      </w:r>
      <w:r w:rsidR="00B87377" w:rsidRPr="000F24C1">
        <w:rPr>
          <w:color w:val="000000" w:themeColor="text1"/>
        </w:rPr>
        <w:t xml:space="preserve">s </w:t>
      </w:r>
      <w:r w:rsidR="00B87377">
        <w:rPr>
          <w:color w:val="000000" w:themeColor="text1"/>
        </w:rPr>
        <w:t xml:space="preserve">always </w:t>
      </w:r>
      <w:r w:rsidR="00B87377" w:rsidRPr="000F24C1">
        <w:rPr>
          <w:color w:val="000000" w:themeColor="text1"/>
        </w:rPr>
        <w:t xml:space="preserve">associated </w:t>
      </w:r>
      <w:r w:rsidR="00B87377" w:rsidRPr="00287CBC">
        <w:t>with a</w:t>
      </w:r>
      <w:r w:rsidR="00F3688C" w:rsidRPr="00287CBC">
        <w:t>n acceleration</w:t>
      </w:r>
      <w:r w:rsidR="00B87377" w:rsidRPr="00287CBC">
        <w:t xml:space="preserve"> </w:t>
      </w:r>
      <w:r w:rsidR="00B87377" w:rsidRPr="000F24C1">
        <w:rPr>
          <w:color w:val="000000" w:themeColor="text1"/>
        </w:rPr>
        <w:t xml:space="preserve">in the rate of polymerisation, as observed in </w:t>
      </w:r>
      <w:r w:rsidR="00B87377" w:rsidRPr="00F852E6">
        <w:rPr>
          <w:i/>
          <w:color w:val="0000FF"/>
        </w:rPr>
        <w:t>Figure 1c</w:t>
      </w:r>
      <w:r w:rsidR="00B87377">
        <w:t xml:space="preserve">. </w:t>
      </w:r>
      <w:r w:rsidR="00A34A76">
        <w:t xml:space="preserve">This is </w:t>
      </w:r>
      <w:r w:rsidR="00E60F07">
        <w:t>the result of change from enhanced radical termination in the water phase to radical entry into micelles</w:t>
      </w:r>
      <w:r w:rsidR="002E4578">
        <w:t>/particles</w:t>
      </w:r>
      <w:r w:rsidR="00E60F07">
        <w:t xml:space="preserve">, from fate </w:t>
      </w:r>
      <w:r w:rsidR="00615D65">
        <w:t>3</w:t>
      </w:r>
      <w:r w:rsidR="00E60F07">
        <w:t xml:space="preserve"> to fate</w:t>
      </w:r>
      <w:r w:rsidR="002E4578">
        <w:t>s</w:t>
      </w:r>
      <w:r w:rsidR="00E60F07">
        <w:t xml:space="preserve"> 1</w:t>
      </w:r>
      <w:r w:rsidR="002E4578">
        <w:t xml:space="preserve"> and 2</w:t>
      </w:r>
      <w:r w:rsidR="00E60F07">
        <w:t xml:space="preserve">, as </w:t>
      </w:r>
      <w:r w:rsidR="00A34A76">
        <w:t>CTA</w:t>
      </w:r>
      <w:r w:rsidR="00E60F07">
        <w:t xml:space="preserve"> is consumed in the course of reaction.</w:t>
      </w:r>
      <w:r w:rsidR="00320349" w:rsidRPr="00320349">
        <w:rPr>
          <w:color w:val="008000"/>
          <w:lang w:eastAsia="zh-CN"/>
        </w:rPr>
        <w:t xml:space="preserve"> </w:t>
      </w:r>
      <w:r w:rsidR="00320349" w:rsidRPr="00287CBC">
        <w:rPr>
          <w:lang w:eastAsia="zh-CN"/>
        </w:rPr>
        <w:t xml:space="preserve">This, however, does not imply a complete domination </w:t>
      </w:r>
      <w:r w:rsidR="00BB5CE5" w:rsidRPr="00287CBC">
        <w:rPr>
          <w:lang w:eastAsia="zh-CN"/>
        </w:rPr>
        <w:t>by fate</w:t>
      </w:r>
      <w:r w:rsidR="00106514" w:rsidRPr="00287CBC">
        <w:rPr>
          <w:lang w:eastAsia="zh-CN"/>
        </w:rPr>
        <w:t>s</w:t>
      </w:r>
      <w:r w:rsidR="00BB5CE5" w:rsidRPr="00287CBC">
        <w:rPr>
          <w:lang w:eastAsia="zh-CN"/>
        </w:rPr>
        <w:t xml:space="preserve"> 1 and 2 </w:t>
      </w:r>
      <w:r w:rsidR="00320349" w:rsidRPr="00287CBC">
        <w:rPr>
          <w:lang w:eastAsia="zh-CN"/>
        </w:rPr>
        <w:t>as the final conversion for batch polymerisation was general</w:t>
      </w:r>
      <w:r w:rsidR="00106514" w:rsidRPr="00287CBC">
        <w:rPr>
          <w:lang w:eastAsia="zh-CN"/>
        </w:rPr>
        <w:t>ly lower in the presence of CTA.</w:t>
      </w:r>
      <w:r w:rsidR="00BB5CE5" w:rsidRPr="00287CBC">
        <w:rPr>
          <w:lang w:eastAsia="zh-CN"/>
        </w:rPr>
        <w:t xml:space="preserve"> This </w:t>
      </w:r>
      <w:r w:rsidR="00320349" w:rsidRPr="00287CBC">
        <w:rPr>
          <w:lang w:eastAsia="zh-CN"/>
        </w:rPr>
        <w:t>indicat</w:t>
      </w:r>
      <w:r w:rsidR="00BB5CE5" w:rsidRPr="00287CBC">
        <w:rPr>
          <w:lang w:eastAsia="zh-CN"/>
        </w:rPr>
        <w:t>es</w:t>
      </w:r>
      <w:r w:rsidR="00320349" w:rsidRPr="00287CBC">
        <w:rPr>
          <w:lang w:eastAsia="zh-CN"/>
        </w:rPr>
        <w:t xml:space="preserve"> </w:t>
      </w:r>
      <w:r w:rsidR="00106514" w:rsidRPr="00287CBC">
        <w:rPr>
          <w:lang w:eastAsia="zh-CN"/>
        </w:rPr>
        <w:t>a</w:t>
      </w:r>
      <w:r w:rsidR="00B93ECE">
        <w:rPr>
          <w:lang w:eastAsia="zh-CN"/>
        </w:rPr>
        <w:t xml:space="preserve"> more </w:t>
      </w:r>
      <w:r w:rsidR="00BB5CE5" w:rsidRPr="00287CBC">
        <w:rPr>
          <w:lang w:eastAsia="zh-CN"/>
        </w:rPr>
        <w:t xml:space="preserve">significant </w:t>
      </w:r>
      <w:r w:rsidR="00320349" w:rsidRPr="00287CBC">
        <w:rPr>
          <w:lang w:eastAsia="zh-CN"/>
        </w:rPr>
        <w:t>radical termination in the water phase</w:t>
      </w:r>
      <w:r w:rsidR="00BB5CE5" w:rsidRPr="00287CBC">
        <w:rPr>
          <w:lang w:eastAsia="zh-CN"/>
        </w:rPr>
        <w:t xml:space="preserve"> when the monomer concentration </w:t>
      </w:r>
      <w:r w:rsidR="00106514" w:rsidRPr="00287CBC">
        <w:rPr>
          <w:lang w:eastAsia="zh-CN"/>
        </w:rPr>
        <w:t>is</w:t>
      </w:r>
      <w:r w:rsidR="00BB5CE5" w:rsidRPr="00287CBC">
        <w:rPr>
          <w:lang w:eastAsia="zh-CN"/>
        </w:rPr>
        <w:t xml:space="preserve"> low.</w:t>
      </w:r>
      <w:r w:rsidR="00320349" w:rsidRPr="00287CBC">
        <w:rPr>
          <w:lang w:eastAsia="zh-CN"/>
        </w:rPr>
        <w:t xml:space="preserve"> </w:t>
      </w:r>
      <w:r w:rsidR="003B1B38" w:rsidRPr="000F24C1">
        <w:rPr>
          <w:color w:val="000000" w:themeColor="text1"/>
        </w:rPr>
        <w:t>It should be note</w:t>
      </w:r>
      <w:r w:rsidR="00DC749D" w:rsidRPr="000F24C1">
        <w:rPr>
          <w:color w:val="000000" w:themeColor="text1"/>
        </w:rPr>
        <w:t>d</w:t>
      </w:r>
      <w:r w:rsidR="003B1B38" w:rsidRPr="000F24C1">
        <w:rPr>
          <w:color w:val="000000" w:themeColor="text1"/>
        </w:rPr>
        <w:t xml:space="preserve"> that </w:t>
      </w:r>
      <w:r w:rsidR="00DC749D" w:rsidRPr="000F24C1">
        <w:rPr>
          <w:color w:val="000000" w:themeColor="text1"/>
        </w:rPr>
        <w:t xml:space="preserve">unlike monomer, </w:t>
      </w:r>
      <w:r w:rsidR="00DF462D">
        <w:rPr>
          <w:color w:val="000000" w:themeColor="text1"/>
        </w:rPr>
        <w:t xml:space="preserve">which is </w:t>
      </w:r>
      <w:r w:rsidR="00765954">
        <w:rPr>
          <w:color w:val="000000" w:themeColor="text1"/>
        </w:rPr>
        <w:t>mainly</w:t>
      </w:r>
      <w:r w:rsidR="00DF462D">
        <w:rPr>
          <w:color w:val="000000" w:themeColor="text1"/>
        </w:rPr>
        <w:t xml:space="preserve"> consumed in the polymer phase, </w:t>
      </w:r>
      <w:r w:rsidR="003B1B38" w:rsidRPr="000F24C1">
        <w:rPr>
          <w:color w:val="000000" w:themeColor="text1"/>
        </w:rPr>
        <w:t xml:space="preserve">the CTA is consumed in both aqueous and polymer phase. </w:t>
      </w:r>
      <w:r w:rsidR="00CD67B9" w:rsidRPr="000F24C1">
        <w:rPr>
          <w:color w:val="000000" w:themeColor="text1"/>
        </w:rPr>
        <w:t>Both initiator</w:t>
      </w:r>
      <w:r w:rsidR="002F544C">
        <w:rPr>
          <w:color w:val="000000" w:themeColor="text1"/>
        </w:rPr>
        <w:t>-</w:t>
      </w:r>
      <w:r w:rsidR="00CD67B9" w:rsidRPr="000F24C1">
        <w:rPr>
          <w:color w:val="000000" w:themeColor="text1"/>
        </w:rPr>
        <w:t xml:space="preserve">derived and </w:t>
      </w:r>
      <w:r w:rsidR="003B1B38" w:rsidRPr="000F24C1">
        <w:rPr>
          <w:color w:val="000000" w:themeColor="text1"/>
        </w:rPr>
        <w:t>chain</w:t>
      </w:r>
      <w:r w:rsidR="002F544C">
        <w:rPr>
          <w:color w:val="000000" w:themeColor="text1"/>
        </w:rPr>
        <w:t>-</w:t>
      </w:r>
      <w:r w:rsidR="003B1B38" w:rsidRPr="000F24C1">
        <w:rPr>
          <w:color w:val="000000" w:themeColor="text1"/>
        </w:rPr>
        <w:t>transferred radicals can more easily find CTA</w:t>
      </w:r>
      <w:r w:rsidR="00E81FD2">
        <w:rPr>
          <w:color w:val="000000" w:themeColor="text1"/>
        </w:rPr>
        <w:t>,</w:t>
      </w:r>
      <w:r w:rsidR="00E60F07" w:rsidRPr="000F24C1">
        <w:rPr>
          <w:color w:val="000000" w:themeColor="text1"/>
        </w:rPr>
        <w:t xml:space="preserve"> </w:t>
      </w:r>
      <w:r w:rsidR="003B1B38" w:rsidRPr="000F24C1">
        <w:rPr>
          <w:color w:val="000000" w:themeColor="text1"/>
        </w:rPr>
        <w:t>than monomer</w:t>
      </w:r>
      <w:r w:rsidR="00E81FD2">
        <w:rPr>
          <w:color w:val="000000" w:themeColor="text1"/>
        </w:rPr>
        <w:t>,</w:t>
      </w:r>
      <w:r w:rsidR="003B1B38" w:rsidRPr="000F24C1">
        <w:rPr>
          <w:color w:val="000000" w:themeColor="text1"/>
        </w:rPr>
        <w:t xml:space="preserve"> in the water phase</w:t>
      </w:r>
      <w:r w:rsidR="00CD67B9" w:rsidRPr="000F24C1">
        <w:rPr>
          <w:color w:val="000000" w:themeColor="text1"/>
        </w:rPr>
        <w:t xml:space="preserve"> to react</w:t>
      </w:r>
      <w:r w:rsidR="00E81FD2">
        <w:rPr>
          <w:color w:val="000000" w:themeColor="text1"/>
        </w:rPr>
        <w:t xml:space="preserve"> with</w:t>
      </w:r>
      <w:r w:rsidR="00110484" w:rsidRPr="000F24C1">
        <w:rPr>
          <w:color w:val="000000" w:themeColor="text1"/>
        </w:rPr>
        <w:t xml:space="preserve">. </w:t>
      </w:r>
    </w:p>
    <w:p w:rsidR="00CC0342" w:rsidRPr="00B93ECE" w:rsidRDefault="005C01C2" w:rsidP="006955A1">
      <w:pPr>
        <w:pStyle w:val="Acknowledgements"/>
        <w:spacing w:after="200" w:line="360" w:lineRule="auto"/>
      </w:pPr>
      <w:r>
        <w:t xml:space="preserve">Now we turn our attention to </w:t>
      </w:r>
      <w:r w:rsidR="002F544C">
        <w:t xml:space="preserve">the </w:t>
      </w:r>
      <w:r w:rsidR="00291BE6">
        <w:t xml:space="preserve">semicontinuous </w:t>
      </w:r>
      <w:r w:rsidR="002F544C">
        <w:t>run</w:t>
      </w:r>
      <w:r w:rsidR="00291BE6">
        <w:t xml:space="preserve">, </w:t>
      </w:r>
      <w:r>
        <w:t xml:space="preserve">in which </w:t>
      </w:r>
      <w:r w:rsidR="00291BE6" w:rsidRPr="00176C07">
        <w:rPr>
          <w:i/>
        </w:rPr>
        <w:t>R</w:t>
      </w:r>
      <w:r w:rsidR="00291BE6" w:rsidRPr="00176C07">
        <w:rPr>
          <w:vertAlign w:val="subscript"/>
        </w:rPr>
        <w:t>p</w:t>
      </w:r>
      <w:r w:rsidR="00291BE6">
        <w:t xml:space="preserve"> </w:t>
      </w:r>
      <w:r>
        <w:t xml:space="preserve">was </w:t>
      </w:r>
      <w:r w:rsidR="005E73BD">
        <w:t xml:space="preserve">controlled </w:t>
      </w:r>
      <w:r>
        <w:t xml:space="preserve">by the rate of monomer addition </w:t>
      </w:r>
      <w:r w:rsidR="00B87377">
        <w:t>(</w:t>
      </w:r>
      <w:r w:rsidRPr="005C01C2">
        <w:rPr>
          <w:i/>
        </w:rPr>
        <w:t>R</w:t>
      </w:r>
      <w:r w:rsidRPr="005C01C2">
        <w:rPr>
          <w:vertAlign w:val="subscript"/>
        </w:rPr>
        <w:t>p</w:t>
      </w:r>
      <w:r>
        <w:rPr>
          <w:vertAlign w:val="subscript"/>
        </w:rPr>
        <w:t xml:space="preserve"> </w:t>
      </w:r>
      <w:r w:rsidR="00C55ECF">
        <w:t>≈</w:t>
      </w:r>
      <w:r w:rsidR="00B87377">
        <w:t xml:space="preserve"> </w:t>
      </w:r>
      <w:r w:rsidR="00291BE6" w:rsidRPr="00176C07">
        <w:rPr>
          <w:i/>
        </w:rPr>
        <w:t>R</w:t>
      </w:r>
      <w:r w:rsidR="00291BE6" w:rsidRPr="00176C07">
        <w:rPr>
          <w:vertAlign w:val="subscript"/>
        </w:rPr>
        <w:t>a</w:t>
      </w:r>
      <w:r w:rsidR="00B87377">
        <w:t>).</w:t>
      </w:r>
      <w:r w:rsidR="00291BE6">
        <w:t xml:space="preserve"> However, </w:t>
      </w:r>
      <w:r w:rsidR="00291BE6" w:rsidRPr="008A7C7D">
        <w:rPr>
          <w:i/>
        </w:rPr>
        <w:t>N</w:t>
      </w:r>
      <w:r w:rsidR="00291BE6" w:rsidRPr="008A7C7D">
        <w:rPr>
          <w:vertAlign w:val="subscript"/>
        </w:rPr>
        <w:t>p</w:t>
      </w:r>
      <w:r w:rsidR="00291BE6">
        <w:t xml:space="preserve"> increased consistently with increasing [</w:t>
      </w:r>
      <w:r w:rsidR="00291BE6" w:rsidRPr="006955A1">
        <w:rPr>
          <w:i/>
        </w:rPr>
        <w:t>CTA</w:t>
      </w:r>
      <w:r w:rsidR="00291BE6">
        <w:t xml:space="preserve">], unlike the batch process. A more deterministic feature of nucleation mechanism can be inferred from </w:t>
      </w:r>
      <w:r w:rsidR="00F852E6">
        <w:rPr>
          <w:i/>
          <w:color w:val="0000FF"/>
        </w:rPr>
        <w:t xml:space="preserve">Figure </w:t>
      </w:r>
      <w:r w:rsidR="004F25C0">
        <w:rPr>
          <w:i/>
          <w:color w:val="0000FF"/>
        </w:rPr>
        <w:t>3</w:t>
      </w:r>
      <w:r w:rsidR="00F852E6">
        <w:rPr>
          <w:i/>
          <w:color w:val="0000FF"/>
        </w:rPr>
        <w:t xml:space="preserve">ab </w:t>
      </w:r>
      <w:r w:rsidR="00291BE6">
        <w:t xml:space="preserve">that shows </w:t>
      </w:r>
      <w:r w:rsidR="00F852E6">
        <w:t xml:space="preserve">not only the </w:t>
      </w:r>
      <w:r w:rsidR="00F852E6" w:rsidRPr="00F852E6">
        <w:rPr>
          <w:i/>
        </w:rPr>
        <w:t>N</w:t>
      </w:r>
      <w:r w:rsidR="00F852E6" w:rsidRPr="00F852E6">
        <w:rPr>
          <w:vertAlign w:val="subscript"/>
        </w:rPr>
        <w:t>p</w:t>
      </w:r>
      <w:r w:rsidR="00F852E6">
        <w:t xml:space="preserve">, but also </w:t>
      </w:r>
      <w:r w:rsidR="00291BE6">
        <w:t>the rate of particle nucleation increased with [</w:t>
      </w:r>
      <w:r w:rsidR="00291BE6" w:rsidRPr="006955A1">
        <w:rPr>
          <w:i/>
        </w:rPr>
        <w:t>CTA</w:t>
      </w:r>
      <w:r w:rsidR="00291BE6">
        <w:t>], suggesting fate 1 to be dominant in the semicontinuous process</w:t>
      </w:r>
      <w:r w:rsidR="00291BE6" w:rsidRPr="008A7C7D">
        <w:t xml:space="preserve"> </w:t>
      </w:r>
      <w:r w:rsidR="00291BE6">
        <w:t xml:space="preserve">within </w:t>
      </w:r>
      <w:r w:rsidR="00291BE6" w:rsidRPr="00287CBC">
        <w:t xml:space="preserve">the </w:t>
      </w:r>
      <w:r w:rsidR="00F3688C" w:rsidRPr="00287CBC">
        <w:t xml:space="preserve">whole </w:t>
      </w:r>
      <w:r w:rsidR="00291BE6">
        <w:t>[</w:t>
      </w:r>
      <w:r w:rsidR="00291BE6" w:rsidRPr="006955A1">
        <w:rPr>
          <w:i/>
        </w:rPr>
        <w:t>CTA</w:t>
      </w:r>
      <w:r>
        <w:t xml:space="preserve">] range studied. This discrepancy between batch and semicontinuous processes </w:t>
      </w:r>
      <w:r w:rsidR="00E81FD2">
        <w:t xml:space="preserve">stems from different ways by which </w:t>
      </w:r>
      <w:r w:rsidR="00291BE6" w:rsidRPr="00175036">
        <w:rPr>
          <w:color w:val="000000" w:themeColor="text1"/>
          <w:lang w:eastAsia="zh-CN"/>
        </w:rPr>
        <w:t xml:space="preserve">CTA </w:t>
      </w:r>
      <w:r w:rsidR="002F544C">
        <w:rPr>
          <w:color w:val="000000" w:themeColor="text1"/>
          <w:lang w:eastAsia="zh-CN"/>
        </w:rPr>
        <w:t>was</w:t>
      </w:r>
      <w:r w:rsidR="00291BE6" w:rsidRPr="00175036">
        <w:rPr>
          <w:color w:val="000000" w:themeColor="text1"/>
          <w:lang w:eastAsia="zh-CN"/>
        </w:rPr>
        <w:t xml:space="preserve"> used</w:t>
      </w:r>
      <w:r w:rsidR="00291BE6">
        <w:rPr>
          <w:color w:val="000000" w:themeColor="text1"/>
          <w:lang w:eastAsia="zh-CN"/>
        </w:rPr>
        <w:t xml:space="preserve"> in the two processes</w:t>
      </w:r>
      <w:r w:rsidR="00291BE6" w:rsidRPr="00175036">
        <w:rPr>
          <w:color w:val="000000" w:themeColor="text1"/>
          <w:lang w:eastAsia="zh-CN"/>
        </w:rPr>
        <w:t xml:space="preserve">. In batch process, all CTA </w:t>
      </w:r>
      <w:r w:rsidR="002F544C">
        <w:rPr>
          <w:color w:val="000000" w:themeColor="text1"/>
          <w:lang w:eastAsia="zh-CN"/>
        </w:rPr>
        <w:t>was</w:t>
      </w:r>
      <w:r w:rsidR="00291BE6" w:rsidRPr="00175036">
        <w:rPr>
          <w:color w:val="000000" w:themeColor="text1"/>
          <w:lang w:eastAsia="zh-CN"/>
        </w:rPr>
        <w:t xml:space="preserve"> initially charged in the reactor</w:t>
      </w:r>
      <w:r w:rsidR="00445E00">
        <w:rPr>
          <w:color w:val="000000" w:themeColor="text1"/>
          <w:lang w:eastAsia="zh-CN"/>
        </w:rPr>
        <w:t>.</w:t>
      </w:r>
      <w:r w:rsidR="00291BE6" w:rsidRPr="00175036">
        <w:rPr>
          <w:color w:val="000000" w:themeColor="text1"/>
        </w:rPr>
        <w:t xml:space="preserve"> </w:t>
      </w:r>
      <w:r w:rsidR="00765954" w:rsidRPr="00287CBC">
        <w:t xml:space="preserve">Because of a favoured partitioning of the CTA in water, or a high </w:t>
      </w:r>
      <w:r w:rsidR="00765954" w:rsidRPr="00287CBC">
        <w:rPr>
          <w:i/>
        </w:rPr>
        <w:t>k</w:t>
      </w:r>
      <w:r w:rsidR="00765954" w:rsidRPr="00287CBC">
        <w:rPr>
          <w:vertAlign w:val="subscript"/>
        </w:rPr>
        <w:t>CTA</w:t>
      </w:r>
      <w:r w:rsidR="00765954" w:rsidRPr="00287CBC">
        <w:t xml:space="preserve"> = [CTA]</w:t>
      </w:r>
      <w:r w:rsidR="00765954" w:rsidRPr="00287CBC">
        <w:rPr>
          <w:vertAlign w:val="subscript"/>
        </w:rPr>
        <w:t>w</w:t>
      </w:r>
      <w:r w:rsidR="00765954" w:rsidRPr="00287CBC">
        <w:t>/[CTA]</w:t>
      </w:r>
      <w:r w:rsidR="00765954" w:rsidRPr="00287CBC">
        <w:rPr>
          <w:vertAlign w:val="subscript"/>
        </w:rPr>
        <w:t>p</w:t>
      </w:r>
      <w:r w:rsidR="00765954" w:rsidRPr="00287CBC">
        <w:t xml:space="preserve">, </w:t>
      </w:r>
      <w:r w:rsidR="00291BE6" w:rsidRPr="00287CBC">
        <w:rPr>
          <w:lang w:eastAsia="zh-CN"/>
        </w:rPr>
        <w:t xml:space="preserve">a large number of chain </w:t>
      </w:r>
      <w:r w:rsidR="00291BE6" w:rsidRPr="00175036">
        <w:rPr>
          <w:color w:val="000000" w:themeColor="text1"/>
          <w:lang w:eastAsia="zh-CN"/>
        </w:rPr>
        <w:t xml:space="preserve">transferred radicals are generated in </w:t>
      </w:r>
      <w:r w:rsidR="00291BE6" w:rsidRPr="00E07598">
        <w:rPr>
          <w:lang w:eastAsia="zh-CN"/>
        </w:rPr>
        <w:t>the</w:t>
      </w:r>
      <w:r w:rsidR="00291BE6" w:rsidRPr="00E07598">
        <w:rPr>
          <w:color w:val="C00000"/>
          <w:lang w:eastAsia="zh-CN"/>
        </w:rPr>
        <w:t xml:space="preserve"> </w:t>
      </w:r>
      <w:r w:rsidR="00E07598" w:rsidRPr="00E07598">
        <w:rPr>
          <w:lang w:eastAsia="zh-CN"/>
        </w:rPr>
        <w:t>water phase that</w:t>
      </w:r>
      <w:r w:rsidR="00291BE6" w:rsidRPr="00E07598">
        <w:rPr>
          <w:lang w:eastAsia="zh-CN"/>
        </w:rPr>
        <w:t xml:space="preserve"> can significantly affect the kinetics of the </w:t>
      </w:r>
      <w:r w:rsidR="00291BE6" w:rsidRPr="00175036">
        <w:rPr>
          <w:color w:val="000000" w:themeColor="text1"/>
          <w:lang w:eastAsia="zh-CN"/>
        </w:rPr>
        <w:t>water phase</w:t>
      </w:r>
      <w:r w:rsidR="00F3688C">
        <w:rPr>
          <w:color w:val="000000" w:themeColor="text1"/>
          <w:lang w:eastAsia="zh-CN"/>
        </w:rPr>
        <w:t xml:space="preserve"> in </w:t>
      </w:r>
      <w:r w:rsidR="00F3688C" w:rsidRPr="00287CBC">
        <w:rPr>
          <w:lang w:eastAsia="zh-CN"/>
        </w:rPr>
        <w:t>batch process</w:t>
      </w:r>
      <w:r w:rsidR="00E07598" w:rsidRPr="00287CBC">
        <w:rPr>
          <w:lang w:eastAsia="zh-CN"/>
        </w:rPr>
        <w:t xml:space="preserve">. </w:t>
      </w:r>
      <w:r w:rsidR="00291BE6" w:rsidRPr="00287CBC">
        <w:rPr>
          <w:lang w:eastAsia="zh-CN"/>
        </w:rPr>
        <w:t xml:space="preserve"> </w:t>
      </w:r>
      <w:r w:rsidR="00E07598" w:rsidRPr="00287CBC">
        <w:t>A</w:t>
      </w:r>
      <w:r w:rsidR="00DF462D" w:rsidRPr="00287CBC">
        <w:t xml:space="preserve">t </w:t>
      </w:r>
      <w:r w:rsidR="00E07598" w:rsidRPr="00287CBC">
        <w:t>low range of [CTA], for example at</w:t>
      </w:r>
      <w:r w:rsidR="00E07598">
        <w:t xml:space="preserve"> </w:t>
      </w:r>
      <w:r w:rsidR="00DF462D">
        <w:t>[CTA] = 0.25 wt%</w:t>
      </w:r>
      <w:r w:rsidR="00E725CD">
        <w:t xml:space="preserve"> (see </w:t>
      </w:r>
      <w:r w:rsidR="00E725CD" w:rsidRPr="00E725CD">
        <w:rPr>
          <w:i/>
          <w:color w:val="0000FF"/>
        </w:rPr>
        <w:t>Table 1</w:t>
      </w:r>
      <w:r w:rsidR="00E725CD">
        <w:t xml:space="preserve"> for the recipe)</w:t>
      </w:r>
      <w:r w:rsidR="00DF462D">
        <w:t xml:space="preserve">, the amount of styrene and CTA </w:t>
      </w:r>
      <w:r w:rsidR="00E725CD">
        <w:t xml:space="preserve">dissolved </w:t>
      </w:r>
      <w:r w:rsidR="00DF462D">
        <w:t>in the water phase is of the same order</w:t>
      </w:r>
      <w:r w:rsidR="00E725CD">
        <w:t xml:space="preserve"> (note that the solubility of the CTA is 6-7 times larger than that of styrene)</w:t>
      </w:r>
      <w:r w:rsidR="00E07598">
        <w:t xml:space="preserve">. </w:t>
      </w:r>
      <w:r w:rsidR="00E07598" w:rsidRPr="00287CBC">
        <w:t>This condition still allowed radicals</w:t>
      </w:r>
      <w:r w:rsidR="00E725CD" w:rsidRPr="00287CBC">
        <w:t xml:space="preserve"> to grow </w:t>
      </w:r>
      <w:r w:rsidR="00E725CD">
        <w:t>to the critical size</w:t>
      </w:r>
      <w:r w:rsidR="00A541F6">
        <w:t xml:space="preserve"> </w:t>
      </w:r>
      <w:r w:rsidR="00E725CD">
        <w:t xml:space="preserve">for micelle/particle entry and enhance nucleation. </w:t>
      </w:r>
      <w:r w:rsidR="00E725CD" w:rsidRPr="00287CBC">
        <w:t>At</w:t>
      </w:r>
      <w:r w:rsidR="00E07598" w:rsidRPr="00287CBC">
        <w:t xml:space="preserve"> high [CTA] (i.e, </w:t>
      </w:r>
      <w:r w:rsidR="00E725CD" w:rsidRPr="00287CBC">
        <w:t xml:space="preserve"> [CTA] =</w:t>
      </w:r>
      <w:r w:rsidR="00CC0342" w:rsidRPr="00287CBC">
        <w:t xml:space="preserve"> 2</w:t>
      </w:r>
      <w:r w:rsidR="00E725CD" w:rsidRPr="00287CBC">
        <w:t>.0 wt%</w:t>
      </w:r>
      <w:r w:rsidR="00E07598" w:rsidRPr="00287CBC">
        <w:t>)</w:t>
      </w:r>
      <w:r w:rsidR="00CC0342" w:rsidRPr="00287CBC">
        <w:t xml:space="preserve">, </w:t>
      </w:r>
      <w:r w:rsidR="00E07598" w:rsidRPr="00287CBC">
        <w:t xml:space="preserve">however, </w:t>
      </w:r>
      <w:r w:rsidR="00E725CD" w:rsidRPr="00287CBC">
        <w:t xml:space="preserve">the water phase </w:t>
      </w:r>
      <w:r w:rsidR="00E07598" w:rsidRPr="00287CBC">
        <w:t>was</w:t>
      </w:r>
      <w:r w:rsidR="00E725CD" w:rsidRPr="00287CBC">
        <w:t xml:space="preserve"> almost saturat</w:t>
      </w:r>
      <w:r w:rsidR="00E725CD">
        <w:t>ed with the CTA</w:t>
      </w:r>
      <w:r w:rsidR="00CC0342">
        <w:t xml:space="preserve"> thus significantly reducing the chance of a propagating radical being able to reach the critical size </w:t>
      </w:r>
      <w:r w:rsidR="002F544C">
        <w:t xml:space="preserve">required </w:t>
      </w:r>
      <w:r w:rsidR="00CC0342">
        <w:t xml:space="preserve">for entry. </w:t>
      </w:r>
      <w:r w:rsidR="00B87377" w:rsidRPr="00175036">
        <w:rPr>
          <w:color w:val="000000" w:themeColor="text1"/>
          <w:lang w:eastAsia="zh-CN"/>
        </w:rPr>
        <w:t xml:space="preserve">In the semicontinuous process, </w:t>
      </w:r>
      <w:r w:rsidR="00B87377" w:rsidRPr="00CA1B4C">
        <w:t xml:space="preserve">the concentration of CTA </w:t>
      </w:r>
      <w:r w:rsidR="00B87377">
        <w:t xml:space="preserve">derived radicals in </w:t>
      </w:r>
      <w:r w:rsidR="00B87377" w:rsidRPr="00CA1B4C">
        <w:t>water always remain</w:t>
      </w:r>
      <w:r w:rsidR="00B87377">
        <w:t>ed</w:t>
      </w:r>
      <w:r w:rsidR="00B87377" w:rsidRPr="00CA1B4C">
        <w:t xml:space="preserve"> limited because of the delayed </w:t>
      </w:r>
      <w:r w:rsidR="00B87377">
        <w:t>CTA</w:t>
      </w:r>
      <w:r w:rsidR="00B87377" w:rsidRPr="00CA1B4C">
        <w:t xml:space="preserve"> addition. </w:t>
      </w:r>
      <w:r w:rsidR="006955A1" w:rsidRPr="00CA1B4C">
        <w:t xml:space="preserve">As a result of these, mechanism </w:t>
      </w:r>
      <w:r w:rsidR="006955A1">
        <w:t xml:space="preserve">1 </w:t>
      </w:r>
      <w:r w:rsidR="006955A1" w:rsidRPr="00CA1B4C">
        <w:t>remain</w:t>
      </w:r>
      <w:r w:rsidR="006955A1">
        <w:t xml:space="preserve">ed </w:t>
      </w:r>
      <w:r w:rsidR="006955A1" w:rsidRPr="00CA1B4C">
        <w:t xml:space="preserve">dominant in the </w:t>
      </w:r>
      <w:r w:rsidR="006955A1" w:rsidRPr="00175036">
        <w:rPr>
          <w:color w:val="000000" w:themeColor="text1"/>
        </w:rPr>
        <w:t>course of reaction</w:t>
      </w:r>
      <w:r w:rsidR="006955A1">
        <w:rPr>
          <w:color w:val="000000" w:themeColor="text1"/>
        </w:rPr>
        <w:t>, similar to the batch process at low [</w:t>
      </w:r>
      <w:r w:rsidR="006955A1" w:rsidRPr="00400467">
        <w:rPr>
          <w:i/>
          <w:color w:val="000000" w:themeColor="text1"/>
        </w:rPr>
        <w:t>CTA</w:t>
      </w:r>
      <w:r w:rsidR="006955A1">
        <w:rPr>
          <w:color w:val="000000" w:themeColor="text1"/>
        </w:rPr>
        <w:t>]</w:t>
      </w:r>
      <w:r w:rsidR="006955A1" w:rsidRPr="00175036">
        <w:rPr>
          <w:color w:val="000000" w:themeColor="text1"/>
        </w:rPr>
        <w:t xml:space="preserve">. This led to continuous increase in </w:t>
      </w:r>
      <w:r w:rsidR="006955A1" w:rsidRPr="00175036">
        <w:rPr>
          <w:i/>
          <w:color w:val="000000" w:themeColor="text1"/>
        </w:rPr>
        <w:t>N</w:t>
      </w:r>
      <w:r w:rsidR="006955A1" w:rsidRPr="00175036">
        <w:rPr>
          <w:color w:val="000000" w:themeColor="text1"/>
          <w:vertAlign w:val="subscript"/>
        </w:rPr>
        <w:t>p</w:t>
      </w:r>
      <w:r w:rsidR="006955A1" w:rsidRPr="00175036">
        <w:rPr>
          <w:color w:val="000000" w:themeColor="text1"/>
        </w:rPr>
        <w:t xml:space="preserve"> with increasing CTA, as shown in </w:t>
      </w:r>
      <w:r w:rsidR="006955A1" w:rsidRPr="005C60E2">
        <w:rPr>
          <w:i/>
          <w:color w:val="0000FF"/>
        </w:rPr>
        <w:t xml:space="preserve">Figure </w:t>
      </w:r>
      <w:r w:rsidR="006955A1">
        <w:rPr>
          <w:i/>
          <w:color w:val="0000FF"/>
        </w:rPr>
        <w:t>1f</w:t>
      </w:r>
      <w:r w:rsidR="006955A1" w:rsidRPr="00175036">
        <w:rPr>
          <w:color w:val="000000" w:themeColor="text1"/>
        </w:rPr>
        <w:t xml:space="preserve">. </w:t>
      </w:r>
      <w:r w:rsidR="008C615C" w:rsidRPr="00B93ECE">
        <w:t>Furthermore, the [</w:t>
      </w:r>
      <w:r w:rsidR="008C615C" w:rsidRPr="00B93ECE">
        <w:rPr>
          <w:i/>
        </w:rPr>
        <w:t>CTA</w:t>
      </w:r>
      <w:r w:rsidR="008C615C" w:rsidRPr="00B93ECE">
        <w:t>]</w:t>
      </w:r>
      <w:r w:rsidR="008C615C" w:rsidRPr="00B93ECE">
        <w:rPr>
          <w:vertAlign w:val="subscript"/>
        </w:rPr>
        <w:t>p</w:t>
      </w:r>
      <w:r w:rsidR="008C615C" w:rsidRPr="00B93ECE">
        <w:t>/[</w:t>
      </w:r>
      <w:r w:rsidR="008C615C" w:rsidRPr="00B93ECE">
        <w:rPr>
          <w:i/>
        </w:rPr>
        <w:t>M</w:t>
      </w:r>
      <w:r w:rsidR="008C615C" w:rsidRPr="00B93ECE">
        <w:t>]</w:t>
      </w:r>
      <w:r w:rsidR="008C615C" w:rsidRPr="00B93ECE">
        <w:rPr>
          <w:vertAlign w:val="subscript"/>
        </w:rPr>
        <w:t>p</w:t>
      </w:r>
      <w:r w:rsidR="008C615C" w:rsidRPr="00B93ECE">
        <w:t xml:space="preserve"> ratio in the particles was kept constant via slow addition of the monomer and CTA, resulting in a constant </w:t>
      </w:r>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rPr>
                  <m:t>M</m:t>
                </m:r>
              </m:e>
            </m:acc>
          </m:e>
          <m:sub>
            <m:r>
              <m:rPr>
                <m:sty m:val="p"/>
              </m:rPr>
              <w:rPr>
                <w:rFonts w:ascii="Cambria Math" w:hAnsi="Cambria Math"/>
              </w:rPr>
              <m:t>w</m:t>
            </m:r>
          </m:sub>
        </m:sSub>
      </m:oMath>
      <w:r w:rsidR="008C615C" w:rsidRPr="00B93ECE">
        <w:t xml:space="preserve">  in the course of polymerisation, as seen in Figure 2b.  </w:t>
      </w:r>
    </w:p>
    <w:p w:rsidR="00291BE6" w:rsidRDefault="00291BE6" w:rsidP="004F25C0">
      <w:pPr>
        <w:pStyle w:val="NoSpacing"/>
        <w:spacing w:after="200" w:line="360" w:lineRule="auto"/>
        <w:rPr>
          <w:rFonts w:ascii="Times New Roman" w:hAnsi="Times New Roman"/>
          <w:sz w:val="24"/>
          <w:szCs w:val="24"/>
        </w:rPr>
      </w:pPr>
      <w:r w:rsidRPr="004F25C0">
        <w:rPr>
          <w:rFonts w:ascii="Times New Roman" w:hAnsi="Times New Roman"/>
          <w:sz w:val="24"/>
          <w:szCs w:val="24"/>
        </w:rPr>
        <w:t>Using molecular-weight and particle-size data, the average number of chains per particle w</w:t>
      </w:r>
      <w:r w:rsidR="00354A4D">
        <w:rPr>
          <w:rFonts w:ascii="Times New Roman" w:hAnsi="Times New Roman"/>
          <w:sz w:val="24"/>
          <w:szCs w:val="24"/>
        </w:rPr>
        <w:t>as</w:t>
      </w:r>
      <w:r w:rsidRPr="004F25C0">
        <w:rPr>
          <w:rFonts w:ascii="Times New Roman" w:hAnsi="Times New Roman"/>
          <w:sz w:val="24"/>
          <w:szCs w:val="24"/>
        </w:rPr>
        <w:t xml:space="preserve"> calculated</w:t>
      </w:r>
      <w:r w:rsidR="00B2235F">
        <w:rPr>
          <w:rFonts w:ascii="Times New Roman" w:hAnsi="Times New Roman"/>
          <w:sz w:val="24"/>
          <w:szCs w:val="24"/>
        </w:rPr>
        <w:t xml:space="preserve"> (not shown)</w:t>
      </w:r>
      <w:r w:rsidRPr="004F25C0">
        <w:rPr>
          <w:rFonts w:ascii="Times New Roman" w:hAnsi="Times New Roman"/>
          <w:sz w:val="24"/>
          <w:szCs w:val="24"/>
        </w:rPr>
        <w:t>. For</w:t>
      </w:r>
      <w:r w:rsidR="00820AB7" w:rsidRPr="004F25C0">
        <w:rPr>
          <w:rFonts w:ascii="Times New Roman" w:hAnsi="Times New Roman"/>
          <w:sz w:val="24"/>
          <w:szCs w:val="24"/>
        </w:rPr>
        <w:t xml:space="preserve"> the</w:t>
      </w:r>
      <w:r w:rsidRPr="004F25C0">
        <w:rPr>
          <w:rFonts w:ascii="Times New Roman" w:hAnsi="Times New Roman"/>
          <w:sz w:val="24"/>
          <w:szCs w:val="24"/>
        </w:rPr>
        <w:t xml:space="preserve"> batch </w:t>
      </w:r>
      <w:r w:rsidR="00820AB7" w:rsidRPr="004F25C0">
        <w:rPr>
          <w:rFonts w:ascii="Times New Roman" w:hAnsi="Times New Roman"/>
          <w:sz w:val="24"/>
          <w:szCs w:val="24"/>
        </w:rPr>
        <w:t>experiment</w:t>
      </w:r>
      <w:r w:rsidRPr="004F25C0">
        <w:rPr>
          <w:rFonts w:ascii="Times New Roman" w:hAnsi="Times New Roman"/>
          <w:sz w:val="24"/>
          <w:szCs w:val="24"/>
        </w:rPr>
        <w:t xml:space="preserve">, the number of polymer chains per particle increased </w:t>
      </w:r>
      <w:r w:rsidR="0003775A">
        <w:rPr>
          <w:rFonts w:ascii="Times New Roman" w:hAnsi="Times New Roman"/>
          <w:sz w:val="24"/>
          <w:szCs w:val="24"/>
        </w:rPr>
        <w:t xml:space="preserve">an order of magnitude, </w:t>
      </w:r>
      <w:r w:rsidR="004F25C0">
        <w:rPr>
          <w:rFonts w:ascii="Times New Roman" w:hAnsi="Times New Roman"/>
          <w:sz w:val="24"/>
          <w:szCs w:val="24"/>
        </w:rPr>
        <w:t>from 10</w:t>
      </w:r>
      <w:r w:rsidR="004F25C0" w:rsidRPr="004F25C0">
        <w:rPr>
          <w:rFonts w:ascii="Times New Roman" w:hAnsi="Times New Roman"/>
          <w:sz w:val="24"/>
          <w:szCs w:val="24"/>
          <w:vertAlign w:val="superscript"/>
        </w:rPr>
        <w:t>2</w:t>
      </w:r>
      <w:r w:rsidR="004F25C0">
        <w:rPr>
          <w:rFonts w:ascii="Times New Roman" w:hAnsi="Times New Roman"/>
          <w:sz w:val="24"/>
          <w:szCs w:val="24"/>
        </w:rPr>
        <w:t xml:space="preserve"> to more than 10</w:t>
      </w:r>
      <w:r w:rsidR="004F25C0" w:rsidRPr="004F25C0">
        <w:rPr>
          <w:rFonts w:ascii="Times New Roman" w:hAnsi="Times New Roman"/>
          <w:sz w:val="24"/>
          <w:szCs w:val="24"/>
          <w:vertAlign w:val="superscript"/>
        </w:rPr>
        <w:t>3</w:t>
      </w:r>
      <w:r w:rsidR="0003775A">
        <w:rPr>
          <w:rFonts w:ascii="Times New Roman" w:hAnsi="Times New Roman"/>
          <w:sz w:val="24"/>
          <w:szCs w:val="24"/>
        </w:rPr>
        <w:t>,</w:t>
      </w:r>
      <w:r w:rsidR="0003775A">
        <w:rPr>
          <w:rFonts w:ascii="Times New Roman" w:hAnsi="Times New Roman"/>
          <w:sz w:val="24"/>
          <w:szCs w:val="24"/>
          <w:vertAlign w:val="superscript"/>
        </w:rPr>
        <w:t xml:space="preserve"> </w:t>
      </w:r>
      <w:r w:rsidR="004F25C0">
        <w:rPr>
          <w:rFonts w:ascii="Times New Roman" w:hAnsi="Times New Roman"/>
          <w:sz w:val="24"/>
          <w:szCs w:val="24"/>
        </w:rPr>
        <w:t xml:space="preserve">when </w:t>
      </w:r>
      <w:r w:rsidRPr="004F25C0">
        <w:rPr>
          <w:rFonts w:ascii="Times New Roman" w:hAnsi="Times New Roman"/>
          <w:sz w:val="24"/>
          <w:szCs w:val="24"/>
        </w:rPr>
        <w:t>CTA concentration</w:t>
      </w:r>
      <w:r w:rsidR="004F25C0">
        <w:rPr>
          <w:rFonts w:ascii="Times New Roman" w:hAnsi="Times New Roman"/>
          <w:sz w:val="24"/>
          <w:szCs w:val="24"/>
        </w:rPr>
        <w:t xml:space="preserve"> increased from 0 to 4.0 wt%</w:t>
      </w:r>
      <w:r w:rsidRPr="004F25C0">
        <w:rPr>
          <w:rFonts w:ascii="Times New Roman" w:hAnsi="Times New Roman"/>
          <w:sz w:val="24"/>
          <w:szCs w:val="24"/>
        </w:rPr>
        <w:t>. Comparing with batch process, particles formed via semicontinuous process contain</w:t>
      </w:r>
      <w:r w:rsidR="00B911B9" w:rsidRPr="004F25C0">
        <w:rPr>
          <w:rFonts w:ascii="Times New Roman" w:hAnsi="Times New Roman"/>
          <w:sz w:val="24"/>
          <w:szCs w:val="24"/>
        </w:rPr>
        <w:t>ed</w:t>
      </w:r>
      <w:r w:rsidRPr="004F25C0">
        <w:rPr>
          <w:rFonts w:ascii="Times New Roman" w:hAnsi="Times New Roman"/>
          <w:sz w:val="24"/>
          <w:szCs w:val="24"/>
        </w:rPr>
        <w:t xml:space="preserve"> fewer chains</w:t>
      </w:r>
      <w:r w:rsidR="0003775A">
        <w:rPr>
          <w:rFonts w:ascii="Times New Roman" w:hAnsi="Times New Roman"/>
          <w:sz w:val="24"/>
          <w:szCs w:val="24"/>
        </w:rPr>
        <w:t xml:space="preserve"> (~10)</w:t>
      </w:r>
      <w:r w:rsidRPr="004F25C0">
        <w:rPr>
          <w:rFonts w:ascii="Times New Roman" w:hAnsi="Times New Roman"/>
          <w:sz w:val="24"/>
          <w:szCs w:val="24"/>
        </w:rPr>
        <w:t xml:space="preserve"> whose number remained relatively constant with increasing CTA concentration even though the chains bec</w:t>
      </w:r>
      <w:r w:rsidR="0003775A">
        <w:rPr>
          <w:rFonts w:ascii="Times New Roman" w:hAnsi="Times New Roman"/>
          <w:sz w:val="24"/>
          <w:szCs w:val="24"/>
        </w:rPr>
        <w:t>a</w:t>
      </w:r>
      <w:r w:rsidRPr="004F25C0">
        <w:rPr>
          <w:rFonts w:ascii="Times New Roman" w:hAnsi="Times New Roman"/>
          <w:sz w:val="24"/>
          <w:szCs w:val="24"/>
        </w:rPr>
        <w:t xml:space="preserve">me </w:t>
      </w:r>
      <w:r w:rsidR="00B2235F">
        <w:rPr>
          <w:rFonts w:ascii="Times New Roman" w:hAnsi="Times New Roman"/>
          <w:sz w:val="24"/>
          <w:szCs w:val="24"/>
        </w:rPr>
        <w:t xml:space="preserve">increasingly </w:t>
      </w:r>
      <w:r w:rsidRPr="004F25C0">
        <w:rPr>
          <w:rFonts w:ascii="Times New Roman" w:hAnsi="Times New Roman"/>
          <w:sz w:val="24"/>
          <w:szCs w:val="24"/>
        </w:rPr>
        <w:t>shorter.</w:t>
      </w:r>
      <w:r w:rsidR="00142CC9" w:rsidRPr="004F25C0">
        <w:rPr>
          <w:rFonts w:ascii="Times New Roman" w:hAnsi="Times New Roman"/>
          <w:sz w:val="24"/>
          <w:szCs w:val="24"/>
        </w:rPr>
        <w:t xml:space="preserve"> </w:t>
      </w:r>
    </w:p>
    <w:p w:rsidR="00B12E39" w:rsidRDefault="00B12E39" w:rsidP="008C615C">
      <w:pPr>
        <w:pStyle w:val="NoSpacing"/>
        <w:tabs>
          <w:tab w:val="left" w:pos="7905"/>
        </w:tabs>
        <w:spacing w:before="360" w:after="200" w:line="360" w:lineRule="auto"/>
        <w:rPr>
          <w:rFonts w:ascii="Times New Roman" w:hAnsi="Times New Roman"/>
          <w:b/>
          <w:sz w:val="24"/>
          <w:szCs w:val="24"/>
        </w:rPr>
      </w:pPr>
      <w:r w:rsidRPr="00CA1B4C">
        <w:rPr>
          <w:rFonts w:ascii="Times New Roman" w:hAnsi="Times New Roman"/>
          <w:b/>
          <w:sz w:val="24"/>
          <w:szCs w:val="24"/>
        </w:rPr>
        <w:t>Limited particle coagulation</w:t>
      </w:r>
      <w:r w:rsidR="008C615C">
        <w:rPr>
          <w:rFonts w:ascii="Times New Roman" w:hAnsi="Times New Roman"/>
          <w:b/>
          <w:sz w:val="24"/>
          <w:szCs w:val="24"/>
        </w:rPr>
        <w:tab/>
      </w:r>
    </w:p>
    <w:p w:rsidR="001808CF" w:rsidRDefault="006B7690" w:rsidP="001E76C5">
      <w:pPr>
        <w:pStyle w:val="NoSpacing"/>
        <w:spacing w:after="200" w:line="360" w:lineRule="auto"/>
        <w:rPr>
          <w:noProof/>
          <w:sz w:val="24"/>
          <w:szCs w:val="24"/>
          <w:lang w:eastAsia="en-GB"/>
        </w:rPr>
      </w:pPr>
      <w:r w:rsidRPr="00E52F2C">
        <w:rPr>
          <w:rFonts w:ascii="Times New Roman" w:hAnsi="Times New Roman"/>
          <w:sz w:val="24"/>
          <w:szCs w:val="24"/>
        </w:rPr>
        <w:t>While the application of the CTA led to the formation of a large</w:t>
      </w:r>
      <w:r w:rsidR="0045395E">
        <w:rPr>
          <w:rFonts w:ascii="Times New Roman" w:hAnsi="Times New Roman"/>
          <w:sz w:val="24"/>
          <w:szCs w:val="24"/>
        </w:rPr>
        <w:t>r</w:t>
      </w:r>
      <w:r w:rsidRPr="00E52F2C">
        <w:rPr>
          <w:rFonts w:ascii="Times New Roman" w:hAnsi="Times New Roman"/>
          <w:sz w:val="24"/>
          <w:szCs w:val="24"/>
        </w:rPr>
        <w:t xml:space="preserve"> </w:t>
      </w:r>
      <w:r w:rsidRPr="00E52F2C">
        <w:rPr>
          <w:rFonts w:ascii="Times New Roman" w:hAnsi="Times New Roman"/>
          <w:i/>
          <w:sz w:val="24"/>
          <w:szCs w:val="24"/>
        </w:rPr>
        <w:t>N</w:t>
      </w:r>
      <w:r w:rsidRPr="00E52F2C">
        <w:rPr>
          <w:rFonts w:ascii="Times New Roman" w:hAnsi="Times New Roman"/>
          <w:sz w:val="24"/>
          <w:szCs w:val="24"/>
          <w:vertAlign w:val="subscript"/>
        </w:rPr>
        <w:t>p</w:t>
      </w:r>
      <w:r w:rsidRPr="00E52F2C">
        <w:rPr>
          <w:rFonts w:ascii="Times New Roman" w:hAnsi="Times New Roman"/>
          <w:sz w:val="24"/>
          <w:szCs w:val="24"/>
        </w:rPr>
        <w:t xml:space="preserve"> in the semicontinuous process, as shown in </w:t>
      </w:r>
      <w:r w:rsidRPr="00E52F2C">
        <w:rPr>
          <w:rFonts w:ascii="Times New Roman" w:hAnsi="Times New Roman"/>
          <w:i/>
          <w:color w:val="0000FF"/>
          <w:sz w:val="24"/>
          <w:szCs w:val="24"/>
        </w:rPr>
        <w:t>Figure 1f</w:t>
      </w:r>
      <w:r w:rsidRPr="00E52F2C">
        <w:rPr>
          <w:rFonts w:ascii="Times New Roman" w:hAnsi="Times New Roman"/>
          <w:sz w:val="24"/>
          <w:szCs w:val="24"/>
        </w:rPr>
        <w:t xml:space="preserve">, a limited particle coagulation occurred later in the reactions so that the difference between the runs </w:t>
      </w:r>
      <w:r w:rsidR="0045395E">
        <w:rPr>
          <w:rFonts w:ascii="Times New Roman" w:hAnsi="Times New Roman"/>
          <w:sz w:val="24"/>
          <w:szCs w:val="24"/>
        </w:rPr>
        <w:t xml:space="preserve">using </w:t>
      </w:r>
      <w:r w:rsidRPr="00E52F2C">
        <w:rPr>
          <w:rFonts w:ascii="Times New Roman" w:hAnsi="Times New Roman"/>
          <w:sz w:val="24"/>
          <w:szCs w:val="24"/>
        </w:rPr>
        <w:t>different CTA concentration</w:t>
      </w:r>
      <w:r w:rsidR="00E52F2C" w:rsidRPr="00E52F2C">
        <w:rPr>
          <w:rFonts w:ascii="Times New Roman" w:hAnsi="Times New Roman"/>
          <w:sz w:val="24"/>
          <w:szCs w:val="24"/>
        </w:rPr>
        <w:t>s</w:t>
      </w:r>
      <w:r w:rsidRPr="00E52F2C">
        <w:rPr>
          <w:rFonts w:ascii="Times New Roman" w:hAnsi="Times New Roman"/>
          <w:sz w:val="24"/>
          <w:szCs w:val="24"/>
        </w:rPr>
        <w:t xml:space="preserve"> became minimal.</w:t>
      </w:r>
      <w:r w:rsidR="00E52F2C" w:rsidRPr="00E52F2C">
        <w:rPr>
          <w:rFonts w:ascii="Times New Roman" w:hAnsi="Times New Roman"/>
          <w:sz w:val="24"/>
          <w:szCs w:val="24"/>
        </w:rPr>
        <w:t xml:space="preserve"> </w:t>
      </w:r>
      <w:r w:rsidR="00110484">
        <w:rPr>
          <w:rFonts w:ascii="Times New Roman" w:hAnsi="Times New Roman"/>
          <w:sz w:val="24"/>
          <w:szCs w:val="24"/>
        </w:rPr>
        <w:t>CTA transferred radicals do not contribute to particles stability as they do not have the sulfate end group</w:t>
      </w:r>
      <w:r w:rsidR="00110484" w:rsidRPr="00E52F2C">
        <w:rPr>
          <w:rFonts w:ascii="Times New Roman" w:hAnsi="Times New Roman"/>
          <w:sz w:val="24"/>
          <w:szCs w:val="24"/>
        </w:rPr>
        <w:t xml:space="preserve">. However, this is less likely to be the reason </w:t>
      </w:r>
      <w:r w:rsidR="00110484">
        <w:rPr>
          <w:rFonts w:ascii="Times New Roman" w:hAnsi="Times New Roman"/>
          <w:sz w:val="24"/>
          <w:szCs w:val="24"/>
        </w:rPr>
        <w:t xml:space="preserve">for the </w:t>
      </w:r>
      <w:r w:rsidR="00354A4D">
        <w:rPr>
          <w:rFonts w:ascii="Times New Roman" w:hAnsi="Times New Roman"/>
          <w:sz w:val="24"/>
          <w:szCs w:val="24"/>
        </w:rPr>
        <w:t>limited</w:t>
      </w:r>
      <w:r w:rsidR="00110484">
        <w:rPr>
          <w:rFonts w:ascii="Times New Roman" w:hAnsi="Times New Roman"/>
          <w:sz w:val="24"/>
          <w:szCs w:val="24"/>
        </w:rPr>
        <w:t xml:space="preserve"> </w:t>
      </w:r>
      <w:r w:rsidR="00110484" w:rsidRPr="00E52F2C">
        <w:rPr>
          <w:rFonts w:ascii="Times New Roman" w:hAnsi="Times New Roman"/>
          <w:sz w:val="24"/>
          <w:szCs w:val="24"/>
        </w:rPr>
        <w:t xml:space="preserve">coagulation due to </w:t>
      </w:r>
      <w:r w:rsidR="00110484">
        <w:rPr>
          <w:rFonts w:ascii="Times New Roman" w:hAnsi="Times New Roman"/>
          <w:sz w:val="24"/>
          <w:szCs w:val="24"/>
        </w:rPr>
        <w:t xml:space="preserve">the </w:t>
      </w:r>
      <w:r w:rsidR="00110484" w:rsidRPr="00E52F2C">
        <w:rPr>
          <w:rFonts w:ascii="Times New Roman" w:hAnsi="Times New Roman"/>
          <w:sz w:val="24"/>
          <w:szCs w:val="24"/>
        </w:rPr>
        <w:t>presence of surfactant</w:t>
      </w:r>
      <w:r w:rsidR="00110484">
        <w:rPr>
          <w:rFonts w:ascii="Times New Roman" w:hAnsi="Times New Roman"/>
          <w:sz w:val="24"/>
          <w:szCs w:val="24"/>
        </w:rPr>
        <w:t xml:space="preserve"> in the reaction medium</w:t>
      </w:r>
      <w:r w:rsidR="00110484" w:rsidRPr="00E52F2C">
        <w:rPr>
          <w:rFonts w:ascii="Times New Roman" w:hAnsi="Times New Roman"/>
          <w:sz w:val="24"/>
          <w:szCs w:val="24"/>
        </w:rPr>
        <w:t xml:space="preserve">. </w:t>
      </w:r>
      <w:r w:rsidR="00E52F2C" w:rsidRPr="00E52F2C">
        <w:rPr>
          <w:rFonts w:ascii="Times New Roman" w:hAnsi="Times New Roman"/>
          <w:sz w:val="24"/>
          <w:szCs w:val="24"/>
        </w:rPr>
        <w:t xml:space="preserve">One possible reason to explain </w:t>
      </w:r>
      <w:r w:rsidR="0045395E">
        <w:rPr>
          <w:rFonts w:ascii="Times New Roman" w:hAnsi="Times New Roman"/>
          <w:sz w:val="24"/>
          <w:szCs w:val="24"/>
        </w:rPr>
        <w:t xml:space="preserve">the limited </w:t>
      </w:r>
      <w:r w:rsidR="00E52F2C" w:rsidRPr="00E52F2C">
        <w:rPr>
          <w:rFonts w:ascii="Times New Roman" w:hAnsi="Times New Roman"/>
          <w:sz w:val="24"/>
          <w:szCs w:val="24"/>
        </w:rPr>
        <w:t xml:space="preserve">particle coagulation </w:t>
      </w:r>
      <w:r w:rsidR="00B911B9">
        <w:rPr>
          <w:rFonts w:ascii="Times New Roman" w:hAnsi="Times New Roman"/>
          <w:sz w:val="24"/>
          <w:szCs w:val="24"/>
        </w:rPr>
        <w:t>could be</w:t>
      </w:r>
      <w:r w:rsidR="00E52F2C" w:rsidRPr="00E52F2C">
        <w:rPr>
          <w:rFonts w:ascii="Times New Roman" w:hAnsi="Times New Roman"/>
          <w:sz w:val="24"/>
          <w:szCs w:val="24"/>
        </w:rPr>
        <w:t xml:space="preserve"> that the amount of surfactant available in the system was not enough to stabilize such a large number of particles produced</w:t>
      </w:r>
      <w:r w:rsidR="00C71990">
        <w:rPr>
          <w:rFonts w:ascii="Times New Roman" w:hAnsi="Times New Roman"/>
          <w:sz w:val="24"/>
          <w:szCs w:val="24"/>
        </w:rPr>
        <w:t>.</w:t>
      </w:r>
      <w:r w:rsidRPr="00E52F2C">
        <w:rPr>
          <w:rFonts w:ascii="Times New Roman" w:hAnsi="Times New Roman"/>
          <w:sz w:val="24"/>
          <w:szCs w:val="24"/>
        </w:rPr>
        <w:t xml:space="preserve"> </w:t>
      </w:r>
      <w:r w:rsidR="00E52F2C" w:rsidRPr="00E52F2C">
        <w:rPr>
          <w:rFonts w:ascii="Times New Roman" w:hAnsi="Times New Roman"/>
          <w:sz w:val="24"/>
          <w:szCs w:val="24"/>
        </w:rPr>
        <w:t>In order to investigate this, the average particle surface coverage ratio</w:t>
      </w:r>
      <w:r w:rsidR="00A541F6">
        <w:rPr>
          <w:rFonts w:ascii="Times New Roman" w:hAnsi="Times New Roman"/>
          <w:sz w:val="24"/>
          <w:szCs w:val="24"/>
        </w:rPr>
        <w:t xml:space="preserve"> by surfactant</w:t>
      </w:r>
      <w:r w:rsidR="00E52F2C" w:rsidRPr="00E52F2C">
        <w:rPr>
          <w:rFonts w:ascii="Times New Roman" w:hAnsi="Times New Roman"/>
          <w:sz w:val="24"/>
          <w:szCs w:val="24"/>
        </w:rPr>
        <w:t xml:space="preserve"> (</w:t>
      </w:r>
      <w:r w:rsidR="00E52F2C" w:rsidRPr="00E52F2C">
        <w:rPr>
          <w:rFonts w:ascii="Times New Roman" w:hAnsi="Times New Roman"/>
          <w:i/>
          <w:sz w:val="24"/>
          <w:szCs w:val="24"/>
        </w:rPr>
        <w:t>θ</w:t>
      </w:r>
      <w:r w:rsidR="00E52F2C" w:rsidRPr="00E52F2C">
        <w:rPr>
          <w:rFonts w:ascii="Times New Roman" w:hAnsi="Times New Roman"/>
          <w:sz w:val="24"/>
          <w:szCs w:val="24"/>
        </w:rPr>
        <w:t xml:space="preserve">) during polymerisations was calculated and shown in </w:t>
      </w:r>
      <w:r w:rsidR="00E52F2C" w:rsidRPr="00E52F2C">
        <w:rPr>
          <w:rFonts w:ascii="Times New Roman" w:hAnsi="Times New Roman"/>
          <w:i/>
          <w:color w:val="0000FF"/>
          <w:sz w:val="24"/>
          <w:szCs w:val="24"/>
        </w:rPr>
        <w:t xml:space="preserve">Figure </w:t>
      </w:r>
      <w:r w:rsidR="00B50F9F">
        <w:rPr>
          <w:rFonts w:ascii="Times New Roman" w:hAnsi="Times New Roman"/>
          <w:i/>
          <w:color w:val="0000FF"/>
          <w:sz w:val="24"/>
          <w:szCs w:val="24"/>
        </w:rPr>
        <w:t>4</w:t>
      </w:r>
      <w:r w:rsidR="00E52F2C" w:rsidRPr="00E52F2C">
        <w:rPr>
          <w:rFonts w:ascii="Times New Roman" w:hAnsi="Times New Roman"/>
          <w:i/>
          <w:color w:val="0000FF"/>
          <w:sz w:val="24"/>
          <w:szCs w:val="24"/>
        </w:rPr>
        <w:t>.</w:t>
      </w:r>
      <w:r w:rsidR="00E52F2C">
        <w:rPr>
          <w:rFonts w:ascii="Times New Roman" w:hAnsi="Times New Roman"/>
          <w:i/>
          <w:color w:val="0000FF"/>
          <w:sz w:val="24"/>
          <w:szCs w:val="24"/>
        </w:rPr>
        <w:t xml:space="preserve"> </w:t>
      </w:r>
      <w:r w:rsidR="00B12E39" w:rsidRPr="00E52F2C">
        <w:rPr>
          <w:rFonts w:ascii="Times New Roman" w:hAnsi="Times New Roman"/>
          <w:sz w:val="24"/>
          <w:szCs w:val="24"/>
        </w:rPr>
        <w:t>From the comparison of th</w:t>
      </w:r>
      <w:r w:rsidR="00CA1B4C" w:rsidRPr="00E52F2C">
        <w:rPr>
          <w:rFonts w:ascii="Times New Roman" w:hAnsi="Times New Roman"/>
          <w:sz w:val="24"/>
          <w:szCs w:val="24"/>
        </w:rPr>
        <w:t>i</w:t>
      </w:r>
      <w:r w:rsidR="00B12E39" w:rsidRPr="00E52F2C">
        <w:rPr>
          <w:rFonts w:ascii="Times New Roman" w:hAnsi="Times New Roman"/>
          <w:sz w:val="24"/>
          <w:szCs w:val="24"/>
        </w:rPr>
        <w:t xml:space="preserve">s graph and </w:t>
      </w:r>
      <w:r w:rsidRPr="00E52F2C">
        <w:rPr>
          <w:rFonts w:ascii="Times New Roman" w:hAnsi="Times New Roman"/>
          <w:i/>
          <w:color w:val="0000FF"/>
          <w:sz w:val="24"/>
          <w:szCs w:val="24"/>
        </w:rPr>
        <w:t>Figure 1f</w:t>
      </w:r>
      <w:r w:rsidR="00B12E39" w:rsidRPr="00E52F2C">
        <w:rPr>
          <w:rFonts w:ascii="Times New Roman" w:hAnsi="Times New Roman"/>
          <w:sz w:val="24"/>
          <w:szCs w:val="24"/>
        </w:rPr>
        <w:t xml:space="preserve">, one can easily infer that the onset of coagulation coincided with the end of nucleation when micelles </w:t>
      </w:r>
      <w:r w:rsidR="00CA1B4C" w:rsidRPr="00E52F2C">
        <w:rPr>
          <w:rFonts w:ascii="Times New Roman" w:hAnsi="Times New Roman"/>
          <w:sz w:val="24"/>
          <w:szCs w:val="24"/>
        </w:rPr>
        <w:t>were</w:t>
      </w:r>
      <w:r w:rsidR="00B12E39" w:rsidRPr="00E52F2C">
        <w:rPr>
          <w:rFonts w:ascii="Times New Roman" w:hAnsi="Times New Roman"/>
          <w:sz w:val="24"/>
          <w:szCs w:val="24"/>
        </w:rPr>
        <w:t xml:space="preserve"> depleted and </w:t>
      </w:r>
      <w:r w:rsidR="00CA1B4C" w:rsidRPr="00E52F2C">
        <w:rPr>
          <w:rFonts w:ascii="Times New Roman" w:hAnsi="Times New Roman"/>
          <w:i/>
          <w:sz w:val="24"/>
          <w:szCs w:val="24"/>
        </w:rPr>
        <w:t>θ</w:t>
      </w:r>
      <w:r w:rsidR="00B12E39" w:rsidRPr="00E52F2C">
        <w:rPr>
          <w:rFonts w:ascii="Times New Roman" w:hAnsi="Times New Roman"/>
          <w:sz w:val="24"/>
          <w:szCs w:val="24"/>
        </w:rPr>
        <w:t xml:space="preserve"> start</w:t>
      </w:r>
      <w:r w:rsidR="00CA1B4C" w:rsidRPr="00E52F2C">
        <w:rPr>
          <w:rFonts w:ascii="Times New Roman" w:hAnsi="Times New Roman"/>
          <w:sz w:val="24"/>
          <w:szCs w:val="24"/>
        </w:rPr>
        <w:t>ed</w:t>
      </w:r>
      <w:r w:rsidR="00B12E39" w:rsidRPr="00E52F2C">
        <w:rPr>
          <w:rFonts w:ascii="Times New Roman" w:hAnsi="Times New Roman"/>
          <w:sz w:val="24"/>
          <w:szCs w:val="24"/>
        </w:rPr>
        <w:t xml:space="preserve"> to decrease. This was not expected as </w:t>
      </w:r>
      <w:r w:rsidR="00A541F6">
        <w:rPr>
          <w:rFonts w:ascii="Times New Roman" w:hAnsi="Times New Roman"/>
          <w:sz w:val="24"/>
          <w:szCs w:val="24"/>
        </w:rPr>
        <w:t xml:space="preserve">a </w:t>
      </w:r>
      <w:r w:rsidR="00B12E39" w:rsidRPr="00E52F2C">
        <w:rPr>
          <w:rFonts w:ascii="Times New Roman" w:hAnsi="Times New Roman"/>
          <w:sz w:val="24"/>
          <w:szCs w:val="24"/>
        </w:rPr>
        <w:t>surface coverage of as low as 50% has been found to produce sufficient</w:t>
      </w:r>
      <w:r w:rsidR="0045395E">
        <w:rPr>
          <w:rFonts w:ascii="Times New Roman" w:hAnsi="Times New Roman"/>
          <w:sz w:val="24"/>
          <w:szCs w:val="24"/>
        </w:rPr>
        <w:t xml:space="preserve">ly </w:t>
      </w:r>
      <w:r w:rsidR="00B12E39" w:rsidRPr="00E52F2C">
        <w:rPr>
          <w:rFonts w:ascii="Times New Roman" w:hAnsi="Times New Roman"/>
          <w:sz w:val="24"/>
          <w:szCs w:val="24"/>
        </w:rPr>
        <w:t>stabl</w:t>
      </w:r>
      <w:r w:rsidR="0045395E">
        <w:rPr>
          <w:rFonts w:ascii="Times New Roman" w:hAnsi="Times New Roman"/>
          <w:sz w:val="24"/>
          <w:szCs w:val="24"/>
        </w:rPr>
        <w:t xml:space="preserve">e </w:t>
      </w:r>
      <w:r w:rsidR="00B12E39" w:rsidRPr="00E52F2C">
        <w:rPr>
          <w:rFonts w:ascii="Times New Roman" w:hAnsi="Times New Roman"/>
          <w:sz w:val="24"/>
          <w:szCs w:val="24"/>
        </w:rPr>
        <w:t>polymeric nanoparticles.</w:t>
      </w:r>
      <w:r w:rsidR="00BD447B" w:rsidRPr="00BD447B">
        <w:rPr>
          <w:rStyle w:val="EndnoteReference"/>
          <w:rFonts w:ascii="Times New Roman" w:hAnsi="Times New Roman"/>
          <w:b/>
          <w:color w:val="0000FF"/>
          <w:sz w:val="24"/>
          <w:szCs w:val="24"/>
        </w:rPr>
        <w:endnoteReference w:id="35"/>
      </w:r>
      <w:r w:rsidR="00B12E39" w:rsidRPr="00BD447B">
        <w:rPr>
          <w:rFonts w:ascii="Times New Roman" w:hAnsi="Times New Roman"/>
          <w:b/>
          <w:color w:val="0000FF"/>
          <w:sz w:val="24"/>
          <w:szCs w:val="24"/>
        </w:rPr>
        <w:t xml:space="preserve"> </w:t>
      </w:r>
      <w:r w:rsidR="00F36455">
        <w:rPr>
          <w:rFonts w:ascii="Times New Roman" w:hAnsi="Times New Roman"/>
          <w:sz w:val="24"/>
          <w:szCs w:val="24"/>
        </w:rPr>
        <w:t xml:space="preserve">Particle coagulation did not occur in the batch process because </w:t>
      </w:r>
      <w:r w:rsidR="00354A4D">
        <w:rPr>
          <w:rFonts w:ascii="Times New Roman" w:hAnsi="Times New Roman"/>
          <w:sz w:val="24"/>
          <w:szCs w:val="24"/>
        </w:rPr>
        <w:t xml:space="preserve">the </w:t>
      </w:r>
      <w:r w:rsidR="00F36455">
        <w:rPr>
          <w:rFonts w:ascii="Times New Roman" w:hAnsi="Times New Roman"/>
          <w:sz w:val="24"/>
          <w:szCs w:val="24"/>
        </w:rPr>
        <w:t xml:space="preserve">runs </w:t>
      </w:r>
      <w:r w:rsidR="00354A4D">
        <w:rPr>
          <w:rFonts w:ascii="Times New Roman" w:hAnsi="Times New Roman"/>
          <w:sz w:val="24"/>
          <w:szCs w:val="24"/>
        </w:rPr>
        <w:t xml:space="preserve">using CTA </w:t>
      </w:r>
      <w:r w:rsidR="00F36455">
        <w:rPr>
          <w:rFonts w:ascii="Times New Roman" w:hAnsi="Times New Roman"/>
          <w:sz w:val="24"/>
          <w:szCs w:val="24"/>
        </w:rPr>
        <w:t xml:space="preserve">ended </w:t>
      </w:r>
      <w:r w:rsidR="00B911B9">
        <w:rPr>
          <w:rFonts w:ascii="Times New Roman" w:hAnsi="Times New Roman"/>
          <w:sz w:val="24"/>
          <w:szCs w:val="24"/>
        </w:rPr>
        <w:t>with</w:t>
      </w:r>
      <w:r w:rsidR="00F36455">
        <w:rPr>
          <w:rFonts w:ascii="Times New Roman" w:hAnsi="Times New Roman"/>
          <w:sz w:val="24"/>
          <w:szCs w:val="24"/>
        </w:rPr>
        <w:t xml:space="preserve"> uninitiated micelles </w:t>
      </w:r>
      <w:r w:rsidR="00B911B9">
        <w:rPr>
          <w:rFonts w:ascii="Times New Roman" w:hAnsi="Times New Roman"/>
          <w:sz w:val="24"/>
          <w:szCs w:val="24"/>
        </w:rPr>
        <w:t xml:space="preserve">being present </w:t>
      </w:r>
      <w:r w:rsidR="00F36455">
        <w:rPr>
          <w:rFonts w:ascii="Times New Roman" w:hAnsi="Times New Roman"/>
          <w:sz w:val="24"/>
          <w:szCs w:val="24"/>
        </w:rPr>
        <w:t xml:space="preserve">in the reaction mixture. </w:t>
      </w:r>
      <w:r w:rsidR="001E0F91">
        <w:rPr>
          <w:rFonts w:ascii="Times New Roman" w:hAnsi="Times New Roman"/>
          <w:sz w:val="24"/>
          <w:szCs w:val="24"/>
        </w:rPr>
        <w:t>The runs</w:t>
      </w:r>
      <w:r w:rsidR="00F36455">
        <w:rPr>
          <w:rFonts w:ascii="Times New Roman" w:hAnsi="Times New Roman"/>
          <w:sz w:val="24"/>
          <w:szCs w:val="24"/>
        </w:rPr>
        <w:t xml:space="preserve"> using low concentration of CTA, </w:t>
      </w:r>
      <w:r w:rsidR="00F36455" w:rsidRPr="00E52F2C">
        <w:rPr>
          <w:rFonts w:ascii="Times New Roman" w:hAnsi="Times New Roman"/>
          <w:sz w:val="24"/>
          <w:szCs w:val="24"/>
        </w:rPr>
        <w:t>[</w:t>
      </w:r>
      <w:r w:rsidR="00F36455" w:rsidRPr="00400467">
        <w:rPr>
          <w:rFonts w:ascii="Times New Roman" w:hAnsi="Times New Roman"/>
          <w:i/>
          <w:sz w:val="24"/>
          <w:szCs w:val="24"/>
        </w:rPr>
        <w:t>CTA</w:t>
      </w:r>
      <w:r w:rsidR="00F36455" w:rsidRPr="00E52F2C">
        <w:rPr>
          <w:rFonts w:ascii="Times New Roman" w:hAnsi="Times New Roman"/>
          <w:sz w:val="24"/>
          <w:szCs w:val="24"/>
        </w:rPr>
        <w:t>] = 0.25 and 0.50</w:t>
      </w:r>
      <w:r w:rsidR="00445E00">
        <w:rPr>
          <w:rFonts w:ascii="Times New Roman" w:hAnsi="Times New Roman"/>
          <w:sz w:val="24"/>
          <w:szCs w:val="24"/>
        </w:rPr>
        <w:t xml:space="preserve"> </w:t>
      </w:r>
      <w:r w:rsidR="00F36455" w:rsidRPr="00E52F2C">
        <w:rPr>
          <w:rFonts w:ascii="Times New Roman" w:hAnsi="Times New Roman"/>
          <w:sz w:val="24"/>
          <w:szCs w:val="24"/>
        </w:rPr>
        <w:t>wt%</w:t>
      </w:r>
      <w:r w:rsidR="00F36455">
        <w:rPr>
          <w:rFonts w:ascii="Times New Roman" w:hAnsi="Times New Roman"/>
          <w:sz w:val="24"/>
          <w:szCs w:val="24"/>
        </w:rPr>
        <w:t>,</w:t>
      </w:r>
      <w:r w:rsidR="00F36455" w:rsidRPr="00E52F2C">
        <w:rPr>
          <w:rFonts w:ascii="Times New Roman" w:hAnsi="Times New Roman"/>
          <w:sz w:val="24"/>
          <w:szCs w:val="24"/>
        </w:rPr>
        <w:t xml:space="preserve"> </w:t>
      </w:r>
      <w:r w:rsidR="00445E00">
        <w:rPr>
          <w:rFonts w:ascii="Times New Roman" w:hAnsi="Times New Roman"/>
          <w:sz w:val="24"/>
          <w:szCs w:val="24"/>
        </w:rPr>
        <w:t xml:space="preserve">consumed all micelles and </w:t>
      </w:r>
      <w:r w:rsidR="00F36455" w:rsidRPr="00E52F2C">
        <w:rPr>
          <w:rFonts w:ascii="Times New Roman" w:hAnsi="Times New Roman"/>
          <w:sz w:val="24"/>
          <w:szCs w:val="24"/>
        </w:rPr>
        <w:t xml:space="preserve">had </w:t>
      </w:r>
      <w:r w:rsidR="00F36455" w:rsidRPr="00E52F2C">
        <w:rPr>
          <w:rFonts w:ascii="Times New Roman" w:hAnsi="Times New Roman"/>
          <w:i/>
          <w:sz w:val="24"/>
          <w:szCs w:val="24"/>
        </w:rPr>
        <w:t xml:space="preserve">θ </w:t>
      </w:r>
      <w:r w:rsidR="00F36455" w:rsidRPr="00E52F2C">
        <w:rPr>
          <w:rFonts w:ascii="Times New Roman" w:hAnsi="Times New Roman"/>
          <w:sz w:val="24"/>
          <w:szCs w:val="24"/>
        </w:rPr>
        <w:t>of around 75-85% at end of polymerisation, but did not undergo coagulation</w:t>
      </w:r>
      <w:r w:rsidR="001E0F91">
        <w:rPr>
          <w:rFonts w:ascii="Times New Roman" w:hAnsi="Times New Roman"/>
          <w:sz w:val="24"/>
          <w:szCs w:val="24"/>
        </w:rPr>
        <w:t xml:space="preserve"> either</w:t>
      </w:r>
      <w:r w:rsidR="00F36455" w:rsidRPr="00E52F2C">
        <w:rPr>
          <w:rFonts w:ascii="Times New Roman" w:hAnsi="Times New Roman"/>
          <w:sz w:val="24"/>
          <w:szCs w:val="24"/>
        </w:rPr>
        <w:t xml:space="preserve">. </w:t>
      </w:r>
      <w:r w:rsidR="001E0F91">
        <w:rPr>
          <w:rFonts w:ascii="Times New Roman" w:hAnsi="Times New Roman"/>
          <w:sz w:val="24"/>
          <w:szCs w:val="24"/>
        </w:rPr>
        <w:t>However, we should not</w:t>
      </w:r>
      <w:r w:rsidR="00445E00">
        <w:rPr>
          <w:rFonts w:ascii="Times New Roman" w:hAnsi="Times New Roman"/>
          <w:sz w:val="24"/>
          <w:szCs w:val="24"/>
        </w:rPr>
        <w:t>e</w:t>
      </w:r>
      <w:r w:rsidR="001E0F91">
        <w:rPr>
          <w:rFonts w:ascii="Times New Roman" w:hAnsi="Times New Roman"/>
          <w:sz w:val="24"/>
          <w:szCs w:val="24"/>
        </w:rPr>
        <w:t xml:space="preserve"> </w:t>
      </w:r>
      <w:r w:rsidR="00820AB7">
        <w:rPr>
          <w:rFonts w:ascii="Times New Roman" w:hAnsi="Times New Roman"/>
          <w:sz w:val="24"/>
          <w:szCs w:val="24"/>
        </w:rPr>
        <w:t xml:space="preserve">that </w:t>
      </w:r>
      <w:r w:rsidR="001E0F91">
        <w:rPr>
          <w:rFonts w:ascii="Times New Roman" w:hAnsi="Times New Roman"/>
          <w:sz w:val="24"/>
          <w:szCs w:val="24"/>
        </w:rPr>
        <w:t>particle concentration</w:t>
      </w:r>
      <w:r w:rsidR="00820AB7">
        <w:rPr>
          <w:rFonts w:ascii="Times New Roman" w:hAnsi="Times New Roman"/>
          <w:sz w:val="24"/>
          <w:szCs w:val="24"/>
        </w:rPr>
        <w:t xml:space="preserve"> of the latexes made via </w:t>
      </w:r>
      <w:r w:rsidR="001E0F91">
        <w:rPr>
          <w:rFonts w:ascii="Times New Roman" w:hAnsi="Times New Roman"/>
          <w:sz w:val="24"/>
          <w:szCs w:val="24"/>
        </w:rPr>
        <w:t xml:space="preserve">batch process was rather low and the nucleation periods (reaction time) were relatively short, which </w:t>
      </w:r>
      <w:r w:rsidR="00B2235F">
        <w:rPr>
          <w:rFonts w:ascii="Times New Roman" w:hAnsi="Times New Roman"/>
          <w:sz w:val="24"/>
          <w:szCs w:val="24"/>
        </w:rPr>
        <w:t xml:space="preserve">can </w:t>
      </w:r>
      <w:r w:rsidR="001E0F91">
        <w:rPr>
          <w:rFonts w:ascii="Times New Roman" w:hAnsi="Times New Roman"/>
          <w:sz w:val="24"/>
          <w:szCs w:val="24"/>
        </w:rPr>
        <w:t>significantly reduce the chance of coagulation</w:t>
      </w:r>
      <w:r w:rsidR="00F36455" w:rsidRPr="00E52F2C">
        <w:rPr>
          <w:rFonts w:ascii="Times New Roman" w:hAnsi="Times New Roman"/>
          <w:sz w:val="24"/>
          <w:szCs w:val="24"/>
        </w:rPr>
        <w:t xml:space="preserve">. </w:t>
      </w:r>
    </w:p>
    <w:p w:rsidR="00736C69" w:rsidRPr="00CA1B4C" w:rsidRDefault="000A6BD0" w:rsidP="00B12E39">
      <w:pPr>
        <w:pStyle w:val="CommentText"/>
        <w:spacing w:line="360" w:lineRule="auto"/>
        <w:jc w:val="center"/>
        <w:rPr>
          <w:sz w:val="24"/>
          <w:szCs w:val="24"/>
        </w:rPr>
      </w:pPr>
      <w:r>
        <w:rPr>
          <w:noProof/>
          <w:sz w:val="24"/>
          <w:szCs w:val="24"/>
          <w:lang w:eastAsia="en-GB"/>
        </w:rPr>
        <w:drawing>
          <wp:inline distT="0" distB="0" distL="0" distR="0" wp14:anchorId="07A08AEB" wp14:editId="34FE123E">
            <wp:extent cx="2700178" cy="17754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3868" cy="1777886"/>
                    </a:xfrm>
                    <a:prstGeom prst="rect">
                      <a:avLst/>
                    </a:prstGeom>
                    <a:noFill/>
                  </pic:spPr>
                </pic:pic>
              </a:graphicData>
            </a:graphic>
          </wp:inline>
        </w:drawing>
      </w:r>
      <w:r w:rsidR="00736C69">
        <w:rPr>
          <w:noProof/>
          <w:sz w:val="24"/>
          <w:szCs w:val="24"/>
          <w:lang w:eastAsia="en-GB"/>
        </w:rPr>
        <w:drawing>
          <wp:inline distT="0" distB="0" distL="0" distR="0" wp14:anchorId="120EA932" wp14:editId="577DA061">
            <wp:extent cx="2701290" cy="1737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8509" cy="1742264"/>
                    </a:xfrm>
                    <a:prstGeom prst="rect">
                      <a:avLst/>
                    </a:prstGeom>
                    <a:noFill/>
                  </pic:spPr>
                </pic:pic>
              </a:graphicData>
            </a:graphic>
          </wp:inline>
        </w:drawing>
      </w:r>
    </w:p>
    <w:p w:rsidR="00B12E39" w:rsidRPr="00CA1B4C" w:rsidRDefault="00B12E39" w:rsidP="00B12E39">
      <w:pPr>
        <w:pStyle w:val="Acknowledgements"/>
        <w:spacing w:after="200" w:line="240" w:lineRule="auto"/>
        <w:rPr>
          <w:lang w:eastAsia="zh-CN"/>
        </w:rPr>
      </w:pPr>
      <w:r w:rsidRPr="00CA1B4C">
        <w:rPr>
          <w:b/>
        </w:rPr>
        <w:t xml:space="preserve">Figure </w:t>
      </w:r>
      <w:r w:rsidR="00B50F9F">
        <w:rPr>
          <w:b/>
          <w:lang w:eastAsia="zh-CN"/>
        </w:rPr>
        <w:t>4</w:t>
      </w:r>
      <w:r w:rsidRPr="00CA1B4C">
        <w:t>.</w:t>
      </w:r>
      <w:r w:rsidRPr="00CA1B4C">
        <w:rPr>
          <w:lang w:eastAsia="zh-CN"/>
        </w:rPr>
        <w:t xml:space="preserve"> Particle surface coverage ratio in the course of polymerisation for</w:t>
      </w:r>
      <w:r w:rsidRPr="00CA1B4C">
        <w:t xml:space="preserve"> various CTA concentrations via (a) batch process, </w:t>
      </w:r>
      <w:r w:rsidR="00736C69">
        <w:t xml:space="preserve">and </w:t>
      </w:r>
      <w:r w:rsidRPr="00CA1B4C">
        <w:t>(b) semi</w:t>
      </w:r>
      <w:r w:rsidRPr="00CA1B4C">
        <w:rPr>
          <w:lang w:eastAsia="zh-CN"/>
        </w:rPr>
        <w:t>continuous process.</w:t>
      </w:r>
    </w:p>
    <w:p w:rsidR="00B12E39" w:rsidRDefault="001E0F91" w:rsidP="0003775A">
      <w:pPr>
        <w:pStyle w:val="CommentText"/>
        <w:spacing w:line="360" w:lineRule="auto"/>
        <w:ind w:right="141"/>
        <w:rPr>
          <w:sz w:val="24"/>
          <w:szCs w:val="24"/>
        </w:rPr>
      </w:pPr>
      <w:bookmarkStart w:id="20" w:name="OLE_LINK3"/>
      <w:bookmarkStart w:id="21" w:name="OLE_LINK4"/>
      <w:r w:rsidRPr="00CA1B4C">
        <w:rPr>
          <w:sz w:val="24"/>
          <w:szCs w:val="24"/>
        </w:rPr>
        <w:t xml:space="preserve">In order to improve colloidal stability of particles during the growth stage, </w:t>
      </w:r>
      <w:r w:rsidR="00B911B9">
        <w:rPr>
          <w:sz w:val="24"/>
          <w:szCs w:val="24"/>
        </w:rPr>
        <w:t xml:space="preserve">and also find the relation between particle stability and surface coverage, </w:t>
      </w:r>
      <w:r w:rsidRPr="00CA1B4C">
        <w:rPr>
          <w:sz w:val="24"/>
          <w:szCs w:val="24"/>
        </w:rPr>
        <w:t xml:space="preserve">the </w:t>
      </w:r>
      <w:r>
        <w:rPr>
          <w:sz w:val="24"/>
          <w:szCs w:val="24"/>
        </w:rPr>
        <w:t xml:space="preserve">semicontinuous </w:t>
      </w:r>
      <w:r w:rsidRPr="00CA1B4C">
        <w:rPr>
          <w:sz w:val="24"/>
          <w:szCs w:val="24"/>
        </w:rPr>
        <w:t xml:space="preserve">experiment </w:t>
      </w:r>
      <w:r>
        <w:rPr>
          <w:sz w:val="24"/>
          <w:szCs w:val="24"/>
        </w:rPr>
        <w:t xml:space="preserve">using </w:t>
      </w:r>
      <w:r w:rsidRPr="00CA1B4C">
        <w:rPr>
          <w:sz w:val="24"/>
          <w:szCs w:val="24"/>
        </w:rPr>
        <w:t>4</w:t>
      </w:r>
      <w:r w:rsidR="00445E00">
        <w:rPr>
          <w:sz w:val="24"/>
          <w:szCs w:val="24"/>
        </w:rPr>
        <w:t xml:space="preserve">.0 </w:t>
      </w:r>
      <w:r w:rsidRPr="00CA1B4C">
        <w:rPr>
          <w:sz w:val="24"/>
          <w:szCs w:val="24"/>
        </w:rPr>
        <w:t>wt% CTA</w:t>
      </w:r>
      <w:r w:rsidR="00B2235F" w:rsidRPr="00B2235F">
        <w:rPr>
          <w:sz w:val="24"/>
          <w:szCs w:val="24"/>
        </w:rPr>
        <w:t xml:space="preserve"> </w:t>
      </w:r>
      <w:r w:rsidR="00B2235F" w:rsidRPr="00CA1B4C">
        <w:rPr>
          <w:sz w:val="24"/>
          <w:szCs w:val="24"/>
        </w:rPr>
        <w:t>w</w:t>
      </w:r>
      <w:r w:rsidR="00B2235F">
        <w:rPr>
          <w:sz w:val="24"/>
          <w:szCs w:val="24"/>
        </w:rPr>
        <w:t>as</w:t>
      </w:r>
      <w:r w:rsidR="00B2235F" w:rsidRPr="00CA1B4C">
        <w:rPr>
          <w:sz w:val="24"/>
          <w:szCs w:val="24"/>
        </w:rPr>
        <w:t xml:space="preserve"> repeated</w:t>
      </w:r>
      <w:r w:rsidRPr="00CA1B4C">
        <w:rPr>
          <w:sz w:val="24"/>
          <w:szCs w:val="24"/>
        </w:rPr>
        <w:t xml:space="preserve">, but this time another shot of SDS (4.8 g dissolved in 20 g of water) </w:t>
      </w:r>
      <w:r w:rsidR="00B2235F" w:rsidRPr="00CA1B4C">
        <w:rPr>
          <w:sz w:val="24"/>
          <w:szCs w:val="24"/>
        </w:rPr>
        <w:t>w</w:t>
      </w:r>
      <w:r w:rsidR="00B2235F">
        <w:rPr>
          <w:sz w:val="24"/>
          <w:szCs w:val="24"/>
        </w:rPr>
        <w:t>as</w:t>
      </w:r>
      <w:r w:rsidR="00B2235F" w:rsidRPr="00CA1B4C">
        <w:rPr>
          <w:sz w:val="24"/>
          <w:szCs w:val="24"/>
        </w:rPr>
        <w:t xml:space="preserve"> gradually added </w:t>
      </w:r>
      <w:r w:rsidR="00B2235F">
        <w:rPr>
          <w:sz w:val="24"/>
          <w:szCs w:val="24"/>
        </w:rPr>
        <w:t xml:space="preserve">to the reactor </w:t>
      </w:r>
      <w:r w:rsidRPr="00CA1B4C">
        <w:rPr>
          <w:sz w:val="24"/>
          <w:szCs w:val="24"/>
        </w:rPr>
        <w:t xml:space="preserve">starting from </w:t>
      </w:r>
      <w:r w:rsidR="00B2235F" w:rsidRPr="00B2235F">
        <w:rPr>
          <w:i/>
          <w:sz w:val="24"/>
          <w:szCs w:val="24"/>
        </w:rPr>
        <w:t>t</w:t>
      </w:r>
      <w:r w:rsidR="00B2235F">
        <w:rPr>
          <w:sz w:val="24"/>
          <w:szCs w:val="24"/>
        </w:rPr>
        <w:t xml:space="preserve"> = </w:t>
      </w:r>
      <w:r w:rsidRPr="00CA1B4C">
        <w:rPr>
          <w:sz w:val="24"/>
          <w:szCs w:val="24"/>
        </w:rPr>
        <w:t>60 min</w:t>
      </w:r>
      <w:r w:rsidR="00B2235F">
        <w:rPr>
          <w:sz w:val="24"/>
          <w:szCs w:val="24"/>
        </w:rPr>
        <w:t>,</w:t>
      </w:r>
      <w:r w:rsidR="00B2235F" w:rsidRPr="00B2235F">
        <w:rPr>
          <w:sz w:val="24"/>
          <w:szCs w:val="24"/>
        </w:rPr>
        <w:t xml:space="preserve"> </w:t>
      </w:r>
      <w:r w:rsidR="00B2235F">
        <w:rPr>
          <w:sz w:val="24"/>
          <w:szCs w:val="24"/>
        </w:rPr>
        <w:t>end of nucleation stage,</w:t>
      </w:r>
      <w:r w:rsidRPr="00CA1B4C">
        <w:rPr>
          <w:sz w:val="24"/>
          <w:szCs w:val="24"/>
        </w:rPr>
        <w:t xml:space="preserve"> onwards </w:t>
      </w:r>
      <w:r w:rsidR="00F3688C">
        <w:rPr>
          <w:sz w:val="24"/>
          <w:szCs w:val="24"/>
        </w:rPr>
        <w:t>till</w:t>
      </w:r>
      <w:r w:rsidRPr="00CA1B4C">
        <w:rPr>
          <w:sz w:val="24"/>
          <w:szCs w:val="24"/>
        </w:rPr>
        <w:t xml:space="preserve"> 180 min. The rate of SDS addition was controlled at a low level in order to avoid accumulation of SDS in the reaction mixture </w:t>
      </w:r>
      <w:r w:rsidR="00F3688C">
        <w:rPr>
          <w:sz w:val="24"/>
          <w:szCs w:val="24"/>
        </w:rPr>
        <w:t xml:space="preserve">that </w:t>
      </w:r>
      <w:r w:rsidRPr="00CA1B4C">
        <w:rPr>
          <w:sz w:val="24"/>
          <w:szCs w:val="24"/>
        </w:rPr>
        <w:t>induce</w:t>
      </w:r>
      <w:r w:rsidR="00F3688C">
        <w:rPr>
          <w:sz w:val="24"/>
          <w:szCs w:val="24"/>
        </w:rPr>
        <w:t>s</w:t>
      </w:r>
      <w:r w:rsidRPr="00CA1B4C">
        <w:rPr>
          <w:sz w:val="24"/>
          <w:szCs w:val="24"/>
        </w:rPr>
        <w:t xml:space="preserve"> secondary particle nucleation. </w:t>
      </w:r>
      <w:r>
        <w:rPr>
          <w:sz w:val="24"/>
          <w:szCs w:val="24"/>
        </w:rPr>
        <w:t>The rate of reaction did not change with ap</w:t>
      </w:r>
      <w:r w:rsidR="00AA76AE">
        <w:rPr>
          <w:sz w:val="24"/>
          <w:szCs w:val="24"/>
        </w:rPr>
        <w:t xml:space="preserve">plication of supplementary SDS. </w:t>
      </w:r>
      <w:r w:rsidRPr="00CA1B4C">
        <w:rPr>
          <w:sz w:val="24"/>
          <w:szCs w:val="24"/>
        </w:rPr>
        <w:t xml:space="preserve">The results </w:t>
      </w:r>
      <w:r>
        <w:rPr>
          <w:sz w:val="24"/>
          <w:szCs w:val="24"/>
        </w:rPr>
        <w:t xml:space="preserve">for </w:t>
      </w:r>
      <w:r w:rsidRPr="00E52E27">
        <w:rPr>
          <w:i/>
          <w:sz w:val="24"/>
          <w:szCs w:val="24"/>
        </w:rPr>
        <w:t>N</w:t>
      </w:r>
      <w:r w:rsidRPr="00E52E27">
        <w:rPr>
          <w:sz w:val="24"/>
          <w:szCs w:val="24"/>
          <w:vertAlign w:val="subscript"/>
        </w:rPr>
        <w:t>p</w:t>
      </w:r>
      <w:r>
        <w:rPr>
          <w:sz w:val="24"/>
          <w:szCs w:val="24"/>
        </w:rPr>
        <w:t xml:space="preserve"> </w:t>
      </w:r>
      <w:r w:rsidR="00FC0F3C">
        <w:rPr>
          <w:sz w:val="24"/>
          <w:szCs w:val="24"/>
        </w:rPr>
        <w:t>and θ</w:t>
      </w:r>
      <w:r w:rsidRPr="00CA1B4C">
        <w:rPr>
          <w:sz w:val="24"/>
          <w:szCs w:val="24"/>
        </w:rPr>
        <w:t xml:space="preserve"> are shown in </w:t>
      </w:r>
      <w:r w:rsidRPr="00CA1B4C">
        <w:rPr>
          <w:i/>
          <w:color w:val="0000FF"/>
          <w:sz w:val="24"/>
          <w:szCs w:val="24"/>
        </w:rPr>
        <w:t xml:space="preserve">Figure </w:t>
      </w:r>
      <w:r w:rsidR="00B50F9F">
        <w:rPr>
          <w:i/>
          <w:color w:val="0000FF"/>
          <w:sz w:val="24"/>
          <w:szCs w:val="24"/>
        </w:rPr>
        <w:t>5</w:t>
      </w:r>
      <w:r w:rsidRPr="00CA1B4C">
        <w:rPr>
          <w:sz w:val="24"/>
          <w:szCs w:val="24"/>
        </w:rPr>
        <w:t xml:space="preserve">. Particle coagulation was suppressed and particles were maintained during the growth stage. </w:t>
      </w:r>
      <w:r w:rsidR="00FC0F3C">
        <w:rPr>
          <w:sz w:val="24"/>
          <w:szCs w:val="24"/>
        </w:rPr>
        <w:t>Th</w:t>
      </w:r>
      <w:r w:rsidR="00AA76AE">
        <w:rPr>
          <w:sz w:val="24"/>
          <w:szCs w:val="24"/>
        </w:rPr>
        <w:t>e final particle diameter w</w:t>
      </w:r>
      <w:r w:rsidR="00FC0F3C">
        <w:rPr>
          <w:sz w:val="24"/>
          <w:szCs w:val="24"/>
        </w:rPr>
        <w:t xml:space="preserve">as </w:t>
      </w:r>
      <w:r w:rsidR="00AA76AE">
        <w:rPr>
          <w:sz w:val="24"/>
          <w:szCs w:val="24"/>
        </w:rPr>
        <w:t xml:space="preserve">reduced from </w:t>
      </w:r>
      <w:r w:rsidR="00FC0F3C">
        <w:rPr>
          <w:sz w:val="24"/>
          <w:szCs w:val="24"/>
        </w:rPr>
        <w:t>25 to 20 nm</w:t>
      </w:r>
      <w:r w:rsidR="00AA76AE">
        <w:rPr>
          <w:sz w:val="24"/>
          <w:szCs w:val="24"/>
        </w:rPr>
        <w:t xml:space="preserve"> when supplementary SDS was used.</w:t>
      </w:r>
      <w:r w:rsidR="00B911B9">
        <w:rPr>
          <w:sz w:val="24"/>
          <w:szCs w:val="24"/>
        </w:rPr>
        <w:t xml:space="preserve"> The final θ was reduced to 60%, in comparison with 50% calculated for the base experiment. </w:t>
      </w:r>
      <w:r w:rsidRPr="00CA1B4C">
        <w:rPr>
          <w:sz w:val="24"/>
          <w:szCs w:val="24"/>
        </w:rPr>
        <w:t xml:space="preserve">It is </w:t>
      </w:r>
      <w:r>
        <w:rPr>
          <w:sz w:val="24"/>
          <w:szCs w:val="24"/>
        </w:rPr>
        <w:t xml:space="preserve">quite intriguing </w:t>
      </w:r>
      <w:r w:rsidRPr="00CA1B4C">
        <w:rPr>
          <w:sz w:val="24"/>
          <w:szCs w:val="24"/>
        </w:rPr>
        <w:t xml:space="preserve">that </w:t>
      </w:r>
      <w:r>
        <w:rPr>
          <w:sz w:val="24"/>
          <w:szCs w:val="24"/>
        </w:rPr>
        <w:t xml:space="preserve">such </w:t>
      </w:r>
      <w:r w:rsidRPr="00CA1B4C">
        <w:rPr>
          <w:sz w:val="24"/>
          <w:szCs w:val="24"/>
        </w:rPr>
        <w:t xml:space="preserve">a </w:t>
      </w:r>
      <w:r w:rsidR="00445E00">
        <w:rPr>
          <w:sz w:val="24"/>
          <w:szCs w:val="24"/>
        </w:rPr>
        <w:t xml:space="preserve">rather </w:t>
      </w:r>
      <w:r w:rsidRPr="00CA1B4C">
        <w:rPr>
          <w:sz w:val="24"/>
          <w:szCs w:val="24"/>
        </w:rPr>
        <w:t xml:space="preserve">small increase in </w:t>
      </w:r>
      <w:r w:rsidRPr="00CA1B4C">
        <w:rPr>
          <w:i/>
          <w:sz w:val="24"/>
          <w:szCs w:val="24"/>
        </w:rPr>
        <w:t>θ</w:t>
      </w:r>
      <w:r w:rsidRPr="00DD605B">
        <w:rPr>
          <w:sz w:val="24"/>
          <w:szCs w:val="24"/>
        </w:rPr>
        <w:t xml:space="preserve"> </w:t>
      </w:r>
      <w:r w:rsidRPr="00CA1B4C">
        <w:rPr>
          <w:sz w:val="24"/>
          <w:szCs w:val="24"/>
        </w:rPr>
        <w:t>by feeding SDS</w:t>
      </w:r>
      <w:r w:rsidRPr="00CA1B4C">
        <w:rPr>
          <w:i/>
          <w:sz w:val="24"/>
          <w:szCs w:val="24"/>
        </w:rPr>
        <w:t xml:space="preserve">, </w:t>
      </w:r>
      <w:r>
        <w:rPr>
          <w:sz w:val="24"/>
          <w:szCs w:val="24"/>
        </w:rPr>
        <w:t xml:space="preserve">as shown in </w:t>
      </w:r>
      <w:r w:rsidRPr="00DD605B">
        <w:rPr>
          <w:i/>
          <w:color w:val="0000FF"/>
          <w:sz w:val="24"/>
          <w:szCs w:val="24"/>
        </w:rPr>
        <w:t xml:space="preserve">Figure </w:t>
      </w:r>
      <w:r w:rsidR="00B50F9F">
        <w:rPr>
          <w:i/>
          <w:color w:val="0000FF"/>
          <w:sz w:val="24"/>
          <w:szCs w:val="24"/>
        </w:rPr>
        <w:t>5</w:t>
      </w:r>
      <w:r>
        <w:rPr>
          <w:sz w:val="24"/>
          <w:szCs w:val="24"/>
        </w:rPr>
        <w:t xml:space="preserve">, </w:t>
      </w:r>
      <w:r w:rsidRPr="00CA1B4C">
        <w:rPr>
          <w:sz w:val="24"/>
          <w:szCs w:val="24"/>
        </w:rPr>
        <w:t>was sufficient to hinder particle coagulation.</w:t>
      </w:r>
      <w:r>
        <w:rPr>
          <w:sz w:val="24"/>
          <w:szCs w:val="24"/>
        </w:rPr>
        <w:t xml:space="preserve"> It is likely that the CTA</w:t>
      </w:r>
      <w:r w:rsidR="00A541F6">
        <w:rPr>
          <w:sz w:val="24"/>
          <w:szCs w:val="24"/>
        </w:rPr>
        <w:t>-</w:t>
      </w:r>
      <w:r>
        <w:rPr>
          <w:sz w:val="24"/>
          <w:szCs w:val="24"/>
        </w:rPr>
        <w:t>transferred radicals have made the polymer particles more hydrophilic and facilitated the inclusion of SDS molecules inside the particles</w:t>
      </w:r>
      <w:r w:rsidR="00B911B9">
        <w:rPr>
          <w:sz w:val="24"/>
          <w:szCs w:val="24"/>
        </w:rPr>
        <w:t xml:space="preserve">, indicating that the calculated θ may not be reflective of the actual value. </w:t>
      </w:r>
      <w:r w:rsidR="00445E00">
        <w:rPr>
          <w:sz w:val="24"/>
          <w:szCs w:val="24"/>
        </w:rPr>
        <w:t>A similar phenomenon has been reported for more hydrophilic polymers such as poly vinyl acetate</w:t>
      </w:r>
      <w:r w:rsidR="00050535">
        <w:rPr>
          <w:sz w:val="24"/>
          <w:szCs w:val="24"/>
        </w:rPr>
        <w:t xml:space="preserve"> with SDS surfactant</w:t>
      </w:r>
      <w:r w:rsidR="00445E00">
        <w:rPr>
          <w:sz w:val="24"/>
          <w:szCs w:val="24"/>
        </w:rPr>
        <w:t>.</w:t>
      </w:r>
      <w:r w:rsidR="00BD447B" w:rsidRPr="00050535">
        <w:rPr>
          <w:rStyle w:val="EndnoteReference"/>
          <w:b/>
          <w:color w:val="0000FF"/>
          <w:sz w:val="24"/>
          <w:szCs w:val="24"/>
        </w:rPr>
        <w:endnoteReference w:id="36"/>
      </w:r>
      <w:r w:rsidR="00445E00">
        <w:rPr>
          <w:sz w:val="24"/>
          <w:szCs w:val="24"/>
        </w:rPr>
        <w:t xml:space="preserve">  </w:t>
      </w:r>
      <w:r>
        <w:rPr>
          <w:sz w:val="24"/>
          <w:szCs w:val="24"/>
        </w:rPr>
        <w:t xml:space="preserve">This suggests that fresh surfactant may be required to further stabilise the particles. </w:t>
      </w:r>
    </w:p>
    <w:p w:rsidR="009743B3" w:rsidRDefault="00005BE5" w:rsidP="009743B3">
      <w:pPr>
        <w:pStyle w:val="CommentText"/>
        <w:spacing w:line="360" w:lineRule="auto"/>
        <w:rPr>
          <w:b/>
        </w:rPr>
      </w:pPr>
      <w:r w:rsidRPr="00CA1B4C">
        <w:rPr>
          <w:color w:val="000000" w:themeColor="text1"/>
          <w:sz w:val="24"/>
          <w:szCs w:val="24"/>
        </w:rPr>
        <w:t xml:space="preserve">One </w:t>
      </w:r>
      <w:r w:rsidRPr="00CA1B4C">
        <w:rPr>
          <w:sz w:val="24"/>
          <w:szCs w:val="24"/>
        </w:rPr>
        <w:t>point</w:t>
      </w:r>
      <w:r>
        <w:rPr>
          <w:sz w:val="24"/>
          <w:szCs w:val="24"/>
        </w:rPr>
        <w:t xml:space="preserve"> worthy of attention for </w:t>
      </w:r>
      <w:r w:rsidRPr="00CA1B4C">
        <w:rPr>
          <w:sz w:val="24"/>
          <w:szCs w:val="24"/>
        </w:rPr>
        <w:t xml:space="preserve">the batch process, </w:t>
      </w:r>
      <w:r>
        <w:rPr>
          <w:sz w:val="24"/>
          <w:szCs w:val="24"/>
        </w:rPr>
        <w:t xml:space="preserve">which can be inferred from </w:t>
      </w:r>
      <w:r w:rsidRPr="007D3397">
        <w:rPr>
          <w:i/>
          <w:color w:val="0000FF"/>
          <w:sz w:val="24"/>
          <w:szCs w:val="24"/>
        </w:rPr>
        <w:t xml:space="preserve">Figure </w:t>
      </w:r>
      <w:r w:rsidR="00B50F9F">
        <w:rPr>
          <w:i/>
          <w:color w:val="0000FF"/>
          <w:sz w:val="24"/>
          <w:szCs w:val="24"/>
        </w:rPr>
        <w:t>4</w:t>
      </w:r>
      <w:r>
        <w:rPr>
          <w:sz w:val="24"/>
          <w:szCs w:val="24"/>
        </w:rPr>
        <w:t>, was</w:t>
      </w:r>
      <w:r w:rsidRPr="00CA1B4C">
        <w:rPr>
          <w:sz w:val="24"/>
          <w:szCs w:val="24"/>
        </w:rPr>
        <w:t xml:space="preserve"> that </w:t>
      </w:r>
      <w:r>
        <w:rPr>
          <w:sz w:val="24"/>
          <w:szCs w:val="24"/>
        </w:rPr>
        <w:t xml:space="preserve">the mount of monomer used for some runs ([CTA] = 0, 2.0, and 4.0 wt%) was not sufficient to warrant full depletion of micelles. This is a result of higher growth rate of particles during nucleation in batch polymerisation in comparison with semicontinuous process. This, however, implies </w:t>
      </w:r>
      <w:r w:rsidRPr="00CA1B4C">
        <w:rPr>
          <w:sz w:val="24"/>
          <w:szCs w:val="24"/>
        </w:rPr>
        <w:t xml:space="preserve">that the large variations in the final number of particles produced </w:t>
      </w:r>
      <w:r>
        <w:rPr>
          <w:sz w:val="24"/>
          <w:szCs w:val="24"/>
        </w:rPr>
        <w:t xml:space="preserve">via batch process using </w:t>
      </w:r>
      <w:r w:rsidRPr="00CA1B4C">
        <w:rPr>
          <w:sz w:val="24"/>
          <w:szCs w:val="24"/>
        </w:rPr>
        <w:t>different CTA concentration</w:t>
      </w:r>
      <w:r>
        <w:rPr>
          <w:sz w:val="24"/>
          <w:szCs w:val="24"/>
        </w:rPr>
        <w:t>s</w:t>
      </w:r>
      <w:r w:rsidRPr="00CA1B4C">
        <w:rPr>
          <w:sz w:val="24"/>
          <w:szCs w:val="24"/>
        </w:rPr>
        <w:t xml:space="preserve"> </w:t>
      </w:r>
      <w:r>
        <w:rPr>
          <w:sz w:val="24"/>
          <w:szCs w:val="24"/>
        </w:rPr>
        <w:t>could</w:t>
      </w:r>
      <w:r w:rsidRPr="00CA1B4C">
        <w:rPr>
          <w:sz w:val="24"/>
          <w:szCs w:val="24"/>
        </w:rPr>
        <w:t xml:space="preserve"> be partly due to </w:t>
      </w:r>
      <w:r>
        <w:rPr>
          <w:sz w:val="24"/>
          <w:szCs w:val="24"/>
        </w:rPr>
        <w:t xml:space="preserve">incomplete nucleation (i.e., </w:t>
      </w:r>
      <w:r w:rsidRPr="00CA1B4C">
        <w:rPr>
          <w:sz w:val="24"/>
          <w:szCs w:val="24"/>
        </w:rPr>
        <w:t>presence of uninitiated micelles in the latexes</w:t>
      </w:r>
      <w:r>
        <w:rPr>
          <w:sz w:val="24"/>
          <w:szCs w:val="24"/>
        </w:rPr>
        <w:t>) for some runs</w:t>
      </w:r>
      <w:r w:rsidRPr="00CA1B4C">
        <w:rPr>
          <w:sz w:val="24"/>
          <w:szCs w:val="24"/>
        </w:rPr>
        <w:t xml:space="preserve">. </w:t>
      </w:r>
      <w:bookmarkEnd w:id="20"/>
      <w:bookmarkEnd w:id="21"/>
    </w:p>
    <w:p w:rsidR="009743B3" w:rsidRDefault="009743B3" w:rsidP="009743B3">
      <w:pPr>
        <w:pStyle w:val="Acknowledgements"/>
        <w:spacing w:after="200" w:line="240" w:lineRule="auto"/>
        <w:jc w:val="center"/>
        <w:rPr>
          <w:b/>
          <w:lang w:eastAsia="zh-CN"/>
        </w:rPr>
      </w:pPr>
      <w:r>
        <w:rPr>
          <w:b/>
          <w:noProof/>
          <w:lang w:eastAsia="en-GB"/>
        </w:rPr>
        <w:drawing>
          <wp:inline distT="0" distB="0" distL="0" distR="0" wp14:anchorId="097E9271" wp14:editId="57C4AD6D">
            <wp:extent cx="2701775" cy="163258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8932" cy="1636910"/>
                    </a:xfrm>
                    <a:prstGeom prst="rect">
                      <a:avLst/>
                    </a:prstGeom>
                    <a:noFill/>
                  </pic:spPr>
                </pic:pic>
              </a:graphicData>
            </a:graphic>
          </wp:inline>
        </w:drawing>
      </w:r>
      <w:r w:rsidR="008F62FE" w:rsidRPr="008F62FE">
        <w:rPr>
          <w:b/>
          <w:noProof/>
          <w:lang w:eastAsia="en-GB"/>
        </w:rPr>
        <w:t xml:space="preserve"> </w:t>
      </w:r>
      <w:r w:rsidR="008F62FE">
        <w:rPr>
          <w:b/>
          <w:noProof/>
          <w:lang w:eastAsia="en-GB"/>
        </w:rPr>
        <w:drawing>
          <wp:inline distT="0" distB="0" distL="0" distR="0" wp14:anchorId="1163EAA6" wp14:editId="412DA31E">
            <wp:extent cx="2657475" cy="165317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0130" cy="1661043"/>
                    </a:xfrm>
                    <a:prstGeom prst="rect">
                      <a:avLst/>
                    </a:prstGeom>
                    <a:noFill/>
                  </pic:spPr>
                </pic:pic>
              </a:graphicData>
            </a:graphic>
          </wp:inline>
        </w:drawing>
      </w:r>
    </w:p>
    <w:p w:rsidR="00B12E39" w:rsidRDefault="00B12E39" w:rsidP="00B12E39">
      <w:pPr>
        <w:pStyle w:val="Acknowledgements"/>
        <w:spacing w:after="200" w:line="240" w:lineRule="auto"/>
        <w:rPr>
          <w:lang w:eastAsia="zh-CN"/>
        </w:rPr>
      </w:pPr>
      <w:r w:rsidRPr="00CA1B4C">
        <w:rPr>
          <w:b/>
          <w:lang w:eastAsia="zh-CN"/>
        </w:rPr>
        <w:t xml:space="preserve">Figure </w:t>
      </w:r>
      <w:r w:rsidR="00B50F9F">
        <w:rPr>
          <w:b/>
          <w:lang w:eastAsia="zh-CN"/>
        </w:rPr>
        <w:t>5</w:t>
      </w:r>
      <w:r w:rsidRPr="00CA1B4C">
        <w:rPr>
          <w:b/>
          <w:lang w:eastAsia="zh-CN"/>
        </w:rPr>
        <w:t>.</w:t>
      </w:r>
      <w:r w:rsidRPr="00CA1B4C">
        <w:rPr>
          <w:lang w:eastAsia="zh-CN"/>
        </w:rPr>
        <w:t xml:space="preserve"> (a) </w:t>
      </w:r>
      <w:r w:rsidR="00B536F0">
        <w:rPr>
          <w:lang w:eastAsia="zh-CN"/>
        </w:rPr>
        <w:t>N</w:t>
      </w:r>
      <w:r w:rsidRPr="00CA1B4C">
        <w:rPr>
          <w:lang w:eastAsia="zh-CN"/>
        </w:rPr>
        <w:t xml:space="preserve">umber of particles </w:t>
      </w:r>
      <w:r w:rsidR="00B536F0">
        <w:rPr>
          <w:lang w:eastAsia="zh-CN"/>
        </w:rPr>
        <w:t>a</w:t>
      </w:r>
      <w:r w:rsidR="00400467">
        <w:rPr>
          <w:lang w:eastAsia="zh-CN"/>
        </w:rPr>
        <w:t xml:space="preserve">nd </w:t>
      </w:r>
      <w:r w:rsidR="00400467" w:rsidRPr="00CA1B4C">
        <w:rPr>
          <w:lang w:eastAsia="zh-CN"/>
        </w:rPr>
        <w:t>(</w:t>
      </w:r>
      <w:r w:rsidR="00B536F0">
        <w:rPr>
          <w:lang w:eastAsia="zh-CN"/>
        </w:rPr>
        <w:t>b</w:t>
      </w:r>
      <w:r w:rsidR="00400467" w:rsidRPr="00CA1B4C">
        <w:rPr>
          <w:lang w:eastAsia="zh-CN"/>
        </w:rPr>
        <w:t xml:space="preserve">) </w:t>
      </w:r>
      <w:r w:rsidR="00400467">
        <w:rPr>
          <w:lang w:eastAsia="zh-CN"/>
        </w:rPr>
        <w:t xml:space="preserve">particle surface coverage ratio </w:t>
      </w:r>
      <w:r w:rsidRPr="00CA1B4C">
        <w:rPr>
          <w:lang w:eastAsia="zh-CN"/>
        </w:rPr>
        <w:t xml:space="preserve">in the course of semicontinuous emulsion polymerisation for runs with </w:t>
      </w:r>
      <w:r w:rsidR="00400467">
        <w:rPr>
          <w:lang w:eastAsia="zh-CN"/>
        </w:rPr>
        <w:t>[</w:t>
      </w:r>
      <w:r w:rsidR="00400467" w:rsidRPr="00400467">
        <w:rPr>
          <w:i/>
          <w:lang w:eastAsia="zh-CN"/>
        </w:rPr>
        <w:t>CTA</w:t>
      </w:r>
      <w:r w:rsidR="00400467">
        <w:rPr>
          <w:lang w:eastAsia="zh-CN"/>
        </w:rPr>
        <w:t xml:space="preserve">] = </w:t>
      </w:r>
      <w:r w:rsidRPr="00CA1B4C">
        <w:rPr>
          <w:lang w:eastAsia="zh-CN"/>
        </w:rPr>
        <w:t xml:space="preserve">4wt% and different SDS addition policy. The arrows indicate the period of addition of SDS. </w:t>
      </w:r>
      <w:r w:rsidR="00400467">
        <w:rPr>
          <w:lang w:eastAsia="zh-CN"/>
        </w:rPr>
        <w:t xml:space="preserve"> </w:t>
      </w:r>
    </w:p>
    <w:p w:rsidR="00526F5E" w:rsidRDefault="00526F5E" w:rsidP="00B12E39">
      <w:pPr>
        <w:pStyle w:val="Acknowledgements"/>
        <w:spacing w:after="200" w:line="240" w:lineRule="auto"/>
        <w:rPr>
          <w:lang w:eastAsia="zh-CN"/>
        </w:rPr>
      </w:pPr>
    </w:p>
    <w:p w:rsidR="00526F5E" w:rsidRDefault="00526F5E" w:rsidP="00B12E39">
      <w:pPr>
        <w:pStyle w:val="Acknowledgements"/>
        <w:spacing w:after="200" w:line="240" w:lineRule="auto"/>
        <w:rPr>
          <w:lang w:eastAsia="zh-CN"/>
        </w:rPr>
      </w:pPr>
    </w:p>
    <w:p w:rsidR="000F534E" w:rsidRPr="00287CBC" w:rsidRDefault="000F534E" w:rsidP="00A5010C">
      <w:pPr>
        <w:pStyle w:val="NoSpacing"/>
        <w:spacing w:after="200" w:line="360" w:lineRule="auto"/>
        <w:rPr>
          <w:rFonts w:ascii="Times New Roman" w:hAnsi="Times New Roman"/>
          <w:b/>
          <w:sz w:val="24"/>
          <w:szCs w:val="24"/>
        </w:rPr>
      </w:pPr>
      <w:r w:rsidRPr="00287CBC">
        <w:rPr>
          <w:rFonts w:ascii="Times New Roman" w:hAnsi="Times New Roman"/>
          <w:b/>
          <w:sz w:val="24"/>
          <w:szCs w:val="24"/>
        </w:rPr>
        <w:t>The use of water-insoluble CTA</w:t>
      </w:r>
    </w:p>
    <w:p w:rsidR="00A5010C" w:rsidRPr="00084558" w:rsidRDefault="00A5010C" w:rsidP="00A5010C">
      <w:pPr>
        <w:pStyle w:val="NoSpacing"/>
        <w:spacing w:after="200" w:line="360" w:lineRule="auto"/>
        <w:rPr>
          <w:rFonts w:ascii="Times New Roman" w:hAnsi="Times New Roman"/>
          <w:color w:val="0033CC"/>
          <w:sz w:val="24"/>
          <w:szCs w:val="24"/>
        </w:rPr>
      </w:pPr>
      <w:r w:rsidRPr="00110484">
        <w:rPr>
          <w:rFonts w:ascii="Times New Roman" w:hAnsi="Times New Roman"/>
          <w:sz w:val="24"/>
          <w:szCs w:val="24"/>
        </w:rPr>
        <w:t>In order to show the importance of water solubility of CTA in producing small particles, semicontinuous process in the presence of 1-</w:t>
      </w:r>
      <w:r w:rsidRPr="00287CBC">
        <w:rPr>
          <w:rFonts w:ascii="Times New Roman" w:hAnsi="Times New Roman"/>
          <w:sz w:val="24"/>
          <w:szCs w:val="24"/>
        </w:rPr>
        <w:t xml:space="preserve">Decanethiol (decyl mercaptan; n-DM) was also carried out. 1-Decanethiol is a chain transfer agent with negligible solubility in water. The results, as presented in </w:t>
      </w:r>
      <w:r w:rsidRPr="00B50F9F">
        <w:rPr>
          <w:rFonts w:ascii="Times New Roman" w:hAnsi="Times New Roman"/>
          <w:color w:val="3333FF"/>
          <w:sz w:val="24"/>
          <w:szCs w:val="24"/>
        </w:rPr>
        <w:t xml:space="preserve">Figure </w:t>
      </w:r>
      <w:r w:rsidR="00B50F9F" w:rsidRPr="00B50F9F">
        <w:rPr>
          <w:rFonts w:ascii="Times New Roman" w:hAnsi="Times New Roman"/>
          <w:color w:val="3333FF"/>
          <w:sz w:val="24"/>
          <w:szCs w:val="24"/>
        </w:rPr>
        <w:t>6</w:t>
      </w:r>
      <w:r w:rsidRPr="009743B3">
        <w:rPr>
          <w:rFonts w:ascii="Times New Roman" w:hAnsi="Times New Roman"/>
          <w:color w:val="008000"/>
          <w:sz w:val="24"/>
          <w:szCs w:val="24"/>
        </w:rPr>
        <w:t xml:space="preserve">, </w:t>
      </w:r>
      <w:r w:rsidRPr="00287CBC">
        <w:rPr>
          <w:rFonts w:ascii="Times New Roman" w:hAnsi="Times New Roman"/>
          <w:sz w:val="24"/>
          <w:szCs w:val="24"/>
        </w:rPr>
        <w:t xml:space="preserve">clearly indicate that there was no significant effect of n-DM on the rate of </w:t>
      </w:r>
      <w:r w:rsidR="002D40A0" w:rsidRPr="00287CBC">
        <w:rPr>
          <w:rFonts w:ascii="Times New Roman" w:hAnsi="Times New Roman"/>
          <w:sz w:val="24"/>
          <w:szCs w:val="24"/>
        </w:rPr>
        <w:t>polymerisation</w:t>
      </w:r>
      <w:r w:rsidRPr="00287CBC">
        <w:rPr>
          <w:rFonts w:ascii="Times New Roman" w:hAnsi="Times New Roman"/>
          <w:sz w:val="24"/>
          <w:szCs w:val="24"/>
        </w:rPr>
        <w:t xml:space="preserve">, </w:t>
      </w:r>
      <w:r w:rsidR="00F3688C" w:rsidRPr="00287CBC">
        <w:rPr>
          <w:rFonts w:ascii="Times New Roman" w:hAnsi="Times New Roman"/>
          <w:sz w:val="24"/>
          <w:szCs w:val="24"/>
        </w:rPr>
        <w:t>and the size and number of particles</w:t>
      </w:r>
      <w:r w:rsidRPr="00287CBC">
        <w:rPr>
          <w:rFonts w:ascii="Times New Roman" w:hAnsi="Times New Roman"/>
          <w:sz w:val="24"/>
          <w:szCs w:val="24"/>
        </w:rPr>
        <w:t xml:space="preserve">. This is simply </w:t>
      </w:r>
      <w:r w:rsidRPr="00110484">
        <w:rPr>
          <w:rFonts w:ascii="Times New Roman" w:hAnsi="Times New Roman"/>
          <w:sz w:val="24"/>
          <w:szCs w:val="24"/>
        </w:rPr>
        <w:t xml:space="preserve">because </w:t>
      </w:r>
      <w:r>
        <w:rPr>
          <w:rFonts w:ascii="Times New Roman" w:hAnsi="Times New Roman"/>
          <w:sz w:val="24"/>
          <w:szCs w:val="24"/>
        </w:rPr>
        <w:t xml:space="preserve">the </w:t>
      </w:r>
      <w:r w:rsidRPr="00110484">
        <w:rPr>
          <w:rFonts w:ascii="Times New Roman" w:hAnsi="Times New Roman"/>
          <w:sz w:val="24"/>
          <w:szCs w:val="24"/>
        </w:rPr>
        <w:t>transferred radicals remain</w:t>
      </w:r>
      <w:r>
        <w:rPr>
          <w:rFonts w:ascii="Times New Roman" w:hAnsi="Times New Roman"/>
          <w:sz w:val="24"/>
          <w:szCs w:val="24"/>
        </w:rPr>
        <w:t>ed</w:t>
      </w:r>
      <w:r w:rsidRPr="00110484">
        <w:rPr>
          <w:rFonts w:ascii="Times New Roman" w:hAnsi="Times New Roman"/>
          <w:sz w:val="24"/>
          <w:szCs w:val="24"/>
        </w:rPr>
        <w:t xml:space="preserve"> inside polymer particles and propagate</w:t>
      </w:r>
      <w:r>
        <w:rPr>
          <w:rFonts w:ascii="Times New Roman" w:hAnsi="Times New Roman"/>
          <w:sz w:val="24"/>
          <w:szCs w:val="24"/>
        </w:rPr>
        <w:t>d</w:t>
      </w:r>
      <w:r w:rsidRPr="00110484">
        <w:rPr>
          <w:rFonts w:ascii="Times New Roman" w:hAnsi="Times New Roman"/>
          <w:sz w:val="24"/>
          <w:szCs w:val="24"/>
        </w:rPr>
        <w:t xml:space="preserve"> there without leaving any significant effects on the kinetics of polymerisation. Zo</w:t>
      </w:r>
      <w:r>
        <w:rPr>
          <w:rFonts w:ascii="Times New Roman" w:hAnsi="Times New Roman"/>
          <w:sz w:val="24"/>
          <w:szCs w:val="24"/>
        </w:rPr>
        <w:t>u</w:t>
      </w:r>
      <w:r w:rsidRPr="00110484">
        <w:rPr>
          <w:rFonts w:ascii="Times New Roman" w:hAnsi="Times New Roman"/>
          <w:sz w:val="24"/>
          <w:szCs w:val="24"/>
        </w:rPr>
        <w:t xml:space="preserve"> et al</w:t>
      </w:r>
      <w:r>
        <w:rPr>
          <w:rFonts w:ascii="Times New Roman" w:hAnsi="Times New Roman"/>
          <w:sz w:val="24"/>
          <w:szCs w:val="24"/>
        </w:rPr>
        <w:t xml:space="preserve">. reported on the application of an </w:t>
      </w:r>
      <w:r w:rsidRPr="00110484">
        <w:rPr>
          <w:rFonts w:ascii="Times New Roman" w:hAnsi="Times New Roman"/>
          <w:sz w:val="24"/>
          <w:szCs w:val="24"/>
        </w:rPr>
        <w:t>ideal CTA (</w:t>
      </w:r>
      <w:r>
        <w:rPr>
          <w:rFonts w:ascii="Times New Roman" w:hAnsi="Times New Roman"/>
          <w:sz w:val="24"/>
          <w:szCs w:val="24"/>
        </w:rPr>
        <w:t xml:space="preserve">n-dodecyl mercaptan; </w:t>
      </w:r>
      <w:r w:rsidRPr="00110484">
        <w:rPr>
          <w:rFonts w:ascii="Times New Roman" w:hAnsi="Times New Roman"/>
          <w:sz w:val="24"/>
          <w:szCs w:val="24"/>
        </w:rPr>
        <w:t xml:space="preserve">n-DDM) </w:t>
      </w:r>
      <w:r>
        <w:rPr>
          <w:rFonts w:ascii="Times New Roman" w:hAnsi="Times New Roman"/>
          <w:sz w:val="24"/>
          <w:szCs w:val="24"/>
        </w:rPr>
        <w:t xml:space="preserve">in </w:t>
      </w:r>
      <w:r w:rsidRPr="00110484">
        <w:rPr>
          <w:rFonts w:ascii="Times New Roman" w:hAnsi="Times New Roman"/>
          <w:sz w:val="24"/>
          <w:szCs w:val="24"/>
        </w:rPr>
        <w:t>monomer</w:t>
      </w:r>
      <w:r>
        <w:rPr>
          <w:rFonts w:ascii="Times New Roman" w:hAnsi="Times New Roman"/>
          <w:sz w:val="24"/>
          <w:szCs w:val="24"/>
        </w:rPr>
        <w:t>-</w:t>
      </w:r>
      <w:r w:rsidRPr="00110484">
        <w:rPr>
          <w:rFonts w:ascii="Times New Roman" w:hAnsi="Times New Roman"/>
          <w:sz w:val="24"/>
          <w:szCs w:val="24"/>
        </w:rPr>
        <w:t xml:space="preserve">starved emulsion </w:t>
      </w:r>
      <w:r w:rsidR="00B50F9F" w:rsidRPr="00876F7B">
        <w:rPr>
          <w:rFonts w:ascii="Times New Roman" w:hAnsi="Times New Roman"/>
          <w:sz w:val="24"/>
          <w:szCs w:val="24"/>
        </w:rPr>
        <w:t>co</w:t>
      </w:r>
      <w:r w:rsidR="002D40A0" w:rsidRPr="00876F7B">
        <w:rPr>
          <w:rFonts w:ascii="Times New Roman" w:hAnsi="Times New Roman"/>
          <w:sz w:val="24"/>
          <w:szCs w:val="24"/>
        </w:rPr>
        <w:t>p</w:t>
      </w:r>
      <w:r w:rsidR="002D40A0">
        <w:rPr>
          <w:rFonts w:ascii="Times New Roman" w:hAnsi="Times New Roman"/>
          <w:sz w:val="24"/>
          <w:szCs w:val="24"/>
        </w:rPr>
        <w:t>olymerisation</w:t>
      </w:r>
      <w:r w:rsidRPr="00110484">
        <w:rPr>
          <w:rFonts w:ascii="Times New Roman" w:hAnsi="Times New Roman"/>
          <w:sz w:val="24"/>
          <w:szCs w:val="24"/>
        </w:rPr>
        <w:t xml:space="preserve"> </w:t>
      </w:r>
      <w:r>
        <w:rPr>
          <w:rFonts w:ascii="Times New Roman" w:hAnsi="Times New Roman"/>
          <w:sz w:val="24"/>
          <w:szCs w:val="24"/>
        </w:rPr>
        <w:t xml:space="preserve">of </w:t>
      </w:r>
      <w:r w:rsidRPr="00110484">
        <w:rPr>
          <w:rFonts w:ascii="Times New Roman" w:hAnsi="Times New Roman"/>
          <w:sz w:val="24"/>
          <w:szCs w:val="24"/>
        </w:rPr>
        <w:t xml:space="preserve">styrene/butadiene systems under similar conditions </w:t>
      </w:r>
      <w:r>
        <w:rPr>
          <w:rFonts w:ascii="Times New Roman" w:hAnsi="Times New Roman"/>
          <w:sz w:val="24"/>
          <w:szCs w:val="24"/>
        </w:rPr>
        <w:t>to this work.</w:t>
      </w:r>
      <w:r w:rsidRPr="00642C08">
        <w:rPr>
          <w:rStyle w:val="EndnoteReference"/>
          <w:rFonts w:ascii="Times New Roman" w:hAnsi="Times New Roman"/>
          <w:b/>
          <w:color w:val="0000FF"/>
          <w:sz w:val="24"/>
          <w:szCs w:val="24"/>
        </w:rPr>
        <w:endnoteReference w:id="37"/>
      </w:r>
      <w:r w:rsidRPr="00110484">
        <w:rPr>
          <w:rFonts w:ascii="Times New Roman" w:hAnsi="Times New Roman"/>
          <w:sz w:val="24"/>
          <w:szCs w:val="24"/>
        </w:rPr>
        <w:t xml:space="preserve"> </w:t>
      </w:r>
      <w:r>
        <w:rPr>
          <w:rFonts w:ascii="Times New Roman" w:hAnsi="Times New Roman"/>
          <w:sz w:val="24"/>
          <w:szCs w:val="24"/>
        </w:rPr>
        <w:t xml:space="preserve">However, they found that n-DDM </w:t>
      </w:r>
      <w:r w:rsidRPr="00110484">
        <w:rPr>
          <w:rFonts w:ascii="Times New Roman" w:hAnsi="Times New Roman"/>
          <w:sz w:val="24"/>
          <w:szCs w:val="24"/>
        </w:rPr>
        <w:t xml:space="preserve">affected the kinetics of </w:t>
      </w:r>
      <w:r w:rsidR="002D40A0">
        <w:rPr>
          <w:rFonts w:ascii="Times New Roman" w:hAnsi="Times New Roman"/>
          <w:sz w:val="24"/>
          <w:szCs w:val="24"/>
        </w:rPr>
        <w:t>polymerisation</w:t>
      </w:r>
      <w:r w:rsidRPr="00110484">
        <w:rPr>
          <w:rFonts w:ascii="Times New Roman" w:hAnsi="Times New Roman"/>
          <w:sz w:val="24"/>
          <w:szCs w:val="24"/>
        </w:rPr>
        <w:t xml:space="preserve"> by </w:t>
      </w:r>
      <w:r>
        <w:rPr>
          <w:rFonts w:ascii="Times New Roman" w:hAnsi="Times New Roman"/>
          <w:sz w:val="24"/>
          <w:szCs w:val="24"/>
        </w:rPr>
        <w:t xml:space="preserve">increasing the rate of </w:t>
      </w:r>
      <w:r w:rsidR="002D40A0">
        <w:rPr>
          <w:rFonts w:ascii="Times New Roman" w:hAnsi="Times New Roman"/>
          <w:sz w:val="24"/>
          <w:szCs w:val="24"/>
        </w:rPr>
        <w:t>polymerisation</w:t>
      </w:r>
      <w:r>
        <w:rPr>
          <w:rFonts w:ascii="Times New Roman" w:hAnsi="Times New Roman"/>
          <w:sz w:val="24"/>
          <w:szCs w:val="24"/>
        </w:rPr>
        <w:t xml:space="preserve">, </w:t>
      </w:r>
      <w:r w:rsidRPr="00287CBC">
        <w:rPr>
          <w:rFonts w:ascii="Times New Roman" w:hAnsi="Times New Roman"/>
          <w:sz w:val="24"/>
          <w:szCs w:val="24"/>
        </w:rPr>
        <w:t xml:space="preserve">and </w:t>
      </w:r>
      <w:r w:rsidR="00B50F9F" w:rsidRPr="00287CBC">
        <w:rPr>
          <w:rFonts w:ascii="Times New Roman" w:hAnsi="Times New Roman"/>
          <w:sz w:val="24"/>
          <w:szCs w:val="24"/>
        </w:rPr>
        <w:t xml:space="preserve">by </w:t>
      </w:r>
      <w:r w:rsidRPr="00110484">
        <w:rPr>
          <w:rFonts w:ascii="Times New Roman" w:hAnsi="Times New Roman"/>
          <w:sz w:val="24"/>
          <w:szCs w:val="24"/>
        </w:rPr>
        <w:t xml:space="preserve">producing larger particles whose size increased with </w:t>
      </w:r>
      <w:r>
        <w:rPr>
          <w:rFonts w:ascii="Times New Roman" w:hAnsi="Times New Roman"/>
          <w:sz w:val="24"/>
          <w:szCs w:val="24"/>
        </w:rPr>
        <w:t>n-</w:t>
      </w:r>
      <w:r w:rsidRPr="00110484">
        <w:rPr>
          <w:rFonts w:ascii="Times New Roman" w:hAnsi="Times New Roman"/>
          <w:sz w:val="24"/>
          <w:szCs w:val="24"/>
        </w:rPr>
        <w:t>DDM concentration.</w:t>
      </w:r>
      <w:r w:rsidRPr="00BD447B">
        <w:rPr>
          <w:rFonts w:ascii="Times New Roman" w:hAnsi="Times New Roman"/>
          <w:sz w:val="24"/>
          <w:szCs w:val="24"/>
        </w:rPr>
        <w:t xml:space="preserve"> </w:t>
      </w:r>
      <w:r>
        <w:rPr>
          <w:rFonts w:ascii="Times New Roman" w:hAnsi="Times New Roman"/>
          <w:sz w:val="24"/>
          <w:szCs w:val="24"/>
        </w:rPr>
        <w:t>The reason for this particular behaviour for styrene/butadiene system has been explained in the literature.</w:t>
      </w:r>
      <w:r w:rsidR="00876F7B" w:rsidRPr="00876F7B">
        <w:rPr>
          <w:rFonts w:ascii="Times New Roman" w:hAnsi="Times New Roman"/>
          <w:b/>
          <w:color w:val="0000FF"/>
          <w:sz w:val="24"/>
          <w:szCs w:val="24"/>
          <w:vertAlign w:val="superscript"/>
        </w:rPr>
        <w:fldChar w:fldCharType="begin"/>
      </w:r>
      <w:r w:rsidR="00876F7B" w:rsidRPr="00876F7B">
        <w:rPr>
          <w:rFonts w:ascii="Times New Roman" w:hAnsi="Times New Roman"/>
          <w:b/>
          <w:color w:val="0000FF"/>
          <w:sz w:val="24"/>
          <w:szCs w:val="24"/>
          <w:vertAlign w:val="superscript"/>
        </w:rPr>
        <w:instrText xml:space="preserve"> NOTEREF _Ref433737504 \h  \* MERGEFORMAT </w:instrText>
      </w:r>
      <w:r w:rsidR="00876F7B" w:rsidRPr="00876F7B">
        <w:rPr>
          <w:rFonts w:ascii="Times New Roman" w:hAnsi="Times New Roman"/>
          <w:b/>
          <w:color w:val="0000FF"/>
          <w:sz w:val="24"/>
          <w:szCs w:val="24"/>
          <w:vertAlign w:val="superscript"/>
        </w:rPr>
      </w:r>
      <w:r w:rsidR="00876F7B" w:rsidRPr="00876F7B">
        <w:rPr>
          <w:rFonts w:ascii="Times New Roman" w:hAnsi="Times New Roman"/>
          <w:b/>
          <w:color w:val="0000FF"/>
          <w:sz w:val="24"/>
          <w:szCs w:val="24"/>
          <w:vertAlign w:val="superscript"/>
        </w:rPr>
        <w:fldChar w:fldCharType="separate"/>
      </w:r>
      <w:r w:rsidR="00876F7B" w:rsidRPr="00876F7B">
        <w:rPr>
          <w:rFonts w:ascii="Times New Roman" w:hAnsi="Times New Roman"/>
          <w:b/>
          <w:color w:val="0000FF"/>
          <w:sz w:val="24"/>
          <w:szCs w:val="24"/>
          <w:vertAlign w:val="superscript"/>
        </w:rPr>
        <w:t>34</w:t>
      </w:r>
      <w:r w:rsidR="00876F7B" w:rsidRPr="00876F7B">
        <w:rPr>
          <w:rFonts w:ascii="Times New Roman" w:hAnsi="Times New Roman"/>
          <w:b/>
          <w:color w:val="0000FF"/>
          <w:sz w:val="24"/>
          <w:szCs w:val="24"/>
          <w:vertAlign w:val="superscript"/>
        </w:rPr>
        <w:fldChar w:fldCharType="end"/>
      </w:r>
    </w:p>
    <w:p w:rsidR="00A5010C" w:rsidRDefault="00A5010C" w:rsidP="008F62FE">
      <w:pPr>
        <w:pStyle w:val="NoSpacing"/>
        <w:spacing w:after="200" w:line="360" w:lineRule="auto"/>
        <w:jc w:val="left"/>
        <w:rPr>
          <w:rFonts w:ascii="Times New Roman" w:hAnsi="Times New Roman"/>
          <w:sz w:val="24"/>
          <w:szCs w:val="24"/>
        </w:rPr>
      </w:pPr>
      <w:r>
        <w:rPr>
          <w:rFonts w:ascii="Times New Roman" w:hAnsi="Times New Roman"/>
          <w:noProof/>
          <w:sz w:val="24"/>
          <w:szCs w:val="24"/>
          <w:lang w:eastAsia="en-GB"/>
        </w:rPr>
        <w:drawing>
          <wp:inline distT="0" distB="0" distL="0" distR="0" wp14:anchorId="62A6D4AB" wp14:editId="35399257">
            <wp:extent cx="2800350" cy="1678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7732" cy="1700919"/>
                    </a:xfrm>
                    <a:prstGeom prst="rect">
                      <a:avLst/>
                    </a:prstGeom>
                    <a:noFill/>
                  </pic:spPr>
                </pic:pic>
              </a:graphicData>
            </a:graphic>
          </wp:inline>
        </w:drawing>
      </w:r>
      <w:r w:rsidR="008F62FE" w:rsidRPr="008F62FE">
        <w:rPr>
          <w:rFonts w:ascii="Times New Roman" w:hAnsi="Times New Roman"/>
          <w:noProof/>
          <w:sz w:val="24"/>
          <w:szCs w:val="24"/>
          <w:lang w:eastAsia="en-GB"/>
        </w:rPr>
        <w:t xml:space="preserve"> </w:t>
      </w:r>
      <w:r w:rsidR="008F62FE">
        <w:rPr>
          <w:rFonts w:ascii="Times New Roman" w:hAnsi="Times New Roman"/>
          <w:noProof/>
          <w:sz w:val="24"/>
          <w:szCs w:val="24"/>
          <w:lang w:eastAsia="en-GB"/>
        </w:rPr>
        <w:drawing>
          <wp:inline distT="0" distB="0" distL="0" distR="0" wp14:anchorId="57FD2C99" wp14:editId="26A4CED0">
            <wp:extent cx="2724150" cy="1718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4797" cy="1744105"/>
                    </a:xfrm>
                    <a:prstGeom prst="rect">
                      <a:avLst/>
                    </a:prstGeom>
                    <a:noFill/>
                  </pic:spPr>
                </pic:pic>
              </a:graphicData>
            </a:graphic>
          </wp:inline>
        </w:drawing>
      </w:r>
    </w:p>
    <w:p w:rsidR="00A5010C" w:rsidRPr="00287CBC" w:rsidRDefault="00A5010C" w:rsidP="00A5010C">
      <w:pPr>
        <w:rPr>
          <w:b/>
          <w:sz w:val="22"/>
          <w:szCs w:val="24"/>
        </w:rPr>
      </w:pPr>
      <w:r w:rsidRPr="00287CBC">
        <w:rPr>
          <w:b/>
          <w:sz w:val="22"/>
          <w:szCs w:val="24"/>
        </w:rPr>
        <w:t xml:space="preserve">Figure </w:t>
      </w:r>
      <w:r w:rsidR="00B50F9F" w:rsidRPr="00287CBC">
        <w:rPr>
          <w:b/>
          <w:sz w:val="22"/>
          <w:szCs w:val="24"/>
        </w:rPr>
        <w:t>6</w:t>
      </w:r>
      <w:r w:rsidRPr="00287CBC">
        <w:rPr>
          <w:b/>
          <w:sz w:val="22"/>
          <w:szCs w:val="24"/>
        </w:rPr>
        <w:t xml:space="preserve">. </w:t>
      </w:r>
      <w:r w:rsidRPr="00287CBC">
        <w:rPr>
          <w:sz w:val="22"/>
          <w:szCs w:val="24"/>
        </w:rPr>
        <w:t>(a) Conversion</w:t>
      </w:r>
      <w:r w:rsidRPr="00287CBC">
        <w:rPr>
          <w:rFonts w:hint="eastAsia"/>
          <w:sz w:val="22"/>
          <w:szCs w:val="24"/>
        </w:rPr>
        <w:t>s</w:t>
      </w:r>
      <w:r w:rsidR="00F3688C" w:rsidRPr="00287CBC">
        <w:rPr>
          <w:sz w:val="22"/>
          <w:szCs w:val="24"/>
        </w:rPr>
        <w:t xml:space="preserve"> and </w:t>
      </w:r>
      <w:r w:rsidRPr="00287CBC">
        <w:rPr>
          <w:sz w:val="22"/>
          <w:szCs w:val="24"/>
        </w:rPr>
        <w:t xml:space="preserve"> (b) size of particles versus reaction time in the absence and presence of 4</w:t>
      </w:r>
      <w:r w:rsidR="00F3688C" w:rsidRPr="00287CBC">
        <w:rPr>
          <w:sz w:val="22"/>
          <w:szCs w:val="24"/>
        </w:rPr>
        <w:t xml:space="preserve">.0 </w:t>
      </w:r>
      <w:r w:rsidRPr="00287CBC">
        <w:rPr>
          <w:sz w:val="22"/>
          <w:szCs w:val="24"/>
        </w:rPr>
        <w:t xml:space="preserve">wt% </w:t>
      </w:r>
      <w:r w:rsidRPr="00287CBC">
        <w:rPr>
          <w:sz w:val="24"/>
          <w:szCs w:val="24"/>
        </w:rPr>
        <w:t xml:space="preserve">1-Decanethiol </w:t>
      </w:r>
      <w:r w:rsidRPr="00287CBC">
        <w:rPr>
          <w:sz w:val="22"/>
          <w:szCs w:val="24"/>
        </w:rPr>
        <w:t>as CTA.</w:t>
      </w:r>
    </w:p>
    <w:bookmarkEnd w:id="18"/>
    <w:p w:rsidR="00EE67AA" w:rsidRDefault="00EE67AA" w:rsidP="00E15DBC">
      <w:pPr>
        <w:pStyle w:val="Acknowledgements"/>
        <w:spacing w:after="200" w:line="360" w:lineRule="auto"/>
        <w:rPr>
          <w:b/>
        </w:rPr>
      </w:pPr>
    </w:p>
    <w:p w:rsidR="00014B66" w:rsidRPr="00CA1B4C" w:rsidRDefault="00014B66" w:rsidP="00E15DBC">
      <w:pPr>
        <w:pStyle w:val="Acknowledgements"/>
        <w:spacing w:after="200" w:line="360" w:lineRule="auto"/>
        <w:rPr>
          <w:lang w:eastAsia="zh-CN"/>
        </w:rPr>
      </w:pPr>
      <w:r w:rsidRPr="00CA1B4C">
        <w:rPr>
          <w:b/>
        </w:rPr>
        <w:t>Conclusion</w:t>
      </w:r>
      <w:r w:rsidR="0001509C" w:rsidRPr="00CA1B4C">
        <w:rPr>
          <w:b/>
        </w:rPr>
        <w:t>s</w:t>
      </w:r>
    </w:p>
    <w:p w:rsidR="007D3397" w:rsidRPr="00287CBC" w:rsidRDefault="00014B66" w:rsidP="007D3397">
      <w:pPr>
        <w:spacing w:line="360" w:lineRule="auto"/>
        <w:rPr>
          <w:sz w:val="24"/>
          <w:szCs w:val="24"/>
        </w:rPr>
      </w:pPr>
      <w:r w:rsidRPr="00287CBC">
        <w:rPr>
          <w:sz w:val="24"/>
          <w:szCs w:val="24"/>
        </w:rPr>
        <w:t xml:space="preserve">The effect of </w:t>
      </w:r>
      <w:r w:rsidR="00031BB4" w:rsidRPr="00287CBC">
        <w:rPr>
          <w:sz w:val="24"/>
          <w:szCs w:val="24"/>
        </w:rPr>
        <w:t xml:space="preserve">a relatively water-soluble CTA, 2-Butanethiol, </w:t>
      </w:r>
      <w:r w:rsidRPr="00287CBC">
        <w:rPr>
          <w:sz w:val="24"/>
          <w:szCs w:val="24"/>
        </w:rPr>
        <w:t xml:space="preserve">on the </w:t>
      </w:r>
      <w:r w:rsidR="005A35E4" w:rsidRPr="00287CBC">
        <w:rPr>
          <w:sz w:val="24"/>
          <w:szCs w:val="24"/>
        </w:rPr>
        <w:t>formatio</w:t>
      </w:r>
      <w:r w:rsidR="00072C30" w:rsidRPr="00287CBC">
        <w:rPr>
          <w:sz w:val="24"/>
          <w:szCs w:val="24"/>
        </w:rPr>
        <w:t xml:space="preserve">n </w:t>
      </w:r>
      <w:r w:rsidR="00E07522" w:rsidRPr="00287CBC">
        <w:rPr>
          <w:sz w:val="24"/>
          <w:szCs w:val="24"/>
        </w:rPr>
        <w:t>of ultrafine</w:t>
      </w:r>
      <w:r w:rsidR="00072C30" w:rsidRPr="00287CBC">
        <w:rPr>
          <w:sz w:val="24"/>
          <w:szCs w:val="24"/>
        </w:rPr>
        <w:t xml:space="preserve"> particles via</w:t>
      </w:r>
      <w:r w:rsidR="00031BB4" w:rsidRPr="00287CBC">
        <w:rPr>
          <w:sz w:val="24"/>
          <w:szCs w:val="24"/>
        </w:rPr>
        <w:t xml:space="preserve"> batch and </w:t>
      </w:r>
      <w:r w:rsidR="005A35E4" w:rsidRPr="00287CBC">
        <w:rPr>
          <w:sz w:val="24"/>
          <w:szCs w:val="24"/>
        </w:rPr>
        <w:t xml:space="preserve">semicontinuous </w:t>
      </w:r>
      <w:r w:rsidRPr="00287CBC">
        <w:rPr>
          <w:sz w:val="24"/>
          <w:szCs w:val="24"/>
        </w:rPr>
        <w:t xml:space="preserve">emulsion polymerisation was studied. </w:t>
      </w:r>
      <w:r w:rsidR="00031BB4" w:rsidRPr="00287CBC">
        <w:rPr>
          <w:sz w:val="24"/>
          <w:szCs w:val="24"/>
        </w:rPr>
        <w:t>U</w:t>
      </w:r>
      <w:r w:rsidRPr="00287CBC">
        <w:rPr>
          <w:sz w:val="24"/>
          <w:szCs w:val="24"/>
        </w:rPr>
        <w:t>sing a</w:t>
      </w:r>
      <w:r w:rsidR="00031BB4" w:rsidRPr="00287CBC">
        <w:rPr>
          <w:sz w:val="24"/>
          <w:szCs w:val="24"/>
        </w:rPr>
        <w:t xml:space="preserve"> partially water-soluble</w:t>
      </w:r>
      <w:r w:rsidRPr="00287CBC">
        <w:rPr>
          <w:sz w:val="24"/>
          <w:szCs w:val="24"/>
        </w:rPr>
        <w:t xml:space="preserve"> CTA </w:t>
      </w:r>
      <w:r w:rsidR="00820152" w:rsidRPr="00287CBC">
        <w:rPr>
          <w:sz w:val="24"/>
          <w:szCs w:val="24"/>
        </w:rPr>
        <w:t xml:space="preserve">makes </w:t>
      </w:r>
      <w:r w:rsidRPr="00287CBC">
        <w:rPr>
          <w:sz w:val="24"/>
          <w:szCs w:val="24"/>
        </w:rPr>
        <w:t xml:space="preserve">desorption of chain transferred radicals </w:t>
      </w:r>
      <w:r w:rsidR="00072C30" w:rsidRPr="00287CBC">
        <w:rPr>
          <w:sz w:val="24"/>
          <w:szCs w:val="24"/>
        </w:rPr>
        <w:t>to the water phase kinetically</w:t>
      </w:r>
      <w:r w:rsidR="00516AC2" w:rsidRPr="00287CBC">
        <w:rPr>
          <w:sz w:val="24"/>
          <w:szCs w:val="24"/>
        </w:rPr>
        <w:t xml:space="preserve"> more</w:t>
      </w:r>
      <w:r w:rsidRPr="00287CBC">
        <w:rPr>
          <w:sz w:val="24"/>
          <w:szCs w:val="24"/>
        </w:rPr>
        <w:t xml:space="preserve"> important. </w:t>
      </w:r>
      <w:r w:rsidR="008F16AB" w:rsidRPr="00287CBC">
        <w:rPr>
          <w:sz w:val="24"/>
          <w:szCs w:val="24"/>
        </w:rPr>
        <w:t xml:space="preserve">The final </w:t>
      </w:r>
      <w:r w:rsidR="00F3688C" w:rsidRPr="00287CBC">
        <w:rPr>
          <w:sz w:val="24"/>
          <w:szCs w:val="24"/>
        </w:rPr>
        <w:t>m</w:t>
      </w:r>
      <w:r w:rsidR="00D51CAD" w:rsidRPr="00287CBC">
        <w:rPr>
          <w:sz w:val="24"/>
          <w:szCs w:val="24"/>
        </w:rPr>
        <w:t xml:space="preserve">olecular weights of polymer latexes </w:t>
      </w:r>
      <w:r w:rsidR="008F16AB" w:rsidRPr="00287CBC">
        <w:rPr>
          <w:sz w:val="24"/>
          <w:szCs w:val="24"/>
        </w:rPr>
        <w:t xml:space="preserve">decreased with increasing CTA concentration </w:t>
      </w:r>
      <w:r w:rsidR="00D51CAD" w:rsidRPr="00287CBC">
        <w:rPr>
          <w:sz w:val="24"/>
          <w:szCs w:val="24"/>
        </w:rPr>
        <w:t>in</w:t>
      </w:r>
      <w:r w:rsidR="008F16AB" w:rsidRPr="00287CBC">
        <w:rPr>
          <w:sz w:val="24"/>
          <w:szCs w:val="24"/>
        </w:rPr>
        <w:t xml:space="preserve"> both processes, as expected. </w:t>
      </w:r>
      <w:r w:rsidR="00D51CAD" w:rsidRPr="00287CBC">
        <w:rPr>
          <w:sz w:val="24"/>
          <w:szCs w:val="24"/>
        </w:rPr>
        <w:t xml:space="preserve">In the batch process, the latex molecular weights were polydispere and increased with conversion. </w:t>
      </w:r>
      <w:r w:rsidRPr="00CA1B4C">
        <w:rPr>
          <w:sz w:val="24"/>
          <w:szCs w:val="24"/>
        </w:rPr>
        <w:t xml:space="preserve">Under batch condition, the rate of polymerisation decreased with </w:t>
      </w:r>
      <w:r w:rsidR="009F06A4" w:rsidRPr="00CA1B4C">
        <w:rPr>
          <w:sz w:val="24"/>
          <w:szCs w:val="24"/>
        </w:rPr>
        <w:t xml:space="preserve">increasing </w:t>
      </w:r>
      <w:r w:rsidRPr="00CA1B4C">
        <w:rPr>
          <w:sz w:val="24"/>
          <w:szCs w:val="24"/>
        </w:rPr>
        <w:t xml:space="preserve">CTA concentration. </w:t>
      </w:r>
      <w:r w:rsidR="00820AB7" w:rsidRPr="00287CBC">
        <w:rPr>
          <w:sz w:val="24"/>
          <w:szCs w:val="24"/>
        </w:rPr>
        <w:t>Th</w:t>
      </w:r>
      <w:r w:rsidR="008F16AB" w:rsidRPr="00287CBC">
        <w:rPr>
          <w:sz w:val="24"/>
          <w:szCs w:val="24"/>
        </w:rPr>
        <w:t xml:space="preserve">is </w:t>
      </w:r>
      <w:r w:rsidR="00820AB7" w:rsidRPr="00287CBC">
        <w:rPr>
          <w:sz w:val="24"/>
          <w:szCs w:val="24"/>
        </w:rPr>
        <w:t xml:space="preserve">was because of </w:t>
      </w:r>
      <w:r w:rsidR="00D51CAD" w:rsidRPr="00287CBC">
        <w:rPr>
          <w:sz w:val="24"/>
          <w:szCs w:val="24"/>
        </w:rPr>
        <w:t>enhanced radical desorption</w:t>
      </w:r>
      <w:r w:rsidR="00EE67AA" w:rsidRPr="00287CBC">
        <w:rPr>
          <w:sz w:val="24"/>
          <w:szCs w:val="24"/>
        </w:rPr>
        <w:t xml:space="preserve"> and a high concentration</w:t>
      </w:r>
      <w:r w:rsidR="00F3688C" w:rsidRPr="00287CBC">
        <w:rPr>
          <w:sz w:val="24"/>
          <w:szCs w:val="24"/>
        </w:rPr>
        <w:t xml:space="preserve"> of CTA </w:t>
      </w:r>
      <w:r w:rsidR="00EE67AA" w:rsidRPr="00287CBC">
        <w:rPr>
          <w:sz w:val="24"/>
          <w:szCs w:val="24"/>
        </w:rPr>
        <w:t>in the water phase</w:t>
      </w:r>
      <w:r w:rsidR="00D51CAD" w:rsidRPr="00287CBC">
        <w:rPr>
          <w:sz w:val="24"/>
          <w:szCs w:val="24"/>
        </w:rPr>
        <w:t xml:space="preserve">, which led to the accumulation </w:t>
      </w:r>
      <w:r w:rsidR="00820AB7" w:rsidRPr="00287CBC">
        <w:rPr>
          <w:sz w:val="24"/>
          <w:szCs w:val="24"/>
        </w:rPr>
        <w:t xml:space="preserve">of </w:t>
      </w:r>
      <w:r w:rsidR="00B50F9F" w:rsidRPr="00287CBC">
        <w:rPr>
          <w:sz w:val="24"/>
          <w:szCs w:val="24"/>
        </w:rPr>
        <w:t>CTA</w:t>
      </w:r>
      <w:r w:rsidR="00D51CAD" w:rsidRPr="00287CBC">
        <w:rPr>
          <w:sz w:val="24"/>
          <w:szCs w:val="24"/>
        </w:rPr>
        <w:t>-</w:t>
      </w:r>
      <w:r w:rsidR="00B50F9F" w:rsidRPr="00287CBC">
        <w:rPr>
          <w:sz w:val="24"/>
          <w:szCs w:val="24"/>
        </w:rPr>
        <w:t xml:space="preserve">derived </w:t>
      </w:r>
      <w:r w:rsidR="00820AB7" w:rsidRPr="00287CBC">
        <w:rPr>
          <w:sz w:val="24"/>
          <w:szCs w:val="24"/>
        </w:rPr>
        <w:t xml:space="preserve">radicals </w:t>
      </w:r>
      <w:r w:rsidR="00D51CAD" w:rsidRPr="00287CBC">
        <w:rPr>
          <w:sz w:val="24"/>
          <w:szCs w:val="24"/>
        </w:rPr>
        <w:t xml:space="preserve">in the water phase </w:t>
      </w:r>
      <w:r w:rsidR="00EE67AA" w:rsidRPr="00287CBC">
        <w:rPr>
          <w:sz w:val="24"/>
          <w:szCs w:val="24"/>
        </w:rPr>
        <w:t xml:space="preserve">and </w:t>
      </w:r>
      <w:r w:rsidR="00EE67AA">
        <w:rPr>
          <w:sz w:val="24"/>
          <w:szCs w:val="24"/>
        </w:rPr>
        <w:t xml:space="preserve">their </w:t>
      </w:r>
      <w:r w:rsidR="00820AB7">
        <w:rPr>
          <w:sz w:val="24"/>
          <w:szCs w:val="24"/>
        </w:rPr>
        <w:t xml:space="preserve">termination. </w:t>
      </w:r>
      <w:r w:rsidRPr="00CA1B4C">
        <w:rPr>
          <w:sz w:val="24"/>
          <w:szCs w:val="24"/>
        </w:rPr>
        <w:t xml:space="preserve">Furthermore, fewer particles were produced </w:t>
      </w:r>
      <w:r w:rsidR="009F06A4" w:rsidRPr="00CA1B4C">
        <w:rPr>
          <w:sz w:val="24"/>
          <w:szCs w:val="24"/>
        </w:rPr>
        <w:t xml:space="preserve">with increasing CTA concentration </w:t>
      </w:r>
      <w:r w:rsidR="00D51CAD" w:rsidRPr="00CA1B4C">
        <w:rPr>
          <w:sz w:val="24"/>
          <w:szCs w:val="24"/>
        </w:rPr>
        <w:t>except for the low concentration of CTA</w:t>
      </w:r>
      <w:r w:rsidRPr="00CA1B4C">
        <w:rPr>
          <w:sz w:val="24"/>
          <w:szCs w:val="24"/>
        </w:rPr>
        <w:t xml:space="preserve">. </w:t>
      </w:r>
      <w:r w:rsidR="00820AB7">
        <w:rPr>
          <w:sz w:val="24"/>
          <w:szCs w:val="24"/>
        </w:rPr>
        <w:t xml:space="preserve">In the semicontinuous process, the </w:t>
      </w:r>
      <w:r w:rsidR="00B50F9F">
        <w:rPr>
          <w:sz w:val="24"/>
          <w:szCs w:val="24"/>
        </w:rPr>
        <w:t>[</w:t>
      </w:r>
      <w:r w:rsidR="00820AB7" w:rsidRPr="00455B29">
        <w:rPr>
          <w:i/>
          <w:sz w:val="24"/>
          <w:szCs w:val="24"/>
        </w:rPr>
        <w:t>CTA</w:t>
      </w:r>
      <w:r w:rsidR="00B50F9F">
        <w:rPr>
          <w:sz w:val="24"/>
          <w:szCs w:val="24"/>
        </w:rPr>
        <w:t>]</w:t>
      </w:r>
      <w:r w:rsidR="00B50F9F" w:rsidRPr="00455B29">
        <w:rPr>
          <w:sz w:val="24"/>
          <w:szCs w:val="24"/>
          <w:vertAlign w:val="subscript"/>
        </w:rPr>
        <w:t>p</w:t>
      </w:r>
      <w:r w:rsidR="00B50F9F">
        <w:rPr>
          <w:sz w:val="24"/>
          <w:szCs w:val="24"/>
        </w:rPr>
        <w:t>/[</w:t>
      </w:r>
      <w:r w:rsidR="00B50F9F" w:rsidRPr="00455B29">
        <w:rPr>
          <w:i/>
          <w:sz w:val="24"/>
          <w:szCs w:val="24"/>
        </w:rPr>
        <w:t>M</w:t>
      </w:r>
      <w:r w:rsidR="00B50F9F">
        <w:rPr>
          <w:sz w:val="24"/>
          <w:szCs w:val="24"/>
        </w:rPr>
        <w:t>]</w:t>
      </w:r>
      <w:r w:rsidR="00B50F9F" w:rsidRPr="00455B29">
        <w:rPr>
          <w:sz w:val="24"/>
          <w:szCs w:val="24"/>
          <w:vertAlign w:val="subscript"/>
        </w:rPr>
        <w:t>p</w:t>
      </w:r>
      <w:r w:rsidR="00B50F9F">
        <w:rPr>
          <w:sz w:val="24"/>
          <w:szCs w:val="24"/>
        </w:rPr>
        <w:t xml:space="preserve"> ratio </w:t>
      </w:r>
      <w:r w:rsidR="00820AB7">
        <w:rPr>
          <w:sz w:val="24"/>
          <w:szCs w:val="24"/>
        </w:rPr>
        <w:t xml:space="preserve">in the polymer particles was maintained </w:t>
      </w:r>
      <w:r w:rsidR="008F16AB">
        <w:rPr>
          <w:sz w:val="24"/>
          <w:szCs w:val="24"/>
        </w:rPr>
        <w:t>constant</w:t>
      </w:r>
      <w:r w:rsidR="00EE67AA">
        <w:rPr>
          <w:sz w:val="24"/>
          <w:szCs w:val="24"/>
        </w:rPr>
        <w:t>,</w:t>
      </w:r>
      <w:r w:rsidR="008F16AB">
        <w:rPr>
          <w:sz w:val="24"/>
          <w:szCs w:val="24"/>
        </w:rPr>
        <w:t xml:space="preserve"> </w:t>
      </w:r>
      <w:r w:rsidR="00820AB7">
        <w:rPr>
          <w:sz w:val="24"/>
          <w:szCs w:val="24"/>
        </w:rPr>
        <w:t xml:space="preserve">corresponding to that in the feed. </w:t>
      </w:r>
      <w:r w:rsidR="008F16AB" w:rsidRPr="00287CBC">
        <w:rPr>
          <w:sz w:val="24"/>
          <w:szCs w:val="24"/>
        </w:rPr>
        <w:t xml:space="preserve">This resulted in a constant molecular weight in the course of </w:t>
      </w:r>
      <w:r w:rsidR="002D40A0" w:rsidRPr="00287CBC">
        <w:rPr>
          <w:sz w:val="24"/>
          <w:szCs w:val="24"/>
        </w:rPr>
        <w:t>polymerisation</w:t>
      </w:r>
      <w:r w:rsidR="008F16AB" w:rsidRPr="00287CBC">
        <w:rPr>
          <w:sz w:val="24"/>
          <w:szCs w:val="24"/>
        </w:rPr>
        <w:t xml:space="preserve">. </w:t>
      </w:r>
      <w:r w:rsidR="00D51CAD" w:rsidRPr="00287CBC">
        <w:rPr>
          <w:sz w:val="24"/>
          <w:szCs w:val="24"/>
        </w:rPr>
        <w:t xml:space="preserve">The concentration of </w:t>
      </w:r>
      <w:r w:rsidR="00EE67AA" w:rsidRPr="00287CBC">
        <w:rPr>
          <w:sz w:val="24"/>
          <w:szCs w:val="24"/>
        </w:rPr>
        <w:t xml:space="preserve">CTA and </w:t>
      </w:r>
      <w:r w:rsidR="00D51CAD" w:rsidRPr="00287CBC">
        <w:rPr>
          <w:sz w:val="24"/>
          <w:szCs w:val="24"/>
        </w:rPr>
        <w:t>CTA-derived radicals in the water phase w</w:t>
      </w:r>
      <w:r w:rsidR="00EE67AA" w:rsidRPr="00287CBC">
        <w:rPr>
          <w:sz w:val="24"/>
          <w:szCs w:val="24"/>
        </w:rPr>
        <w:t>ere</w:t>
      </w:r>
      <w:r w:rsidR="00D51CAD" w:rsidRPr="00287CBC">
        <w:rPr>
          <w:sz w:val="24"/>
          <w:szCs w:val="24"/>
        </w:rPr>
        <w:t xml:space="preserve"> maintained at low level, thus avoiding enhanced water-phase radical termination. The </w:t>
      </w:r>
      <w:r w:rsidR="00582961" w:rsidRPr="00287CBC">
        <w:rPr>
          <w:sz w:val="24"/>
          <w:szCs w:val="24"/>
        </w:rPr>
        <w:t>moderate</w:t>
      </w:r>
      <w:r w:rsidR="00D51CAD" w:rsidRPr="00287CBC">
        <w:rPr>
          <w:sz w:val="24"/>
          <w:szCs w:val="24"/>
        </w:rPr>
        <w:t xml:space="preserve"> increase in the concentration of radicals </w:t>
      </w:r>
      <w:r w:rsidR="00455B29" w:rsidRPr="00287CBC">
        <w:rPr>
          <w:sz w:val="24"/>
          <w:szCs w:val="24"/>
        </w:rPr>
        <w:t>in the water phase with increasing CTA concentration</w:t>
      </w:r>
      <w:r w:rsidR="00D51CAD" w:rsidRPr="00287CBC">
        <w:rPr>
          <w:sz w:val="24"/>
          <w:szCs w:val="24"/>
        </w:rPr>
        <w:t xml:space="preserve">, caused by radical desorption, </w:t>
      </w:r>
      <w:r w:rsidR="00AC28F6" w:rsidRPr="00287CBC">
        <w:rPr>
          <w:sz w:val="24"/>
          <w:szCs w:val="24"/>
        </w:rPr>
        <w:t>enhance</w:t>
      </w:r>
      <w:r w:rsidR="007D3397" w:rsidRPr="00287CBC">
        <w:rPr>
          <w:sz w:val="24"/>
          <w:szCs w:val="24"/>
        </w:rPr>
        <w:t>d</w:t>
      </w:r>
      <w:r w:rsidR="00AC28F6" w:rsidRPr="00287CBC">
        <w:rPr>
          <w:sz w:val="24"/>
          <w:szCs w:val="24"/>
        </w:rPr>
        <w:t xml:space="preserve"> </w:t>
      </w:r>
      <w:r w:rsidR="00AC28F6">
        <w:rPr>
          <w:sz w:val="24"/>
          <w:szCs w:val="24"/>
        </w:rPr>
        <w:t xml:space="preserve">the rate of particle formation via </w:t>
      </w:r>
      <w:r w:rsidR="00455B29">
        <w:rPr>
          <w:sz w:val="24"/>
          <w:szCs w:val="24"/>
        </w:rPr>
        <w:t xml:space="preserve">radical </w:t>
      </w:r>
      <w:r w:rsidR="00AC28F6">
        <w:rPr>
          <w:sz w:val="24"/>
          <w:szCs w:val="24"/>
        </w:rPr>
        <w:t>entry into micelles</w:t>
      </w:r>
      <w:r w:rsidR="00031BB4">
        <w:rPr>
          <w:sz w:val="24"/>
          <w:szCs w:val="24"/>
        </w:rPr>
        <w:t xml:space="preserve">. This </w:t>
      </w:r>
      <w:r w:rsidR="007D3397">
        <w:rPr>
          <w:sz w:val="24"/>
          <w:szCs w:val="24"/>
        </w:rPr>
        <w:t>reduced the size of particles to around 20 nm in diameter</w:t>
      </w:r>
      <w:r w:rsidR="00AC28F6">
        <w:rPr>
          <w:sz w:val="24"/>
          <w:szCs w:val="24"/>
        </w:rPr>
        <w:t xml:space="preserve">. </w:t>
      </w:r>
      <w:r w:rsidR="007D3397">
        <w:rPr>
          <w:sz w:val="24"/>
          <w:szCs w:val="24"/>
        </w:rPr>
        <w:t>C</w:t>
      </w:r>
      <w:r w:rsidR="007D3397" w:rsidRPr="00CA1B4C">
        <w:rPr>
          <w:sz w:val="24"/>
          <w:szCs w:val="24"/>
        </w:rPr>
        <w:t xml:space="preserve">omparing with batch process, semicontinuous process </w:t>
      </w:r>
      <w:r w:rsidR="004D42C5">
        <w:rPr>
          <w:sz w:val="24"/>
          <w:szCs w:val="24"/>
        </w:rPr>
        <w:t xml:space="preserve">using CTA </w:t>
      </w:r>
      <w:r w:rsidR="007D3397" w:rsidRPr="00CA1B4C">
        <w:rPr>
          <w:sz w:val="24"/>
          <w:szCs w:val="24"/>
        </w:rPr>
        <w:t>c</w:t>
      </w:r>
      <w:r w:rsidR="007D3397">
        <w:rPr>
          <w:sz w:val="24"/>
          <w:szCs w:val="24"/>
        </w:rPr>
        <w:t xml:space="preserve">ould </w:t>
      </w:r>
      <w:r w:rsidR="007D3397" w:rsidRPr="00CA1B4C">
        <w:rPr>
          <w:sz w:val="24"/>
          <w:szCs w:val="24"/>
        </w:rPr>
        <w:t>produce much smaller particles</w:t>
      </w:r>
      <w:r w:rsidR="007D3397">
        <w:rPr>
          <w:sz w:val="24"/>
          <w:szCs w:val="24"/>
        </w:rPr>
        <w:t xml:space="preserve">, by 1-2 orders of magnitude, </w:t>
      </w:r>
      <w:r w:rsidR="007D3397" w:rsidRPr="00CA1B4C">
        <w:rPr>
          <w:sz w:val="24"/>
          <w:szCs w:val="24"/>
        </w:rPr>
        <w:t xml:space="preserve">at a constant rate of polymerisation </w:t>
      </w:r>
      <w:r w:rsidR="007D3397">
        <w:rPr>
          <w:sz w:val="24"/>
          <w:szCs w:val="24"/>
        </w:rPr>
        <w:t xml:space="preserve">with </w:t>
      </w:r>
      <w:r w:rsidR="007D3397" w:rsidRPr="00CA1B4C">
        <w:rPr>
          <w:sz w:val="24"/>
          <w:szCs w:val="24"/>
        </w:rPr>
        <w:t>a better controllability over particles size and molecular weight.</w:t>
      </w:r>
      <w:r w:rsidR="004D42C5">
        <w:rPr>
          <w:sz w:val="24"/>
          <w:szCs w:val="24"/>
        </w:rPr>
        <w:t xml:space="preserve"> Furthermore, t</w:t>
      </w:r>
      <w:r w:rsidR="007D3397">
        <w:rPr>
          <w:sz w:val="24"/>
          <w:szCs w:val="24"/>
        </w:rPr>
        <w:t xml:space="preserve">he presence of water-soluble [CTA] in </w:t>
      </w:r>
      <w:r w:rsidR="007D3397" w:rsidRPr="00CA1B4C">
        <w:rPr>
          <w:sz w:val="24"/>
          <w:szCs w:val="24"/>
        </w:rPr>
        <w:t>semicontinuous process c</w:t>
      </w:r>
      <w:r w:rsidR="007D3397">
        <w:rPr>
          <w:sz w:val="24"/>
          <w:szCs w:val="24"/>
        </w:rPr>
        <w:t xml:space="preserve">ould assist </w:t>
      </w:r>
      <w:r w:rsidR="007D3397" w:rsidRPr="00CA1B4C">
        <w:rPr>
          <w:sz w:val="24"/>
          <w:szCs w:val="24"/>
        </w:rPr>
        <w:t>produc</w:t>
      </w:r>
      <w:r w:rsidR="007D3397">
        <w:rPr>
          <w:sz w:val="24"/>
          <w:szCs w:val="24"/>
        </w:rPr>
        <w:t xml:space="preserve">ing </w:t>
      </w:r>
      <w:r w:rsidR="007D3397" w:rsidRPr="00CA1B4C">
        <w:rPr>
          <w:sz w:val="24"/>
          <w:szCs w:val="24"/>
        </w:rPr>
        <w:t>smaller particles</w:t>
      </w:r>
      <w:r w:rsidR="007D3397">
        <w:rPr>
          <w:sz w:val="24"/>
          <w:szCs w:val="24"/>
        </w:rPr>
        <w:t xml:space="preserve">, by up to 25%, </w:t>
      </w:r>
      <w:r w:rsidR="004D42C5">
        <w:rPr>
          <w:sz w:val="24"/>
          <w:szCs w:val="24"/>
        </w:rPr>
        <w:t xml:space="preserve">with </w:t>
      </w:r>
      <w:r w:rsidR="00031BB4">
        <w:rPr>
          <w:sz w:val="24"/>
          <w:szCs w:val="24"/>
        </w:rPr>
        <w:t>lower</w:t>
      </w:r>
      <w:r w:rsidR="004D42C5">
        <w:rPr>
          <w:sz w:val="24"/>
          <w:szCs w:val="24"/>
        </w:rPr>
        <w:t xml:space="preserve"> </w:t>
      </w:r>
      <w:r w:rsidR="007D3397" w:rsidRPr="00CA1B4C">
        <w:rPr>
          <w:sz w:val="24"/>
          <w:szCs w:val="24"/>
        </w:rPr>
        <w:t xml:space="preserve">molecular </w:t>
      </w:r>
      <w:r w:rsidR="007D3397" w:rsidRPr="00287CBC">
        <w:rPr>
          <w:sz w:val="24"/>
          <w:szCs w:val="24"/>
        </w:rPr>
        <w:t>weight</w:t>
      </w:r>
      <w:r w:rsidR="004D42C5" w:rsidRPr="00287CBC">
        <w:rPr>
          <w:sz w:val="24"/>
          <w:szCs w:val="24"/>
        </w:rPr>
        <w:t>s</w:t>
      </w:r>
      <w:r w:rsidR="00031BB4" w:rsidRPr="00287CBC">
        <w:rPr>
          <w:sz w:val="24"/>
          <w:szCs w:val="24"/>
        </w:rPr>
        <w:t xml:space="preserve"> compared to those obtained from batch process.</w:t>
      </w:r>
      <w:r w:rsidR="007D3397" w:rsidRPr="00287CBC">
        <w:rPr>
          <w:sz w:val="24"/>
          <w:szCs w:val="24"/>
        </w:rPr>
        <w:t xml:space="preserve">  </w:t>
      </w:r>
    </w:p>
    <w:p w:rsidR="00005BE5" w:rsidRDefault="00005BE5" w:rsidP="00005BE5">
      <w:pPr>
        <w:pStyle w:val="NoSpacing"/>
      </w:pPr>
    </w:p>
    <w:p w:rsidR="00005BE5" w:rsidRPr="00005BE5" w:rsidRDefault="00005BE5" w:rsidP="00005BE5">
      <w:pPr>
        <w:pStyle w:val="NoSpacing"/>
      </w:pPr>
    </w:p>
    <w:p w:rsidR="003068A3" w:rsidRPr="00CA1B4C" w:rsidRDefault="00FD4F50" w:rsidP="00266EB4">
      <w:pPr>
        <w:spacing w:line="360" w:lineRule="auto"/>
        <w:rPr>
          <w:sz w:val="24"/>
          <w:szCs w:val="24"/>
        </w:rPr>
      </w:pPr>
      <w:r w:rsidRPr="00CA1B4C">
        <w:rPr>
          <w:b/>
          <w:sz w:val="24"/>
          <w:szCs w:val="24"/>
        </w:rPr>
        <w:t>Reference</w:t>
      </w:r>
    </w:p>
    <w:sectPr w:rsidR="003068A3" w:rsidRPr="00CA1B4C" w:rsidSect="002F544C">
      <w:footerReference w:type="default" r:id="rId30"/>
      <w:endnotePr>
        <w:numFmt w:val="decimal"/>
      </w:endnotePr>
      <w:type w:val="nextColumn"/>
      <w:pgSz w:w="11907" w:h="16839" w:code="9"/>
      <w:pgMar w:top="1361" w:right="1361" w:bottom="1361" w:left="1361" w:header="709" w:footer="709" w:gutter="0"/>
      <w:cols w:space="283"/>
      <w:docGrid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CB" w:rsidRDefault="003E11CB" w:rsidP="00A0339C">
      <w:pPr>
        <w:spacing w:after="0"/>
      </w:pPr>
      <w:r>
        <w:separator/>
      </w:r>
    </w:p>
  </w:endnote>
  <w:endnote w:type="continuationSeparator" w:id="0">
    <w:p w:rsidR="003E11CB" w:rsidRDefault="003E11CB" w:rsidP="00A0339C">
      <w:pPr>
        <w:spacing w:after="0"/>
      </w:pPr>
      <w:r>
        <w:continuationSeparator/>
      </w:r>
    </w:p>
  </w:endnote>
  <w:endnote w:id="1">
    <w:p w:rsidR="00287CBC" w:rsidRPr="001D3473" w:rsidRDefault="00287CBC" w:rsidP="001A1EE9">
      <w:pPr>
        <w:pStyle w:val="EndnoteText"/>
        <w:spacing w:after="0"/>
        <w:rPr>
          <w:sz w:val="22"/>
          <w:szCs w:val="22"/>
        </w:rPr>
      </w:pPr>
      <w:r w:rsidRPr="001D3473">
        <w:rPr>
          <w:rStyle w:val="EndnoteReference"/>
          <w:sz w:val="22"/>
          <w:szCs w:val="22"/>
        </w:rPr>
        <w:endnoteRef/>
      </w:r>
      <w:r w:rsidRPr="001D3473">
        <w:rPr>
          <w:sz w:val="22"/>
          <w:szCs w:val="22"/>
        </w:rPr>
        <w:t xml:space="preserve"> H.M. Xia, X.L. Gao, Gu, Z.Y. Liu, N. Zeng, Q.Y. Hu, Q.X. Song, L. Yao, Z.Q. Pang, X.G. Jiang,  J. Chen, H.Z. Chen, Low Molecular Weight Protamine-Functionalized Nanoparticles for Drug Delivery to The Brain After Intranasal Administration, Biomaterials 32 (2011) 9888-9898.  </w:t>
      </w:r>
    </w:p>
  </w:endnote>
  <w:endnote w:id="2">
    <w:p w:rsidR="00287CBC" w:rsidRPr="001D3473" w:rsidRDefault="00287CBC" w:rsidP="001A1EE9">
      <w:pPr>
        <w:pStyle w:val="FootnoteText"/>
        <w:rPr>
          <w:sz w:val="22"/>
          <w:szCs w:val="22"/>
        </w:rPr>
      </w:pPr>
      <w:r w:rsidRPr="001D3473">
        <w:rPr>
          <w:rStyle w:val="EndnoteReference"/>
          <w:sz w:val="22"/>
          <w:szCs w:val="22"/>
        </w:rPr>
        <w:endnoteRef/>
      </w:r>
      <w:r w:rsidRPr="001D3473">
        <w:rPr>
          <w:sz w:val="22"/>
          <w:szCs w:val="22"/>
        </w:rPr>
        <w:t xml:space="preserve"> S. Hirsjarvi, L. Peltonen, J. Hirvonen, Layer-By-Layer Polyelectrolyte Coating of Low Molecular Weight Poly(lactic acid) Nanoparticles, Colloids and Surfaces B-Biointerfaces, 49 (2006) 93-99.</w:t>
      </w:r>
    </w:p>
  </w:endnote>
  <w:endnote w:id="3">
    <w:p w:rsidR="00287CBC" w:rsidRPr="001D3473" w:rsidRDefault="00287CBC" w:rsidP="001A1EE9">
      <w:pPr>
        <w:pStyle w:val="FootnoteText"/>
        <w:rPr>
          <w:sz w:val="22"/>
          <w:szCs w:val="22"/>
        </w:rPr>
      </w:pPr>
      <w:r w:rsidRPr="001D3473">
        <w:rPr>
          <w:rStyle w:val="EndnoteReference"/>
          <w:sz w:val="22"/>
          <w:szCs w:val="22"/>
        </w:rPr>
        <w:endnoteRef/>
      </w:r>
      <w:r w:rsidRPr="001D3473">
        <w:rPr>
          <w:sz w:val="22"/>
          <w:szCs w:val="22"/>
        </w:rPr>
        <w:t xml:space="preserve"> W.H. Ming, F.N. Jones, S.K. Fu, Synthesis of Nanosize Poly(methyl methacrylate) Microlatexes with High Polymer Content by a Modified Microemulsion </w:t>
      </w:r>
      <w:r>
        <w:rPr>
          <w:sz w:val="22"/>
          <w:szCs w:val="22"/>
        </w:rPr>
        <w:t>Polymerisation</w:t>
      </w:r>
      <w:r w:rsidRPr="001D3473">
        <w:rPr>
          <w:sz w:val="22"/>
          <w:szCs w:val="22"/>
        </w:rPr>
        <w:t>,  Polymer Bulletin 40 (1998) 749-756.</w:t>
      </w:r>
    </w:p>
  </w:endnote>
  <w:endnote w:id="4">
    <w:p w:rsidR="00287CBC" w:rsidRPr="001D3473" w:rsidRDefault="00287CBC" w:rsidP="001A1EE9">
      <w:pPr>
        <w:pStyle w:val="NoSpacing"/>
        <w:rPr>
          <w:rFonts w:ascii="Times New Roman" w:hAnsi="Times New Roman"/>
        </w:rPr>
      </w:pPr>
      <w:r w:rsidRPr="001D3473">
        <w:rPr>
          <w:rStyle w:val="EndnoteReference"/>
          <w:rFonts w:ascii="Times New Roman" w:hAnsi="Times New Roman"/>
        </w:rPr>
        <w:endnoteRef/>
      </w:r>
      <w:r w:rsidRPr="001D3473">
        <w:rPr>
          <w:rFonts w:ascii="Times New Roman" w:hAnsi="Times New Roman"/>
        </w:rPr>
        <w:t xml:space="preserve"> S. </w:t>
      </w:r>
      <w:r w:rsidRPr="001D3473">
        <w:rPr>
          <w:rStyle w:val="hithilite"/>
          <w:rFonts w:ascii="Times New Roman" w:hAnsi="Times New Roman"/>
        </w:rPr>
        <w:t xml:space="preserve">Sajjadi, Particle formation under monomer-starved conditions in the semibatch emulsion </w:t>
      </w:r>
      <w:r>
        <w:rPr>
          <w:rStyle w:val="hithilite"/>
          <w:rFonts w:ascii="Times New Roman" w:hAnsi="Times New Roman"/>
        </w:rPr>
        <w:t>polymerisation</w:t>
      </w:r>
      <w:r w:rsidRPr="001D3473">
        <w:rPr>
          <w:rStyle w:val="hithilite"/>
          <w:rFonts w:ascii="Times New Roman" w:hAnsi="Times New Roman"/>
        </w:rPr>
        <w:t xml:space="preserve"> of styrene. I. Experimental,</w:t>
      </w:r>
      <w:r w:rsidRPr="001D3473">
        <w:rPr>
          <w:rFonts w:ascii="Times New Roman" w:hAnsi="Times New Roman"/>
        </w:rPr>
        <w:t xml:space="preserve"> J. Polym. Sci. Polym. Chem. 39 (2001) 3940-3952.</w:t>
      </w:r>
    </w:p>
  </w:endnote>
  <w:endnote w:id="5">
    <w:p w:rsidR="00287CBC" w:rsidRPr="001D3473" w:rsidRDefault="00287CBC" w:rsidP="001A1EE9">
      <w:pPr>
        <w:spacing w:after="0"/>
        <w:rPr>
          <w:sz w:val="22"/>
        </w:rPr>
      </w:pPr>
      <w:r w:rsidRPr="001D3473">
        <w:rPr>
          <w:rStyle w:val="EndnoteReference"/>
          <w:sz w:val="22"/>
        </w:rPr>
        <w:endnoteRef/>
      </w:r>
      <w:r w:rsidRPr="001D3473">
        <w:rPr>
          <w:sz w:val="22"/>
        </w:rPr>
        <w:t xml:space="preserve"> S. Sajjadi, Particle Formation under Monomer-starved Conditions in the Semibatch Emulsion Polymerisation of Styrene. Part II. Mathematical Modelling, Polymer 44 (2003) 223-237.</w:t>
      </w:r>
    </w:p>
  </w:endnote>
  <w:endnote w:id="6">
    <w:p w:rsidR="00287CBC" w:rsidRPr="001D3473" w:rsidRDefault="00287CBC" w:rsidP="001A1EE9">
      <w:pPr>
        <w:pStyle w:val="NoSpacing"/>
        <w:rPr>
          <w:rFonts w:ascii="Times New Roman" w:hAnsi="Times New Roman"/>
        </w:rPr>
      </w:pPr>
      <w:r w:rsidRPr="001D3473">
        <w:rPr>
          <w:rStyle w:val="EndnoteReference"/>
          <w:rFonts w:ascii="Times New Roman" w:hAnsi="Times New Roman"/>
        </w:rPr>
        <w:endnoteRef/>
      </w:r>
      <w:r w:rsidRPr="001D3473">
        <w:rPr>
          <w:rFonts w:ascii="Times New Roman" w:hAnsi="Times New Roman"/>
        </w:rPr>
        <w:t xml:space="preserve"> R. Ledezma, M.E.</w:t>
      </w:r>
      <w:r>
        <w:rPr>
          <w:rFonts w:ascii="Times New Roman" w:hAnsi="Times New Roman"/>
        </w:rPr>
        <w:t xml:space="preserve"> </w:t>
      </w:r>
      <w:r w:rsidRPr="001D3473">
        <w:rPr>
          <w:rFonts w:ascii="Times New Roman" w:hAnsi="Times New Roman"/>
        </w:rPr>
        <w:t>Trevino, L.E.</w:t>
      </w:r>
      <w:r>
        <w:rPr>
          <w:rFonts w:ascii="Times New Roman" w:hAnsi="Times New Roman"/>
        </w:rPr>
        <w:t xml:space="preserve"> </w:t>
      </w:r>
      <w:r w:rsidRPr="001D3473">
        <w:rPr>
          <w:rFonts w:ascii="Times New Roman" w:hAnsi="Times New Roman"/>
        </w:rPr>
        <w:t xml:space="preserve">Elizalde, L.A. Perez-Carrillo, E. Mendizabal, J.E. Puig, R.G. Lopez, Semicontinuous Heterophase </w:t>
      </w:r>
      <w:r>
        <w:rPr>
          <w:rFonts w:ascii="Times New Roman" w:hAnsi="Times New Roman"/>
        </w:rPr>
        <w:t>Polymerisation</w:t>
      </w:r>
      <w:r w:rsidRPr="001D3473">
        <w:rPr>
          <w:rFonts w:ascii="Times New Roman" w:hAnsi="Times New Roman"/>
        </w:rPr>
        <w:t xml:space="preserve"> Under Monomer Starved Conditions to Prepare Nanoparticles with Narrow Size Distribution. J. Polym. Sci. Polym. Chem. 45 (2007) 1463-1473.</w:t>
      </w:r>
    </w:p>
  </w:endnote>
  <w:endnote w:id="7">
    <w:p w:rsidR="00287CBC" w:rsidRPr="001D3473" w:rsidRDefault="00287CBC" w:rsidP="001A1EE9">
      <w:pPr>
        <w:spacing w:after="0"/>
        <w:rPr>
          <w:sz w:val="22"/>
        </w:rPr>
      </w:pPr>
      <w:r w:rsidRPr="001D3473">
        <w:rPr>
          <w:rStyle w:val="EndnoteReference"/>
          <w:sz w:val="22"/>
        </w:rPr>
        <w:endnoteRef/>
      </w:r>
      <w:r w:rsidRPr="001D3473">
        <w:rPr>
          <w:sz w:val="22"/>
        </w:rPr>
        <w:t xml:space="preserve"> H. Wang, Q. Pan, G.L. Rempel,</w:t>
      </w:r>
      <w:r w:rsidRPr="001D3473">
        <w:rPr>
          <w:bCs/>
          <w:sz w:val="22"/>
          <w:vertAlign w:val="superscript"/>
        </w:rPr>
        <w:t xml:space="preserve"> </w:t>
      </w:r>
      <w:r w:rsidRPr="001D3473">
        <w:rPr>
          <w:bCs/>
          <w:sz w:val="22"/>
        </w:rPr>
        <w:t xml:space="preserve">Micellar nucleation differential microemulsion </w:t>
      </w:r>
      <w:r>
        <w:rPr>
          <w:bCs/>
          <w:sz w:val="22"/>
        </w:rPr>
        <w:t>polymerisation</w:t>
      </w:r>
      <w:r w:rsidRPr="001D3473">
        <w:rPr>
          <w:bCs/>
          <w:sz w:val="22"/>
        </w:rPr>
        <w:t xml:space="preserve">, </w:t>
      </w:r>
      <w:r w:rsidRPr="001D3473">
        <w:rPr>
          <w:rFonts w:eastAsia="Times New Roman"/>
          <w:sz w:val="22"/>
          <w:lang w:eastAsia="en-GB"/>
        </w:rPr>
        <w:t xml:space="preserve">Eur. Polym. J. 47 (2011) 973 -980. </w:t>
      </w:r>
    </w:p>
  </w:endnote>
  <w:endnote w:id="8">
    <w:p w:rsidR="00287CBC" w:rsidRPr="001D3473" w:rsidRDefault="00287CBC" w:rsidP="001A1EE9">
      <w:pPr>
        <w:spacing w:after="0"/>
        <w:rPr>
          <w:sz w:val="22"/>
        </w:rPr>
      </w:pPr>
      <w:r w:rsidRPr="001D3473">
        <w:rPr>
          <w:rStyle w:val="EndnoteReference"/>
          <w:sz w:val="22"/>
        </w:rPr>
        <w:endnoteRef/>
      </w:r>
      <w:r w:rsidRPr="001D3473">
        <w:rPr>
          <w:sz w:val="22"/>
        </w:rPr>
        <w:t xml:space="preserve"> S. Sajjadi, Nanoparticle formation by monomer-starved semibatch emulsion </w:t>
      </w:r>
      <w:r>
        <w:rPr>
          <w:sz w:val="22"/>
        </w:rPr>
        <w:t>polymerisation</w:t>
      </w:r>
      <w:r w:rsidRPr="001D3473">
        <w:rPr>
          <w:sz w:val="22"/>
        </w:rPr>
        <w:t>.  Langmuir 23 (2007) 1018-1024.</w:t>
      </w:r>
    </w:p>
  </w:endnote>
  <w:endnote w:id="9">
    <w:p w:rsidR="00287CBC" w:rsidRPr="001D3473" w:rsidRDefault="00287CBC" w:rsidP="001A1EE9">
      <w:pPr>
        <w:spacing w:after="0"/>
        <w:rPr>
          <w:sz w:val="22"/>
        </w:rPr>
      </w:pPr>
      <w:r w:rsidRPr="001D3473">
        <w:rPr>
          <w:rStyle w:val="EndnoteReference"/>
          <w:sz w:val="22"/>
        </w:rPr>
        <w:endnoteRef/>
      </w:r>
      <w:r w:rsidRPr="001D3473">
        <w:rPr>
          <w:sz w:val="22"/>
        </w:rPr>
        <w:t xml:space="preserve"> J.S. Nunes, J.M. Asua, Theory-Guided Strategy for Nanolatex Synthesis. Langmuir 28 (2012) 7333. </w:t>
      </w:r>
    </w:p>
  </w:endnote>
  <w:endnote w:id="10">
    <w:p w:rsidR="00287CBC" w:rsidRPr="001D3473" w:rsidRDefault="00287CBC" w:rsidP="001A1EE9">
      <w:pPr>
        <w:pStyle w:val="FootnoteText"/>
        <w:rPr>
          <w:sz w:val="22"/>
          <w:szCs w:val="22"/>
        </w:rPr>
      </w:pPr>
      <w:r w:rsidRPr="001D3473">
        <w:rPr>
          <w:rStyle w:val="EndnoteReference"/>
          <w:sz w:val="22"/>
          <w:szCs w:val="22"/>
        </w:rPr>
        <w:endnoteRef/>
      </w:r>
      <w:r w:rsidRPr="001D3473">
        <w:rPr>
          <w:sz w:val="22"/>
          <w:szCs w:val="22"/>
        </w:rPr>
        <w:t xml:space="preserve"> S. Sajjadi, M. Yianneskis, Semibatch Emulsion Polymerisation of Methyl Methacrylate with a Neat Monomer Feed, Polym. Reac. Eng. 11 (2003) 715-736.</w:t>
      </w:r>
    </w:p>
  </w:endnote>
  <w:endnote w:id="11">
    <w:p w:rsidR="00287CBC" w:rsidRPr="001D3473" w:rsidRDefault="00287CBC" w:rsidP="001A1EE9">
      <w:pPr>
        <w:pStyle w:val="FootnoteText"/>
        <w:rPr>
          <w:sz w:val="22"/>
          <w:szCs w:val="22"/>
        </w:rPr>
      </w:pPr>
      <w:r w:rsidRPr="001D3473">
        <w:rPr>
          <w:rStyle w:val="EndnoteReference"/>
          <w:sz w:val="22"/>
          <w:szCs w:val="22"/>
        </w:rPr>
        <w:endnoteRef/>
      </w:r>
      <w:r w:rsidRPr="001D3473">
        <w:rPr>
          <w:sz w:val="22"/>
          <w:szCs w:val="22"/>
        </w:rPr>
        <w:t xml:space="preserve">L. Rios, M.A. Cruz, J. Palacios, L.M. Ruiz, A. Garcia-Rejon, </w:t>
      </w:r>
      <w:r w:rsidRPr="001D3473">
        <w:rPr>
          <w:rStyle w:val="Emphasis"/>
          <w:bCs/>
          <w:i w:val="0"/>
          <w:iCs w:val="0"/>
          <w:sz w:val="22"/>
          <w:szCs w:val="22"/>
        </w:rPr>
        <w:t>Macromol. Chem.</w:t>
      </w:r>
      <w:r w:rsidRPr="001D3473">
        <w:rPr>
          <w:rStyle w:val="apple-converted-space"/>
          <w:bCs/>
          <w:sz w:val="22"/>
          <w:szCs w:val="22"/>
        </w:rPr>
        <w:t> </w:t>
      </w:r>
      <w:r w:rsidRPr="001D3473">
        <w:rPr>
          <w:rStyle w:val="Emphasis"/>
          <w:bCs/>
          <w:i w:val="0"/>
          <w:iCs w:val="0"/>
          <w:sz w:val="22"/>
          <w:szCs w:val="22"/>
        </w:rPr>
        <w:t>Suppl.</w:t>
      </w:r>
      <w:r w:rsidRPr="001D3473">
        <w:rPr>
          <w:rStyle w:val="apple-converted-space"/>
          <w:bCs/>
          <w:sz w:val="22"/>
          <w:szCs w:val="22"/>
        </w:rPr>
        <w:t xml:space="preserve"> 10/1</w:t>
      </w:r>
      <w:r w:rsidRPr="001D3473">
        <w:rPr>
          <w:sz w:val="22"/>
          <w:szCs w:val="22"/>
        </w:rPr>
        <w:t>1 (1985) 477-488.</w:t>
      </w:r>
    </w:p>
  </w:endnote>
  <w:endnote w:id="12">
    <w:p w:rsidR="00287CBC" w:rsidRPr="001D3473" w:rsidRDefault="00287CBC" w:rsidP="001A1EE9">
      <w:pPr>
        <w:pStyle w:val="FootnoteText"/>
        <w:rPr>
          <w:sz w:val="22"/>
          <w:szCs w:val="22"/>
        </w:rPr>
      </w:pPr>
      <w:r w:rsidRPr="001D3473">
        <w:rPr>
          <w:rStyle w:val="EndnoteReference"/>
          <w:sz w:val="22"/>
          <w:szCs w:val="22"/>
        </w:rPr>
        <w:endnoteRef/>
      </w:r>
      <w:r w:rsidRPr="001D3473">
        <w:rPr>
          <w:sz w:val="22"/>
          <w:szCs w:val="22"/>
        </w:rPr>
        <w:t xml:space="preserve"> Y. Chen, F. Jahanzad, and S. Sajjadi, </w:t>
      </w:r>
      <w:r w:rsidRPr="001D3473">
        <w:rPr>
          <w:bCs/>
          <w:sz w:val="22"/>
          <w:szCs w:val="22"/>
        </w:rPr>
        <w:t xml:space="preserve">Semicontinuous monomer-starved emulsion </w:t>
      </w:r>
      <w:r>
        <w:rPr>
          <w:bCs/>
          <w:sz w:val="22"/>
          <w:szCs w:val="22"/>
        </w:rPr>
        <w:t>polymerisation</w:t>
      </w:r>
      <w:r w:rsidRPr="001D3473">
        <w:rPr>
          <w:bCs/>
          <w:sz w:val="22"/>
          <w:szCs w:val="22"/>
        </w:rPr>
        <w:t xml:space="preserve"> as a means to produce nanolatexes;</w:t>
      </w:r>
      <w:r w:rsidRPr="001D3473">
        <w:rPr>
          <w:sz w:val="22"/>
          <w:szCs w:val="22"/>
        </w:rPr>
        <w:t xml:space="preserve"> Analysis of Nucleation Stage</w:t>
      </w:r>
      <w:r w:rsidRPr="001D3473">
        <w:rPr>
          <w:bCs/>
          <w:sz w:val="22"/>
          <w:szCs w:val="22"/>
        </w:rPr>
        <w:t xml:space="preserve"> Langmuir 29 (2013) 5650-5658.</w:t>
      </w:r>
    </w:p>
  </w:endnote>
  <w:endnote w:id="13">
    <w:p w:rsidR="00287CBC" w:rsidRDefault="00287CBC" w:rsidP="000E20F8">
      <w:pPr>
        <w:pStyle w:val="FootnoteText"/>
      </w:pPr>
      <w:r>
        <w:rPr>
          <w:rStyle w:val="EndnoteReference"/>
        </w:rPr>
        <w:endnoteRef/>
      </w:r>
      <w:r>
        <w:t xml:space="preserve"> </w:t>
      </w:r>
      <w:r w:rsidRPr="001D3473">
        <w:rPr>
          <w:sz w:val="22"/>
          <w:szCs w:val="22"/>
        </w:rPr>
        <w:t xml:space="preserve">S. Sajjadi, and Y. Chen, </w:t>
      </w:r>
      <w:r w:rsidRPr="001D3473">
        <w:rPr>
          <w:kern w:val="36"/>
          <w:sz w:val="22"/>
          <w:szCs w:val="22"/>
        </w:rPr>
        <w:t xml:space="preserve">Exploring the limits of particle size for nanolatexes produced via monomer-starved semicontinuous emulsion </w:t>
      </w:r>
      <w:r>
        <w:rPr>
          <w:kern w:val="36"/>
          <w:sz w:val="22"/>
          <w:szCs w:val="22"/>
        </w:rPr>
        <w:t>polymerisation</w:t>
      </w:r>
      <w:r w:rsidRPr="001D3473">
        <w:rPr>
          <w:kern w:val="36"/>
          <w:sz w:val="22"/>
          <w:szCs w:val="22"/>
        </w:rPr>
        <w:t>, Eur</w:t>
      </w:r>
      <w:r>
        <w:rPr>
          <w:kern w:val="36"/>
          <w:sz w:val="22"/>
          <w:szCs w:val="22"/>
        </w:rPr>
        <w:t>.</w:t>
      </w:r>
      <w:r w:rsidRPr="001D3473">
        <w:rPr>
          <w:kern w:val="36"/>
          <w:sz w:val="22"/>
          <w:szCs w:val="22"/>
        </w:rPr>
        <w:t xml:space="preserve"> Polym</w:t>
      </w:r>
      <w:r>
        <w:rPr>
          <w:kern w:val="36"/>
          <w:sz w:val="22"/>
          <w:szCs w:val="22"/>
        </w:rPr>
        <w:t>.</w:t>
      </w:r>
      <w:r w:rsidRPr="001D3473">
        <w:rPr>
          <w:kern w:val="36"/>
          <w:sz w:val="22"/>
          <w:szCs w:val="22"/>
        </w:rPr>
        <w:t xml:space="preserve"> J</w:t>
      </w:r>
      <w:r>
        <w:rPr>
          <w:kern w:val="36"/>
          <w:sz w:val="22"/>
          <w:szCs w:val="22"/>
        </w:rPr>
        <w:t>.</w:t>
      </w:r>
      <w:r w:rsidRPr="001D3473">
        <w:rPr>
          <w:kern w:val="36"/>
          <w:sz w:val="22"/>
          <w:szCs w:val="22"/>
        </w:rPr>
        <w:t xml:space="preserve"> 69</w:t>
      </w:r>
      <w:r>
        <w:rPr>
          <w:kern w:val="36"/>
          <w:sz w:val="22"/>
          <w:szCs w:val="22"/>
        </w:rPr>
        <w:t xml:space="preserve"> (2015)</w:t>
      </w:r>
      <w:r w:rsidRPr="001D3473">
        <w:rPr>
          <w:kern w:val="36"/>
          <w:sz w:val="22"/>
          <w:szCs w:val="22"/>
        </w:rPr>
        <w:t xml:space="preserve"> 364-373</w:t>
      </w:r>
      <w:r>
        <w:rPr>
          <w:kern w:val="36"/>
          <w:sz w:val="22"/>
          <w:szCs w:val="22"/>
        </w:rPr>
        <w:t>.</w:t>
      </w:r>
    </w:p>
  </w:endnote>
  <w:endnote w:id="14">
    <w:p w:rsidR="00287CBC" w:rsidRDefault="00287CBC" w:rsidP="000E20F8">
      <w:pPr>
        <w:pStyle w:val="EndnoteText"/>
        <w:spacing w:after="0"/>
      </w:pPr>
      <w:r w:rsidRPr="000E20F8">
        <w:rPr>
          <w:rStyle w:val="EndnoteReference"/>
          <w:sz w:val="22"/>
          <w:szCs w:val="22"/>
        </w:rPr>
        <w:endnoteRef/>
      </w:r>
      <w:r w:rsidRPr="000E20F8">
        <w:rPr>
          <w:sz w:val="22"/>
          <w:szCs w:val="22"/>
        </w:rPr>
        <w:t xml:space="preserve"> S. Sajjadi, </w:t>
      </w:r>
      <w:r w:rsidRPr="000E20F8">
        <w:rPr>
          <w:bCs/>
          <w:color w:val="333333"/>
          <w:sz w:val="22"/>
          <w:szCs w:val="22"/>
        </w:rPr>
        <w:t>Control of particle size by feed composition in the nanolatexes produced via monomer-starved semicontinuous emulsion co</w:t>
      </w:r>
      <w:r>
        <w:rPr>
          <w:bCs/>
          <w:color w:val="333333"/>
          <w:sz w:val="22"/>
          <w:szCs w:val="22"/>
        </w:rPr>
        <w:t>polymerisation</w:t>
      </w:r>
      <w:r w:rsidRPr="000E20F8">
        <w:rPr>
          <w:bCs/>
          <w:color w:val="333333"/>
          <w:sz w:val="22"/>
          <w:szCs w:val="22"/>
        </w:rPr>
        <w:t xml:space="preserve">, J. Colloid. Interface </w:t>
      </w:r>
      <w:r w:rsidRPr="000E20F8">
        <w:rPr>
          <w:kern w:val="36"/>
          <w:sz w:val="22"/>
          <w:szCs w:val="22"/>
        </w:rPr>
        <w:t>445 (2015) 174-182.</w:t>
      </w:r>
      <w:r>
        <w:rPr>
          <w:kern w:val="36"/>
          <w:sz w:val="22"/>
          <w:szCs w:val="22"/>
        </w:rPr>
        <w:t xml:space="preserve"> </w:t>
      </w:r>
    </w:p>
  </w:endnote>
  <w:endnote w:id="15">
    <w:p w:rsidR="00287CBC" w:rsidRPr="00266EB4" w:rsidRDefault="00287CBC" w:rsidP="00266EB4">
      <w:pPr>
        <w:autoSpaceDE w:val="0"/>
        <w:autoSpaceDN w:val="0"/>
        <w:adjustRightInd w:val="0"/>
        <w:spacing w:after="0"/>
        <w:jc w:val="left"/>
        <w:rPr>
          <w:sz w:val="22"/>
        </w:rPr>
      </w:pPr>
      <w:r w:rsidRPr="00266EB4">
        <w:rPr>
          <w:rStyle w:val="EndnoteReference"/>
          <w:sz w:val="22"/>
        </w:rPr>
        <w:endnoteRef/>
      </w:r>
      <w:r w:rsidRPr="00266EB4">
        <w:rPr>
          <w:sz w:val="22"/>
        </w:rPr>
        <w:t xml:space="preserve"> J.M. Liu, Q.M. Pan, Synthesis of nanosized poly(ethyl acrylate) Particles via differential emulsion </w:t>
      </w:r>
      <w:r>
        <w:rPr>
          <w:sz w:val="22"/>
        </w:rPr>
        <w:t>polymerisation</w:t>
      </w:r>
      <w:r w:rsidRPr="00266EB4">
        <w:rPr>
          <w:sz w:val="22"/>
        </w:rPr>
        <w:t xml:space="preserve">, J. Appl. Polym. Sci. 102 (2006) 1609–1614.  </w:t>
      </w:r>
    </w:p>
  </w:endnote>
  <w:endnote w:id="16">
    <w:p w:rsidR="00287CBC" w:rsidRPr="005D4757" w:rsidRDefault="00287CBC" w:rsidP="000E20F8">
      <w:pPr>
        <w:autoSpaceDE w:val="0"/>
        <w:autoSpaceDN w:val="0"/>
        <w:adjustRightInd w:val="0"/>
        <w:spacing w:after="0"/>
        <w:jc w:val="left"/>
        <w:rPr>
          <w:sz w:val="22"/>
        </w:rPr>
      </w:pPr>
      <w:r w:rsidRPr="00266EB4">
        <w:rPr>
          <w:rStyle w:val="EndnoteReference"/>
          <w:sz w:val="22"/>
        </w:rPr>
        <w:endnoteRef/>
      </w:r>
      <w:r w:rsidRPr="00266EB4">
        <w:rPr>
          <w:sz w:val="22"/>
        </w:rPr>
        <w:t xml:space="preserve"> Y. Zhang, Y. He, J. Zhao, Poly(methyl methacrylate) nanolatexes</w:t>
      </w:r>
      <w:r w:rsidRPr="005D4757">
        <w:rPr>
          <w:sz w:val="22"/>
        </w:rPr>
        <w:t xml:space="preserve"> with high solid contents prepared by semi-continuous emulsion </w:t>
      </w:r>
      <w:r>
        <w:rPr>
          <w:sz w:val="22"/>
        </w:rPr>
        <w:t>polymerisation</w:t>
      </w:r>
      <w:r w:rsidRPr="005D4757">
        <w:rPr>
          <w:sz w:val="22"/>
        </w:rPr>
        <w:t xml:space="preserve"> in the</w:t>
      </w:r>
      <w:r>
        <w:rPr>
          <w:sz w:val="22"/>
        </w:rPr>
        <w:t xml:space="preserve"> </w:t>
      </w:r>
      <w:r w:rsidRPr="005D4757">
        <w:rPr>
          <w:sz w:val="22"/>
        </w:rPr>
        <w:t>presence of oil-soluble initiators, Eur. Polym. J. 61 (2014) 316–325.</w:t>
      </w:r>
    </w:p>
  </w:endnote>
  <w:endnote w:id="17">
    <w:p w:rsidR="00287CBC" w:rsidRPr="001D3473" w:rsidRDefault="00287CBC" w:rsidP="001A1EE9">
      <w:pPr>
        <w:pStyle w:val="NoSpacing"/>
        <w:rPr>
          <w:rFonts w:ascii="Times New Roman" w:hAnsi="Times New Roman"/>
        </w:rPr>
      </w:pPr>
      <w:r w:rsidRPr="005D4757">
        <w:rPr>
          <w:rStyle w:val="EndnoteReference"/>
          <w:rFonts w:ascii="Times New Roman" w:hAnsi="Times New Roman"/>
        </w:rPr>
        <w:endnoteRef/>
      </w:r>
      <w:r w:rsidRPr="005D4757">
        <w:rPr>
          <w:rFonts w:ascii="Times New Roman" w:hAnsi="Times New Roman"/>
        </w:rPr>
        <w:t xml:space="preserve"> M. Nomura, H. Suzuki, H. </w:t>
      </w:r>
      <w:r w:rsidRPr="001D3473">
        <w:rPr>
          <w:rFonts w:ascii="Times New Roman" w:hAnsi="Times New Roman"/>
        </w:rPr>
        <w:t>Tokunaga, K. Fujita, Mass Transfer Effects in Emulsion Polymerisation Systems.1.Diffusional Behaviour of Chain Transfer Agents in the Emulsion Polymerisation of Styrene, J. Appl. Polym. Sci. 51 (1994) 21-31.</w:t>
      </w:r>
    </w:p>
  </w:endnote>
  <w:endnote w:id="18">
    <w:p w:rsidR="00287CBC" w:rsidRPr="001D3473" w:rsidRDefault="00287CBC" w:rsidP="001A1EE9">
      <w:pPr>
        <w:pStyle w:val="FootnoteText"/>
        <w:rPr>
          <w:sz w:val="22"/>
          <w:szCs w:val="22"/>
        </w:rPr>
      </w:pPr>
      <w:r w:rsidRPr="001D3473">
        <w:rPr>
          <w:rStyle w:val="EndnoteReference"/>
          <w:sz w:val="22"/>
          <w:szCs w:val="22"/>
        </w:rPr>
        <w:endnoteRef/>
      </w:r>
      <w:r w:rsidRPr="001D3473">
        <w:rPr>
          <w:sz w:val="22"/>
          <w:szCs w:val="22"/>
        </w:rPr>
        <w:t xml:space="preserve"> M. Nomura, Y. Minamino, K. Fujita, M. Harada, The role of Chain Transfer Agents in the Emulsion Polymerisation of Styrene, J. Polym. Sci. Polym. Chem. 20 (1982) 1261-1270.</w:t>
      </w:r>
    </w:p>
  </w:endnote>
  <w:endnote w:id="19">
    <w:p w:rsidR="00287CBC" w:rsidRPr="001D3473" w:rsidRDefault="00287CBC" w:rsidP="001A1EE9">
      <w:pPr>
        <w:pStyle w:val="NoSpacing"/>
        <w:rPr>
          <w:rFonts w:ascii="Times New Roman" w:hAnsi="Times New Roman"/>
        </w:rPr>
      </w:pPr>
      <w:r w:rsidRPr="001D3473">
        <w:rPr>
          <w:rStyle w:val="EndnoteReference"/>
          <w:rFonts w:ascii="Times New Roman" w:hAnsi="Times New Roman"/>
        </w:rPr>
        <w:endnoteRef/>
      </w:r>
      <w:r w:rsidRPr="001D3473">
        <w:rPr>
          <w:rFonts w:ascii="Times New Roman" w:hAnsi="Times New Roman"/>
        </w:rPr>
        <w:t xml:space="preserve"> L. Harelle, T. Pith, G.H. Hu, M. Lambla, Chain Transfer Behaviour of Fractionated Commercial Mercaptans in Emulsion Polymerisation of Styrene, J. Appl. Polym. Sci. 52 (1994) 1105-1113.</w:t>
      </w:r>
    </w:p>
  </w:endnote>
  <w:endnote w:id="20">
    <w:p w:rsidR="00287CBC" w:rsidRPr="001D3473" w:rsidRDefault="00287CBC" w:rsidP="001A1EE9">
      <w:pPr>
        <w:spacing w:after="0"/>
        <w:rPr>
          <w:sz w:val="22"/>
        </w:rPr>
      </w:pPr>
      <w:r w:rsidRPr="001D3473">
        <w:rPr>
          <w:rStyle w:val="EndnoteReference"/>
          <w:sz w:val="22"/>
        </w:rPr>
        <w:endnoteRef/>
      </w:r>
      <w:r w:rsidRPr="001D3473">
        <w:rPr>
          <w:sz w:val="22"/>
        </w:rPr>
        <w:t xml:space="preserve"> J. </w:t>
      </w:r>
      <w:r w:rsidRPr="001D3473">
        <w:rPr>
          <w:rFonts w:eastAsia="Times New Roman"/>
          <w:sz w:val="22"/>
          <w:lang w:eastAsia="en-GB"/>
        </w:rPr>
        <w:t xml:space="preserve">Mendoza, J.C. De la Cal, J.M. Asua, </w:t>
      </w:r>
      <w:r w:rsidRPr="001D3473">
        <w:rPr>
          <w:bCs/>
          <w:sz w:val="22"/>
        </w:rPr>
        <w:t xml:space="preserve">Kinetics of the styrene emulsion </w:t>
      </w:r>
      <w:r>
        <w:rPr>
          <w:bCs/>
          <w:sz w:val="22"/>
        </w:rPr>
        <w:t>polymerisation</w:t>
      </w:r>
      <w:r w:rsidRPr="001D3473">
        <w:rPr>
          <w:bCs/>
          <w:sz w:val="22"/>
        </w:rPr>
        <w:t xml:space="preserve"> using n-dodecyl mercaptan as chain-transfer agent</w:t>
      </w:r>
      <w:r w:rsidRPr="001D3473">
        <w:rPr>
          <w:sz w:val="22"/>
        </w:rPr>
        <w:t xml:space="preserve"> J. Polym. Sci. Polym. Chem., 38 (</w:t>
      </w:r>
      <w:r w:rsidRPr="00C30262">
        <w:rPr>
          <w:sz w:val="22"/>
        </w:rPr>
        <w:t>2000</w:t>
      </w:r>
      <w:r w:rsidRPr="001D3473">
        <w:rPr>
          <w:sz w:val="22"/>
        </w:rPr>
        <w:t>) 4490-4505.</w:t>
      </w:r>
    </w:p>
  </w:endnote>
  <w:endnote w:id="21">
    <w:p w:rsidR="00287CBC" w:rsidRPr="00287CBC" w:rsidRDefault="00287CBC" w:rsidP="001A1EE9">
      <w:pPr>
        <w:pStyle w:val="EndnoteText"/>
        <w:spacing w:after="0"/>
        <w:rPr>
          <w:sz w:val="22"/>
          <w:szCs w:val="22"/>
        </w:rPr>
      </w:pPr>
      <w:r w:rsidRPr="001D3473">
        <w:rPr>
          <w:rStyle w:val="EndnoteReference"/>
          <w:sz w:val="22"/>
          <w:szCs w:val="22"/>
        </w:rPr>
        <w:endnoteRef/>
      </w:r>
      <w:r w:rsidRPr="001D3473">
        <w:rPr>
          <w:sz w:val="22"/>
          <w:szCs w:val="22"/>
        </w:rPr>
        <w:t xml:space="preserve"> P.A. Wee</w:t>
      </w:r>
      <w:r>
        <w:rPr>
          <w:sz w:val="22"/>
          <w:szCs w:val="22"/>
        </w:rPr>
        <w:t>r</w:t>
      </w:r>
      <w:r w:rsidRPr="001D3473">
        <w:rPr>
          <w:sz w:val="22"/>
          <w:szCs w:val="22"/>
        </w:rPr>
        <w:t xml:space="preserve">ts, J.L.M. van der Loos, A.L. German, Emulsion </w:t>
      </w:r>
      <w:r>
        <w:rPr>
          <w:sz w:val="22"/>
          <w:szCs w:val="22"/>
        </w:rPr>
        <w:t>polymerisation</w:t>
      </w:r>
      <w:r w:rsidRPr="001D3473">
        <w:rPr>
          <w:sz w:val="22"/>
          <w:szCs w:val="22"/>
        </w:rPr>
        <w:t xml:space="preserve"> of butadiene, 4. Effect of </w:t>
      </w:r>
      <w:r w:rsidRPr="00287CBC">
        <w:rPr>
          <w:sz w:val="22"/>
          <w:szCs w:val="22"/>
        </w:rPr>
        <w:t xml:space="preserve">thiols, Macromol. Chem. 192 (1991) 2009. </w:t>
      </w:r>
    </w:p>
  </w:endnote>
  <w:endnote w:id="22">
    <w:p w:rsidR="00287CBC" w:rsidRPr="00287CBC" w:rsidRDefault="00287CBC" w:rsidP="007603EF">
      <w:pPr>
        <w:pStyle w:val="EndnoteText"/>
        <w:spacing w:after="0"/>
        <w:rPr>
          <w:sz w:val="22"/>
          <w:szCs w:val="22"/>
        </w:rPr>
      </w:pPr>
      <w:r w:rsidRPr="00287CBC">
        <w:rPr>
          <w:rStyle w:val="EndnoteReference"/>
          <w:sz w:val="22"/>
          <w:szCs w:val="22"/>
        </w:rPr>
        <w:endnoteRef/>
      </w:r>
      <w:r w:rsidRPr="00287CBC">
        <w:rPr>
          <w:sz w:val="22"/>
          <w:szCs w:val="22"/>
        </w:rPr>
        <w:t xml:space="preserve"> M. Vicente, </w:t>
      </w:r>
      <w:r w:rsidRPr="00287CBC">
        <w:rPr>
          <w:rFonts w:eastAsia="Times New Roman"/>
          <w:sz w:val="22"/>
          <w:szCs w:val="22"/>
          <w:lang w:eastAsia="en-GB"/>
        </w:rPr>
        <w:t xml:space="preserve">S. BenAmor, L.M. Gugliotta, J.R. Leiza, J.M. Asua, </w:t>
      </w:r>
      <w:r w:rsidRPr="00287CBC">
        <w:rPr>
          <w:bCs/>
          <w:sz w:val="22"/>
          <w:szCs w:val="22"/>
        </w:rPr>
        <w:t xml:space="preserve">Control of molecular weight distribution in emulsion polymerisation using on-line reaction calorimetry, Ind. &amp; Eng. Chem. Res. 40 (2001) 218-227. </w:t>
      </w:r>
    </w:p>
  </w:endnote>
  <w:endnote w:id="23">
    <w:p w:rsidR="00287CBC" w:rsidRPr="00287CBC" w:rsidRDefault="00287CBC" w:rsidP="007603EF">
      <w:pPr>
        <w:pStyle w:val="EndnoteText"/>
        <w:spacing w:after="0"/>
      </w:pPr>
      <w:r w:rsidRPr="00287CBC">
        <w:rPr>
          <w:rStyle w:val="EndnoteReference"/>
        </w:rPr>
        <w:endnoteRef/>
      </w:r>
      <w:r w:rsidRPr="00287CBC">
        <w:rPr>
          <w:sz w:val="22"/>
          <w:szCs w:val="22"/>
        </w:rPr>
        <w:t xml:space="preserve">C. Sayer, J.R. Leiza, G. Arzamendi, E.L. Lima, J.C. Pinto, J.M. Asua, </w:t>
      </w:r>
      <w:r w:rsidRPr="00287CBC">
        <w:rPr>
          <w:bCs/>
          <w:sz w:val="22"/>
          <w:szCs w:val="22"/>
        </w:rPr>
        <w:t>Dynamic optimization of non-linear emulsion copolymerisation systems - Open-loop control of composition and molecular weight distribution, Chewm. Eng. Sci. 85 (2002) 339-349.</w:t>
      </w:r>
      <w:r w:rsidRPr="00287CBC">
        <w:rPr>
          <w:rFonts w:ascii="Arial" w:hAnsi="Arial" w:cs="Arial"/>
          <w:b/>
          <w:bCs/>
          <w:sz w:val="30"/>
          <w:szCs w:val="30"/>
        </w:rPr>
        <w:t xml:space="preserve"> </w:t>
      </w:r>
    </w:p>
  </w:endnote>
  <w:endnote w:id="24">
    <w:p w:rsidR="00287CBC" w:rsidRPr="00287CBC" w:rsidRDefault="00D750EB" w:rsidP="007603EF">
      <w:pPr>
        <w:pStyle w:val="EndnoteText"/>
        <w:spacing w:after="0"/>
        <w:rPr>
          <w:sz w:val="22"/>
          <w:szCs w:val="22"/>
        </w:rPr>
      </w:pPr>
      <w:r w:rsidRPr="00271A8E">
        <w:rPr>
          <w:sz w:val="22"/>
          <w:szCs w:val="22"/>
          <w:vertAlign w:val="superscript"/>
        </w:rPr>
        <w:t xml:space="preserve">24 </w:t>
      </w:r>
      <w:r w:rsidR="00287CBC" w:rsidRPr="00271A8E">
        <w:rPr>
          <w:sz w:val="22"/>
          <w:szCs w:val="22"/>
        </w:rPr>
        <w:t xml:space="preserve">M.F. Cunningham, </w:t>
      </w:r>
      <w:r w:rsidR="00287CBC" w:rsidRPr="00287CBC">
        <w:rPr>
          <w:sz w:val="22"/>
          <w:szCs w:val="22"/>
        </w:rPr>
        <w:t xml:space="preserve">J.W. Ma, </w:t>
      </w:r>
      <w:r w:rsidR="00287CBC" w:rsidRPr="00287CBC">
        <w:rPr>
          <w:bCs/>
          <w:sz w:val="22"/>
          <w:szCs w:val="22"/>
        </w:rPr>
        <w:t>Calculating molecular weight distributions in emulsion polymerisation under conditions of diffusion limited chain transfer</w:t>
      </w:r>
      <w:r w:rsidR="00287CBC" w:rsidRPr="00287CBC">
        <w:rPr>
          <w:sz w:val="22"/>
          <w:szCs w:val="22"/>
        </w:rPr>
        <w:t xml:space="preserve"> J. Appl. Polym. Sci. 78 (2000) 217-227.</w:t>
      </w:r>
    </w:p>
  </w:endnote>
  <w:endnote w:id="25">
    <w:p w:rsidR="00287CBC" w:rsidRPr="00287CBC" w:rsidRDefault="00287CBC" w:rsidP="00DB16CE">
      <w:pPr>
        <w:pStyle w:val="EndnoteText"/>
        <w:spacing w:after="0"/>
      </w:pPr>
      <w:r w:rsidRPr="00287CBC">
        <w:rPr>
          <w:rStyle w:val="EndnoteReference"/>
          <w:sz w:val="22"/>
          <w:szCs w:val="22"/>
        </w:rPr>
        <w:endnoteRef/>
      </w:r>
      <w:r w:rsidRPr="00287CBC">
        <w:rPr>
          <w:sz w:val="22"/>
          <w:szCs w:val="22"/>
        </w:rPr>
        <w:t xml:space="preserve"> M. Zubitur, J.M. Asua, </w:t>
      </w:r>
      <w:r w:rsidRPr="00287CBC">
        <w:rPr>
          <w:bCs/>
          <w:sz w:val="22"/>
          <w:szCs w:val="22"/>
        </w:rPr>
        <w:t>Agitation effects in the semicontinuous emulsion polymerisation of styrene and butyl acrylate, J. Appl. Polym. Sci. 80 (2001) 841 – 851.</w:t>
      </w:r>
    </w:p>
  </w:endnote>
  <w:endnote w:id="26">
    <w:p w:rsidR="00287CBC" w:rsidRPr="00287CBC" w:rsidRDefault="00287CBC" w:rsidP="00DB16CE">
      <w:pPr>
        <w:spacing w:after="0"/>
        <w:rPr>
          <w:sz w:val="22"/>
        </w:rPr>
      </w:pPr>
      <w:r w:rsidRPr="00287CBC">
        <w:rPr>
          <w:rStyle w:val="EndnoteReference"/>
          <w:sz w:val="22"/>
        </w:rPr>
        <w:endnoteRef/>
      </w:r>
      <w:r w:rsidRPr="00287CBC">
        <w:rPr>
          <w:sz w:val="22"/>
        </w:rPr>
        <w:t xml:space="preserve"> K. Suzuki, M. Nomura, M. Harada, Kinetics of Microemulsion Polymerisation of Styrene, Colloids and Surf. A. 153 (1999) 23-30.</w:t>
      </w:r>
    </w:p>
  </w:endnote>
  <w:endnote w:id="27">
    <w:p w:rsidR="00287CBC" w:rsidRPr="00287CBC" w:rsidRDefault="00287CBC" w:rsidP="00DB16CE">
      <w:pPr>
        <w:pStyle w:val="EndnoteText"/>
        <w:spacing w:after="0"/>
        <w:rPr>
          <w:sz w:val="22"/>
          <w:szCs w:val="22"/>
        </w:rPr>
      </w:pPr>
      <w:r w:rsidRPr="00287CBC">
        <w:rPr>
          <w:rStyle w:val="EndnoteReference"/>
          <w:sz w:val="22"/>
          <w:szCs w:val="22"/>
        </w:rPr>
        <w:endnoteRef/>
      </w:r>
      <w:r w:rsidRPr="00287CBC">
        <w:rPr>
          <w:sz w:val="22"/>
          <w:szCs w:val="22"/>
        </w:rPr>
        <w:t xml:space="preserve"> N.M.B. Smeets, R.P. Moraes, J.A. Wood, T.F.L. McKenna, A new method for the preparation of concentrated translucent polymer nanolatexes from emulsion polymerisation, Langmuir 27 (2011) 575-581.</w:t>
      </w:r>
    </w:p>
  </w:endnote>
  <w:endnote w:id="28">
    <w:p w:rsidR="00287CBC" w:rsidRPr="00287CBC" w:rsidRDefault="00287CBC" w:rsidP="00B85A4E">
      <w:pPr>
        <w:pStyle w:val="EndnoteText"/>
        <w:spacing w:after="0"/>
      </w:pPr>
      <w:r w:rsidRPr="00287CBC">
        <w:rPr>
          <w:rStyle w:val="EndnoteReference"/>
          <w:sz w:val="22"/>
          <w:szCs w:val="22"/>
        </w:rPr>
        <w:endnoteRef/>
      </w:r>
      <w:r w:rsidRPr="00287CBC">
        <w:rPr>
          <w:sz w:val="22"/>
          <w:szCs w:val="22"/>
        </w:rPr>
        <w:t xml:space="preserve"> N.M.B. Smeets, T.F.L. McKenna, </w:t>
      </w:r>
      <w:r w:rsidRPr="00287CBC">
        <w:rPr>
          <w:bCs/>
          <w:sz w:val="22"/>
          <w:szCs w:val="22"/>
        </w:rPr>
        <w:t>The synthesis of translucent polymer nanolatexes via microemulsion polymerisation, J. Colloid and Interface Sci. 2012, 383, 28-35.</w:t>
      </w:r>
    </w:p>
  </w:endnote>
  <w:endnote w:id="29">
    <w:p w:rsidR="00287CBC" w:rsidRPr="00287CBC" w:rsidRDefault="00287CBC" w:rsidP="00D036B0">
      <w:pPr>
        <w:shd w:val="clear" w:color="auto" w:fill="FFFFFF"/>
        <w:spacing w:after="0"/>
        <w:jc w:val="left"/>
        <w:rPr>
          <w:sz w:val="22"/>
        </w:rPr>
      </w:pPr>
      <w:r w:rsidRPr="00287CBC">
        <w:rPr>
          <w:rStyle w:val="EndnoteReference"/>
          <w:sz w:val="22"/>
        </w:rPr>
        <w:endnoteRef/>
      </w:r>
      <w:r w:rsidRPr="00287CBC">
        <w:rPr>
          <w:sz w:val="22"/>
        </w:rPr>
        <w:t xml:space="preserve"> A. </w:t>
      </w:r>
      <w:hyperlink r:id="rId1" w:history="1">
        <w:r w:rsidRPr="00287CBC">
          <w:rPr>
            <w:rFonts w:eastAsia="Times New Roman"/>
            <w:bCs/>
            <w:sz w:val="22"/>
            <w:lang w:eastAsia="en-GB"/>
          </w:rPr>
          <w:t>Salazar</w:t>
        </w:r>
      </w:hyperlink>
      <w:r w:rsidRPr="00287CBC">
        <w:rPr>
          <w:rFonts w:eastAsia="Times New Roman"/>
          <w:bCs/>
          <w:sz w:val="22"/>
          <w:lang w:eastAsia="en-GB"/>
        </w:rPr>
        <w:t xml:space="preserve"> , </w:t>
      </w:r>
      <w:hyperlink r:id="rId2" w:history="1">
        <w:r w:rsidRPr="00287CBC">
          <w:rPr>
            <w:rFonts w:eastAsia="Times New Roman"/>
            <w:bCs/>
            <w:sz w:val="22"/>
            <w:lang w:eastAsia="en-GB"/>
          </w:rPr>
          <w:t>L.M. Gugliotta</w:t>
        </w:r>
      </w:hyperlink>
      <w:r w:rsidRPr="00287CBC">
        <w:rPr>
          <w:rFonts w:eastAsia="Times New Roman"/>
          <w:bCs/>
          <w:sz w:val="22"/>
          <w:lang w:eastAsia="en-GB"/>
        </w:rPr>
        <w:t xml:space="preserve">, </w:t>
      </w:r>
      <w:hyperlink r:id="rId3" w:history="1">
        <w:r w:rsidRPr="00287CBC">
          <w:rPr>
            <w:rFonts w:eastAsia="Times New Roman"/>
            <w:bCs/>
            <w:sz w:val="22"/>
            <w:lang w:eastAsia="en-GB"/>
          </w:rPr>
          <w:t>J.R. Vega</w:t>
        </w:r>
      </w:hyperlink>
      <w:r w:rsidRPr="00287CBC">
        <w:rPr>
          <w:rFonts w:eastAsia="Times New Roman"/>
          <w:bCs/>
          <w:sz w:val="22"/>
          <w:lang w:eastAsia="en-GB"/>
        </w:rPr>
        <w:t xml:space="preserve"> , </w:t>
      </w:r>
      <w:hyperlink r:id="rId4" w:history="1">
        <w:r w:rsidRPr="00287CBC">
          <w:rPr>
            <w:rFonts w:eastAsia="Times New Roman"/>
            <w:bCs/>
            <w:sz w:val="22"/>
            <w:lang w:eastAsia="en-GB"/>
          </w:rPr>
          <w:t>G.R. Meira</w:t>
        </w:r>
      </w:hyperlink>
      <w:r w:rsidRPr="00287CBC">
        <w:rPr>
          <w:rFonts w:eastAsia="Times New Roman"/>
          <w:bCs/>
          <w:sz w:val="22"/>
          <w:lang w:eastAsia="en-GB"/>
        </w:rPr>
        <w:t xml:space="preserve">, </w:t>
      </w:r>
      <w:r w:rsidRPr="00287CBC">
        <w:rPr>
          <w:rFonts w:eastAsia="Times New Roman"/>
          <w:bCs/>
          <w:kern w:val="36"/>
          <w:sz w:val="22"/>
          <w:lang w:eastAsia="en-GB"/>
        </w:rPr>
        <w:t xml:space="preserve">Molecular Weight Control in a Starved Emulsion Polymerisation of Styrene, </w:t>
      </w:r>
      <w:r w:rsidRPr="00287CBC">
        <w:rPr>
          <w:rFonts w:eastAsia="Times New Roman"/>
          <w:iCs/>
          <w:sz w:val="22"/>
          <w:lang w:eastAsia="en-GB"/>
        </w:rPr>
        <w:t>Ind. Eng. Chem. Res.</w:t>
      </w:r>
      <w:r w:rsidRPr="00287CBC">
        <w:rPr>
          <w:rFonts w:eastAsia="Times New Roman"/>
          <w:sz w:val="22"/>
          <w:lang w:eastAsia="en-GB"/>
        </w:rPr>
        <w:t xml:space="preserve"> 37 (</w:t>
      </w:r>
      <w:r w:rsidRPr="00287CBC">
        <w:rPr>
          <w:rFonts w:eastAsia="Times New Roman"/>
          <w:bCs/>
          <w:sz w:val="22"/>
          <w:lang w:eastAsia="en-GB"/>
        </w:rPr>
        <w:t xml:space="preserve">1998) </w:t>
      </w:r>
      <w:r w:rsidRPr="00287CBC">
        <w:rPr>
          <w:rFonts w:eastAsia="Times New Roman"/>
          <w:sz w:val="22"/>
          <w:lang w:eastAsia="en-GB"/>
        </w:rPr>
        <w:t>3582–3591.</w:t>
      </w:r>
    </w:p>
  </w:endnote>
  <w:endnote w:id="30">
    <w:p w:rsidR="00287CBC" w:rsidRPr="00287CBC" w:rsidRDefault="00287CBC" w:rsidP="001A1EE9">
      <w:pPr>
        <w:pStyle w:val="EndnoteText"/>
        <w:spacing w:after="0"/>
        <w:rPr>
          <w:sz w:val="22"/>
          <w:szCs w:val="22"/>
        </w:rPr>
      </w:pPr>
      <w:r w:rsidRPr="00287CBC">
        <w:rPr>
          <w:rStyle w:val="EndnoteReference"/>
          <w:sz w:val="22"/>
          <w:szCs w:val="22"/>
        </w:rPr>
        <w:endnoteRef/>
      </w:r>
      <w:r w:rsidRPr="00287CBC">
        <w:rPr>
          <w:sz w:val="22"/>
          <w:szCs w:val="22"/>
        </w:rPr>
        <w:t xml:space="preserve"> C. Tjiam, V.G. Gomes, </w:t>
      </w:r>
      <w:r w:rsidRPr="00287CBC">
        <w:rPr>
          <w:bCs/>
          <w:sz w:val="22"/>
          <w:szCs w:val="22"/>
        </w:rPr>
        <w:t>Optimal Operating Strategies for Emulsion Polymerisation with Chain Transfer Agent, Ind.</w:t>
      </w:r>
      <w:r w:rsidRPr="00287CBC">
        <w:rPr>
          <w:sz w:val="22"/>
          <w:szCs w:val="22"/>
        </w:rPr>
        <w:t xml:space="preserve">&amp; Eng. Chem. Res. 53 (2014) 7526-7537. </w:t>
      </w:r>
    </w:p>
  </w:endnote>
  <w:endnote w:id="31">
    <w:p w:rsidR="00287CBC" w:rsidRPr="00287CBC" w:rsidRDefault="00287CBC" w:rsidP="001A1EE9">
      <w:pPr>
        <w:pStyle w:val="EndnoteText"/>
        <w:spacing w:after="0"/>
        <w:rPr>
          <w:sz w:val="22"/>
          <w:szCs w:val="22"/>
        </w:rPr>
      </w:pPr>
      <w:r w:rsidRPr="00287CBC">
        <w:rPr>
          <w:rStyle w:val="EndnoteReference"/>
          <w:sz w:val="22"/>
          <w:szCs w:val="22"/>
        </w:rPr>
        <w:endnoteRef/>
      </w:r>
      <w:r w:rsidRPr="00287CBC">
        <w:rPr>
          <w:sz w:val="22"/>
          <w:szCs w:val="22"/>
        </w:rPr>
        <w:t xml:space="preserve"> L. Harelle, T. Pitch, G.H. Hu, M. Lambla, </w:t>
      </w:r>
      <w:r w:rsidRPr="00287CBC">
        <w:rPr>
          <w:bCs/>
          <w:sz w:val="22"/>
          <w:szCs w:val="22"/>
        </w:rPr>
        <w:t xml:space="preserve">Chain transfer behaviour of fractionated commercial mercaptans in emulsion polymerisation of styrene, </w:t>
      </w:r>
      <w:r w:rsidRPr="00287CBC">
        <w:rPr>
          <w:sz w:val="22"/>
          <w:szCs w:val="22"/>
        </w:rPr>
        <w:t>J. Appl. Polym. Sci. 52 (1994) 1105-1113.</w:t>
      </w:r>
    </w:p>
  </w:endnote>
  <w:endnote w:id="32">
    <w:p w:rsidR="00287CBC" w:rsidRPr="00287CBC" w:rsidRDefault="00287CBC" w:rsidP="00266EB4">
      <w:pPr>
        <w:spacing w:after="0"/>
        <w:rPr>
          <w:sz w:val="22"/>
        </w:rPr>
      </w:pPr>
      <w:r w:rsidRPr="00287CBC">
        <w:rPr>
          <w:rStyle w:val="EndnoteReference"/>
          <w:sz w:val="22"/>
        </w:rPr>
        <w:endnoteRef/>
      </w:r>
      <w:r w:rsidRPr="00287CBC">
        <w:rPr>
          <w:sz w:val="22"/>
        </w:rPr>
        <w:t xml:space="preserve"> I. Barudio, J. Guillot, G. Fevotte, Efficiency of Mercaptan Chain Transfer Agents in Emulsion Copolymerisations.1. Influence on Kinetics and Microstructure. Modeling of Radical Desorption, J. Polym. Sci. Polym. Chem. 36 (1998) 157-168.</w:t>
      </w:r>
    </w:p>
  </w:endnote>
  <w:endnote w:id="33">
    <w:p w:rsidR="00287CBC" w:rsidRPr="00287CBC" w:rsidRDefault="00287CBC" w:rsidP="00EE67AA">
      <w:pPr>
        <w:pStyle w:val="EndnoteText"/>
        <w:spacing w:after="0"/>
      </w:pPr>
      <w:r w:rsidRPr="00287CBC">
        <w:rPr>
          <w:rStyle w:val="EndnoteReference"/>
          <w:sz w:val="22"/>
          <w:szCs w:val="22"/>
        </w:rPr>
        <w:endnoteRef/>
      </w:r>
      <w:r w:rsidRPr="00287CBC">
        <w:rPr>
          <w:sz w:val="22"/>
          <w:szCs w:val="22"/>
        </w:rPr>
        <w:t xml:space="preserve"> S. Sajjadi, Population balance modelling of particle size distribution in monomer-starved semibatch emulsion polymerisation, AICHE </w:t>
      </w:r>
      <w:r w:rsidRPr="00287CBC">
        <w:rPr>
          <w:rStyle w:val="Strong"/>
          <w:sz w:val="22"/>
          <w:szCs w:val="22"/>
        </w:rPr>
        <w:t xml:space="preserve"> </w:t>
      </w:r>
      <w:r w:rsidRPr="00287CBC">
        <w:rPr>
          <w:rStyle w:val="Strong"/>
          <w:b w:val="0"/>
          <w:sz w:val="22"/>
          <w:szCs w:val="22"/>
        </w:rPr>
        <w:t>J.</w:t>
      </w:r>
      <w:r w:rsidRPr="00287CBC">
        <w:rPr>
          <w:sz w:val="22"/>
          <w:szCs w:val="22"/>
        </w:rPr>
        <w:t xml:space="preserve"> 55 (2009) </w:t>
      </w:r>
      <w:r w:rsidRPr="00287CBC">
        <w:rPr>
          <w:rStyle w:val="databold1"/>
          <w:b w:val="0"/>
          <w:sz w:val="22"/>
          <w:szCs w:val="22"/>
        </w:rPr>
        <w:t>3191-3205.</w:t>
      </w:r>
    </w:p>
  </w:endnote>
  <w:endnote w:id="34">
    <w:p w:rsidR="00287CBC" w:rsidRPr="00266EB4" w:rsidRDefault="00287CBC" w:rsidP="00EE67AA">
      <w:pPr>
        <w:pStyle w:val="EndnoteText"/>
        <w:spacing w:after="0"/>
        <w:rPr>
          <w:sz w:val="22"/>
          <w:szCs w:val="22"/>
        </w:rPr>
      </w:pPr>
      <w:r w:rsidRPr="00287CBC">
        <w:rPr>
          <w:rStyle w:val="EndnoteReference"/>
          <w:sz w:val="22"/>
          <w:szCs w:val="22"/>
        </w:rPr>
        <w:endnoteRef/>
      </w:r>
      <w:r w:rsidRPr="00287CBC">
        <w:rPr>
          <w:sz w:val="22"/>
          <w:szCs w:val="22"/>
        </w:rPr>
        <w:t xml:space="preserve"> I.A. Maxwell, B.R. Morrison, D.H. Napper, R.G. Gilbert, T</w:t>
      </w:r>
      <w:r w:rsidRPr="00287CBC">
        <w:rPr>
          <w:bCs/>
          <w:sz w:val="22"/>
          <w:szCs w:val="22"/>
        </w:rPr>
        <w:t xml:space="preserve">he Effect </w:t>
      </w:r>
      <w:r w:rsidRPr="00266EB4">
        <w:rPr>
          <w:bCs/>
          <w:sz w:val="22"/>
          <w:szCs w:val="22"/>
        </w:rPr>
        <w:t xml:space="preserve">of Chain transfer agent on the entry of free-radicals in emulsion </w:t>
      </w:r>
      <w:r>
        <w:rPr>
          <w:bCs/>
          <w:sz w:val="22"/>
          <w:szCs w:val="22"/>
        </w:rPr>
        <w:t>polymerisation</w:t>
      </w:r>
      <w:r w:rsidRPr="00266EB4">
        <w:rPr>
          <w:bCs/>
          <w:sz w:val="22"/>
          <w:szCs w:val="22"/>
        </w:rPr>
        <w:t>, Macromol. Chem &amp; Phys.</w:t>
      </w:r>
      <w:r w:rsidRPr="00266EB4">
        <w:rPr>
          <w:sz w:val="22"/>
          <w:szCs w:val="22"/>
        </w:rPr>
        <w:t xml:space="preserve"> 193 (1992) 303-313.</w:t>
      </w:r>
    </w:p>
  </w:endnote>
  <w:endnote w:id="35">
    <w:p w:rsidR="00287CBC" w:rsidRPr="00266EB4" w:rsidRDefault="00287CBC" w:rsidP="00266EB4">
      <w:pPr>
        <w:spacing w:after="0"/>
        <w:rPr>
          <w:sz w:val="22"/>
        </w:rPr>
      </w:pPr>
      <w:r w:rsidRPr="00266EB4">
        <w:rPr>
          <w:rStyle w:val="EndnoteReference"/>
          <w:sz w:val="22"/>
        </w:rPr>
        <w:endnoteRef/>
      </w:r>
      <w:r w:rsidRPr="00266EB4">
        <w:rPr>
          <w:sz w:val="22"/>
        </w:rPr>
        <w:t xml:space="preserve"> S. Sajjadi,</w:t>
      </w:r>
      <w:r w:rsidRPr="00266EB4">
        <w:rPr>
          <w:iCs/>
          <w:sz w:val="22"/>
        </w:rPr>
        <w:t xml:space="preserve"> Particle formation and coagulation in the seeded semibatch emulsion polymerisation of butyl acrylate, </w:t>
      </w:r>
      <w:r w:rsidRPr="00266EB4">
        <w:rPr>
          <w:bCs/>
          <w:sz w:val="22"/>
        </w:rPr>
        <w:t>J. Polym. Sci. Polym. Chem.</w:t>
      </w:r>
      <w:r w:rsidRPr="00266EB4">
        <w:rPr>
          <w:i/>
          <w:sz w:val="22"/>
        </w:rPr>
        <w:t xml:space="preserve"> </w:t>
      </w:r>
      <w:r w:rsidRPr="00266EB4">
        <w:rPr>
          <w:sz w:val="22"/>
        </w:rPr>
        <w:t>38</w:t>
      </w:r>
      <w:r>
        <w:rPr>
          <w:sz w:val="22"/>
        </w:rPr>
        <w:t xml:space="preserve"> (2000)</w:t>
      </w:r>
      <w:r w:rsidRPr="00266EB4">
        <w:rPr>
          <w:sz w:val="22"/>
        </w:rPr>
        <w:t xml:space="preserve"> 3612-3630</w:t>
      </w:r>
      <w:r>
        <w:rPr>
          <w:sz w:val="22"/>
        </w:rPr>
        <w:t>.</w:t>
      </w:r>
    </w:p>
  </w:endnote>
  <w:endnote w:id="36">
    <w:p w:rsidR="00287CBC" w:rsidRPr="001D3473" w:rsidRDefault="00287CBC" w:rsidP="00266EB4">
      <w:pPr>
        <w:pStyle w:val="EndnoteText"/>
        <w:spacing w:after="0"/>
        <w:rPr>
          <w:sz w:val="22"/>
          <w:szCs w:val="22"/>
        </w:rPr>
      </w:pPr>
      <w:r w:rsidRPr="00266EB4">
        <w:rPr>
          <w:rStyle w:val="EndnoteReference"/>
          <w:sz w:val="22"/>
          <w:szCs w:val="22"/>
        </w:rPr>
        <w:endnoteRef/>
      </w:r>
      <w:r w:rsidRPr="00266EB4">
        <w:rPr>
          <w:sz w:val="22"/>
          <w:szCs w:val="22"/>
        </w:rPr>
        <w:t xml:space="preserve"> H.A. Edelhausser, </w:t>
      </w:r>
      <w:r w:rsidRPr="00266EB4">
        <w:rPr>
          <w:rFonts w:eastAsia="Times New Roman"/>
          <w:bCs/>
          <w:kern w:val="36"/>
          <w:sz w:val="22"/>
          <w:szCs w:val="22"/>
          <w:lang w:val="en" w:eastAsia="en-GB"/>
        </w:rPr>
        <w:t>Investigation of the disposition of surfactant in a latex by the “rate of dialysis method.” Mechanism of detergent dialysis</w:t>
      </w:r>
      <w:r w:rsidRPr="001D3473">
        <w:rPr>
          <w:rFonts w:eastAsia="Times New Roman"/>
          <w:bCs/>
          <w:kern w:val="36"/>
          <w:sz w:val="22"/>
          <w:szCs w:val="22"/>
          <w:lang w:val="en" w:eastAsia="en-GB"/>
        </w:rPr>
        <w:t xml:space="preserve"> </w:t>
      </w:r>
      <w:r w:rsidRPr="001D3473">
        <w:rPr>
          <w:sz w:val="22"/>
          <w:szCs w:val="22"/>
        </w:rPr>
        <w:t>J Polym. Sci. Part C 27 (1969) 291.</w:t>
      </w:r>
      <w:r w:rsidRPr="001D3473">
        <w:rPr>
          <w:rFonts w:eastAsia="Times New Roman"/>
          <w:sz w:val="22"/>
          <w:szCs w:val="22"/>
          <w:lang w:eastAsia="en-GB"/>
        </w:rPr>
        <w:t xml:space="preserve"> </w:t>
      </w:r>
    </w:p>
  </w:endnote>
  <w:endnote w:id="37">
    <w:p w:rsidR="00287CBC" w:rsidRPr="00266EB4" w:rsidRDefault="00287CBC" w:rsidP="00A5010C">
      <w:pPr>
        <w:pStyle w:val="EndnoteText"/>
        <w:spacing w:after="0"/>
        <w:rPr>
          <w:sz w:val="22"/>
          <w:szCs w:val="22"/>
        </w:rPr>
      </w:pPr>
      <w:r w:rsidRPr="00266EB4">
        <w:rPr>
          <w:rStyle w:val="EndnoteReference"/>
          <w:sz w:val="22"/>
          <w:szCs w:val="22"/>
        </w:rPr>
        <w:endnoteRef/>
      </w:r>
      <w:r w:rsidRPr="00266EB4">
        <w:rPr>
          <w:sz w:val="22"/>
          <w:szCs w:val="22"/>
        </w:rPr>
        <w:t xml:space="preserve"> Zou , R. Pan, Q., Rempel G.L.</w:t>
      </w:r>
      <w:r w:rsidRPr="00266EB4">
        <w:rPr>
          <w:sz w:val="22"/>
          <w:szCs w:val="22"/>
          <w:shd w:val="clear" w:color="auto" w:fill="F8F8F8"/>
        </w:rPr>
        <w:t>,</w:t>
      </w:r>
      <w:r w:rsidRPr="00266EB4">
        <w:rPr>
          <w:rFonts w:eastAsia="Times New Roman"/>
          <w:sz w:val="22"/>
          <w:szCs w:val="22"/>
          <w:lang w:eastAsia="en-GB"/>
        </w:rPr>
        <w:t xml:space="preserve"> Synthesis of styrene-butadiene copolymer nanoparticles via semi-batch differential microemulsion </w:t>
      </w:r>
      <w:r>
        <w:rPr>
          <w:rFonts w:eastAsia="Times New Roman"/>
          <w:sz w:val="22"/>
          <w:szCs w:val="22"/>
          <w:lang w:eastAsia="en-GB"/>
        </w:rPr>
        <w:t>polymerisation</w:t>
      </w:r>
      <w:r w:rsidRPr="00266EB4">
        <w:rPr>
          <w:rFonts w:eastAsia="Times New Roman"/>
          <w:sz w:val="22"/>
          <w:szCs w:val="22"/>
          <w:lang w:eastAsia="en-GB"/>
        </w:rPr>
        <w:t>, Eur. Polym. J. 64 (2015) 196-205</w:t>
      </w:r>
      <w:r w:rsidRPr="00266EB4">
        <w:rPr>
          <w:sz w:val="22"/>
          <w:szCs w:val="22"/>
        </w:rPr>
        <w:t xml:space="preserve">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59860"/>
      <w:docPartObj>
        <w:docPartGallery w:val="Page Numbers (Bottom of Page)"/>
        <w:docPartUnique/>
      </w:docPartObj>
    </w:sdtPr>
    <w:sdtEndPr>
      <w:rPr>
        <w:sz w:val="22"/>
      </w:rPr>
    </w:sdtEndPr>
    <w:sdtContent>
      <w:p w:rsidR="00287CBC" w:rsidRPr="004D1383" w:rsidRDefault="00287CBC" w:rsidP="004D1383">
        <w:pPr>
          <w:pStyle w:val="Footer"/>
          <w:jc w:val="right"/>
          <w:rPr>
            <w:sz w:val="22"/>
          </w:rPr>
        </w:pPr>
        <w:r w:rsidRPr="007A58E3">
          <w:rPr>
            <w:sz w:val="22"/>
          </w:rPr>
          <w:fldChar w:fldCharType="begin"/>
        </w:r>
        <w:r w:rsidRPr="007A58E3">
          <w:rPr>
            <w:sz w:val="22"/>
          </w:rPr>
          <w:instrText xml:space="preserve"> PAGE   \* MERGEFORMAT </w:instrText>
        </w:r>
        <w:r w:rsidRPr="007A58E3">
          <w:rPr>
            <w:sz w:val="22"/>
          </w:rPr>
          <w:fldChar w:fldCharType="separate"/>
        </w:r>
        <w:r w:rsidR="00D54D81">
          <w:rPr>
            <w:noProof/>
            <w:sz w:val="22"/>
          </w:rPr>
          <w:t>16</w:t>
        </w:r>
        <w:r w:rsidRPr="007A58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CB" w:rsidRDefault="003E11CB" w:rsidP="00A0339C">
      <w:pPr>
        <w:spacing w:after="0"/>
      </w:pPr>
      <w:r>
        <w:separator/>
      </w:r>
    </w:p>
  </w:footnote>
  <w:footnote w:type="continuationSeparator" w:id="0">
    <w:p w:rsidR="003E11CB" w:rsidRDefault="003E11CB" w:rsidP="00A033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0B2"/>
    <w:multiLevelType w:val="hybridMultilevel"/>
    <w:tmpl w:val="3DFA0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F26BD"/>
    <w:multiLevelType w:val="hybridMultilevel"/>
    <w:tmpl w:val="B2308A10"/>
    <w:lvl w:ilvl="0" w:tplc="995CE09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54958EF"/>
    <w:multiLevelType w:val="hybridMultilevel"/>
    <w:tmpl w:val="9BA0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543AF"/>
    <w:multiLevelType w:val="hybridMultilevel"/>
    <w:tmpl w:val="9EF6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0269"/>
    <w:multiLevelType w:val="hybridMultilevel"/>
    <w:tmpl w:val="D16EE326"/>
    <w:lvl w:ilvl="0" w:tplc="2D1E2A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5553B2"/>
    <w:multiLevelType w:val="hybridMultilevel"/>
    <w:tmpl w:val="18C6D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92332"/>
    <w:multiLevelType w:val="hybridMultilevel"/>
    <w:tmpl w:val="B286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04B2"/>
    <w:multiLevelType w:val="hybridMultilevel"/>
    <w:tmpl w:val="46523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60774A0"/>
    <w:multiLevelType w:val="hybridMultilevel"/>
    <w:tmpl w:val="E3388B6E"/>
    <w:lvl w:ilvl="0" w:tplc="04090001">
      <w:start w:val="1"/>
      <w:numFmt w:val="bullet"/>
      <w:lvlText w:val=""/>
      <w:lvlJc w:val="left"/>
      <w:pPr>
        <w:ind w:left="5041" w:hanging="420"/>
      </w:pPr>
      <w:rPr>
        <w:rFonts w:ascii="Wingdings" w:hAnsi="Wingdings" w:hint="default"/>
      </w:rPr>
    </w:lvl>
    <w:lvl w:ilvl="1" w:tplc="04090003" w:tentative="1">
      <w:start w:val="1"/>
      <w:numFmt w:val="bullet"/>
      <w:lvlText w:val=""/>
      <w:lvlJc w:val="left"/>
      <w:pPr>
        <w:ind w:left="5461" w:hanging="420"/>
      </w:pPr>
      <w:rPr>
        <w:rFonts w:ascii="Wingdings" w:hAnsi="Wingdings" w:hint="default"/>
      </w:rPr>
    </w:lvl>
    <w:lvl w:ilvl="2" w:tplc="04090005" w:tentative="1">
      <w:start w:val="1"/>
      <w:numFmt w:val="bullet"/>
      <w:lvlText w:val=""/>
      <w:lvlJc w:val="left"/>
      <w:pPr>
        <w:ind w:left="5881" w:hanging="420"/>
      </w:pPr>
      <w:rPr>
        <w:rFonts w:ascii="Wingdings" w:hAnsi="Wingdings" w:hint="default"/>
      </w:rPr>
    </w:lvl>
    <w:lvl w:ilvl="3" w:tplc="04090001" w:tentative="1">
      <w:start w:val="1"/>
      <w:numFmt w:val="bullet"/>
      <w:lvlText w:val=""/>
      <w:lvlJc w:val="left"/>
      <w:pPr>
        <w:ind w:left="6301" w:hanging="420"/>
      </w:pPr>
      <w:rPr>
        <w:rFonts w:ascii="Wingdings" w:hAnsi="Wingdings" w:hint="default"/>
      </w:rPr>
    </w:lvl>
    <w:lvl w:ilvl="4" w:tplc="04090003" w:tentative="1">
      <w:start w:val="1"/>
      <w:numFmt w:val="bullet"/>
      <w:lvlText w:val=""/>
      <w:lvlJc w:val="left"/>
      <w:pPr>
        <w:ind w:left="6721" w:hanging="420"/>
      </w:pPr>
      <w:rPr>
        <w:rFonts w:ascii="Wingdings" w:hAnsi="Wingdings" w:hint="default"/>
      </w:rPr>
    </w:lvl>
    <w:lvl w:ilvl="5" w:tplc="04090005" w:tentative="1">
      <w:start w:val="1"/>
      <w:numFmt w:val="bullet"/>
      <w:lvlText w:val=""/>
      <w:lvlJc w:val="left"/>
      <w:pPr>
        <w:ind w:left="7141" w:hanging="420"/>
      </w:pPr>
      <w:rPr>
        <w:rFonts w:ascii="Wingdings" w:hAnsi="Wingdings" w:hint="default"/>
      </w:rPr>
    </w:lvl>
    <w:lvl w:ilvl="6" w:tplc="04090001" w:tentative="1">
      <w:start w:val="1"/>
      <w:numFmt w:val="bullet"/>
      <w:lvlText w:val=""/>
      <w:lvlJc w:val="left"/>
      <w:pPr>
        <w:ind w:left="7561" w:hanging="420"/>
      </w:pPr>
      <w:rPr>
        <w:rFonts w:ascii="Wingdings" w:hAnsi="Wingdings" w:hint="default"/>
      </w:rPr>
    </w:lvl>
    <w:lvl w:ilvl="7" w:tplc="04090003" w:tentative="1">
      <w:start w:val="1"/>
      <w:numFmt w:val="bullet"/>
      <w:lvlText w:val=""/>
      <w:lvlJc w:val="left"/>
      <w:pPr>
        <w:ind w:left="7981" w:hanging="420"/>
      </w:pPr>
      <w:rPr>
        <w:rFonts w:ascii="Wingdings" w:hAnsi="Wingdings" w:hint="default"/>
      </w:rPr>
    </w:lvl>
    <w:lvl w:ilvl="8" w:tplc="04090005" w:tentative="1">
      <w:start w:val="1"/>
      <w:numFmt w:val="bullet"/>
      <w:lvlText w:val=""/>
      <w:lvlJc w:val="left"/>
      <w:pPr>
        <w:ind w:left="8401" w:hanging="420"/>
      </w:pPr>
      <w:rPr>
        <w:rFonts w:ascii="Wingdings" w:hAnsi="Wingdings" w:hint="default"/>
      </w:rPr>
    </w:lvl>
  </w:abstractNum>
  <w:abstractNum w:abstractNumId="9" w15:restartNumberingAfterBreak="0">
    <w:nsid w:val="3EED53D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FA23F8"/>
    <w:multiLevelType w:val="hybridMultilevel"/>
    <w:tmpl w:val="71E6E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3996025"/>
    <w:multiLevelType w:val="hybridMultilevel"/>
    <w:tmpl w:val="6598DD02"/>
    <w:lvl w:ilvl="0" w:tplc="0409000F">
      <w:start w:val="1"/>
      <w:numFmt w:val="decimal"/>
      <w:lvlText w:val="%1."/>
      <w:lvlJc w:val="left"/>
      <w:pPr>
        <w:ind w:left="5041" w:hanging="420"/>
      </w:pPr>
    </w:lvl>
    <w:lvl w:ilvl="1" w:tplc="04090019" w:tentative="1">
      <w:start w:val="1"/>
      <w:numFmt w:val="lowerLetter"/>
      <w:lvlText w:val="%2)"/>
      <w:lvlJc w:val="left"/>
      <w:pPr>
        <w:ind w:left="5461" w:hanging="420"/>
      </w:pPr>
    </w:lvl>
    <w:lvl w:ilvl="2" w:tplc="0409001B" w:tentative="1">
      <w:start w:val="1"/>
      <w:numFmt w:val="lowerRoman"/>
      <w:lvlText w:val="%3."/>
      <w:lvlJc w:val="right"/>
      <w:pPr>
        <w:ind w:left="5881" w:hanging="420"/>
      </w:pPr>
    </w:lvl>
    <w:lvl w:ilvl="3" w:tplc="0409000F" w:tentative="1">
      <w:start w:val="1"/>
      <w:numFmt w:val="decimal"/>
      <w:lvlText w:val="%4."/>
      <w:lvlJc w:val="left"/>
      <w:pPr>
        <w:ind w:left="6301" w:hanging="420"/>
      </w:pPr>
    </w:lvl>
    <w:lvl w:ilvl="4" w:tplc="04090019" w:tentative="1">
      <w:start w:val="1"/>
      <w:numFmt w:val="lowerLetter"/>
      <w:lvlText w:val="%5)"/>
      <w:lvlJc w:val="left"/>
      <w:pPr>
        <w:ind w:left="6721" w:hanging="420"/>
      </w:pPr>
    </w:lvl>
    <w:lvl w:ilvl="5" w:tplc="0409001B" w:tentative="1">
      <w:start w:val="1"/>
      <w:numFmt w:val="lowerRoman"/>
      <w:lvlText w:val="%6."/>
      <w:lvlJc w:val="right"/>
      <w:pPr>
        <w:ind w:left="7141" w:hanging="420"/>
      </w:pPr>
    </w:lvl>
    <w:lvl w:ilvl="6" w:tplc="0409000F" w:tentative="1">
      <w:start w:val="1"/>
      <w:numFmt w:val="decimal"/>
      <w:lvlText w:val="%7."/>
      <w:lvlJc w:val="left"/>
      <w:pPr>
        <w:ind w:left="7561" w:hanging="420"/>
      </w:pPr>
    </w:lvl>
    <w:lvl w:ilvl="7" w:tplc="04090019" w:tentative="1">
      <w:start w:val="1"/>
      <w:numFmt w:val="lowerLetter"/>
      <w:lvlText w:val="%8)"/>
      <w:lvlJc w:val="left"/>
      <w:pPr>
        <w:ind w:left="7981" w:hanging="420"/>
      </w:pPr>
    </w:lvl>
    <w:lvl w:ilvl="8" w:tplc="0409001B" w:tentative="1">
      <w:start w:val="1"/>
      <w:numFmt w:val="lowerRoman"/>
      <w:lvlText w:val="%9."/>
      <w:lvlJc w:val="right"/>
      <w:pPr>
        <w:ind w:left="8401" w:hanging="420"/>
      </w:pPr>
    </w:lvl>
  </w:abstractNum>
  <w:abstractNum w:abstractNumId="12" w15:restartNumberingAfterBreak="0">
    <w:nsid w:val="54087A19"/>
    <w:multiLevelType w:val="hybridMultilevel"/>
    <w:tmpl w:val="BAD405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5D93329"/>
    <w:multiLevelType w:val="hybridMultilevel"/>
    <w:tmpl w:val="E968D22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8500ED"/>
    <w:multiLevelType w:val="hybridMultilevel"/>
    <w:tmpl w:val="61DE1C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A064F40"/>
    <w:multiLevelType w:val="hybridMultilevel"/>
    <w:tmpl w:val="E3B0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34EB"/>
    <w:multiLevelType w:val="hybridMultilevel"/>
    <w:tmpl w:val="03A07ED6"/>
    <w:lvl w:ilvl="0" w:tplc="5E10FF2C">
      <w:start w:val="1"/>
      <w:numFmt w:val="decimal"/>
      <w:lvlText w:val="%1."/>
      <w:lvlJc w:val="left"/>
      <w:pPr>
        <w:ind w:left="720" w:hanging="360"/>
      </w:pPr>
      <w:rPr>
        <w:rFonts w:cs="Times New Roman"/>
        <w:b/>
        <w:i/>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1B40354"/>
    <w:multiLevelType w:val="multilevel"/>
    <w:tmpl w:val="9C70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758B0"/>
    <w:multiLevelType w:val="hybridMultilevel"/>
    <w:tmpl w:val="5CC6B16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CD41EBA"/>
    <w:multiLevelType w:val="hybridMultilevel"/>
    <w:tmpl w:val="465235E8"/>
    <w:lvl w:ilvl="0" w:tplc="EC8A1940">
      <w:start w:val="1"/>
      <w:numFmt w:val="decimal"/>
      <w:lvlText w:val="%1."/>
      <w:lvlJc w:val="left"/>
      <w:pPr>
        <w:ind w:left="720" w:hanging="360"/>
      </w:pPr>
      <w:rPr>
        <w:rFonts w:cs="Times New Roman"/>
      </w:rPr>
    </w:lvl>
    <w:lvl w:ilvl="1" w:tplc="FD4026CE" w:tentative="1">
      <w:start w:val="1"/>
      <w:numFmt w:val="lowerLetter"/>
      <w:lvlText w:val="%2."/>
      <w:lvlJc w:val="left"/>
      <w:pPr>
        <w:ind w:left="1440" w:hanging="360"/>
      </w:pPr>
      <w:rPr>
        <w:rFonts w:cs="Times New Roman"/>
      </w:rPr>
    </w:lvl>
    <w:lvl w:ilvl="2" w:tplc="07DCDA1A" w:tentative="1">
      <w:start w:val="1"/>
      <w:numFmt w:val="lowerRoman"/>
      <w:lvlText w:val="%3."/>
      <w:lvlJc w:val="right"/>
      <w:pPr>
        <w:ind w:left="2160" w:hanging="180"/>
      </w:pPr>
      <w:rPr>
        <w:rFonts w:cs="Times New Roman"/>
      </w:rPr>
    </w:lvl>
    <w:lvl w:ilvl="3" w:tplc="B268F0FC" w:tentative="1">
      <w:start w:val="1"/>
      <w:numFmt w:val="decimal"/>
      <w:lvlText w:val="%4."/>
      <w:lvlJc w:val="left"/>
      <w:pPr>
        <w:ind w:left="2880" w:hanging="360"/>
      </w:pPr>
      <w:rPr>
        <w:rFonts w:cs="Times New Roman"/>
      </w:rPr>
    </w:lvl>
    <w:lvl w:ilvl="4" w:tplc="9C480E24" w:tentative="1">
      <w:start w:val="1"/>
      <w:numFmt w:val="lowerLetter"/>
      <w:lvlText w:val="%5."/>
      <w:lvlJc w:val="left"/>
      <w:pPr>
        <w:ind w:left="3600" w:hanging="360"/>
      </w:pPr>
      <w:rPr>
        <w:rFonts w:cs="Times New Roman"/>
      </w:rPr>
    </w:lvl>
    <w:lvl w:ilvl="5" w:tplc="C4DCE280" w:tentative="1">
      <w:start w:val="1"/>
      <w:numFmt w:val="lowerRoman"/>
      <w:lvlText w:val="%6."/>
      <w:lvlJc w:val="right"/>
      <w:pPr>
        <w:ind w:left="4320" w:hanging="180"/>
      </w:pPr>
      <w:rPr>
        <w:rFonts w:cs="Times New Roman"/>
      </w:rPr>
    </w:lvl>
    <w:lvl w:ilvl="6" w:tplc="D056F872" w:tentative="1">
      <w:start w:val="1"/>
      <w:numFmt w:val="decimal"/>
      <w:lvlText w:val="%7."/>
      <w:lvlJc w:val="left"/>
      <w:pPr>
        <w:ind w:left="5040" w:hanging="360"/>
      </w:pPr>
      <w:rPr>
        <w:rFonts w:cs="Times New Roman"/>
      </w:rPr>
    </w:lvl>
    <w:lvl w:ilvl="7" w:tplc="CAB8A4D0" w:tentative="1">
      <w:start w:val="1"/>
      <w:numFmt w:val="lowerLetter"/>
      <w:lvlText w:val="%8."/>
      <w:lvlJc w:val="left"/>
      <w:pPr>
        <w:ind w:left="5760" w:hanging="360"/>
      </w:pPr>
      <w:rPr>
        <w:rFonts w:cs="Times New Roman"/>
      </w:rPr>
    </w:lvl>
    <w:lvl w:ilvl="8" w:tplc="49F6B858" w:tentative="1">
      <w:start w:val="1"/>
      <w:numFmt w:val="lowerRoman"/>
      <w:lvlText w:val="%9."/>
      <w:lvlJc w:val="right"/>
      <w:pPr>
        <w:ind w:left="6480" w:hanging="180"/>
      </w:pPr>
      <w:rPr>
        <w:rFonts w:cs="Times New Roman"/>
      </w:rPr>
    </w:lvl>
  </w:abstractNum>
  <w:abstractNum w:abstractNumId="20" w15:restartNumberingAfterBreak="0">
    <w:nsid w:val="7CF46300"/>
    <w:multiLevelType w:val="hybridMultilevel"/>
    <w:tmpl w:val="861C6D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6"/>
  </w:num>
  <w:num w:numId="4">
    <w:abstractNumId w:val="19"/>
  </w:num>
  <w:num w:numId="5">
    <w:abstractNumId w:val="7"/>
  </w:num>
  <w:num w:numId="6">
    <w:abstractNumId w:val="12"/>
  </w:num>
  <w:num w:numId="7">
    <w:abstractNumId w:val="20"/>
  </w:num>
  <w:num w:numId="8">
    <w:abstractNumId w:val="14"/>
  </w:num>
  <w:num w:numId="9">
    <w:abstractNumId w:val="5"/>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4"/>
  </w:num>
  <w:num w:numId="15">
    <w:abstractNumId w:val="6"/>
  </w:num>
  <w:num w:numId="16">
    <w:abstractNumId w:val="15"/>
  </w:num>
  <w:num w:numId="17">
    <w:abstractNumId w:val="8"/>
  </w:num>
  <w:num w:numId="18">
    <w:abstractNumId w:val="11"/>
  </w:num>
  <w:num w:numId="19">
    <w:abstractNumId w:val="0"/>
  </w:num>
  <w:num w:numId="20">
    <w:abstractNumId w:val="2"/>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drawingGridHorizontalSpacing w:val="100"/>
  <w:drawingGridVerticalSpacing w:val="137"/>
  <w:displayHorizontalDrawingGridEvery w:val="2"/>
  <w:displayVerticalDrawingGridEvery w:val="2"/>
  <w:characterSpacingControl w:val="doNotCompress"/>
  <w:noLineBreaksAfter w:lang="zh-CN" w:val="$([{£¥·‘“〈《「『【〔〖〝﹙﹛﹝＄（．［｛￡￥"/>
  <w:noLineBreaksBefore w:lang="zh-CN" w:val="!%),.:;&gt;?]}¢¨°·ˇˉ―‖’”…‰′″›℃∶、。〃〉》」』】〕〗〞︶︺︾﹀﹄﹚﹜﹞！＂％＇），．：；？］｀｜｝～￠"/>
  <w:hdrShapeDefaults>
    <o:shapedefaults v:ext="edit" spidmax="2049" fillcolor="none [3212]" stroke="f">
      <v:fill color="none [3212]"/>
      <v:stroke on="f"/>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24"/>
    <w:rsid w:val="00000FE8"/>
    <w:rsid w:val="00004CFF"/>
    <w:rsid w:val="00005BE5"/>
    <w:rsid w:val="00007BD8"/>
    <w:rsid w:val="0001229C"/>
    <w:rsid w:val="00014B66"/>
    <w:rsid w:val="0001509C"/>
    <w:rsid w:val="00015C68"/>
    <w:rsid w:val="00017002"/>
    <w:rsid w:val="000173C5"/>
    <w:rsid w:val="000179CD"/>
    <w:rsid w:val="0002025F"/>
    <w:rsid w:val="00020F7B"/>
    <w:rsid w:val="000216CD"/>
    <w:rsid w:val="00021DEF"/>
    <w:rsid w:val="000221A1"/>
    <w:rsid w:val="00023CD0"/>
    <w:rsid w:val="00024550"/>
    <w:rsid w:val="00025E50"/>
    <w:rsid w:val="00026501"/>
    <w:rsid w:val="000269A4"/>
    <w:rsid w:val="00026AFF"/>
    <w:rsid w:val="000278B5"/>
    <w:rsid w:val="00027D11"/>
    <w:rsid w:val="00027E90"/>
    <w:rsid w:val="00030C25"/>
    <w:rsid w:val="00031460"/>
    <w:rsid w:val="00031BB4"/>
    <w:rsid w:val="000335FA"/>
    <w:rsid w:val="00036ED6"/>
    <w:rsid w:val="00037618"/>
    <w:rsid w:val="0003775A"/>
    <w:rsid w:val="00037F08"/>
    <w:rsid w:val="000401E2"/>
    <w:rsid w:val="0004082F"/>
    <w:rsid w:val="000409B6"/>
    <w:rsid w:val="00047C9D"/>
    <w:rsid w:val="00050535"/>
    <w:rsid w:val="000510AC"/>
    <w:rsid w:val="0005181F"/>
    <w:rsid w:val="00052AA5"/>
    <w:rsid w:val="00052F4F"/>
    <w:rsid w:val="00053ED0"/>
    <w:rsid w:val="000546AC"/>
    <w:rsid w:val="00054C59"/>
    <w:rsid w:val="00056A24"/>
    <w:rsid w:val="00057DA8"/>
    <w:rsid w:val="00060976"/>
    <w:rsid w:val="00060CA4"/>
    <w:rsid w:val="00060F41"/>
    <w:rsid w:val="00061025"/>
    <w:rsid w:val="00062DBA"/>
    <w:rsid w:val="000637D6"/>
    <w:rsid w:val="00064523"/>
    <w:rsid w:val="00064D35"/>
    <w:rsid w:val="000658E9"/>
    <w:rsid w:val="0006773A"/>
    <w:rsid w:val="00067F55"/>
    <w:rsid w:val="0007060F"/>
    <w:rsid w:val="000708BE"/>
    <w:rsid w:val="00070C79"/>
    <w:rsid w:val="0007162B"/>
    <w:rsid w:val="00072721"/>
    <w:rsid w:val="00072C30"/>
    <w:rsid w:val="0007330B"/>
    <w:rsid w:val="00073392"/>
    <w:rsid w:val="000750C1"/>
    <w:rsid w:val="00075366"/>
    <w:rsid w:val="000753CA"/>
    <w:rsid w:val="00077DCD"/>
    <w:rsid w:val="00077FF1"/>
    <w:rsid w:val="0008110D"/>
    <w:rsid w:val="00081C30"/>
    <w:rsid w:val="00084558"/>
    <w:rsid w:val="0008616B"/>
    <w:rsid w:val="000868A7"/>
    <w:rsid w:val="00087637"/>
    <w:rsid w:val="000904A9"/>
    <w:rsid w:val="00090833"/>
    <w:rsid w:val="00093754"/>
    <w:rsid w:val="00094F39"/>
    <w:rsid w:val="00095B74"/>
    <w:rsid w:val="00095C85"/>
    <w:rsid w:val="000970BD"/>
    <w:rsid w:val="000A01B1"/>
    <w:rsid w:val="000A0CE5"/>
    <w:rsid w:val="000A51F1"/>
    <w:rsid w:val="000A5859"/>
    <w:rsid w:val="000A6BD0"/>
    <w:rsid w:val="000A74A4"/>
    <w:rsid w:val="000B056C"/>
    <w:rsid w:val="000B2435"/>
    <w:rsid w:val="000B273A"/>
    <w:rsid w:val="000B5884"/>
    <w:rsid w:val="000B6FC4"/>
    <w:rsid w:val="000B7F1A"/>
    <w:rsid w:val="000C03F1"/>
    <w:rsid w:val="000C1FD9"/>
    <w:rsid w:val="000C289D"/>
    <w:rsid w:val="000C3498"/>
    <w:rsid w:val="000C353E"/>
    <w:rsid w:val="000C3E36"/>
    <w:rsid w:val="000C3EC4"/>
    <w:rsid w:val="000C4640"/>
    <w:rsid w:val="000C5350"/>
    <w:rsid w:val="000C5387"/>
    <w:rsid w:val="000C5D32"/>
    <w:rsid w:val="000C6C54"/>
    <w:rsid w:val="000C73D3"/>
    <w:rsid w:val="000C7E53"/>
    <w:rsid w:val="000D01F3"/>
    <w:rsid w:val="000D0CE5"/>
    <w:rsid w:val="000D0EAA"/>
    <w:rsid w:val="000D1598"/>
    <w:rsid w:val="000D1BA0"/>
    <w:rsid w:val="000D1D81"/>
    <w:rsid w:val="000D37A3"/>
    <w:rsid w:val="000D49FC"/>
    <w:rsid w:val="000D4BA0"/>
    <w:rsid w:val="000D4E6F"/>
    <w:rsid w:val="000D5222"/>
    <w:rsid w:val="000E03F2"/>
    <w:rsid w:val="000E0443"/>
    <w:rsid w:val="000E0C6A"/>
    <w:rsid w:val="000E20F8"/>
    <w:rsid w:val="000E4219"/>
    <w:rsid w:val="000E648B"/>
    <w:rsid w:val="000E6604"/>
    <w:rsid w:val="000E745E"/>
    <w:rsid w:val="000E7EAE"/>
    <w:rsid w:val="000F0CDD"/>
    <w:rsid w:val="000F0E61"/>
    <w:rsid w:val="000F1FC2"/>
    <w:rsid w:val="000F24C1"/>
    <w:rsid w:val="000F3163"/>
    <w:rsid w:val="000F5337"/>
    <w:rsid w:val="000F534E"/>
    <w:rsid w:val="000F58E0"/>
    <w:rsid w:val="00100071"/>
    <w:rsid w:val="001033FF"/>
    <w:rsid w:val="0010374E"/>
    <w:rsid w:val="00103ECE"/>
    <w:rsid w:val="0010470B"/>
    <w:rsid w:val="00106514"/>
    <w:rsid w:val="001077E4"/>
    <w:rsid w:val="00107E63"/>
    <w:rsid w:val="001101A5"/>
    <w:rsid w:val="00110484"/>
    <w:rsid w:val="00110ABF"/>
    <w:rsid w:val="0011166C"/>
    <w:rsid w:val="00112653"/>
    <w:rsid w:val="00112954"/>
    <w:rsid w:val="00113044"/>
    <w:rsid w:val="001131C5"/>
    <w:rsid w:val="00114320"/>
    <w:rsid w:val="00114D3D"/>
    <w:rsid w:val="0011573C"/>
    <w:rsid w:val="00115F07"/>
    <w:rsid w:val="00116FB8"/>
    <w:rsid w:val="001171F3"/>
    <w:rsid w:val="0012092A"/>
    <w:rsid w:val="001221A8"/>
    <w:rsid w:val="00123457"/>
    <w:rsid w:val="00125363"/>
    <w:rsid w:val="0012678A"/>
    <w:rsid w:val="00127136"/>
    <w:rsid w:val="00127EDF"/>
    <w:rsid w:val="0013195E"/>
    <w:rsid w:val="00136148"/>
    <w:rsid w:val="00136E97"/>
    <w:rsid w:val="00137970"/>
    <w:rsid w:val="00140828"/>
    <w:rsid w:val="001427AD"/>
    <w:rsid w:val="00142CC9"/>
    <w:rsid w:val="00142FCB"/>
    <w:rsid w:val="00143AA6"/>
    <w:rsid w:val="00143BD9"/>
    <w:rsid w:val="0014505C"/>
    <w:rsid w:val="0014609B"/>
    <w:rsid w:val="00146E5C"/>
    <w:rsid w:val="0014751F"/>
    <w:rsid w:val="00147EF5"/>
    <w:rsid w:val="00151218"/>
    <w:rsid w:val="00151F62"/>
    <w:rsid w:val="00153F4B"/>
    <w:rsid w:val="00156480"/>
    <w:rsid w:val="00161431"/>
    <w:rsid w:val="00161616"/>
    <w:rsid w:val="001628A8"/>
    <w:rsid w:val="0016464C"/>
    <w:rsid w:val="00164A58"/>
    <w:rsid w:val="001657A3"/>
    <w:rsid w:val="00165886"/>
    <w:rsid w:val="00165AB9"/>
    <w:rsid w:val="001660F5"/>
    <w:rsid w:val="00171EFA"/>
    <w:rsid w:val="00172EB6"/>
    <w:rsid w:val="00173D0A"/>
    <w:rsid w:val="001744E9"/>
    <w:rsid w:val="001749AC"/>
    <w:rsid w:val="00175036"/>
    <w:rsid w:val="00175B56"/>
    <w:rsid w:val="00175FC0"/>
    <w:rsid w:val="00176D61"/>
    <w:rsid w:val="00177F7E"/>
    <w:rsid w:val="001808CF"/>
    <w:rsid w:val="00181B6A"/>
    <w:rsid w:val="001822F3"/>
    <w:rsid w:val="00183C7A"/>
    <w:rsid w:val="001848B9"/>
    <w:rsid w:val="00186F07"/>
    <w:rsid w:val="0018716C"/>
    <w:rsid w:val="00191032"/>
    <w:rsid w:val="0019289D"/>
    <w:rsid w:val="00193A60"/>
    <w:rsid w:val="00194A0D"/>
    <w:rsid w:val="00194B47"/>
    <w:rsid w:val="00194B98"/>
    <w:rsid w:val="00194FA1"/>
    <w:rsid w:val="0019621A"/>
    <w:rsid w:val="00197F5A"/>
    <w:rsid w:val="001A02EB"/>
    <w:rsid w:val="001A1EE9"/>
    <w:rsid w:val="001A22F8"/>
    <w:rsid w:val="001A37DB"/>
    <w:rsid w:val="001A3E0F"/>
    <w:rsid w:val="001A5E1B"/>
    <w:rsid w:val="001A7BF4"/>
    <w:rsid w:val="001A7F45"/>
    <w:rsid w:val="001B0C0B"/>
    <w:rsid w:val="001B1468"/>
    <w:rsid w:val="001B2C8D"/>
    <w:rsid w:val="001B3BD3"/>
    <w:rsid w:val="001B5244"/>
    <w:rsid w:val="001B548B"/>
    <w:rsid w:val="001B68DE"/>
    <w:rsid w:val="001B7096"/>
    <w:rsid w:val="001B70D3"/>
    <w:rsid w:val="001B73E4"/>
    <w:rsid w:val="001C681D"/>
    <w:rsid w:val="001C6E33"/>
    <w:rsid w:val="001C7A43"/>
    <w:rsid w:val="001C7A64"/>
    <w:rsid w:val="001D0A5D"/>
    <w:rsid w:val="001D0F3D"/>
    <w:rsid w:val="001D1E78"/>
    <w:rsid w:val="001D3473"/>
    <w:rsid w:val="001D540B"/>
    <w:rsid w:val="001D5B86"/>
    <w:rsid w:val="001D5E17"/>
    <w:rsid w:val="001D60A5"/>
    <w:rsid w:val="001D7C8D"/>
    <w:rsid w:val="001E03F3"/>
    <w:rsid w:val="001E0F91"/>
    <w:rsid w:val="001E168D"/>
    <w:rsid w:val="001E19EC"/>
    <w:rsid w:val="001E1B29"/>
    <w:rsid w:val="001E29F0"/>
    <w:rsid w:val="001E3432"/>
    <w:rsid w:val="001E3B3D"/>
    <w:rsid w:val="001E4ECE"/>
    <w:rsid w:val="001E6C65"/>
    <w:rsid w:val="001E76C5"/>
    <w:rsid w:val="001F0327"/>
    <w:rsid w:val="001F4094"/>
    <w:rsid w:val="001F4998"/>
    <w:rsid w:val="001F4B6A"/>
    <w:rsid w:val="001F5D33"/>
    <w:rsid w:val="001F7FD0"/>
    <w:rsid w:val="002006CB"/>
    <w:rsid w:val="00200CF5"/>
    <w:rsid w:val="0020110D"/>
    <w:rsid w:val="00201C7F"/>
    <w:rsid w:val="00202919"/>
    <w:rsid w:val="00210543"/>
    <w:rsid w:val="0021249A"/>
    <w:rsid w:val="00213F92"/>
    <w:rsid w:val="00221A9E"/>
    <w:rsid w:val="00221CA1"/>
    <w:rsid w:val="002233DB"/>
    <w:rsid w:val="00223C8B"/>
    <w:rsid w:val="00227F9E"/>
    <w:rsid w:val="00231670"/>
    <w:rsid w:val="00231A6F"/>
    <w:rsid w:val="00233E8B"/>
    <w:rsid w:val="0023568B"/>
    <w:rsid w:val="0023575C"/>
    <w:rsid w:val="0024014F"/>
    <w:rsid w:val="00240382"/>
    <w:rsid w:val="00240A7D"/>
    <w:rsid w:val="00240FD8"/>
    <w:rsid w:val="002432A5"/>
    <w:rsid w:val="002434F4"/>
    <w:rsid w:val="00243816"/>
    <w:rsid w:val="00244F72"/>
    <w:rsid w:val="00246F98"/>
    <w:rsid w:val="00250F51"/>
    <w:rsid w:val="00251B2A"/>
    <w:rsid w:val="002521D4"/>
    <w:rsid w:val="00254B44"/>
    <w:rsid w:val="00255237"/>
    <w:rsid w:val="00255BA3"/>
    <w:rsid w:val="002563A2"/>
    <w:rsid w:val="002578B5"/>
    <w:rsid w:val="00260502"/>
    <w:rsid w:val="00260A24"/>
    <w:rsid w:val="00260ACC"/>
    <w:rsid w:val="0026117A"/>
    <w:rsid w:val="002632ED"/>
    <w:rsid w:val="00263AE5"/>
    <w:rsid w:val="00263FD5"/>
    <w:rsid w:val="00264619"/>
    <w:rsid w:val="0026573B"/>
    <w:rsid w:val="00265EF2"/>
    <w:rsid w:val="0026692A"/>
    <w:rsid w:val="00266C27"/>
    <w:rsid w:val="00266EB4"/>
    <w:rsid w:val="00267B32"/>
    <w:rsid w:val="00267F77"/>
    <w:rsid w:val="002706D2"/>
    <w:rsid w:val="00271419"/>
    <w:rsid w:val="00271A8E"/>
    <w:rsid w:val="002722CF"/>
    <w:rsid w:val="002732B6"/>
    <w:rsid w:val="00273391"/>
    <w:rsid w:val="002751F4"/>
    <w:rsid w:val="002763CE"/>
    <w:rsid w:val="0027744D"/>
    <w:rsid w:val="0027799A"/>
    <w:rsid w:val="002804C9"/>
    <w:rsid w:val="00281900"/>
    <w:rsid w:val="00282553"/>
    <w:rsid w:val="00285F26"/>
    <w:rsid w:val="00286754"/>
    <w:rsid w:val="00287CBC"/>
    <w:rsid w:val="00291BE6"/>
    <w:rsid w:val="00292620"/>
    <w:rsid w:val="00293712"/>
    <w:rsid w:val="00295F0F"/>
    <w:rsid w:val="0029611D"/>
    <w:rsid w:val="00296DB1"/>
    <w:rsid w:val="0029754F"/>
    <w:rsid w:val="00297651"/>
    <w:rsid w:val="002A1D51"/>
    <w:rsid w:val="002A4120"/>
    <w:rsid w:val="002A427C"/>
    <w:rsid w:val="002A61D3"/>
    <w:rsid w:val="002B0213"/>
    <w:rsid w:val="002B082D"/>
    <w:rsid w:val="002B144E"/>
    <w:rsid w:val="002B2254"/>
    <w:rsid w:val="002B29E9"/>
    <w:rsid w:val="002B312B"/>
    <w:rsid w:val="002B4367"/>
    <w:rsid w:val="002B55A2"/>
    <w:rsid w:val="002B5F02"/>
    <w:rsid w:val="002C033D"/>
    <w:rsid w:val="002C12FC"/>
    <w:rsid w:val="002C236A"/>
    <w:rsid w:val="002C6D98"/>
    <w:rsid w:val="002D0893"/>
    <w:rsid w:val="002D1BF3"/>
    <w:rsid w:val="002D24E3"/>
    <w:rsid w:val="002D2E05"/>
    <w:rsid w:val="002D40A0"/>
    <w:rsid w:val="002D4FD7"/>
    <w:rsid w:val="002D567E"/>
    <w:rsid w:val="002D56EE"/>
    <w:rsid w:val="002D587C"/>
    <w:rsid w:val="002E07E4"/>
    <w:rsid w:val="002E1322"/>
    <w:rsid w:val="002E2999"/>
    <w:rsid w:val="002E3F9E"/>
    <w:rsid w:val="002E4578"/>
    <w:rsid w:val="002E751C"/>
    <w:rsid w:val="002F03D5"/>
    <w:rsid w:val="002F242D"/>
    <w:rsid w:val="002F2A19"/>
    <w:rsid w:val="002F2C18"/>
    <w:rsid w:val="002F38F3"/>
    <w:rsid w:val="002F4035"/>
    <w:rsid w:val="002F53CB"/>
    <w:rsid w:val="002F544C"/>
    <w:rsid w:val="002F6FF7"/>
    <w:rsid w:val="002F75BB"/>
    <w:rsid w:val="00300075"/>
    <w:rsid w:val="00301DFA"/>
    <w:rsid w:val="0030591B"/>
    <w:rsid w:val="003068A3"/>
    <w:rsid w:val="003070E9"/>
    <w:rsid w:val="003074F9"/>
    <w:rsid w:val="00307781"/>
    <w:rsid w:val="00307A06"/>
    <w:rsid w:val="00307EDA"/>
    <w:rsid w:val="003133CD"/>
    <w:rsid w:val="00314B90"/>
    <w:rsid w:val="00314C48"/>
    <w:rsid w:val="00315AF7"/>
    <w:rsid w:val="00316CB7"/>
    <w:rsid w:val="003174B6"/>
    <w:rsid w:val="003178B9"/>
    <w:rsid w:val="00320349"/>
    <w:rsid w:val="00320EC8"/>
    <w:rsid w:val="00321B5C"/>
    <w:rsid w:val="00323AE4"/>
    <w:rsid w:val="00324AC7"/>
    <w:rsid w:val="00324E1C"/>
    <w:rsid w:val="00326243"/>
    <w:rsid w:val="00326A33"/>
    <w:rsid w:val="003273D6"/>
    <w:rsid w:val="00330E31"/>
    <w:rsid w:val="003319B9"/>
    <w:rsid w:val="00335413"/>
    <w:rsid w:val="003357A4"/>
    <w:rsid w:val="0033581F"/>
    <w:rsid w:val="00342535"/>
    <w:rsid w:val="00342793"/>
    <w:rsid w:val="0034341C"/>
    <w:rsid w:val="00343622"/>
    <w:rsid w:val="00345B1F"/>
    <w:rsid w:val="00346159"/>
    <w:rsid w:val="003462A5"/>
    <w:rsid w:val="00346EE6"/>
    <w:rsid w:val="00350045"/>
    <w:rsid w:val="003504BB"/>
    <w:rsid w:val="00351583"/>
    <w:rsid w:val="003516C9"/>
    <w:rsid w:val="00351CD2"/>
    <w:rsid w:val="00352614"/>
    <w:rsid w:val="00353FDF"/>
    <w:rsid w:val="00354A4D"/>
    <w:rsid w:val="00354D20"/>
    <w:rsid w:val="00354E13"/>
    <w:rsid w:val="00355544"/>
    <w:rsid w:val="00356AA8"/>
    <w:rsid w:val="00362037"/>
    <w:rsid w:val="003621D4"/>
    <w:rsid w:val="00362518"/>
    <w:rsid w:val="003631D5"/>
    <w:rsid w:val="00364043"/>
    <w:rsid w:val="003640EE"/>
    <w:rsid w:val="00364C20"/>
    <w:rsid w:val="003656CE"/>
    <w:rsid w:val="003720F6"/>
    <w:rsid w:val="00373493"/>
    <w:rsid w:val="0037372D"/>
    <w:rsid w:val="00373F6E"/>
    <w:rsid w:val="003745C5"/>
    <w:rsid w:val="00374A27"/>
    <w:rsid w:val="00374B03"/>
    <w:rsid w:val="00375EAD"/>
    <w:rsid w:val="003762C6"/>
    <w:rsid w:val="0037691C"/>
    <w:rsid w:val="0037694A"/>
    <w:rsid w:val="00377C15"/>
    <w:rsid w:val="00380020"/>
    <w:rsid w:val="003820F6"/>
    <w:rsid w:val="003822AA"/>
    <w:rsid w:val="00383818"/>
    <w:rsid w:val="0038439D"/>
    <w:rsid w:val="00384F97"/>
    <w:rsid w:val="00385050"/>
    <w:rsid w:val="00386CDD"/>
    <w:rsid w:val="003876F7"/>
    <w:rsid w:val="003879F5"/>
    <w:rsid w:val="00391F39"/>
    <w:rsid w:val="00392001"/>
    <w:rsid w:val="003924AB"/>
    <w:rsid w:val="00392DB2"/>
    <w:rsid w:val="003948E0"/>
    <w:rsid w:val="00395F74"/>
    <w:rsid w:val="003A0FA5"/>
    <w:rsid w:val="003A10C8"/>
    <w:rsid w:val="003A508F"/>
    <w:rsid w:val="003A527F"/>
    <w:rsid w:val="003A69C4"/>
    <w:rsid w:val="003B0612"/>
    <w:rsid w:val="003B08E3"/>
    <w:rsid w:val="003B0AF6"/>
    <w:rsid w:val="003B0C36"/>
    <w:rsid w:val="003B1B38"/>
    <w:rsid w:val="003B20A7"/>
    <w:rsid w:val="003B280F"/>
    <w:rsid w:val="003B4941"/>
    <w:rsid w:val="003B5036"/>
    <w:rsid w:val="003B5157"/>
    <w:rsid w:val="003B5236"/>
    <w:rsid w:val="003B7538"/>
    <w:rsid w:val="003B7B5B"/>
    <w:rsid w:val="003C2131"/>
    <w:rsid w:val="003C251C"/>
    <w:rsid w:val="003C3D4B"/>
    <w:rsid w:val="003C42CA"/>
    <w:rsid w:val="003C7350"/>
    <w:rsid w:val="003D11CB"/>
    <w:rsid w:val="003D1E35"/>
    <w:rsid w:val="003D1F59"/>
    <w:rsid w:val="003D23DC"/>
    <w:rsid w:val="003D26C7"/>
    <w:rsid w:val="003D31D2"/>
    <w:rsid w:val="003D3795"/>
    <w:rsid w:val="003D3D4D"/>
    <w:rsid w:val="003D3F0C"/>
    <w:rsid w:val="003D500F"/>
    <w:rsid w:val="003D666B"/>
    <w:rsid w:val="003D66F0"/>
    <w:rsid w:val="003D75E8"/>
    <w:rsid w:val="003E11CB"/>
    <w:rsid w:val="003E2260"/>
    <w:rsid w:val="003E2812"/>
    <w:rsid w:val="003E28AA"/>
    <w:rsid w:val="003E3C1E"/>
    <w:rsid w:val="003E40E9"/>
    <w:rsid w:val="003E4A7D"/>
    <w:rsid w:val="003E4E9E"/>
    <w:rsid w:val="003E5F3F"/>
    <w:rsid w:val="003E7A7A"/>
    <w:rsid w:val="003F02FB"/>
    <w:rsid w:val="003F0D6B"/>
    <w:rsid w:val="003F2C13"/>
    <w:rsid w:val="003F57F8"/>
    <w:rsid w:val="003F5EED"/>
    <w:rsid w:val="003F7B42"/>
    <w:rsid w:val="00400467"/>
    <w:rsid w:val="0040057C"/>
    <w:rsid w:val="004008C4"/>
    <w:rsid w:val="00400A6D"/>
    <w:rsid w:val="00402321"/>
    <w:rsid w:val="00402327"/>
    <w:rsid w:val="004025FB"/>
    <w:rsid w:val="00404161"/>
    <w:rsid w:val="00404251"/>
    <w:rsid w:val="00404616"/>
    <w:rsid w:val="00405B4D"/>
    <w:rsid w:val="0040642D"/>
    <w:rsid w:val="004117B4"/>
    <w:rsid w:val="004134B3"/>
    <w:rsid w:val="004138CE"/>
    <w:rsid w:val="00415835"/>
    <w:rsid w:val="00416D2E"/>
    <w:rsid w:val="00417A71"/>
    <w:rsid w:val="0042292F"/>
    <w:rsid w:val="00422BF4"/>
    <w:rsid w:val="00422FC8"/>
    <w:rsid w:val="00423EAB"/>
    <w:rsid w:val="00425703"/>
    <w:rsid w:val="004262C9"/>
    <w:rsid w:val="00430026"/>
    <w:rsid w:val="004304BE"/>
    <w:rsid w:val="00430FC0"/>
    <w:rsid w:val="00432FA9"/>
    <w:rsid w:val="00434D1B"/>
    <w:rsid w:val="00440D94"/>
    <w:rsid w:val="00441D8F"/>
    <w:rsid w:val="0044263E"/>
    <w:rsid w:val="00443ABB"/>
    <w:rsid w:val="00444D0B"/>
    <w:rsid w:val="00444F2D"/>
    <w:rsid w:val="0044533A"/>
    <w:rsid w:val="00445E00"/>
    <w:rsid w:val="00446907"/>
    <w:rsid w:val="0044699C"/>
    <w:rsid w:val="00446AED"/>
    <w:rsid w:val="0044733F"/>
    <w:rsid w:val="00447BFD"/>
    <w:rsid w:val="00452D57"/>
    <w:rsid w:val="0045395E"/>
    <w:rsid w:val="00455B29"/>
    <w:rsid w:val="0045653D"/>
    <w:rsid w:val="00461EE7"/>
    <w:rsid w:val="00466CDA"/>
    <w:rsid w:val="004671A4"/>
    <w:rsid w:val="00467C61"/>
    <w:rsid w:val="00467F3E"/>
    <w:rsid w:val="00470955"/>
    <w:rsid w:val="00470DE2"/>
    <w:rsid w:val="00471393"/>
    <w:rsid w:val="00471AD4"/>
    <w:rsid w:val="00472993"/>
    <w:rsid w:val="0047317A"/>
    <w:rsid w:val="004742C3"/>
    <w:rsid w:val="00474B1E"/>
    <w:rsid w:val="00474C57"/>
    <w:rsid w:val="004774A5"/>
    <w:rsid w:val="00477AC4"/>
    <w:rsid w:val="004809BD"/>
    <w:rsid w:val="004829EB"/>
    <w:rsid w:val="00482D6C"/>
    <w:rsid w:val="00483131"/>
    <w:rsid w:val="004837C1"/>
    <w:rsid w:val="004843E3"/>
    <w:rsid w:val="00484A26"/>
    <w:rsid w:val="00485F52"/>
    <w:rsid w:val="00486B33"/>
    <w:rsid w:val="004876CD"/>
    <w:rsid w:val="004916E2"/>
    <w:rsid w:val="004922D8"/>
    <w:rsid w:val="00492BEB"/>
    <w:rsid w:val="0049394E"/>
    <w:rsid w:val="0049681D"/>
    <w:rsid w:val="00496BD8"/>
    <w:rsid w:val="004971B6"/>
    <w:rsid w:val="004A1A32"/>
    <w:rsid w:val="004A1BAC"/>
    <w:rsid w:val="004A26AA"/>
    <w:rsid w:val="004A3D66"/>
    <w:rsid w:val="004B27FF"/>
    <w:rsid w:val="004B4197"/>
    <w:rsid w:val="004B4C68"/>
    <w:rsid w:val="004B5126"/>
    <w:rsid w:val="004B6670"/>
    <w:rsid w:val="004C113C"/>
    <w:rsid w:val="004C13C8"/>
    <w:rsid w:val="004C2F16"/>
    <w:rsid w:val="004C3647"/>
    <w:rsid w:val="004C4147"/>
    <w:rsid w:val="004C5B14"/>
    <w:rsid w:val="004D04D2"/>
    <w:rsid w:val="004D1383"/>
    <w:rsid w:val="004D1AAD"/>
    <w:rsid w:val="004D40B5"/>
    <w:rsid w:val="004D42C5"/>
    <w:rsid w:val="004D5760"/>
    <w:rsid w:val="004D57FD"/>
    <w:rsid w:val="004D7A65"/>
    <w:rsid w:val="004E0C79"/>
    <w:rsid w:val="004E1CD3"/>
    <w:rsid w:val="004E23EA"/>
    <w:rsid w:val="004E2A57"/>
    <w:rsid w:val="004E375C"/>
    <w:rsid w:val="004E5915"/>
    <w:rsid w:val="004F03B0"/>
    <w:rsid w:val="004F0BB6"/>
    <w:rsid w:val="004F189F"/>
    <w:rsid w:val="004F25C0"/>
    <w:rsid w:val="004F366F"/>
    <w:rsid w:val="004F3FD7"/>
    <w:rsid w:val="004F5EBA"/>
    <w:rsid w:val="004F657C"/>
    <w:rsid w:val="004F7F7C"/>
    <w:rsid w:val="005000A4"/>
    <w:rsid w:val="0050149E"/>
    <w:rsid w:val="005018CC"/>
    <w:rsid w:val="00502834"/>
    <w:rsid w:val="00502EC0"/>
    <w:rsid w:val="00502FC1"/>
    <w:rsid w:val="005042F9"/>
    <w:rsid w:val="00505BB0"/>
    <w:rsid w:val="00507DD5"/>
    <w:rsid w:val="00510406"/>
    <w:rsid w:val="005136F2"/>
    <w:rsid w:val="00516AC2"/>
    <w:rsid w:val="00521BD0"/>
    <w:rsid w:val="00522F22"/>
    <w:rsid w:val="00523CA7"/>
    <w:rsid w:val="005242CB"/>
    <w:rsid w:val="0052567B"/>
    <w:rsid w:val="00525F08"/>
    <w:rsid w:val="00526BCD"/>
    <w:rsid w:val="00526F5E"/>
    <w:rsid w:val="00527C54"/>
    <w:rsid w:val="00527E23"/>
    <w:rsid w:val="005320B1"/>
    <w:rsid w:val="0053515B"/>
    <w:rsid w:val="00537B5A"/>
    <w:rsid w:val="00540C29"/>
    <w:rsid w:val="00541003"/>
    <w:rsid w:val="005411D7"/>
    <w:rsid w:val="005414AB"/>
    <w:rsid w:val="005421C2"/>
    <w:rsid w:val="00542B82"/>
    <w:rsid w:val="00545137"/>
    <w:rsid w:val="0054576C"/>
    <w:rsid w:val="00545A1A"/>
    <w:rsid w:val="00546754"/>
    <w:rsid w:val="005470CA"/>
    <w:rsid w:val="0055119C"/>
    <w:rsid w:val="00551696"/>
    <w:rsid w:val="005518CC"/>
    <w:rsid w:val="00551A5B"/>
    <w:rsid w:val="00553226"/>
    <w:rsid w:val="00556B4B"/>
    <w:rsid w:val="0056079C"/>
    <w:rsid w:val="005612E9"/>
    <w:rsid w:val="005703CB"/>
    <w:rsid w:val="0057185F"/>
    <w:rsid w:val="00573058"/>
    <w:rsid w:val="0057372D"/>
    <w:rsid w:val="005756A4"/>
    <w:rsid w:val="00576720"/>
    <w:rsid w:val="00577255"/>
    <w:rsid w:val="00577FE8"/>
    <w:rsid w:val="005802D3"/>
    <w:rsid w:val="00580346"/>
    <w:rsid w:val="00580513"/>
    <w:rsid w:val="005806E6"/>
    <w:rsid w:val="00580DA4"/>
    <w:rsid w:val="005811AF"/>
    <w:rsid w:val="005825E4"/>
    <w:rsid w:val="00582961"/>
    <w:rsid w:val="00584402"/>
    <w:rsid w:val="00585145"/>
    <w:rsid w:val="005857BB"/>
    <w:rsid w:val="0058672C"/>
    <w:rsid w:val="00587BE0"/>
    <w:rsid w:val="00590C8F"/>
    <w:rsid w:val="00591201"/>
    <w:rsid w:val="00593466"/>
    <w:rsid w:val="0059538C"/>
    <w:rsid w:val="00595E6A"/>
    <w:rsid w:val="0059696D"/>
    <w:rsid w:val="00597C77"/>
    <w:rsid w:val="005A0233"/>
    <w:rsid w:val="005A07C0"/>
    <w:rsid w:val="005A0DA7"/>
    <w:rsid w:val="005A0E69"/>
    <w:rsid w:val="005A35E4"/>
    <w:rsid w:val="005A55F8"/>
    <w:rsid w:val="005A73AA"/>
    <w:rsid w:val="005A7531"/>
    <w:rsid w:val="005A7829"/>
    <w:rsid w:val="005A79B1"/>
    <w:rsid w:val="005B0888"/>
    <w:rsid w:val="005B313A"/>
    <w:rsid w:val="005B3583"/>
    <w:rsid w:val="005B37DC"/>
    <w:rsid w:val="005B598D"/>
    <w:rsid w:val="005C01C2"/>
    <w:rsid w:val="005C0DB3"/>
    <w:rsid w:val="005C15D4"/>
    <w:rsid w:val="005C1736"/>
    <w:rsid w:val="005C17FF"/>
    <w:rsid w:val="005C3E39"/>
    <w:rsid w:val="005C478B"/>
    <w:rsid w:val="005C4C06"/>
    <w:rsid w:val="005C55FA"/>
    <w:rsid w:val="005C61E7"/>
    <w:rsid w:val="005C6FA5"/>
    <w:rsid w:val="005C7605"/>
    <w:rsid w:val="005D1810"/>
    <w:rsid w:val="005D2431"/>
    <w:rsid w:val="005D366E"/>
    <w:rsid w:val="005D38A5"/>
    <w:rsid w:val="005D3AA2"/>
    <w:rsid w:val="005D4757"/>
    <w:rsid w:val="005D48E5"/>
    <w:rsid w:val="005D5808"/>
    <w:rsid w:val="005D738C"/>
    <w:rsid w:val="005E0D99"/>
    <w:rsid w:val="005E36EB"/>
    <w:rsid w:val="005E3994"/>
    <w:rsid w:val="005E4E94"/>
    <w:rsid w:val="005E53E0"/>
    <w:rsid w:val="005E58C0"/>
    <w:rsid w:val="005E72C0"/>
    <w:rsid w:val="005E73BD"/>
    <w:rsid w:val="005F0F0B"/>
    <w:rsid w:val="005F246C"/>
    <w:rsid w:val="005F2548"/>
    <w:rsid w:val="005F262E"/>
    <w:rsid w:val="005F398E"/>
    <w:rsid w:val="005F3D6F"/>
    <w:rsid w:val="005F4D50"/>
    <w:rsid w:val="005F508D"/>
    <w:rsid w:val="005F55D2"/>
    <w:rsid w:val="005F63C7"/>
    <w:rsid w:val="005F7736"/>
    <w:rsid w:val="0060053C"/>
    <w:rsid w:val="006013E4"/>
    <w:rsid w:val="00601633"/>
    <w:rsid w:val="00602A92"/>
    <w:rsid w:val="00603E07"/>
    <w:rsid w:val="00604400"/>
    <w:rsid w:val="00604F97"/>
    <w:rsid w:val="006052B3"/>
    <w:rsid w:val="0060631F"/>
    <w:rsid w:val="006068F9"/>
    <w:rsid w:val="00611C5E"/>
    <w:rsid w:val="006123D9"/>
    <w:rsid w:val="00613344"/>
    <w:rsid w:val="006145AA"/>
    <w:rsid w:val="00615D65"/>
    <w:rsid w:val="006239C2"/>
    <w:rsid w:val="00623F95"/>
    <w:rsid w:val="006250A9"/>
    <w:rsid w:val="00627097"/>
    <w:rsid w:val="00627DEC"/>
    <w:rsid w:val="00632BEF"/>
    <w:rsid w:val="00633012"/>
    <w:rsid w:val="00633238"/>
    <w:rsid w:val="006338F1"/>
    <w:rsid w:val="0063497D"/>
    <w:rsid w:val="00635ED1"/>
    <w:rsid w:val="00636C14"/>
    <w:rsid w:val="00637816"/>
    <w:rsid w:val="00637FD0"/>
    <w:rsid w:val="006407C7"/>
    <w:rsid w:val="00640B68"/>
    <w:rsid w:val="00640E46"/>
    <w:rsid w:val="00642C08"/>
    <w:rsid w:val="00644696"/>
    <w:rsid w:val="00644C30"/>
    <w:rsid w:val="00645584"/>
    <w:rsid w:val="006465D0"/>
    <w:rsid w:val="0064763E"/>
    <w:rsid w:val="00647ECF"/>
    <w:rsid w:val="00647FBA"/>
    <w:rsid w:val="00651166"/>
    <w:rsid w:val="0065292B"/>
    <w:rsid w:val="00652C70"/>
    <w:rsid w:val="006538AD"/>
    <w:rsid w:val="006541BB"/>
    <w:rsid w:val="00655EAA"/>
    <w:rsid w:val="0065778F"/>
    <w:rsid w:val="00657E38"/>
    <w:rsid w:val="00660777"/>
    <w:rsid w:val="006614FB"/>
    <w:rsid w:val="00662609"/>
    <w:rsid w:val="00662CD0"/>
    <w:rsid w:val="006638B8"/>
    <w:rsid w:val="00670203"/>
    <w:rsid w:val="006702DB"/>
    <w:rsid w:val="006704FF"/>
    <w:rsid w:val="006705B9"/>
    <w:rsid w:val="00670B4C"/>
    <w:rsid w:val="006711CD"/>
    <w:rsid w:val="006714A0"/>
    <w:rsid w:val="00673016"/>
    <w:rsid w:val="00673D40"/>
    <w:rsid w:val="00674230"/>
    <w:rsid w:val="006751C8"/>
    <w:rsid w:val="00676A3B"/>
    <w:rsid w:val="006808F6"/>
    <w:rsid w:val="00684593"/>
    <w:rsid w:val="00686781"/>
    <w:rsid w:val="00687F32"/>
    <w:rsid w:val="0069254D"/>
    <w:rsid w:val="00693814"/>
    <w:rsid w:val="006948AD"/>
    <w:rsid w:val="006953DB"/>
    <w:rsid w:val="006955A1"/>
    <w:rsid w:val="00696125"/>
    <w:rsid w:val="006A1DCE"/>
    <w:rsid w:val="006A2F3F"/>
    <w:rsid w:val="006A3874"/>
    <w:rsid w:val="006A392B"/>
    <w:rsid w:val="006A4DC8"/>
    <w:rsid w:val="006A5B77"/>
    <w:rsid w:val="006A680F"/>
    <w:rsid w:val="006A6B7A"/>
    <w:rsid w:val="006A7E11"/>
    <w:rsid w:val="006B181B"/>
    <w:rsid w:val="006B2702"/>
    <w:rsid w:val="006B3399"/>
    <w:rsid w:val="006B6746"/>
    <w:rsid w:val="006B67BD"/>
    <w:rsid w:val="006B7690"/>
    <w:rsid w:val="006C1C4B"/>
    <w:rsid w:val="006C22D5"/>
    <w:rsid w:val="006C6617"/>
    <w:rsid w:val="006C7550"/>
    <w:rsid w:val="006C7A33"/>
    <w:rsid w:val="006D03D1"/>
    <w:rsid w:val="006D0590"/>
    <w:rsid w:val="006D1F77"/>
    <w:rsid w:val="006D2622"/>
    <w:rsid w:val="006D26A0"/>
    <w:rsid w:val="006D29AC"/>
    <w:rsid w:val="006D30F8"/>
    <w:rsid w:val="006D5293"/>
    <w:rsid w:val="006D6DC0"/>
    <w:rsid w:val="006D7582"/>
    <w:rsid w:val="006E0FA2"/>
    <w:rsid w:val="006E2917"/>
    <w:rsid w:val="006E31A2"/>
    <w:rsid w:val="006E48BD"/>
    <w:rsid w:val="006E4986"/>
    <w:rsid w:val="006F07BB"/>
    <w:rsid w:val="006F09D8"/>
    <w:rsid w:val="006F2577"/>
    <w:rsid w:val="006F289E"/>
    <w:rsid w:val="006F3132"/>
    <w:rsid w:val="006F4A91"/>
    <w:rsid w:val="006F601E"/>
    <w:rsid w:val="006F6C9E"/>
    <w:rsid w:val="007004BA"/>
    <w:rsid w:val="00703653"/>
    <w:rsid w:val="007042E7"/>
    <w:rsid w:val="0070737E"/>
    <w:rsid w:val="0071033C"/>
    <w:rsid w:val="0071095B"/>
    <w:rsid w:val="00710C67"/>
    <w:rsid w:val="0071101D"/>
    <w:rsid w:val="0071185C"/>
    <w:rsid w:val="00715B97"/>
    <w:rsid w:val="00717057"/>
    <w:rsid w:val="0071741C"/>
    <w:rsid w:val="007177A3"/>
    <w:rsid w:val="00723607"/>
    <w:rsid w:val="007260EA"/>
    <w:rsid w:val="007267FC"/>
    <w:rsid w:val="00726A12"/>
    <w:rsid w:val="00730F8E"/>
    <w:rsid w:val="007331A5"/>
    <w:rsid w:val="00734F40"/>
    <w:rsid w:val="00735432"/>
    <w:rsid w:val="0073550F"/>
    <w:rsid w:val="00736C69"/>
    <w:rsid w:val="00736EC3"/>
    <w:rsid w:val="007409A7"/>
    <w:rsid w:val="00741655"/>
    <w:rsid w:val="007426E2"/>
    <w:rsid w:val="00744CCD"/>
    <w:rsid w:val="007462AA"/>
    <w:rsid w:val="0075160A"/>
    <w:rsid w:val="00751994"/>
    <w:rsid w:val="0075350D"/>
    <w:rsid w:val="00755BA4"/>
    <w:rsid w:val="0075629F"/>
    <w:rsid w:val="007572F8"/>
    <w:rsid w:val="007576BE"/>
    <w:rsid w:val="00757EB4"/>
    <w:rsid w:val="007603EF"/>
    <w:rsid w:val="007609F4"/>
    <w:rsid w:val="00761206"/>
    <w:rsid w:val="00761B40"/>
    <w:rsid w:val="00761EAE"/>
    <w:rsid w:val="00762E9F"/>
    <w:rsid w:val="007637AC"/>
    <w:rsid w:val="00765954"/>
    <w:rsid w:val="00765B42"/>
    <w:rsid w:val="00765C23"/>
    <w:rsid w:val="00765D76"/>
    <w:rsid w:val="007673D4"/>
    <w:rsid w:val="007675CD"/>
    <w:rsid w:val="00767C97"/>
    <w:rsid w:val="00771591"/>
    <w:rsid w:val="0077224D"/>
    <w:rsid w:val="00773135"/>
    <w:rsid w:val="00775C65"/>
    <w:rsid w:val="00777A5B"/>
    <w:rsid w:val="007806AD"/>
    <w:rsid w:val="0078265E"/>
    <w:rsid w:val="00784DE9"/>
    <w:rsid w:val="0078552E"/>
    <w:rsid w:val="00785AE2"/>
    <w:rsid w:val="00786922"/>
    <w:rsid w:val="0078692D"/>
    <w:rsid w:val="00786BFF"/>
    <w:rsid w:val="00787640"/>
    <w:rsid w:val="00791BD6"/>
    <w:rsid w:val="007944B0"/>
    <w:rsid w:val="00794E81"/>
    <w:rsid w:val="00795C82"/>
    <w:rsid w:val="00795CF9"/>
    <w:rsid w:val="0079630E"/>
    <w:rsid w:val="007966D8"/>
    <w:rsid w:val="007968A0"/>
    <w:rsid w:val="007973B5"/>
    <w:rsid w:val="00797CA3"/>
    <w:rsid w:val="007A074A"/>
    <w:rsid w:val="007A0CEE"/>
    <w:rsid w:val="007A0D52"/>
    <w:rsid w:val="007A2CB3"/>
    <w:rsid w:val="007A2DBD"/>
    <w:rsid w:val="007A2DD3"/>
    <w:rsid w:val="007A4701"/>
    <w:rsid w:val="007A58E3"/>
    <w:rsid w:val="007A5AB7"/>
    <w:rsid w:val="007A61ED"/>
    <w:rsid w:val="007A7584"/>
    <w:rsid w:val="007B49AC"/>
    <w:rsid w:val="007B7F68"/>
    <w:rsid w:val="007C00E9"/>
    <w:rsid w:val="007C0EAF"/>
    <w:rsid w:val="007C108C"/>
    <w:rsid w:val="007C1ED1"/>
    <w:rsid w:val="007C23DF"/>
    <w:rsid w:val="007C2C55"/>
    <w:rsid w:val="007C383C"/>
    <w:rsid w:val="007C4168"/>
    <w:rsid w:val="007C7AD8"/>
    <w:rsid w:val="007C7D09"/>
    <w:rsid w:val="007C7F5E"/>
    <w:rsid w:val="007D3397"/>
    <w:rsid w:val="007D34BA"/>
    <w:rsid w:val="007D34DA"/>
    <w:rsid w:val="007D4B3E"/>
    <w:rsid w:val="007D5F50"/>
    <w:rsid w:val="007D6EA2"/>
    <w:rsid w:val="007D7644"/>
    <w:rsid w:val="007E05FD"/>
    <w:rsid w:val="007E2C7C"/>
    <w:rsid w:val="007E5F4C"/>
    <w:rsid w:val="007F03BB"/>
    <w:rsid w:val="007F0EF5"/>
    <w:rsid w:val="007F1176"/>
    <w:rsid w:val="007F1CE0"/>
    <w:rsid w:val="007F2FAA"/>
    <w:rsid w:val="007F4C0C"/>
    <w:rsid w:val="007F4E32"/>
    <w:rsid w:val="007F6454"/>
    <w:rsid w:val="007F7822"/>
    <w:rsid w:val="008000F2"/>
    <w:rsid w:val="00800E7E"/>
    <w:rsid w:val="008050DD"/>
    <w:rsid w:val="00810122"/>
    <w:rsid w:val="00810FF8"/>
    <w:rsid w:val="00811AE8"/>
    <w:rsid w:val="008130CA"/>
    <w:rsid w:val="008132B2"/>
    <w:rsid w:val="00813D4C"/>
    <w:rsid w:val="008166E1"/>
    <w:rsid w:val="00817CA1"/>
    <w:rsid w:val="0082006E"/>
    <w:rsid w:val="00820152"/>
    <w:rsid w:val="008202BE"/>
    <w:rsid w:val="00820473"/>
    <w:rsid w:val="00820AB7"/>
    <w:rsid w:val="008214E3"/>
    <w:rsid w:val="0082454F"/>
    <w:rsid w:val="00825CEB"/>
    <w:rsid w:val="00826828"/>
    <w:rsid w:val="00827B90"/>
    <w:rsid w:val="0083084B"/>
    <w:rsid w:val="00830FDA"/>
    <w:rsid w:val="00831DD8"/>
    <w:rsid w:val="00832F6B"/>
    <w:rsid w:val="0083635E"/>
    <w:rsid w:val="0083662C"/>
    <w:rsid w:val="00836A07"/>
    <w:rsid w:val="00836C1E"/>
    <w:rsid w:val="00836F8B"/>
    <w:rsid w:val="008411E6"/>
    <w:rsid w:val="00842563"/>
    <w:rsid w:val="00843470"/>
    <w:rsid w:val="00843D3C"/>
    <w:rsid w:val="008450EF"/>
    <w:rsid w:val="00847710"/>
    <w:rsid w:val="00847943"/>
    <w:rsid w:val="00847DDE"/>
    <w:rsid w:val="00850FFD"/>
    <w:rsid w:val="00851024"/>
    <w:rsid w:val="00853022"/>
    <w:rsid w:val="00853AF4"/>
    <w:rsid w:val="008541FA"/>
    <w:rsid w:val="00856DE2"/>
    <w:rsid w:val="00857AC4"/>
    <w:rsid w:val="008600A0"/>
    <w:rsid w:val="00860FEF"/>
    <w:rsid w:val="0086339C"/>
    <w:rsid w:val="00867AFB"/>
    <w:rsid w:val="008701CB"/>
    <w:rsid w:val="00870D6D"/>
    <w:rsid w:val="008712FD"/>
    <w:rsid w:val="008718FE"/>
    <w:rsid w:val="008721BD"/>
    <w:rsid w:val="00872ECE"/>
    <w:rsid w:val="00874016"/>
    <w:rsid w:val="00875D37"/>
    <w:rsid w:val="00875E39"/>
    <w:rsid w:val="00876F7B"/>
    <w:rsid w:val="008832CD"/>
    <w:rsid w:val="008837B3"/>
    <w:rsid w:val="008842FC"/>
    <w:rsid w:val="008876CB"/>
    <w:rsid w:val="00890D8D"/>
    <w:rsid w:val="008929B7"/>
    <w:rsid w:val="0089317A"/>
    <w:rsid w:val="00893ED8"/>
    <w:rsid w:val="00893FB9"/>
    <w:rsid w:val="00894480"/>
    <w:rsid w:val="00894ABB"/>
    <w:rsid w:val="00895774"/>
    <w:rsid w:val="00895EC7"/>
    <w:rsid w:val="00896196"/>
    <w:rsid w:val="008A00E2"/>
    <w:rsid w:val="008A1602"/>
    <w:rsid w:val="008A358C"/>
    <w:rsid w:val="008A3F5B"/>
    <w:rsid w:val="008A5489"/>
    <w:rsid w:val="008A5C3B"/>
    <w:rsid w:val="008A5F4E"/>
    <w:rsid w:val="008A7824"/>
    <w:rsid w:val="008B00C2"/>
    <w:rsid w:val="008B00D5"/>
    <w:rsid w:val="008B1343"/>
    <w:rsid w:val="008B2259"/>
    <w:rsid w:val="008B32A4"/>
    <w:rsid w:val="008B33A5"/>
    <w:rsid w:val="008B33B2"/>
    <w:rsid w:val="008B384A"/>
    <w:rsid w:val="008B4412"/>
    <w:rsid w:val="008B457B"/>
    <w:rsid w:val="008B55D3"/>
    <w:rsid w:val="008B77B8"/>
    <w:rsid w:val="008B77FF"/>
    <w:rsid w:val="008C0802"/>
    <w:rsid w:val="008C1C30"/>
    <w:rsid w:val="008C1FAB"/>
    <w:rsid w:val="008C206E"/>
    <w:rsid w:val="008C22E1"/>
    <w:rsid w:val="008C2A4F"/>
    <w:rsid w:val="008C4393"/>
    <w:rsid w:val="008C4C98"/>
    <w:rsid w:val="008C615C"/>
    <w:rsid w:val="008C728B"/>
    <w:rsid w:val="008D0462"/>
    <w:rsid w:val="008D067B"/>
    <w:rsid w:val="008D1AF6"/>
    <w:rsid w:val="008D1CE4"/>
    <w:rsid w:val="008D1E96"/>
    <w:rsid w:val="008D2772"/>
    <w:rsid w:val="008D2A44"/>
    <w:rsid w:val="008D2D2A"/>
    <w:rsid w:val="008D441D"/>
    <w:rsid w:val="008D5418"/>
    <w:rsid w:val="008D65B1"/>
    <w:rsid w:val="008E4D2E"/>
    <w:rsid w:val="008F0129"/>
    <w:rsid w:val="008F1618"/>
    <w:rsid w:val="008F16AB"/>
    <w:rsid w:val="008F1E3E"/>
    <w:rsid w:val="008F1FC0"/>
    <w:rsid w:val="008F2DBC"/>
    <w:rsid w:val="008F2F85"/>
    <w:rsid w:val="008F3BE0"/>
    <w:rsid w:val="008F3CFC"/>
    <w:rsid w:val="008F42F0"/>
    <w:rsid w:val="008F5797"/>
    <w:rsid w:val="008F57E4"/>
    <w:rsid w:val="008F62FE"/>
    <w:rsid w:val="008F781F"/>
    <w:rsid w:val="00900385"/>
    <w:rsid w:val="00902264"/>
    <w:rsid w:val="00902333"/>
    <w:rsid w:val="009026F3"/>
    <w:rsid w:val="00902DC2"/>
    <w:rsid w:val="00902E3E"/>
    <w:rsid w:val="009053E4"/>
    <w:rsid w:val="009054B5"/>
    <w:rsid w:val="00905A44"/>
    <w:rsid w:val="00906D13"/>
    <w:rsid w:val="00911A34"/>
    <w:rsid w:val="00912262"/>
    <w:rsid w:val="009136D3"/>
    <w:rsid w:val="009144BB"/>
    <w:rsid w:val="0091473F"/>
    <w:rsid w:val="00916547"/>
    <w:rsid w:val="009219D1"/>
    <w:rsid w:val="0092366C"/>
    <w:rsid w:val="00924631"/>
    <w:rsid w:val="009275D7"/>
    <w:rsid w:val="00930680"/>
    <w:rsid w:val="009308E3"/>
    <w:rsid w:val="0093333E"/>
    <w:rsid w:val="009334C9"/>
    <w:rsid w:val="00933F65"/>
    <w:rsid w:val="009346C4"/>
    <w:rsid w:val="00936DF1"/>
    <w:rsid w:val="00937B0C"/>
    <w:rsid w:val="00940B38"/>
    <w:rsid w:val="00941074"/>
    <w:rsid w:val="00941099"/>
    <w:rsid w:val="00945700"/>
    <w:rsid w:val="00946179"/>
    <w:rsid w:val="00946475"/>
    <w:rsid w:val="00946D1D"/>
    <w:rsid w:val="00950B52"/>
    <w:rsid w:val="00951EF7"/>
    <w:rsid w:val="00952C9B"/>
    <w:rsid w:val="0095326F"/>
    <w:rsid w:val="00955F19"/>
    <w:rsid w:val="00956188"/>
    <w:rsid w:val="00956769"/>
    <w:rsid w:val="00956D51"/>
    <w:rsid w:val="00960780"/>
    <w:rsid w:val="009617A1"/>
    <w:rsid w:val="00961904"/>
    <w:rsid w:val="00964DCD"/>
    <w:rsid w:val="00966E9E"/>
    <w:rsid w:val="0096794D"/>
    <w:rsid w:val="00967EF1"/>
    <w:rsid w:val="00971A88"/>
    <w:rsid w:val="00971C09"/>
    <w:rsid w:val="00973380"/>
    <w:rsid w:val="00973C81"/>
    <w:rsid w:val="00973DB9"/>
    <w:rsid w:val="009743B3"/>
    <w:rsid w:val="00976639"/>
    <w:rsid w:val="00982A17"/>
    <w:rsid w:val="00983EFF"/>
    <w:rsid w:val="00985EBF"/>
    <w:rsid w:val="00986C96"/>
    <w:rsid w:val="0098700B"/>
    <w:rsid w:val="00992AC3"/>
    <w:rsid w:val="00992C17"/>
    <w:rsid w:val="00993534"/>
    <w:rsid w:val="0099374C"/>
    <w:rsid w:val="009942C1"/>
    <w:rsid w:val="00994390"/>
    <w:rsid w:val="0099696F"/>
    <w:rsid w:val="0099727B"/>
    <w:rsid w:val="009A0588"/>
    <w:rsid w:val="009A2099"/>
    <w:rsid w:val="009A3973"/>
    <w:rsid w:val="009A44DA"/>
    <w:rsid w:val="009A64C6"/>
    <w:rsid w:val="009A757B"/>
    <w:rsid w:val="009B030D"/>
    <w:rsid w:val="009B1860"/>
    <w:rsid w:val="009B1A97"/>
    <w:rsid w:val="009B2459"/>
    <w:rsid w:val="009B2942"/>
    <w:rsid w:val="009B41E4"/>
    <w:rsid w:val="009B5AFC"/>
    <w:rsid w:val="009B70DA"/>
    <w:rsid w:val="009B7150"/>
    <w:rsid w:val="009B7745"/>
    <w:rsid w:val="009C13D3"/>
    <w:rsid w:val="009C14E9"/>
    <w:rsid w:val="009C21B8"/>
    <w:rsid w:val="009C2871"/>
    <w:rsid w:val="009C30FC"/>
    <w:rsid w:val="009C3B81"/>
    <w:rsid w:val="009C4DB0"/>
    <w:rsid w:val="009C6592"/>
    <w:rsid w:val="009C67D2"/>
    <w:rsid w:val="009C6C89"/>
    <w:rsid w:val="009C7906"/>
    <w:rsid w:val="009C7C47"/>
    <w:rsid w:val="009C7E45"/>
    <w:rsid w:val="009D04A5"/>
    <w:rsid w:val="009D04BA"/>
    <w:rsid w:val="009D15C1"/>
    <w:rsid w:val="009D1695"/>
    <w:rsid w:val="009D2873"/>
    <w:rsid w:val="009D3D69"/>
    <w:rsid w:val="009D5E5B"/>
    <w:rsid w:val="009D6219"/>
    <w:rsid w:val="009D69CA"/>
    <w:rsid w:val="009D7614"/>
    <w:rsid w:val="009E0DD0"/>
    <w:rsid w:val="009E16BE"/>
    <w:rsid w:val="009E30D4"/>
    <w:rsid w:val="009E385F"/>
    <w:rsid w:val="009E39F4"/>
    <w:rsid w:val="009E5D22"/>
    <w:rsid w:val="009E6D7A"/>
    <w:rsid w:val="009E7519"/>
    <w:rsid w:val="009F06A4"/>
    <w:rsid w:val="009F1233"/>
    <w:rsid w:val="009F1BC0"/>
    <w:rsid w:val="009F2708"/>
    <w:rsid w:val="009F27F9"/>
    <w:rsid w:val="009F626F"/>
    <w:rsid w:val="009F729A"/>
    <w:rsid w:val="009F7B39"/>
    <w:rsid w:val="00A00D19"/>
    <w:rsid w:val="00A00DA4"/>
    <w:rsid w:val="00A012CA"/>
    <w:rsid w:val="00A025F0"/>
    <w:rsid w:val="00A0339C"/>
    <w:rsid w:val="00A0409D"/>
    <w:rsid w:val="00A05C12"/>
    <w:rsid w:val="00A0706F"/>
    <w:rsid w:val="00A11B44"/>
    <w:rsid w:val="00A123D0"/>
    <w:rsid w:val="00A12A65"/>
    <w:rsid w:val="00A156F7"/>
    <w:rsid w:val="00A16433"/>
    <w:rsid w:val="00A20AC0"/>
    <w:rsid w:val="00A22948"/>
    <w:rsid w:val="00A259A4"/>
    <w:rsid w:val="00A270A7"/>
    <w:rsid w:val="00A308DE"/>
    <w:rsid w:val="00A31D14"/>
    <w:rsid w:val="00A32B78"/>
    <w:rsid w:val="00A342CC"/>
    <w:rsid w:val="00A34709"/>
    <w:rsid w:val="00A34A76"/>
    <w:rsid w:val="00A34D12"/>
    <w:rsid w:val="00A359DC"/>
    <w:rsid w:val="00A365E4"/>
    <w:rsid w:val="00A4011E"/>
    <w:rsid w:val="00A4012E"/>
    <w:rsid w:val="00A421C3"/>
    <w:rsid w:val="00A42827"/>
    <w:rsid w:val="00A4389C"/>
    <w:rsid w:val="00A46E70"/>
    <w:rsid w:val="00A46F64"/>
    <w:rsid w:val="00A5010C"/>
    <w:rsid w:val="00A52DE6"/>
    <w:rsid w:val="00A541F6"/>
    <w:rsid w:val="00A554D3"/>
    <w:rsid w:val="00A57601"/>
    <w:rsid w:val="00A57CBD"/>
    <w:rsid w:val="00A57FF4"/>
    <w:rsid w:val="00A613E3"/>
    <w:rsid w:val="00A619FA"/>
    <w:rsid w:val="00A61B67"/>
    <w:rsid w:val="00A61F79"/>
    <w:rsid w:val="00A62C7C"/>
    <w:rsid w:val="00A63B8B"/>
    <w:rsid w:val="00A67F0F"/>
    <w:rsid w:val="00A72758"/>
    <w:rsid w:val="00A73207"/>
    <w:rsid w:val="00A74AE0"/>
    <w:rsid w:val="00A757D7"/>
    <w:rsid w:val="00A76032"/>
    <w:rsid w:val="00A76C99"/>
    <w:rsid w:val="00A80800"/>
    <w:rsid w:val="00A80E10"/>
    <w:rsid w:val="00A84585"/>
    <w:rsid w:val="00A84D4D"/>
    <w:rsid w:val="00A85025"/>
    <w:rsid w:val="00A850F3"/>
    <w:rsid w:val="00A85D85"/>
    <w:rsid w:val="00A864C9"/>
    <w:rsid w:val="00A87171"/>
    <w:rsid w:val="00A90D8C"/>
    <w:rsid w:val="00A915F1"/>
    <w:rsid w:val="00A92B7C"/>
    <w:rsid w:val="00A9456D"/>
    <w:rsid w:val="00A9792A"/>
    <w:rsid w:val="00A97937"/>
    <w:rsid w:val="00A97A8C"/>
    <w:rsid w:val="00AA078F"/>
    <w:rsid w:val="00AA2644"/>
    <w:rsid w:val="00AA2F2D"/>
    <w:rsid w:val="00AA3843"/>
    <w:rsid w:val="00AA5072"/>
    <w:rsid w:val="00AA53AE"/>
    <w:rsid w:val="00AA55CD"/>
    <w:rsid w:val="00AA7329"/>
    <w:rsid w:val="00AA76AE"/>
    <w:rsid w:val="00AA7BE0"/>
    <w:rsid w:val="00AB0B2F"/>
    <w:rsid w:val="00AB0E88"/>
    <w:rsid w:val="00AB1ED7"/>
    <w:rsid w:val="00AB2105"/>
    <w:rsid w:val="00AB5387"/>
    <w:rsid w:val="00AB5653"/>
    <w:rsid w:val="00AC28F6"/>
    <w:rsid w:val="00AC2DBA"/>
    <w:rsid w:val="00AC52EA"/>
    <w:rsid w:val="00AD0E8C"/>
    <w:rsid w:val="00AD114A"/>
    <w:rsid w:val="00AD1597"/>
    <w:rsid w:val="00AD1804"/>
    <w:rsid w:val="00AD2903"/>
    <w:rsid w:val="00AD53CC"/>
    <w:rsid w:val="00AD59EF"/>
    <w:rsid w:val="00AD74BD"/>
    <w:rsid w:val="00AE129E"/>
    <w:rsid w:val="00AE2F82"/>
    <w:rsid w:val="00AE3F9E"/>
    <w:rsid w:val="00AE755C"/>
    <w:rsid w:val="00AE7C2D"/>
    <w:rsid w:val="00AF0AB8"/>
    <w:rsid w:val="00AF1ADD"/>
    <w:rsid w:val="00AF1D3B"/>
    <w:rsid w:val="00AF3284"/>
    <w:rsid w:val="00AF3936"/>
    <w:rsid w:val="00AF4DB9"/>
    <w:rsid w:val="00AF6F25"/>
    <w:rsid w:val="00AF7C03"/>
    <w:rsid w:val="00B0005D"/>
    <w:rsid w:val="00B00648"/>
    <w:rsid w:val="00B014FA"/>
    <w:rsid w:val="00B0277E"/>
    <w:rsid w:val="00B0397A"/>
    <w:rsid w:val="00B041F0"/>
    <w:rsid w:val="00B064C6"/>
    <w:rsid w:val="00B12E39"/>
    <w:rsid w:val="00B136CB"/>
    <w:rsid w:val="00B155F7"/>
    <w:rsid w:val="00B16AE3"/>
    <w:rsid w:val="00B17766"/>
    <w:rsid w:val="00B2235F"/>
    <w:rsid w:val="00B23CEA"/>
    <w:rsid w:val="00B2451E"/>
    <w:rsid w:val="00B24CCE"/>
    <w:rsid w:val="00B24DA5"/>
    <w:rsid w:val="00B25CCC"/>
    <w:rsid w:val="00B27B06"/>
    <w:rsid w:val="00B30E55"/>
    <w:rsid w:val="00B328F2"/>
    <w:rsid w:val="00B32CCD"/>
    <w:rsid w:val="00B34B0A"/>
    <w:rsid w:val="00B34F0A"/>
    <w:rsid w:val="00B37EC2"/>
    <w:rsid w:val="00B41ECD"/>
    <w:rsid w:val="00B42AC9"/>
    <w:rsid w:val="00B44408"/>
    <w:rsid w:val="00B44494"/>
    <w:rsid w:val="00B449DF"/>
    <w:rsid w:val="00B44F73"/>
    <w:rsid w:val="00B45E8A"/>
    <w:rsid w:val="00B460B1"/>
    <w:rsid w:val="00B46706"/>
    <w:rsid w:val="00B50F9F"/>
    <w:rsid w:val="00B51AEF"/>
    <w:rsid w:val="00B536E8"/>
    <w:rsid w:val="00B536F0"/>
    <w:rsid w:val="00B53B6F"/>
    <w:rsid w:val="00B53EE1"/>
    <w:rsid w:val="00B54617"/>
    <w:rsid w:val="00B54853"/>
    <w:rsid w:val="00B55296"/>
    <w:rsid w:val="00B619E1"/>
    <w:rsid w:val="00B62934"/>
    <w:rsid w:val="00B6343F"/>
    <w:rsid w:val="00B64411"/>
    <w:rsid w:val="00B6501A"/>
    <w:rsid w:val="00B653B1"/>
    <w:rsid w:val="00B658CE"/>
    <w:rsid w:val="00B67FD4"/>
    <w:rsid w:val="00B70DCA"/>
    <w:rsid w:val="00B723DB"/>
    <w:rsid w:val="00B72DD4"/>
    <w:rsid w:val="00B73F0B"/>
    <w:rsid w:val="00B751B6"/>
    <w:rsid w:val="00B752CB"/>
    <w:rsid w:val="00B82725"/>
    <w:rsid w:val="00B82DC6"/>
    <w:rsid w:val="00B83246"/>
    <w:rsid w:val="00B844A7"/>
    <w:rsid w:val="00B85A4E"/>
    <w:rsid w:val="00B864B8"/>
    <w:rsid w:val="00B86518"/>
    <w:rsid w:val="00B87377"/>
    <w:rsid w:val="00B90F3E"/>
    <w:rsid w:val="00B911B9"/>
    <w:rsid w:val="00B915B5"/>
    <w:rsid w:val="00B92AAB"/>
    <w:rsid w:val="00B93ECE"/>
    <w:rsid w:val="00B942D6"/>
    <w:rsid w:val="00B94556"/>
    <w:rsid w:val="00B948C4"/>
    <w:rsid w:val="00B94A32"/>
    <w:rsid w:val="00B94AA3"/>
    <w:rsid w:val="00B96D76"/>
    <w:rsid w:val="00B97411"/>
    <w:rsid w:val="00B9781D"/>
    <w:rsid w:val="00BA0BFE"/>
    <w:rsid w:val="00BA132F"/>
    <w:rsid w:val="00BA1535"/>
    <w:rsid w:val="00BA1A23"/>
    <w:rsid w:val="00BA24C4"/>
    <w:rsid w:val="00BA2695"/>
    <w:rsid w:val="00BA354E"/>
    <w:rsid w:val="00BA3786"/>
    <w:rsid w:val="00BA4278"/>
    <w:rsid w:val="00BA4700"/>
    <w:rsid w:val="00BA546C"/>
    <w:rsid w:val="00BA58D3"/>
    <w:rsid w:val="00BB0C61"/>
    <w:rsid w:val="00BB1FBE"/>
    <w:rsid w:val="00BB2256"/>
    <w:rsid w:val="00BB2462"/>
    <w:rsid w:val="00BB358F"/>
    <w:rsid w:val="00BB535A"/>
    <w:rsid w:val="00BB5CE5"/>
    <w:rsid w:val="00BC13EF"/>
    <w:rsid w:val="00BC1440"/>
    <w:rsid w:val="00BC3018"/>
    <w:rsid w:val="00BC392D"/>
    <w:rsid w:val="00BC67FB"/>
    <w:rsid w:val="00BD033B"/>
    <w:rsid w:val="00BD037F"/>
    <w:rsid w:val="00BD072B"/>
    <w:rsid w:val="00BD0A42"/>
    <w:rsid w:val="00BD0F26"/>
    <w:rsid w:val="00BD1829"/>
    <w:rsid w:val="00BD3D5D"/>
    <w:rsid w:val="00BD3E17"/>
    <w:rsid w:val="00BD447B"/>
    <w:rsid w:val="00BD593B"/>
    <w:rsid w:val="00BD6CE2"/>
    <w:rsid w:val="00BD7485"/>
    <w:rsid w:val="00BD77B3"/>
    <w:rsid w:val="00BE0FF6"/>
    <w:rsid w:val="00BE11D7"/>
    <w:rsid w:val="00BE162B"/>
    <w:rsid w:val="00BE1E83"/>
    <w:rsid w:val="00BE36EE"/>
    <w:rsid w:val="00BE37D4"/>
    <w:rsid w:val="00BE3D2E"/>
    <w:rsid w:val="00BF08FC"/>
    <w:rsid w:val="00BF0C97"/>
    <w:rsid w:val="00BF10DD"/>
    <w:rsid w:val="00BF181A"/>
    <w:rsid w:val="00BF274F"/>
    <w:rsid w:val="00BF41FF"/>
    <w:rsid w:val="00BF43F2"/>
    <w:rsid w:val="00BF4E5B"/>
    <w:rsid w:val="00BF4EE3"/>
    <w:rsid w:val="00BF5AAC"/>
    <w:rsid w:val="00BF5D2B"/>
    <w:rsid w:val="00C0016A"/>
    <w:rsid w:val="00C0079B"/>
    <w:rsid w:val="00C00CA3"/>
    <w:rsid w:val="00C01349"/>
    <w:rsid w:val="00C04C8C"/>
    <w:rsid w:val="00C070A2"/>
    <w:rsid w:val="00C07B2E"/>
    <w:rsid w:val="00C07D79"/>
    <w:rsid w:val="00C1043A"/>
    <w:rsid w:val="00C11037"/>
    <w:rsid w:val="00C12B66"/>
    <w:rsid w:val="00C14228"/>
    <w:rsid w:val="00C1472F"/>
    <w:rsid w:val="00C14DE2"/>
    <w:rsid w:val="00C15997"/>
    <w:rsid w:val="00C160BF"/>
    <w:rsid w:val="00C16E58"/>
    <w:rsid w:val="00C20246"/>
    <w:rsid w:val="00C210A8"/>
    <w:rsid w:val="00C22612"/>
    <w:rsid w:val="00C2344A"/>
    <w:rsid w:val="00C23FC0"/>
    <w:rsid w:val="00C248B6"/>
    <w:rsid w:val="00C2563D"/>
    <w:rsid w:val="00C256CB"/>
    <w:rsid w:val="00C25DFB"/>
    <w:rsid w:val="00C26060"/>
    <w:rsid w:val="00C27167"/>
    <w:rsid w:val="00C27522"/>
    <w:rsid w:val="00C27E79"/>
    <w:rsid w:val="00C30262"/>
    <w:rsid w:val="00C31130"/>
    <w:rsid w:val="00C376A4"/>
    <w:rsid w:val="00C37B70"/>
    <w:rsid w:val="00C37C70"/>
    <w:rsid w:val="00C409E9"/>
    <w:rsid w:val="00C41FBB"/>
    <w:rsid w:val="00C426D6"/>
    <w:rsid w:val="00C44596"/>
    <w:rsid w:val="00C46714"/>
    <w:rsid w:val="00C50784"/>
    <w:rsid w:val="00C51345"/>
    <w:rsid w:val="00C52ADA"/>
    <w:rsid w:val="00C54F19"/>
    <w:rsid w:val="00C55861"/>
    <w:rsid w:val="00C55ECF"/>
    <w:rsid w:val="00C5691A"/>
    <w:rsid w:val="00C56F1C"/>
    <w:rsid w:val="00C57CA9"/>
    <w:rsid w:val="00C60929"/>
    <w:rsid w:val="00C609DD"/>
    <w:rsid w:val="00C613E6"/>
    <w:rsid w:val="00C61A54"/>
    <w:rsid w:val="00C61EF1"/>
    <w:rsid w:val="00C63135"/>
    <w:rsid w:val="00C66C1A"/>
    <w:rsid w:val="00C66E70"/>
    <w:rsid w:val="00C70865"/>
    <w:rsid w:val="00C71990"/>
    <w:rsid w:val="00C71EF8"/>
    <w:rsid w:val="00C72007"/>
    <w:rsid w:val="00C723F0"/>
    <w:rsid w:val="00C73628"/>
    <w:rsid w:val="00C73F37"/>
    <w:rsid w:val="00C742ED"/>
    <w:rsid w:val="00C74303"/>
    <w:rsid w:val="00C748EF"/>
    <w:rsid w:val="00C8151A"/>
    <w:rsid w:val="00C81602"/>
    <w:rsid w:val="00C83D73"/>
    <w:rsid w:val="00C84A9D"/>
    <w:rsid w:val="00C86EDA"/>
    <w:rsid w:val="00C87D76"/>
    <w:rsid w:val="00C87DBE"/>
    <w:rsid w:val="00C911C3"/>
    <w:rsid w:val="00C9235A"/>
    <w:rsid w:val="00C924AD"/>
    <w:rsid w:val="00C924FF"/>
    <w:rsid w:val="00C932F9"/>
    <w:rsid w:val="00C9422E"/>
    <w:rsid w:val="00C9624D"/>
    <w:rsid w:val="00C96471"/>
    <w:rsid w:val="00C968B6"/>
    <w:rsid w:val="00C96B74"/>
    <w:rsid w:val="00C96C46"/>
    <w:rsid w:val="00C97733"/>
    <w:rsid w:val="00C97F9A"/>
    <w:rsid w:val="00CA0BB2"/>
    <w:rsid w:val="00CA1B4C"/>
    <w:rsid w:val="00CA1E08"/>
    <w:rsid w:val="00CA274F"/>
    <w:rsid w:val="00CA2874"/>
    <w:rsid w:val="00CA30FD"/>
    <w:rsid w:val="00CA4212"/>
    <w:rsid w:val="00CA444C"/>
    <w:rsid w:val="00CA4888"/>
    <w:rsid w:val="00CA5AA9"/>
    <w:rsid w:val="00CB038B"/>
    <w:rsid w:val="00CB0C6F"/>
    <w:rsid w:val="00CB22B8"/>
    <w:rsid w:val="00CB4273"/>
    <w:rsid w:val="00CB44D3"/>
    <w:rsid w:val="00CB582D"/>
    <w:rsid w:val="00CB6431"/>
    <w:rsid w:val="00CC0342"/>
    <w:rsid w:val="00CC04E1"/>
    <w:rsid w:val="00CC0D0A"/>
    <w:rsid w:val="00CC23E9"/>
    <w:rsid w:val="00CC6543"/>
    <w:rsid w:val="00CC7DA6"/>
    <w:rsid w:val="00CD1281"/>
    <w:rsid w:val="00CD2A38"/>
    <w:rsid w:val="00CD5103"/>
    <w:rsid w:val="00CD5338"/>
    <w:rsid w:val="00CD5735"/>
    <w:rsid w:val="00CD5816"/>
    <w:rsid w:val="00CD63F3"/>
    <w:rsid w:val="00CD6620"/>
    <w:rsid w:val="00CD67B9"/>
    <w:rsid w:val="00CD6A3D"/>
    <w:rsid w:val="00CD7742"/>
    <w:rsid w:val="00CD7933"/>
    <w:rsid w:val="00CD7CF6"/>
    <w:rsid w:val="00CE0DBC"/>
    <w:rsid w:val="00CE12DB"/>
    <w:rsid w:val="00CE22FB"/>
    <w:rsid w:val="00CE41E3"/>
    <w:rsid w:val="00CE4605"/>
    <w:rsid w:val="00CE64D6"/>
    <w:rsid w:val="00CE7905"/>
    <w:rsid w:val="00CF00AC"/>
    <w:rsid w:val="00CF1A72"/>
    <w:rsid w:val="00CF1C75"/>
    <w:rsid w:val="00CF351F"/>
    <w:rsid w:val="00CF65DC"/>
    <w:rsid w:val="00D0161A"/>
    <w:rsid w:val="00D027D2"/>
    <w:rsid w:val="00D036B0"/>
    <w:rsid w:val="00D048B4"/>
    <w:rsid w:val="00D0586C"/>
    <w:rsid w:val="00D07B5B"/>
    <w:rsid w:val="00D10AC4"/>
    <w:rsid w:val="00D12429"/>
    <w:rsid w:val="00D15D46"/>
    <w:rsid w:val="00D16600"/>
    <w:rsid w:val="00D16B3B"/>
    <w:rsid w:val="00D177A5"/>
    <w:rsid w:val="00D20B60"/>
    <w:rsid w:val="00D21D0D"/>
    <w:rsid w:val="00D2473B"/>
    <w:rsid w:val="00D24750"/>
    <w:rsid w:val="00D24A23"/>
    <w:rsid w:val="00D24E10"/>
    <w:rsid w:val="00D25AE1"/>
    <w:rsid w:val="00D26768"/>
    <w:rsid w:val="00D30AFD"/>
    <w:rsid w:val="00D31C12"/>
    <w:rsid w:val="00D32D62"/>
    <w:rsid w:val="00D33074"/>
    <w:rsid w:val="00D3425F"/>
    <w:rsid w:val="00D3608D"/>
    <w:rsid w:val="00D379F6"/>
    <w:rsid w:val="00D42385"/>
    <w:rsid w:val="00D4306A"/>
    <w:rsid w:val="00D43474"/>
    <w:rsid w:val="00D464C0"/>
    <w:rsid w:val="00D467DF"/>
    <w:rsid w:val="00D47347"/>
    <w:rsid w:val="00D47BFD"/>
    <w:rsid w:val="00D500D3"/>
    <w:rsid w:val="00D509D5"/>
    <w:rsid w:val="00D518B2"/>
    <w:rsid w:val="00D518F5"/>
    <w:rsid w:val="00D51CAD"/>
    <w:rsid w:val="00D52289"/>
    <w:rsid w:val="00D54C56"/>
    <w:rsid w:val="00D54C7C"/>
    <w:rsid w:val="00D54D81"/>
    <w:rsid w:val="00D54FCC"/>
    <w:rsid w:val="00D562FF"/>
    <w:rsid w:val="00D56BD2"/>
    <w:rsid w:val="00D6437C"/>
    <w:rsid w:val="00D64837"/>
    <w:rsid w:val="00D65384"/>
    <w:rsid w:val="00D667DC"/>
    <w:rsid w:val="00D66F49"/>
    <w:rsid w:val="00D6797C"/>
    <w:rsid w:val="00D70C8E"/>
    <w:rsid w:val="00D72543"/>
    <w:rsid w:val="00D728F4"/>
    <w:rsid w:val="00D7345C"/>
    <w:rsid w:val="00D73FB9"/>
    <w:rsid w:val="00D750EB"/>
    <w:rsid w:val="00D758BF"/>
    <w:rsid w:val="00D76095"/>
    <w:rsid w:val="00D76188"/>
    <w:rsid w:val="00D82787"/>
    <w:rsid w:val="00D82968"/>
    <w:rsid w:val="00D8426D"/>
    <w:rsid w:val="00D842F0"/>
    <w:rsid w:val="00D85280"/>
    <w:rsid w:val="00D85556"/>
    <w:rsid w:val="00D85D33"/>
    <w:rsid w:val="00D867DB"/>
    <w:rsid w:val="00D87196"/>
    <w:rsid w:val="00D8723C"/>
    <w:rsid w:val="00D87DA7"/>
    <w:rsid w:val="00D91931"/>
    <w:rsid w:val="00D93256"/>
    <w:rsid w:val="00D93B82"/>
    <w:rsid w:val="00D958B8"/>
    <w:rsid w:val="00D95A5B"/>
    <w:rsid w:val="00D96038"/>
    <w:rsid w:val="00D964CB"/>
    <w:rsid w:val="00D9673B"/>
    <w:rsid w:val="00D978A2"/>
    <w:rsid w:val="00DA0A9A"/>
    <w:rsid w:val="00DA276F"/>
    <w:rsid w:val="00DA3CDB"/>
    <w:rsid w:val="00DA3DED"/>
    <w:rsid w:val="00DA55B2"/>
    <w:rsid w:val="00DA7149"/>
    <w:rsid w:val="00DA74F0"/>
    <w:rsid w:val="00DA7B67"/>
    <w:rsid w:val="00DB01DA"/>
    <w:rsid w:val="00DB0DA4"/>
    <w:rsid w:val="00DB0FE3"/>
    <w:rsid w:val="00DB16CE"/>
    <w:rsid w:val="00DB227B"/>
    <w:rsid w:val="00DB22E1"/>
    <w:rsid w:val="00DB374B"/>
    <w:rsid w:val="00DB43EE"/>
    <w:rsid w:val="00DB5990"/>
    <w:rsid w:val="00DB6447"/>
    <w:rsid w:val="00DB677F"/>
    <w:rsid w:val="00DB7D5B"/>
    <w:rsid w:val="00DC1991"/>
    <w:rsid w:val="00DC1D99"/>
    <w:rsid w:val="00DC2250"/>
    <w:rsid w:val="00DC34B7"/>
    <w:rsid w:val="00DC3B76"/>
    <w:rsid w:val="00DC3D9E"/>
    <w:rsid w:val="00DC53F8"/>
    <w:rsid w:val="00DC5C1F"/>
    <w:rsid w:val="00DC5EA1"/>
    <w:rsid w:val="00DC6B3D"/>
    <w:rsid w:val="00DC7294"/>
    <w:rsid w:val="00DC73AF"/>
    <w:rsid w:val="00DC749D"/>
    <w:rsid w:val="00DD0C0F"/>
    <w:rsid w:val="00DD30A2"/>
    <w:rsid w:val="00DD605B"/>
    <w:rsid w:val="00DD621D"/>
    <w:rsid w:val="00DD670E"/>
    <w:rsid w:val="00DD7D21"/>
    <w:rsid w:val="00DE0D29"/>
    <w:rsid w:val="00DE0D69"/>
    <w:rsid w:val="00DE0EC4"/>
    <w:rsid w:val="00DE2E7E"/>
    <w:rsid w:val="00DE369C"/>
    <w:rsid w:val="00DE3860"/>
    <w:rsid w:val="00DE5188"/>
    <w:rsid w:val="00DE538E"/>
    <w:rsid w:val="00DE543F"/>
    <w:rsid w:val="00DE6509"/>
    <w:rsid w:val="00DE6F7E"/>
    <w:rsid w:val="00DE73B5"/>
    <w:rsid w:val="00DF0AFF"/>
    <w:rsid w:val="00DF12C0"/>
    <w:rsid w:val="00DF462D"/>
    <w:rsid w:val="00DF550A"/>
    <w:rsid w:val="00DF6BE4"/>
    <w:rsid w:val="00E00AE7"/>
    <w:rsid w:val="00E01771"/>
    <w:rsid w:val="00E01B7C"/>
    <w:rsid w:val="00E01BB1"/>
    <w:rsid w:val="00E03BCC"/>
    <w:rsid w:val="00E05102"/>
    <w:rsid w:val="00E057B5"/>
    <w:rsid w:val="00E07522"/>
    <w:rsid w:val="00E07598"/>
    <w:rsid w:val="00E07984"/>
    <w:rsid w:val="00E10775"/>
    <w:rsid w:val="00E108F7"/>
    <w:rsid w:val="00E11DEC"/>
    <w:rsid w:val="00E1328D"/>
    <w:rsid w:val="00E15103"/>
    <w:rsid w:val="00E15A08"/>
    <w:rsid w:val="00E15DBC"/>
    <w:rsid w:val="00E21871"/>
    <w:rsid w:val="00E21B06"/>
    <w:rsid w:val="00E21DD2"/>
    <w:rsid w:val="00E22D61"/>
    <w:rsid w:val="00E239A9"/>
    <w:rsid w:val="00E24152"/>
    <w:rsid w:val="00E245F8"/>
    <w:rsid w:val="00E24709"/>
    <w:rsid w:val="00E25B01"/>
    <w:rsid w:val="00E26C01"/>
    <w:rsid w:val="00E27091"/>
    <w:rsid w:val="00E272BB"/>
    <w:rsid w:val="00E27BCD"/>
    <w:rsid w:val="00E27FB5"/>
    <w:rsid w:val="00E30D54"/>
    <w:rsid w:val="00E32063"/>
    <w:rsid w:val="00E32470"/>
    <w:rsid w:val="00E32C25"/>
    <w:rsid w:val="00E338A3"/>
    <w:rsid w:val="00E349D2"/>
    <w:rsid w:val="00E34AC2"/>
    <w:rsid w:val="00E35275"/>
    <w:rsid w:val="00E40C95"/>
    <w:rsid w:val="00E40E5C"/>
    <w:rsid w:val="00E42304"/>
    <w:rsid w:val="00E43B54"/>
    <w:rsid w:val="00E44E14"/>
    <w:rsid w:val="00E465B9"/>
    <w:rsid w:val="00E470A1"/>
    <w:rsid w:val="00E5038B"/>
    <w:rsid w:val="00E505A6"/>
    <w:rsid w:val="00E5064C"/>
    <w:rsid w:val="00E5125E"/>
    <w:rsid w:val="00E51BCF"/>
    <w:rsid w:val="00E5227E"/>
    <w:rsid w:val="00E52E27"/>
    <w:rsid w:val="00E52F2C"/>
    <w:rsid w:val="00E53389"/>
    <w:rsid w:val="00E54577"/>
    <w:rsid w:val="00E54B7F"/>
    <w:rsid w:val="00E57D3F"/>
    <w:rsid w:val="00E609D2"/>
    <w:rsid w:val="00E60CD3"/>
    <w:rsid w:val="00E60F07"/>
    <w:rsid w:val="00E637D5"/>
    <w:rsid w:val="00E64B09"/>
    <w:rsid w:val="00E6513A"/>
    <w:rsid w:val="00E655E7"/>
    <w:rsid w:val="00E65D92"/>
    <w:rsid w:val="00E70EFB"/>
    <w:rsid w:val="00E71F20"/>
    <w:rsid w:val="00E722B9"/>
    <w:rsid w:val="00E725CD"/>
    <w:rsid w:val="00E73420"/>
    <w:rsid w:val="00E73509"/>
    <w:rsid w:val="00E7363E"/>
    <w:rsid w:val="00E75436"/>
    <w:rsid w:val="00E75467"/>
    <w:rsid w:val="00E7549E"/>
    <w:rsid w:val="00E80C16"/>
    <w:rsid w:val="00E81E6C"/>
    <w:rsid w:val="00E81FD2"/>
    <w:rsid w:val="00E842E2"/>
    <w:rsid w:val="00E84AFE"/>
    <w:rsid w:val="00E86C1D"/>
    <w:rsid w:val="00E86C75"/>
    <w:rsid w:val="00E86CBB"/>
    <w:rsid w:val="00E87536"/>
    <w:rsid w:val="00E9011E"/>
    <w:rsid w:val="00E92125"/>
    <w:rsid w:val="00E9258C"/>
    <w:rsid w:val="00E926A0"/>
    <w:rsid w:val="00E92AF7"/>
    <w:rsid w:val="00E92EF5"/>
    <w:rsid w:val="00E933CF"/>
    <w:rsid w:val="00E941B0"/>
    <w:rsid w:val="00E945A9"/>
    <w:rsid w:val="00E94B00"/>
    <w:rsid w:val="00E9634E"/>
    <w:rsid w:val="00E974B1"/>
    <w:rsid w:val="00EA06FA"/>
    <w:rsid w:val="00EA0E28"/>
    <w:rsid w:val="00EA2E33"/>
    <w:rsid w:val="00EA4247"/>
    <w:rsid w:val="00EA5459"/>
    <w:rsid w:val="00EB07F6"/>
    <w:rsid w:val="00EB2D40"/>
    <w:rsid w:val="00EB35EF"/>
    <w:rsid w:val="00EB3935"/>
    <w:rsid w:val="00EB3F19"/>
    <w:rsid w:val="00EB4097"/>
    <w:rsid w:val="00EB4A23"/>
    <w:rsid w:val="00EB4B41"/>
    <w:rsid w:val="00EB4FF4"/>
    <w:rsid w:val="00EB57B1"/>
    <w:rsid w:val="00EB617D"/>
    <w:rsid w:val="00EB6B8D"/>
    <w:rsid w:val="00EB7A69"/>
    <w:rsid w:val="00EC0084"/>
    <w:rsid w:val="00EC1D81"/>
    <w:rsid w:val="00EC273D"/>
    <w:rsid w:val="00EC2D69"/>
    <w:rsid w:val="00EC3CC5"/>
    <w:rsid w:val="00EC6076"/>
    <w:rsid w:val="00EC6F39"/>
    <w:rsid w:val="00EC797F"/>
    <w:rsid w:val="00ED2119"/>
    <w:rsid w:val="00ED39B8"/>
    <w:rsid w:val="00ED3F38"/>
    <w:rsid w:val="00ED434E"/>
    <w:rsid w:val="00ED49C9"/>
    <w:rsid w:val="00ED4B13"/>
    <w:rsid w:val="00ED68B7"/>
    <w:rsid w:val="00ED7759"/>
    <w:rsid w:val="00ED7DE9"/>
    <w:rsid w:val="00EE014D"/>
    <w:rsid w:val="00EE07D9"/>
    <w:rsid w:val="00EE0D74"/>
    <w:rsid w:val="00EE1ED1"/>
    <w:rsid w:val="00EE2F7B"/>
    <w:rsid w:val="00EE4265"/>
    <w:rsid w:val="00EE43AE"/>
    <w:rsid w:val="00EE633E"/>
    <w:rsid w:val="00EE67AA"/>
    <w:rsid w:val="00EF064A"/>
    <w:rsid w:val="00EF0CAA"/>
    <w:rsid w:val="00EF114C"/>
    <w:rsid w:val="00EF29DE"/>
    <w:rsid w:val="00EF3547"/>
    <w:rsid w:val="00EF3ADB"/>
    <w:rsid w:val="00EF4296"/>
    <w:rsid w:val="00EF47AD"/>
    <w:rsid w:val="00EF6C16"/>
    <w:rsid w:val="00EF7174"/>
    <w:rsid w:val="00EF7271"/>
    <w:rsid w:val="00EF75DB"/>
    <w:rsid w:val="00EF7B99"/>
    <w:rsid w:val="00F00416"/>
    <w:rsid w:val="00F02BC9"/>
    <w:rsid w:val="00F031E0"/>
    <w:rsid w:val="00F043FA"/>
    <w:rsid w:val="00F048EA"/>
    <w:rsid w:val="00F05E4A"/>
    <w:rsid w:val="00F07F84"/>
    <w:rsid w:val="00F12B4A"/>
    <w:rsid w:val="00F137C5"/>
    <w:rsid w:val="00F137EE"/>
    <w:rsid w:val="00F14C17"/>
    <w:rsid w:val="00F14E3A"/>
    <w:rsid w:val="00F16BE8"/>
    <w:rsid w:val="00F20214"/>
    <w:rsid w:val="00F20706"/>
    <w:rsid w:val="00F21D1E"/>
    <w:rsid w:val="00F2271D"/>
    <w:rsid w:val="00F227FE"/>
    <w:rsid w:val="00F22A19"/>
    <w:rsid w:val="00F241ED"/>
    <w:rsid w:val="00F24B49"/>
    <w:rsid w:val="00F24F26"/>
    <w:rsid w:val="00F266FF"/>
    <w:rsid w:val="00F27F54"/>
    <w:rsid w:val="00F301B5"/>
    <w:rsid w:val="00F326CE"/>
    <w:rsid w:val="00F33AF8"/>
    <w:rsid w:val="00F36039"/>
    <w:rsid w:val="00F362CE"/>
    <w:rsid w:val="00F36455"/>
    <w:rsid w:val="00F3647F"/>
    <w:rsid w:val="00F3688C"/>
    <w:rsid w:val="00F36AE5"/>
    <w:rsid w:val="00F413F0"/>
    <w:rsid w:val="00F438EA"/>
    <w:rsid w:val="00F442A6"/>
    <w:rsid w:val="00F45116"/>
    <w:rsid w:val="00F47456"/>
    <w:rsid w:val="00F47820"/>
    <w:rsid w:val="00F47D36"/>
    <w:rsid w:val="00F47D82"/>
    <w:rsid w:val="00F47EBC"/>
    <w:rsid w:val="00F50F69"/>
    <w:rsid w:val="00F52137"/>
    <w:rsid w:val="00F53D00"/>
    <w:rsid w:val="00F54F69"/>
    <w:rsid w:val="00F559E3"/>
    <w:rsid w:val="00F55BE0"/>
    <w:rsid w:val="00F55C90"/>
    <w:rsid w:val="00F56BF1"/>
    <w:rsid w:val="00F578B3"/>
    <w:rsid w:val="00F60A24"/>
    <w:rsid w:val="00F669AA"/>
    <w:rsid w:val="00F67860"/>
    <w:rsid w:val="00F67F31"/>
    <w:rsid w:val="00F71036"/>
    <w:rsid w:val="00F71D83"/>
    <w:rsid w:val="00F71E3B"/>
    <w:rsid w:val="00F72F9B"/>
    <w:rsid w:val="00F77042"/>
    <w:rsid w:val="00F77F1B"/>
    <w:rsid w:val="00F821E4"/>
    <w:rsid w:val="00F8250F"/>
    <w:rsid w:val="00F82E73"/>
    <w:rsid w:val="00F8334E"/>
    <w:rsid w:val="00F84999"/>
    <w:rsid w:val="00F852E6"/>
    <w:rsid w:val="00F87663"/>
    <w:rsid w:val="00F912E7"/>
    <w:rsid w:val="00F921C6"/>
    <w:rsid w:val="00F93641"/>
    <w:rsid w:val="00F93C70"/>
    <w:rsid w:val="00F9527E"/>
    <w:rsid w:val="00F95FEB"/>
    <w:rsid w:val="00F9610A"/>
    <w:rsid w:val="00F96676"/>
    <w:rsid w:val="00F97280"/>
    <w:rsid w:val="00F97D62"/>
    <w:rsid w:val="00FA04FD"/>
    <w:rsid w:val="00FA33E6"/>
    <w:rsid w:val="00FA38E1"/>
    <w:rsid w:val="00FA3D29"/>
    <w:rsid w:val="00FA480D"/>
    <w:rsid w:val="00FA6A21"/>
    <w:rsid w:val="00FB0584"/>
    <w:rsid w:val="00FB1F46"/>
    <w:rsid w:val="00FB6A7B"/>
    <w:rsid w:val="00FB7CC1"/>
    <w:rsid w:val="00FC0ACD"/>
    <w:rsid w:val="00FC0F3C"/>
    <w:rsid w:val="00FC1EB7"/>
    <w:rsid w:val="00FC2664"/>
    <w:rsid w:val="00FC2FDA"/>
    <w:rsid w:val="00FC3DA2"/>
    <w:rsid w:val="00FC4482"/>
    <w:rsid w:val="00FC45C0"/>
    <w:rsid w:val="00FD0057"/>
    <w:rsid w:val="00FD092B"/>
    <w:rsid w:val="00FD4F50"/>
    <w:rsid w:val="00FD53E3"/>
    <w:rsid w:val="00FD5A64"/>
    <w:rsid w:val="00FD5B79"/>
    <w:rsid w:val="00FD5E4F"/>
    <w:rsid w:val="00FD73E3"/>
    <w:rsid w:val="00FD77BE"/>
    <w:rsid w:val="00FD78A8"/>
    <w:rsid w:val="00FE299F"/>
    <w:rsid w:val="00FE4347"/>
    <w:rsid w:val="00FE496F"/>
    <w:rsid w:val="00FE7122"/>
    <w:rsid w:val="00FE7C0D"/>
    <w:rsid w:val="00FE7EE9"/>
    <w:rsid w:val="00FF2BE0"/>
    <w:rsid w:val="00FF3995"/>
    <w:rsid w:val="00FF3BAA"/>
    <w:rsid w:val="00FF4AF7"/>
    <w:rsid w:val="00FF5C7A"/>
    <w:rsid w:val="00FF5E54"/>
    <w:rsid w:val="00FF635C"/>
    <w:rsid w:val="00FF691B"/>
    <w:rsid w:val="00FF71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3212]" stroke="f">
      <v:fill color="none [3212]"/>
      <v:stroke on="f"/>
    </o:shapedefaults>
    <o:shapelayout v:ext="edit">
      <o:idmap v:ext="edit" data="1"/>
    </o:shapelayout>
  </w:shapeDefaults>
  <w:decimalSymbol w:val="."/>
  <w:listSeparator w:val=","/>
  <w15:docId w15:val="{309B73B1-0B76-4D54-8177-42034A90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0737E"/>
    <w:pPr>
      <w:spacing w:after="200"/>
      <w:jc w:val="both"/>
    </w:pPr>
    <w:rPr>
      <w:rFonts w:ascii="Times New Roman" w:hAnsi="Times New Roman"/>
      <w:kern w:val="0"/>
      <w:sz w:val="20"/>
      <w:lang w:val="en-GB"/>
    </w:rPr>
  </w:style>
  <w:style w:type="paragraph" w:styleId="Heading1">
    <w:name w:val="heading 1"/>
    <w:basedOn w:val="Normal"/>
    <w:next w:val="Normal"/>
    <w:link w:val="Heading1Char"/>
    <w:qFormat/>
    <w:rsid w:val="003A527F"/>
    <w:pPr>
      <w:keepNext/>
      <w:spacing w:after="0"/>
      <w:outlineLvl w:val="0"/>
    </w:pPr>
    <w:rPr>
      <w:b/>
      <w:bCs/>
      <w:sz w:val="24"/>
      <w:szCs w:val="24"/>
      <w:lang w:eastAsia="en-US"/>
    </w:rPr>
  </w:style>
  <w:style w:type="paragraph" w:styleId="Heading2">
    <w:name w:val="heading 2"/>
    <w:basedOn w:val="Normal"/>
    <w:next w:val="Normal"/>
    <w:link w:val="Heading2Char"/>
    <w:uiPriority w:val="9"/>
    <w:unhideWhenUsed/>
    <w:qFormat/>
    <w:locked/>
    <w:rsid w:val="00707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8842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F55C90"/>
    <w:pPr>
      <w:keepNext/>
      <w:keepLines/>
      <w:spacing w:before="200" w:after="0" w:line="276" w:lineRule="auto"/>
      <w:jc w:val="left"/>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locked/>
    <w:rsid w:val="00F55C90"/>
    <w:pPr>
      <w:keepNext/>
      <w:keepLines/>
      <w:spacing w:before="200" w:after="0" w:line="276" w:lineRule="auto"/>
      <w:jc w:val="left"/>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locked/>
    <w:rsid w:val="00F55C90"/>
    <w:pPr>
      <w:keepNext/>
      <w:keepLines/>
      <w:spacing w:before="200" w:after="0" w:line="276" w:lineRule="auto"/>
      <w:jc w:val="left"/>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locked/>
    <w:rsid w:val="00F55C90"/>
    <w:pPr>
      <w:keepNext/>
      <w:keepLines/>
      <w:spacing w:before="200" w:after="0" w:line="276" w:lineRule="auto"/>
      <w:jc w:val="left"/>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locked/>
    <w:rsid w:val="00F55C90"/>
    <w:pPr>
      <w:keepNext/>
      <w:keepLines/>
      <w:spacing w:before="200" w:after="0" w:line="276" w:lineRule="auto"/>
      <w:jc w:val="left"/>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F55C90"/>
    <w:pPr>
      <w:keepNext/>
      <w:keepLines/>
      <w:spacing w:before="200" w:after="0" w:line="276" w:lineRule="auto"/>
      <w:jc w:val="left"/>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527F"/>
    <w:rPr>
      <w:rFonts w:ascii="Times New Roman" w:eastAsia="SimSun" w:hAnsi="Times New Roman" w:cs="Times New Roman"/>
      <w:b/>
      <w:bCs/>
      <w:sz w:val="24"/>
      <w:szCs w:val="24"/>
      <w:lang w:val="en-GB" w:eastAsia="en-US"/>
    </w:rPr>
  </w:style>
  <w:style w:type="character" w:customStyle="1" w:styleId="Heading3Char">
    <w:name w:val="Heading 3 Char"/>
    <w:basedOn w:val="DefaultParagraphFont"/>
    <w:link w:val="Heading3"/>
    <w:uiPriority w:val="9"/>
    <w:locked/>
    <w:rsid w:val="008842FC"/>
    <w:rPr>
      <w:rFonts w:ascii="Cambria" w:eastAsia="SimSun" w:hAnsi="Cambria" w:cs="Times New Roman"/>
      <w:b/>
      <w:bCs/>
      <w:sz w:val="26"/>
      <w:szCs w:val="26"/>
      <w:lang w:val="en-GB"/>
    </w:rPr>
  </w:style>
  <w:style w:type="paragraph" w:customStyle="1" w:styleId="Abstract">
    <w:name w:val="Abstract"/>
    <w:basedOn w:val="Normal"/>
    <w:rsid w:val="003A527F"/>
    <w:pPr>
      <w:spacing w:after="0"/>
    </w:pPr>
    <w:rPr>
      <w:sz w:val="24"/>
      <w:szCs w:val="24"/>
      <w:lang w:eastAsia="en-US"/>
    </w:rPr>
  </w:style>
  <w:style w:type="paragraph" w:styleId="BalloonText">
    <w:name w:val="Balloon Text"/>
    <w:basedOn w:val="Normal"/>
    <w:link w:val="BalloonTextChar"/>
    <w:uiPriority w:val="99"/>
    <w:semiHidden/>
    <w:rsid w:val="00B16A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AE3"/>
    <w:rPr>
      <w:rFonts w:ascii="Tahoma" w:hAnsi="Tahoma" w:cs="Tahoma"/>
      <w:sz w:val="16"/>
      <w:szCs w:val="16"/>
      <w:lang w:val="en-GB"/>
    </w:rPr>
  </w:style>
  <w:style w:type="character" w:styleId="PageNumber">
    <w:name w:val="page number"/>
    <w:basedOn w:val="DefaultParagraphFont"/>
    <w:rsid w:val="00F56BF1"/>
    <w:rPr>
      <w:rFonts w:cs="Times New Roman"/>
    </w:rPr>
  </w:style>
  <w:style w:type="paragraph" w:customStyle="1" w:styleId="Acknowledgements">
    <w:name w:val="Acknowledgements"/>
    <w:basedOn w:val="Normal"/>
    <w:rsid w:val="00F56BF1"/>
    <w:pPr>
      <w:spacing w:after="0" w:line="480" w:lineRule="auto"/>
    </w:pPr>
    <w:rPr>
      <w:sz w:val="24"/>
      <w:szCs w:val="24"/>
      <w:lang w:eastAsia="en-US"/>
    </w:rPr>
  </w:style>
  <w:style w:type="paragraph" w:styleId="ListParagraph">
    <w:name w:val="List Paragraph"/>
    <w:basedOn w:val="Normal"/>
    <w:uiPriority w:val="34"/>
    <w:qFormat/>
    <w:rsid w:val="00FF4AF7"/>
    <w:pPr>
      <w:ind w:left="720"/>
      <w:contextualSpacing/>
    </w:pPr>
    <w:rPr>
      <w:lang w:val="en-US"/>
    </w:rPr>
  </w:style>
  <w:style w:type="paragraph" w:styleId="Caption">
    <w:name w:val="caption"/>
    <w:basedOn w:val="Normal"/>
    <w:next w:val="Normal"/>
    <w:uiPriority w:val="35"/>
    <w:qFormat/>
    <w:rsid w:val="00FF4AF7"/>
    <w:rPr>
      <w:b/>
      <w:bCs/>
      <w:color w:val="4F81BD"/>
      <w:sz w:val="18"/>
      <w:szCs w:val="18"/>
      <w:lang w:val="en-US"/>
    </w:rPr>
  </w:style>
  <w:style w:type="paragraph" w:styleId="EndnoteText">
    <w:name w:val="endnote text"/>
    <w:basedOn w:val="Normal"/>
    <w:link w:val="EndnoteTextChar"/>
    <w:rsid w:val="00A0339C"/>
    <w:rPr>
      <w:szCs w:val="20"/>
    </w:rPr>
  </w:style>
  <w:style w:type="character" w:customStyle="1" w:styleId="EndnoteTextChar">
    <w:name w:val="Endnote Text Char"/>
    <w:basedOn w:val="DefaultParagraphFont"/>
    <w:link w:val="EndnoteText"/>
    <w:uiPriority w:val="99"/>
    <w:locked/>
    <w:rsid w:val="00A0339C"/>
    <w:rPr>
      <w:rFonts w:cs="Times New Roman"/>
    </w:rPr>
  </w:style>
  <w:style w:type="character" w:styleId="EndnoteReference">
    <w:name w:val="endnote reference"/>
    <w:basedOn w:val="DefaultParagraphFont"/>
    <w:semiHidden/>
    <w:rsid w:val="00A0339C"/>
    <w:rPr>
      <w:rFonts w:cs="Times New Roman"/>
      <w:vertAlign w:val="superscript"/>
    </w:rPr>
  </w:style>
  <w:style w:type="character" w:styleId="PlaceholderText">
    <w:name w:val="Placeholder Text"/>
    <w:basedOn w:val="DefaultParagraphFont"/>
    <w:uiPriority w:val="99"/>
    <w:semiHidden/>
    <w:rsid w:val="00AA5072"/>
    <w:rPr>
      <w:rFonts w:cs="Times New Roman"/>
      <w:color w:val="808080"/>
    </w:rPr>
  </w:style>
  <w:style w:type="paragraph" w:styleId="Header">
    <w:name w:val="header"/>
    <w:basedOn w:val="Heading1"/>
    <w:link w:val="HeaderChar"/>
    <w:uiPriority w:val="99"/>
    <w:unhideWhenUsed/>
    <w:rsid w:val="00E15DBC"/>
    <w:pPr>
      <w:tabs>
        <w:tab w:val="center" w:pos="4153"/>
        <w:tab w:val="right" w:pos="8306"/>
      </w:tabs>
      <w:snapToGrid w:val="0"/>
      <w:jc w:val="center"/>
    </w:pPr>
    <w:rPr>
      <w:rFonts w:ascii="Arial" w:eastAsiaTheme="majorEastAsia" w:hAnsi="Arial"/>
      <w:b w:val="0"/>
      <w:bCs w:val="0"/>
      <w:sz w:val="18"/>
      <w:szCs w:val="18"/>
    </w:rPr>
  </w:style>
  <w:style w:type="character" w:customStyle="1" w:styleId="HeaderChar">
    <w:name w:val="Header Char"/>
    <w:basedOn w:val="DefaultParagraphFont"/>
    <w:link w:val="Header"/>
    <w:uiPriority w:val="99"/>
    <w:rsid w:val="00E15DBC"/>
    <w:rPr>
      <w:rFonts w:ascii="Arial" w:eastAsiaTheme="majorEastAsia" w:hAnsi="Arial"/>
      <w:kern w:val="0"/>
      <w:sz w:val="18"/>
      <w:szCs w:val="18"/>
      <w:lang w:val="en-GB" w:eastAsia="en-US"/>
    </w:rPr>
  </w:style>
  <w:style w:type="paragraph" w:styleId="Footer">
    <w:name w:val="footer"/>
    <w:basedOn w:val="Normal"/>
    <w:link w:val="FooterChar"/>
    <w:uiPriority w:val="99"/>
    <w:unhideWhenUsed/>
    <w:rsid w:val="0057185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185F"/>
    <w:rPr>
      <w:kern w:val="0"/>
      <w:sz w:val="18"/>
      <w:szCs w:val="18"/>
      <w:lang w:val="en-GB"/>
    </w:rPr>
  </w:style>
  <w:style w:type="character" w:customStyle="1" w:styleId="Heading2Char">
    <w:name w:val="Heading 2 Char"/>
    <w:basedOn w:val="DefaultParagraphFont"/>
    <w:link w:val="Heading2"/>
    <w:uiPriority w:val="9"/>
    <w:rsid w:val="0070737E"/>
    <w:rPr>
      <w:rFonts w:asciiTheme="majorHAnsi" w:eastAsiaTheme="majorEastAsia" w:hAnsiTheme="majorHAnsi" w:cstheme="majorBidi"/>
      <w:b/>
      <w:bCs/>
      <w:color w:val="4F81BD" w:themeColor="accent1"/>
      <w:kern w:val="0"/>
      <w:sz w:val="26"/>
      <w:szCs w:val="26"/>
      <w:lang w:val="en-GB"/>
    </w:rPr>
  </w:style>
  <w:style w:type="paragraph" w:styleId="NoSpacing">
    <w:name w:val="No Spacing"/>
    <w:uiPriority w:val="1"/>
    <w:qFormat/>
    <w:rsid w:val="0070737E"/>
    <w:pPr>
      <w:jc w:val="both"/>
    </w:pPr>
    <w:rPr>
      <w:kern w:val="0"/>
      <w:sz w:val="22"/>
      <w:lang w:val="en-GB"/>
    </w:rPr>
  </w:style>
  <w:style w:type="table" w:styleId="TableGrid">
    <w:name w:val="Table Grid"/>
    <w:basedOn w:val="TableNormal"/>
    <w:uiPriority w:val="59"/>
    <w:locked/>
    <w:rsid w:val="00EE63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6117A"/>
    <w:rPr>
      <w:sz w:val="16"/>
      <w:szCs w:val="16"/>
    </w:rPr>
  </w:style>
  <w:style w:type="paragraph" w:styleId="CommentText">
    <w:name w:val="annotation text"/>
    <w:basedOn w:val="Normal"/>
    <w:link w:val="CommentTextChar"/>
    <w:uiPriority w:val="99"/>
    <w:unhideWhenUsed/>
    <w:rsid w:val="0026117A"/>
    <w:rPr>
      <w:szCs w:val="20"/>
    </w:rPr>
  </w:style>
  <w:style w:type="character" w:customStyle="1" w:styleId="CommentTextChar">
    <w:name w:val="Comment Text Char"/>
    <w:basedOn w:val="DefaultParagraphFont"/>
    <w:link w:val="CommentText"/>
    <w:uiPriority w:val="99"/>
    <w:rsid w:val="0026117A"/>
    <w:rPr>
      <w:rFonts w:ascii="Times New Roman" w:hAnsi="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26117A"/>
    <w:rPr>
      <w:b/>
      <w:bCs/>
    </w:rPr>
  </w:style>
  <w:style w:type="character" w:customStyle="1" w:styleId="CommentSubjectChar">
    <w:name w:val="Comment Subject Char"/>
    <w:basedOn w:val="CommentTextChar"/>
    <w:link w:val="CommentSubject"/>
    <w:uiPriority w:val="99"/>
    <w:semiHidden/>
    <w:rsid w:val="0026117A"/>
    <w:rPr>
      <w:rFonts w:ascii="Times New Roman" w:hAnsi="Times New Roman"/>
      <w:b/>
      <w:bCs/>
      <w:kern w:val="0"/>
      <w:sz w:val="20"/>
      <w:szCs w:val="20"/>
      <w:lang w:val="en-GB"/>
    </w:rPr>
  </w:style>
  <w:style w:type="character" w:customStyle="1" w:styleId="Heading4Char">
    <w:name w:val="Heading 4 Char"/>
    <w:basedOn w:val="DefaultParagraphFont"/>
    <w:link w:val="Heading4"/>
    <w:uiPriority w:val="9"/>
    <w:semiHidden/>
    <w:rsid w:val="00F55C90"/>
    <w:rPr>
      <w:rFonts w:asciiTheme="majorHAnsi" w:eastAsiaTheme="majorEastAsia" w:hAnsiTheme="majorHAnsi" w:cstheme="majorBidi"/>
      <w:b/>
      <w:bCs/>
      <w:i/>
      <w:iCs/>
      <w:color w:val="4F81BD" w:themeColor="accent1"/>
      <w:kern w:val="0"/>
      <w:sz w:val="22"/>
      <w:lang w:val="en-GB"/>
    </w:rPr>
  </w:style>
  <w:style w:type="character" w:customStyle="1" w:styleId="Heading5Char">
    <w:name w:val="Heading 5 Char"/>
    <w:basedOn w:val="DefaultParagraphFont"/>
    <w:link w:val="Heading5"/>
    <w:uiPriority w:val="9"/>
    <w:semiHidden/>
    <w:rsid w:val="00F55C90"/>
    <w:rPr>
      <w:rFonts w:asciiTheme="majorHAnsi" w:eastAsiaTheme="majorEastAsia" w:hAnsiTheme="majorHAnsi" w:cstheme="majorBidi"/>
      <w:color w:val="243F60" w:themeColor="accent1" w:themeShade="7F"/>
      <w:kern w:val="0"/>
      <w:sz w:val="22"/>
      <w:lang w:val="en-GB"/>
    </w:rPr>
  </w:style>
  <w:style w:type="character" w:customStyle="1" w:styleId="Heading6Char">
    <w:name w:val="Heading 6 Char"/>
    <w:basedOn w:val="DefaultParagraphFont"/>
    <w:link w:val="Heading6"/>
    <w:uiPriority w:val="9"/>
    <w:semiHidden/>
    <w:rsid w:val="00F55C90"/>
    <w:rPr>
      <w:rFonts w:asciiTheme="majorHAnsi" w:eastAsiaTheme="majorEastAsia" w:hAnsiTheme="majorHAnsi" w:cstheme="majorBidi"/>
      <w:i/>
      <w:iCs/>
      <w:color w:val="243F60" w:themeColor="accent1" w:themeShade="7F"/>
      <w:kern w:val="0"/>
      <w:sz w:val="22"/>
      <w:lang w:val="en-GB"/>
    </w:rPr>
  </w:style>
  <w:style w:type="character" w:customStyle="1" w:styleId="Heading7Char">
    <w:name w:val="Heading 7 Char"/>
    <w:basedOn w:val="DefaultParagraphFont"/>
    <w:link w:val="Heading7"/>
    <w:uiPriority w:val="9"/>
    <w:semiHidden/>
    <w:rsid w:val="00F55C90"/>
    <w:rPr>
      <w:rFonts w:asciiTheme="majorHAnsi" w:eastAsiaTheme="majorEastAsia" w:hAnsiTheme="majorHAnsi" w:cstheme="majorBidi"/>
      <w:i/>
      <w:iCs/>
      <w:color w:val="404040" w:themeColor="text1" w:themeTint="BF"/>
      <w:kern w:val="0"/>
      <w:sz w:val="22"/>
      <w:lang w:val="en-GB"/>
    </w:rPr>
  </w:style>
  <w:style w:type="character" w:customStyle="1" w:styleId="Heading8Char">
    <w:name w:val="Heading 8 Char"/>
    <w:basedOn w:val="DefaultParagraphFont"/>
    <w:link w:val="Heading8"/>
    <w:uiPriority w:val="9"/>
    <w:semiHidden/>
    <w:rsid w:val="00F55C90"/>
    <w:rPr>
      <w:rFonts w:asciiTheme="majorHAnsi" w:eastAsiaTheme="majorEastAsia" w:hAnsiTheme="majorHAnsi" w:cstheme="majorBidi"/>
      <w:color w:val="404040" w:themeColor="text1" w:themeTint="BF"/>
      <w:kern w:val="0"/>
      <w:sz w:val="20"/>
      <w:szCs w:val="20"/>
      <w:lang w:val="en-GB"/>
    </w:rPr>
  </w:style>
  <w:style w:type="character" w:customStyle="1" w:styleId="Heading9Char">
    <w:name w:val="Heading 9 Char"/>
    <w:basedOn w:val="DefaultParagraphFont"/>
    <w:link w:val="Heading9"/>
    <w:uiPriority w:val="9"/>
    <w:semiHidden/>
    <w:rsid w:val="00F55C90"/>
    <w:rPr>
      <w:rFonts w:asciiTheme="majorHAnsi" w:eastAsiaTheme="majorEastAsia" w:hAnsiTheme="majorHAnsi" w:cstheme="majorBidi"/>
      <w:i/>
      <w:iCs/>
      <w:color w:val="404040" w:themeColor="text1" w:themeTint="BF"/>
      <w:kern w:val="0"/>
      <w:sz w:val="20"/>
      <w:szCs w:val="20"/>
      <w:lang w:val="en-GB"/>
    </w:rPr>
  </w:style>
  <w:style w:type="character" w:customStyle="1" w:styleId="2Char">
    <w:name w:val="2 Char"/>
    <w:basedOn w:val="DefaultParagraphFont"/>
    <w:link w:val="2"/>
    <w:locked/>
    <w:rsid w:val="00F55C90"/>
    <w:rPr>
      <w:rFonts w:ascii="Times New Roman" w:eastAsiaTheme="majorEastAsia" w:hAnsi="Times New Roman"/>
      <w:b/>
      <w:bCs/>
      <w:sz w:val="28"/>
      <w:szCs w:val="28"/>
    </w:rPr>
  </w:style>
  <w:style w:type="paragraph" w:customStyle="1" w:styleId="2">
    <w:name w:val="2"/>
    <w:basedOn w:val="Normal"/>
    <w:link w:val="2Char"/>
    <w:qFormat/>
    <w:rsid w:val="00F55C90"/>
    <w:pPr>
      <w:keepNext/>
      <w:keepLines/>
      <w:tabs>
        <w:tab w:val="num" w:pos="360"/>
      </w:tabs>
      <w:spacing w:line="360" w:lineRule="auto"/>
      <w:jc w:val="left"/>
      <w:outlineLvl w:val="0"/>
    </w:pPr>
    <w:rPr>
      <w:rFonts w:eastAsiaTheme="majorEastAsia"/>
      <w:b/>
      <w:bCs/>
      <w:kern w:val="2"/>
      <w:sz w:val="28"/>
      <w:szCs w:val="28"/>
      <w:lang w:val="en-US"/>
    </w:rPr>
  </w:style>
  <w:style w:type="paragraph" w:customStyle="1" w:styleId="DecimalAligned">
    <w:name w:val="Decimal Aligned"/>
    <w:basedOn w:val="Normal"/>
    <w:uiPriority w:val="40"/>
    <w:qFormat/>
    <w:rsid w:val="00D2473B"/>
    <w:pPr>
      <w:tabs>
        <w:tab w:val="decimal" w:pos="360"/>
      </w:tabs>
      <w:spacing w:line="276" w:lineRule="auto"/>
      <w:jc w:val="left"/>
    </w:pPr>
    <w:rPr>
      <w:rFonts w:asciiTheme="minorHAnsi" w:hAnsiTheme="minorHAnsi" w:cstheme="minorBidi"/>
      <w:sz w:val="22"/>
      <w:lang w:val="en-US" w:eastAsia="en-US"/>
    </w:rPr>
  </w:style>
  <w:style w:type="character" w:styleId="SubtleEmphasis">
    <w:name w:val="Subtle Emphasis"/>
    <w:basedOn w:val="DefaultParagraphFont"/>
    <w:uiPriority w:val="19"/>
    <w:qFormat/>
    <w:rsid w:val="00D2473B"/>
    <w:rPr>
      <w:rFonts w:eastAsiaTheme="minorEastAsia" w:cstheme="minorBidi"/>
      <w:bCs w:val="0"/>
      <w:i/>
      <w:iCs/>
      <w:color w:val="808080" w:themeColor="text1" w:themeTint="7F"/>
      <w:szCs w:val="22"/>
      <w:lang w:val="en-US"/>
    </w:rPr>
  </w:style>
  <w:style w:type="table" w:customStyle="1" w:styleId="LightShading1">
    <w:name w:val="Light Shading1"/>
    <w:basedOn w:val="TableNormal"/>
    <w:uiPriority w:val="60"/>
    <w:rsid w:val="00D2473B"/>
    <w:rPr>
      <w:rFonts w:asciiTheme="minorHAnsi" w:hAnsiTheme="minorHAnsi" w:cstheme="minorBidi"/>
      <w:color w:val="000000" w:themeColor="text1" w:themeShade="BF"/>
      <w:kern w:val="0"/>
      <w:sz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D2473B"/>
    <w:pPr>
      <w:spacing w:after="0"/>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473B"/>
    <w:rPr>
      <w:rFonts w:ascii="Tahoma" w:eastAsiaTheme="minorEastAsia" w:hAnsi="Tahoma" w:cs="Tahoma"/>
      <w:kern w:val="0"/>
      <w:sz w:val="16"/>
      <w:szCs w:val="16"/>
      <w:lang w:val="en-GB"/>
    </w:rPr>
  </w:style>
  <w:style w:type="paragraph" w:styleId="FootnoteText">
    <w:name w:val="footnote text"/>
    <w:basedOn w:val="Normal"/>
    <w:link w:val="FootnoteTextChar"/>
    <w:uiPriority w:val="99"/>
    <w:unhideWhenUsed/>
    <w:rsid w:val="00E933CF"/>
    <w:pPr>
      <w:spacing w:after="0"/>
    </w:pPr>
    <w:rPr>
      <w:szCs w:val="20"/>
    </w:rPr>
  </w:style>
  <w:style w:type="character" w:customStyle="1" w:styleId="FootnoteTextChar">
    <w:name w:val="Footnote Text Char"/>
    <w:basedOn w:val="DefaultParagraphFont"/>
    <w:link w:val="FootnoteText"/>
    <w:uiPriority w:val="99"/>
    <w:rsid w:val="00E933CF"/>
    <w:rPr>
      <w:rFonts w:ascii="Times New Roman" w:hAnsi="Times New Roman"/>
      <w:kern w:val="0"/>
      <w:sz w:val="20"/>
      <w:szCs w:val="20"/>
      <w:lang w:val="en-GB"/>
    </w:rPr>
  </w:style>
  <w:style w:type="character" w:styleId="FootnoteReference">
    <w:name w:val="footnote reference"/>
    <w:basedOn w:val="DefaultParagraphFont"/>
    <w:uiPriority w:val="99"/>
    <w:semiHidden/>
    <w:unhideWhenUsed/>
    <w:rsid w:val="00E933CF"/>
    <w:rPr>
      <w:vertAlign w:val="superscript"/>
    </w:rPr>
  </w:style>
  <w:style w:type="character" w:styleId="Hyperlink">
    <w:name w:val="Hyperlink"/>
    <w:basedOn w:val="DefaultParagraphFont"/>
    <w:uiPriority w:val="99"/>
    <w:unhideWhenUsed/>
    <w:rsid w:val="001A7BF4"/>
    <w:rPr>
      <w:color w:val="0000FF" w:themeColor="hyperlink"/>
      <w:u w:val="single"/>
    </w:rPr>
  </w:style>
  <w:style w:type="character" w:customStyle="1" w:styleId="hithilite">
    <w:name w:val="hithilite"/>
    <w:basedOn w:val="DefaultParagraphFont"/>
    <w:rsid w:val="00EC273D"/>
  </w:style>
  <w:style w:type="character" w:customStyle="1" w:styleId="databold">
    <w:name w:val="data_bold"/>
    <w:basedOn w:val="DefaultParagraphFont"/>
    <w:rsid w:val="00EC273D"/>
  </w:style>
  <w:style w:type="paragraph" w:styleId="Title">
    <w:name w:val="Title"/>
    <w:basedOn w:val="Normal"/>
    <w:next w:val="Normal"/>
    <w:link w:val="TitleChar"/>
    <w:qFormat/>
    <w:locked/>
    <w:rsid w:val="00BC1440"/>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BC1440"/>
    <w:rPr>
      <w:rFonts w:asciiTheme="majorHAnsi" w:eastAsia="SimSun" w:hAnsiTheme="majorHAnsi" w:cstheme="majorBidi"/>
      <w:b/>
      <w:bCs/>
      <w:kern w:val="0"/>
      <w:sz w:val="32"/>
      <w:szCs w:val="32"/>
      <w:lang w:val="en-GB"/>
    </w:rPr>
  </w:style>
  <w:style w:type="paragraph" w:styleId="Subtitle">
    <w:name w:val="Subtitle"/>
    <w:basedOn w:val="Normal"/>
    <w:next w:val="Normal"/>
    <w:link w:val="SubtitleChar"/>
    <w:qFormat/>
    <w:locked/>
    <w:rsid w:val="00BC1440"/>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rsid w:val="00BC1440"/>
    <w:rPr>
      <w:rFonts w:asciiTheme="majorHAnsi" w:eastAsia="SimSun" w:hAnsiTheme="majorHAnsi" w:cstheme="majorBidi"/>
      <w:b/>
      <w:bCs/>
      <w:kern w:val="28"/>
      <w:sz w:val="32"/>
      <w:szCs w:val="32"/>
      <w:lang w:val="en-GB"/>
    </w:rPr>
  </w:style>
  <w:style w:type="character" w:styleId="Emphasis">
    <w:name w:val="Emphasis"/>
    <w:basedOn w:val="DefaultParagraphFont"/>
    <w:uiPriority w:val="20"/>
    <w:qFormat/>
    <w:locked/>
    <w:rsid w:val="00B32CCD"/>
    <w:rPr>
      <w:i/>
      <w:iCs/>
    </w:rPr>
  </w:style>
  <w:style w:type="character" w:customStyle="1" w:styleId="apple-converted-space">
    <w:name w:val="apple-converted-space"/>
    <w:basedOn w:val="DefaultParagraphFont"/>
    <w:rsid w:val="00B32CCD"/>
  </w:style>
  <w:style w:type="table" w:styleId="PlainTable1">
    <w:name w:val="Plain Table 1"/>
    <w:basedOn w:val="TableNormal"/>
    <w:uiPriority w:val="41"/>
    <w:rsid w:val="00BA54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B536F0"/>
    <w:pPr>
      <w:spacing w:before="100" w:beforeAutospacing="1" w:after="100" w:afterAutospacing="1"/>
      <w:jc w:val="left"/>
    </w:pPr>
    <w:rPr>
      <w:sz w:val="24"/>
      <w:szCs w:val="24"/>
      <w:lang w:eastAsia="en-GB"/>
    </w:rPr>
  </w:style>
  <w:style w:type="character" w:customStyle="1" w:styleId="nlmx">
    <w:name w:val="nlm_x"/>
    <w:basedOn w:val="DefaultParagraphFont"/>
    <w:rsid w:val="00523CA7"/>
  </w:style>
  <w:style w:type="paragraph" w:customStyle="1" w:styleId="frfield">
    <w:name w:val="fr_field"/>
    <w:basedOn w:val="Normal"/>
    <w:rsid w:val="00BF5AAC"/>
    <w:pPr>
      <w:spacing w:after="30" w:line="330" w:lineRule="atLeast"/>
      <w:jc w:val="left"/>
    </w:pPr>
    <w:rPr>
      <w:rFonts w:eastAsia="Times New Roman"/>
      <w:sz w:val="24"/>
      <w:szCs w:val="24"/>
      <w:lang w:eastAsia="en-GB"/>
    </w:rPr>
  </w:style>
  <w:style w:type="character" w:customStyle="1" w:styleId="frlabel1">
    <w:name w:val="fr_label1"/>
    <w:basedOn w:val="DefaultParagraphFont"/>
    <w:rsid w:val="00BF5AAC"/>
    <w:rPr>
      <w:b/>
      <w:bCs/>
    </w:rPr>
  </w:style>
  <w:style w:type="character" w:styleId="Strong">
    <w:name w:val="Strong"/>
    <w:uiPriority w:val="22"/>
    <w:qFormat/>
    <w:locked/>
    <w:rsid w:val="00AB2105"/>
    <w:rPr>
      <w:b/>
      <w:bCs/>
    </w:rPr>
  </w:style>
  <w:style w:type="character" w:customStyle="1" w:styleId="databold1">
    <w:name w:val="data_bold1"/>
    <w:rsid w:val="00AB2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263">
      <w:marLeft w:val="0"/>
      <w:marRight w:val="0"/>
      <w:marTop w:val="0"/>
      <w:marBottom w:val="0"/>
      <w:divBdr>
        <w:top w:val="none" w:sz="0" w:space="0" w:color="auto"/>
        <w:left w:val="none" w:sz="0" w:space="0" w:color="auto"/>
        <w:bottom w:val="none" w:sz="0" w:space="0" w:color="auto"/>
        <w:right w:val="none" w:sz="0" w:space="0" w:color="auto"/>
      </w:divBdr>
    </w:div>
    <w:div w:id="56444264">
      <w:marLeft w:val="0"/>
      <w:marRight w:val="0"/>
      <w:marTop w:val="0"/>
      <w:marBottom w:val="0"/>
      <w:divBdr>
        <w:top w:val="none" w:sz="0" w:space="0" w:color="auto"/>
        <w:left w:val="none" w:sz="0" w:space="0" w:color="auto"/>
        <w:bottom w:val="none" w:sz="0" w:space="0" w:color="auto"/>
        <w:right w:val="none" w:sz="0" w:space="0" w:color="auto"/>
      </w:divBdr>
    </w:div>
    <w:div w:id="58292780">
      <w:bodyDiv w:val="1"/>
      <w:marLeft w:val="0"/>
      <w:marRight w:val="0"/>
      <w:marTop w:val="0"/>
      <w:marBottom w:val="0"/>
      <w:divBdr>
        <w:top w:val="none" w:sz="0" w:space="0" w:color="auto"/>
        <w:left w:val="none" w:sz="0" w:space="0" w:color="auto"/>
        <w:bottom w:val="none" w:sz="0" w:space="0" w:color="auto"/>
        <w:right w:val="none" w:sz="0" w:space="0" w:color="auto"/>
      </w:divBdr>
    </w:div>
    <w:div w:id="125198152">
      <w:bodyDiv w:val="1"/>
      <w:marLeft w:val="0"/>
      <w:marRight w:val="0"/>
      <w:marTop w:val="0"/>
      <w:marBottom w:val="0"/>
      <w:divBdr>
        <w:top w:val="none" w:sz="0" w:space="0" w:color="auto"/>
        <w:left w:val="none" w:sz="0" w:space="0" w:color="auto"/>
        <w:bottom w:val="none" w:sz="0" w:space="0" w:color="auto"/>
        <w:right w:val="none" w:sz="0" w:space="0" w:color="auto"/>
      </w:divBdr>
    </w:div>
    <w:div w:id="208803822">
      <w:bodyDiv w:val="1"/>
      <w:marLeft w:val="0"/>
      <w:marRight w:val="0"/>
      <w:marTop w:val="0"/>
      <w:marBottom w:val="0"/>
      <w:divBdr>
        <w:top w:val="none" w:sz="0" w:space="0" w:color="auto"/>
        <w:left w:val="none" w:sz="0" w:space="0" w:color="auto"/>
        <w:bottom w:val="none" w:sz="0" w:space="0" w:color="auto"/>
        <w:right w:val="none" w:sz="0" w:space="0" w:color="auto"/>
      </w:divBdr>
    </w:div>
    <w:div w:id="233853842">
      <w:bodyDiv w:val="1"/>
      <w:marLeft w:val="0"/>
      <w:marRight w:val="0"/>
      <w:marTop w:val="0"/>
      <w:marBottom w:val="0"/>
      <w:divBdr>
        <w:top w:val="none" w:sz="0" w:space="0" w:color="auto"/>
        <w:left w:val="none" w:sz="0" w:space="0" w:color="auto"/>
        <w:bottom w:val="none" w:sz="0" w:space="0" w:color="auto"/>
        <w:right w:val="none" w:sz="0" w:space="0" w:color="auto"/>
      </w:divBdr>
      <w:divsChild>
        <w:div w:id="1580216043">
          <w:marLeft w:val="0"/>
          <w:marRight w:val="0"/>
          <w:marTop w:val="0"/>
          <w:marBottom w:val="0"/>
          <w:divBdr>
            <w:top w:val="none" w:sz="0" w:space="0" w:color="auto"/>
            <w:left w:val="none" w:sz="0" w:space="0" w:color="auto"/>
            <w:bottom w:val="none" w:sz="0" w:space="0" w:color="auto"/>
            <w:right w:val="none" w:sz="0" w:space="0" w:color="auto"/>
          </w:divBdr>
          <w:divsChild>
            <w:div w:id="1868329971">
              <w:marLeft w:val="0"/>
              <w:marRight w:val="0"/>
              <w:marTop w:val="0"/>
              <w:marBottom w:val="0"/>
              <w:divBdr>
                <w:top w:val="none" w:sz="0" w:space="0" w:color="auto"/>
                <w:left w:val="none" w:sz="0" w:space="0" w:color="auto"/>
                <w:bottom w:val="none" w:sz="0" w:space="0" w:color="auto"/>
                <w:right w:val="none" w:sz="0" w:space="0" w:color="auto"/>
              </w:divBdr>
              <w:divsChild>
                <w:div w:id="926428266">
                  <w:marLeft w:val="0"/>
                  <w:marRight w:val="0"/>
                  <w:marTop w:val="0"/>
                  <w:marBottom w:val="0"/>
                  <w:divBdr>
                    <w:top w:val="none" w:sz="0" w:space="0" w:color="auto"/>
                    <w:left w:val="none" w:sz="0" w:space="0" w:color="auto"/>
                    <w:bottom w:val="none" w:sz="0" w:space="0" w:color="auto"/>
                    <w:right w:val="none" w:sz="0" w:space="0" w:color="auto"/>
                  </w:divBdr>
                  <w:divsChild>
                    <w:div w:id="1707829860">
                      <w:marLeft w:val="0"/>
                      <w:marRight w:val="0"/>
                      <w:marTop w:val="0"/>
                      <w:marBottom w:val="0"/>
                      <w:divBdr>
                        <w:top w:val="none" w:sz="0" w:space="0" w:color="auto"/>
                        <w:left w:val="none" w:sz="0" w:space="0" w:color="auto"/>
                        <w:bottom w:val="none" w:sz="0" w:space="0" w:color="auto"/>
                        <w:right w:val="none" w:sz="0" w:space="0" w:color="auto"/>
                      </w:divBdr>
                      <w:divsChild>
                        <w:div w:id="364790167">
                          <w:marLeft w:val="0"/>
                          <w:marRight w:val="0"/>
                          <w:marTop w:val="0"/>
                          <w:marBottom w:val="0"/>
                          <w:divBdr>
                            <w:top w:val="none" w:sz="0" w:space="0" w:color="auto"/>
                            <w:left w:val="none" w:sz="0" w:space="0" w:color="auto"/>
                            <w:bottom w:val="none" w:sz="0" w:space="0" w:color="auto"/>
                            <w:right w:val="none" w:sz="0" w:space="0" w:color="auto"/>
                          </w:divBdr>
                          <w:divsChild>
                            <w:div w:id="982781600">
                              <w:marLeft w:val="0"/>
                              <w:marRight w:val="0"/>
                              <w:marTop w:val="0"/>
                              <w:marBottom w:val="0"/>
                              <w:divBdr>
                                <w:top w:val="single" w:sz="6" w:space="0" w:color="D3D3D3"/>
                                <w:left w:val="none" w:sz="0" w:space="0" w:color="auto"/>
                                <w:bottom w:val="none" w:sz="0" w:space="0" w:color="auto"/>
                                <w:right w:val="none" w:sz="0" w:space="0" w:color="auto"/>
                              </w:divBdr>
                              <w:divsChild>
                                <w:div w:id="1963418929">
                                  <w:marLeft w:val="0"/>
                                  <w:marRight w:val="0"/>
                                  <w:marTop w:val="0"/>
                                  <w:marBottom w:val="0"/>
                                  <w:divBdr>
                                    <w:top w:val="none" w:sz="0" w:space="0" w:color="auto"/>
                                    <w:left w:val="none" w:sz="0" w:space="0" w:color="auto"/>
                                    <w:bottom w:val="none" w:sz="0" w:space="0" w:color="auto"/>
                                    <w:right w:val="none" w:sz="0" w:space="0" w:color="auto"/>
                                  </w:divBdr>
                                  <w:divsChild>
                                    <w:div w:id="895355734">
                                      <w:marLeft w:val="330"/>
                                      <w:marRight w:val="330"/>
                                      <w:marTop w:val="0"/>
                                      <w:marBottom w:val="330"/>
                                      <w:divBdr>
                                        <w:top w:val="none" w:sz="0" w:space="0" w:color="auto"/>
                                        <w:left w:val="none" w:sz="0" w:space="0" w:color="auto"/>
                                        <w:bottom w:val="none" w:sz="0" w:space="0" w:color="auto"/>
                                        <w:right w:val="none" w:sz="0" w:space="0" w:color="auto"/>
                                      </w:divBdr>
                                      <w:divsChild>
                                        <w:div w:id="7872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034802">
      <w:bodyDiv w:val="1"/>
      <w:marLeft w:val="0"/>
      <w:marRight w:val="0"/>
      <w:marTop w:val="0"/>
      <w:marBottom w:val="0"/>
      <w:divBdr>
        <w:top w:val="none" w:sz="0" w:space="0" w:color="auto"/>
        <w:left w:val="none" w:sz="0" w:space="0" w:color="auto"/>
        <w:bottom w:val="none" w:sz="0" w:space="0" w:color="auto"/>
        <w:right w:val="none" w:sz="0" w:space="0" w:color="auto"/>
      </w:divBdr>
      <w:divsChild>
        <w:div w:id="1606302731">
          <w:marLeft w:val="0"/>
          <w:marRight w:val="0"/>
          <w:marTop w:val="0"/>
          <w:marBottom w:val="0"/>
          <w:divBdr>
            <w:top w:val="none" w:sz="0" w:space="0" w:color="auto"/>
            <w:left w:val="none" w:sz="0" w:space="0" w:color="auto"/>
            <w:bottom w:val="none" w:sz="0" w:space="0" w:color="auto"/>
            <w:right w:val="none" w:sz="0" w:space="0" w:color="auto"/>
          </w:divBdr>
          <w:divsChild>
            <w:div w:id="188228676">
              <w:marLeft w:val="0"/>
              <w:marRight w:val="0"/>
              <w:marTop w:val="0"/>
              <w:marBottom w:val="0"/>
              <w:divBdr>
                <w:top w:val="none" w:sz="0" w:space="0" w:color="auto"/>
                <w:left w:val="none" w:sz="0" w:space="0" w:color="auto"/>
                <w:bottom w:val="none" w:sz="0" w:space="0" w:color="auto"/>
                <w:right w:val="none" w:sz="0" w:space="0" w:color="auto"/>
              </w:divBdr>
              <w:divsChild>
                <w:div w:id="1985501914">
                  <w:marLeft w:val="0"/>
                  <w:marRight w:val="0"/>
                  <w:marTop w:val="0"/>
                  <w:marBottom w:val="0"/>
                  <w:divBdr>
                    <w:top w:val="none" w:sz="0" w:space="0" w:color="auto"/>
                    <w:left w:val="none" w:sz="0" w:space="0" w:color="auto"/>
                    <w:bottom w:val="none" w:sz="0" w:space="0" w:color="auto"/>
                    <w:right w:val="none" w:sz="0" w:space="0" w:color="auto"/>
                  </w:divBdr>
                  <w:divsChild>
                    <w:div w:id="1736664217">
                      <w:marLeft w:val="0"/>
                      <w:marRight w:val="0"/>
                      <w:marTop w:val="0"/>
                      <w:marBottom w:val="0"/>
                      <w:divBdr>
                        <w:top w:val="none" w:sz="0" w:space="0" w:color="auto"/>
                        <w:left w:val="none" w:sz="0" w:space="0" w:color="auto"/>
                        <w:bottom w:val="none" w:sz="0" w:space="0" w:color="auto"/>
                        <w:right w:val="none" w:sz="0" w:space="0" w:color="auto"/>
                      </w:divBdr>
                      <w:divsChild>
                        <w:div w:id="470564761">
                          <w:marLeft w:val="0"/>
                          <w:marRight w:val="0"/>
                          <w:marTop w:val="0"/>
                          <w:marBottom w:val="0"/>
                          <w:divBdr>
                            <w:top w:val="none" w:sz="0" w:space="0" w:color="auto"/>
                            <w:left w:val="none" w:sz="0" w:space="0" w:color="auto"/>
                            <w:bottom w:val="none" w:sz="0" w:space="0" w:color="auto"/>
                            <w:right w:val="none" w:sz="0" w:space="0" w:color="auto"/>
                          </w:divBdr>
                          <w:divsChild>
                            <w:div w:id="529537390">
                              <w:marLeft w:val="0"/>
                              <w:marRight w:val="0"/>
                              <w:marTop w:val="0"/>
                              <w:marBottom w:val="0"/>
                              <w:divBdr>
                                <w:top w:val="single" w:sz="6" w:space="0" w:color="D3D3D3"/>
                                <w:left w:val="none" w:sz="0" w:space="0" w:color="auto"/>
                                <w:bottom w:val="none" w:sz="0" w:space="0" w:color="auto"/>
                                <w:right w:val="none" w:sz="0" w:space="0" w:color="auto"/>
                              </w:divBdr>
                              <w:divsChild>
                                <w:div w:id="1508861690">
                                  <w:marLeft w:val="0"/>
                                  <w:marRight w:val="0"/>
                                  <w:marTop w:val="0"/>
                                  <w:marBottom w:val="0"/>
                                  <w:divBdr>
                                    <w:top w:val="none" w:sz="0" w:space="0" w:color="auto"/>
                                    <w:left w:val="none" w:sz="0" w:space="0" w:color="auto"/>
                                    <w:bottom w:val="none" w:sz="0" w:space="0" w:color="auto"/>
                                    <w:right w:val="none" w:sz="0" w:space="0" w:color="auto"/>
                                  </w:divBdr>
                                  <w:divsChild>
                                    <w:div w:id="18706572">
                                      <w:marLeft w:val="330"/>
                                      <w:marRight w:val="330"/>
                                      <w:marTop w:val="0"/>
                                      <w:marBottom w:val="330"/>
                                      <w:divBdr>
                                        <w:top w:val="none" w:sz="0" w:space="0" w:color="auto"/>
                                        <w:left w:val="none" w:sz="0" w:space="0" w:color="auto"/>
                                        <w:bottom w:val="none" w:sz="0" w:space="0" w:color="auto"/>
                                        <w:right w:val="none" w:sz="0" w:space="0" w:color="auto"/>
                                      </w:divBdr>
                                      <w:divsChild>
                                        <w:div w:id="2504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70029">
      <w:bodyDiv w:val="1"/>
      <w:marLeft w:val="0"/>
      <w:marRight w:val="0"/>
      <w:marTop w:val="0"/>
      <w:marBottom w:val="0"/>
      <w:divBdr>
        <w:top w:val="none" w:sz="0" w:space="0" w:color="auto"/>
        <w:left w:val="none" w:sz="0" w:space="0" w:color="auto"/>
        <w:bottom w:val="none" w:sz="0" w:space="0" w:color="auto"/>
        <w:right w:val="none" w:sz="0" w:space="0" w:color="auto"/>
      </w:divBdr>
    </w:div>
    <w:div w:id="506941376">
      <w:bodyDiv w:val="1"/>
      <w:marLeft w:val="0"/>
      <w:marRight w:val="0"/>
      <w:marTop w:val="0"/>
      <w:marBottom w:val="0"/>
      <w:divBdr>
        <w:top w:val="none" w:sz="0" w:space="0" w:color="auto"/>
        <w:left w:val="none" w:sz="0" w:space="0" w:color="auto"/>
        <w:bottom w:val="none" w:sz="0" w:space="0" w:color="auto"/>
        <w:right w:val="none" w:sz="0" w:space="0" w:color="auto"/>
      </w:divBdr>
    </w:div>
    <w:div w:id="611674159">
      <w:bodyDiv w:val="1"/>
      <w:marLeft w:val="0"/>
      <w:marRight w:val="0"/>
      <w:marTop w:val="0"/>
      <w:marBottom w:val="0"/>
      <w:divBdr>
        <w:top w:val="none" w:sz="0" w:space="0" w:color="auto"/>
        <w:left w:val="none" w:sz="0" w:space="0" w:color="auto"/>
        <w:bottom w:val="none" w:sz="0" w:space="0" w:color="auto"/>
        <w:right w:val="none" w:sz="0" w:space="0" w:color="auto"/>
      </w:divBdr>
      <w:divsChild>
        <w:div w:id="1098597462">
          <w:marLeft w:val="0"/>
          <w:marRight w:val="0"/>
          <w:marTop w:val="0"/>
          <w:marBottom w:val="0"/>
          <w:divBdr>
            <w:top w:val="none" w:sz="0" w:space="0" w:color="auto"/>
            <w:left w:val="none" w:sz="0" w:space="0" w:color="auto"/>
            <w:bottom w:val="none" w:sz="0" w:space="0" w:color="auto"/>
            <w:right w:val="none" w:sz="0" w:space="0" w:color="auto"/>
          </w:divBdr>
          <w:divsChild>
            <w:div w:id="2047753322">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1081216529">
                      <w:marLeft w:val="0"/>
                      <w:marRight w:val="0"/>
                      <w:marTop w:val="0"/>
                      <w:marBottom w:val="0"/>
                      <w:divBdr>
                        <w:top w:val="none" w:sz="0" w:space="0" w:color="auto"/>
                        <w:left w:val="none" w:sz="0" w:space="0" w:color="auto"/>
                        <w:bottom w:val="none" w:sz="0" w:space="0" w:color="auto"/>
                        <w:right w:val="none" w:sz="0" w:space="0" w:color="auto"/>
                      </w:divBdr>
                      <w:divsChild>
                        <w:div w:id="62878076">
                          <w:marLeft w:val="0"/>
                          <w:marRight w:val="0"/>
                          <w:marTop w:val="0"/>
                          <w:marBottom w:val="0"/>
                          <w:divBdr>
                            <w:top w:val="none" w:sz="0" w:space="0" w:color="auto"/>
                            <w:left w:val="none" w:sz="0" w:space="0" w:color="auto"/>
                            <w:bottom w:val="none" w:sz="0" w:space="0" w:color="auto"/>
                            <w:right w:val="none" w:sz="0" w:space="0" w:color="auto"/>
                          </w:divBdr>
                          <w:divsChild>
                            <w:div w:id="301547524">
                              <w:marLeft w:val="0"/>
                              <w:marRight w:val="0"/>
                              <w:marTop w:val="0"/>
                              <w:marBottom w:val="0"/>
                              <w:divBdr>
                                <w:top w:val="single" w:sz="6" w:space="0" w:color="D3D3D3"/>
                                <w:left w:val="none" w:sz="0" w:space="0" w:color="auto"/>
                                <w:bottom w:val="none" w:sz="0" w:space="0" w:color="auto"/>
                                <w:right w:val="none" w:sz="0" w:space="0" w:color="auto"/>
                              </w:divBdr>
                              <w:divsChild>
                                <w:div w:id="309406360">
                                  <w:marLeft w:val="0"/>
                                  <w:marRight w:val="0"/>
                                  <w:marTop w:val="0"/>
                                  <w:marBottom w:val="0"/>
                                  <w:divBdr>
                                    <w:top w:val="none" w:sz="0" w:space="0" w:color="auto"/>
                                    <w:left w:val="none" w:sz="0" w:space="0" w:color="auto"/>
                                    <w:bottom w:val="none" w:sz="0" w:space="0" w:color="auto"/>
                                    <w:right w:val="none" w:sz="0" w:space="0" w:color="auto"/>
                                  </w:divBdr>
                                  <w:divsChild>
                                    <w:div w:id="357582023">
                                      <w:marLeft w:val="330"/>
                                      <w:marRight w:val="330"/>
                                      <w:marTop w:val="0"/>
                                      <w:marBottom w:val="330"/>
                                      <w:divBdr>
                                        <w:top w:val="none" w:sz="0" w:space="0" w:color="auto"/>
                                        <w:left w:val="none" w:sz="0" w:space="0" w:color="auto"/>
                                        <w:bottom w:val="none" w:sz="0" w:space="0" w:color="auto"/>
                                        <w:right w:val="none" w:sz="0" w:space="0" w:color="auto"/>
                                      </w:divBdr>
                                      <w:divsChild>
                                        <w:div w:id="2109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028889">
      <w:bodyDiv w:val="1"/>
      <w:marLeft w:val="0"/>
      <w:marRight w:val="0"/>
      <w:marTop w:val="0"/>
      <w:marBottom w:val="0"/>
      <w:divBdr>
        <w:top w:val="none" w:sz="0" w:space="0" w:color="auto"/>
        <w:left w:val="none" w:sz="0" w:space="0" w:color="auto"/>
        <w:bottom w:val="none" w:sz="0" w:space="0" w:color="auto"/>
        <w:right w:val="none" w:sz="0" w:space="0" w:color="auto"/>
      </w:divBdr>
    </w:div>
    <w:div w:id="766848314">
      <w:bodyDiv w:val="1"/>
      <w:marLeft w:val="0"/>
      <w:marRight w:val="0"/>
      <w:marTop w:val="0"/>
      <w:marBottom w:val="0"/>
      <w:divBdr>
        <w:top w:val="none" w:sz="0" w:space="0" w:color="auto"/>
        <w:left w:val="none" w:sz="0" w:space="0" w:color="auto"/>
        <w:bottom w:val="none" w:sz="0" w:space="0" w:color="auto"/>
        <w:right w:val="none" w:sz="0" w:space="0" w:color="auto"/>
      </w:divBdr>
      <w:divsChild>
        <w:div w:id="237522630">
          <w:marLeft w:val="0"/>
          <w:marRight w:val="0"/>
          <w:marTop w:val="0"/>
          <w:marBottom w:val="0"/>
          <w:divBdr>
            <w:top w:val="none" w:sz="0" w:space="0" w:color="auto"/>
            <w:left w:val="none" w:sz="0" w:space="0" w:color="auto"/>
            <w:bottom w:val="none" w:sz="0" w:space="0" w:color="auto"/>
            <w:right w:val="none" w:sz="0" w:space="0" w:color="auto"/>
          </w:divBdr>
          <w:divsChild>
            <w:div w:id="2046712151">
              <w:marLeft w:val="0"/>
              <w:marRight w:val="0"/>
              <w:marTop w:val="0"/>
              <w:marBottom w:val="0"/>
              <w:divBdr>
                <w:top w:val="none" w:sz="0" w:space="0" w:color="auto"/>
                <w:left w:val="none" w:sz="0" w:space="0" w:color="auto"/>
                <w:bottom w:val="none" w:sz="0" w:space="0" w:color="auto"/>
                <w:right w:val="none" w:sz="0" w:space="0" w:color="auto"/>
              </w:divBdr>
              <w:divsChild>
                <w:div w:id="1134644216">
                  <w:marLeft w:val="0"/>
                  <w:marRight w:val="0"/>
                  <w:marTop w:val="0"/>
                  <w:marBottom w:val="0"/>
                  <w:divBdr>
                    <w:top w:val="none" w:sz="0" w:space="0" w:color="auto"/>
                    <w:left w:val="none" w:sz="0" w:space="0" w:color="auto"/>
                    <w:bottom w:val="none" w:sz="0" w:space="0" w:color="auto"/>
                    <w:right w:val="none" w:sz="0" w:space="0" w:color="auto"/>
                  </w:divBdr>
                  <w:divsChild>
                    <w:div w:id="1674990673">
                      <w:marLeft w:val="0"/>
                      <w:marRight w:val="0"/>
                      <w:marTop w:val="0"/>
                      <w:marBottom w:val="0"/>
                      <w:divBdr>
                        <w:top w:val="none" w:sz="0" w:space="0" w:color="auto"/>
                        <w:left w:val="none" w:sz="0" w:space="0" w:color="auto"/>
                        <w:bottom w:val="none" w:sz="0" w:space="0" w:color="auto"/>
                        <w:right w:val="none" w:sz="0" w:space="0" w:color="auto"/>
                      </w:divBdr>
                      <w:divsChild>
                        <w:div w:id="1629816775">
                          <w:marLeft w:val="0"/>
                          <w:marRight w:val="0"/>
                          <w:marTop w:val="0"/>
                          <w:marBottom w:val="0"/>
                          <w:divBdr>
                            <w:top w:val="none" w:sz="0" w:space="0" w:color="auto"/>
                            <w:left w:val="none" w:sz="0" w:space="0" w:color="auto"/>
                            <w:bottom w:val="none" w:sz="0" w:space="0" w:color="auto"/>
                            <w:right w:val="none" w:sz="0" w:space="0" w:color="auto"/>
                          </w:divBdr>
                          <w:divsChild>
                            <w:div w:id="550532247">
                              <w:marLeft w:val="0"/>
                              <w:marRight w:val="0"/>
                              <w:marTop w:val="0"/>
                              <w:marBottom w:val="0"/>
                              <w:divBdr>
                                <w:top w:val="single" w:sz="6" w:space="0" w:color="D3D3D3"/>
                                <w:left w:val="none" w:sz="0" w:space="0" w:color="auto"/>
                                <w:bottom w:val="none" w:sz="0" w:space="0" w:color="auto"/>
                                <w:right w:val="none" w:sz="0" w:space="0" w:color="auto"/>
                              </w:divBdr>
                              <w:divsChild>
                                <w:div w:id="1364480657">
                                  <w:marLeft w:val="0"/>
                                  <w:marRight w:val="0"/>
                                  <w:marTop w:val="0"/>
                                  <w:marBottom w:val="0"/>
                                  <w:divBdr>
                                    <w:top w:val="none" w:sz="0" w:space="0" w:color="auto"/>
                                    <w:left w:val="none" w:sz="0" w:space="0" w:color="auto"/>
                                    <w:bottom w:val="none" w:sz="0" w:space="0" w:color="auto"/>
                                    <w:right w:val="none" w:sz="0" w:space="0" w:color="auto"/>
                                  </w:divBdr>
                                  <w:divsChild>
                                    <w:div w:id="1189836066">
                                      <w:marLeft w:val="330"/>
                                      <w:marRight w:val="330"/>
                                      <w:marTop w:val="0"/>
                                      <w:marBottom w:val="330"/>
                                      <w:divBdr>
                                        <w:top w:val="none" w:sz="0" w:space="0" w:color="auto"/>
                                        <w:left w:val="none" w:sz="0" w:space="0" w:color="auto"/>
                                        <w:bottom w:val="none" w:sz="0" w:space="0" w:color="auto"/>
                                        <w:right w:val="none" w:sz="0" w:space="0" w:color="auto"/>
                                      </w:divBdr>
                                      <w:divsChild>
                                        <w:div w:id="19097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761002">
      <w:bodyDiv w:val="1"/>
      <w:marLeft w:val="0"/>
      <w:marRight w:val="0"/>
      <w:marTop w:val="0"/>
      <w:marBottom w:val="0"/>
      <w:divBdr>
        <w:top w:val="none" w:sz="0" w:space="0" w:color="auto"/>
        <w:left w:val="none" w:sz="0" w:space="0" w:color="auto"/>
        <w:bottom w:val="none" w:sz="0" w:space="0" w:color="auto"/>
        <w:right w:val="none" w:sz="0" w:space="0" w:color="auto"/>
      </w:divBdr>
    </w:div>
    <w:div w:id="839586595">
      <w:bodyDiv w:val="1"/>
      <w:marLeft w:val="0"/>
      <w:marRight w:val="0"/>
      <w:marTop w:val="0"/>
      <w:marBottom w:val="0"/>
      <w:divBdr>
        <w:top w:val="none" w:sz="0" w:space="0" w:color="auto"/>
        <w:left w:val="none" w:sz="0" w:space="0" w:color="auto"/>
        <w:bottom w:val="none" w:sz="0" w:space="0" w:color="auto"/>
        <w:right w:val="none" w:sz="0" w:space="0" w:color="auto"/>
      </w:divBdr>
      <w:divsChild>
        <w:div w:id="1134448633">
          <w:marLeft w:val="0"/>
          <w:marRight w:val="0"/>
          <w:marTop w:val="0"/>
          <w:marBottom w:val="0"/>
          <w:divBdr>
            <w:top w:val="none" w:sz="0" w:space="0" w:color="auto"/>
            <w:left w:val="none" w:sz="0" w:space="0" w:color="auto"/>
            <w:bottom w:val="none" w:sz="0" w:space="0" w:color="auto"/>
            <w:right w:val="none" w:sz="0" w:space="0" w:color="auto"/>
          </w:divBdr>
          <w:divsChild>
            <w:div w:id="2068067680">
              <w:marLeft w:val="0"/>
              <w:marRight w:val="0"/>
              <w:marTop w:val="0"/>
              <w:marBottom w:val="0"/>
              <w:divBdr>
                <w:top w:val="none" w:sz="0" w:space="0" w:color="auto"/>
                <w:left w:val="none" w:sz="0" w:space="0" w:color="auto"/>
                <w:bottom w:val="none" w:sz="0" w:space="0" w:color="auto"/>
                <w:right w:val="none" w:sz="0" w:space="0" w:color="auto"/>
              </w:divBdr>
              <w:divsChild>
                <w:div w:id="1083986379">
                  <w:marLeft w:val="0"/>
                  <w:marRight w:val="0"/>
                  <w:marTop w:val="0"/>
                  <w:marBottom w:val="0"/>
                  <w:divBdr>
                    <w:top w:val="none" w:sz="0" w:space="0" w:color="auto"/>
                    <w:left w:val="none" w:sz="0" w:space="0" w:color="auto"/>
                    <w:bottom w:val="none" w:sz="0" w:space="0" w:color="auto"/>
                    <w:right w:val="none" w:sz="0" w:space="0" w:color="auto"/>
                  </w:divBdr>
                  <w:divsChild>
                    <w:div w:id="320694231">
                      <w:marLeft w:val="0"/>
                      <w:marRight w:val="0"/>
                      <w:marTop w:val="0"/>
                      <w:marBottom w:val="0"/>
                      <w:divBdr>
                        <w:top w:val="none" w:sz="0" w:space="0" w:color="auto"/>
                        <w:left w:val="none" w:sz="0" w:space="0" w:color="auto"/>
                        <w:bottom w:val="none" w:sz="0" w:space="0" w:color="auto"/>
                        <w:right w:val="none" w:sz="0" w:space="0" w:color="auto"/>
                      </w:divBdr>
                      <w:divsChild>
                        <w:div w:id="1336610334">
                          <w:marLeft w:val="0"/>
                          <w:marRight w:val="0"/>
                          <w:marTop w:val="0"/>
                          <w:marBottom w:val="0"/>
                          <w:divBdr>
                            <w:top w:val="none" w:sz="0" w:space="0" w:color="auto"/>
                            <w:left w:val="none" w:sz="0" w:space="0" w:color="auto"/>
                            <w:bottom w:val="none" w:sz="0" w:space="0" w:color="auto"/>
                            <w:right w:val="none" w:sz="0" w:space="0" w:color="auto"/>
                          </w:divBdr>
                          <w:divsChild>
                            <w:div w:id="155197377">
                              <w:marLeft w:val="0"/>
                              <w:marRight w:val="0"/>
                              <w:marTop w:val="0"/>
                              <w:marBottom w:val="0"/>
                              <w:divBdr>
                                <w:top w:val="single" w:sz="6" w:space="0" w:color="D3D3D3"/>
                                <w:left w:val="none" w:sz="0" w:space="0" w:color="auto"/>
                                <w:bottom w:val="none" w:sz="0" w:space="0" w:color="auto"/>
                                <w:right w:val="none" w:sz="0" w:space="0" w:color="auto"/>
                              </w:divBdr>
                              <w:divsChild>
                                <w:div w:id="1613827093">
                                  <w:marLeft w:val="0"/>
                                  <w:marRight w:val="0"/>
                                  <w:marTop w:val="0"/>
                                  <w:marBottom w:val="0"/>
                                  <w:divBdr>
                                    <w:top w:val="none" w:sz="0" w:space="0" w:color="auto"/>
                                    <w:left w:val="none" w:sz="0" w:space="0" w:color="auto"/>
                                    <w:bottom w:val="none" w:sz="0" w:space="0" w:color="auto"/>
                                    <w:right w:val="none" w:sz="0" w:space="0" w:color="auto"/>
                                  </w:divBdr>
                                  <w:divsChild>
                                    <w:div w:id="1993485431">
                                      <w:marLeft w:val="330"/>
                                      <w:marRight w:val="330"/>
                                      <w:marTop w:val="0"/>
                                      <w:marBottom w:val="330"/>
                                      <w:divBdr>
                                        <w:top w:val="none" w:sz="0" w:space="0" w:color="auto"/>
                                        <w:left w:val="none" w:sz="0" w:space="0" w:color="auto"/>
                                        <w:bottom w:val="none" w:sz="0" w:space="0" w:color="auto"/>
                                        <w:right w:val="none" w:sz="0" w:space="0" w:color="auto"/>
                                      </w:divBdr>
                                      <w:divsChild>
                                        <w:div w:id="19509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41550">
      <w:bodyDiv w:val="1"/>
      <w:marLeft w:val="0"/>
      <w:marRight w:val="0"/>
      <w:marTop w:val="0"/>
      <w:marBottom w:val="0"/>
      <w:divBdr>
        <w:top w:val="none" w:sz="0" w:space="0" w:color="auto"/>
        <w:left w:val="none" w:sz="0" w:space="0" w:color="auto"/>
        <w:bottom w:val="none" w:sz="0" w:space="0" w:color="auto"/>
        <w:right w:val="none" w:sz="0" w:space="0" w:color="auto"/>
      </w:divBdr>
      <w:divsChild>
        <w:div w:id="1490174095">
          <w:marLeft w:val="0"/>
          <w:marRight w:val="0"/>
          <w:marTop w:val="0"/>
          <w:marBottom w:val="0"/>
          <w:divBdr>
            <w:top w:val="none" w:sz="0" w:space="0" w:color="auto"/>
            <w:left w:val="none" w:sz="0" w:space="0" w:color="auto"/>
            <w:bottom w:val="none" w:sz="0" w:space="0" w:color="auto"/>
            <w:right w:val="none" w:sz="0" w:space="0" w:color="auto"/>
          </w:divBdr>
          <w:divsChild>
            <w:div w:id="930429078">
              <w:marLeft w:val="0"/>
              <w:marRight w:val="0"/>
              <w:marTop w:val="0"/>
              <w:marBottom w:val="0"/>
              <w:divBdr>
                <w:top w:val="none" w:sz="0" w:space="0" w:color="auto"/>
                <w:left w:val="none" w:sz="0" w:space="0" w:color="auto"/>
                <w:bottom w:val="none" w:sz="0" w:space="0" w:color="auto"/>
                <w:right w:val="none" w:sz="0" w:space="0" w:color="auto"/>
              </w:divBdr>
              <w:divsChild>
                <w:div w:id="1384327222">
                  <w:marLeft w:val="0"/>
                  <w:marRight w:val="0"/>
                  <w:marTop w:val="0"/>
                  <w:marBottom w:val="0"/>
                  <w:divBdr>
                    <w:top w:val="none" w:sz="0" w:space="0" w:color="auto"/>
                    <w:left w:val="none" w:sz="0" w:space="0" w:color="auto"/>
                    <w:bottom w:val="none" w:sz="0" w:space="0" w:color="auto"/>
                    <w:right w:val="none" w:sz="0" w:space="0" w:color="auto"/>
                  </w:divBdr>
                  <w:divsChild>
                    <w:div w:id="1650592410">
                      <w:marLeft w:val="0"/>
                      <w:marRight w:val="0"/>
                      <w:marTop w:val="0"/>
                      <w:marBottom w:val="0"/>
                      <w:divBdr>
                        <w:top w:val="none" w:sz="0" w:space="0" w:color="auto"/>
                        <w:left w:val="none" w:sz="0" w:space="0" w:color="auto"/>
                        <w:bottom w:val="none" w:sz="0" w:space="0" w:color="auto"/>
                        <w:right w:val="none" w:sz="0" w:space="0" w:color="auto"/>
                      </w:divBdr>
                      <w:divsChild>
                        <w:div w:id="1711420759">
                          <w:marLeft w:val="0"/>
                          <w:marRight w:val="0"/>
                          <w:marTop w:val="0"/>
                          <w:marBottom w:val="0"/>
                          <w:divBdr>
                            <w:top w:val="none" w:sz="0" w:space="0" w:color="auto"/>
                            <w:left w:val="none" w:sz="0" w:space="0" w:color="auto"/>
                            <w:bottom w:val="none" w:sz="0" w:space="0" w:color="auto"/>
                            <w:right w:val="none" w:sz="0" w:space="0" w:color="auto"/>
                          </w:divBdr>
                          <w:divsChild>
                            <w:div w:id="267541970">
                              <w:marLeft w:val="0"/>
                              <w:marRight w:val="0"/>
                              <w:marTop w:val="0"/>
                              <w:marBottom w:val="0"/>
                              <w:divBdr>
                                <w:top w:val="single" w:sz="6" w:space="0" w:color="D3D3D3"/>
                                <w:left w:val="none" w:sz="0" w:space="0" w:color="auto"/>
                                <w:bottom w:val="none" w:sz="0" w:space="0" w:color="auto"/>
                                <w:right w:val="none" w:sz="0" w:space="0" w:color="auto"/>
                              </w:divBdr>
                              <w:divsChild>
                                <w:div w:id="41562703">
                                  <w:marLeft w:val="0"/>
                                  <w:marRight w:val="0"/>
                                  <w:marTop w:val="0"/>
                                  <w:marBottom w:val="0"/>
                                  <w:divBdr>
                                    <w:top w:val="none" w:sz="0" w:space="0" w:color="auto"/>
                                    <w:left w:val="none" w:sz="0" w:space="0" w:color="auto"/>
                                    <w:bottom w:val="none" w:sz="0" w:space="0" w:color="auto"/>
                                    <w:right w:val="none" w:sz="0" w:space="0" w:color="auto"/>
                                  </w:divBdr>
                                  <w:divsChild>
                                    <w:div w:id="1346323949">
                                      <w:marLeft w:val="330"/>
                                      <w:marRight w:val="330"/>
                                      <w:marTop w:val="30"/>
                                      <w:marBottom w:val="180"/>
                                      <w:divBdr>
                                        <w:top w:val="none" w:sz="0" w:space="0" w:color="auto"/>
                                        <w:left w:val="none" w:sz="0" w:space="0" w:color="auto"/>
                                        <w:bottom w:val="none" w:sz="0" w:space="0" w:color="auto"/>
                                        <w:right w:val="none" w:sz="0" w:space="0" w:color="auto"/>
                                      </w:divBdr>
                                    </w:div>
                                    <w:div w:id="631522685">
                                      <w:marLeft w:val="330"/>
                                      <w:marRight w:val="330"/>
                                      <w:marTop w:val="0"/>
                                      <w:marBottom w:val="330"/>
                                      <w:divBdr>
                                        <w:top w:val="none" w:sz="0" w:space="0" w:color="auto"/>
                                        <w:left w:val="none" w:sz="0" w:space="0" w:color="auto"/>
                                        <w:bottom w:val="none" w:sz="0" w:space="0" w:color="auto"/>
                                        <w:right w:val="none" w:sz="0" w:space="0" w:color="auto"/>
                                      </w:divBdr>
                                    </w:div>
                                    <w:div w:id="1615285597">
                                      <w:marLeft w:val="330"/>
                                      <w:marRight w:val="330"/>
                                      <w:marTop w:val="0"/>
                                      <w:marBottom w:val="330"/>
                                      <w:divBdr>
                                        <w:top w:val="none" w:sz="0" w:space="0" w:color="auto"/>
                                        <w:left w:val="none" w:sz="0" w:space="0" w:color="auto"/>
                                        <w:bottom w:val="none" w:sz="0" w:space="0" w:color="auto"/>
                                        <w:right w:val="none" w:sz="0" w:space="0" w:color="auto"/>
                                      </w:divBdr>
                                      <w:divsChild>
                                        <w:div w:id="14699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705331">
      <w:bodyDiv w:val="1"/>
      <w:marLeft w:val="0"/>
      <w:marRight w:val="0"/>
      <w:marTop w:val="0"/>
      <w:marBottom w:val="0"/>
      <w:divBdr>
        <w:top w:val="none" w:sz="0" w:space="0" w:color="auto"/>
        <w:left w:val="none" w:sz="0" w:space="0" w:color="auto"/>
        <w:bottom w:val="none" w:sz="0" w:space="0" w:color="auto"/>
        <w:right w:val="none" w:sz="0" w:space="0" w:color="auto"/>
      </w:divBdr>
    </w:div>
    <w:div w:id="1002200238">
      <w:bodyDiv w:val="1"/>
      <w:marLeft w:val="0"/>
      <w:marRight w:val="0"/>
      <w:marTop w:val="0"/>
      <w:marBottom w:val="0"/>
      <w:divBdr>
        <w:top w:val="none" w:sz="0" w:space="0" w:color="auto"/>
        <w:left w:val="none" w:sz="0" w:space="0" w:color="auto"/>
        <w:bottom w:val="none" w:sz="0" w:space="0" w:color="auto"/>
        <w:right w:val="none" w:sz="0" w:space="0" w:color="auto"/>
      </w:divBdr>
    </w:div>
    <w:div w:id="1014460700">
      <w:bodyDiv w:val="1"/>
      <w:marLeft w:val="0"/>
      <w:marRight w:val="0"/>
      <w:marTop w:val="0"/>
      <w:marBottom w:val="0"/>
      <w:divBdr>
        <w:top w:val="none" w:sz="0" w:space="0" w:color="auto"/>
        <w:left w:val="none" w:sz="0" w:space="0" w:color="auto"/>
        <w:bottom w:val="none" w:sz="0" w:space="0" w:color="auto"/>
        <w:right w:val="none" w:sz="0" w:space="0" w:color="auto"/>
      </w:divBdr>
      <w:divsChild>
        <w:div w:id="1531991041">
          <w:marLeft w:val="0"/>
          <w:marRight w:val="0"/>
          <w:marTop w:val="0"/>
          <w:marBottom w:val="0"/>
          <w:divBdr>
            <w:top w:val="none" w:sz="0" w:space="0" w:color="auto"/>
            <w:left w:val="none" w:sz="0" w:space="0" w:color="auto"/>
            <w:bottom w:val="none" w:sz="0" w:space="0" w:color="auto"/>
            <w:right w:val="none" w:sz="0" w:space="0" w:color="auto"/>
          </w:divBdr>
          <w:divsChild>
            <w:div w:id="1636989392">
              <w:marLeft w:val="0"/>
              <w:marRight w:val="0"/>
              <w:marTop w:val="0"/>
              <w:marBottom w:val="0"/>
              <w:divBdr>
                <w:top w:val="none" w:sz="0" w:space="0" w:color="auto"/>
                <w:left w:val="none" w:sz="0" w:space="0" w:color="auto"/>
                <w:bottom w:val="none" w:sz="0" w:space="0" w:color="auto"/>
                <w:right w:val="none" w:sz="0" w:space="0" w:color="auto"/>
              </w:divBdr>
              <w:divsChild>
                <w:div w:id="1473139156">
                  <w:marLeft w:val="0"/>
                  <w:marRight w:val="0"/>
                  <w:marTop w:val="0"/>
                  <w:marBottom w:val="0"/>
                  <w:divBdr>
                    <w:top w:val="none" w:sz="0" w:space="0" w:color="auto"/>
                    <w:left w:val="none" w:sz="0" w:space="0" w:color="auto"/>
                    <w:bottom w:val="none" w:sz="0" w:space="0" w:color="auto"/>
                    <w:right w:val="none" w:sz="0" w:space="0" w:color="auto"/>
                  </w:divBdr>
                  <w:divsChild>
                    <w:div w:id="749278572">
                      <w:marLeft w:val="0"/>
                      <w:marRight w:val="0"/>
                      <w:marTop w:val="0"/>
                      <w:marBottom w:val="0"/>
                      <w:divBdr>
                        <w:top w:val="none" w:sz="0" w:space="0" w:color="auto"/>
                        <w:left w:val="none" w:sz="0" w:space="0" w:color="auto"/>
                        <w:bottom w:val="none" w:sz="0" w:space="0" w:color="auto"/>
                        <w:right w:val="none" w:sz="0" w:space="0" w:color="auto"/>
                      </w:divBdr>
                      <w:divsChild>
                        <w:div w:id="200749034">
                          <w:marLeft w:val="0"/>
                          <w:marRight w:val="0"/>
                          <w:marTop w:val="0"/>
                          <w:marBottom w:val="0"/>
                          <w:divBdr>
                            <w:top w:val="none" w:sz="0" w:space="0" w:color="auto"/>
                            <w:left w:val="none" w:sz="0" w:space="0" w:color="auto"/>
                            <w:bottom w:val="none" w:sz="0" w:space="0" w:color="auto"/>
                            <w:right w:val="none" w:sz="0" w:space="0" w:color="auto"/>
                          </w:divBdr>
                          <w:divsChild>
                            <w:div w:id="1507090419">
                              <w:marLeft w:val="0"/>
                              <w:marRight w:val="0"/>
                              <w:marTop w:val="0"/>
                              <w:marBottom w:val="0"/>
                              <w:divBdr>
                                <w:top w:val="none" w:sz="0" w:space="0" w:color="auto"/>
                                <w:left w:val="none" w:sz="0" w:space="0" w:color="auto"/>
                                <w:bottom w:val="none" w:sz="0" w:space="0" w:color="auto"/>
                                <w:right w:val="none" w:sz="0" w:space="0" w:color="auto"/>
                              </w:divBdr>
                              <w:divsChild>
                                <w:div w:id="2128769311">
                                  <w:marLeft w:val="0"/>
                                  <w:marRight w:val="0"/>
                                  <w:marTop w:val="0"/>
                                  <w:marBottom w:val="0"/>
                                  <w:divBdr>
                                    <w:top w:val="none" w:sz="0" w:space="0" w:color="auto"/>
                                    <w:left w:val="none" w:sz="0" w:space="0" w:color="auto"/>
                                    <w:bottom w:val="none" w:sz="0" w:space="0" w:color="auto"/>
                                    <w:right w:val="none" w:sz="0" w:space="0" w:color="auto"/>
                                  </w:divBdr>
                                  <w:divsChild>
                                    <w:div w:id="1636912072">
                                      <w:marLeft w:val="0"/>
                                      <w:marRight w:val="0"/>
                                      <w:marTop w:val="0"/>
                                      <w:marBottom w:val="0"/>
                                      <w:divBdr>
                                        <w:top w:val="none" w:sz="0" w:space="0" w:color="auto"/>
                                        <w:left w:val="none" w:sz="0" w:space="0" w:color="auto"/>
                                        <w:bottom w:val="none" w:sz="0" w:space="0" w:color="auto"/>
                                        <w:right w:val="none" w:sz="0" w:space="0" w:color="auto"/>
                                      </w:divBdr>
                                    </w:div>
                                    <w:div w:id="246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22122">
      <w:bodyDiv w:val="1"/>
      <w:marLeft w:val="0"/>
      <w:marRight w:val="0"/>
      <w:marTop w:val="0"/>
      <w:marBottom w:val="0"/>
      <w:divBdr>
        <w:top w:val="none" w:sz="0" w:space="0" w:color="auto"/>
        <w:left w:val="none" w:sz="0" w:space="0" w:color="auto"/>
        <w:bottom w:val="none" w:sz="0" w:space="0" w:color="auto"/>
        <w:right w:val="none" w:sz="0" w:space="0" w:color="auto"/>
      </w:divBdr>
      <w:divsChild>
        <w:div w:id="391121405">
          <w:marLeft w:val="0"/>
          <w:marRight w:val="0"/>
          <w:marTop w:val="0"/>
          <w:marBottom w:val="0"/>
          <w:divBdr>
            <w:top w:val="none" w:sz="0" w:space="0" w:color="auto"/>
            <w:left w:val="none" w:sz="0" w:space="0" w:color="auto"/>
            <w:bottom w:val="none" w:sz="0" w:space="0" w:color="auto"/>
            <w:right w:val="none" w:sz="0" w:space="0" w:color="auto"/>
          </w:divBdr>
          <w:divsChild>
            <w:div w:id="1252425380">
              <w:marLeft w:val="0"/>
              <w:marRight w:val="0"/>
              <w:marTop w:val="0"/>
              <w:marBottom w:val="0"/>
              <w:divBdr>
                <w:top w:val="none" w:sz="0" w:space="0" w:color="auto"/>
                <w:left w:val="none" w:sz="0" w:space="0" w:color="auto"/>
                <w:bottom w:val="none" w:sz="0" w:space="0" w:color="auto"/>
                <w:right w:val="none" w:sz="0" w:space="0" w:color="auto"/>
              </w:divBdr>
              <w:divsChild>
                <w:div w:id="951740215">
                  <w:marLeft w:val="0"/>
                  <w:marRight w:val="0"/>
                  <w:marTop w:val="0"/>
                  <w:marBottom w:val="0"/>
                  <w:divBdr>
                    <w:top w:val="none" w:sz="0" w:space="0" w:color="auto"/>
                    <w:left w:val="none" w:sz="0" w:space="0" w:color="auto"/>
                    <w:bottom w:val="none" w:sz="0" w:space="0" w:color="auto"/>
                    <w:right w:val="none" w:sz="0" w:space="0" w:color="auto"/>
                  </w:divBdr>
                  <w:divsChild>
                    <w:div w:id="712079203">
                      <w:marLeft w:val="0"/>
                      <w:marRight w:val="0"/>
                      <w:marTop w:val="0"/>
                      <w:marBottom w:val="0"/>
                      <w:divBdr>
                        <w:top w:val="none" w:sz="0" w:space="0" w:color="auto"/>
                        <w:left w:val="none" w:sz="0" w:space="0" w:color="auto"/>
                        <w:bottom w:val="none" w:sz="0" w:space="0" w:color="auto"/>
                        <w:right w:val="none" w:sz="0" w:space="0" w:color="auto"/>
                      </w:divBdr>
                      <w:divsChild>
                        <w:div w:id="749348928">
                          <w:marLeft w:val="0"/>
                          <w:marRight w:val="0"/>
                          <w:marTop w:val="0"/>
                          <w:marBottom w:val="0"/>
                          <w:divBdr>
                            <w:top w:val="none" w:sz="0" w:space="0" w:color="auto"/>
                            <w:left w:val="none" w:sz="0" w:space="0" w:color="auto"/>
                            <w:bottom w:val="none" w:sz="0" w:space="0" w:color="auto"/>
                            <w:right w:val="none" w:sz="0" w:space="0" w:color="auto"/>
                          </w:divBdr>
                          <w:divsChild>
                            <w:div w:id="1304969799">
                              <w:marLeft w:val="0"/>
                              <w:marRight w:val="0"/>
                              <w:marTop w:val="0"/>
                              <w:marBottom w:val="0"/>
                              <w:divBdr>
                                <w:top w:val="single" w:sz="6" w:space="0" w:color="D3D3D3"/>
                                <w:left w:val="none" w:sz="0" w:space="0" w:color="auto"/>
                                <w:bottom w:val="none" w:sz="0" w:space="0" w:color="auto"/>
                                <w:right w:val="none" w:sz="0" w:space="0" w:color="auto"/>
                              </w:divBdr>
                              <w:divsChild>
                                <w:div w:id="391388541">
                                  <w:marLeft w:val="0"/>
                                  <w:marRight w:val="0"/>
                                  <w:marTop w:val="0"/>
                                  <w:marBottom w:val="0"/>
                                  <w:divBdr>
                                    <w:top w:val="none" w:sz="0" w:space="0" w:color="auto"/>
                                    <w:left w:val="none" w:sz="0" w:space="0" w:color="auto"/>
                                    <w:bottom w:val="none" w:sz="0" w:space="0" w:color="auto"/>
                                    <w:right w:val="none" w:sz="0" w:space="0" w:color="auto"/>
                                  </w:divBdr>
                                  <w:divsChild>
                                    <w:div w:id="937059018">
                                      <w:marLeft w:val="330"/>
                                      <w:marRight w:val="330"/>
                                      <w:marTop w:val="0"/>
                                      <w:marBottom w:val="330"/>
                                      <w:divBdr>
                                        <w:top w:val="none" w:sz="0" w:space="0" w:color="auto"/>
                                        <w:left w:val="none" w:sz="0" w:space="0" w:color="auto"/>
                                        <w:bottom w:val="none" w:sz="0" w:space="0" w:color="auto"/>
                                        <w:right w:val="none" w:sz="0" w:space="0" w:color="auto"/>
                                      </w:divBdr>
                                      <w:divsChild>
                                        <w:div w:id="1743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796130">
      <w:bodyDiv w:val="1"/>
      <w:marLeft w:val="0"/>
      <w:marRight w:val="0"/>
      <w:marTop w:val="0"/>
      <w:marBottom w:val="0"/>
      <w:divBdr>
        <w:top w:val="none" w:sz="0" w:space="0" w:color="auto"/>
        <w:left w:val="none" w:sz="0" w:space="0" w:color="auto"/>
        <w:bottom w:val="none" w:sz="0" w:space="0" w:color="auto"/>
        <w:right w:val="none" w:sz="0" w:space="0" w:color="auto"/>
      </w:divBdr>
    </w:div>
    <w:div w:id="1369532073">
      <w:bodyDiv w:val="1"/>
      <w:marLeft w:val="0"/>
      <w:marRight w:val="0"/>
      <w:marTop w:val="0"/>
      <w:marBottom w:val="0"/>
      <w:divBdr>
        <w:top w:val="none" w:sz="0" w:space="0" w:color="auto"/>
        <w:left w:val="none" w:sz="0" w:space="0" w:color="auto"/>
        <w:bottom w:val="none" w:sz="0" w:space="0" w:color="auto"/>
        <w:right w:val="none" w:sz="0" w:space="0" w:color="auto"/>
      </w:divBdr>
      <w:divsChild>
        <w:div w:id="214777022">
          <w:marLeft w:val="0"/>
          <w:marRight w:val="0"/>
          <w:marTop w:val="0"/>
          <w:marBottom w:val="0"/>
          <w:divBdr>
            <w:top w:val="none" w:sz="0" w:space="0" w:color="auto"/>
            <w:left w:val="none" w:sz="0" w:space="0" w:color="auto"/>
            <w:bottom w:val="none" w:sz="0" w:space="0" w:color="auto"/>
            <w:right w:val="none" w:sz="0" w:space="0" w:color="auto"/>
          </w:divBdr>
          <w:divsChild>
            <w:div w:id="1157764428">
              <w:marLeft w:val="0"/>
              <w:marRight w:val="0"/>
              <w:marTop w:val="0"/>
              <w:marBottom w:val="0"/>
              <w:divBdr>
                <w:top w:val="none" w:sz="0" w:space="0" w:color="auto"/>
                <w:left w:val="none" w:sz="0" w:space="0" w:color="auto"/>
                <w:bottom w:val="none" w:sz="0" w:space="0" w:color="auto"/>
                <w:right w:val="none" w:sz="0" w:space="0" w:color="auto"/>
              </w:divBdr>
              <w:divsChild>
                <w:div w:id="488642910">
                  <w:marLeft w:val="0"/>
                  <w:marRight w:val="0"/>
                  <w:marTop w:val="0"/>
                  <w:marBottom w:val="0"/>
                  <w:divBdr>
                    <w:top w:val="none" w:sz="0" w:space="0" w:color="auto"/>
                    <w:left w:val="none" w:sz="0" w:space="0" w:color="auto"/>
                    <w:bottom w:val="none" w:sz="0" w:space="0" w:color="auto"/>
                    <w:right w:val="none" w:sz="0" w:space="0" w:color="auto"/>
                  </w:divBdr>
                  <w:divsChild>
                    <w:div w:id="1199707822">
                      <w:marLeft w:val="0"/>
                      <w:marRight w:val="0"/>
                      <w:marTop w:val="0"/>
                      <w:marBottom w:val="0"/>
                      <w:divBdr>
                        <w:top w:val="none" w:sz="0" w:space="0" w:color="auto"/>
                        <w:left w:val="none" w:sz="0" w:space="0" w:color="auto"/>
                        <w:bottom w:val="none" w:sz="0" w:space="0" w:color="auto"/>
                        <w:right w:val="none" w:sz="0" w:space="0" w:color="auto"/>
                      </w:divBdr>
                      <w:divsChild>
                        <w:div w:id="779297563">
                          <w:marLeft w:val="0"/>
                          <w:marRight w:val="0"/>
                          <w:marTop w:val="0"/>
                          <w:marBottom w:val="0"/>
                          <w:divBdr>
                            <w:top w:val="none" w:sz="0" w:space="0" w:color="auto"/>
                            <w:left w:val="none" w:sz="0" w:space="0" w:color="auto"/>
                            <w:bottom w:val="none" w:sz="0" w:space="0" w:color="auto"/>
                            <w:right w:val="none" w:sz="0" w:space="0" w:color="auto"/>
                          </w:divBdr>
                          <w:divsChild>
                            <w:div w:id="2059745605">
                              <w:marLeft w:val="0"/>
                              <w:marRight w:val="0"/>
                              <w:marTop w:val="0"/>
                              <w:marBottom w:val="0"/>
                              <w:divBdr>
                                <w:top w:val="single" w:sz="6" w:space="0" w:color="D3D3D3"/>
                                <w:left w:val="none" w:sz="0" w:space="0" w:color="auto"/>
                                <w:bottom w:val="none" w:sz="0" w:space="0" w:color="auto"/>
                                <w:right w:val="none" w:sz="0" w:space="0" w:color="auto"/>
                              </w:divBdr>
                              <w:divsChild>
                                <w:div w:id="1506936672">
                                  <w:marLeft w:val="0"/>
                                  <w:marRight w:val="0"/>
                                  <w:marTop w:val="0"/>
                                  <w:marBottom w:val="0"/>
                                  <w:divBdr>
                                    <w:top w:val="none" w:sz="0" w:space="0" w:color="auto"/>
                                    <w:left w:val="none" w:sz="0" w:space="0" w:color="auto"/>
                                    <w:bottom w:val="none" w:sz="0" w:space="0" w:color="auto"/>
                                    <w:right w:val="none" w:sz="0" w:space="0" w:color="auto"/>
                                  </w:divBdr>
                                  <w:divsChild>
                                    <w:div w:id="1363633000">
                                      <w:marLeft w:val="330"/>
                                      <w:marRight w:val="330"/>
                                      <w:marTop w:val="30"/>
                                      <w:marBottom w:val="180"/>
                                      <w:divBdr>
                                        <w:top w:val="none" w:sz="0" w:space="0" w:color="auto"/>
                                        <w:left w:val="none" w:sz="0" w:space="0" w:color="auto"/>
                                        <w:bottom w:val="none" w:sz="0" w:space="0" w:color="auto"/>
                                        <w:right w:val="none" w:sz="0" w:space="0" w:color="auto"/>
                                      </w:divBdr>
                                    </w:div>
                                    <w:div w:id="853542637">
                                      <w:marLeft w:val="330"/>
                                      <w:marRight w:val="330"/>
                                      <w:marTop w:val="0"/>
                                      <w:marBottom w:val="330"/>
                                      <w:divBdr>
                                        <w:top w:val="none" w:sz="0" w:space="0" w:color="auto"/>
                                        <w:left w:val="none" w:sz="0" w:space="0" w:color="auto"/>
                                        <w:bottom w:val="none" w:sz="0" w:space="0" w:color="auto"/>
                                        <w:right w:val="none" w:sz="0" w:space="0" w:color="auto"/>
                                      </w:divBdr>
                                      <w:divsChild>
                                        <w:div w:id="1003432049">
                                          <w:marLeft w:val="0"/>
                                          <w:marRight w:val="0"/>
                                          <w:marTop w:val="0"/>
                                          <w:marBottom w:val="0"/>
                                          <w:divBdr>
                                            <w:top w:val="none" w:sz="0" w:space="0" w:color="auto"/>
                                            <w:left w:val="none" w:sz="0" w:space="0" w:color="auto"/>
                                            <w:bottom w:val="none" w:sz="0" w:space="0" w:color="auto"/>
                                            <w:right w:val="none" w:sz="0" w:space="0" w:color="auto"/>
                                          </w:divBdr>
                                        </w:div>
                                      </w:divsChild>
                                    </w:div>
                                    <w:div w:id="36708143">
                                      <w:marLeft w:val="330"/>
                                      <w:marRight w:val="330"/>
                                      <w:marTop w:val="0"/>
                                      <w:marBottom w:val="330"/>
                                      <w:divBdr>
                                        <w:top w:val="none" w:sz="0" w:space="0" w:color="auto"/>
                                        <w:left w:val="none" w:sz="0" w:space="0" w:color="auto"/>
                                        <w:bottom w:val="none" w:sz="0" w:space="0" w:color="auto"/>
                                        <w:right w:val="none" w:sz="0" w:space="0" w:color="auto"/>
                                      </w:divBdr>
                                      <w:divsChild>
                                        <w:div w:id="1110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58430">
      <w:bodyDiv w:val="1"/>
      <w:marLeft w:val="0"/>
      <w:marRight w:val="0"/>
      <w:marTop w:val="0"/>
      <w:marBottom w:val="0"/>
      <w:divBdr>
        <w:top w:val="none" w:sz="0" w:space="0" w:color="auto"/>
        <w:left w:val="none" w:sz="0" w:space="0" w:color="auto"/>
        <w:bottom w:val="none" w:sz="0" w:space="0" w:color="auto"/>
        <w:right w:val="none" w:sz="0" w:space="0" w:color="auto"/>
      </w:divBdr>
      <w:divsChild>
        <w:div w:id="133255880">
          <w:marLeft w:val="0"/>
          <w:marRight w:val="0"/>
          <w:marTop w:val="0"/>
          <w:marBottom w:val="0"/>
          <w:divBdr>
            <w:top w:val="none" w:sz="0" w:space="0" w:color="auto"/>
            <w:left w:val="none" w:sz="0" w:space="0" w:color="auto"/>
            <w:bottom w:val="none" w:sz="0" w:space="0" w:color="auto"/>
            <w:right w:val="none" w:sz="0" w:space="0" w:color="auto"/>
          </w:divBdr>
          <w:divsChild>
            <w:div w:id="1258439251">
              <w:marLeft w:val="0"/>
              <w:marRight w:val="0"/>
              <w:marTop w:val="0"/>
              <w:marBottom w:val="0"/>
              <w:divBdr>
                <w:top w:val="none" w:sz="0" w:space="0" w:color="auto"/>
                <w:left w:val="none" w:sz="0" w:space="0" w:color="auto"/>
                <w:bottom w:val="none" w:sz="0" w:space="0" w:color="auto"/>
                <w:right w:val="none" w:sz="0" w:space="0" w:color="auto"/>
              </w:divBdr>
              <w:divsChild>
                <w:div w:id="2097701533">
                  <w:marLeft w:val="0"/>
                  <w:marRight w:val="0"/>
                  <w:marTop w:val="0"/>
                  <w:marBottom w:val="0"/>
                  <w:divBdr>
                    <w:top w:val="none" w:sz="0" w:space="0" w:color="auto"/>
                    <w:left w:val="none" w:sz="0" w:space="0" w:color="auto"/>
                    <w:bottom w:val="none" w:sz="0" w:space="0" w:color="auto"/>
                    <w:right w:val="none" w:sz="0" w:space="0" w:color="auto"/>
                  </w:divBdr>
                  <w:divsChild>
                    <w:div w:id="987788586">
                      <w:marLeft w:val="0"/>
                      <w:marRight w:val="0"/>
                      <w:marTop w:val="0"/>
                      <w:marBottom w:val="0"/>
                      <w:divBdr>
                        <w:top w:val="none" w:sz="0" w:space="0" w:color="auto"/>
                        <w:left w:val="none" w:sz="0" w:space="0" w:color="auto"/>
                        <w:bottom w:val="none" w:sz="0" w:space="0" w:color="auto"/>
                        <w:right w:val="none" w:sz="0" w:space="0" w:color="auto"/>
                      </w:divBdr>
                      <w:divsChild>
                        <w:div w:id="1421485710">
                          <w:marLeft w:val="0"/>
                          <w:marRight w:val="0"/>
                          <w:marTop w:val="0"/>
                          <w:marBottom w:val="0"/>
                          <w:divBdr>
                            <w:top w:val="none" w:sz="0" w:space="0" w:color="auto"/>
                            <w:left w:val="none" w:sz="0" w:space="0" w:color="auto"/>
                            <w:bottom w:val="none" w:sz="0" w:space="0" w:color="auto"/>
                            <w:right w:val="none" w:sz="0" w:space="0" w:color="auto"/>
                          </w:divBdr>
                          <w:divsChild>
                            <w:div w:id="872688161">
                              <w:marLeft w:val="0"/>
                              <w:marRight w:val="0"/>
                              <w:marTop w:val="0"/>
                              <w:marBottom w:val="0"/>
                              <w:divBdr>
                                <w:top w:val="single" w:sz="6" w:space="0" w:color="D3D3D3"/>
                                <w:left w:val="none" w:sz="0" w:space="0" w:color="auto"/>
                                <w:bottom w:val="none" w:sz="0" w:space="0" w:color="auto"/>
                                <w:right w:val="none" w:sz="0" w:space="0" w:color="auto"/>
                              </w:divBdr>
                              <w:divsChild>
                                <w:div w:id="2013140544">
                                  <w:marLeft w:val="0"/>
                                  <w:marRight w:val="0"/>
                                  <w:marTop w:val="0"/>
                                  <w:marBottom w:val="0"/>
                                  <w:divBdr>
                                    <w:top w:val="none" w:sz="0" w:space="0" w:color="auto"/>
                                    <w:left w:val="none" w:sz="0" w:space="0" w:color="auto"/>
                                    <w:bottom w:val="none" w:sz="0" w:space="0" w:color="auto"/>
                                    <w:right w:val="none" w:sz="0" w:space="0" w:color="auto"/>
                                  </w:divBdr>
                                  <w:divsChild>
                                    <w:div w:id="329598361">
                                      <w:marLeft w:val="330"/>
                                      <w:marRight w:val="330"/>
                                      <w:marTop w:val="30"/>
                                      <w:marBottom w:val="180"/>
                                      <w:divBdr>
                                        <w:top w:val="none" w:sz="0" w:space="0" w:color="auto"/>
                                        <w:left w:val="none" w:sz="0" w:space="0" w:color="auto"/>
                                        <w:bottom w:val="none" w:sz="0" w:space="0" w:color="auto"/>
                                        <w:right w:val="none" w:sz="0" w:space="0" w:color="auto"/>
                                      </w:divBdr>
                                    </w:div>
                                    <w:div w:id="561135801">
                                      <w:marLeft w:val="330"/>
                                      <w:marRight w:val="330"/>
                                      <w:marTop w:val="0"/>
                                      <w:marBottom w:val="330"/>
                                      <w:divBdr>
                                        <w:top w:val="none" w:sz="0" w:space="0" w:color="auto"/>
                                        <w:left w:val="none" w:sz="0" w:space="0" w:color="auto"/>
                                        <w:bottom w:val="none" w:sz="0" w:space="0" w:color="auto"/>
                                        <w:right w:val="none" w:sz="0" w:space="0" w:color="auto"/>
                                      </w:divBdr>
                                      <w:divsChild>
                                        <w:div w:id="309940009">
                                          <w:marLeft w:val="0"/>
                                          <w:marRight w:val="0"/>
                                          <w:marTop w:val="0"/>
                                          <w:marBottom w:val="0"/>
                                          <w:divBdr>
                                            <w:top w:val="none" w:sz="0" w:space="0" w:color="auto"/>
                                            <w:left w:val="none" w:sz="0" w:space="0" w:color="auto"/>
                                            <w:bottom w:val="none" w:sz="0" w:space="0" w:color="auto"/>
                                            <w:right w:val="none" w:sz="0" w:space="0" w:color="auto"/>
                                          </w:divBdr>
                                        </w:div>
                                        <w:div w:id="2005935107">
                                          <w:marLeft w:val="0"/>
                                          <w:marRight w:val="0"/>
                                          <w:marTop w:val="0"/>
                                          <w:marBottom w:val="0"/>
                                          <w:divBdr>
                                            <w:top w:val="none" w:sz="0" w:space="0" w:color="auto"/>
                                            <w:left w:val="none" w:sz="0" w:space="0" w:color="auto"/>
                                            <w:bottom w:val="none" w:sz="0" w:space="0" w:color="auto"/>
                                            <w:right w:val="none" w:sz="0" w:space="0" w:color="auto"/>
                                          </w:divBdr>
                                        </w:div>
                                      </w:divsChild>
                                    </w:div>
                                    <w:div w:id="251741582">
                                      <w:marLeft w:val="330"/>
                                      <w:marRight w:val="330"/>
                                      <w:marTop w:val="0"/>
                                      <w:marBottom w:val="330"/>
                                      <w:divBdr>
                                        <w:top w:val="none" w:sz="0" w:space="0" w:color="auto"/>
                                        <w:left w:val="none" w:sz="0" w:space="0" w:color="auto"/>
                                        <w:bottom w:val="none" w:sz="0" w:space="0" w:color="auto"/>
                                        <w:right w:val="none" w:sz="0" w:space="0" w:color="auto"/>
                                      </w:divBdr>
                                      <w:divsChild>
                                        <w:div w:id="585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955678">
      <w:bodyDiv w:val="1"/>
      <w:marLeft w:val="0"/>
      <w:marRight w:val="0"/>
      <w:marTop w:val="0"/>
      <w:marBottom w:val="0"/>
      <w:divBdr>
        <w:top w:val="none" w:sz="0" w:space="0" w:color="auto"/>
        <w:left w:val="none" w:sz="0" w:space="0" w:color="auto"/>
        <w:bottom w:val="none" w:sz="0" w:space="0" w:color="auto"/>
        <w:right w:val="none" w:sz="0" w:space="0" w:color="auto"/>
      </w:divBdr>
      <w:divsChild>
        <w:div w:id="1045449232">
          <w:marLeft w:val="0"/>
          <w:marRight w:val="0"/>
          <w:marTop w:val="0"/>
          <w:marBottom w:val="0"/>
          <w:divBdr>
            <w:top w:val="none" w:sz="0" w:space="0" w:color="auto"/>
            <w:left w:val="none" w:sz="0" w:space="0" w:color="auto"/>
            <w:bottom w:val="none" w:sz="0" w:space="0" w:color="auto"/>
            <w:right w:val="none" w:sz="0" w:space="0" w:color="auto"/>
          </w:divBdr>
          <w:divsChild>
            <w:div w:id="922957936">
              <w:marLeft w:val="0"/>
              <w:marRight w:val="0"/>
              <w:marTop w:val="0"/>
              <w:marBottom w:val="0"/>
              <w:divBdr>
                <w:top w:val="none" w:sz="0" w:space="0" w:color="auto"/>
                <w:left w:val="none" w:sz="0" w:space="0" w:color="auto"/>
                <w:bottom w:val="none" w:sz="0" w:space="0" w:color="auto"/>
                <w:right w:val="none" w:sz="0" w:space="0" w:color="auto"/>
              </w:divBdr>
              <w:divsChild>
                <w:div w:id="896167315">
                  <w:marLeft w:val="0"/>
                  <w:marRight w:val="0"/>
                  <w:marTop w:val="0"/>
                  <w:marBottom w:val="0"/>
                  <w:divBdr>
                    <w:top w:val="none" w:sz="0" w:space="0" w:color="auto"/>
                    <w:left w:val="none" w:sz="0" w:space="0" w:color="auto"/>
                    <w:bottom w:val="none" w:sz="0" w:space="0" w:color="auto"/>
                    <w:right w:val="none" w:sz="0" w:space="0" w:color="auto"/>
                  </w:divBdr>
                  <w:divsChild>
                    <w:div w:id="1475751700">
                      <w:marLeft w:val="0"/>
                      <w:marRight w:val="0"/>
                      <w:marTop w:val="0"/>
                      <w:marBottom w:val="0"/>
                      <w:divBdr>
                        <w:top w:val="none" w:sz="0" w:space="0" w:color="auto"/>
                        <w:left w:val="none" w:sz="0" w:space="0" w:color="auto"/>
                        <w:bottom w:val="none" w:sz="0" w:space="0" w:color="auto"/>
                        <w:right w:val="none" w:sz="0" w:space="0" w:color="auto"/>
                      </w:divBdr>
                      <w:divsChild>
                        <w:div w:id="331495460">
                          <w:marLeft w:val="0"/>
                          <w:marRight w:val="0"/>
                          <w:marTop w:val="0"/>
                          <w:marBottom w:val="0"/>
                          <w:divBdr>
                            <w:top w:val="none" w:sz="0" w:space="0" w:color="auto"/>
                            <w:left w:val="none" w:sz="0" w:space="0" w:color="auto"/>
                            <w:bottom w:val="none" w:sz="0" w:space="0" w:color="auto"/>
                            <w:right w:val="none" w:sz="0" w:space="0" w:color="auto"/>
                          </w:divBdr>
                          <w:divsChild>
                            <w:div w:id="744451027">
                              <w:marLeft w:val="0"/>
                              <w:marRight w:val="0"/>
                              <w:marTop w:val="0"/>
                              <w:marBottom w:val="0"/>
                              <w:divBdr>
                                <w:top w:val="single" w:sz="6" w:space="0" w:color="D3D3D3"/>
                                <w:left w:val="none" w:sz="0" w:space="0" w:color="auto"/>
                                <w:bottom w:val="none" w:sz="0" w:space="0" w:color="auto"/>
                                <w:right w:val="none" w:sz="0" w:space="0" w:color="auto"/>
                              </w:divBdr>
                              <w:divsChild>
                                <w:div w:id="1448424536">
                                  <w:marLeft w:val="0"/>
                                  <w:marRight w:val="0"/>
                                  <w:marTop w:val="0"/>
                                  <w:marBottom w:val="0"/>
                                  <w:divBdr>
                                    <w:top w:val="none" w:sz="0" w:space="0" w:color="auto"/>
                                    <w:left w:val="none" w:sz="0" w:space="0" w:color="auto"/>
                                    <w:bottom w:val="none" w:sz="0" w:space="0" w:color="auto"/>
                                    <w:right w:val="none" w:sz="0" w:space="0" w:color="auto"/>
                                  </w:divBdr>
                                  <w:divsChild>
                                    <w:div w:id="952903876">
                                      <w:marLeft w:val="330"/>
                                      <w:marRight w:val="330"/>
                                      <w:marTop w:val="30"/>
                                      <w:marBottom w:val="180"/>
                                      <w:divBdr>
                                        <w:top w:val="none" w:sz="0" w:space="0" w:color="auto"/>
                                        <w:left w:val="none" w:sz="0" w:space="0" w:color="auto"/>
                                        <w:bottom w:val="none" w:sz="0" w:space="0" w:color="auto"/>
                                        <w:right w:val="none" w:sz="0" w:space="0" w:color="auto"/>
                                      </w:divBdr>
                                    </w:div>
                                    <w:div w:id="808474557">
                                      <w:marLeft w:val="330"/>
                                      <w:marRight w:val="330"/>
                                      <w:marTop w:val="0"/>
                                      <w:marBottom w:val="330"/>
                                      <w:divBdr>
                                        <w:top w:val="none" w:sz="0" w:space="0" w:color="auto"/>
                                        <w:left w:val="none" w:sz="0" w:space="0" w:color="auto"/>
                                        <w:bottom w:val="none" w:sz="0" w:space="0" w:color="auto"/>
                                        <w:right w:val="none" w:sz="0" w:space="0" w:color="auto"/>
                                      </w:divBdr>
                                      <w:divsChild>
                                        <w:div w:id="1819299976">
                                          <w:marLeft w:val="0"/>
                                          <w:marRight w:val="0"/>
                                          <w:marTop w:val="0"/>
                                          <w:marBottom w:val="0"/>
                                          <w:divBdr>
                                            <w:top w:val="none" w:sz="0" w:space="0" w:color="auto"/>
                                            <w:left w:val="none" w:sz="0" w:space="0" w:color="auto"/>
                                            <w:bottom w:val="none" w:sz="0" w:space="0" w:color="auto"/>
                                            <w:right w:val="none" w:sz="0" w:space="0" w:color="auto"/>
                                          </w:divBdr>
                                        </w:div>
                                        <w:div w:id="435173738">
                                          <w:marLeft w:val="0"/>
                                          <w:marRight w:val="0"/>
                                          <w:marTop w:val="0"/>
                                          <w:marBottom w:val="0"/>
                                          <w:divBdr>
                                            <w:top w:val="none" w:sz="0" w:space="0" w:color="auto"/>
                                            <w:left w:val="none" w:sz="0" w:space="0" w:color="auto"/>
                                            <w:bottom w:val="none" w:sz="0" w:space="0" w:color="auto"/>
                                            <w:right w:val="none" w:sz="0" w:space="0" w:color="auto"/>
                                          </w:divBdr>
                                        </w:div>
                                      </w:divsChild>
                                    </w:div>
                                    <w:div w:id="1286959664">
                                      <w:marLeft w:val="330"/>
                                      <w:marRight w:val="330"/>
                                      <w:marTop w:val="0"/>
                                      <w:marBottom w:val="330"/>
                                      <w:divBdr>
                                        <w:top w:val="none" w:sz="0" w:space="0" w:color="auto"/>
                                        <w:left w:val="none" w:sz="0" w:space="0" w:color="auto"/>
                                        <w:bottom w:val="none" w:sz="0" w:space="0" w:color="auto"/>
                                        <w:right w:val="none" w:sz="0" w:space="0" w:color="auto"/>
                                      </w:divBdr>
                                      <w:divsChild>
                                        <w:div w:id="2524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291141">
      <w:bodyDiv w:val="1"/>
      <w:marLeft w:val="0"/>
      <w:marRight w:val="0"/>
      <w:marTop w:val="0"/>
      <w:marBottom w:val="0"/>
      <w:divBdr>
        <w:top w:val="none" w:sz="0" w:space="0" w:color="auto"/>
        <w:left w:val="none" w:sz="0" w:space="0" w:color="auto"/>
        <w:bottom w:val="none" w:sz="0" w:space="0" w:color="auto"/>
        <w:right w:val="none" w:sz="0" w:space="0" w:color="auto"/>
      </w:divBdr>
    </w:div>
    <w:div w:id="1631015758">
      <w:bodyDiv w:val="1"/>
      <w:marLeft w:val="0"/>
      <w:marRight w:val="0"/>
      <w:marTop w:val="0"/>
      <w:marBottom w:val="0"/>
      <w:divBdr>
        <w:top w:val="none" w:sz="0" w:space="0" w:color="auto"/>
        <w:left w:val="none" w:sz="0" w:space="0" w:color="auto"/>
        <w:bottom w:val="none" w:sz="0" w:space="0" w:color="auto"/>
        <w:right w:val="none" w:sz="0" w:space="0" w:color="auto"/>
      </w:divBdr>
      <w:divsChild>
        <w:div w:id="1952324202">
          <w:marLeft w:val="0"/>
          <w:marRight w:val="0"/>
          <w:marTop w:val="0"/>
          <w:marBottom w:val="0"/>
          <w:divBdr>
            <w:top w:val="none" w:sz="0" w:space="0" w:color="auto"/>
            <w:left w:val="none" w:sz="0" w:space="0" w:color="auto"/>
            <w:bottom w:val="none" w:sz="0" w:space="0" w:color="auto"/>
            <w:right w:val="none" w:sz="0" w:space="0" w:color="auto"/>
          </w:divBdr>
          <w:divsChild>
            <w:div w:id="293565648">
              <w:marLeft w:val="0"/>
              <w:marRight w:val="0"/>
              <w:marTop w:val="0"/>
              <w:marBottom w:val="0"/>
              <w:divBdr>
                <w:top w:val="none" w:sz="0" w:space="0" w:color="auto"/>
                <w:left w:val="none" w:sz="0" w:space="0" w:color="auto"/>
                <w:bottom w:val="none" w:sz="0" w:space="0" w:color="auto"/>
                <w:right w:val="none" w:sz="0" w:space="0" w:color="auto"/>
              </w:divBdr>
              <w:divsChild>
                <w:div w:id="25570488">
                  <w:marLeft w:val="0"/>
                  <w:marRight w:val="0"/>
                  <w:marTop w:val="0"/>
                  <w:marBottom w:val="0"/>
                  <w:divBdr>
                    <w:top w:val="none" w:sz="0" w:space="0" w:color="auto"/>
                    <w:left w:val="none" w:sz="0" w:space="0" w:color="auto"/>
                    <w:bottom w:val="none" w:sz="0" w:space="0" w:color="auto"/>
                    <w:right w:val="none" w:sz="0" w:space="0" w:color="auto"/>
                  </w:divBdr>
                  <w:divsChild>
                    <w:div w:id="512426337">
                      <w:marLeft w:val="0"/>
                      <w:marRight w:val="0"/>
                      <w:marTop w:val="0"/>
                      <w:marBottom w:val="0"/>
                      <w:divBdr>
                        <w:top w:val="none" w:sz="0" w:space="0" w:color="auto"/>
                        <w:left w:val="none" w:sz="0" w:space="0" w:color="auto"/>
                        <w:bottom w:val="none" w:sz="0" w:space="0" w:color="auto"/>
                        <w:right w:val="none" w:sz="0" w:space="0" w:color="auto"/>
                      </w:divBdr>
                      <w:divsChild>
                        <w:div w:id="641733934">
                          <w:marLeft w:val="0"/>
                          <w:marRight w:val="0"/>
                          <w:marTop w:val="0"/>
                          <w:marBottom w:val="0"/>
                          <w:divBdr>
                            <w:top w:val="none" w:sz="0" w:space="0" w:color="auto"/>
                            <w:left w:val="none" w:sz="0" w:space="0" w:color="auto"/>
                            <w:bottom w:val="none" w:sz="0" w:space="0" w:color="auto"/>
                            <w:right w:val="none" w:sz="0" w:space="0" w:color="auto"/>
                          </w:divBdr>
                          <w:divsChild>
                            <w:div w:id="996492931">
                              <w:marLeft w:val="0"/>
                              <w:marRight w:val="0"/>
                              <w:marTop w:val="0"/>
                              <w:marBottom w:val="0"/>
                              <w:divBdr>
                                <w:top w:val="single" w:sz="6" w:space="0" w:color="D3D3D3"/>
                                <w:left w:val="none" w:sz="0" w:space="0" w:color="auto"/>
                                <w:bottom w:val="none" w:sz="0" w:space="0" w:color="auto"/>
                                <w:right w:val="none" w:sz="0" w:space="0" w:color="auto"/>
                              </w:divBdr>
                              <w:divsChild>
                                <w:div w:id="1935623645">
                                  <w:marLeft w:val="0"/>
                                  <w:marRight w:val="0"/>
                                  <w:marTop w:val="0"/>
                                  <w:marBottom w:val="0"/>
                                  <w:divBdr>
                                    <w:top w:val="none" w:sz="0" w:space="0" w:color="auto"/>
                                    <w:left w:val="none" w:sz="0" w:space="0" w:color="auto"/>
                                    <w:bottom w:val="none" w:sz="0" w:space="0" w:color="auto"/>
                                    <w:right w:val="none" w:sz="0" w:space="0" w:color="auto"/>
                                  </w:divBdr>
                                  <w:divsChild>
                                    <w:div w:id="1014189061">
                                      <w:marLeft w:val="330"/>
                                      <w:marRight w:val="330"/>
                                      <w:marTop w:val="0"/>
                                      <w:marBottom w:val="330"/>
                                      <w:divBdr>
                                        <w:top w:val="none" w:sz="0" w:space="0" w:color="auto"/>
                                        <w:left w:val="none" w:sz="0" w:space="0" w:color="auto"/>
                                        <w:bottom w:val="none" w:sz="0" w:space="0" w:color="auto"/>
                                        <w:right w:val="none" w:sz="0" w:space="0" w:color="auto"/>
                                      </w:divBdr>
                                      <w:divsChild>
                                        <w:div w:id="1386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041792">
      <w:bodyDiv w:val="1"/>
      <w:marLeft w:val="0"/>
      <w:marRight w:val="0"/>
      <w:marTop w:val="0"/>
      <w:marBottom w:val="0"/>
      <w:divBdr>
        <w:top w:val="none" w:sz="0" w:space="0" w:color="auto"/>
        <w:left w:val="none" w:sz="0" w:space="0" w:color="auto"/>
        <w:bottom w:val="none" w:sz="0" w:space="0" w:color="auto"/>
        <w:right w:val="none" w:sz="0" w:space="0" w:color="auto"/>
      </w:divBdr>
    </w:div>
    <w:div w:id="1720203152">
      <w:bodyDiv w:val="1"/>
      <w:marLeft w:val="0"/>
      <w:marRight w:val="0"/>
      <w:marTop w:val="0"/>
      <w:marBottom w:val="0"/>
      <w:divBdr>
        <w:top w:val="none" w:sz="0" w:space="0" w:color="auto"/>
        <w:left w:val="none" w:sz="0" w:space="0" w:color="auto"/>
        <w:bottom w:val="none" w:sz="0" w:space="0" w:color="auto"/>
        <w:right w:val="none" w:sz="0" w:space="0" w:color="auto"/>
      </w:divBdr>
      <w:divsChild>
        <w:div w:id="165169096">
          <w:marLeft w:val="0"/>
          <w:marRight w:val="0"/>
          <w:marTop w:val="0"/>
          <w:marBottom w:val="0"/>
          <w:divBdr>
            <w:top w:val="none" w:sz="0" w:space="0" w:color="auto"/>
            <w:left w:val="none" w:sz="0" w:space="0" w:color="auto"/>
            <w:bottom w:val="none" w:sz="0" w:space="0" w:color="auto"/>
            <w:right w:val="none" w:sz="0" w:space="0" w:color="auto"/>
          </w:divBdr>
          <w:divsChild>
            <w:div w:id="936863344">
              <w:marLeft w:val="0"/>
              <w:marRight w:val="0"/>
              <w:marTop w:val="0"/>
              <w:marBottom w:val="0"/>
              <w:divBdr>
                <w:top w:val="none" w:sz="0" w:space="0" w:color="auto"/>
                <w:left w:val="none" w:sz="0" w:space="0" w:color="auto"/>
                <w:bottom w:val="none" w:sz="0" w:space="0" w:color="auto"/>
                <w:right w:val="none" w:sz="0" w:space="0" w:color="auto"/>
              </w:divBdr>
              <w:divsChild>
                <w:div w:id="1396973255">
                  <w:marLeft w:val="0"/>
                  <w:marRight w:val="0"/>
                  <w:marTop w:val="0"/>
                  <w:marBottom w:val="0"/>
                  <w:divBdr>
                    <w:top w:val="none" w:sz="0" w:space="0" w:color="auto"/>
                    <w:left w:val="none" w:sz="0" w:space="0" w:color="auto"/>
                    <w:bottom w:val="none" w:sz="0" w:space="0" w:color="auto"/>
                    <w:right w:val="none" w:sz="0" w:space="0" w:color="auto"/>
                  </w:divBdr>
                  <w:divsChild>
                    <w:div w:id="340204358">
                      <w:marLeft w:val="0"/>
                      <w:marRight w:val="0"/>
                      <w:marTop w:val="0"/>
                      <w:marBottom w:val="0"/>
                      <w:divBdr>
                        <w:top w:val="none" w:sz="0" w:space="0" w:color="auto"/>
                        <w:left w:val="none" w:sz="0" w:space="0" w:color="auto"/>
                        <w:bottom w:val="none" w:sz="0" w:space="0" w:color="auto"/>
                        <w:right w:val="none" w:sz="0" w:space="0" w:color="auto"/>
                      </w:divBdr>
                      <w:divsChild>
                        <w:div w:id="497158622">
                          <w:marLeft w:val="0"/>
                          <w:marRight w:val="0"/>
                          <w:marTop w:val="0"/>
                          <w:marBottom w:val="0"/>
                          <w:divBdr>
                            <w:top w:val="none" w:sz="0" w:space="0" w:color="auto"/>
                            <w:left w:val="none" w:sz="0" w:space="0" w:color="auto"/>
                            <w:bottom w:val="none" w:sz="0" w:space="0" w:color="auto"/>
                            <w:right w:val="none" w:sz="0" w:space="0" w:color="auto"/>
                          </w:divBdr>
                          <w:divsChild>
                            <w:div w:id="420835774">
                              <w:marLeft w:val="0"/>
                              <w:marRight w:val="0"/>
                              <w:marTop w:val="0"/>
                              <w:marBottom w:val="0"/>
                              <w:divBdr>
                                <w:top w:val="single" w:sz="6" w:space="0" w:color="D3D3D3"/>
                                <w:left w:val="none" w:sz="0" w:space="0" w:color="auto"/>
                                <w:bottom w:val="none" w:sz="0" w:space="0" w:color="auto"/>
                                <w:right w:val="none" w:sz="0" w:space="0" w:color="auto"/>
                              </w:divBdr>
                              <w:divsChild>
                                <w:div w:id="561185209">
                                  <w:marLeft w:val="0"/>
                                  <w:marRight w:val="0"/>
                                  <w:marTop w:val="0"/>
                                  <w:marBottom w:val="0"/>
                                  <w:divBdr>
                                    <w:top w:val="none" w:sz="0" w:space="0" w:color="auto"/>
                                    <w:left w:val="none" w:sz="0" w:space="0" w:color="auto"/>
                                    <w:bottom w:val="none" w:sz="0" w:space="0" w:color="auto"/>
                                    <w:right w:val="none" w:sz="0" w:space="0" w:color="auto"/>
                                  </w:divBdr>
                                  <w:divsChild>
                                    <w:div w:id="1106929116">
                                      <w:marLeft w:val="330"/>
                                      <w:marRight w:val="330"/>
                                      <w:marTop w:val="0"/>
                                      <w:marBottom w:val="330"/>
                                      <w:divBdr>
                                        <w:top w:val="none" w:sz="0" w:space="0" w:color="auto"/>
                                        <w:left w:val="none" w:sz="0" w:space="0" w:color="auto"/>
                                        <w:bottom w:val="none" w:sz="0" w:space="0" w:color="auto"/>
                                        <w:right w:val="none" w:sz="0" w:space="0" w:color="auto"/>
                                      </w:divBdr>
                                    </w:div>
                                    <w:div w:id="1367366226">
                                      <w:marLeft w:val="330"/>
                                      <w:marRight w:val="330"/>
                                      <w:marTop w:val="0"/>
                                      <w:marBottom w:val="330"/>
                                      <w:divBdr>
                                        <w:top w:val="none" w:sz="0" w:space="0" w:color="auto"/>
                                        <w:left w:val="none" w:sz="0" w:space="0" w:color="auto"/>
                                        <w:bottom w:val="none" w:sz="0" w:space="0" w:color="auto"/>
                                        <w:right w:val="none" w:sz="0" w:space="0" w:color="auto"/>
                                      </w:divBdr>
                                      <w:divsChild>
                                        <w:div w:id="13761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011142">
      <w:bodyDiv w:val="1"/>
      <w:marLeft w:val="0"/>
      <w:marRight w:val="0"/>
      <w:marTop w:val="0"/>
      <w:marBottom w:val="0"/>
      <w:divBdr>
        <w:top w:val="none" w:sz="0" w:space="0" w:color="auto"/>
        <w:left w:val="none" w:sz="0" w:space="0" w:color="auto"/>
        <w:bottom w:val="none" w:sz="0" w:space="0" w:color="auto"/>
        <w:right w:val="none" w:sz="0" w:space="0" w:color="auto"/>
      </w:divBdr>
    </w:div>
    <w:div w:id="1817795014">
      <w:bodyDiv w:val="1"/>
      <w:marLeft w:val="0"/>
      <w:marRight w:val="0"/>
      <w:marTop w:val="0"/>
      <w:marBottom w:val="0"/>
      <w:divBdr>
        <w:top w:val="none" w:sz="0" w:space="0" w:color="auto"/>
        <w:left w:val="none" w:sz="0" w:space="0" w:color="auto"/>
        <w:bottom w:val="none" w:sz="0" w:space="0" w:color="auto"/>
        <w:right w:val="none" w:sz="0" w:space="0" w:color="auto"/>
      </w:divBdr>
      <w:divsChild>
        <w:div w:id="1092356083">
          <w:marLeft w:val="0"/>
          <w:marRight w:val="0"/>
          <w:marTop w:val="0"/>
          <w:marBottom w:val="0"/>
          <w:divBdr>
            <w:top w:val="none" w:sz="0" w:space="0" w:color="auto"/>
            <w:left w:val="none" w:sz="0" w:space="0" w:color="auto"/>
            <w:bottom w:val="none" w:sz="0" w:space="0" w:color="auto"/>
            <w:right w:val="none" w:sz="0" w:space="0" w:color="auto"/>
          </w:divBdr>
          <w:divsChild>
            <w:div w:id="1506480231">
              <w:marLeft w:val="0"/>
              <w:marRight w:val="0"/>
              <w:marTop w:val="0"/>
              <w:marBottom w:val="0"/>
              <w:divBdr>
                <w:top w:val="none" w:sz="0" w:space="0" w:color="auto"/>
                <w:left w:val="none" w:sz="0" w:space="0" w:color="auto"/>
                <w:bottom w:val="none" w:sz="0" w:space="0" w:color="auto"/>
                <w:right w:val="none" w:sz="0" w:space="0" w:color="auto"/>
              </w:divBdr>
              <w:divsChild>
                <w:div w:id="581528239">
                  <w:marLeft w:val="0"/>
                  <w:marRight w:val="0"/>
                  <w:marTop w:val="0"/>
                  <w:marBottom w:val="0"/>
                  <w:divBdr>
                    <w:top w:val="none" w:sz="0" w:space="0" w:color="auto"/>
                    <w:left w:val="none" w:sz="0" w:space="0" w:color="auto"/>
                    <w:bottom w:val="none" w:sz="0" w:space="0" w:color="auto"/>
                    <w:right w:val="none" w:sz="0" w:space="0" w:color="auto"/>
                  </w:divBdr>
                  <w:divsChild>
                    <w:div w:id="1317102700">
                      <w:marLeft w:val="0"/>
                      <w:marRight w:val="0"/>
                      <w:marTop w:val="0"/>
                      <w:marBottom w:val="0"/>
                      <w:divBdr>
                        <w:top w:val="none" w:sz="0" w:space="0" w:color="auto"/>
                        <w:left w:val="none" w:sz="0" w:space="0" w:color="auto"/>
                        <w:bottom w:val="none" w:sz="0" w:space="0" w:color="auto"/>
                        <w:right w:val="none" w:sz="0" w:space="0" w:color="auto"/>
                      </w:divBdr>
                      <w:divsChild>
                        <w:div w:id="1057123748">
                          <w:marLeft w:val="0"/>
                          <w:marRight w:val="0"/>
                          <w:marTop w:val="0"/>
                          <w:marBottom w:val="0"/>
                          <w:divBdr>
                            <w:top w:val="none" w:sz="0" w:space="0" w:color="auto"/>
                            <w:left w:val="none" w:sz="0" w:space="0" w:color="auto"/>
                            <w:bottom w:val="none" w:sz="0" w:space="0" w:color="auto"/>
                            <w:right w:val="none" w:sz="0" w:space="0" w:color="auto"/>
                          </w:divBdr>
                          <w:divsChild>
                            <w:div w:id="385951421">
                              <w:marLeft w:val="0"/>
                              <w:marRight w:val="0"/>
                              <w:marTop w:val="0"/>
                              <w:marBottom w:val="0"/>
                              <w:divBdr>
                                <w:top w:val="single" w:sz="6" w:space="0" w:color="D3D3D3"/>
                                <w:left w:val="none" w:sz="0" w:space="0" w:color="auto"/>
                                <w:bottom w:val="none" w:sz="0" w:space="0" w:color="auto"/>
                                <w:right w:val="none" w:sz="0" w:space="0" w:color="auto"/>
                              </w:divBdr>
                              <w:divsChild>
                                <w:div w:id="1291783616">
                                  <w:marLeft w:val="0"/>
                                  <w:marRight w:val="0"/>
                                  <w:marTop w:val="0"/>
                                  <w:marBottom w:val="0"/>
                                  <w:divBdr>
                                    <w:top w:val="none" w:sz="0" w:space="0" w:color="auto"/>
                                    <w:left w:val="none" w:sz="0" w:space="0" w:color="auto"/>
                                    <w:bottom w:val="none" w:sz="0" w:space="0" w:color="auto"/>
                                    <w:right w:val="none" w:sz="0" w:space="0" w:color="auto"/>
                                  </w:divBdr>
                                  <w:divsChild>
                                    <w:div w:id="1854110060">
                                      <w:marLeft w:val="330"/>
                                      <w:marRight w:val="330"/>
                                      <w:marTop w:val="0"/>
                                      <w:marBottom w:val="330"/>
                                      <w:divBdr>
                                        <w:top w:val="none" w:sz="0" w:space="0" w:color="auto"/>
                                        <w:left w:val="none" w:sz="0" w:space="0" w:color="auto"/>
                                        <w:bottom w:val="none" w:sz="0" w:space="0" w:color="auto"/>
                                        <w:right w:val="none" w:sz="0" w:space="0" w:color="auto"/>
                                      </w:divBdr>
                                      <w:divsChild>
                                        <w:div w:id="9503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294095">
      <w:bodyDiv w:val="1"/>
      <w:marLeft w:val="0"/>
      <w:marRight w:val="0"/>
      <w:marTop w:val="0"/>
      <w:marBottom w:val="0"/>
      <w:divBdr>
        <w:top w:val="none" w:sz="0" w:space="0" w:color="auto"/>
        <w:left w:val="none" w:sz="0" w:space="0" w:color="auto"/>
        <w:bottom w:val="none" w:sz="0" w:space="0" w:color="auto"/>
        <w:right w:val="none" w:sz="0" w:space="0" w:color="auto"/>
      </w:divBdr>
      <w:divsChild>
        <w:div w:id="196085256">
          <w:marLeft w:val="0"/>
          <w:marRight w:val="0"/>
          <w:marTop w:val="0"/>
          <w:marBottom w:val="0"/>
          <w:divBdr>
            <w:top w:val="none" w:sz="0" w:space="0" w:color="auto"/>
            <w:left w:val="none" w:sz="0" w:space="0" w:color="auto"/>
            <w:bottom w:val="none" w:sz="0" w:space="0" w:color="auto"/>
            <w:right w:val="none" w:sz="0" w:space="0" w:color="auto"/>
          </w:divBdr>
          <w:divsChild>
            <w:div w:id="1701124301">
              <w:marLeft w:val="0"/>
              <w:marRight w:val="0"/>
              <w:marTop w:val="0"/>
              <w:marBottom w:val="0"/>
              <w:divBdr>
                <w:top w:val="none" w:sz="0" w:space="0" w:color="auto"/>
                <w:left w:val="none" w:sz="0" w:space="0" w:color="auto"/>
                <w:bottom w:val="none" w:sz="0" w:space="0" w:color="auto"/>
                <w:right w:val="none" w:sz="0" w:space="0" w:color="auto"/>
              </w:divBdr>
              <w:divsChild>
                <w:div w:id="1937010138">
                  <w:marLeft w:val="0"/>
                  <w:marRight w:val="0"/>
                  <w:marTop w:val="0"/>
                  <w:marBottom w:val="0"/>
                  <w:divBdr>
                    <w:top w:val="none" w:sz="0" w:space="0" w:color="auto"/>
                    <w:left w:val="none" w:sz="0" w:space="0" w:color="auto"/>
                    <w:bottom w:val="none" w:sz="0" w:space="0" w:color="auto"/>
                    <w:right w:val="none" w:sz="0" w:space="0" w:color="auto"/>
                  </w:divBdr>
                  <w:divsChild>
                    <w:div w:id="2007203331">
                      <w:marLeft w:val="0"/>
                      <w:marRight w:val="0"/>
                      <w:marTop w:val="0"/>
                      <w:marBottom w:val="0"/>
                      <w:divBdr>
                        <w:top w:val="none" w:sz="0" w:space="0" w:color="auto"/>
                        <w:left w:val="none" w:sz="0" w:space="0" w:color="auto"/>
                        <w:bottom w:val="none" w:sz="0" w:space="0" w:color="auto"/>
                        <w:right w:val="none" w:sz="0" w:space="0" w:color="auto"/>
                      </w:divBdr>
                      <w:divsChild>
                        <w:div w:id="1541478948">
                          <w:marLeft w:val="0"/>
                          <w:marRight w:val="0"/>
                          <w:marTop w:val="0"/>
                          <w:marBottom w:val="0"/>
                          <w:divBdr>
                            <w:top w:val="none" w:sz="0" w:space="0" w:color="auto"/>
                            <w:left w:val="none" w:sz="0" w:space="0" w:color="auto"/>
                            <w:bottom w:val="none" w:sz="0" w:space="0" w:color="auto"/>
                            <w:right w:val="none" w:sz="0" w:space="0" w:color="auto"/>
                          </w:divBdr>
                          <w:divsChild>
                            <w:div w:id="1078598123">
                              <w:marLeft w:val="0"/>
                              <w:marRight w:val="0"/>
                              <w:marTop w:val="0"/>
                              <w:marBottom w:val="0"/>
                              <w:divBdr>
                                <w:top w:val="single" w:sz="6" w:space="0" w:color="D3D3D3"/>
                                <w:left w:val="none" w:sz="0" w:space="0" w:color="auto"/>
                                <w:bottom w:val="none" w:sz="0" w:space="0" w:color="auto"/>
                                <w:right w:val="none" w:sz="0" w:space="0" w:color="auto"/>
                              </w:divBdr>
                              <w:divsChild>
                                <w:div w:id="1896308197">
                                  <w:marLeft w:val="0"/>
                                  <w:marRight w:val="0"/>
                                  <w:marTop w:val="0"/>
                                  <w:marBottom w:val="0"/>
                                  <w:divBdr>
                                    <w:top w:val="none" w:sz="0" w:space="0" w:color="auto"/>
                                    <w:left w:val="none" w:sz="0" w:space="0" w:color="auto"/>
                                    <w:bottom w:val="none" w:sz="0" w:space="0" w:color="auto"/>
                                    <w:right w:val="none" w:sz="0" w:space="0" w:color="auto"/>
                                  </w:divBdr>
                                  <w:divsChild>
                                    <w:div w:id="465701705">
                                      <w:marLeft w:val="330"/>
                                      <w:marRight w:val="330"/>
                                      <w:marTop w:val="0"/>
                                      <w:marBottom w:val="330"/>
                                      <w:divBdr>
                                        <w:top w:val="none" w:sz="0" w:space="0" w:color="auto"/>
                                        <w:left w:val="none" w:sz="0" w:space="0" w:color="auto"/>
                                        <w:bottom w:val="none" w:sz="0" w:space="0" w:color="auto"/>
                                        <w:right w:val="none" w:sz="0" w:space="0" w:color="auto"/>
                                      </w:divBdr>
                                      <w:divsChild>
                                        <w:div w:id="2326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21843">
      <w:bodyDiv w:val="1"/>
      <w:marLeft w:val="0"/>
      <w:marRight w:val="0"/>
      <w:marTop w:val="0"/>
      <w:marBottom w:val="0"/>
      <w:divBdr>
        <w:top w:val="none" w:sz="0" w:space="0" w:color="auto"/>
        <w:left w:val="none" w:sz="0" w:space="0" w:color="auto"/>
        <w:bottom w:val="none" w:sz="0" w:space="0" w:color="auto"/>
        <w:right w:val="none" w:sz="0" w:space="0" w:color="auto"/>
      </w:divBdr>
      <w:divsChild>
        <w:div w:id="60948940">
          <w:marLeft w:val="0"/>
          <w:marRight w:val="0"/>
          <w:marTop w:val="0"/>
          <w:marBottom w:val="0"/>
          <w:divBdr>
            <w:top w:val="none" w:sz="0" w:space="0" w:color="auto"/>
            <w:left w:val="none" w:sz="0" w:space="0" w:color="auto"/>
            <w:bottom w:val="none" w:sz="0" w:space="0" w:color="auto"/>
            <w:right w:val="none" w:sz="0" w:space="0" w:color="auto"/>
          </w:divBdr>
          <w:divsChild>
            <w:div w:id="36781127">
              <w:marLeft w:val="0"/>
              <w:marRight w:val="0"/>
              <w:marTop w:val="0"/>
              <w:marBottom w:val="0"/>
              <w:divBdr>
                <w:top w:val="none" w:sz="0" w:space="0" w:color="auto"/>
                <w:left w:val="none" w:sz="0" w:space="0" w:color="auto"/>
                <w:bottom w:val="none" w:sz="0" w:space="0" w:color="auto"/>
                <w:right w:val="none" w:sz="0" w:space="0" w:color="auto"/>
              </w:divBdr>
              <w:divsChild>
                <w:div w:id="1890875484">
                  <w:marLeft w:val="0"/>
                  <w:marRight w:val="0"/>
                  <w:marTop w:val="0"/>
                  <w:marBottom w:val="0"/>
                  <w:divBdr>
                    <w:top w:val="none" w:sz="0" w:space="0" w:color="auto"/>
                    <w:left w:val="none" w:sz="0" w:space="0" w:color="auto"/>
                    <w:bottom w:val="none" w:sz="0" w:space="0" w:color="auto"/>
                    <w:right w:val="none" w:sz="0" w:space="0" w:color="auto"/>
                  </w:divBdr>
                  <w:divsChild>
                    <w:div w:id="381444099">
                      <w:marLeft w:val="0"/>
                      <w:marRight w:val="0"/>
                      <w:marTop w:val="0"/>
                      <w:marBottom w:val="0"/>
                      <w:divBdr>
                        <w:top w:val="none" w:sz="0" w:space="0" w:color="auto"/>
                        <w:left w:val="none" w:sz="0" w:space="0" w:color="auto"/>
                        <w:bottom w:val="none" w:sz="0" w:space="0" w:color="auto"/>
                        <w:right w:val="none" w:sz="0" w:space="0" w:color="auto"/>
                      </w:divBdr>
                      <w:divsChild>
                        <w:div w:id="746810196">
                          <w:marLeft w:val="0"/>
                          <w:marRight w:val="0"/>
                          <w:marTop w:val="0"/>
                          <w:marBottom w:val="0"/>
                          <w:divBdr>
                            <w:top w:val="none" w:sz="0" w:space="0" w:color="auto"/>
                            <w:left w:val="none" w:sz="0" w:space="0" w:color="auto"/>
                            <w:bottom w:val="none" w:sz="0" w:space="0" w:color="auto"/>
                            <w:right w:val="none" w:sz="0" w:space="0" w:color="auto"/>
                          </w:divBdr>
                          <w:divsChild>
                            <w:div w:id="773742149">
                              <w:marLeft w:val="0"/>
                              <w:marRight w:val="0"/>
                              <w:marTop w:val="0"/>
                              <w:marBottom w:val="0"/>
                              <w:divBdr>
                                <w:top w:val="single" w:sz="6" w:space="0" w:color="D3D3D3"/>
                                <w:left w:val="none" w:sz="0" w:space="0" w:color="auto"/>
                                <w:bottom w:val="none" w:sz="0" w:space="0" w:color="auto"/>
                                <w:right w:val="none" w:sz="0" w:space="0" w:color="auto"/>
                              </w:divBdr>
                              <w:divsChild>
                                <w:div w:id="1886790346">
                                  <w:marLeft w:val="0"/>
                                  <w:marRight w:val="0"/>
                                  <w:marTop w:val="0"/>
                                  <w:marBottom w:val="0"/>
                                  <w:divBdr>
                                    <w:top w:val="none" w:sz="0" w:space="0" w:color="auto"/>
                                    <w:left w:val="none" w:sz="0" w:space="0" w:color="auto"/>
                                    <w:bottom w:val="none" w:sz="0" w:space="0" w:color="auto"/>
                                    <w:right w:val="none" w:sz="0" w:space="0" w:color="auto"/>
                                  </w:divBdr>
                                  <w:divsChild>
                                    <w:div w:id="1434015585">
                                      <w:marLeft w:val="330"/>
                                      <w:marRight w:val="330"/>
                                      <w:marTop w:val="0"/>
                                      <w:marBottom w:val="330"/>
                                      <w:divBdr>
                                        <w:top w:val="none" w:sz="0" w:space="0" w:color="auto"/>
                                        <w:left w:val="none" w:sz="0" w:space="0" w:color="auto"/>
                                        <w:bottom w:val="none" w:sz="0" w:space="0" w:color="auto"/>
                                        <w:right w:val="none" w:sz="0" w:space="0" w:color="auto"/>
                                      </w:divBdr>
                                      <w:divsChild>
                                        <w:div w:id="521669601">
                                          <w:marLeft w:val="0"/>
                                          <w:marRight w:val="0"/>
                                          <w:marTop w:val="0"/>
                                          <w:marBottom w:val="0"/>
                                          <w:divBdr>
                                            <w:top w:val="none" w:sz="0" w:space="0" w:color="auto"/>
                                            <w:left w:val="none" w:sz="0" w:space="0" w:color="auto"/>
                                            <w:bottom w:val="none" w:sz="0" w:space="0" w:color="auto"/>
                                            <w:right w:val="none" w:sz="0" w:space="0" w:color="auto"/>
                                          </w:divBdr>
                                        </w:div>
                                      </w:divsChild>
                                    </w:div>
                                    <w:div w:id="1405419783">
                                      <w:marLeft w:val="330"/>
                                      <w:marRight w:val="330"/>
                                      <w:marTop w:val="0"/>
                                      <w:marBottom w:val="330"/>
                                      <w:divBdr>
                                        <w:top w:val="none" w:sz="0" w:space="0" w:color="auto"/>
                                        <w:left w:val="none" w:sz="0" w:space="0" w:color="auto"/>
                                        <w:bottom w:val="none" w:sz="0" w:space="0" w:color="auto"/>
                                        <w:right w:val="none" w:sz="0" w:space="0" w:color="auto"/>
                                      </w:divBdr>
                                      <w:divsChild>
                                        <w:div w:id="14625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081089">
      <w:bodyDiv w:val="1"/>
      <w:marLeft w:val="0"/>
      <w:marRight w:val="0"/>
      <w:marTop w:val="0"/>
      <w:marBottom w:val="0"/>
      <w:divBdr>
        <w:top w:val="none" w:sz="0" w:space="0" w:color="auto"/>
        <w:left w:val="none" w:sz="0" w:space="0" w:color="auto"/>
        <w:bottom w:val="none" w:sz="0" w:space="0" w:color="auto"/>
        <w:right w:val="none" w:sz="0" w:space="0" w:color="auto"/>
      </w:divBdr>
      <w:divsChild>
        <w:div w:id="403724057">
          <w:marLeft w:val="0"/>
          <w:marRight w:val="0"/>
          <w:marTop w:val="0"/>
          <w:marBottom w:val="0"/>
          <w:divBdr>
            <w:top w:val="none" w:sz="0" w:space="0" w:color="auto"/>
            <w:left w:val="none" w:sz="0" w:space="0" w:color="auto"/>
            <w:bottom w:val="none" w:sz="0" w:space="0" w:color="auto"/>
            <w:right w:val="none" w:sz="0" w:space="0" w:color="auto"/>
          </w:divBdr>
          <w:divsChild>
            <w:div w:id="1079210499">
              <w:marLeft w:val="0"/>
              <w:marRight w:val="0"/>
              <w:marTop w:val="0"/>
              <w:marBottom w:val="0"/>
              <w:divBdr>
                <w:top w:val="none" w:sz="0" w:space="0" w:color="auto"/>
                <w:left w:val="none" w:sz="0" w:space="0" w:color="auto"/>
                <w:bottom w:val="none" w:sz="0" w:space="0" w:color="auto"/>
                <w:right w:val="none" w:sz="0" w:space="0" w:color="auto"/>
              </w:divBdr>
              <w:divsChild>
                <w:div w:id="2134513344">
                  <w:marLeft w:val="0"/>
                  <w:marRight w:val="0"/>
                  <w:marTop w:val="0"/>
                  <w:marBottom w:val="0"/>
                  <w:divBdr>
                    <w:top w:val="none" w:sz="0" w:space="0" w:color="auto"/>
                    <w:left w:val="none" w:sz="0" w:space="0" w:color="auto"/>
                    <w:bottom w:val="none" w:sz="0" w:space="0" w:color="auto"/>
                    <w:right w:val="none" w:sz="0" w:space="0" w:color="auto"/>
                  </w:divBdr>
                  <w:divsChild>
                    <w:div w:id="513301760">
                      <w:marLeft w:val="0"/>
                      <w:marRight w:val="0"/>
                      <w:marTop w:val="0"/>
                      <w:marBottom w:val="0"/>
                      <w:divBdr>
                        <w:top w:val="none" w:sz="0" w:space="0" w:color="auto"/>
                        <w:left w:val="none" w:sz="0" w:space="0" w:color="auto"/>
                        <w:bottom w:val="none" w:sz="0" w:space="0" w:color="auto"/>
                        <w:right w:val="none" w:sz="0" w:space="0" w:color="auto"/>
                      </w:divBdr>
                      <w:divsChild>
                        <w:div w:id="1186863640">
                          <w:marLeft w:val="0"/>
                          <w:marRight w:val="0"/>
                          <w:marTop w:val="0"/>
                          <w:marBottom w:val="0"/>
                          <w:divBdr>
                            <w:top w:val="none" w:sz="0" w:space="0" w:color="auto"/>
                            <w:left w:val="none" w:sz="0" w:space="0" w:color="auto"/>
                            <w:bottom w:val="none" w:sz="0" w:space="0" w:color="auto"/>
                            <w:right w:val="none" w:sz="0" w:space="0" w:color="auto"/>
                          </w:divBdr>
                          <w:divsChild>
                            <w:div w:id="744230698">
                              <w:marLeft w:val="0"/>
                              <w:marRight w:val="0"/>
                              <w:marTop w:val="0"/>
                              <w:marBottom w:val="0"/>
                              <w:divBdr>
                                <w:top w:val="single" w:sz="6" w:space="0" w:color="D3D3D3"/>
                                <w:left w:val="none" w:sz="0" w:space="0" w:color="auto"/>
                                <w:bottom w:val="none" w:sz="0" w:space="0" w:color="auto"/>
                                <w:right w:val="none" w:sz="0" w:space="0" w:color="auto"/>
                              </w:divBdr>
                              <w:divsChild>
                                <w:div w:id="1766879982">
                                  <w:marLeft w:val="0"/>
                                  <w:marRight w:val="0"/>
                                  <w:marTop w:val="0"/>
                                  <w:marBottom w:val="0"/>
                                  <w:divBdr>
                                    <w:top w:val="none" w:sz="0" w:space="0" w:color="auto"/>
                                    <w:left w:val="none" w:sz="0" w:space="0" w:color="auto"/>
                                    <w:bottom w:val="none" w:sz="0" w:space="0" w:color="auto"/>
                                    <w:right w:val="none" w:sz="0" w:space="0" w:color="auto"/>
                                  </w:divBdr>
                                  <w:divsChild>
                                    <w:div w:id="1535850669">
                                      <w:marLeft w:val="330"/>
                                      <w:marRight w:val="330"/>
                                      <w:marTop w:val="0"/>
                                      <w:marBottom w:val="330"/>
                                      <w:divBdr>
                                        <w:top w:val="none" w:sz="0" w:space="0" w:color="auto"/>
                                        <w:left w:val="none" w:sz="0" w:space="0" w:color="auto"/>
                                        <w:bottom w:val="none" w:sz="0" w:space="0" w:color="auto"/>
                                        <w:right w:val="none" w:sz="0" w:space="0" w:color="auto"/>
                                      </w:divBdr>
                                      <w:divsChild>
                                        <w:div w:id="10959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951186">
      <w:bodyDiv w:val="1"/>
      <w:marLeft w:val="0"/>
      <w:marRight w:val="0"/>
      <w:marTop w:val="0"/>
      <w:marBottom w:val="0"/>
      <w:divBdr>
        <w:top w:val="none" w:sz="0" w:space="0" w:color="auto"/>
        <w:left w:val="none" w:sz="0" w:space="0" w:color="auto"/>
        <w:bottom w:val="none" w:sz="0" w:space="0" w:color="auto"/>
        <w:right w:val="none" w:sz="0" w:space="0" w:color="auto"/>
      </w:divBdr>
      <w:divsChild>
        <w:div w:id="1863863654">
          <w:marLeft w:val="0"/>
          <w:marRight w:val="0"/>
          <w:marTop w:val="0"/>
          <w:marBottom w:val="300"/>
          <w:divBdr>
            <w:top w:val="none" w:sz="0" w:space="0" w:color="auto"/>
            <w:left w:val="none" w:sz="0" w:space="0" w:color="auto"/>
            <w:bottom w:val="none" w:sz="0" w:space="0" w:color="auto"/>
            <w:right w:val="none" w:sz="0" w:space="0" w:color="auto"/>
          </w:divBdr>
          <w:divsChild>
            <w:div w:id="1848321526">
              <w:marLeft w:val="0"/>
              <w:marRight w:val="0"/>
              <w:marTop w:val="0"/>
              <w:marBottom w:val="105"/>
              <w:divBdr>
                <w:top w:val="none" w:sz="0" w:space="0" w:color="auto"/>
                <w:left w:val="none" w:sz="0" w:space="0" w:color="auto"/>
                <w:bottom w:val="none" w:sz="0" w:space="0" w:color="auto"/>
                <w:right w:val="none" w:sz="0" w:space="0" w:color="auto"/>
              </w:divBdr>
              <w:divsChild>
                <w:div w:id="563101273">
                  <w:marLeft w:val="75"/>
                  <w:marRight w:val="0"/>
                  <w:marTop w:val="0"/>
                  <w:marBottom w:val="300"/>
                  <w:divBdr>
                    <w:top w:val="single" w:sz="6" w:space="0" w:color="B6B6E1"/>
                    <w:left w:val="single" w:sz="6" w:space="0" w:color="B6B6E1"/>
                    <w:bottom w:val="single" w:sz="6" w:space="0" w:color="B6B6E1"/>
                    <w:right w:val="single" w:sz="6" w:space="0" w:color="B6B6E1"/>
                  </w:divBdr>
                  <w:divsChild>
                    <w:div w:id="686559447">
                      <w:marLeft w:val="150"/>
                      <w:marRight w:val="0"/>
                      <w:marTop w:val="0"/>
                      <w:marBottom w:val="0"/>
                      <w:divBdr>
                        <w:top w:val="none" w:sz="0" w:space="0" w:color="auto"/>
                        <w:left w:val="none" w:sz="0" w:space="0" w:color="auto"/>
                        <w:bottom w:val="none" w:sz="0" w:space="0" w:color="auto"/>
                        <w:right w:val="none" w:sz="0" w:space="0" w:color="auto"/>
                      </w:divBdr>
                      <w:divsChild>
                        <w:div w:id="1878662220">
                          <w:marLeft w:val="0"/>
                          <w:marRight w:val="0"/>
                          <w:marTop w:val="225"/>
                          <w:marBottom w:val="0"/>
                          <w:divBdr>
                            <w:top w:val="none" w:sz="0" w:space="0" w:color="auto"/>
                            <w:left w:val="none" w:sz="0" w:space="0" w:color="auto"/>
                            <w:bottom w:val="none" w:sz="0" w:space="0" w:color="auto"/>
                            <w:right w:val="none" w:sz="0" w:space="0" w:color="auto"/>
                          </w:divBdr>
                          <w:divsChild>
                            <w:div w:id="97988229">
                              <w:marLeft w:val="0"/>
                              <w:marRight w:val="0"/>
                              <w:marTop w:val="0"/>
                              <w:marBottom w:val="0"/>
                              <w:divBdr>
                                <w:top w:val="none" w:sz="0" w:space="0" w:color="auto"/>
                                <w:left w:val="none" w:sz="0" w:space="0" w:color="auto"/>
                                <w:bottom w:val="none" w:sz="0" w:space="0" w:color="auto"/>
                                <w:right w:val="none" w:sz="0" w:space="0" w:color="auto"/>
                              </w:divBdr>
                            </w:div>
                            <w:div w:id="822427796">
                              <w:marLeft w:val="0"/>
                              <w:marRight w:val="0"/>
                              <w:marTop w:val="0"/>
                              <w:marBottom w:val="0"/>
                              <w:divBdr>
                                <w:top w:val="none" w:sz="0" w:space="0" w:color="auto"/>
                                <w:left w:val="none" w:sz="0" w:space="0" w:color="auto"/>
                                <w:bottom w:val="none" w:sz="0" w:space="0" w:color="auto"/>
                                <w:right w:val="none" w:sz="0" w:space="0" w:color="auto"/>
                              </w:divBdr>
                              <w:divsChild>
                                <w:div w:id="696277733">
                                  <w:marLeft w:val="0"/>
                                  <w:marRight w:val="0"/>
                                  <w:marTop w:val="0"/>
                                  <w:marBottom w:val="0"/>
                                  <w:divBdr>
                                    <w:top w:val="none" w:sz="0" w:space="0" w:color="auto"/>
                                    <w:left w:val="none" w:sz="0" w:space="0" w:color="auto"/>
                                    <w:bottom w:val="none" w:sz="0" w:space="0" w:color="auto"/>
                                    <w:right w:val="none" w:sz="0" w:space="0" w:color="auto"/>
                                  </w:divBdr>
                                </w:div>
                              </w:divsChild>
                            </w:div>
                            <w:div w:id="239026799">
                              <w:marLeft w:val="0"/>
                              <w:marRight w:val="0"/>
                              <w:marTop w:val="150"/>
                              <w:marBottom w:val="0"/>
                              <w:divBdr>
                                <w:top w:val="none" w:sz="0" w:space="0" w:color="auto"/>
                                <w:left w:val="none" w:sz="0" w:space="0" w:color="auto"/>
                                <w:bottom w:val="none" w:sz="0" w:space="0" w:color="auto"/>
                                <w:right w:val="none" w:sz="0" w:space="0" w:color="auto"/>
                              </w:divBdr>
                            </w:div>
                            <w:div w:id="1101032096">
                              <w:marLeft w:val="0"/>
                              <w:marRight w:val="0"/>
                              <w:marTop w:val="0"/>
                              <w:marBottom w:val="0"/>
                              <w:divBdr>
                                <w:top w:val="none" w:sz="0" w:space="0" w:color="auto"/>
                                <w:left w:val="none" w:sz="0" w:space="0" w:color="auto"/>
                                <w:bottom w:val="none" w:sz="0" w:space="0" w:color="auto"/>
                                <w:right w:val="none" w:sz="0" w:space="0" w:color="auto"/>
                              </w:divBdr>
                            </w:div>
                            <w:div w:id="428355361">
                              <w:marLeft w:val="0"/>
                              <w:marRight w:val="0"/>
                              <w:marTop w:val="0"/>
                              <w:marBottom w:val="0"/>
                              <w:divBdr>
                                <w:top w:val="none" w:sz="0" w:space="0" w:color="auto"/>
                                <w:left w:val="none" w:sz="0" w:space="0" w:color="auto"/>
                                <w:bottom w:val="none" w:sz="0" w:space="0" w:color="auto"/>
                                <w:right w:val="none" w:sz="0" w:space="0" w:color="auto"/>
                              </w:divBdr>
                            </w:div>
                            <w:div w:id="7001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32631">
      <w:bodyDiv w:val="1"/>
      <w:marLeft w:val="0"/>
      <w:marRight w:val="0"/>
      <w:marTop w:val="0"/>
      <w:marBottom w:val="0"/>
      <w:divBdr>
        <w:top w:val="none" w:sz="0" w:space="0" w:color="auto"/>
        <w:left w:val="none" w:sz="0" w:space="0" w:color="auto"/>
        <w:bottom w:val="none" w:sz="0" w:space="0" w:color="auto"/>
        <w:right w:val="none" w:sz="0" w:space="0" w:color="auto"/>
      </w:divBdr>
    </w:div>
    <w:div w:id="2065517253">
      <w:bodyDiv w:val="1"/>
      <w:marLeft w:val="0"/>
      <w:marRight w:val="0"/>
      <w:marTop w:val="0"/>
      <w:marBottom w:val="0"/>
      <w:divBdr>
        <w:top w:val="none" w:sz="0" w:space="0" w:color="auto"/>
        <w:left w:val="none" w:sz="0" w:space="0" w:color="auto"/>
        <w:bottom w:val="none" w:sz="0" w:space="0" w:color="auto"/>
        <w:right w:val="none" w:sz="0" w:space="0" w:color="auto"/>
      </w:divBdr>
      <w:divsChild>
        <w:div w:id="1058015276">
          <w:marLeft w:val="0"/>
          <w:marRight w:val="0"/>
          <w:marTop w:val="0"/>
          <w:marBottom w:val="0"/>
          <w:divBdr>
            <w:top w:val="none" w:sz="0" w:space="0" w:color="auto"/>
            <w:left w:val="none" w:sz="0" w:space="0" w:color="auto"/>
            <w:bottom w:val="none" w:sz="0" w:space="0" w:color="auto"/>
            <w:right w:val="none" w:sz="0" w:space="0" w:color="auto"/>
          </w:divBdr>
          <w:divsChild>
            <w:div w:id="2049451205">
              <w:marLeft w:val="0"/>
              <w:marRight w:val="0"/>
              <w:marTop w:val="0"/>
              <w:marBottom w:val="0"/>
              <w:divBdr>
                <w:top w:val="none" w:sz="0" w:space="0" w:color="auto"/>
                <w:left w:val="none" w:sz="0" w:space="0" w:color="auto"/>
                <w:bottom w:val="none" w:sz="0" w:space="0" w:color="auto"/>
                <w:right w:val="none" w:sz="0" w:space="0" w:color="auto"/>
              </w:divBdr>
              <w:divsChild>
                <w:div w:id="391932285">
                  <w:marLeft w:val="0"/>
                  <w:marRight w:val="0"/>
                  <w:marTop w:val="0"/>
                  <w:marBottom w:val="0"/>
                  <w:divBdr>
                    <w:top w:val="none" w:sz="0" w:space="0" w:color="auto"/>
                    <w:left w:val="none" w:sz="0" w:space="0" w:color="auto"/>
                    <w:bottom w:val="none" w:sz="0" w:space="0" w:color="auto"/>
                    <w:right w:val="none" w:sz="0" w:space="0" w:color="auto"/>
                  </w:divBdr>
                  <w:divsChild>
                    <w:div w:id="1941596104">
                      <w:marLeft w:val="0"/>
                      <w:marRight w:val="0"/>
                      <w:marTop w:val="0"/>
                      <w:marBottom w:val="0"/>
                      <w:divBdr>
                        <w:top w:val="none" w:sz="0" w:space="0" w:color="auto"/>
                        <w:left w:val="none" w:sz="0" w:space="0" w:color="auto"/>
                        <w:bottom w:val="none" w:sz="0" w:space="0" w:color="auto"/>
                        <w:right w:val="none" w:sz="0" w:space="0" w:color="auto"/>
                      </w:divBdr>
                      <w:divsChild>
                        <w:div w:id="1415709102">
                          <w:marLeft w:val="0"/>
                          <w:marRight w:val="0"/>
                          <w:marTop w:val="0"/>
                          <w:marBottom w:val="0"/>
                          <w:divBdr>
                            <w:top w:val="none" w:sz="0" w:space="0" w:color="auto"/>
                            <w:left w:val="none" w:sz="0" w:space="0" w:color="auto"/>
                            <w:bottom w:val="none" w:sz="0" w:space="0" w:color="auto"/>
                            <w:right w:val="none" w:sz="0" w:space="0" w:color="auto"/>
                          </w:divBdr>
                          <w:divsChild>
                            <w:div w:id="18513207">
                              <w:marLeft w:val="0"/>
                              <w:marRight w:val="0"/>
                              <w:marTop w:val="0"/>
                              <w:marBottom w:val="0"/>
                              <w:divBdr>
                                <w:top w:val="single" w:sz="6" w:space="0" w:color="D3D3D3"/>
                                <w:left w:val="none" w:sz="0" w:space="0" w:color="auto"/>
                                <w:bottom w:val="none" w:sz="0" w:space="0" w:color="auto"/>
                                <w:right w:val="none" w:sz="0" w:space="0" w:color="auto"/>
                              </w:divBdr>
                              <w:divsChild>
                                <w:div w:id="1477650692">
                                  <w:marLeft w:val="0"/>
                                  <w:marRight w:val="0"/>
                                  <w:marTop w:val="0"/>
                                  <w:marBottom w:val="0"/>
                                  <w:divBdr>
                                    <w:top w:val="none" w:sz="0" w:space="0" w:color="auto"/>
                                    <w:left w:val="none" w:sz="0" w:space="0" w:color="auto"/>
                                    <w:bottom w:val="none" w:sz="0" w:space="0" w:color="auto"/>
                                    <w:right w:val="none" w:sz="0" w:space="0" w:color="auto"/>
                                  </w:divBdr>
                                  <w:divsChild>
                                    <w:div w:id="38938409">
                                      <w:marLeft w:val="330"/>
                                      <w:marRight w:val="330"/>
                                      <w:marTop w:val="0"/>
                                      <w:marBottom w:val="330"/>
                                      <w:divBdr>
                                        <w:top w:val="none" w:sz="0" w:space="0" w:color="auto"/>
                                        <w:left w:val="none" w:sz="0" w:space="0" w:color="auto"/>
                                        <w:bottom w:val="none" w:sz="0" w:space="0" w:color="auto"/>
                                        <w:right w:val="none" w:sz="0" w:space="0" w:color="auto"/>
                                      </w:divBdr>
                                      <w:divsChild>
                                        <w:div w:id="15169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5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iar.sajjadi-emami@kcl.ac.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pubs.acs.org/action/doSearch?ContribStored=Vega%2C+J+R" TargetMode="External"/><Relationship Id="rId2" Type="http://schemas.openxmlformats.org/officeDocument/2006/relationships/hyperlink" Target="http://pubs.acs.org/action/doSearch?ContribStored=Gugliotta%2C+L+M" TargetMode="External"/><Relationship Id="rId1" Type="http://schemas.openxmlformats.org/officeDocument/2006/relationships/hyperlink" Target="http://pubs.acs.org/action/doSearch?ContribStored=Salazar%2C+A" TargetMode="External"/><Relationship Id="rId4" Type="http://schemas.openxmlformats.org/officeDocument/2006/relationships/hyperlink" Target="http://pubs.acs.org/action/doSearch?ContribStored=Meira%2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8E86-D9C1-45C6-8753-27CF20C6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Diveng</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dc:creator>
  <cp:lastModifiedBy>Sajjadi-Emami, Shahriar</cp:lastModifiedBy>
  <cp:revision>7</cp:revision>
  <cp:lastPrinted>2015-07-03T14:42:00Z</cp:lastPrinted>
  <dcterms:created xsi:type="dcterms:W3CDTF">2016-04-26T13:38:00Z</dcterms:created>
  <dcterms:modified xsi:type="dcterms:W3CDTF">2016-04-27T18:47:00Z</dcterms:modified>
</cp:coreProperties>
</file>