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3A7D" w14:textId="77777777" w:rsidR="008D5503" w:rsidRDefault="008D5503" w:rsidP="00C07127"/>
    <w:p w14:paraId="5D21C53C" w14:textId="77777777" w:rsidR="008D5503" w:rsidRDefault="008D5503" w:rsidP="00C07127"/>
    <w:p w14:paraId="3A26990D" w14:textId="77777777" w:rsidR="008D5503" w:rsidRPr="00C07127" w:rsidRDefault="008D5503" w:rsidP="00C07127">
      <w:pPr>
        <w:jc w:val="center"/>
        <w:rPr>
          <w:i/>
        </w:rPr>
      </w:pPr>
    </w:p>
    <w:p w14:paraId="3B6F78D7" w14:textId="2961ACD2" w:rsidR="00C24F20" w:rsidRPr="00C07127" w:rsidRDefault="008D5503" w:rsidP="00C07127">
      <w:pPr>
        <w:jc w:val="center"/>
        <w:rPr>
          <w:i/>
        </w:rPr>
      </w:pPr>
      <w:bookmarkStart w:id="0" w:name="_Hlk536715540"/>
      <w:r w:rsidRPr="00C07127">
        <w:rPr>
          <w:i/>
        </w:rPr>
        <w:t xml:space="preserve">Tales of hope: </w:t>
      </w:r>
      <w:r w:rsidR="0042321F">
        <w:rPr>
          <w:i/>
        </w:rPr>
        <w:t>S</w:t>
      </w:r>
      <w:r w:rsidR="00C24F20" w:rsidRPr="00C07127">
        <w:rPr>
          <w:i/>
        </w:rPr>
        <w:t xml:space="preserve">ocial identity </w:t>
      </w:r>
      <w:r w:rsidR="0042321F">
        <w:rPr>
          <w:i/>
        </w:rPr>
        <w:t>and</w:t>
      </w:r>
      <w:r w:rsidR="0042321F" w:rsidRPr="00C07127">
        <w:rPr>
          <w:i/>
        </w:rPr>
        <w:t xml:space="preserve"> </w:t>
      </w:r>
      <w:r w:rsidR="00C24F20" w:rsidRPr="00C07127">
        <w:rPr>
          <w:i/>
        </w:rPr>
        <w:t>learning lessons from others in Alcoholics Anonymous: A test of the Social Identity Model of Cessation Maintenance.</w:t>
      </w:r>
    </w:p>
    <w:bookmarkEnd w:id="0"/>
    <w:p w14:paraId="76405766" w14:textId="77777777" w:rsidR="00C24F20" w:rsidRPr="00870E34" w:rsidRDefault="00C24F20" w:rsidP="00C07127">
      <w:pPr>
        <w:jc w:val="center"/>
      </w:pPr>
    </w:p>
    <w:p w14:paraId="6DBD40B6" w14:textId="77777777" w:rsidR="00DC4D31" w:rsidRDefault="00C24F20" w:rsidP="00FE681D">
      <w:pPr>
        <w:pStyle w:val="CommentText"/>
        <w:jc w:val="center"/>
      </w:pPr>
      <w:r w:rsidRPr="00870E34">
        <w:t>Daniel Frings, Kerry V. Wood, Nadia Lionetti, &amp; Ian. P Albery</w:t>
      </w:r>
    </w:p>
    <w:p w14:paraId="1EF2532E" w14:textId="47CCC753" w:rsidR="00C24F20" w:rsidRPr="00870E34" w:rsidRDefault="00C24F20" w:rsidP="00C07127">
      <w:pPr>
        <w:jc w:val="center"/>
      </w:pPr>
    </w:p>
    <w:p w14:paraId="0EBD80AE" w14:textId="7AF1C8C5" w:rsidR="00C24F20" w:rsidRPr="00870E34" w:rsidRDefault="1A75A585" w:rsidP="00C07127">
      <w:pPr>
        <w:jc w:val="center"/>
      </w:pPr>
      <w:r w:rsidRPr="1A75A585">
        <w:t>Centre for Addictive Behaviours Research, School of Applied Sciences, London South Bank University</w:t>
      </w:r>
    </w:p>
    <w:p w14:paraId="13131B1D" w14:textId="77777777" w:rsidR="00D47947" w:rsidRDefault="00D47947" w:rsidP="00D47947">
      <w:pPr>
        <w:jc w:val="center"/>
      </w:pPr>
    </w:p>
    <w:p w14:paraId="0A79643A" w14:textId="43600784" w:rsidR="00C24F20" w:rsidRPr="00870E34" w:rsidRDefault="00C24F20" w:rsidP="00C07127">
      <w:pPr>
        <w:jc w:val="center"/>
      </w:pPr>
      <w:r w:rsidRPr="00870E34">
        <w:t>Word count</w:t>
      </w:r>
      <w:r w:rsidR="00C85E3C">
        <w:t xml:space="preserve"> (main text excluding </w:t>
      </w:r>
      <w:r w:rsidR="00866336">
        <w:t xml:space="preserve">Abstract, </w:t>
      </w:r>
      <w:r w:rsidR="00C85E3C">
        <w:t xml:space="preserve">Tables, </w:t>
      </w:r>
      <w:r w:rsidR="00866336">
        <w:t>Figures</w:t>
      </w:r>
      <w:r w:rsidR="00C85E3C">
        <w:t>, refs):</w:t>
      </w:r>
      <w:r w:rsidR="00F10E49">
        <w:t xml:space="preserve"> </w:t>
      </w:r>
      <w:r w:rsidR="00487AFE">
        <w:t>5,318</w:t>
      </w:r>
    </w:p>
    <w:p w14:paraId="3D531BCC" w14:textId="5FA76420" w:rsidR="00C24F20" w:rsidRPr="00870E34" w:rsidRDefault="00C24F20" w:rsidP="00C07127">
      <w:pPr>
        <w:jc w:val="center"/>
      </w:pPr>
      <w:r w:rsidRPr="00870E34">
        <w:t xml:space="preserve">First submission: </w:t>
      </w:r>
      <w:r w:rsidR="001C13FA">
        <w:t>13</w:t>
      </w:r>
      <w:r w:rsidR="001C13FA" w:rsidRPr="001C13FA">
        <w:rPr>
          <w:vertAlign w:val="superscript"/>
        </w:rPr>
        <w:t>th</w:t>
      </w:r>
      <w:r w:rsidR="001C13FA">
        <w:t xml:space="preserve"> September </w:t>
      </w:r>
      <w:r w:rsidRPr="00870E34">
        <w:t>2018</w:t>
      </w:r>
    </w:p>
    <w:p w14:paraId="6D280459" w14:textId="78BAAA4C" w:rsidR="008D5503" w:rsidRDefault="00367F79" w:rsidP="003E5C89">
      <w:pPr>
        <w:jc w:val="center"/>
      </w:pPr>
      <w:r>
        <w:t>First resubmission: 6</w:t>
      </w:r>
      <w:r w:rsidRPr="003E5C89">
        <w:rPr>
          <w:vertAlign w:val="superscript"/>
        </w:rPr>
        <w:t>th</w:t>
      </w:r>
      <w:r>
        <w:t xml:space="preserve"> December 2018</w:t>
      </w:r>
    </w:p>
    <w:p w14:paraId="2C24219E" w14:textId="27A31AC4" w:rsidR="00493483" w:rsidRPr="00AE6559" w:rsidRDefault="00493483" w:rsidP="00AE6559">
      <w:pPr>
        <w:jc w:val="center"/>
      </w:pPr>
      <w:r>
        <w:t xml:space="preserve">Second resubmission: </w:t>
      </w:r>
      <w:r w:rsidR="00AE6559" w:rsidRPr="00AE6559">
        <w:t>2</w:t>
      </w:r>
      <w:bookmarkStart w:id="1" w:name="_GoBack"/>
      <w:r w:rsidR="00AE6559" w:rsidRPr="00AE6559">
        <w:rPr>
          <w:vertAlign w:val="superscript"/>
        </w:rPr>
        <w:t>nd</w:t>
      </w:r>
      <w:bookmarkEnd w:id="1"/>
      <w:r w:rsidR="00AE6559" w:rsidRPr="00AE6559">
        <w:t xml:space="preserve"> February 2019</w:t>
      </w:r>
    </w:p>
    <w:p w14:paraId="1620CF2D" w14:textId="03B8B7EF" w:rsidR="008D5503" w:rsidRDefault="008D5503" w:rsidP="00C07127"/>
    <w:p w14:paraId="5317BC0F" w14:textId="5E4E51DC" w:rsidR="00C24F20" w:rsidRPr="00870E34" w:rsidRDefault="1A75A585" w:rsidP="00C07127">
      <w:r w:rsidRPr="1A75A585">
        <w:t xml:space="preserve">Please address </w:t>
      </w:r>
      <w:r w:rsidRPr="00554C7F">
        <w:t>correspondence</w:t>
      </w:r>
      <w:r w:rsidRPr="1A75A585">
        <w:t xml:space="preserve"> to Daniel Frings, Centre for Addictive Behaviours Research, School of Applied Sciences – Psychology, London South Bank University, 102 Borough Road, London, SE1 0AA United Kingdom. E-mail: fringsd@lsbu.ac.uk</w:t>
      </w:r>
    </w:p>
    <w:p w14:paraId="3343D018" w14:textId="77777777" w:rsidR="00D47947" w:rsidRDefault="00D47947">
      <w:pPr>
        <w:spacing w:line="259" w:lineRule="auto"/>
      </w:pPr>
      <w:r>
        <w:br w:type="page"/>
      </w:r>
    </w:p>
    <w:p w14:paraId="563AADD5" w14:textId="45BE5EB3" w:rsidR="00C24F20" w:rsidRPr="00BB38F0" w:rsidRDefault="00DA61E7" w:rsidP="00DC4D31">
      <w:pPr>
        <w:pStyle w:val="Heading2"/>
      </w:pPr>
      <w:r w:rsidRPr="00BB38F0">
        <w:lastRenderedPageBreak/>
        <w:t>Abstract</w:t>
      </w:r>
    </w:p>
    <w:p w14:paraId="0E1BB22D" w14:textId="054FBBB7" w:rsidR="00774F8F" w:rsidRPr="00BB38F0" w:rsidRDefault="00774F8F" w:rsidP="001C13FA">
      <w:r w:rsidRPr="00BB38F0">
        <w:t xml:space="preserve">Social identities can facilitate positive recovery outcomes for people </w:t>
      </w:r>
      <w:r w:rsidR="00BC3FFD" w:rsidRPr="00BB38F0">
        <w:t>overcoming</w:t>
      </w:r>
      <w:r w:rsidRPr="00BB38F0">
        <w:t xml:space="preserve"> addiction. However, the mechanism through which such protective effects emerge are unclear. The social identity model of cessation maintenance posits that one such process may be contextualisation (the creation of meaning around</w:t>
      </w:r>
      <w:r w:rsidR="00D55565" w:rsidRPr="00BB38F0">
        <w:t xml:space="preserve"> relevant</w:t>
      </w:r>
      <w:r w:rsidRPr="00BB38F0">
        <w:t xml:space="preserve"> </w:t>
      </w:r>
      <w:r w:rsidR="00D55565" w:rsidRPr="00BB38F0">
        <w:t>future events and actions</w:t>
      </w:r>
      <w:r w:rsidR="00D55565" w:rsidRPr="00BB38F0" w:rsidDel="00D55565">
        <w:t xml:space="preserve"> </w:t>
      </w:r>
      <w:r w:rsidRPr="00BB38F0">
        <w:t xml:space="preserve">which act in a protective fashion). The current paper tested the role of contextualisation by exploring the role of a common feature of addiction meetings, the sharing of </w:t>
      </w:r>
      <w:r w:rsidR="00D656ED" w:rsidRPr="00BB38F0">
        <w:t>a personal recovery story</w:t>
      </w:r>
      <w:r w:rsidRPr="00BB38F0">
        <w:t>. Data were collected from an online sample of 170 members of Alcoholics Anonymous [AA] (mean age 45.4 years, 50% male). Participants rated their social identification with AA before reading an archetypal tale of hope. They then completed measures of</w:t>
      </w:r>
      <w:r w:rsidR="00E24B90" w:rsidRPr="00BB38F0">
        <w:t xml:space="preserve"> contextualisation</w:t>
      </w:r>
      <w:r w:rsidRPr="00BB38F0">
        <w:t xml:space="preserve"> </w:t>
      </w:r>
      <w:r w:rsidR="00E24B90" w:rsidRPr="00BB38F0">
        <w:t>(</w:t>
      </w:r>
      <w:r w:rsidRPr="00BB38F0">
        <w:t>the perceived self-relevance and utility of the tale</w:t>
      </w:r>
      <w:r w:rsidR="00415D7B" w:rsidRPr="00BB38F0">
        <w:t>)</w:t>
      </w:r>
      <w:r w:rsidRPr="00BB38F0">
        <w:t xml:space="preserve"> and measures of perceived quit efficacy and costs of relapse to self and others. Identity, relevance and utility positively related to quit efficacy and perceived cost of relapse to the self. High identification with AA was also related </w:t>
      </w:r>
      <w:r w:rsidR="00D656ED" w:rsidRPr="00BB38F0">
        <w:t xml:space="preserve">to </w:t>
      </w:r>
      <w:r w:rsidRPr="00BB38F0">
        <w:t xml:space="preserve">higher story relevance and utility. However, no mediation relationship between identity and efficacy via story relevance or utility was observed.  </w:t>
      </w:r>
      <w:r w:rsidR="00E24B90" w:rsidRPr="00BB38F0">
        <w:t>P</w:t>
      </w:r>
      <w:r w:rsidRPr="00BB38F0">
        <w:t>erceived cost to self</w:t>
      </w:r>
      <w:r w:rsidR="00E24B90" w:rsidRPr="00BB38F0">
        <w:t xml:space="preserve"> increased in line with identity</w:t>
      </w:r>
      <w:r w:rsidRPr="00BB38F0">
        <w:t xml:space="preserve">, with an additional joint indirect mediation of </w:t>
      </w:r>
      <w:r w:rsidR="003E5CB6">
        <w:t xml:space="preserve">social </w:t>
      </w:r>
      <w:r w:rsidRPr="00BB38F0">
        <w:t>identity via both meditators</w:t>
      </w:r>
      <w:r w:rsidR="00CA52A1" w:rsidRPr="00BB38F0">
        <w:t>.</w:t>
      </w:r>
      <w:r w:rsidRPr="00BB38F0">
        <w:t xml:space="preserve"> These findings provide a clear pattern of results linking identity to contextualisation (story relevance and utility) and contextualisation to outcome measures. They also support the role of contextualisation as an </w:t>
      </w:r>
      <w:r w:rsidR="009D1A0B" w:rsidRPr="00BB38F0">
        <w:t xml:space="preserve">important component </w:t>
      </w:r>
      <w:r w:rsidRPr="00BB38F0">
        <w:t xml:space="preserve">of group processes more generally. </w:t>
      </w:r>
    </w:p>
    <w:p w14:paraId="1267608C" w14:textId="22EF98C1" w:rsidR="00DA61E7" w:rsidRPr="00BB38F0" w:rsidRDefault="00DA61E7" w:rsidP="00DC4D31"/>
    <w:p w14:paraId="2C371A54" w14:textId="26081235" w:rsidR="00DA61E7" w:rsidRPr="00BB38F0" w:rsidRDefault="00DA61E7" w:rsidP="00DC4D31">
      <w:pPr>
        <w:jc w:val="center"/>
      </w:pPr>
      <w:r w:rsidRPr="00BB38F0">
        <w:t xml:space="preserve">Keywords: </w:t>
      </w:r>
      <w:r w:rsidR="00BF5319" w:rsidRPr="00BB38F0">
        <w:rPr>
          <w:i/>
        </w:rPr>
        <w:t xml:space="preserve">identity; recovery story; alcoholics anonymous; relapse; efficacy </w:t>
      </w:r>
      <w:r w:rsidRPr="00BB38F0">
        <w:br w:type="page"/>
      </w:r>
    </w:p>
    <w:p w14:paraId="6CE88159" w14:textId="316CB08D" w:rsidR="00BF076D" w:rsidRPr="00BB38F0" w:rsidRDefault="00E35C66" w:rsidP="00C07127">
      <w:pPr>
        <w:pStyle w:val="Heading1"/>
      </w:pPr>
      <w:r w:rsidRPr="00BB38F0">
        <w:lastRenderedPageBreak/>
        <w:t xml:space="preserve">Tales of hope: </w:t>
      </w:r>
      <w:r w:rsidR="003B7A30" w:rsidRPr="00BB38F0">
        <w:t>The effects of shared social identity on learning lessons from others in Alcoholics Anonymous: A test of the Social Identity Model of Cessation Maintenance.</w:t>
      </w:r>
    </w:p>
    <w:p w14:paraId="06D170A8" w14:textId="062F4AE2" w:rsidR="008B1146" w:rsidRPr="00BB38F0" w:rsidRDefault="00AC7CD7" w:rsidP="00C07127">
      <w:r w:rsidRPr="00BB38F0">
        <w:t>An</w:t>
      </w:r>
      <w:r w:rsidR="008B28C7" w:rsidRPr="00BB38F0">
        <w:t xml:space="preserve"> emerging body of work </w:t>
      </w:r>
      <w:r w:rsidR="00894324" w:rsidRPr="00BB38F0">
        <w:t xml:space="preserve">provides </w:t>
      </w:r>
      <w:r w:rsidR="008B28C7" w:rsidRPr="00BB38F0">
        <w:t xml:space="preserve">support </w:t>
      </w:r>
      <w:r w:rsidR="00894324" w:rsidRPr="00BB38F0">
        <w:t xml:space="preserve">for </w:t>
      </w:r>
      <w:r w:rsidR="008B28C7" w:rsidRPr="00BB38F0">
        <w:t xml:space="preserve">the notion that </w:t>
      </w:r>
      <w:r w:rsidRPr="00BB38F0">
        <w:t xml:space="preserve">social identities </w:t>
      </w:r>
      <w:r w:rsidR="1A75A585" w:rsidRPr="00BB38F0">
        <w:t xml:space="preserve">(aspects of the self that are associated with social groups or categories, see </w:t>
      </w:r>
      <w:r w:rsidR="00FD2E35" w:rsidRPr="003E5C89">
        <w:rPr>
          <w:color w:val="FF0000"/>
        </w:rPr>
        <w:fldChar w:fldCharType="begin" w:fldLock="1"/>
      </w:r>
      <w:r w:rsidR="009D1A0B" w:rsidRPr="00BB38F0">
        <w:instrText>ADDIN CSL_CITATION {"citationItems":[{"id":"ITEM-1","itemData":{"author":[{"dropping-particle":"","family":"Tajfel","given":"H","non-dropping-particle":"","parse-names":false,"suffix":""},{"dropping-particle":"","family":"Turner","given":"JC","non-dropping-particle":"","parse-names":false,"suffix":""}],"container-title":"The social psychology of intergroup relations","editor":[{"dropping-particle":"","family":"Austin","given":"W.G.","non-dropping-particle":"","parse-names":false,"suffix":""},{"dropping-particle":"","family":"Worchel","given":"S.","non-dropping-particle":"","parse-names":false,"suffix":""}],"id":"ITEM-1","issued":{"date-parts":[["1979"]]},"page":"33-47","publisher":"Brooks/Cole","publisher-place":"Monterey, CA","title":"An integrative theory of intergroup conflict","type":"chapter"},"uris":["http://www.mendeley.com/documents/?uuid=df2b4104-ec86-3c19-b6fb-ff0eaee17e25"]}],"mendeley":{"formattedCitation":"(Tajfel &amp; Turner, 1979)","manualFormatting":"Tajfel and Turner, 1979","plainTextFormattedCitation":"(Tajfel &amp; Turner, 1979)","previouslyFormattedCitation":"(Tajfel &amp; Turner, 1979)"},"properties":{"noteIndex":0},"schema":"https://github.com/citation-style-language/schema/raw/master/csl-citation.json"}</w:instrText>
      </w:r>
      <w:r w:rsidR="00FD2E35" w:rsidRPr="003E5C89">
        <w:rPr>
          <w:color w:val="FF0000"/>
        </w:rPr>
        <w:fldChar w:fldCharType="separate"/>
      </w:r>
      <w:r w:rsidR="00FD2E35" w:rsidRPr="00BB38F0">
        <w:rPr>
          <w:noProof/>
        </w:rPr>
        <w:t>Tajfel and Turner, 1979</w:t>
      </w:r>
      <w:r w:rsidR="00FD2E35" w:rsidRPr="003E5C89">
        <w:rPr>
          <w:color w:val="FF0000"/>
        </w:rPr>
        <w:fldChar w:fldCharType="end"/>
      </w:r>
      <w:r w:rsidR="00D87871" w:rsidRPr="00BB38F0">
        <w:t>)</w:t>
      </w:r>
      <w:r w:rsidR="001E35D1" w:rsidRPr="00BB38F0">
        <w:t xml:space="preserve"> may be important for addiction recovery</w:t>
      </w:r>
      <w:r w:rsidR="1A75A585" w:rsidRPr="00BB38F0">
        <w:t xml:space="preserve">. However, the mechanisms which underpin the effects of social identity in </w:t>
      </w:r>
      <w:r w:rsidR="001E35D1" w:rsidRPr="00BB38F0">
        <w:t>this area are</w:t>
      </w:r>
      <w:r w:rsidR="1A75A585" w:rsidRPr="00BB38F0">
        <w:t xml:space="preserve"> relatively un</w:t>
      </w:r>
      <w:r w:rsidR="00DC4D31" w:rsidRPr="00BB38F0">
        <w:t>der-</w:t>
      </w:r>
      <w:r w:rsidR="1A75A585" w:rsidRPr="00BB38F0">
        <w:t>researched. The current paper aims to explore the role of one potential mechanism</w:t>
      </w:r>
      <w:r w:rsidR="001E35D1" w:rsidRPr="00BB38F0">
        <w:t xml:space="preserve">, </w:t>
      </w:r>
      <w:r w:rsidR="1A75A585" w:rsidRPr="00BB38F0">
        <w:rPr>
          <w:i/>
        </w:rPr>
        <w:t>contextualisation</w:t>
      </w:r>
      <w:r w:rsidR="001E35D1" w:rsidRPr="00BB38F0">
        <w:t xml:space="preserve"> (t</w:t>
      </w:r>
      <w:r w:rsidR="1A75A585" w:rsidRPr="00BB38F0">
        <w:t>he creation of meaning around events which act in a protective fashion)</w:t>
      </w:r>
      <w:r w:rsidR="001E35D1" w:rsidRPr="00BB38F0">
        <w:t>,</w:t>
      </w:r>
      <w:r w:rsidR="1A75A585" w:rsidRPr="00BB38F0">
        <w:t xml:space="preserve"> using hypotheses generated from the Social Identity Model of Cessation Maintenance </w:t>
      </w:r>
      <w:r w:rsidR="003E00C0" w:rsidRPr="00BB38F0">
        <w:t xml:space="preserve">(SIMCM; see </w:t>
      </w:r>
      <w:r w:rsidR="003E00C0" w:rsidRPr="003E5C89">
        <w:rPr>
          <w:color w:val="FF0000"/>
        </w:rPr>
        <w:fldChar w:fldCharType="begin" w:fldLock="1"/>
      </w:r>
      <w:r w:rsidR="0087301A" w:rsidRPr="00BB38F0">
        <w:instrText>ADDIN CSL_CITATION {"citationItems":[{"id":"ITEM-1","itemData":{"DOI":"10.1016/j.addbeh.2014.10.023","abstract":"© 2014 Elsevier Ltd. Introduction: Group therapy can be highly influential in helping addicts (individuals presenting with problematic addictive behaviors) achieve and maintain cessation. The efficacy of such groups can be understood by the effects they have on members' social identity and also through associated group processes. The current paper introduces the Social Identity Model of Cessation Maintenance (SIMCM). Methods: The SIMCM outlines how a number of processes (including self/collective efficacy and esteem, normative structure and social support and control) may affect cessation maintenance. It also provides a framework to make predictions about how automatic and/or implicit processes influence the activation of addiction relevant identities through cognitive accessibility and complexity in particular. Results: A review of initial empirical evidence supporting some of the key specified relationships is provided, along with potential applications in therapy settings. Conclusions: Insights into how SIMCM could be generalized beyond treatment contexts and avenues for future research are outlined.","author":[{"dropping-particle":"","family":"Frings","given":"D.","non-dropping-particle":"","parse-names":false,"suffix":""},{"dropping-particle":"","family":"Albery","given":"I.P.","non-dropping-particle":"","parse-names":false,"suffix":""}],"container-title":"Addictive Behaviors","id":"ITEM-1","issued":{"date-parts":[["2015"]]},"page":"35-42","title":"The social identity model of cessation maintenance: Formulation and initial evidence","type":"article-journal","volume":"44"},"uris":["http://www.mendeley.com/documents/?uuid=f493fc3e-f0c6-385a-bb76-fd10743b584c"]},{"id":"ITEM-2","itemData":{"ISBN":"9781138934078","author":[{"dropping-particle":"","family":"Frings","given":"D","non-dropping-particle":"","parse-names":false,"suffix":""},{"dropping-particle":"","family":"Albery","given":"Ian P","non-dropping-particle":"","parse-names":false,"suffix":""}],"container-title":"Addiction, behavioural change and social identity. The pathway to resilience and recovery","editor":[{"dropping-particle":"","family":"Sarah Buckingham","given":"","non-dropping-particle":"","parse-names":false,"suffix":""},{"dropping-particle":"","family":"David Best","given":"","non-dropping-particle":"","parse-names":false,"suffix":""}],"id":"ITEM-2","issued":{"date-parts":[["2017","11","10"]]},"page":"128-148","publisher":"Routledge","publisher-place":"Oxon","title":"Developing the social identity model of cessation maintenance: theory, evidence and implications","type":"chapter"},"uris":["http://www.mendeley.com/documents/?uuid=e8c699db-c346-4214-ba53-ac2a036a64c7"]}],"mendeley":{"formattedCitation":"(Frings &amp; Albery, 2015, 2017)","manualFormatting":"Frings &amp; Albery, 2015; 2017)","plainTextFormattedCitation":"(Frings &amp; Albery, 2015, 2017)","previouslyFormattedCitation":"(Frings &amp; Albery, 2015, 2017)"},"properties":{"noteIndex":0},"schema":"https://github.com/citation-style-language/schema/raw/master/csl-citation.json"}</w:instrText>
      </w:r>
      <w:r w:rsidR="003E00C0" w:rsidRPr="003E5C89">
        <w:rPr>
          <w:color w:val="FF0000"/>
        </w:rPr>
        <w:fldChar w:fldCharType="separate"/>
      </w:r>
      <w:r w:rsidR="005B0DFA" w:rsidRPr="00BB38F0">
        <w:rPr>
          <w:noProof/>
        </w:rPr>
        <w:t>Frings &amp; Albery, 2015; 2017)</w:t>
      </w:r>
      <w:r w:rsidR="003E00C0" w:rsidRPr="003E5C89">
        <w:rPr>
          <w:color w:val="FF0000"/>
        </w:rPr>
        <w:fldChar w:fldCharType="end"/>
      </w:r>
    </w:p>
    <w:p w14:paraId="5BF5021C" w14:textId="5D28BD96" w:rsidR="008B1146" w:rsidRPr="00BB38F0" w:rsidRDefault="008B1146" w:rsidP="00C07127">
      <w:pPr>
        <w:pStyle w:val="Heading3"/>
      </w:pPr>
      <w:r w:rsidRPr="00BB38F0">
        <w:t xml:space="preserve">Social identity and </w:t>
      </w:r>
      <w:r w:rsidR="0063695B" w:rsidRPr="00BB38F0">
        <w:t>addiction</w:t>
      </w:r>
    </w:p>
    <w:p w14:paraId="26E08713" w14:textId="615927B2" w:rsidR="007828EF" w:rsidRPr="00BB38F0" w:rsidRDefault="00FD2E35" w:rsidP="00C07127">
      <w:r w:rsidRPr="00BB38F0">
        <w:t>In the field of addiction recovery, s</w:t>
      </w:r>
      <w:r w:rsidR="008B1146" w:rsidRPr="00BB38F0">
        <w:t xml:space="preserve">ocial identity has been linked to </w:t>
      </w:r>
      <w:r w:rsidRPr="00BB38F0">
        <w:t xml:space="preserve">more positive </w:t>
      </w:r>
      <w:r w:rsidR="008B1146" w:rsidRPr="00BB38F0">
        <w:t xml:space="preserve">outcomes </w:t>
      </w:r>
      <w:r w:rsidRPr="00BB38F0">
        <w:t>in various domains</w:t>
      </w:r>
      <w:r w:rsidR="008B1146" w:rsidRPr="00BB38F0">
        <w:t xml:space="preserve">. </w:t>
      </w:r>
      <w:r w:rsidR="008B28C7" w:rsidRPr="00BB38F0">
        <w:t xml:space="preserve">For instance, social connections with a higher percentage of non-using others is </w:t>
      </w:r>
      <w:r w:rsidR="00F37370" w:rsidRPr="00BB38F0">
        <w:t>related to</w:t>
      </w:r>
      <w:r w:rsidR="008B28C7" w:rsidRPr="00BB38F0">
        <w:t xml:space="preserve"> better post treatment/cessation outcomes for people facing </w:t>
      </w:r>
      <w:r w:rsidRPr="00BB38F0">
        <w:t xml:space="preserve">substance </w:t>
      </w:r>
      <w:r w:rsidR="008B28C7" w:rsidRPr="00BB38F0">
        <w:t>addictions</w:t>
      </w:r>
      <w:r w:rsidRPr="00BB38F0">
        <w:t>, including alcohol and other drugs</w:t>
      </w:r>
      <w:r w:rsidR="008B28C7" w:rsidRPr="00BB38F0">
        <w:t xml:space="preserve"> </w:t>
      </w:r>
      <w:r w:rsidR="001044F0" w:rsidRPr="003E5C89">
        <w:rPr>
          <w:color w:val="FF0000"/>
        </w:rPr>
        <w:fldChar w:fldCharType="begin" w:fldLock="1"/>
      </w:r>
      <w:r w:rsidR="0087301A" w:rsidRPr="00BB38F0">
        <w:instrText>ADDIN CSL_CITATION {"citationItems":[{"id":"ITEM-1","itemData":{"DOI":"10.3109/16066359.2015.1075980","ISSN":"1606-6359","abstract":"AbstractIn recent years, there has been an increasing focus on a recovery model within alcohol and drug policy and practice. This has occurred concurrently with the emergence of community- and strengths-based approaches in positive psychology, mental health recovery and desistance and rehabilitation from offending. Recovery is predicated on the idea of substance user empowerment and self-determination, using the metaphor of a “journey”. Previous research describing recovery journeys has pointed to the importance of identity change processes, through which the internalised stigma and status of an “addict identity” is supplanted with a new identity. This theoretical paper argues that recovery is best understood as a personal journey of socially negotiated identity transition that occurs through changes in social networks and related meaningful activities. Alcoholics Anonymous (AA) is used as a case study to illustrate this process of social identity transition. In line with recent social identity theorising...","author":[{"dropping-particle":"","family":"Best","given":"David","non-dropping-particle":"","parse-names":false,"suffix":""},{"dropping-particle":"","family":"Beckwith","given":"Melinda","non-dropping-particle":"","parse-names":false,"suffix":""},{"dropping-particle":"","family":"Haslam","given":"Catherine","non-dropping-particle":"","parse-names":false,"suffix":""},{"dropping-particle":"","family":"Alexander Haslam","given":"S.","non-dropping-particle":"","parse-names":false,"suffix":""},{"dropping-particle":"","family":"Jetten","given":"Jolanda","non-dropping-particle":"","parse-names":false,"suffix":""},{"dropping-particle":"","family":"Mawson","given":"Emily","non-dropping-particle":"","parse-names":false,"suffix":""},{"dropping-particle":"","family":"Lubman","given":"Dan I.","non-dropping-particle":"","parse-names":false,"suffix":""}],"container-title":"Addiction Research &amp; Theory","id":"ITEM-1","issue":"2","issued":{"date-parts":[["2016","3","3"]]},"page":"111-123","publisher":"Taylor &amp; Francis","title":"Overcoming alcohol and other drug addiction as a process of social identity transition: the social identity model of recovery (SIMOR)","type":"article-journal","volume":"24"},"uris":["http://www.mendeley.com/documents/?uuid=415371d1-fd8e-4275-83da-aaec47e36da0"]},{"id":"ITEM-2","itemData":{"author":[{"dropping-particle":"","family":"Bliuc","given":"AM","non-dropping-particle":"","parse-names":false,"suffix":""},{"dropping-particle":"","family":"Best","given":"D","non-dropping-particle":"","parse-names":false,"suffix":""},{"dropping-particle":"","family":"Beckwith","given":"M","non-dropping-particle":"","parse-names":false,"suffix":""}],"container-title":"Addiction, behavioural change and social identity: The path to resilience and recovery.","id":"ITEM-2","issued":{"date-parts":[["2017"]]},"page":"137-155","publisher":"Routledge","publisher-place":"Oxon","title":"Online support communities in addiction recovery: capturing social interaction and identity change through analyses of online communication","type":"chapter"},"uris":["http://www.mendeley.com/documents/?uuid=aa669ef8-d73e-3390-bce8-c0b8047293bc"]}],"mendeley":{"formattedCitation":"(Best et al., 2016; Bliuc, Best, &amp; Beckwith, 2017)","manualFormatting":"(i.e. Best et al., 2016; Bliuc, Best, &amp; Beckwith, 2017)","plainTextFormattedCitation":"(Best et al., 2016; Bliuc, Best, &amp; Beckwith, 2017)","previouslyFormattedCitation":"(Best et al., 2016; Bliuc, Best, &amp; Beckwith, 2017)"},"properties":{"noteIndex":0},"schema":"https://github.com/citation-style-language/schema/raw/master/csl-citation.json"}</w:instrText>
      </w:r>
      <w:r w:rsidR="001044F0" w:rsidRPr="003E5C89">
        <w:rPr>
          <w:color w:val="FF0000"/>
        </w:rPr>
        <w:fldChar w:fldCharType="separate"/>
      </w:r>
      <w:r w:rsidR="001044F0" w:rsidRPr="00BB38F0">
        <w:rPr>
          <w:noProof/>
        </w:rPr>
        <w:t>(i.e. Best et al., 2016; Bliuc, Best, &amp; Beckwith, 2017)</w:t>
      </w:r>
      <w:r w:rsidR="001044F0" w:rsidRPr="003E5C89">
        <w:rPr>
          <w:color w:val="FF0000"/>
        </w:rPr>
        <w:fldChar w:fldCharType="end"/>
      </w:r>
      <w:r w:rsidR="008B28C7" w:rsidRPr="00BB38F0">
        <w:t>.</w:t>
      </w:r>
      <w:r w:rsidR="000951F5" w:rsidRPr="00BB38F0">
        <w:t xml:space="preserve"> </w:t>
      </w:r>
      <w:r w:rsidR="008B28C7" w:rsidRPr="00BB38F0">
        <w:t xml:space="preserve"> However, evidence also suggests that there may be </w:t>
      </w:r>
      <w:r w:rsidR="008B1146" w:rsidRPr="00BB38F0">
        <w:t xml:space="preserve">particular </w:t>
      </w:r>
      <w:r w:rsidR="008B28C7" w:rsidRPr="00BB38F0">
        <w:t>psycholog</w:t>
      </w:r>
      <w:r w:rsidR="003651DF" w:rsidRPr="00BB38F0">
        <w:t>ical</w:t>
      </w:r>
      <w:r w:rsidR="008B28C7" w:rsidRPr="00BB38F0">
        <w:t xml:space="preserve"> processes associated with identities </w:t>
      </w:r>
      <w:r w:rsidR="008B28C7" w:rsidRPr="00BB38F0">
        <w:rPr>
          <w:i/>
        </w:rPr>
        <w:t>specifically</w:t>
      </w:r>
      <w:r w:rsidR="008B28C7" w:rsidRPr="00BB38F0">
        <w:t xml:space="preserve"> connected to being </w:t>
      </w:r>
      <w:r w:rsidR="0082447C" w:rsidRPr="00BB38F0">
        <w:t>‘</w:t>
      </w:r>
      <w:r w:rsidR="008B28C7" w:rsidRPr="00BB38F0">
        <w:t>in recovery</w:t>
      </w:r>
      <w:r w:rsidR="0082447C" w:rsidRPr="00BB38F0">
        <w:t>’</w:t>
      </w:r>
      <w:r w:rsidR="008B28C7" w:rsidRPr="00BB38F0">
        <w:t xml:space="preserve"> (or </w:t>
      </w:r>
      <w:r w:rsidR="0082447C" w:rsidRPr="00BB38F0">
        <w:t xml:space="preserve">being </w:t>
      </w:r>
      <w:r w:rsidR="008B28C7" w:rsidRPr="00BB38F0">
        <w:t xml:space="preserve">an ex-…, or similar). </w:t>
      </w:r>
      <w:r w:rsidR="008D3ADF" w:rsidRPr="003E5C89">
        <w:rPr>
          <w:color w:val="FF0000"/>
        </w:rPr>
        <w:fldChar w:fldCharType="begin" w:fldLock="1"/>
      </w:r>
      <w:r w:rsidR="0087301A" w:rsidRPr="00BB38F0">
        <w:instrText>ADDIN CSL_CITATION {"citationItems":[{"id":"ITEM-1","itemData":{"DOI":"10.1037/a0032480","author":[{"dropping-particle":"","family":"Buckingham","given":"S.A.","non-dropping-particle":"","parse-names":false,"suffix":""},{"dropping-particle":"","family":"Frings","given":"Daniel","non-dropping-particle":"","parse-names":false,"suffix":""},{"dropping-particle":"","family":"Albery","given":"Ian P.","non-dropping-particle":"","parse-names":false,"suffix":""}],"container-title":"Psychology of Addictive Behaviors","id":"ITEM-1","issue":"4","issued":{"date-parts":[["2013"]]},"page":"1132-1140","title":"Group membership and social identity in addiction recovery.","type":"article-journal","volume":"27"},"uris":["http://www.mendeley.com/documents/?uuid=f7b1e49e-f4ef-3478-a311-cb2469f2f2f3"]}],"mendeley":{"formattedCitation":"(Buckingham, Frings, &amp; Albery, 2013)","manualFormatting":"Buckingham, Frings and Albery (2013)","plainTextFormattedCitation":"(Buckingham, Frings, &amp; Albery, 2013)","previouslyFormattedCitation":"(Buckingham, Frings, &amp; Albery, 2013)"},"properties":{"noteIndex":0},"schema":"https://github.com/citation-style-language/schema/raw/master/csl-citation.json"}</w:instrText>
      </w:r>
      <w:r w:rsidR="008D3ADF" w:rsidRPr="003E5C89">
        <w:rPr>
          <w:color w:val="FF0000"/>
        </w:rPr>
        <w:fldChar w:fldCharType="separate"/>
      </w:r>
      <w:r w:rsidR="008D3ADF" w:rsidRPr="00BB38F0">
        <w:rPr>
          <w:noProof/>
        </w:rPr>
        <w:t xml:space="preserve">Buckingham, Frings </w:t>
      </w:r>
      <w:r w:rsidR="009D0592" w:rsidRPr="00BB38F0">
        <w:rPr>
          <w:noProof/>
        </w:rPr>
        <w:t xml:space="preserve">and </w:t>
      </w:r>
      <w:r w:rsidR="008D3ADF" w:rsidRPr="00BB38F0">
        <w:rPr>
          <w:noProof/>
        </w:rPr>
        <w:t>Albery (2013)</w:t>
      </w:r>
      <w:r w:rsidR="008D3ADF" w:rsidRPr="003E5C89">
        <w:rPr>
          <w:color w:val="FF0000"/>
        </w:rPr>
        <w:fldChar w:fldCharType="end"/>
      </w:r>
      <w:r w:rsidR="008B28C7" w:rsidRPr="00BB38F0">
        <w:t xml:space="preserve"> measured levels of </w:t>
      </w:r>
      <w:r w:rsidR="00E24B90" w:rsidRPr="00BB38F0">
        <w:t xml:space="preserve">social </w:t>
      </w:r>
      <w:r w:rsidR="008B28C7" w:rsidRPr="00BB38F0">
        <w:t>identity amongst groups of people seeking non-</w:t>
      </w:r>
      <w:r w:rsidR="006F1CD6" w:rsidRPr="00BB38F0">
        <w:t>residential</w:t>
      </w:r>
      <w:r w:rsidR="008B28C7" w:rsidRPr="00BB38F0">
        <w:t xml:space="preserve"> treatment </w:t>
      </w:r>
      <w:r w:rsidR="006F1CD6" w:rsidRPr="00BB38F0">
        <w:t>to stop an addictive behaviour</w:t>
      </w:r>
      <w:r w:rsidR="00743875" w:rsidRPr="00BB38F0">
        <w:t xml:space="preserve"> (</w:t>
      </w:r>
      <w:r w:rsidR="006F1CD6" w:rsidRPr="00BB38F0">
        <w:t>members of</w:t>
      </w:r>
      <w:r w:rsidR="008B28C7" w:rsidRPr="00BB38F0">
        <w:t xml:space="preserve"> Alcoholic Anonymous and</w:t>
      </w:r>
      <w:r w:rsidR="006F1CD6" w:rsidRPr="00BB38F0">
        <w:t>/or</w:t>
      </w:r>
      <w:r w:rsidR="008B28C7" w:rsidRPr="00BB38F0">
        <w:t xml:space="preserve"> Narcotics Anonymous</w:t>
      </w:r>
      <w:r w:rsidR="006F5936" w:rsidRPr="00BB38F0">
        <w:t xml:space="preserve"> and</w:t>
      </w:r>
      <w:r w:rsidR="006F1CD6" w:rsidRPr="00BB38F0">
        <w:t xml:space="preserve"> </w:t>
      </w:r>
      <w:r w:rsidR="008B28C7" w:rsidRPr="00BB38F0">
        <w:t>smokers</w:t>
      </w:r>
      <w:r w:rsidR="00743875" w:rsidRPr="00BB38F0">
        <w:t>).</w:t>
      </w:r>
      <w:r w:rsidR="008B28C7" w:rsidRPr="00BB38F0">
        <w:t xml:space="preserve"> </w:t>
      </w:r>
      <w:r w:rsidR="00AD4B79" w:rsidRPr="00BB38F0">
        <w:t>Greater identification with, and preference for being in recovery/an ex-smoker (relative to being an active addict/smoker) was linked to fewer lapses in the recent past. These factors were also linked to increased confidence (efficacy) about future cessation maintenance.</w:t>
      </w:r>
      <w:r w:rsidR="00AD4B79" w:rsidRPr="00BB38F0">
        <w:rPr>
          <w:rStyle w:val="CommentReference"/>
        </w:rPr>
        <w:t xml:space="preserve"> </w:t>
      </w:r>
      <w:r w:rsidR="00AD4B79" w:rsidRPr="00BB38F0">
        <w:t>Amongst</w:t>
      </w:r>
      <w:r w:rsidR="006F1CD6" w:rsidRPr="00BB38F0">
        <w:t xml:space="preserve"> a residential </w:t>
      </w:r>
      <w:r w:rsidR="00392605" w:rsidRPr="00BB38F0">
        <w:t xml:space="preserve">treatment </w:t>
      </w:r>
      <w:r w:rsidR="006F1CD6" w:rsidRPr="00BB38F0">
        <w:t xml:space="preserve">sample, </w:t>
      </w:r>
      <w:r w:rsidR="008B28C7" w:rsidRPr="00BB38F0">
        <w:t>difference</w:t>
      </w:r>
      <w:r w:rsidR="006F1CD6" w:rsidRPr="00BB38F0">
        <w:t>s</w:t>
      </w:r>
      <w:r w:rsidR="008B28C7" w:rsidRPr="00BB38F0">
        <w:t xml:space="preserve"> in </w:t>
      </w:r>
      <w:r w:rsidR="006F1CD6" w:rsidRPr="00BB38F0">
        <w:t xml:space="preserve">addict and non-addict identities </w:t>
      </w:r>
      <w:r w:rsidR="008B28C7" w:rsidRPr="00BB38F0">
        <w:t xml:space="preserve">increased over time, </w:t>
      </w:r>
      <w:r w:rsidR="006F1CD6" w:rsidRPr="00BB38F0">
        <w:t xml:space="preserve">with greater differences prospectively predicting </w:t>
      </w:r>
      <w:r w:rsidR="008B28C7" w:rsidRPr="00BB38F0">
        <w:t>treatment success</w:t>
      </w:r>
      <w:r w:rsidR="006F1CD6" w:rsidRPr="00BB38F0">
        <w:t xml:space="preserve"> </w:t>
      </w:r>
      <w:r w:rsidR="008D3ADF" w:rsidRPr="003E5C89">
        <w:rPr>
          <w:color w:val="FF0000"/>
        </w:rPr>
        <w:fldChar w:fldCharType="begin" w:fldLock="1"/>
      </w:r>
      <w:r w:rsidR="0087301A" w:rsidRPr="00BB38F0">
        <w:instrText>ADDIN CSL_CITATION {"citationItems":[{"id":"ITEM-1","itemData":{"DOI":"10.1111/bjso.12081","ISSN":"01446665","author":[{"dropping-particle":"","family":"Dingle","given":"G.A.","non-dropping-particle":"","parse-names":false,"suffix":""},{"dropping-particle":"","family":"Stark","given":"Claire","non-dropping-particle":"","parse-names":false,"suffix":""},{"dropping-particle":"","family":"Cruwys","given":"Tegan","non-dropping-particle":"","parse-names":false,"suffix":""},{"dropping-particle":"","family":"Best","given":"David","non-dropping-particle":"","parse-names":false,"suffix":""}],"container-title":"British Journal of Social Psychology","id":"ITEM-1","issue":"2","issued":{"date-parts":[["2015","6","1"]]},"page":"236-254","publisher":"Wiley/Blackwell (10.1111)","title":"Breaking good: Breaking ties with social groups may be good for recovery from substance misuse","type":"article-journal","volume":"54"},"uris":["http://www.mendeley.com/documents/?uuid=3f65d153-492a-37f4-8add-c1f2294925ed"]}],"mendeley":{"formattedCitation":"(Dingle, Stark, Cruwys, &amp; Best, 2015)","manualFormatting":"(Dingle, Stark, Cruwys, &amp; Best, 2015)","plainTextFormattedCitation":"(Dingle, Stark, Cruwys, &amp; Best, 2015)","previouslyFormattedCitation":"(Dingle, Stark, Cruwys, &amp; Best, 2015)"},"properties":{"noteIndex":0},"schema":"https://github.com/citation-style-language/schema/raw/master/csl-citation.json"}</w:instrText>
      </w:r>
      <w:r w:rsidR="008D3ADF" w:rsidRPr="003E5C89">
        <w:rPr>
          <w:color w:val="FF0000"/>
        </w:rPr>
        <w:fldChar w:fldCharType="separate"/>
      </w:r>
      <w:r w:rsidR="00AC7558" w:rsidRPr="00BB38F0">
        <w:rPr>
          <w:noProof/>
        </w:rPr>
        <w:t xml:space="preserve">(Dingle, Stark, Cruwys, &amp; </w:t>
      </w:r>
      <w:r w:rsidR="00AC7558" w:rsidRPr="00BB38F0">
        <w:rPr>
          <w:noProof/>
        </w:rPr>
        <w:lastRenderedPageBreak/>
        <w:t>Best, 2015)</w:t>
      </w:r>
      <w:r w:rsidR="008D3ADF" w:rsidRPr="003E5C89">
        <w:rPr>
          <w:color w:val="FF0000"/>
        </w:rPr>
        <w:fldChar w:fldCharType="end"/>
      </w:r>
      <w:r w:rsidR="008B28C7" w:rsidRPr="00BB38F0">
        <w:t xml:space="preserve">. </w:t>
      </w:r>
      <w:r w:rsidR="00392605" w:rsidRPr="00BB38F0">
        <w:t xml:space="preserve">Similarly, </w:t>
      </w:r>
      <w:r w:rsidR="008D3ADF" w:rsidRPr="003E5C89">
        <w:rPr>
          <w:color w:val="FF0000"/>
        </w:rPr>
        <w:fldChar w:fldCharType="begin" w:fldLock="1"/>
      </w:r>
      <w:r w:rsidR="0087301A" w:rsidRPr="00BB38F0">
        <w:instrText>ADDIN CSL_CITATION {"citationItems":[{"id":"ITEM-1","itemData":{"DOI":"10.1080/07347324.2015.982465","abstract":"One of the key aspects of recovery from substance dependence is making a transition from a social network supportive of substance use to one that supports recovery. This study assessed this transition in social identity in an adult therapeutic community (TC) at baseline and 2 weeks into treatment. Where residents increased identification with the TC, and reduced social identification with using groups, retention in treatment improved. As retention is a proxy measure of positive outcomes, this pilot suggests that facilitating residents' positive identification with the community in the first weeks of treatment may be central to retaining residents and improving treatment outcomes.","author":[{"dropping-particle":"","family":"Beckwith","given":"Melinda","non-dropping-particle":"","parse-names":false,"suffix":""},{"dropping-particle":"","family":"Best","given":"David","non-dropping-particle":"","parse-names":false,"suffix":""},{"dropping-particle":"","family":"Dingle","given":"G.A.","non-dropping-particle":"","parse-names":false,"suffix":""},{"dropping-particle":"","family":"Perryman","given":"Cassandra","non-dropping-particle":"","parse-names":false,"suffix":""},{"dropping-particle":"","family":"Lubman","given":"Dan","non-dropping-particle":"","parse-names":false,"suffix":""}],"container-title":"Alcoholism Treatment Quarterly","id":"ITEM-1","issue":"1","issued":{"date-parts":[["2015","1","2"]]},"page":"93-104","publisher":"Routledge","title":"Predictors of flexibility in social identity among people entering a therapeutic community for substance abuse","type":"article-journal","volume":"33"},"uris":["http://www.mendeley.com/documents/?uuid=9e032198-1959-39df-a728-cb932ac22a6b"]}],"mendeley":{"formattedCitation":"(Beckwith, Best, Dingle, Perryman, &amp; Lubman, 2015)","manualFormatting":"Beckwith, Best, Dingle, Perryman and Lubman (2015)","plainTextFormattedCitation":"(Beckwith, Best, Dingle, Perryman, &amp; Lubman, 2015)","previouslyFormattedCitation":"(Beckwith, Best, Dingle, Perryman, &amp; Lubman, 2015)"},"properties":{"noteIndex":0},"schema":"https://github.com/citation-style-language/schema/raw/master/csl-citation.json"}</w:instrText>
      </w:r>
      <w:r w:rsidR="008D3ADF" w:rsidRPr="003E5C89">
        <w:rPr>
          <w:color w:val="FF0000"/>
        </w:rPr>
        <w:fldChar w:fldCharType="separate"/>
      </w:r>
      <w:r w:rsidR="008D3ADF" w:rsidRPr="00BB38F0">
        <w:rPr>
          <w:noProof/>
        </w:rPr>
        <w:t>Beckwith, Best, Dingle, Perryman and Lubman (2015)</w:t>
      </w:r>
      <w:r w:rsidR="008D3ADF" w:rsidRPr="003E5C89">
        <w:rPr>
          <w:color w:val="FF0000"/>
        </w:rPr>
        <w:fldChar w:fldCharType="end"/>
      </w:r>
      <w:r w:rsidR="006F5936" w:rsidRPr="00BB38F0">
        <w:t xml:space="preserve"> </w:t>
      </w:r>
      <w:r w:rsidR="008B28C7" w:rsidRPr="00BB38F0">
        <w:t xml:space="preserve">observed identifying with a treatment community (and decreasing identity with being a user) </w:t>
      </w:r>
      <w:r w:rsidR="006F1CD6" w:rsidRPr="00BB38F0">
        <w:t xml:space="preserve">during early stages of </w:t>
      </w:r>
      <w:r w:rsidR="008B1146" w:rsidRPr="00BB38F0">
        <w:t>recovery positively</w:t>
      </w:r>
      <w:r w:rsidR="006F1CD6" w:rsidRPr="00BB38F0">
        <w:t xml:space="preserve"> predicted </w:t>
      </w:r>
      <w:r w:rsidR="008B28C7" w:rsidRPr="00BB38F0">
        <w:t xml:space="preserve"> treatment retention.</w:t>
      </w:r>
      <w:r w:rsidR="006F1CD6" w:rsidRPr="00BB38F0">
        <w:t xml:space="preserve"> Although there is a growing recognition that social identity is a vital aspect of the ‘recovery journey’ and an important predictor of success, little work has directly investigated the processes which underpin such</w:t>
      </w:r>
      <w:r w:rsidR="00F4658E" w:rsidRPr="00BB38F0">
        <w:t xml:space="preserve"> protective properties. </w:t>
      </w:r>
      <w:r w:rsidR="008B1146" w:rsidRPr="00BB38F0">
        <w:t>Some potential factors</w:t>
      </w:r>
      <w:r w:rsidR="008D3ADF" w:rsidRPr="00BB38F0">
        <w:t xml:space="preserve"> of relevance</w:t>
      </w:r>
      <w:r w:rsidR="008B1146" w:rsidRPr="00BB38F0">
        <w:t xml:space="preserve"> are highlighted in the SIMCM</w:t>
      </w:r>
      <w:r w:rsidR="008D3ADF" w:rsidRPr="00BB38F0">
        <w:t>.</w:t>
      </w:r>
    </w:p>
    <w:p w14:paraId="41EE06CC" w14:textId="7470E7FB" w:rsidR="003B7A30" w:rsidRPr="00BB38F0" w:rsidRDefault="0063695B" w:rsidP="00C07127">
      <w:pPr>
        <w:pStyle w:val="Heading3"/>
      </w:pPr>
      <w:r w:rsidRPr="00BB38F0">
        <w:t xml:space="preserve">The social identity model of cessation maintenance </w:t>
      </w:r>
    </w:p>
    <w:p w14:paraId="65A4CAD7" w14:textId="00C014BC" w:rsidR="00901880" w:rsidRPr="003E5C89" w:rsidRDefault="00C87B3A" w:rsidP="00C07127">
      <w:r w:rsidRPr="00BB38F0">
        <w:t xml:space="preserve">SIMCM argues that identities </w:t>
      </w:r>
      <w:r w:rsidR="00901880" w:rsidRPr="00BB38F0">
        <w:t>function to help people maintain their recovery</w:t>
      </w:r>
      <w:r w:rsidRPr="00BB38F0">
        <w:t xml:space="preserve"> </w:t>
      </w:r>
      <w:r w:rsidR="00901880" w:rsidRPr="00BB38F0">
        <w:t>through a variety of processes</w:t>
      </w:r>
      <w:r w:rsidR="00F4658E" w:rsidRPr="00BB38F0">
        <w:t xml:space="preserve"> (see Figure 1)</w:t>
      </w:r>
      <w:r w:rsidR="00901880" w:rsidRPr="00BB38F0">
        <w:t>.</w:t>
      </w:r>
      <w:r w:rsidR="00F4658E" w:rsidRPr="00BB38F0">
        <w:t xml:space="preserve"> These are hypothesised </w:t>
      </w:r>
      <w:r w:rsidR="00392605" w:rsidRPr="00BB38F0">
        <w:t xml:space="preserve">to </w:t>
      </w:r>
      <w:r w:rsidR="00F4658E" w:rsidRPr="00BB38F0">
        <w:t xml:space="preserve">have both explicit (conscious/reflective) and implicit (automatic) aspects (see </w:t>
      </w:r>
      <w:r w:rsidR="008D3ADF" w:rsidRPr="003E5C89">
        <w:rPr>
          <w:color w:val="FF0000"/>
        </w:rPr>
        <w:fldChar w:fldCharType="begin" w:fldLock="1"/>
      </w:r>
      <w:r w:rsidR="005D23A8">
        <w:rPr>
          <w:color w:val="FF0000"/>
        </w:rPr>
        <w:instrText>ADDIN CSL_CITATION {"citationItems":[{"id":"ITEM-1","itemData":{"ISBN":"9781138934078","author":[{"dropping-particle":"","family":"Frings","given":"D","non-dropping-particle":"","parse-names":false,"suffix":""},{"dropping-particle":"","family":"Albery","given":"Ian P","non-dropping-particle":"","parse-names":false,"suffix":""}],"container-title":"Addiction, behavioural change and social identity. The pathway to resilience and recovery","editor":[{"dropping-particle":"","family":"Sarah Buckingham","given":"","non-dropping-particle":"","parse-names":false,"suffix":""},{"dropping-particle":"","family":"David Best","given":"","non-dropping-particle":"","parse-names":false,"suffix":""}],"id":"ITEM-1","issued":{"date-parts":[["2017","11","10"]]},"page":"128-148","publisher":"Routledge","publisher-place":"Oxon","title":"Developing the social identity model of cessation maintenance: theory, evidence and implications","type":"chapter"},"uris":["http://www.mendeley.com/documents/?uuid=e8c699db-c346-4214-ba53-ac2a036a64c7"]}],"mendeley":{"formattedCitation":"(Frings &amp; Albery, 2017)","manualFormatting":"Frings &amp; Albery (2017","plainTextFormattedCitation":"(Frings &amp; Albery, 2017)","previouslyFormattedCitation":"(Frings &amp; Albery, 2017)"},"properties":{"noteIndex":0},"schema":"https://github.com/citation-style-language/schema/raw/master/csl-citation.json"}</w:instrText>
      </w:r>
      <w:r w:rsidR="008D3ADF" w:rsidRPr="003E5C89">
        <w:rPr>
          <w:color w:val="FF0000"/>
        </w:rPr>
        <w:fldChar w:fldCharType="separate"/>
      </w:r>
      <w:r w:rsidR="00265303" w:rsidRPr="00BB38F0">
        <w:rPr>
          <w:noProof/>
        </w:rPr>
        <w:t xml:space="preserve">Frings </w:t>
      </w:r>
      <w:r w:rsidR="005D23A8">
        <w:rPr>
          <w:noProof/>
        </w:rPr>
        <w:t>&amp;</w:t>
      </w:r>
      <w:r w:rsidR="005D23A8" w:rsidRPr="00BB38F0">
        <w:rPr>
          <w:noProof/>
        </w:rPr>
        <w:t xml:space="preserve"> </w:t>
      </w:r>
      <w:r w:rsidR="00265303" w:rsidRPr="00BB38F0">
        <w:rPr>
          <w:noProof/>
        </w:rPr>
        <w:t>Albery</w:t>
      </w:r>
      <w:r w:rsidR="00415D7B" w:rsidRPr="00BB38F0">
        <w:rPr>
          <w:noProof/>
        </w:rPr>
        <w:t xml:space="preserve"> </w:t>
      </w:r>
      <w:r w:rsidR="005D23A8">
        <w:rPr>
          <w:noProof/>
        </w:rPr>
        <w:t>(</w:t>
      </w:r>
      <w:r w:rsidR="00265303" w:rsidRPr="00BB38F0">
        <w:rPr>
          <w:noProof/>
        </w:rPr>
        <w:t>2017</w:t>
      </w:r>
      <w:r w:rsidR="008D3ADF" w:rsidRPr="003E5C89">
        <w:rPr>
          <w:color w:val="FF0000"/>
        </w:rPr>
        <w:fldChar w:fldCharType="end"/>
      </w:r>
      <w:r w:rsidR="005D23A8">
        <w:rPr>
          <w:color w:val="FF0000"/>
        </w:rPr>
        <w:t>)</w:t>
      </w:r>
      <w:r w:rsidR="008D3ADF" w:rsidRPr="00BB38F0">
        <w:t xml:space="preserve"> </w:t>
      </w:r>
      <w:r w:rsidR="00F4658E" w:rsidRPr="00BB38F0">
        <w:t xml:space="preserve">for a full exposition). </w:t>
      </w:r>
      <w:r w:rsidR="006F5298" w:rsidRPr="00BB38F0">
        <w:t>Briefly, SIMCM argues that the effects of social identities associated with recovery will only occur to the extent to which the identity is accessible at a social cognitive level (i.e. is ‘activated’)</w:t>
      </w:r>
      <w:r w:rsidR="00A570A1" w:rsidRPr="00BB38F0">
        <w:t xml:space="preserve"> (signified by the </w:t>
      </w:r>
      <w:r w:rsidR="001A3CB5" w:rsidRPr="00BB38F0">
        <w:t>vertical line from the ‘Social cognitive moderators’ box in Figure 1)</w:t>
      </w:r>
      <w:r w:rsidR="006F5298" w:rsidRPr="00BB38F0">
        <w:t xml:space="preserve">. The ease with which this activation occurs is thought to be dependent in part </w:t>
      </w:r>
      <w:r w:rsidR="006F5298" w:rsidRPr="003E5C89">
        <w:t xml:space="preserve">upon the level of complexity and accessibility of the identity. </w:t>
      </w:r>
      <w:r w:rsidRPr="003E5C89">
        <w:t xml:space="preserve">SIMCM </w:t>
      </w:r>
      <w:r w:rsidR="00901880" w:rsidRPr="003E5C89">
        <w:t>posits</w:t>
      </w:r>
      <w:r w:rsidRPr="003E5C89">
        <w:t xml:space="preserve"> that </w:t>
      </w:r>
      <w:r w:rsidR="00901880" w:rsidRPr="003E5C89">
        <w:t>membership of groups such as the Fellowships (</w:t>
      </w:r>
      <w:r w:rsidR="0062272F" w:rsidRPr="003E5C89">
        <w:t xml:space="preserve">i.e. Alcoholics\Gamblers\ Narcotics Anonymous) and </w:t>
      </w:r>
      <w:r w:rsidR="00901880" w:rsidRPr="003E5C89">
        <w:t>other treatment groups</w:t>
      </w:r>
      <w:r w:rsidRPr="003E5C89">
        <w:t xml:space="preserve"> is one form of activity which can generate an identity </w:t>
      </w:r>
      <w:r w:rsidR="00901880" w:rsidRPr="003E5C89">
        <w:t xml:space="preserve">(i.e. as a </w:t>
      </w:r>
      <w:r w:rsidR="000D6E16" w:rsidRPr="003E5C89">
        <w:t>recovering</w:t>
      </w:r>
      <w:r w:rsidR="00901880" w:rsidRPr="003E5C89">
        <w:t xml:space="preserve"> alcoholic, or a member of </w:t>
      </w:r>
      <w:r w:rsidR="003651DF" w:rsidRPr="003E5C89">
        <w:t xml:space="preserve">an </w:t>
      </w:r>
      <w:r w:rsidR="00901880" w:rsidRPr="003E5C89">
        <w:t>Alcoholics Anonymous group)</w:t>
      </w:r>
      <w:r w:rsidRPr="003E5C89">
        <w:t xml:space="preserve">. Once </w:t>
      </w:r>
      <w:r w:rsidR="00901880" w:rsidRPr="003E5C89">
        <w:t>such</w:t>
      </w:r>
      <w:r w:rsidRPr="003E5C89">
        <w:t xml:space="preserve"> identities are </w:t>
      </w:r>
      <w:r w:rsidR="000D6E16" w:rsidRPr="003E5C89">
        <w:t>generated (</w:t>
      </w:r>
      <w:r w:rsidRPr="003E5C89">
        <w:t xml:space="preserve">by this, or other means) </w:t>
      </w:r>
      <w:r w:rsidR="001A3CB5" w:rsidRPr="003E5C89">
        <w:t xml:space="preserve">their effects are mediated by social identity and cognitive processes. For example, once an identity is activated, </w:t>
      </w:r>
      <w:r w:rsidR="00901880" w:rsidRPr="003E5C89">
        <w:t>individual</w:t>
      </w:r>
      <w:r w:rsidR="001A3CB5" w:rsidRPr="003E5C89">
        <w:t>s</w:t>
      </w:r>
      <w:r w:rsidR="00901880" w:rsidRPr="003E5C89">
        <w:t xml:space="preserve"> sees </w:t>
      </w:r>
      <w:r w:rsidR="00047B31" w:rsidRPr="003E5C89">
        <w:t xml:space="preserve">themselves </w:t>
      </w:r>
      <w:r w:rsidR="00901880" w:rsidRPr="003E5C89">
        <w:t xml:space="preserve">as possessing </w:t>
      </w:r>
      <w:r w:rsidRPr="003E5C89">
        <w:t>more of the attributes</w:t>
      </w:r>
      <w:r w:rsidR="00047B31" w:rsidRPr="003E5C89">
        <w:t xml:space="preserve"> </w:t>
      </w:r>
      <w:r w:rsidRPr="003E5C89">
        <w:t xml:space="preserve">they perceive </w:t>
      </w:r>
      <w:r w:rsidR="00BB425A" w:rsidRPr="003E5C89">
        <w:t>to be</w:t>
      </w:r>
      <w:r w:rsidRPr="003E5C89">
        <w:t xml:space="preserve"> typical to the grou</w:t>
      </w:r>
      <w:r w:rsidR="003651DF" w:rsidRPr="003E5C89">
        <w:t xml:space="preserve">p </w:t>
      </w:r>
      <w:r w:rsidR="00901880" w:rsidRPr="003E5C89">
        <w:t xml:space="preserve">(see </w:t>
      </w:r>
      <w:r w:rsidR="008D3ADF" w:rsidRPr="003E5C89">
        <w:fldChar w:fldCharType="begin" w:fldLock="1"/>
      </w:r>
      <w:r w:rsidR="0087301A" w:rsidRPr="003E5C89">
        <w:instrText>ADDIN CSL_CITATION {"citationItems":[{"id":"ITEM-1","itemData":{"ISBN":"0-631-14806-X  (Hardcover)","author":[{"dropping-particle":"","family":"Turner","given":"John C.","non-dropping-particle":"","parse-names":false,"suffix":""},{"dropping-particle":"","family":"Hogg","given":"Michael A.","non-dropping-particle":"","parse-names":false,"suffix":""},{"dropping-particle":"","family":"Oakes","given":"Penelope J.","non-dropping-particle":"","parse-names":false,"suffix":""},{"dropping-particle":"","family":"Reicher","given":"Stephen D.","non-dropping-particle":"","parse-names":false,"suffix":""},{"dropping-particle":"","family":"Wetherell","given":"Margaret S.","non-dropping-particle":"","parse-names":false,"suffix":""}],"id":"ITEM-1","issued":{"date-parts":[["1987"]]},"publisher":"Basil Blackwell","title":"Rediscovering the social group:  A self-categorization theory.","type":"book"},"uris":["http://www.mendeley.com/documents/?uuid=951b51f7-e473-3d78-a51b-aec4e788d885"]}],"mendeley":{"formattedCitation":"(Turner, Hogg, Oakes, Reicher, &amp; Wetherell, 1987)","manualFormatting":"Turner et al., 1987","plainTextFormattedCitation":"(Turner, Hogg, Oakes, Reicher, &amp; Wetherell, 1987)","previouslyFormattedCitation":"(Turner, Hogg, Oakes, Reicher, &amp; Wetherell, 1987)"},"properties":{"noteIndex":0},"schema":"https://github.com/citation-style-language/schema/raw/master/csl-citation.json"}</w:instrText>
      </w:r>
      <w:r w:rsidR="008D3ADF" w:rsidRPr="003E5C89">
        <w:fldChar w:fldCharType="separate"/>
      </w:r>
      <w:r w:rsidR="008D3ADF" w:rsidRPr="003E5C89">
        <w:rPr>
          <w:noProof/>
        </w:rPr>
        <w:t>Turner et al., 1987</w:t>
      </w:r>
      <w:r w:rsidR="008D3ADF" w:rsidRPr="003E5C89">
        <w:fldChar w:fldCharType="end"/>
      </w:r>
      <w:r w:rsidR="008D3ADF" w:rsidRPr="003E5C89">
        <w:t xml:space="preserve"> </w:t>
      </w:r>
      <w:r w:rsidR="00901880" w:rsidRPr="003E5C89">
        <w:t>for an in-depth</w:t>
      </w:r>
      <w:r w:rsidRPr="003E5C89">
        <w:t xml:space="preserve"> </w:t>
      </w:r>
      <w:r w:rsidR="00901880" w:rsidRPr="003E5C89">
        <w:t>discussion of</w:t>
      </w:r>
      <w:r w:rsidR="00392605" w:rsidRPr="003E5C89">
        <w:t xml:space="preserve"> such</w:t>
      </w:r>
      <w:r w:rsidR="00901880" w:rsidRPr="003E5C89">
        <w:t xml:space="preserve"> self-categorisation effects). In the context of AA, such attributes include, </w:t>
      </w:r>
      <w:r w:rsidR="000D6E16" w:rsidRPr="003E5C89">
        <w:t>amongst</w:t>
      </w:r>
      <w:r w:rsidR="00901880" w:rsidRPr="003E5C89">
        <w:t xml:space="preserve"> others,</w:t>
      </w:r>
      <w:r w:rsidRPr="003E5C89">
        <w:t xml:space="preserve"> </w:t>
      </w:r>
      <w:r w:rsidR="00E24B90" w:rsidRPr="003E5C89">
        <w:t xml:space="preserve">feeling </w:t>
      </w:r>
      <w:r w:rsidRPr="003E5C89">
        <w:t>efficacious in quit attempts, being increasingly resilient</w:t>
      </w:r>
      <w:r w:rsidR="00392605" w:rsidRPr="003E5C89">
        <w:t xml:space="preserve">, and recognising the cost of relapse to both the self and others </w:t>
      </w:r>
      <w:r w:rsidR="00901880" w:rsidRPr="003E5C89">
        <w:t xml:space="preserve"> </w:t>
      </w:r>
      <w:r w:rsidR="008D3ADF" w:rsidRPr="003E5C89">
        <w:fldChar w:fldCharType="begin" w:fldLock="1"/>
      </w:r>
      <w:r w:rsidR="0087301A" w:rsidRPr="003E5C89">
        <w:instrText>ADDIN CSL_CITATION {"citationItems":[{"id":"ITEM-1","itemData":{"DOI":"10.1016/j.abrep.2016.02.003","ISSN":"23528532","abstract":"©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Reports","id":"ITEM-1","issued":{"date-parts":[["2016"]]},"page":"77-85","title":"A test of the Social Identity Model of Cessation Maintenance: The content and role of social control","type":"article-journal","volume":"3"},"uris":["http://www.mendeley.com/documents/?uuid=f73e2f9e-9fc7-39a7-8217-f3fc4e84ff89"]}],"mendeley":{"formattedCitation":"(Frings, Collins, Long, Pinto, &amp; Albery, 2016)","manualFormatting":"(Buckingham et al., 2013, Frings, Collins, Long, Pinto, &amp; Albery, 2016)","plainTextFormattedCitation":"(Frings, Collins, Long, Pinto, &amp; Albery, 2016)","previouslyFormattedCitation":"(Frings, Collins, Long, Pinto, &amp; Albery, 2016)"},"properties":{"noteIndex":0},"schema":"https://github.com/citation-style-language/schema/raw/master/csl-citation.json"}</w:instrText>
      </w:r>
      <w:r w:rsidR="008D3ADF" w:rsidRPr="003E5C89">
        <w:fldChar w:fldCharType="separate"/>
      </w:r>
      <w:r w:rsidR="00265303" w:rsidRPr="003E5C89">
        <w:rPr>
          <w:noProof/>
        </w:rPr>
        <w:t>(</w:t>
      </w:r>
      <w:r w:rsidR="00E24B90" w:rsidRPr="003E5C89">
        <w:rPr>
          <w:noProof/>
        </w:rPr>
        <w:t>Buckingham et al., 2013</w:t>
      </w:r>
      <w:r w:rsidR="005D23A8">
        <w:rPr>
          <w:noProof/>
        </w:rPr>
        <w:t>;</w:t>
      </w:r>
      <w:r w:rsidR="00E24B90" w:rsidRPr="003E5C89">
        <w:rPr>
          <w:noProof/>
        </w:rPr>
        <w:t xml:space="preserve"> </w:t>
      </w:r>
      <w:r w:rsidR="000F1A28" w:rsidRPr="003E5C89">
        <w:rPr>
          <w:noProof/>
        </w:rPr>
        <w:t>F</w:t>
      </w:r>
      <w:r w:rsidR="00265303" w:rsidRPr="003E5C89">
        <w:rPr>
          <w:noProof/>
        </w:rPr>
        <w:t>rings, Collins, Long, Pinto, &amp; Albery, 2016)</w:t>
      </w:r>
      <w:r w:rsidR="008D3ADF" w:rsidRPr="003E5C89">
        <w:fldChar w:fldCharType="end"/>
      </w:r>
      <w:r w:rsidR="00697B4B" w:rsidRPr="003E5C89">
        <w:t>.</w:t>
      </w:r>
      <w:r w:rsidR="008D3ADF" w:rsidRPr="003E5C89">
        <w:t xml:space="preserve">  </w:t>
      </w:r>
      <w:r w:rsidR="00901880" w:rsidRPr="003E5C89">
        <w:t xml:space="preserve">Interacting with </w:t>
      </w:r>
      <w:r w:rsidR="00901880" w:rsidRPr="003E5C89">
        <w:lastRenderedPageBreak/>
        <w:t>these self-categorisation effects, other group based factors also promote cessation</w:t>
      </w:r>
      <w:r w:rsidR="00697B4B" w:rsidRPr="003E5C89">
        <w:t xml:space="preserve"> </w:t>
      </w:r>
      <w:r w:rsidR="00697B4B" w:rsidRPr="003E5C89">
        <w:fldChar w:fldCharType="begin" w:fldLock="1"/>
      </w:r>
      <w:r w:rsidR="0087301A" w:rsidRPr="003E5C89">
        <w:instrText>ADDIN CSL_CITATION {"citationItems":[{"id":"ITEM-1","itemData":{"DOI":"10.1111/add.13590","ISSN":"09652140","author":[{"dropping-particle":"","family":"Kelly","given":"John F.","non-dropping-particle":"","parse-names":false,"suffix":""}],"container-title":"Addiction","id":"ITEM-1","issue":"6","issued":{"date-parts":[["2017","6"]]},"page":"929-936","publisher":"Wiley/Blackwell (10.1111)","title":"Is Alcoholics Anonymous religious, spiritual, neither? Findings from 25 years of mechanisms of behavior change research","type":"article-journal","volume":"112"},"uris":["http://www.mendeley.com/documents/?uuid=cad3566a-eb09-3b20-b900-7cc9aeb927b5"]}],"mendeley":{"formattedCitation":"(Kelly, 2017)","plainTextFormattedCitation":"(Kelly, 2017)","previouslyFormattedCitation":"(Kelly, 2017)"},"properties":{"noteIndex":0},"schema":"https://github.com/citation-style-language/schema/raw/master/csl-citation.json"}</w:instrText>
      </w:r>
      <w:r w:rsidR="00697B4B" w:rsidRPr="003E5C89">
        <w:fldChar w:fldCharType="separate"/>
      </w:r>
      <w:r w:rsidR="00697B4B" w:rsidRPr="003E5C89">
        <w:rPr>
          <w:noProof/>
        </w:rPr>
        <w:t>(Kelly, 2017)</w:t>
      </w:r>
      <w:r w:rsidR="00697B4B" w:rsidRPr="003E5C89">
        <w:fldChar w:fldCharType="end"/>
      </w:r>
      <w:r w:rsidR="00901880" w:rsidRPr="003E5C89">
        <w:t xml:space="preserve">. These </w:t>
      </w:r>
      <w:r w:rsidRPr="003E5C89">
        <w:t>in</w:t>
      </w:r>
      <w:r w:rsidR="00901880" w:rsidRPr="003E5C89">
        <w:t xml:space="preserve">clude processes such as </w:t>
      </w:r>
      <w:r w:rsidRPr="003E5C89">
        <w:t xml:space="preserve">social support </w:t>
      </w:r>
      <w:r w:rsidR="00901880" w:rsidRPr="003E5C89">
        <w:t xml:space="preserve">and </w:t>
      </w:r>
      <w:r w:rsidRPr="003E5C89">
        <w:t>control</w:t>
      </w:r>
      <w:r w:rsidR="008B28C7" w:rsidRPr="003E5C89">
        <w:t xml:space="preserve"> and </w:t>
      </w:r>
      <w:r w:rsidR="00901880" w:rsidRPr="003E5C89">
        <w:t xml:space="preserve">the opportunity for positive differentiation between the ingroup and outgroups </w:t>
      </w:r>
      <w:r w:rsidR="008B28C7" w:rsidRPr="003E5C89">
        <w:t xml:space="preserve">(see </w:t>
      </w:r>
      <w:r w:rsidR="008D3ADF" w:rsidRPr="003E5C89">
        <w:fldChar w:fldCharType="begin" w:fldLock="1"/>
      </w:r>
      <w:r w:rsidR="0087301A" w:rsidRPr="003E5C89">
        <w:instrText>ADDIN CSL_CITATION {"citationItems":[{"id":"ITEM-1","itemData":{"DOI":"10.1016/j.abrep.2016.02.003","ISSN":"23528532","abstract":"©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Reports","id":"ITEM-1","issued":{"date-parts":[["2016"]]},"page":"77-85","title":"A test of the Social Identity Model of Cessation Maintenance: The content and role of social control","type":"article-journal","volume":"3"},"uris":["http://www.mendeley.com/documents/?uuid=f73e2f9e-9fc7-39a7-8217-f3fc4e84ff89"]}],"mendeley":{"formattedCitation":"(Frings et al., 2016)","manualFormatting":"Frings et al., 2016)","plainTextFormattedCitation":"(Frings et al., 2016)","previouslyFormattedCitation":"(Frings et al., 2016)"},"properties":{"noteIndex":0},"schema":"https://github.com/citation-style-language/schema/raw/master/csl-citation.json"}</w:instrText>
      </w:r>
      <w:r w:rsidR="008D3ADF" w:rsidRPr="003E5C89">
        <w:fldChar w:fldCharType="separate"/>
      </w:r>
      <w:r w:rsidR="008D3ADF" w:rsidRPr="003E5C89">
        <w:rPr>
          <w:noProof/>
        </w:rPr>
        <w:t>Frings et al., 2016)</w:t>
      </w:r>
      <w:r w:rsidR="008D3ADF" w:rsidRPr="003E5C89">
        <w:fldChar w:fldCharType="end"/>
      </w:r>
      <w:r w:rsidR="00047B31" w:rsidRPr="003E5C89">
        <w:t xml:space="preserve">. </w:t>
      </w:r>
      <w:r w:rsidR="00F4658E" w:rsidRPr="003E5C89">
        <w:t xml:space="preserve">The focus of the current paper is </w:t>
      </w:r>
      <w:r w:rsidR="00392605" w:rsidRPr="003E5C89">
        <w:t>SIMCM</w:t>
      </w:r>
      <w:r w:rsidR="008B1146" w:rsidRPr="003E5C89">
        <w:t>’</w:t>
      </w:r>
      <w:r w:rsidR="00392605" w:rsidRPr="003E5C89">
        <w:t>s prediction that higher le</w:t>
      </w:r>
      <w:r w:rsidR="00F4658E" w:rsidRPr="003E5C89">
        <w:t xml:space="preserve">vels of social identity associated with recovery lead to a different understanding of what </w:t>
      </w:r>
      <w:r w:rsidR="00392605" w:rsidRPr="003E5C89">
        <w:t xml:space="preserve">recovery journey </w:t>
      </w:r>
      <w:r w:rsidR="00F4658E" w:rsidRPr="003E5C89">
        <w:t xml:space="preserve">experiences mean, </w:t>
      </w:r>
      <w:r w:rsidR="009D1A0B" w:rsidRPr="003E5C89">
        <w:t>how they relate to</w:t>
      </w:r>
      <w:r w:rsidR="008B1146" w:rsidRPr="003E5C89">
        <w:t xml:space="preserve"> </w:t>
      </w:r>
      <w:r w:rsidR="009D1A0B" w:rsidRPr="003E5C89">
        <w:t xml:space="preserve">both </w:t>
      </w:r>
      <w:r w:rsidR="008B1146" w:rsidRPr="003E5C89">
        <w:t>quit efficacy (the belief one can maintain one</w:t>
      </w:r>
      <w:r w:rsidR="0082447C" w:rsidRPr="003E5C89">
        <w:t>’</w:t>
      </w:r>
      <w:r w:rsidR="008B1146" w:rsidRPr="003E5C89">
        <w:t xml:space="preserve">s cessation) </w:t>
      </w:r>
      <w:r w:rsidR="00F4658E" w:rsidRPr="003E5C89">
        <w:t xml:space="preserve">and </w:t>
      </w:r>
      <w:bookmarkStart w:id="2" w:name="_Hlk536712883"/>
      <w:r w:rsidR="008B1146" w:rsidRPr="003E5C89">
        <w:t>the perceived</w:t>
      </w:r>
      <w:r w:rsidR="00F4658E" w:rsidRPr="003E5C89">
        <w:t xml:space="preserve"> </w:t>
      </w:r>
      <w:r w:rsidR="003E5CB6">
        <w:t xml:space="preserve">negative impacts </w:t>
      </w:r>
      <w:r w:rsidR="00F4658E" w:rsidRPr="003E5C89">
        <w:t xml:space="preserve"> of relapse on </w:t>
      </w:r>
      <w:r w:rsidR="003E5CB6">
        <w:t xml:space="preserve">both </w:t>
      </w:r>
      <w:r w:rsidR="00F4658E" w:rsidRPr="003E5C89">
        <w:t xml:space="preserve">the self </w:t>
      </w:r>
      <w:bookmarkEnd w:id="2"/>
      <w:r w:rsidR="00F4658E" w:rsidRPr="003E5C89">
        <w:t xml:space="preserve">and others – a process SIMCM refers to as </w:t>
      </w:r>
      <w:r w:rsidR="00F4658E" w:rsidRPr="003E5C89">
        <w:rPr>
          <w:i/>
        </w:rPr>
        <w:t>contextualisation</w:t>
      </w:r>
      <w:r w:rsidR="00F4658E" w:rsidRPr="003E5C89">
        <w:t>.</w:t>
      </w:r>
    </w:p>
    <w:p w14:paraId="385BE186" w14:textId="4DAEBEDC" w:rsidR="00FD278F" w:rsidRPr="003E5C89" w:rsidRDefault="00FD278F" w:rsidP="00C07127">
      <w:pPr>
        <w:pStyle w:val="Heading3"/>
      </w:pPr>
      <w:r w:rsidRPr="003E5C89">
        <w:rPr>
          <w:noProof/>
          <w:lang w:eastAsia="en-GB"/>
        </w:rPr>
        <w:drawing>
          <wp:inline distT="0" distB="0" distL="0" distR="0" wp14:anchorId="43DCD331" wp14:editId="7B34DC8B">
            <wp:extent cx="5731510" cy="3223895"/>
            <wp:effectExtent l="0" t="0" r="2540" b="0"/>
            <wp:docPr id="443917701" name="picture"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4D5E350" w14:textId="3A088FB0" w:rsidR="00FD278F" w:rsidRPr="003E5C89" w:rsidRDefault="00FD278F" w:rsidP="00C07127">
      <w:pPr>
        <w:pStyle w:val="Heading3"/>
      </w:pPr>
      <w:r w:rsidRPr="003E5C89">
        <w:t>Figure 1: The social identity model of cessation maintenance</w:t>
      </w:r>
      <w:r w:rsidR="00415D7B" w:rsidRPr="003E5C89">
        <w:t xml:space="preserve"> (Frings &amp; Albery, 2017)</w:t>
      </w:r>
      <w:r w:rsidR="002C5D6E" w:rsidRPr="003E5C89">
        <w:t>.</w:t>
      </w:r>
    </w:p>
    <w:p w14:paraId="4750C1E6" w14:textId="62CB3278" w:rsidR="00BF076D" w:rsidRPr="003E5C89" w:rsidRDefault="00392605" w:rsidP="00C07127">
      <w:pPr>
        <w:pStyle w:val="Heading3"/>
      </w:pPr>
      <w:r w:rsidRPr="003E5C89">
        <w:br/>
      </w:r>
      <w:r w:rsidR="003B7A30" w:rsidRPr="003E5C89">
        <w:t xml:space="preserve">The </w:t>
      </w:r>
      <w:r w:rsidR="008B1146" w:rsidRPr="003E5C89">
        <w:t>r</w:t>
      </w:r>
      <w:r w:rsidR="003B7A30" w:rsidRPr="003E5C89">
        <w:t xml:space="preserve">ole of </w:t>
      </w:r>
      <w:r w:rsidR="008B1146" w:rsidRPr="003E5C89">
        <w:t>c</w:t>
      </w:r>
      <w:r w:rsidR="00F4658E" w:rsidRPr="003E5C89">
        <w:t>ontextualisation</w:t>
      </w:r>
    </w:p>
    <w:p w14:paraId="002B75D1" w14:textId="68D4E3B7" w:rsidR="001401A3" w:rsidRPr="003E5C89" w:rsidRDefault="00875558" w:rsidP="00C07127">
      <w:r w:rsidRPr="003E5C89">
        <w:t>How we understand the causes, wider meaning and effects of our behaviour is an important driver of our decision making.</w:t>
      </w:r>
      <w:r w:rsidR="001401A3" w:rsidRPr="003E5C89">
        <w:t xml:space="preserve"> </w:t>
      </w:r>
      <w:r w:rsidRPr="003E5C89">
        <w:t xml:space="preserve">Perspectives </w:t>
      </w:r>
      <w:r w:rsidR="001401A3" w:rsidRPr="003E5C89">
        <w:t xml:space="preserve">such as the health belief model </w:t>
      </w:r>
      <w:r w:rsidR="001044F0" w:rsidRPr="003E5C89">
        <w:fldChar w:fldCharType="begin" w:fldLock="1"/>
      </w:r>
      <w:r w:rsidR="0087301A" w:rsidRPr="003E5C89">
        <w:instrText>ADDIN CSL_CITATION {"citationItems":[{"id":"ITEM-1","itemData":{"DOI":"10.1177/109019818401100101","abstract":"Since the last comprehensive review in 1974, the Health Belief Model (HBM) has continued to be the focus of considerable theoretical and research attention. This article presents a critical review of 29 HBM-related investigations published during the period 1974-1984, tabulates the findings from 17 studies conducted prior to 1974, and provides a summary of the total 46 HBM studies (18 prospective, 28 retrospective). Twenty-four studies examined preventive-health be haviors (PHB), 19 explored sick-role behaviors (SRB), and three addressed clinic utilization. A \"significance ratio\" was constructed which divides the number of positive, statistically- significant findings for an HBM dimension by the total number of studies reporting significance levels for that dimension. Summary results provide substantial empirical support for the HBM, with findings from prospective studies at least as favorable as those obtained from retrospective research. \"Perceived barriers\" proved to be the most powerful of the HBM dim...","author":[{"dropping-particle":"","family":"Janz","given":"Nancy K.","non-dropping-particle":"","parse-names":false,"suffix":""},{"dropping-particle":"","family":"Becker","given":"Marshall H.","non-dropping-particle":"","parse-names":false,"suffix":""}],"container-title":"Health Education Quarterly","id":"ITEM-1","issue":"1","issued":{"date-parts":[["1984","3","4"]]},"page":"1-47","publisher":"Sage PublicationsSage CA: Thousand Oaks, CA","title":"The health belief model: A decade later","type":"article-journal","volume":"11"},"uris":["http://www.mendeley.com/documents/?uuid=ea662748-e6f2-316a-b3ba-e9cbb78b2ddc"]}],"mendeley":{"formattedCitation":"(Janz &amp; Becker, 1984)","plainTextFormattedCitation":"(Janz &amp; Becker, 1984)","previouslyFormattedCitation":"(Janz &amp; Becker, 1984)"},"properties":{"noteIndex":0},"schema":"https://github.com/citation-style-language/schema/raw/master/csl-citation.json"}</w:instrText>
      </w:r>
      <w:r w:rsidR="001044F0" w:rsidRPr="003E5C89">
        <w:fldChar w:fldCharType="separate"/>
      </w:r>
      <w:r w:rsidR="001044F0" w:rsidRPr="003E5C89">
        <w:rPr>
          <w:noProof/>
        </w:rPr>
        <w:t>(Janz &amp; Becker, 1984)</w:t>
      </w:r>
      <w:r w:rsidR="001044F0" w:rsidRPr="003E5C89">
        <w:fldChar w:fldCharType="end"/>
      </w:r>
      <w:r w:rsidR="001401A3" w:rsidRPr="003E5C89">
        <w:t xml:space="preserve">, protection motivation theory </w:t>
      </w:r>
      <w:r w:rsidR="00C359EF" w:rsidRPr="003E5C89">
        <w:fldChar w:fldCharType="begin" w:fldLock="1"/>
      </w:r>
      <w:r w:rsidR="0087301A" w:rsidRPr="003E5C89">
        <w:instrText>ADDIN CSL_CITATION {"citationItems":[{"id":"ITEM-1","itemData":{"author":[{"dropping-particle":"","family":"Maddux","given":"James E.","non-dropping-particle":"","parse-names":false,"suffix":""},{"dropping-particle":"","family":"Rogers","given":"Ronald W","non-dropping-particle":"","parse-names":false,"suffix":""}],"container-title":"Journal of Experimental Social Psychology","id":"ITEM-1","issue":"5","issued":{"date-parts":[["1983"]]},"page":"469-479","title":"Protection motivation and self-efficacy: A revised theory of fear appeals and attitude change","type":"article-journal","volume":"19"},"uris":["http://www.mendeley.com/documents/?uuid=a7a35ae1-faa0-337a-917e-d08cd2595fea"]}],"mendeley":{"formattedCitation":"(Maddux &amp; Rogers, 1983)","plainTextFormattedCitation":"(Maddux &amp; Rogers, 1983)","previouslyFormattedCitation":"(Maddux &amp; Rogers, 1983)"},"properties":{"noteIndex":0},"schema":"https://github.com/citation-style-language/schema/raw/master/csl-citation.json"}</w:instrText>
      </w:r>
      <w:r w:rsidR="00C359EF" w:rsidRPr="003E5C89">
        <w:fldChar w:fldCharType="separate"/>
      </w:r>
      <w:r w:rsidR="00C359EF" w:rsidRPr="003E5C89">
        <w:rPr>
          <w:noProof/>
        </w:rPr>
        <w:t>(Maddux &amp; Rogers, 1983)</w:t>
      </w:r>
      <w:r w:rsidR="00C359EF" w:rsidRPr="003E5C89">
        <w:fldChar w:fldCharType="end"/>
      </w:r>
      <w:r w:rsidR="00C359EF" w:rsidRPr="003E5C89">
        <w:t xml:space="preserve"> </w:t>
      </w:r>
      <w:r w:rsidR="001401A3" w:rsidRPr="003E5C89">
        <w:t xml:space="preserve">and the prototype willingness </w:t>
      </w:r>
      <w:r w:rsidR="001401A3" w:rsidRPr="003E5C89">
        <w:lastRenderedPageBreak/>
        <w:t xml:space="preserve">model </w:t>
      </w:r>
      <w:r w:rsidR="00AC7558" w:rsidRPr="003E5C89">
        <w:fldChar w:fldCharType="begin" w:fldLock="1"/>
      </w:r>
      <w:r w:rsidR="0087301A" w:rsidRPr="003E5C89">
        <w:instrText>ADDIN CSL_CITATION {"citationItems":[{"id":"ITEM-1","itemData":{"DOI":"10.1016/J.DR.2007.10.001","ISSN":"0273-2297","abstract":"Although dual-process models in cognitive, personality, and social psychology have stimulated a large body of research about analytic and heuristic modes of decision making, these models have seldom been applied to the study of adolescent risk behaviors. In addition, the developmental course of these two kinds of information processing, and their relation to the development of self-regulation are not well understood at this time. The current paper reviews what leading dual-process models have to say about the development of analytic and heuristic decision making, and their implications for adolescent risk behavior. In addition, it reviews research on the prototype willingness model of adolescent decision making—a dual-process model designed specifically to address non-intentional, but volitional adolescent risk behavior. It also discusses the implications of dual-process models for intervention research.","author":[{"dropping-particle":"","family":"Gerrard","given":"Meg","non-dropping-particle":"","parse-names":false,"suffix":""},{"dropping-particle":"","family":"Gibbons","given":"Frederick X.","non-dropping-particle":"","parse-names":false,"suffix":""},{"dropping-particle":"","family":"Houlihan","given":"Amy E.","non-dropping-particle":"","parse-names":false,"suffix":""},{"dropping-particle":"","family":"Stock","given":"Michelle L.","non-dropping-particle":"","parse-names":false,"suffix":""},{"dropping-particle":"","family":"Pomery","given":"Elizabeth A.","non-dropping-particle":"","parse-names":false,"suffix":""}],"container-title":"Developmental Review","id":"ITEM-1","issue":"1","issued":{"date-parts":[["2008","3","1"]]},"page":"29-61","publisher":"Academic Press","title":"A dual-process approach to health risk decision making: The prototype willingness model","type":"article-journal","volume":"28"},"uris":["http://www.mendeley.com/documents/?uuid=f656f90a-740b-3834-aa96-6d0fbcb559ef"]}],"mendeley":{"formattedCitation":"(Gerrard, Gibbons, Houlihan, Stock, &amp; Pomery, 2008)","plainTextFormattedCitation":"(Gerrard, Gibbons, Houlihan, Stock, &amp; Pomery, 2008)","previouslyFormattedCitation":"(Gerrard, Gibbons, Houlihan, Stock, &amp; Pomery, 2008)"},"properties":{"noteIndex":0},"schema":"https://github.com/citation-style-language/schema/raw/master/csl-citation.json"}</w:instrText>
      </w:r>
      <w:r w:rsidR="00AC7558" w:rsidRPr="003E5C89">
        <w:fldChar w:fldCharType="separate"/>
      </w:r>
      <w:r w:rsidR="00AC7558" w:rsidRPr="003E5C89">
        <w:rPr>
          <w:noProof/>
        </w:rPr>
        <w:t>(Gerrard, Gibbons, Houlihan, Stock, &amp; Pomery, 2008)</w:t>
      </w:r>
      <w:r w:rsidR="00AC7558" w:rsidRPr="003E5C89">
        <w:fldChar w:fldCharType="end"/>
      </w:r>
      <w:r w:rsidRPr="003E5C89">
        <w:t xml:space="preserve"> consider such evaluations (</w:t>
      </w:r>
      <w:r w:rsidR="009D1A0B" w:rsidRPr="003E5C89">
        <w:t xml:space="preserve">known as </w:t>
      </w:r>
      <w:r w:rsidR="001401A3" w:rsidRPr="003E5C89">
        <w:rPr>
          <w:i/>
        </w:rPr>
        <w:t>expectancy-outcome evaluation</w:t>
      </w:r>
      <w:r w:rsidRPr="003E5C89">
        <w:rPr>
          <w:i/>
        </w:rPr>
        <w:t>s</w:t>
      </w:r>
      <w:r w:rsidRPr="003E5C89">
        <w:t>)</w:t>
      </w:r>
      <w:r w:rsidR="001401A3" w:rsidRPr="003E5C89">
        <w:t xml:space="preserve"> </w:t>
      </w:r>
      <w:r w:rsidRPr="003E5C89">
        <w:t>as a direct driver of</w:t>
      </w:r>
      <w:r w:rsidR="001401A3" w:rsidRPr="003E5C89">
        <w:t xml:space="preserve"> intention </w:t>
      </w:r>
      <w:r w:rsidRPr="003E5C89">
        <w:t xml:space="preserve">and </w:t>
      </w:r>
      <w:r w:rsidR="004B13F3" w:rsidRPr="003E5C89">
        <w:t>subsequent</w:t>
      </w:r>
      <w:r w:rsidR="001401A3" w:rsidRPr="003E5C89">
        <w:t xml:space="preserve"> behav</w:t>
      </w:r>
      <w:r w:rsidRPr="003E5C89">
        <w:t>iour</w:t>
      </w:r>
      <w:r w:rsidR="001401A3" w:rsidRPr="003E5C89">
        <w:t xml:space="preserve"> (see</w:t>
      </w:r>
      <w:r w:rsidR="00AC7558" w:rsidRPr="003E5C89">
        <w:t xml:space="preserve"> </w:t>
      </w:r>
      <w:r w:rsidR="00AC7558" w:rsidRPr="003E5C89">
        <w:fldChar w:fldCharType="begin" w:fldLock="1"/>
      </w:r>
      <w:r w:rsidR="0087301A" w:rsidRPr="003E5C89">
        <w:instrText>ADDIN CSL_CITATION {"citationItems":[{"id":"ITEM-1","itemData":{"DOI":"10.4324/9781315080055-9","author":[{"dropping-particle":"","family":"Abraham","given":"Charles","non-dropping-particle":"","parse-names":false,"suffix":""},{"dropping-particle":"","family":"Sheeran","given":"Paschal","non-dropping-particle":"","parse-names":false,"suffix":""}],"container-title":"Understanding and changing health behaviour from health beliefs to self-regulation","editor":[{"dropping-particle":"","family":"Abraham","given":"Charles","non-dropping-particle":"","parse-names":false,"suffix":""},{"dropping-particle":"","family":"Norman","given":"Paul","non-dropping-particle":"","parse-names":false,"suffix":""},{"dropping-particle":"","family":"Conner","given":"Mark","non-dropping-particle":"","parse-names":false,"suffix":""}],"id":"ITEM-1","issued":{"date-parts":[["2013","11","26"]]},"page":"19-40","publisher":"Psychology Press","publisher-place":"London","title":"Understanding and Changing Health Behaviour: From Health Beliefs to Self-Regulation","type":"chapter"},"uris":["http://www.mendeley.com/documents/?uuid=d65d1b3d-eebb-3801-add9-4d2734239055"]},{"id":"ITEM-2","itemData":{"DOI":"http://www.persistent-identifier.nl/urn:nbn:nl:ui:28-34896","author":[{"dropping-particle":"","family":"Mullan","given":"Barbara","non-dropping-particle":"","parse-names":false,"suffix":""},{"dropping-particle":"","family":"Norman","given":"P.","non-dropping-particle":"","parse-names":false,"suffix":""},{"dropping-particle":"","family":"Boer","given":"H.","non-dropping-particle":"","parse-names":false,"suffix":""},{"dropping-particle":"","family":"Seydel","given":"E.","non-dropping-particle":"","parse-names":false,"suffix":""}],"container-title":"Predicting and changing health behaviour: Research and practice with social cognition models","editor":[{"dropping-particle":"","family":"Conner","given":"Mark","non-dropping-particle":"","parse-names":false,"suffix":""},{"dropping-particle":"","family":"Norman","given":"Paul","non-dropping-particle":"","parse-names":false,"suffix":""}],"id":"ITEM-2","issued":{"date-parts":[["1996","2","29"]]},"page":"95-120","publisher":"Open University Press","publisher-place":"Berkshire","title":"Protection motivation theory","type":"chapter"},"uris":["http://www.mendeley.com/documents/?uuid=77c01d68-0363-38ab-a7fb-4450b1d7d12c"]}],"mendeley":{"formattedCitation":"(Abraham &amp; Sheeran, 2013; Mullan, Norman, Boer, &amp; Seydel, 1996)","manualFormatting":"Abraham &amp; Sheeran, 2013; Mullan, Norman, Boer, &amp; Seydel, 1996)","plainTextFormattedCitation":"(Abraham &amp; Sheeran, 2013; Mullan, Norman, Boer, &amp; Seydel, 1996)","previouslyFormattedCitation":"(Abraham &amp; Sheeran, 2013; Mullan, Norman, Boer, &amp; Seydel, 1996)"},"properties":{"noteIndex":0},"schema":"https://github.com/citation-style-language/schema/raw/master/csl-citation.json"}</w:instrText>
      </w:r>
      <w:r w:rsidR="00AC7558" w:rsidRPr="003E5C89">
        <w:fldChar w:fldCharType="separate"/>
      </w:r>
      <w:r w:rsidR="00AC7558" w:rsidRPr="003E5C89">
        <w:rPr>
          <w:noProof/>
        </w:rPr>
        <w:t>Abraham &amp; Sheeran, 2013; Mullan, Norman, Boer, &amp; Seydel, 1996)</w:t>
      </w:r>
      <w:r w:rsidR="00AC7558" w:rsidRPr="003E5C89">
        <w:fldChar w:fldCharType="end"/>
      </w:r>
      <w:r w:rsidR="00AC7558" w:rsidRPr="003E5C89">
        <w:t xml:space="preserve">. </w:t>
      </w:r>
      <w:r w:rsidR="001401A3" w:rsidRPr="003E5C89">
        <w:t xml:space="preserve"> </w:t>
      </w:r>
      <w:r w:rsidRPr="003E5C89">
        <w:t>These processes also seem to operate in the domain of addiction</w:t>
      </w:r>
      <w:r w:rsidR="001401A3" w:rsidRPr="003E5C89">
        <w:t xml:space="preserve">. For example, </w:t>
      </w:r>
      <w:r w:rsidRPr="003E5C89">
        <w:t xml:space="preserve">fiscal </w:t>
      </w:r>
      <w:r w:rsidR="0062272F" w:rsidRPr="003E5C89">
        <w:t xml:space="preserve">incentivisation of </w:t>
      </w:r>
      <w:r w:rsidR="009546AF" w:rsidRPr="003E5C89">
        <w:t>abstinence</w:t>
      </w:r>
      <w:r w:rsidR="00914899" w:rsidRPr="003E5C89">
        <w:t xml:space="preserve"> (e.g</w:t>
      </w:r>
      <w:r w:rsidR="0082447C" w:rsidRPr="003E5C89">
        <w:t xml:space="preserve">.  </w:t>
      </w:r>
      <w:r w:rsidR="00554025" w:rsidRPr="003E5C89">
        <w:t>p</w:t>
      </w:r>
      <w:r w:rsidR="0082447C" w:rsidRPr="003E5C89">
        <w:t xml:space="preserve">roviding payments for quitting and </w:t>
      </w:r>
      <w:r w:rsidR="00554025" w:rsidRPr="003E5C89">
        <w:t>maintaining abstinence)</w:t>
      </w:r>
      <w:r w:rsidR="001401A3" w:rsidRPr="003E5C89">
        <w:t xml:space="preserve"> has been shown to </w:t>
      </w:r>
      <w:r w:rsidRPr="003E5C89">
        <w:t>reduce smoke quit failure amongst</w:t>
      </w:r>
      <w:r w:rsidR="001401A3" w:rsidRPr="003E5C89">
        <w:t xml:space="preserve"> pregnant women</w:t>
      </w:r>
      <w:r w:rsidR="00AC7558" w:rsidRPr="003E5C89">
        <w:t xml:space="preserve"> </w:t>
      </w:r>
      <w:r w:rsidR="00AC7558" w:rsidRPr="003E5C89">
        <w:fldChar w:fldCharType="begin" w:fldLock="1"/>
      </w:r>
      <w:r w:rsidR="0087301A" w:rsidRPr="003E5C89">
        <w:instrText>ADDIN CSL_CITATION {"citationItems":[{"id":"ITEM-1","itemData":{"DOI":"10.1136/BMJ.H134","ISSN":"1756-1833","PMID":"25627664","abstract":"OBJECTIVE To assess the efficacy of a financial incentive added to routine specialist pregnancy stop smoking services versus routine care to help pregnant smokers quit. DESIGN Phase II therapeutic exploratory single centre, individually randomised controlled parallel group superiority trial. SETTING One large health board area with a materially deprived, inner city population in the west of Scotland, United Kingdom. PARTICIPANTS 612 self reported pregnant smokers in NHS Greater Glasgow and Clyde who were English speaking, at least 16 years of age, less than 24 weeks pregnant, and had an exhaled carbon monoxide breath test result of 7 ppm or more. 306 women were randomised to incentives and 306 to control. INTERVENTIONS The control group received routine care, which was the offer of a face to face appointment to discuss smoking and cessation and, for those who attended and set a quit date, the offer of free nicotine replacement therapy for 10 weeks provided by pharmacy services, and four, weekly support phone calls. The intervention group received routine care plus the offer of up to £400 of shopping vouchers: £50 for attending a face to face appointment and setting a quit date; then another £50 if at four weeks' post-quit date exhaled carbon monoxide confirmed quitting; a further £100 was provided for continued validated abstinence of exhaled carbon monoxide after 12 weeks; a final £200 voucher was provided for validated abstinence of exhaled carbon monoxide at 34-38 weeks' gestation. MAIN OUTCOME MEASURE The primary outcome was cotinine verified cessation at 34-38 weeks' gestation through saliva (&lt;14.2 ng/mL) or urine (&lt;44.7 ng/mL). Secondary outcomes included birth weight, engagement, and self reported quit at four weeks. RESULTS Recruitment was extended from 12 to 15 months to achieve the target sample size. Follow-up continued until September 2013. Of the 306 women randomised, three controls opted out soon after enrolment; these women did not want their data to be used, leaving 306 intervention and 303 control group participants in the intention to treat analysis. No harms of financial incentives were documented. Significantly more smokers in the incentives group than control group stopped smoking: 69 (22.5%) versus 26 (8.6%). The relative risk of not smoking at the end of pregnancy was 2.63 (95% confidence interval 1.73 to 4.01) P&lt;0.001. The absolute risk difference was 14.0% (95% confidence interval 8.2% to 19.7%). The number needed to treat (wher…","author":[{"dropping-particle":"","family":"Tappin","given":"David","non-dropping-particle":"","parse-names":false,"suffix":""},{"dropping-particle":"","family":"Bauld","given":"Linda","non-dropping-particle":"","parse-names":false,"suffix":""},{"dropping-particle":"","family":"Purves","given":"David","non-dropping-particle":"","parse-names":false,"suffix":""},{"dropping-particle":"","family":"Boyd","given":"Kathleen","non-dropping-particle":"","parse-names":false,"suffix":""},{"dropping-particle":"","family":"Sinclair","given":"Lesley","non-dropping-particle":"","parse-names":false,"suffix":""},{"dropping-particle":"","family":"MacAskill","given":"Susan","non-dropping-particle":"","parse-names":false,"suffix":""},{"dropping-particle":"","family":"McKell","given":"Jennifer","non-dropping-particle":"","parse-names":false,"suffix":""},{"dropping-particle":"","family":"Friel","given":"Brenda","non-dropping-particle":"","parse-names":false,"suffix":""},{"dropping-particle":"","family":"McConnachie","given":"Alex","non-dropping-particle":"","parse-names":false,"suffix":""},{"dropping-particle":"","family":"Caestecker","given":"Linda","non-dropping-particle":"de","parse-names":false,"suffix":""},{"dropping-particle":"","family":"Tannahill","given":"Carol","non-dropping-particle":"","parse-names":false,"suffix":""},{"dropping-particle":"","family":"Radley","given":"Andrew","non-dropping-particle":"","parse-names":false,"suffix":""},{"dropping-particle":"","family":"Coleman","given":"Tim","non-dropping-particle":"","parse-names":false,"suffix":""},{"dropping-particle":"","family":"Cessation in Pregnancy Incentives Trial Team","given":"","non-dropping-particle":"","parse-names":false,"suffix":""}],"container-title":"BMJ (Clinical research ed.)","id":"ITEM-1","issued":{"date-parts":[["2015","1","27"]]},"page":"h134","publisher":"British Medical Journal Publishing Group","title":"Financial incentives for smoking cessation in pregnancy: randomised controlled trial.","type":"article-journal","volume":"350"},"uris":["http://www.mendeley.com/documents/?uuid=514708e2-fc4f-3ff1-9384-0b3c81b7b5ac"]}],"mendeley":{"formattedCitation":"(Tappin et al., 2015)","plainTextFormattedCitation":"(Tappin et al., 2015)","previouslyFormattedCitation":"(Tappin et al., 2015)"},"properties":{"noteIndex":0},"schema":"https://github.com/citation-style-language/schema/raw/master/csl-citation.json"}</w:instrText>
      </w:r>
      <w:r w:rsidR="00AC7558" w:rsidRPr="003E5C89">
        <w:fldChar w:fldCharType="separate"/>
      </w:r>
      <w:r w:rsidR="00AC7558" w:rsidRPr="003E5C89">
        <w:rPr>
          <w:noProof/>
        </w:rPr>
        <w:t>(Tappin et al., 2015)</w:t>
      </w:r>
      <w:r w:rsidR="00AC7558" w:rsidRPr="003E5C89">
        <w:fldChar w:fldCharType="end"/>
      </w:r>
      <w:r w:rsidR="00AC7558" w:rsidRPr="003E5C89">
        <w:t>.</w:t>
      </w:r>
      <w:r w:rsidR="001401A3" w:rsidRPr="003E5C89">
        <w:t xml:space="preserve"> </w:t>
      </w:r>
      <w:r w:rsidRPr="003E5C89">
        <w:t>Events which force a reconceptualization of the meaning of one</w:t>
      </w:r>
      <w:r w:rsidR="008B1146" w:rsidRPr="003E5C89">
        <w:t>’</w:t>
      </w:r>
      <w:r w:rsidRPr="003E5C89">
        <w:t xml:space="preserve">s behaviour (such as highlighting </w:t>
      </w:r>
      <w:r w:rsidR="00280A9C" w:rsidRPr="003E5C89">
        <w:t>or</w:t>
      </w:r>
      <w:r w:rsidRPr="003E5C89">
        <w:t xml:space="preserve"> representing oneself being ‘addicted’ or an ‘addict’, or making the harm to other</w:t>
      </w:r>
      <w:r w:rsidR="009C4B88" w:rsidRPr="003E5C89">
        <w:t>s</w:t>
      </w:r>
      <w:r w:rsidRPr="003E5C89">
        <w:t xml:space="preserve"> especially salient)</w:t>
      </w:r>
      <w:r w:rsidR="001401A3" w:rsidRPr="003E5C89">
        <w:t xml:space="preserve"> </w:t>
      </w:r>
      <w:r w:rsidRPr="003E5C89">
        <w:t>can also trigger attempts to engage in abstinence or harm reduction attempts, or increase resolve to maintain such attempts</w:t>
      </w:r>
      <w:r w:rsidR="00AC7558" w:rsidRPr="003E5C89">
        <w:t xml:space="preserve"> </w:t>
      </w:r>
      <w:r w:rsidR="00AC7558" w:rsidRPr="003E5C89">
        <w:fldChar w:fldCharType="begin" w:fldLock="1"/>
      </w:r>
      <w:r w:rsidR="0087301A" w:rsidRPr="003E5C89">
        <w:instrText>ADDIN CSL_CITATION {"citationItems":[{"id":"ITEM-1","itemData":{"DOI":"10.3389/fpsyg.2015.01795","abstract":"© 2015 Dingle, Cruwys and Frings. There exists a predominant identity loss and \"redemption\" narrative in the addiction literature describing how individuals move from a \"substance user\" identity to a \"recovery\" identity. However, other identity related pathways influencing onset, treatment seeking and recovery may exist, and the process through which social identities unrelated to substance use change over time is not well understood. This study was designed to provide a richer understanding of such social identities processes. Semi-structured interviews were conducted with 21 adults residing in a drug and alcohol therapeutic community (TC) and thematic analysis revealed two distinct identity-related pathways leading into and out of addiction. Some individuals experienced a loss of valued identities during addiction onset that were later renewed during recovery (consistent with the existing redemption narrative). However, a distinct identity gain pathway emerged for socially isolated individuals, who described the onset of their addiction in terms of a new valued social identity. Almost all participants described their TC experience in terms of belonging to a recovery community. Participants on the identity loss pathway aimed to renew their pre-addiction identities after treatment while those on the identity gain pathway aimed to build aspirational new identities involving study, work, or family roles. These findings help to explain how social factors are implicated in the course of addiction, and may act as either motivations for or barriers to recovery. The qualitative analysis yielded a testable model for future research in other samples and settings.","author":[{"dropping-particle":"","family":"Dingle","given":"G.A.","non-dropping-particle":"","parse-names":false,"suffix":""},{"dropping-particle":"","family":"Cruwys","given":"T.","non-dropping-particle":"","parse-names":false,"suffix":""},{"dropping-particle":"","family":"Frings","given":"D.","non-dropping-particle":"","parse-names":false,"suffix":""}],"container-title":"Frontiers in Psychology","id":"ITEM-1","issue":"1795","issued":{"date-parts":[["2015"]]},"title":"Social identities as pathways into and out of addiction","type":"article-journal","volume":"6:1795"},"uris":["http://www.mendeley.com/documents/?uuid=82f61ced-faed-340e-b479-5f40fc83dbe4"]},{"id":"ITEM-2","itemData":{"DOI":"10.1080/08870446.2015.1049603","ISSN":"0887-0446","abstract":"Objective: We examined how ‘smoker’ and ‘non-smoker’ self- and group-identities and socio-economic status (SES) may predict smoking behaviour and responses to antismoking measures (i.e. the Dutch smoking ban in hospitality venues). We validated a measure of responses to the smoking ban.Design: Longitudinal online survey study with one-year follow-up (N = 623 at T1 in 2011; N = 188 at T2 in 2012) among daily smokers.Main outcome measures: Intention to quit, quit attempts and ‘rejecting’, ‘victimizing’, ‘socially conscious smoking’ and ‘active quitting’ responses to the smoking ban.Results: Non-smoker identities are more important than smoker identities in predicting intention to quit, quit attempts and responses to the smoking ban, even when controlling for other important predictors such as nicotine dependence. Smokers with stronger non-smoker identities had stronger intentions to quit, were more likely to attempt to quit between measurements, and showed less negative and more positive responses to the sm...","author":[{"dropping-particle":"","family":"Meijer","given":"Eline","non-dropping-particle":"","parse-names":false,"suffix":""},{"dropping-particle":"","family":"Gebhardt","given":"Winifred A.","non-dropping-particle":"","parse-names":false,"suffix":""},{"dropping-particle":"","family":"Dijkstra","given":"Arie","non-dropping-particle":"","parse-names":false,"suffix":""},{"dropping-particle":"","family":"Willemsen","given":"Marc C.","non-dropping-particle":"","parse-names":false,"suffix":""},{"dropping-particle":"","family":"Laar","given":"Colette","non-dropping-particle":"Van","parse-names":false,"suffix":""}],"container-title":"Psychology &amp; Health","id":"ITEM-2","issue":"12","issued":{"date-parts":[["2015","12","2"]]},"page":"1387-1409","publisher":"Routledge","title":"Quitting smoking: The importance of non-smoker identity in predicting smoking behaviour and responses to a smoking ban","type":"article-journal","volume":"30"},"uris":["http://www.mendeley.com/documents/?uuid=d6a12534-86ff-3001-a61c-7a11737aee50"]}],"mendeley":{"formattedCitation":"(Dingle, Cruwys, &amp; Frings, 2015; Meijer, Gebhardt, Dijkstra, Willemsen, &amp; Van Laar, 2015)","manualFormatting":"(Dingle, Cruwys, &amp; Frings, 2015; Meijer, Gebhardt, Dijkstra, Willemsen, &amp; Van Laar, 2015)","plainTextFormattedCitation":"(Dingle, Cruwys, &amp; Frings, 2015; Meijer, Gebhardt, Dijkstra, Willemsen, &amp; Van Laar, 2015)","previouslyFormattedCitation":"(Dingle, Cruwys, &amp; Frings, 2015; Meijer, Gebhardt, Dijkstra, Willemsen, &amp; Van Laar, 2015)"},"properties":{"noteIndex":0},"schema":"https://github.com/citation-style-language/schema/raw/master/csl-citation.json"}</w:instrText>
      </w:r>
      <w:r w:rsidR="00AC7558" w:rsidRPr="003E5C89">
        <w:fldChar w:fldCharType="separate"/>
      </w:r>
      <w:r w:rsidR="00AC7558" w:rsidRPr="003E5C89">
        <w:rPr>
          <w:noProof/>
        </w:rPr>
        <w:t>(Dingle, Cruwys, &amp; Frings, 2015; Meijer, Gebhardt, Dijkstra, Willemsen, &amp; Van Laar, 2015)</w:t>
      </w:r>
      <w:r w:rsidR="00AC7558" w:rsidRPr="003E5C89">
        <w:fldChar w:fldCharType="end"/>
      </w:r>
      <w:r w:rsidR="001401A3" w:rsidRPr="003E5C89">
        <w:t xml:space="preserve">. </w:t>
      </w:r>
      <w:r w:rsidRPr="003E5C89">
        <w:t>In a sample of SMART</w:t>
      </w:r>
      <w:r w:rsidR="00554025" w:rsidRPr="003E5C89">
        <w:rPr>
          <w:rStyle w:val="FootnoteReference"/>
        </w:rPr>
        <w:footnoteReference w:id="1"/>
      </w:r>
      <w:r w:rsidRPr="003E5C89">
        <w:t xml:space="preserve"> and Fellowship group </w:t>
      </w:r>
      <w:r w:rsidR="003A5EC2" w:rsidRPr="003E5C89">
        <w:t>member</w:t>
      </w:r>
      <w:r w:rsidR="00392605" w:rsidRPr="003E5C89">
        <w:t>s</w:t>
      </w:r>
      <w:r w:rsidR="003A5EC2" w:rsidRPr="003E5C89">
        <w:t xml:space="preserve">, </w:t>
      </w:r>
      <w:r w:rsidR="00554025" w:rsidRPr="003E5C89">
        <w:t xml:space="preserve">higher </w:t>
      </w:r>
      <w:r w:rsidR="003A5EC2" w:rsidRPr="003E5C89">
        <w:t>levels</w:t>
      </w:r>
      <w:r w:rsidRPr="003E5C89">
        <w:t xml:space="preserve"> of identity with the group </w:t>
      </w:r>
      <w:r w:rsidR="00554025" w:rsidRPr="003E5C89">
        <w:t>were</w:t>
      </w:r>
      <w:r w:rsidRPr="003E5C89">
        <w:t xml:space="preserve"> </w:t>
      </w:r>
      <w:r w:rsidR="003A5EC2" w:rsidRPr="003E5C89">
        <w:t>directly</w:t>
      </w:r>
      <w:r w:rsidRPr="003E5C89">
        <w:t xml:space="preserve"> associated with higher perceived costs of a relapse to the self and to the group </w:t>
      </w:r>
      <w:r w:rsidR="001044F0" w:rsidRPr="003E5C89">
        <w:fldChar w:fldCharType="begin" w:fldLock="1"/>
      </w:r>
      <w:r w:rsidR="0087301A" w:rsidRPr="003E5C89">
        <w:instrText>ADDIN CSL_CITATION {"citationItems":[{"id":"ITEM-1","itemData":{"DOI":"10.1016/j.abrep.2016.02.003","ISSN":"23528532","abstract":"©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Reports","id":"ITEM-1","issued":{"date-parts":[["2016"]]},"page":"77-85","title":"A test of the Social Identity Model of Cessation Maintenance: The content and role of social control","type":"article-journal","volume":"3"},"uris":["http://www.mendeley.com/documents/?uuid=f73e2f9e-9fc7-39a7-8217-f3fc4e84ff89"]}],"mendeley":{"formattedCitation":"(Frings et al., 2016)","manualFormatting":"(Frings et al., 2016)","plainTextFormattedCitation":"(Frings et al., 2016)","previouslyFormattedCitation":"(Frings et al., 2016)"},"properties":{"noteIndex":0},"schema":"https://github.com/citation-style-language/schema/raw/master/csl-citation.json"}</w:instrText>
      </w:r>
      <w:r w:rsidR="001044F0" w:rsidRPr="003E5C89">
        <w:fldChar w:fldCharType="separate"/>
      </w:r>
      <w:r w:rsidR="00FD2E35" w:rsidRPr="003E5C89">
        <w:rPr>
          <w:noProof/>
        </w:rPr>
        <w:t>(Frings et al., 2016)</w:t>
      </w:r>
      <w:r w:rsidR="001044F0" w:rsidRPr="003E5C89">
        <w:fldChar w:fldCharType="end"/>
      </w:r>
      <w:r w:rsidRPr="003E5C89">
        <w:t xml:space="preserve">.  </w:t>
      </w:r>
      <w:r w:rsidR="001A3CB5" w:rsidRPr="003E5C89">
        <w:t>In a group setting, the current paper (an</w:t>
      </w:r>
      <w:r w:rsidR="0062272F" w:rsidRPr="003E5C89">
        <w:t>d</w:t>
      </w:r>
      <w:r w:rsidR="001A3CB5" w:rsidRPr="003E5C89">
        <w:t xml:space="preserve"> SIMCM) refers to these processes broadly as </w:t>
      </w:r>
      <w:r w:rsidR="00D96598" w:rsidRPr="003E5C89">
        <w:rPr>
          <w:i/>
        </w:rPr>
        <w:t>c</w:t>
      </w:r>
      <w:r w:rsidR="001A3CB5" w:rsidRPr="003E5C89">
        <w:rPr>
          <w:i/>
        </w:rPr>
        <w:t>ontextualisation</w:t>
      </w:r>
      <w:r w:rsidR="001A3CB5" w:rsidRPr="003E5C89">
        <w:t xml:space="preserve"> </w:t>
      </w:r>
      <w:r w:rsidR="00AA0A06" w:rsidRPr="003E5C89">
        <w:t>(</w:t>
      </w:r>
      <w:r w:rsidR="00D96598" w:rsidRPr="003E5C89">
        <w:t xml:space="preserve">as they provide </w:t>
      </w:r>
      <w:r w:rsidR="00AA0A06" w:rsidRPr="003E5C89">
        <w:t>meaning around events which are potentially protective</w:t>
      </w:r>
      <w:r w:rsidR="003522E9" w:rsidRPr="003E5C89">
        <w:t>)</w:t>
      </w:r>
      <w:r w:rsidR="0062272F" w:rsidRPr="003E5C89">
        <w:t>.</w:t>
      </w:r>
      <w:r w:rsidR="001A3CB5" w:rsidRPr="003E5C89">
        <w:t xml:space="preserve"> </w:t>
      </w:r>
      <w:r w:rsidR="0062272F" w:rsidRPr="003E5C89">
        <w:t xml:space="preserve">Although previous work in this area (see above) hints at the importance of </w:t>
      </w:r>
      <w:r w:rsidR="003522E9" w:rsidRPr="003E5C89">
        <w:t>contextualisation</w:t>
      </w:r>
      <w:r w:rsidR="0062272F" w:rsidRPr="003E5C89">
        <w:t xml:space="preserve">, no research to date has identified any specific process (or ‘active ingredient’, see </w:t>
      </w:r>
      <w:r w:rsidR="0062272F" w:rsidRPr="003E5C89">
        <w:fldChar w:fldCharType="begin" w:fldLock="1"/>
      </w:r>
      <w:r w:rsidR="0087301A" w:rsidRPr="003E5C89">
        <w:instrText>ADDIN CSL_CITATION {"citationItems":[{"id":"ITEM-1","itemData":{"DOI":"10.1016/J.DRUGALCDEP.2006.10.010","ISSN":"0376-8716","abstract":"This paper describes four related theories that specify common social processes that protect individuals from developing substance use disorders and may underlie effective psychosocial treatments for these disorders: social control theory, behavioral economics and behavioral choice theory, social learning theory, and stress and coping theory. It then provides an overview of the rationale and evidence for four effective psychosocial treatments for substance use disorders: motivational interviewing and motivational enhancement therapy, 12-step facilitation treatment, cognitive-behavioral treatment and behavioral family counseling, and contingency management and community reinforcement approaches. The presumed active ingredients of these treatments are described in terms of how they exemplify the social processes highlighted by the four theories. The identified common components of effective treatment include support, goal direction, and structure; an emphasis on rewards that compete with substance use, a focus on abstinence-oriented norms and models, and attempts to develop self-efficacy and coping skills. Several issues that need to be addressed to enhance our understanding of the active ingredients involved in effective treatment are discussed, including how to develop measures of these ingredients, how well the ingredients predict outcomes and influence conceptually comparable aspects of clients’ life contexts, and how much their influence varies depending upon clients’ demographic and personal characteristics.","author":[{"dropping-particle":"","family":"Moos","given":"Rudolf H.","non-dropping-particle":"","parse-names":false,"suffix":""}],"container-title":"Drug and Alcohol Dependence","id":"ITEM-1","issue":"2-3","issued":{"date-parts":[["2007","5","11"]]},"page":"109-121","publisher":"Elsevier","title":"Theory-based active ingredients of effective treatments for substance use disorders","type":"article-journal","volume":"88"},"uris":["http://www.mendeley.com/documents/?uuid=920c7d36-f628-34bb-a6ff-2c11c94bb7c2"]}],"mendeley":{"formattedCitation":"(Moos, 2007)","manualFormatting":"Moos, 2007)","plainTextFormattedCitation":"(Moos, 2007)","previouslyFormattedCitation":"(Moos, 2007)"},"properties":{"noteIndex":0},"schema":"https://github.com/citation-style-language/schema/raw/master/csl-citation.json"}</w:instrText>
      </w:r>
      <w:r w:rsidR="0062272F" w:rsidRPr="003E5C89">
        <w:fldChar w:fldCharType="separate"/>
      </w:r>
      <w:r w:rsidR="0062272F" w:rsidRPr="003E5C89">
        <w:rPr>
          <w:noProof/>
        </w:rPr>
        <w:t>Moos, 2007)</w:t>
      </w:r>
      <w:r w:rsidR="0062272F" w:rsidRPr="003E5C89">
        <w:fldChar w:fldCharType="end"/>
      </w:r>
      <w:r w:rsidR="0062272F" w:rsidRPr="003E5C89">
        <w:t xml:space="preserve"> which may encourage beneficial contextualisation of addiction related behaviours</w:t>
      </w:r>
      <w:r w:rsidR="003522E9" w:rsidRPr="003E5C89">
        <w:t xml:space="preserve"> in group context</w:t>
      </w:r>
      <w:r w:rsidR="00D54E1F" w:rsidRPr="003E5C89">
        <w:t>s</w:t>
      </w:r>
      <w:r w:rsidR="0062272F" w:rsidRPr="003E5C89">
        <w:t xml:space="preserve">. </w:t>
      </w:r>
      <w:r w:rsidR="003A5EC2" w:rsidRPr="003E5C89">
        <w:t xml:space="preserve">The current paper aims to explore the role of one common feature of fellowship meetings – </w:t>
      </w:r>
      <w:r w:rsidR="00BC3FFD" w:rsidRPr="003E5C89">
        <w:t xml:space="preserve">shared narratives </w:t>
      </w:r>
      <w:r w:rsidR="003A5EC2" w:rsidRPr="003E5C89">
        <w:t xml:space="preserve">– as a vehicle for </w:t>
      </w:r>
      <w:r w:rsidR="003522E9" w:rsidRPr="003E5C89">
        <w:t xml:space="preserve">identity-driven </w:t>
      </w:r>
      <w:r w:rsidR="003A5EC2" w:rsidRPr="003E5C89">
        <w:t xml:space="preserve">contextualisation. </w:t>
      </w:r>
    </w:p>
    <w:p w14:paraId="39072B56" w14:textId="77777777" w:rsidR="009D1A0B" w:rsidRPr="003E5C89" w:rsidRDefault="009D1A0B" w:rsidP="00C07127">
      <w:pPr>
        <w:pStyle w:val="Heading3"/>
      </w:pPr>
    </w:p>
    <w:p w14:paraId="552E236C" w14:textId="77777777" w:rsidR="009D1A0B" w:rsidRPr="003E5C89" w:rsidRDefault="009D1A0B" w:rsidP="00C07127">
      <w:pPr>
        <w:pStyle w:val="Heading3"/>
      </w:pPr>
    </w:p>
    <w:p w14:paraId="1E537D90" w14:textId="2219DC88" w:rsidR="00BF076D" w:rsidRPr="003E5C89" w:rsidRDefault="003B7A30" w:rsidP="00C07127">
      <w:pPr>
        <w:pStyle w:val="Heading3"/>
      </w:pPr>
      <w:r w:rsidRPr="003E5C89">
        <w:lastRenderedPageBreak/>
        <w:t xml:space="preserve">Tales of </w:t>
      </w:r>
      <w:r w:rsidR="0063695B" w:rsidRPr="003E5C89">
        <w:t>h</w:t>
      </w:r>
      <w:r w:rsidRPr="003E5C89">
        <w:t xml:space="preserve">ope and </w:t>
      </w:r>
      <w:r w:rsidR="0063695B" w:rsidRPr="003E5C89">
        <w:t>s</w:t>
      </w:r>
      <w:r w:rsidRPr="003E5C89">
        <w:t>elf-</w:t>
      </w:r>
      <w:r w:rsidR="0063695B" w:rsidRPr="003E5C89">
        <w:t>c</w:t>
      </w:r>
      <w:r w:rsidRPr="003E5C89">
        <w:t>ategorisation</w:t>
      </w:r>
    </w:p>
    <w:p w14:paraId="377FCEF3" w14:textId="45B980DA" w:rsidR="005D13CA" w:rsidRPr="003E5CB6" w:rsidRDefault="00B32CF4" w:rsidP="003E6B90">
      <w:r w:rsidRPr="003E5C89">
        <w:t xml:space="preserve">The telling of, and listening to, life stories and narratives is a powerful tool used in many therapeutic contexts. </w:t>
      </w:r>
      <w:r w:rsidR="003A5EC2" w:rsidRPr="003E5C89">
        <w:t>S</w:t>
      </w:r>
      <w:r w:rsidR="00BF076D" w:rsidRPr="003E5C89">
        <w:t xml:space="preserve">haring stories which contain a cautionary message and, </w:t>
      </w:r>
      <w:r w:rsidR="003A5EC2" w:rsidRPr="003E5C89">
        <w:t>often</w:t>
      </w:r>
      <w:r w:rsidR="00BF076D" w:rsidRPr="003E5C89">
        <w:t>, a solution to a problem or way out of a difficult situation</w:t>
      </w:r>
      <w:r w:rsidR="003A5EC2" w:rsidRPr="003E5C89">
        <w:t xml:space="preserve"> is a common activity in Fellowship meetings, and a</w:t>
      </w:r>
      <w:r w:rsidR="008B1146" w:rsidRPr="003E5C89">
        <w:t>n</w:t>
      </w:r>
      <w:r w:rsidR="003A5EC2" w:rsidRPr="003E5C89">
        <w:t xml:space="preserve"> important part of the movement</w:t>
      </w:r>
      <w:r w:rsidR="009313A1" w:rsidRPr="003E5C89">
        <w:t>’</w:t>
      </w:r>
      <w:r w:rsidR="003A5EC2" w:rsidRPr="003E5C89">
        <w:t>s ‘Big Book’</w:t>
      </w:r>
      <w:r w:rsidR="00285569" w:rsidRPr="003E5C89">
        <w:t xml:space="preserve"> </w:t>
      </w:r>
      <w:r w:rsidR="00285569" w:rsidRPr="003E5C89">
        <w:fldChar w:fldCharType="begin" w:fldLock="1"/>
      </w:r>
      <w:r w:rsidR="000251AE" w:rsidRPr="003E5C89">
        <w:instrText>ADDIN CSL_CITATION {"citationItems":[{"id":"ITEM-1","itemData":{"ISBN":"1893007162","abstract":"The fourth edition includes twenty-four new stories that provide contemporary sharing for newcomers seeking recovery from alcoholism in A.A. during the early years of the 21st century. Sixteen stories are retained from the third edition, including the \"Pioneers of A.A.\" section, which helps the reader remain linked to A.A.'s historic roots, and shows how early members applied this simple but profound program that helps alcoholics get sober today. Approximately 21 million copies of the first three editions of \"Alcoholics Anonymous\" have been distributed. It is expected that the new fourth edition will play its part in passing on A.A.'s basic message of recovery. This fourth edition has been approved by the General Service Conference of Alcoholics Anonymous, in the hope that many more may be led toward recovery by reading its explanation of the A.A. program and its varied examples of personal experiences which demonstrate that the A.A. program works.","author":[{"dropping-particle":"","family":"Alcoholics Anonymous","given":"","non-dropping-particle":"","parse-names":false,"suffix":""}],"edition":"4th editio","id":"ITEM-1","issued":{"date-parts":[["2001"]]},"number-of-pages":"575","publisher":"Alcoholics Anonymous world services, Inc.","publisher-place":"New York, NY","title":"Alcoholics Anonymous: The Story of how Many Thousands of Men and Women Have Recovered from Alcoholism","type":"book"},"uris":["http://www.mendeley.com/documents/?uuid=757f7e96-ac65-37a2-9842-2e667052019b"]}],"mendeley":{"formattedCitation":"(Alcoholics Anonymous, 2001)","manualFormatting":"(Alcoholics Anonymous, 2001)","plainTextFormattedCitation":"(Alcoholics Anonymous, 2001)","previouslyFormattedCitation":"(Alcoholics Anonymous, 2001)"},"properties":{"noteIndex":0},"schema":"https://github.com/citation-style-language/schema/raw/master/csl-citation.json"}</w:instrText>
      </w:r>
      <w:r w:rsidR="00285569" w:rsidRPr="003E5C89">
        <w:fldChar w:fldCharType="separate"/>
      </w:r>
      <w:r w:rsidR="00285569" w:rsidRPr="003E5C89">
        <w:rPr>
          <w:noProof/>
        </w:rPr>
        <w:t>(Alcoholics Anonymous, 2001)</w:t>
      </w:r>
      <w:r w:rsidR="00285569" w:rsidRPr="003E5C89">
        <w:fldChar w:fldCharType="end"/>
      </w:r>
      <w:r w:rsidR="00285569" w:rsidRPr="003E5C89">
        <w:t xml:space="preserve">. </w:t>
      </w:r>
      <w:r w:rsidR="003A5EC2" w:rsidRPr="003E5C89">
        <w:t>Such</w:t>
      </w:r>
      <w:r w:rsidR="00E35C66" w:rsidRPr="003E5C89">
        <w:t xml:space="preserve"> anti-drug narratives</w:t>
      </w:r>
      <w:r w:rsidR="00BF076D" w:rsidRPr="003E5C89">
        <w:t xml:space="preserve"> </w:t>
      </w:r>
      <w:r w:rsidR="00E35C66" w:rsidRPr="003E5C89">
        <w:t xml:space="preserve"> </w:t>
      </w:r>
      <w:r w:rsidR="00BF076D" w:rsidRPr="003E5C89">
        <w:t xml:space="preserve">comprise stories, morals, lessons and reflections </w:t>
      </w:r>
      <w:r w:rsidR="000D6E16" w:rsidRPr="003E5C89">
        <w:t>which can</w:t>
      </w:r>
      <w:r w:rsidR="00BF076D" w:rsidRPr="003E5C89">
        <w:t xml:space="preserve"> </w:t>
      </w:r>
      <w:r w:rsidR="000D6E16" w:rsidRPr="003E5C89">
        <w:t>assist</w:t>
      </w:r>
      <w:r w:rsidR="00BF076D" w:rsidRPr="003E5C89">
        <w:t xml:space="preserve"> people to learn by other</w:t>
      </w:r>
      <w:r w:rsidR="0063695B" w:rsidRPr="003E5C89">
        <w:t>’</w:t>
      </w:r>
      <w:r w:rsidR="00BF076D" w:rsidRPr="003E5C89">
        <w:t>s experiences</w:t>
      </w:r>
      <w:r w:rsidR="00E35C66" w:rsidRPr="003E5C89">
        <w:t xml:space="preserve"> (see </w:t>
      </w:r>
      <w:r w:rsidR="00E35C66" w:rsidRPr="003E5C89">
        <w:fldChar w:fldCharType="begin" w:fldLock="1"/>
      </w:r>
      <w:r w:rsidR="0087301A" w:rsidRPr="003E5C89">
        <w:instrText>ADDIN CSL_CITATION {"citationItems":[{"id":"ITEM-1","itemData":{"DOI":"10.1080/10810730.2011.635779","abstract":"This study examined transportation effects of first- and third-person narratives as well as the role of transportation in the persuasion process. In particular, the authors evaluated the role of transportation in affecting cognitive and affective responses. Last, they addressed the relation between (a) cognitive and affective responses and (b) antidrug expectancies. Participants were 500 undergraduate students at a large northern university in the United Kingdom who were randomly assigned to 1 of 2 conditions: first- or third-person narratives on cocaine use. The results demonstrated that there was no difference between first- and third-person narratives in terms of transportation. However, overall, greater transportation was associated with more favorable cognitive responses, and more favorable cognitive response was associated with stronger anticocaine expectancies. In terms of affective responses, results indicated the mediating role of sadness and contentment in the association between transportation ...","author":[{"dropping-particle":"","family":"Banerjee","given":"Smita C.","non-dropping-particle":"","parse-names":false,"suffix":""},{"dropping-particle":"","family":"Greene","given":"Kathryn","non-dropping-particle":"","parse-names":false,"suffix":""}],"container-title":"Journal of Health Communication","id":"ITEM-1","issue":"5","issued":{"date-parts":[["2012","5"]]},"page":"564-581","publisher":"Taylor &amp; Francis Group","title":"Role of transportation in the persuasion process: Cognitive and affective responses to antidrug narratives","type":"article-journal","volume":"17"},"uris":["http://www.mendeley.com/documents/?uuid=780a6e2c-59d7-356d-88fe-5ec92c045274"]}],"mendeley":{"formattedCitation":"(Banerjee &amp; Greene, 2012)","manualFormatting":"Banerjee &amp; Greene, 2012)","plainTextFormattedCitation":"(Banerjee &amp; Greene, 2012)","previouslyFormattedCitation":"(Banerjee &amp; Greene, 2012)"},"properties":{"noteIndex":0},"schema":"https://github.com/citation-style-language/schema/raw/master/csl-citation.json"}</w:instrText>
      </w:r>
      <w:r w:rsidR="00E35C66" w:rsidRPr="003E5C89">
        <w:fldChar w:fldCharType="separate"/>
      </w:r>
      <w:r w:rsidR="00E35C66" w:rsidRPr="003E5C89">
        <w:rPr>
          <w:noProof/>
        </w:rPr>
        <w:t>Banerjee &amp; Greene, 2012)</w:t>
      </w:r>
      <w:r w:rsidR="00E35C66" w:rsidRPr="003E5C89">
        <w:fldChar w:fldCharType="end"/>
      </w:r>
      <w:r w:rsidR="00BF076D" w:rsidRPr="003E5C89">
        <w:t xml:space="preserve">. </w:t>
      </w:r>
      <w:r w:rsidR="00E35C66" w:rsidRPr="003E5C89">
        <w:t>In the current study, we refer to such narrative</w:t>
      </w:r>
      <w:r w:rsidR="00BC3FFD" w:rsidRPr="003E5C89">
        <w:t>s</w:t>
      </w:r>
      <w:r w:rsidR="00E35C66" w:rsidRPr="003E5C89">
        <w:t xml:space="preserve"> as </w:t>
      </w:r>
      <w:r w:rsidR="00E35C66" w:rsidRPr="003E5C89">
        <w:rPr>
          <w:i/>
        </w:rPr>
        <w:t>tales of hope</w:t>
      </w:r>
      <w:r w:rsidR="00BC3FFD" w:rsidRPr="003E5C89">
        <w:t>, but similar concepts are also referred to in treatment contexts as ‘narratives of redemption / recovery’ or ‘shares’</w:t>
      </w:r>
      <w:r w:rsidR="003E6B90" w:rsidRPr="003E5C89">
        <w:t>.  Similar to narratives shared in other domains, tales of hope are told through the lens of present circumstance, and link past experience with future aspirations</w:t>
      </w:r>
      <w:r w:rsidR="000251AE" w:rsidRPr="003E5C89">
        <w:t xml:space="preserve"> </w:t>
      </w:r>
      <w:r w:rsidR="000251AE" w:rsidRPr="003E5C89">
        <w:fldChar w:fldCharType="begin" w:fldLock="1"/>
      </w:r>
      <w:r w:rsidR="00524F26" w:rsidRPr="003E5C89">
        <w:instrText>ADDIN CSL_CITATION {"citationItems":[{"id":"ITEM-1","itemData":{"DOI":"10.1075/ni.14.1.03jar","ISSN":"1387-6740","abstract":"&lt;p&gt;The purpose of the article is to suggest a development of the narrative life history tradition along the lines represented by George Herbert Mead and Paul Ricoeur. This theoretical approach is presented as an alternative to both subjectivist approaches, that continue the search for the solitary, true self behind the life histories, and to structuralist approaches, in which the self and its past experience disappears. In the article a theoretical framework is sketched that a) focuses on “the perspective of the present” but does not lose sight of the past, and b) emphasizes the interactionist dimensions of life histories but also pays attention to the self and its ongoing projects. The reasonings of Mead and Ricoeur are applied to a series of empirical examples, drawn from different areas of life history research. (Time, Narrative, Emplotment, Life Histories, Self, Mead, Ricoeur)&lt;/p&gt;","author":[{"dropping-particle":"","family":"Järvinen","given":"Margaretha","non-dropping-particle":"","parse-names":false,"suffix":""}],"container-title":"Narrative Inquiry","id":"ITEM-1","issue":"1","issued":{"date-parts":[["2004","1","1"]]},"page":"45-68","publisher":"John Benjamins","title":"Life histories and the perspective of the present","type":"article-journal","volume":"14"},"uris":["http://www.mendeley.com/documents/?uuid=2eba4b82-d22f-369e-b3d1-955781cc89b0"]},{"id":"ITEM-2","itemData":{"DOI":"10.1177/1077800407304417","abstract":"If we use stories as “equipment for living,” as tools to understand, negotiate, and make sense of situations we encounter, then a discussion of narrative ethics is a relevant, if not required, endeavor. In other words, if we learn how to think, feel, and interact with society via narratives, we also learn ethical ways of being with others, “correct” and “appropriate” ways that serve as foundations for many of our interactions. This latter epistemological assumption guides this study. In this article, the author synthesizes ethical themes of life research, themes of narrative privilege, media, and evaluative criteria. He then illustrates how these themes influence narrative inquiry.","author":[{"dropping-particle":"","family":"Adams","given":"Tony E.","non-dropping-particle":"","parse-names":false,"suffix":""}],"container-title":"Qualitative Inquiry","id":"ITEM-2","issue":"2","issued":{"date-parts":[["2008","3","1"]]},"page":"175-194","publisher":"Sage PublicationsSage CA: Los Angeles, CA","title":"A review of narrative ethics","type":"article-journal","volume":"14"},"uris":["http://www.mendeley.com/documents/?uuid=c01c99e8-3b3f-3747-81d7-d188d4ab096e"]},{"id":"ITEM-3","itemData":{"DOI":"10.2307/2179709","author":[{"dropping-particle":"","family":"Mead","given":"George Herbert","non-dropping-particle":"","parse-names":false,"suffix":""},{"dropping-particle":"","family":"Murphy","given":"Arthur E.","non-dropping-particle":"","parse-names":false,"suffix":""},{"dropping-particle":"","family":"Dewey","given":"John","non-dropping-particle":"","parse-names":false,"suffix":""}],"container-title":"The Philosophical Review","id":"ITEM-3","issue":"3","issued":{"date-parts":[["1934","5"]]},"page":"314","title":"The philosophy of the present.","type":"article-journal","volume":"43"},"uris":["http://www.mendeley.com/documents/?uuid=a09f8446-fdf8-37d8-9819-fe3625187305"]}],"mendeley":{"formattedCitation":"(Adams, 2008; Järvinen, 2004; Mead, Murphy, &amp; Dewey, 1934)","plainTextFormattedCitation":"(Adams, 2008; Järvinen, 2004; Mead, Murphy, &amp; Dewey, 1934)","previouslyFormattedCitation":"(Adams, 2008; Järvinen, 2004; Mead, Murphy, &amp; Dewey, 1934)"},"properties":{"noteIndex":0},"schema":"https://github.com/citation-style-language/schema/raw/master/csl-citation.json"}</w:instrText>
      </w:r>
      <w:r w:rsidR="000251AE" w:rsidRPr="003E5C89">
        <w:fldChar w:fldCharType="separate"/>
      </w:r>
      <w:r w:rsidR="00524F26" w:rsidRPr="003E5C89">
        <w:rPr>
          <w:noProof/>
        </w:rPr>
        <w:t>(Adams, 2008; Järvinen, 2004; Mead, Murphy, &amp; Dewey, 1934)</w:t>
      </w:r>
      <w:r w:rsidR="000251AE" w:rsidRPr="003E5C89">
        <w:fldChar w:fldCharType="end"/>
      </w:r>
      <w:r w:rsidR="003E6B90" w:rsidRPr="003E5C89">
        <w:t>. They are a social, interactional, event -</w:t>
      </w:r>
      <w:r w:rsidR="00423C0B" w:rsidRPr="003E5C89">
        <w:t xml:space="preserve"> </w:t>
      </w:r>
      <w:r w:rsidR="003E6B90" w:rsidRPr="003E5C89">
        <w:t xml:space="preserve">affecting </w:t>
      </w:r>
      <w:r w:rsidR="00423C0B" w:rsidRPr="003E5C89">
        <w:t>(</w:t>
      </w:r>
      <w:r w:rsidR="003E6B90" w:rsidRPr="003E5C89">
        <w:t>and being affected by</w:t>
      </w:r>
      <w:r w:rsidR="00423C0B" w:rsidRPr="003E5C89">
        <w:t>)</w:t>
      </w:r>
      <w:r w:rsidR="003E6B90" w:rsidRPr="003E5C89">
        <w:t xml:space="preserve"> the social context they are recounted in </w:t>
      </w:r>
      <w:r w:rsidR="00524F26" w:rsidRPr="003E5C89">
        <w:fldChar w:fldCharType="begin" w:fldLock="1"/>
      </w:r>
      <w:r w:rsidR="00524F26" w:rsidRPr="003E5C89">
        <w:instrText>ADDIN CSL_CITATION {"citationItems":[{"id":"ITEM-1","itemData":{"DOI":"10.1111/1467-9566.12239","ISSN":"01419889","author":[{"dropping-particle":"","family":"Järvinen","given":"Margaretha","non-dropping-particle":"","parse-names":false,"suffix":""},{"dropping-particle":"","family":"Ravn","given":"Signe","non-dropping-particle":"","parse-names":false,"suffix":""}],"container-title":"Sociology of Health &amp; Illness","id":"ITEM-1","issue":"6","issued":{"date-parts":[["2015","7","1"]]},"page":"870-887","publisher":"Wiley/Blackwell (10.1111)","title":"Explanations and expectations: drug narratives among young cannabis users in treatment","type":"article-journal","volume":"37"},"uris":["http://www.mendeley.com/documents/?uuid=318af778-b1d8-31f9-a923-f2a69b58819b"]}],"mendeley":{"formattedCitation":"(Järvinen &amp; Ravn, 2015)","plainTextFormattedCitation":"(Järvinen &amp; Ravn, 2015)","previouslyFormattedCitation":"(Järvinen &amp; Ravn, 2015)"},"properties":{"noteIndex":0},"schema":"https://github.com/citation-style-language/schema/raw/master/csl-citation.json"}</w:instrText>
      </w:r>
      <w:r w:rsidR="00524F26" w:rsidRPr="003E5C89">
        <w:fldChar w:fldCharType="separate"/>
      </w:r>
      <w:r w:rsidR="00524F26" w:rsidRPr="003E5C89">
        <w:rPr>
          <w:noProof/>
        </w:rPr>
        <w:t>(Järvinen &amp; Ravn, 2015)</w:t>
      </w:r>
      <w:r w:rsidR="00524F26" w:rsidRPr="003E5C89">
        <w:fldChar w:fldCharType="end"/>
      </w:r>
      <w:r w:rsidR="003E6B90" w:rsidRPr="003E5C89">
        <w:t>. They can also be considered as ‘tools to understand, negotiate, and make sense of situations we encounter</w:t>
      </w:r>
      <w:r w:rsidR="009F48B0" w:rsidRPr="003E5C89">
        <w:t>’</w:t>
      </w:r>
      <w:r w:rsidR="003E6B90" w:rsidRPr="003E5C89">
        <w:t xml:space="preserve"> </w:t>
      </w:r>
      <w:r w:rsidR="00524F26" w:rsidRPr="003E5C89">
        <w:fldChar w:fldCharType="begin" w:fldLock="1"/>
      </w:r>
      <w:r w:rsidR="00780EB3" w:rsidRPr="003E5C89">
        <w:instrText>ADDIN CSL_CITATION {"citationItems":[{"id":"ITEM-1","itemData":{"DOI":"10.1177/1077800407304417","abstract":"If we use stories as “equipment for living,” as tools to understand, negotiate, and make sense of situations we encounter, then a discussion of narrative ethics is a relevant, if not required, endeavor. In other words, if we learn how to think, feel, and interact with society via narratives, we also learn ethical ways of being with others, “correct” and “appropriate” ways that serve as foundations for many of our interactions. This latter epistemological assumption guides this study. In this article, the author synthesizes ethical themes of life research, themes of narrative privilege, media, and evaluative criteria. He then illustrates how these themes influence narrative inquiry.","author":[{"dropping-particle":"","family":"Adams","given":"Tony E.","non-dropping-particle":"","parse-names":false,"suffix":""}],"container-title":"Qualitative Inquiry","id":"ITEM-1","issue":"2","issued":{"date-parts":[["2008","3","1"]]},"page":"175-194","publisher":"Sage PublicationsSage CA: Los Angeles, CA","title":"A review of narrative ethics","type":"article-journal","volume":"14"},"uris":["http://www.mendeley.com/documents/?uuid=c01c99e8-3b3f-3747-81d7-d188d4ab096e"]}],"mendeley":{"formattedCitation":"(Adams, 2008)","manualFormatting":"(Adams, 2008, pg. 175;","plainTextFormattedCitation":"(Adams, 2008)","previouslyFormattedCitation":"(Adams, 2008)"},"properties":{"noteIndex":0},"schema":"https://github.com/citation-style-language/schema/raw/master/csl-citation.json"}</w:instrText>
      </w:r>
      <w:r w:rsidR="00524F26" w:rsidRPr="003E5C89">
        <w:fldChar w:fldCharType="separate"/>
      </w:r>
      <w:r w:rsidR="00524F26" w:rsidRPr="003E5C89">
        <w:rPr>
          <w:noProof/>
        </w:rPr>
        <w:t>(Adams, 2008, pg. 175;</w:t>
      </w:r>
      <w:r w:rsidR="00524F26" w:rsidRPr="003E5C89">
        <w:fldChar w:fldCharType="end"/>
      </w:r>
      <w:r w:rsidR="00524F26" w:rsidRPr="003E5C89" w:rsidDel="00524F26">
        <w:t xml:space="preserve"> </w:t>
      </w:r>
      <w:r w:rsidR="00BC3FFD" w:rsidRPr="003E5C89">
        <w:t xml:space="preserve">see also </w:t>
      </w:r>
      <w:r w:rsidR="00BC3FFD" w:rsidRPr="003E5C89">
        <w:fldChar w:fldCharType="begin" w:fldLock="1"/>
      </w:r>
      <w:r w:rsidR="00423C0B" w:rsidRPr="003E5C89">
        <w:instrText>ADDIN CSL_CITATION {"citationItems":[{"id":"ITEM-1","itemData":{"DOI":"10.1177/0956797614568318","abstract":"Generativity is an adult’s concern for and commitment to promoting the well-being of future generations. Analyzing lengthy life-narrative interviews of late-midlife adults, we examined the extent to which a particular kind of life story is empirically linked to self-report measures of generativity and other indices of psychosocial adaptation in midlife. The results showed that highly generative adults are significantly more likely than their less-generative counterparts to construe their lives as variations on a prototypical redemption narrative, wherein the story’s protagonist (a) enjoys an early advantage in life, (b) exhibits sensitivity to the suffering of other people, (c) develops a clear moral framework, (d) repeatedly transforms negative scenes into positive outcomes, and (e) pursues prosocial goals for the future. The psychological and cultural features of redemptive life stories are considered, as are the problems and potentialities of life-narrative research in psychological science.","author":[{"dropping-particle":"","family":"McAdams","given":"Dan P.","non-dropping-particle":"","parse-names":false,"suffix":""},{"dropping-particle":"","family":"Guo","given":"Jen","non-dropping-particle":"","parse-names":false,"suffix":""}],"container-title":"Psychological Science","id":"ITEM-1","issue":"4","issued":{"date-parts":[["2015","4","5"]]},"page":"475-483","publisher":"SAGE PublicationsSage CA: Los Angeles, CA","title":"Narrating the generative life","type":"article-journal","volume":"26"},"uris":["http://www.mendeley.com/documents/?uuid=48032159-d68c-3c2b-8202-a80458c9e852"]}],"mendeley":{"formattedCitation":"(McAdams &amp; Guo, 2015)","manualFormatting":"McAdams &amp; Guo, 2015, for more on life narration)","plainTextFormattedCitation":"(McAdams &amp; Guo, 2015)","previouslyFormattedCitation":"(McAdams &amp; Guo, 2015)"},"properties":{"noteIndex":0},"schema":"https://github.com/citation-style-language/schema/raw/master/csl-citation.json"}</w:instrText>
      </w:r>
      <w:r w:rsidR="00BC3FFD" w:rsidRPr="003E5C89">
        <w:fldChar w:fldCharType="separate"/>
      </w:r>
      <w:r w:rsidR="00BC3FFD" w:rsidRPr="003E5C89">
        <w:rPr>
          <w:noProof/>
        </w:rPr>
        <w:t xml:space="preserve">McAdams </w:t>
      </w:r>
      <w:r w:rsidR="00524F26" w:rsidRPr="003E5C89">
        <w:rPr>
          <w:noProof/>
        </w:rPr>
        <w:t xml:space="preserve">&amp; </w:t>
      </w:r>
      <w:r w:rsidR="00BC3FFD" w:rsidRPr="003E5C89">
        <w:rPr>
          <w:noProof/>
        </w:rPr>
        <w:t>Guo</w:t>
      </w:r>
      <w:r w:rsidR="00524F26" w:rsidRPr="003E5C89">
        <w:rPr>
          <w:noProof/>
        </w:rPr>
        <w:t>,</w:t>
      </w:r>
      <w:r w:rsidR="00BC3FFD" w:rsidRPr="003E5C89">
        <w:rPr>
          <w:noProof/>
        </w:rPr>
        <w:t xml:space="preserve"> 2015</w:t>
      </w:r>
      <w:r w:rsidR="00524F26" w:rsidRPr="003E5C89">
        <w:rPr>
          <w:noProof/>
        </w:rPr>
        <w:t>,</w:t>
      </w:r>
      <w:r w:rsidR="00BC3FFD" w:rsidRPr="003E5C89">
        <w:rPr>
          <w:noProof/>
        </w:rPr>
        <w:t xml:space="preserve"> for more on life narration)</w:t>
      </w:r>
      <w:r w:rsidR="00BC3FFD" w:rsidRPr="003E5C89">
        <w:fldChar w:fldCharType="end"/>
      </w:r>
      <w:r w:rsidR="00BC3FFD" w:rsidRPr="003E5C89">
        <w:t xml:space="preserve"> </w:t>
      </w:r>
      <w:r w:rsidR="00E35C66" w:rsidRPr="003E5C89">
        <w:rPr>
          <w:i/>
        </w:rPr>
        <w:t>.</w:t>
      </w:r>
      <w:r w:rsidR="00FC2DC0" w:rsidRPr="003E5C89">
        <w:t xml:space="preserve"> Finally, they are a way of understanding the relationship between the self, addiction and </w:t>
      </w:r>
      <w:r w:rsidR="0072079B" w:rsidRPr="003E5C89">
        <w:t xml:space="preserve">self-control (or lack </w:t>
      </w:r>
      <w:r w:rsidR="00D54E1F" w:rsidRPr="003E5C89">
        <w:t>thereof</w:t>
      </w:r>
      <w:r w:rsidR="0072079B" w:rsidRPr="003E5C89">
        <w:t>)</w:t>
      </w:r>
      <w:r w:rsidR="00780EB3" w:rsidRPr="003E5C89">
        <w:t xml:space="preserve"> </w:t>
      </w:r>
      <w:r w:rsidR="00780EB3" w:rsidRPr="003E5C89">
        <w:fldChar w:fldCharType="begin" w:fldLock="1"/>
      </w:r>
      <w:r w:rsidR="00471F60" w:rsidRPr="003E5C89">
        <w:instrText>ADDIN CSL_CITATION {"citationItems":[{"id":"ITEM-1","itemData":{"ISBN":"1317821572","abstract":"Second edition. Previous ed. published in 1992. First published in 1998. Routledge is an imprint of Taylor &amp; Francis, an informa company. Cover; Half Title; Title Page; Copyright Page; Table of Contents; Dedication; Preface to the Second Edition; Prologue; 1. Attribution Theory: Explaining Explanation; The Bases of Attribution Theory; Attribution as Lawful Explanation; The Work of Michotte and Heider on the Perception of Causality; Extending the Framework of Attribution; 2. Attribution Theory and Attributional Research; Locus of Control and Cognitive Style; Witkin's Studies of Field Dependence; Inadequacy Explanations of Drug Use; 3. Volitional and Non-Volitional Explanations; The Preference for External Explanations. The Behaviourist Approach of B.F. SkinnerThe Behaviourist Legacy; The Legacy of the Skinner Box; Addiction as Skinner Box; 4. Addiction, Withdrawals and Craving; Addiction as Disease; Craving; 'Having to Have', or Just Wanting'?; Withdrawals; Cures for Taking Drugs; In Conclusion; 5. Pharmacology and Compulsion; Self-Reports from Humans; 6. The Problem of 'Addictive Substances'; The Issue of 'Real' and 'Bogus' Addicts; The Compulsive Gambler; Alcoholics Anonymous and Gamblers Anonymous; The Role of Internally-Produced States; 7. Disease as the Preferred Explanation for 'Badness' Dyslexia as Functional ExplanationDyslexia; An Alternative View; 8. The Nature of the Evidence: Methodological Problems; Answers to Questions: True or False?; Interviewer Effects; Retrospective Recall; Retrieval or Construction?; People's Propensity to Make Sense of Their Lives; 9. Attribution: A Dynamic Approach to How People Explain Their Actions; Attribution and the Expurgation of Guilt; Attributional 'Verdicts'; An Attributional Framework for Addiction; Addiction: A Stable/Internal Attribution; Attributional Bias; The Actor-Observer Effect; Self-Serving Bias; Positivity Bias. Some Thoughts on the Possibility of Paradoxical AttributionBelief in God: A Functional, External, Paradoxical Locus; The Third Stream; 10. Functional Explanations for Drug Use; J. Richard Eiser (1977 et seq); Davies and Baker (1988); Coggans and Davies (1988); McAllister and Davies (1991); Ogden and Wardle (1990); Hood (1988); Edwards, Brown, Duckitt, Oppenheimer, Sheehan and Taylor (1987); Hammersley, Morrison, Davies and Forsyth (1990); McConnochie (1996); The Widening Perspective; 11. A Context for Drug Problems; Attributions and Lies; Where Does Truth Lie?; Drug Use and Context. Drug U…","author":[{"dropping-particle":"","family":"Davies","given":"John Booth.","non-dropping-particle":"","parse-names":false,"suffix":""}],"id":"ITEM-1","issued":{"date-parts":[["1992"]]},"number-of-pages":"183","publisher":"Routledge","publisher-place":"London","title":"The myth of addiction","type":"book"},"uris":["http://www.mendeley.com/documents/?uuid=1977c8e2-ca9a-37d5-a7bd-2b5c3299efc9"]},{"id":"ITEM-2","itemData":{"ISBN":"9057021919","abstract":"The book describes the way in which drug conversations vary and change according to context and circumstance in ways that suggest that there is no single 'truth' about the state we call 'addicted'. The central thesis of the book is that the explanations that drug users give for their drug use make sense not so much as sources of facts, but as primarily functional statements shaped by a climate of moral and legal censure. The book concludes the notion of addiction is defined more by culture and by social situations than by any presumed objective reality. 1. Explaining addiction -- 2. Drug taking and the laws of nature -- 3. Diagnostic criteria: Scientific definition or functional discourse? -- 4. The status of verbal report -- 5. Social Criterion Analysis -- 6. Modelling drugspeak -- 7. Drug discourses -- 8. Predicting behaviour from speech -- 9. Conclusions.","author":[{"dropping-particle":"","family":"Davies","given":"John Booth.","non-dropping-particle":"","parse-names":false,"suffix":""}],"id":"ITEM-2","issued":{"date-parts":[["1998"]]},"number-of-pages":"195","publisher":"Routledge","publisher-place":"London","title":"Drugspeak : the analysis of drug discourse","type":"book"},"uris":["http://www.mendeley.com/documents/?uuid=609b5697-dc2e-3ec1-8dc2-afe49c0ad01b"]},{"id":"ITEM-3","itemData":{"DOI":"10.1080/16066350500338195","ISSN":"1606-6359","abstract":"In this article, popular discourses of addiction are investigated. The development of these discourses since the concept of ‘addiction’ was developed a century ago is linked to changing conceptions of self-identity. A multiplicity of discourses of addiction is identified, and it is suggested that it is possible to see some popular discourses as subverting expert conceptions of addiction. Developing the work of Davies ((). The myth of addiction: An application of the psychological theory of attribution to illicit drug use. Victoria, Australia: Harwood Academic Publishers; (1997). Drugspeak: The analysis of drug discourse. Amsterdam: Harwood Academic Publishers), Keane ((). What's wrong with addiction? Victoria: Melbourne University Press) and Valverde ((). Diseases of the will: Alcohol and the dilemmas of freedom. Melbourne: Cambridge University Press), it is argued that the role played by these popular discourses deserves further investigation. While addiction is popularly conceived as a constraint on sel...","author":[{"dropping-particle":"","family":"Bailey","given":"Lucy","non-dropping-particle":"","parse-names":false,"suffix":""}],"container-title":"Addiction Research &amp; Theory","id":"ITEM-3","issue":"6","issued":{"date-parts":[["2005","1","11"]]},"page":"535-543","publisher":"Taylor &amp; Francis","title":"Control and desire: The issue of identity in popular discourses of addiction","type":"article-journal","volume":"13"},"uris":["http://www.mendeley.com/documents/?uuid=b2ac75ee-d982-3099-9705-00d2aab6e070"]}],"mendeley":{"formattedCitation":"(Bailey, 2005; Davies, 1992, 1998)","plainTextFormattedCitation":"(Bailey, 2005; Davies, 1992, 1998)","previouslyFormattedCitation":"(Bailey, 2005; Davies, 1992, 1998)"},"properties":{"noteIndex":0},"schema":"https://github.com/citation-style-language/schema/raw/master/csl-citation.json"}</w:instrText>
      </w:r>
      <w:r w:rsidR="00780EB3" w:rsidRPr="003E5C89">
        <w:fldChar w:fldCharType="separate"/>
      </w:r>
      <w:r w:rsidR="00780EB3" w:rsidRPr="003E5C89">
        <w:rPr>
          <w:noProof/>
        </w:rPr>
        <w:t>(Bailey, 2005; Davies, 1992, 1998)</w:t>
      </w:r>
      <w:r w:rsidR="00780EB3" w:rsidRPr="003E5C89">
        <w:fldChar w:fldCharType="end"/>
      </w:r>
      <w:r w:rsidR="00780EB3" w:rsidRPr="003E5C89">
        <w:rPr>
          <w:i/>
        </w:rPr>
        <w:t>.</w:t>
      </w:r>
    </w:p>
    <w:p w14:paraId="0404BE5B" w14:textId="7D498738" w:rsidR="005A79ED" w:rsidRPr="003E5C89" w:rsidRDefault="00780EB3" w:rsidP="003E5C89">
      <w:pPr>
        <w:ind w:firstLine="567"/>
      </w:pPr>
      <w:r w:rsidRPr="003E5C89">
        <w:t xml:space="preserve">In the context of AA, </w:t>
      </w:r>
      <w:r w:rsidR="00BC3FFD" w:rsidRPr="003E5C89">
        <w:t>we argue that t</w:t>
      </w:r>
      <w:r w:rsidR="00E35C66" w:rsidRPr="003E5C89">
        <w:t>ales of hope</w:t>
      </w:r>
      <w:r w:rsidR="00BF076D" w:rsidRPr="003E5C89">
        <w:t xml:space="preserve"> </w:t>
      </w:r>
      <w:r w:rsidRPr="003E5C89">
        <w:t xml:space="preserve">can </w:t>
      </w:r>
      <w:r w:rsidR="00BF076D" w:rsidRPr="003E5C89">
        <w:t>provide a positive vision of the future, aspirational goals and bring events such as relapse into a socially shared narrative</w:t>
      </w:r>
      <w:r w:rsidR="006108CC" w:rsidRPr="003E5C89">
        <w:t xml:space="preserve"> </w:t>
      </w:r>
      <w:r w:rsidR="006108CC" w:rsidRPr="003E5C89">
        <w:fldChar w:fldCharType="begin" w:fldLock="1"/>
      </w:r>
      <w:r w:rsidR="0087301A" w:rsidRPr="003E5C89">
        <w:instrText>ADDIN CSL_CITATION {"citationItems":[{"id":"ITEM-1","itemData":{"DOI":"10.1080/10810730.2011.635779","abstract":"This study examined transportation effects of first- and third-person narratives as well as the role of transportation in the persuasion process. In particular, the authors evaluated the role of transportation in affecting cognitive and affective responses. Last, they addressed the relation between (a) cognitive and affective responses and (b) antidrug expectancies. Participants were 500 undergraduate students at a large northern university in the United Kingdom who were randomly assigned to 1 of 2 conditions: first- or third-person narratives on cocaine use. The results demonstrated that there was no difference between first- and third-person narratives in terms of transportation. However, overall, greater transportation was associated with more favorable cognitive responses, and more favorable cognitive response was associated with stronger anticocaine expectancies. In terms of affective responses, results indicated the mediating role of sadness and contentment in the association between transportation ...","author":[{"dropping-particle":"","family":"Banerjee","given":"Smita C.","non-dropping-particle":"","parse-names":false,"suffix":""},{"dropping-particle":"","family":"Greene","given":"Kathryn","non-dropping-particle":"","parse-names":false,"suffix":""}],"container-title":"Journal of Health Communication","id":"ITEM-1","issue":"5","issued":{"date-parts":[["2012","5"]]},"page":"564-581","publisher":"Taylor &amp; Francis Group","title":"Role of transportation in the persuasion process: Cognitive and affective responses to antidrug narratives","type":"article-journal","volume":"17"},"uris":["http://www.mendeley.com/documents/?uuid=780a6e2c-59d7-356d-88fe-5ec92c045274"]},{"id":"ITEM-2","itemData":{"ISBN":"0809323303","abstract":"https://books.google.co.uk/books?hl=en&amp;lr=&amp;id=yjxHh-Lsf4gC&amp;oi=fnd&amp;pg=PR7&amp;dq=jensen+2000+alcoholics+anonymous&amp;ots=1vKZz4OT3v&amp;sig=Un51WpEwinlmS2EyQngOJh3GPWI#v=onepage&amp;q=jensen%202000%20alcoholics%20anonymous&amp;f=false","author":[{"dropping-particle":"","family":"Jensen","given":"George H.","non-dropping-particle":"","parse-names":false,"suffix":""}],"id":"ITEM-2","issued":{"date-parts":[["2000"]]},"number-of-pages":"163","publisher":"Southern Illinois University Press","publisher-place":"Carbondale, Ill","title":"Storytelling in Alcoholics Anonymous: A rhetorical analysis","type":"book"},"uris":["http://www.mendeley.com/documents/?uuid=046f7c89-ea9c-3650-ae3e-c79342a8be79"]},{"id":"ITEM-3","itemData":{"DOI":"10.1097/01.alc.0000187156.88588.de","author":[{"dropping-particle":"","family":"Kaskutas","given":"Lee Ann","non-dropping-particle":"","parse-names":false,"suffix":""},{"dropping-particle":"","family":"Ammon","given":"Lyndsay","non-dropping-particle":"","parse-names":false,"suffix":""},{"dropping-particle":"","family":"Delucchi","given":"Kevin","non-dropping-particle":"","parse-names":false,"suffix":""},{"dropping-particle":"","family":"Room","given":"Robin","non-dropping-particle":"","parse-names":false,"suffix":""},{"dropping-particle":"","family":"Bond","given":"Jason","non-dropping-particle":"","parse-names":false,"suffix":""},{"dropping-particle":"","family":"Weisner","given":"Constance","non-dropping-particle":"","parse-names":false,"suffix":""}],"container-title":"Alcoholism: Clinical &amp; Experimental Research","id":"ITEM-3","issue":"11","issued":{"date-parts":[["2005","11"]]},"page":"1983-1990","publisher":"Wiley/Blackwell (10.1111)","title":"Alcoholics Anonymous careers: Patterns of AA involvement five years after treatment entry","type":"article-journal","volume":"29"},"uris":["http://www.mendeley.com/documents/?uuid=70ba67dd-d946-3f49-9e6d-d761a1105ad8"]}],"mendeley":{"formattedCitation":"(Banerjee &amp; Greene, 2012; Jensen, 2000; Kaskutas et al., 2005)","plainTextFormattedCitation":"(Banerjee &amp; Greene, 2012; Jensen, 2000; Kaskutas et al., 2005)","previouslyFormattedCitation":"(Banerjee &amp; Greene, 2012; Jensen, 2000; Kaskutas et al., 2005)"},"properties":{"noteIndex":0},"schema":"https://github.com/citation-style-language/schema/raw/master/csl-citation.json"}</w:instrText>
      </w:r>
      <w:r w:rsidR="006108CC" w:rsidRPr="003E5C89">
        <w:fldChar w:fldCharType="separate"/>
      </w:r>
      <w:r w:rsidR="006108CC" w:rsidRPr="003E5C89">
        <w:rPr>
          <w:noProof/>
        </w:rPr>
        <w:t>(Banerjee &amp; Greene, 2012; Jensen, 2000; Kaskutas et al., 2005)</w:t>
      </w:r>
      <w:r w:rsidR="006108CC" w:rsidRPr="003E5C89">
        <w:fldChar w:fldCharType="end"/>
      </w:r>
      <w:r w:rsidR="00BF076D" w:rsidRPr="003E5C89">
        <w:t xml:space="preserve">. </w:t>
      </w:r>
      <w:r w:rsidR="00562F45" w:rsidRPr="003E5C89">
        <w:t xml:space="preserve">From a SIMCM perspective, one protective function such tales of hope </w:t>
      </w:r>
      <w:r w:rsidR="00423C0B" w:rsidRPr="003E5C89">
        <w:t xml:space="preserve">may have is </w:t>
      </w:r>
      <w:r w:rsidR="00562F45" w:rsidRPr="003E5C89">
        <w:t xml:space="preserve">to </w:t>
      </w:r>
      <w:r w:rsidR="00BF076D" w:rsidRPr="003E5C89">
        <w:t xml:space="preserve">contextualise what </w:t>
      </w:r>
      <w:r w:rsidR="00562F45" w:rsidRPr="003E5C89">
        <w:t>a r</w:t>
      </w:r>
      <w:r w:rsidR="00BF076D" w:rsidRPr="003E5C89">
        <w:t xml:space="preserve">elapse </w:t>
      </w:r>
      <w:r w:rsidR="00562F45" w:rsidRPr="003E5C89">
        <w:t xml:space="preserve">will </w:t>
      </w:r>
      <w:r w:rsidR="00CD119F" w:rsidRPr="003E5C89">
        <w:t>mean</w:t>
      </w:r>
      <w:r w:rsidR="00562F45" w:rsidRPr="003E5C89">
        <w:t xml:space="preserve"> in</w:t>
      </w:r>
      <w:r w:rsidR="00BF076D" w:rsidRPr="003E5C89">
        <w:t xml:space="preserve"> terms of cost to the self and others. </w:t>
      </w:r>
      <w:r w:rsidR="00562F45" w:rsidRPr="003E5C89">
        <w:t>For example, tales of hope often</w:t>
      </w:r>
      <w:r w:rsidR="00BF076D" w:rsidRPr="003E5C89">
        <w:t xml:space="preserve"> </w:t>
      </w:r>
      <w:r w:rsidR="00562F45" w:rsidRPr="003E5C89">
        <w:t>highlight</w:t>
      </w:r>
      <w:r w:rsidR="00BF076D" w:rsidRPr="003E5C89">
        <w:t xml:space="preserve"> </w:t>
      </w:r>
      <w:r w:rsidR="00562F45" w:rsidRPr="003E5C89">
        <w:t>t</w:t>
      </w:r>
      <w:r w:rsidR="00BF076D" w:rsidRPr="003E5C89">
        <w:t>he personal costs of lapsing (</w:t>
      </w:r>
      <w:r w:rsidR="00562F45" w:rsidRPr="003E5C89">
        <w:t xml:space="preserve">i.e. spoiled </w:t>
      </w:r>
      <w:r w:rsidR="00BF076D" w:rsidRPr="003E5C89">
        <w:t xml:space="preserve">relationships, loss of </w:t>
      </w:r>
      <w:r w:rsidR="00562F45" w:rsidRPr="003E5C89">
        <w:t>abstinence</w:t>
      </w:r>
      <w:r w:rsidR="00BF076D" w:rsidRPr="003E5C89">
        <w:t xml:space="preserve">). They may </w:t>
      </w:r>
      <w:r w:rsidR="00562F45" w:rsidRPr="003E5C89">
        <w:t xml:space="preserve">bring </w:t>
      </w:r>
      <w:r w:rsidR="00DD15EF" w:rsidRPr="003E5C89">
        <w:t xml:space="preserve">to one’s </w:t>
      </w:r>
      <w:r w:rsidR="00562F45" w:rsidRPr="003E5C89">
        <w:t>attention</w:t>
      </w:r>
      <w:r w:rsidR="00BF076D" w:rsidRPr="003E5C89">
        <w:t xml:space="preserve"> the cost of </w:t>
      </w:r>
      <w:r w:rsidR="00562F45" w:rsidRPr="003E5C89">
        <w:t>relapse</w:t>
      </w:r>
      <w:r w:rsidR="00BF076D" w:rsidRPr="003E5C89">
        <w:t xml:space="preserve"> to</w:t>
      </w:r>
      <w:r w:rsidR="00562F45" w:rsidRPr="003E5C89">
        <w:t xml:space="preserve"> significant social</w:t>
      </w:r>
      <w:r w:rsidR="00BF076D" w:rsidRPr="003E5C89">
        <w:t xml:space="preserve"> others </w:t>
      </w:r>
      <w:r w:rsidR="00562F45" w:rsidRPr="003E5C89">
        <w:t>such</w:t>
      </w:r>
      <w:r w:rsidR="00BF076D" w:rsidRPr="003E5C89">
        <w:t xml:space="preserve"> friends, family, and the </w:t>
      </w:r>
      <w:r w:rsidR="00562F45" w:rsidRPr="003E5C89">
        <w:lastRenderedPageBreak/>
        <w:t>fellowship group</w:t>
      </w:r>
      <w:r w:rsidR="00BF076D" w:rsidRPr="003E5C89">
        <w:t xml:space="preserve"> itself. </w:t>
      </w:r>
      <w:r w:rsidR="00392605" w:rsidRPr="003E5C89">
        <w:t xml:space="preserve"> As such they may be a protective ‘active ingredient’ of AA membership.</w:t>
      </w:r>
    </w:p>
    <w:p w14:paraId="45075E08" w14:textId="0A74E9B9" w:rsidR="00562F45" w:rsidRPr="003E5C89" w:rsidRDefault="00F11778" w:rsidP="00AD4B79">
      <w:pPr>
        <w:ind w:firstLine="567"/>
      </w:pPr>
      <w:r w:rsidRPr="003E5C89">
        <w:t xml:space="preserve">Tales of hope </w:t>
      </w:r>
      <w:r w:rsidR="005310A6" w:rsidRPr="003E5C89">
        <w:t>may</w:t>
      </w:r>
      <w:r w:rsidRPr="003E5C89">
        <w:t xml:space="preserve"> be seen as more or less self-relevant to different group member</w:t>
      </w:r>
      <w:r w:rsidR="00DD15EF" w:rsidRPr="003E5C89">
        <w:t>s</w:t>
      </w:r>
      <w:r w:rsidR="005310A6" w:rsidRPr="003E5C89">
        <w:t xml:space="preserve">. It is also possible that the more self-relevant tales are perceived to be, the more useful their content is perceived </w:t>
      </w:r>
      <w:r w:rsidR="00531725" w:rsidRPr="003E5C89">
        <w:t xml:space="preserve">as </w:t>
      </w:r>
      <w:r w:rsidR="005310A6" w:rsidRPr="003E5C89">
        <w:t>be</w:t>
      </w:r>
      <w:r w:rsidR="00531725" w:rsidRPr="003E5C89">
        <w:t>ing</w:t>
      </w:r>
      <w:r w:rsidR="005310A6" w:rsidRPr="003E5C89">
        <w:t xml:space="preserve"> in help</w:t>
      </w:r>
      <w:r w:rsidR="00531725" w:rsidRPr="003E5C89">
        <w:t>ing</w:t>
      </w:r>
      <w:r w:rsidR="005310A6" w:rsidRPr="003E5C89">
        <w:t xml:space="preserve"> one’s own recovery (a concept we here term as </w:t>
      </w:r>
      <w:r w:rsidR="005310A6" w:rsidRPr="003E5C89">
        <w:rPr>
          <w:i/>
        </w:rPr>
        <w:t>utility</w:t>
      </w:r>
      <w:r w:rsidR="005310A6" w:rsidRPr="003E5C89">
        <w:t>).</w:t>
      </w:r>
      <w:r w:rsidR="00E35C66" w:rsidRPr="003E5C89">
        <w:t xml:space="preserve"> </w:t>
      </w:r>
      <w:r w:rsidR="00562F45" w:rsidRPr="003E5C89">
        <w:t xml:space="preserve">SIMCM is based on the social identity perspective (e.g. </w:t>
      </w:r>
      <w:r w:rsidR="001044F0" w:rsidRPr="003E5C89">
        <w:fldChar w:fldCharType="begin" w:fldLock="1"/>
      </w:r>
      <w:r w:rsidR="0087301A" w:rsidRPr="003E5C89">
        <w:instrText>ADDIN CSL_CITATION {"citationItems":[{"id":"ITEM-1","itemData":{"ISBN":"1136698264","abstract":"This edited book brings together the latest research on how group memberships, and the social identities associated with them, determine people's health and well-being. pt. 1. Social identity, health, and well-being -- pt. 2. Social identity, stigma, and coping -- pt. 3. Social identity, stress, and trauma -- pt. 4. Social identity, recovery, and rehabilitation -- pt. 5. Conclusion.","author":[{"dropping-particle":"","family":"Jetten","given":"Jolanda.","non-dropping-particle":"","parse-names":false,"suffix":""},{"dropping-particle":"","family":"Haslam","given":"Catherine.","non-dropping-particle":"","parse-names":false,"suffix":""},{"dropping-particle":"","family":"Haslam","given":"S. Alexander.","non-dropping-particle":"","parse-names":false,"suffix":""}],"id":"ITEM-1","issued":{"date-parts":[["2012"]]},"publisher":"Psychology Press","title":"The social cure: identity, health and well-being","type":"book"},"uris":["http://www.mendeley.com/documents/?uuid=e76997fd-3bfc-3cb3-9fb7-6cd135336ddf"]},{"id":"ITEM-2","itemData":{"author":[{"dropping-particle":"","family":"Tajfel","given":"H","non-dropping-particle":"","parse-names":false,"suffix":""},{"dropping-particle":"","family":"Turner","given":"JC","non-dropping-particle":"","parse-names":false,"suffix":""}],"container-title":"The social psychology of intergroup relations","editor":[{"dropping-particle":"","family":"Austin","given":"W.G.","non-dropping-particle":"","parse-names":false,"suffix":""},{"dropping-particle":"","family":"Worchel","given":"S.","non-dropping-particle":"","parse-names":false,"suffix":""}],"id":"ITEM-2","issued":{"date-parts":[["1979"]]},"page":"33-47","publisher":"Brooks/Cole","publisher-place":"Monterey, CA","title":"An integrative theory of intergroup conflict","type":"chapter"},"uris":["http://www.mendeley.com/documents/?uuid=df2b4104-ec86-3c19-b6fb-ff0eaee17e25"]}],"mendeley":{"formattedCitation":"(Jetten, Haslam, &amp; Haslam, 2012; Tajfel &amp; Turner, 1979)","manualFormatting":"Jetten, Haslam, &amp; Haslam, 2012; Tajfel &amp; Turner, 1979)","plainTextFormattedCitation":"(Jetten, Haslam, &amp; Haslam, 2012; Tajfel &amp; Turner, 1979)","previouslyFormattedCitation":"(Jetten, Haslam, &amp; Haslam, 2012; Tajfel &amp; Turner, 1979)"},"properties":{"noteIndex":0},"schema":"https://github.com/citation-style-language/schema/raw/master/csl-citation.json"}</w:instrText>
      </w:r>
      <w:r w:rsidR="001044F0" w:rsidRPr="003E5C89">
        <w:fldChar w:fldCharType="separate"/>
      </w:r>
      <w:r w:rsidR="001044F0" w:rsidRPr="003E5C89">
        <w:rPr>
          <w:noProof/>
        </w:rPr>
        <w:t>Jetten, Haslam, &amp; Haslam, 2012; Tajfel &amp; Turner, 1979)</w:t>
      </w:r>
      <w:r w:rsidR="001044F0" w:rsidRPr="003E5C89">
        <w:fldChar w:fldCharType="end"/>
      </w:r>
      <w:r w:rsidR="00392605" w:rsidRPr="003E5C89">
        <w:t xml:space="preserve"> which argues </w:t>
      </w:r>
      <w:r w:rsidR="00EA7B78" w:rsidRPr="003E5C89">
        <w:t>that</w:t>
      </w:r>
      <w:r w:rsidR="00392605" w:rsidRPr="003E5C89">
        <w:t xml:space="preserve"> identity is context d</w:t>
      </w:r>
      <w:r w:rsidR="003B7A30" w:rsidRPr="003E5C89">
        <w:t xml:space="preserve">ependent, and </w:t>
      </w:r>
      <w:r w:rsidR="00392605" w:rsidRPr="003E5C89">
        <w:t xml:space="preserve">that </w:t>
      </w:r>
      <w:r w:rsidR="003B7A30" w:rsidRPr="003E5C89">
        <w:t>the specific self which guides behaviour can range from individual (‘self as I’</w:t>
      </w:r>
      <w:r w:rsidR="00EA7B78" w:rsidRPr="003E5C89">
        <w:t>)</w:t>
      </w:r>
      <w:r w:rsidR="003B7A30" w:rsidRPr="003E5C89">
        <w:t xml:space="preserve"> to group based (‘self as group member’). </w:t>
      </w:r>
      <w:r w:rsidRPr="003E5C89">
        <w:t xml:space="preserve">A key </w:t>
      </w:r>
      <w:r w:rsidR="003B7A30" w:rsidRPr="003E5C89">
        <w:t xml:space="preserve">psychological </w:t>
      </w:r>
      <w:r w:rsidRPr="003E5C89">
        <w:t xml:space="preserve">process in SCT is </w:t>
      </w:r>
      <w:r w:rsidRPr="003E5C89">
        <w:rPr>
          <w:i/>
        </w:rPr>
        <w:t xml:space="preserve">ingroup </w:t>
      </w:r>
      <w:r w:rsidR="008A0721" w:rsidRPr="003E5C89">
        <w:rPr>
          <w:i/>
        </w:rPr>
        <w:t>homog</w:t>
      </w:r>
      <w:r w:rsidRPr="003E5C89">
        <w:rPr>
          <w:i/>
        </w:rPr>
        <w:t>eneity</w:t>
      </w:r>
      <w:r w:rsidRPr="003E5C89">
        <w:t xml:space="preserve"> – when </w:t>
      </w:r>
      <w:r w:rsidR="00D377F7" w:rsidRPr="003E5C89">
        <w:t xml:space="preserve">group members, in particular high identifiers, </w:t>
      </w:r>
      <w:r w:rsidRPr="003E5C89">
        <w:t xml:space="preserve">perceive </w:t>
      </w:r>
      <w:r w:rsidR="00D377F7" w:rsidRPr="003E5C89">
        <w:t>themselves</w:t>
      </w:r>
      <w:r w:rsidRPr="003E5C89">
        <w:t xml:space="preserve"> as more similar</w:t>
      </w:r>
      <w:r w:rsidR="009313A1" w:rsidRPr="003E5C89">
        <w:t xml:space="preserve"> to</w:t>
      </w:r>
      <w:r w:rsidRPr="003E5C89">
        <w:t xml:space="preserve"> (and interchangeable with) other group members </w:t>
      </w:r>
      <w:r w:rsidR="00EE7D87" w:rsidRPr="003E5C89">
        <w:fldChar w:fldCharType="begin" w:fldLock="1"/>
      </w:r>
      <w:r w:rsidR="0087301A" w:rsidRPr="003E5C89">
        <w:instrText>ADDIN CSL_CITATION {"citationItems":[{"id":"ITEM-1","itemData":{"DOI":"10.1207/s15324834basp1003_3","abstract":"This article reports the results of a meta-analytic integration of previous research on perceptions of ingroup and outgroup variability. The following patterns were observed: The tendency to perceive greater variability for the ingroup relative to the variability perceived for the outgroup (relative heterogeneity) was demonstrated to be a significant but small effect. The basic relative heterogeneity effect is the result of a small shift away from the midpoint of the scale toward homogeneity for the outgroup, coupled with a smaller, slight shift away from the midpoint of the scale toward heterogeneity for the ingroup, in addition, perceptions of group variability were demonstrated to vary in predictable and interesting ways. For example, relative heterogeneity decreases as the relative size of the ingroup decreases, producing a relative homogeneity effect on the part of small minorities. Relative heterogeneity is strongest when the ingroup and outgroup comprise real, enduring groups, and weakest when the ...","author":[{"dropping-particle":"","family":"Mullen","given":"Brian","non-dropping-particle":"","parse-names":false,"suffix":""},{"dropping-particle":"","family":"Hu","given":"Li-Tze","non-dropping-particle":"","parse-names":false,"suffix":""}],"container-title":"Basic and Applied Social Psychology","id":"ITEM-1","issue":"3","issued":{"date-parts":[["1989","9"]]},"page":"233-252","publisher":"Lawrence Erlbaum Associates, Inc.","title":"Perceptions of ingroup and outgroup variability: A meta-analytic integration","type":"article-journal","volume":"10"},"uris":["http://www.mendeley.com/documents/?uuid=b6f2f7fd-2588-3b2c-9d59-0d7b962878a6"]}],"mendeley":{"formattedCitation":"(Mullen &amp; Hu, 1989)","plainTextFormattedCitation":"(Mullen &amp; Hu, 1989)","previouslyFormattedCitation":"(Mullen &amp; Hu, 1989)"},"properties":{"noteIndex":0},"schema":"https://github.com/citation-style-language/schema/raw/master/csl-citation.json"}</w:instrText>
      </w:r>
      <w:r w:rsidR="00EE7D87" w:rsidRPr="003E5C89">
        <w:fldChar w:fldCharType="separate"/>
      </w:r>
      <w:r w:rsidR="00EE7D87" w:rsidRPr="003E5C89">
        <w:rPr>
          <w:noProof/>
        </w:rPr>
        <w:t>(Mullen &amp; Hu, 1989)</w:t>
      </w:r>
      <w:r w:rsidR="00EE7D87" w:rsidRPr="003E5C89">
        <w:fldChar w:fldCharType="end"/>
      </w:r>
      <w:r w:rsidR="00EE7D87" w:rsidRPr="003E5C89">
        <w:t>.</w:t>
      </w:r>
      <w:r w:rsidRPr="003E5C89">
        <w:t xml:space="preserve"> In the context of the current study, this provides a basis </w:t>
      </w:r>
      <w:r w:rsidR="00EA7B78" w:rsidRPr="003E5C89">
        <w:t xml:space="preserve">for the </w:t>
      </w:r>
      <w:r w:rsidRPr="003E5C89">
        <w:t>predict</w:t>
      </w:r>
      <w:r w:rsidR="00EA7B78" w:rsidRPr="003E5C89">
        <w:t>ion</w:t>
      </w:r>
      <w:r w:rsidRPr="003E5C89">
        <w:t xml:space="preserve"> that the more strongly an individual identifies with a group, the </w:t>
      </w:r>
      <w:r w:rsidR="008F6558" w:rsidRPr="003E5C89">
        <w:t>more</w:t>
      </w:r>
      <w:r w:rsidRPr="003E5C89">
        <w:t xml:space="preserve"> they should see </w:t>
      </w:r>
      <w:r w:rsidR="003B7A30" w:rsidRPr="003E5C89">
        <w:t>stories</w:t>
      </w:r>
      <w:r w:rsidRPr="003E5C89">
        <w:t xml:space="preserve"> shared by a group member as self-relevant, and the more they </w:t>
      </w:r>
      <w:r w:rsidR="007D3859" w:rsidRPr="003E5C89">
        <w:t>feel</w:t>
      </w:r>
      <w:r w:rsidR="00EA7B78" w:rsidRPr="003E5C89">
        <w:t xml:space="preserve"> </w:t>
      </w:r>
      <w:r w:rsidR="003B7A30" w:rsidRPr="003E5C89">
        <w:t>the message</w:t>
      </w:r>
      <w:r w:rsidRPr="003E5C89">
        <w:t xml:space="preserve"> </w:t>
      </w:r>
      <w:r w:rsidR="007D3859" w:rsidRPr="003E5C89">
        <w:t>will</w:t>
      </w:r>
      <w:r w:rsidRPr="003E5C89">
        <w:t xml:space="preserve"> assist their own recovery maintenance.</w:t>
      </w:r>
      <w:r w:rsidR="000D6E16" w:rsidRPr="003E5C89">
        <w:t xml:space="preserve"> Such messages should influence outcome</w:t>
      </w:r>
      <w:r w:rsidR="00EA7B78" w:rsidRPr="003E5C89">
        <w:t xml:space="preserve">s </w:t>
      </w:r>
      <w:r w:rsidR="000D6E16" w:rsidRPr="003E5C89">
        <w:t xml:space="preserve">which predict future cessation maintenance, such as quit efficacy and cost of future relapse to the self and the group (see e.g. </w:t>
      </w:r>
      <w:r w:rsidR="006108CC" w:rsidRPr="003E5C89">
        <w:fldChar w:fldCharType="begin" w:fldLock="1"/>
      </w:r>
      <w:r w:rsidR="0087301A" w:rsidRPr="003E5C89">
        <w:instrText>ADDIN CSL_CITATION {"citationItems":[{"id":"ITEM-1","itemData":{"DOI":"10.1037/a0032480","author":[{"dropping-particle":"","family":"Buckingham","given":"S.A.","non-dropping-particle":"","parse-names":false,"suffix":""},{"dropping-particle":"","family":"Frings","given":"Daniel","non-dropping-particle":"","parse-names":false,"suffix":""},{"dropping-particle":"","family":"Albery","given":"Ian P.","non-dropping-particle":"","parse-names":false,"suffix":""}],"container-title":"Psychology of Addictive Behaviors","id":"ITEM-1","issue":"4","issued":{"date-parts":[["2013"]]},"page":"1132-1140","title":"Group membership and social identity in addiction recovery.","type":"article-journal","volume":"27"},"uris":["http://www.mendeley.com/documents/?uuid=f7b1e49e-f4ef-3478-a311-cb2469f2f2f3"]},{"id":"ITEM-2","itemData":{"DOI":"10.1016/j.abrep.2016.02.003","ISSN":"23528532","abstract":"©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Reports","id":"ITEM-2","issued":{"date-parts":[["2016"]]},"page":"77-85","title":"A test of the Social Identity Model of Cessation Maintenance: The content and role of social control","type":"article-journal","volume":"3"},"uris":["http://www.mendeley.com/documents/?uuid=f73e2f9e-9fc7-39a7-8217-f3fc4e84ff89"]}],"mendeley":{"formattedCitation":"(Buckingham et al., 2013; Frings et al., 2016)","manualFormatting":"Buckingham et al., 2013; Frings et al., 2016)","plainTextFormattedCitation":"(Buckingham et al., 2013; Frings et al., 2016)","previouslyFormattedCitation":"(Buckingham et al., 2013; Frings et al., 2016)"},"properties":{"noteIndex":0},"schema":"https://github.com/citation-style-language/schema/raw/master/csl-citation.json"}</w:instrText>
      </w:r>
      <w:r w:rsidR="006108CC" w:rsidRPr="003E5C89">
        <w:fldChar w:fldCharType="separate"/>
      </w:r>
      <w:r w:rsidR="006108CC" w:rsidRPr="003E5C89">
        <w:rPr>
          <w:noProof/>
        </w:rPr>
        <w:t>Buckingham et al., 2013; Frings et al., 2016)</w:t>
      </w:r>
      <w:r w:rsidR="006108CC" w:rsidRPr="003E5C89">
        <w:fldChar w:fldCharType="end"/>
      </w:r>
      <w:r w:rsidR="000D6E16" w:rsidRPr="003E5C89">
        <w:t xml:space="preserve">. Thus, we predict a mediation model, outlined in Figure 2, in which identity </w:t>
      </w:r>
      <w:r w:rsidR="00E62DF9" w:rsidRPr="003E5C89">
        <w:t xml:space="preserve">relates to </w:t>
      </w:r>
      <w:r w:rsidR="000D6E16" w:rsidRPr="003E5C89">
        <w:t xml:space="preserve">how relevant and useful a story is (which we here term perceived story </w:t>
      </w:r>
      <w:r w:rsidR="000D6E16" w:rsidRPr="003E5C89">
        <w:rPr>
          <w:i/>
        </w:rPr>
        <w:t>rele</w:t>
      </w:r>
      <w:r w:rsidR="00392605" w:rsidRPr="003E5C89">
        <w:rPr>
          <w:i/>
        </w:rPr>
        <w:t>vance</w:t>
      </w:r>
      <w:r w:rsidR="00392605" w:rsidRPr="003E5C89">
        <w:t xml:space="preserve"> and </w:t>
      </w:r>
      <w:r w:rsidR="00392605" w:rsidRPr="003E5C89">
        <w:rPr>
          <w:i/>
        </w:rPr>
        <w:t>utility</w:t>
      </w:r>
      <w:r w:rsidR="00392605" w:rsidRPr="003E5C89">
        <w:t xml:space="preserve"> respectively)</w:t>
      </w:r>
      <w:r w:rsidR="00C0478C" w:rsidRPr="003E5C89">
        <w:t>, and all three factors relate to outcomes</w:t>
      </w:r>
      <w:r w:rsidR="000D6E16" w:rsidRPr="003E5C89">
        <w:t>.</w:t>
      </w:r>
      <w:r w:rsidR="00C0478C" w:rsidRPr="003E5C89">
        <w:t xml:space="preserve"> </w:t>
      </w:r>
      <w:r w:rsidR="00AD4B79" w:rsidRPr="003E5C89">
        <w:t xml:space="preserve">Specifically, we predicted that higher levels of social identification with AA would </w:t>
      </w:r>
      <w:r w:rsidR="009D1A0B" w:rsidRPr="003E5C89">
        <w:t>relate to</w:t>
      </w:r>
      <w:r w:rsidR="00AD4B79" w:rsidRPr="003E5C89">
        <w:t xml:space="preserve"> increased perceived relevance and utility of a tale of hope, and that these relationships would mediate a positive relationship between social identification and (i) perceived cost of relapse and (ii) quit efficacy.</w:t>
      </w:r>
    </w:p>
    <w:p w14:paraId="2417AE64" w14:textId="628872B0" w:rsidR="00217EF2" w:rsidRPr="003E5C89" w:rsidRDefault="00217EF2" w:rsidP="00C07127">
      <w:r w:rsidRPr="003E5C89">
        <w:rPr>
          <w:noProof/>
          <w:lang w:eastAsia="en-GB"/>
        </w:rPr>
        <w:lastRenderedPageBreak/>
        <w:drawing>
          <wp:inline distT="0" distB="0" distL="0" distR="0" wp14:anchorId="0196A752" wp14:editId="17F4EE2D">
            <wp:extent cx="5731510" cy="2941955"/>
            <wp:effectExtent l="0" t="0" r="2540" b="0"/>
            <wp:docPr id="402709333" name="picture"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731510" cy="2941955"/>
                    </a:xfrm>
                    <a:prstGeom prst="rect">
                      <a:avLst/>
                    </a:prstGeom>
                  </pic:spPr>
                </pic:pic>
              </a:graphicData>
            </a:graphic>
          </wp:inline>
        </w:drawing>
      </w:r>
      <w:r w:rsidR="1A75A585" w:rsidRPr="003E5C89">
        <w:t>Figure 2: Proposed mediation model</w:t>
      </w:r>
    </w:p>
    <w:p w14:paraId="2B7A6567" w14:textId="0A832CCC" w:rsidR="003A5EC2" w:rsidRPr="003E5C89" w:rsidRDefault="00F11778" w:rsidP="00C07127">
      <w:r w:rsidRPr="003E5C89">
        <w:t xml:space="preserve">The aims of the current study were to test the links between social identity as an AA member and perceived self-relevance of tales of hope and </w:t>
      </w:r>
      <w:r w:rsidR="00CE5E00" w:rsidRPr="003E5C89">
        <w:t xml:space="preserve">also </w:t>
      </w:r>
      <w:r w:rsidRPr="003E5C89">
        <w:t xml:space="preserve">between all these factors and </w:t>
      </w:r>
      <w:r w:rsidR="000D6E16" w:rsidRPr="003E5C89">
        <w:t>well-established proxy variables for cessation maintenance</w:t>
      </w:r>
      <w:r w:rsidR="00CE5E00" w:rsidRPr="003E5C89">
        <w:t xml:space="preserve"> (</w:t>
      </w:r>
      <w:r w:rsidRPr="003E5C89">
        <w:t>perceive</w:t>
      </w:r>
      <w:r w:rsidR="0041011D" w:rsidRPr="003E5C89">
        <w:t>d</w:t>
      </w:r>
      <w:r w:rsidRPr="003E5C89">
        <w:t xml:space="preserve"> quit efficacy</w:t>
      </w:r>
      <w:r w:rsidR="009546AF" w:rsidRPr="003E5C89">
        <w:t xml:space="preserve"> </w:t>
      </w:r>
      <w:r w:rsidR="000D6E16" w:rsidRPr="003E5C89">
        <w:t>and</w:t>
      </w:r>
      <w:r w:rsidR="009546AF" w:rsidRPr="003E5C89">
        <w:t xml:space="preserve"> perceived</w:t>
      </w:r>
      <w:r w:rsidR="000D6E16" w:rsidRPr="003E5C89">
        <w:t xml:space="preserve"> cost of relapse to the self and groups</w:t>
      </w:r>
      <w:r w:rsidR="00D61B08" w:rsidRPr="003E5C89">
        <w:t xml:space="preserve">, </w:t>
      </w:r>
      <w:r w:rsidR="00651319" w:rsidRPr="003E5C89">
        <w:fldChar w:fldCharType="begin" w:fldLock="1"/>
      </w:r>
      <w:r w:rsidR="009D1A0B" w:rsidRPr="003E5C89">
        <w:instrText>ADDIN CSL_CITATION {"citationItems":[{"id":"ITEM-1","itemData":{"DOI":"10.1046/j.1360-0443.91.12s1.7.x","ISSN":"0965-2140","author":[{"dropping-particle":"","family":"Miller","given":"William R.","non-dropping-particle":"","parse-names":false,"suffix":""},{"dropping-particle":"","family":"Westerberg","given":"Verner S.","non-dropping-particle":"","parse-names":false,"suffix":""},{"dropping-particle":"","family":"Harris","given":"Richard J.","non-dropping-particle":"","parse-names":false,"suffix":""},{"dropping-particle":"","family":"Tonigan","given":"J. Scott","non-dropping-particle":"","parse-names":false,"suffix":""}],"container-title":"Addiction","id":"ITEM-1","issue":"12s1","issued":{"date-parts":[["1996","12","1"]]},"page":"155-172","publisher":"Wiley/Blackwell (10.1111)","title":"What predicts relapse? Prospective testing of antecedent models","type":"article-journal","volume":"91"},"uris":["http://www.mendeley.com/documents/?uuid=a45df628-51da-3760-b5f7-832413d91c91"]},{"id":"ITEM-2","itemData":{"DOI":"10.1046/j.1360-0443.1995.9067673.x","author":[{"dropping-particle":"","family":"Gulliver","given":"SUZY B.","non-dropping-particle":"","parse-names":false,"suffix":""},{"dropping-particle":"","family":"Hughes","given":"JOHN R.","non-dropping-particle":"","parse-names":false,"suffix":""},{"dropping-particle":"","family":"Solomon","given":"LAURA J.","non-dropping-particle":"","parse-names":false,"suffix":""},{"dropping-particle":"","family":"Dey","given":"ACHINTYA N.","non-dropping-particle":"","parse-names":false,"suffix":""}],"container-title":"Addiction","id":"ITEM-2","issue":"6","issued":{"date-parts":[["2006","1","24"]]},"page":"767-772","publisher":"Wiley/Blackwell (10.1111)","title":"An investigation of self-efficacy, partner support and daily stresses as predictors of relapse to smoking in self-quitters","type":"article-journal","volume":"90"},"uris":["http://www.mendeley.com/documents/?uuid=df4e93cb-95d9-31f6-a243-0b34904f7b2d"]},{"id":"ITEM-3","itemData":{"DOI":"10.1037/a0032480","author":[{"dropping-particle":"","family":"Buckingham","given":"S.A.","non-dropping-particle":"","parse-names":false,"suffix":""},{"dropping-particle":"","family":"Frings","given":"Daniel","non-dropping-particle":"","parse-names":false,"suffix":""},{"dropping-particle":"","family":"Albery","given":"Ian P.","non-dropping-particle":"","parse-names":false,"suffix":""}],"container-title":"Psychology of Addictive Behaviors","id":"ITEM-3","issue":"4","issued":{"date-parts":[["2013"]]},"page":"1132-1140","title":"Group membership and social identity in addiction recovery.","type":"article-journal","volume":"27"},"uris":["http://www.mendeley.com/documents/?uuid=f7b1e49e-f4ef-3478-a311-cb2469f2f2f3"]}],"mendeley":{"formattedCitation":"(Buckingham et al., 2013; Gulliver, Hughes, Solomon, &amp; Dey, 2006; Miller, Westerberg, Harris, &amp; Tonigan, 1996)","manualFormatting":"(i.e. Buckingham et al., 2013; Gulliver, Hughes, Solomon, &amp; Dey, 2006; Miller, Westerberg, Harris, &amp; Tonigan, 1996","plainTextFormattedCitation":"(Buckingham et al., 2013; Gulliver, Hughes, Solomon, &amp; Dey, 2006; Miller, Westerberg, Harris, &amp; Tonigan, 1996)","previouslyFormattedCitation":"(Buckingham et al., 2013; Gulliver, Hughes, Solomon, &amp; Dey, 2006; Miller, Westerberg, Harris, &amp; Tonigan, 1996)"},"properties":{"noteIndex":0},"schema":"https://github.com/citation-style-language/schema/raw/master/csl-citation.json"}</w:instrText>
      </w:r>
      <w:r w:rsidR="00651319" w:rsidRPr="003E5C89">
        <w:fldChar w:fldCharType="separate"/>
      </w:r>
      <w:r w:rsidR="00651319" w:rsidRPr="003E5C89">
        <w:rPr>
          <w:noProof/>
        </w:rPr>
        <w:t>(i.e. Buckingham et al., 2013; Gulliver, Hughes, Solomon, &amp; Dey, 2006; Miller, Westerberg, Harris, &amp; Tonigan, 1996</w:t>
      </w:r>
      <w:r w:rsidR="00651319" w:rsidRPr="003E5C89">
        <w:fldChar w:fldCharType="end"/>
      </w:r>
      <w:r w:rsidR="00CE5E00" w:rsidRPr="003E5C89">
        <w:t>)</w:t>
      </w:r>
      <w:r w:rsidR="008A0721" w:rsidRPr="003E5C89">
        <w:t>.</w:t>
      </w:r>
      <w:r w:rsidR="00AD4B79" w:rsidRPr="003E5C89">
        <w:t xml:space="preserve"> This was achieved by measuring these variables </w:t>
      </w:r>
      <w:r w:rsidR="009D1A0B" w:rsidRPr="003E5C89">
        <w:t xml:space="preserve">cross-sectionally </w:t>
      </w:r>
      <w:r w:rsidR="00AD4B79" w:rsidRPr="003E5C89">
        <w:t>amongst an online sample of AA members.</w:t>
      </w:r>
      <w:r w:rsidR="008A0721" w:rsidRPr="003E5C89">
        <w:t xml:space="preserve"> </w:t>
      </w:r>
    </w:p>
    <w:p w14:paraId="23C2CCED" w14:textId="136D91F5" w:rsidR="00BF076D" w:rsidRPr="003E5C89" w:rsidRDefault="00DD7550" w:rsidP="00C07127">
      <w:pPr>
        <w:pStyle w:val="Heading2"/>
      </w:pPr>
      <w:r w:rsidRPr="003E5C89">
        <w:t>Materials and m</w:t>
      </w:r>
      <w:r w:rsidR="00BF076D" w:rsidRPr="003E5C89">
        <w:t>ethod</w:t>
      </w:r>
      <w:r w:rsidRPr="003E5C89">
        <w:t>s</w:t>
      </w:r>
    </w:p>
    <w:p w14:paraId="033C75F8" w14:textId="77777777" w:rsidR="00BF076D" w:rsidRPr="003E5C89" w:rsidRDefault="00BF076D" w:rsidP="00C07127">
      <w:pPr>
        <w:pStyle w:val="Heading3"/>
      </w:pPr>
      <w:r w:rsidRPr="003E5C89">
        <w:t>Participants</w:t>
      </w:r>
      <w:r w:rsidR="00F11778" w:rsidRPr="003E5C89">
        <w:t xml:space="preserve"> </w:t>
      </w:r>
    </w:p>
    <w:p w14:paraId="5BD28E1B" w14:textId="35A54AC8" w:rsidR="003B7A30" w:rsidRPr="003E5C89" w:rsidRDefault="00E06225" w:rsidP="00C07127">
      <w:r w:rsidRPr="003E5C89">
        <w:t>Participants were recruit</w:t>
      </w:r>
      <w:r w:rsidR="00392605" w:rsidRPr="003E5C89">
        <w:t>ed</w:t>
      </w:r>
      <w:r w:rsidRPr="003E5C89">
        <w:t xml:space="preserve"> using a snowball methodology. An initial call for participants to take part in </w:t>
      </w:r>
      <w:r w:rsidR="00F367E1" w:rsidRPr="003E5C89">
        <w:t xml:space="preserve">a </w:t>
      </w:r>
      <w:r w:rsidRPr="003E5C89">
        <w:t xml:space="preserve">short study exploring the psychological underpinnings of AA were placed on two relevant ‘reddit’ forums, on one of the author’s psychology-based blog and via online social networks (Facebook and Twitter). The calls included a request to forward to interested parties. These calls were subsequently reposted to other channels by other people. </w:t>
      </w:r>
      <w:r w:rsidR="003B7A30" w:rsidRPr="003E5C89">
        <w:t xml:space="preserve">A sample of </w:t>
      </w:r>
      <w:r w:rsidR="006A654B" w:rsidRPr="003E5C89">
        <w:t>237</w:t>
      </w:r>
      <w:r w:rsidR="003B7A30" w:rsidRPr="003E5C89">
        <w:t xml:space="preserve"> members of Alcoholics An</w:t>
      </w:r>
      <w:r w:rsidR="006470FF" w:rsidRPr="003E5C89">
        <w:t>onymous w</w:t>
      </w:r>
      <w:r w:rsidR="00B83310" w:rsidRPr="003E5C89">
        <w:t>as</w:t>
      </w:r>
      <w:r w:rsidR="006470FF" w:rsidRPr="003E5C89">
        <w:t xml:space="preserve"> recruited. </w:t>
      </w:r>
      <w:r w:rsidR="006A654B" w:rsidRPr="003E5C89">
        <w:t>Of these, 170 completed the survey</w:t>
      </w:r>
      <w:r w:rsidR="00C24F20" w:rsidRPr="003E5C89">
        <w:t xml:space="preserve"> </w:t>
      </w:r>
      <w:r w:rsidR="00C24F20" w:rsidRPr="003E5C89">
        <w:lastRenderedPageBreak/>
        <w:t xml:space="preserve">fully </w:t>
      </w:r>
      <w:r w:rsidR="006A654B" w:rsidRPr="003E5C89">
        <w:t>and were included in the final analysis. The mean age of the final sample ranged from 19-71 years (</w:t>
      </w:r>
      <w:r w:rsidR="006A654B" w:rsidRPr="003E5C89">
        <w:rPr>
          <w:i/>
        </w:rPr>
        <w:t>M</w:t>
      </w:r>
      <w:r w:rsidR="006A654B" w:rsidRPr="003E5C89">
        <w:t xml:space="preserve"> = 45.40, </w:t>
      </w:r>
      <w:r w:rsidR="006A654B" w:rsidRPr="003E5C89">
        <w:rPr>
          <w:i/>
        </w:rPr>
        <w:t>SD</w:t>
      </w:r>
      <w:r w:rsidR="006A654B" w:rsidRPr="003E5C89">
        <w:t xml:space="preserve"> = 13.21).  </w:t>
      </w:r>
      <w:r w:rsidR="00554C7F" w:rsidRPr="003E5C89">
        <w:t>Eighty-five</w:t>
      </w:r>
      <w:r w:rsidR="006A654B" w:rsidRPr="003E5C89">
        <w:t xml:space="preserve"> (50%</w:t>
      </w:r>
      <w:r w:rsidR="008B1146" w:rsidRPr="003E5C89">
        <w:t>)</w:t>
      </w:r>
      <w:r w:rsidR="006A654B" w:rsidRPr="003E5C89">
        <w:t xml:space="preserve"> were male, 84 (49.4%) female and one participant (0.6%) </w:t>
      </w:r>
      <w:r w:rsidR="008B1146" w:rsidRPr="003E5C89">
        <w:t>self-</w:t>
      </w:r>
      <w:r w:rsidR="006A654B" w:rsidRPr="003E5C89">
        <w:t>report</w:t>
      </w:r>
      <w:r w:rsidR="00B83310" w:rsidRPr="003E5C89">
        <w:t>ed</w:t>
      </w:r>
      <w:r w:rsidR="008B1146" w:rsidRPr="003E5C89">
        <w:t xml:space="preserve"> as</w:t>
      </w:r>
      <w:r w:rsidR="006A654B" w:rsidRPr="003E5C89">
        <w:t xml:space="preserve"> female-to-male. </w:t>
      </w:r>
      <w:r w:rsidRPr="003E5C89">
        <w:t>These p</w:t>
      </w:r>
      <w:r w:rsidR="006A654B" w:rsidRPr="003E5C89">
        <w:t>articipants reported attending between 0 to 50 AA meetings in a usual month (</w:t>
      </w:r>
      <w:r w:rsidR="006A654B" w:rsidRPr="003E5C89">
        <w:rPr>
          <w:i/>
        </w:rPr>
        <w:t>M</w:t>
      </w:r>
      <w:r w:rsidR="006A654B" w:rsidRPr="003E5C89">
        <w:t xml:space="preserve"> = 13.13, </w:t>
      </w:r>
      <w:r w:rsidR="006A654B" w:rsidRPr="003E5C89">
        <w:rPr>
          <w:i/>
        </w:rPr>
        <w:t>SD</w:t>
      </w:r>
      <w:r w:rsidR="006A654B" w:rsidRPr="003E5C89">
        <w:t xml:space="preserve"> = 8.68). They reported their current quit attempt length to be between 0 and 500 </w:t>
      </w:r>
      <w:r w:rsidR="00C24F20" w:rsidRPr="003E5C89">
        <w:t>months (</w:t>
      </w:r>
      <w:r w:rsidR="006A654B" w:rsidRPr="003E5C89">
        <w:rPr>
          <w:i/>
        </w:rPr>
        <w:t>M</w:t>
      </w:r>
      <w:r w:rsidR="006A654B" w:rsidRPr="003E5C89">
        <w:t xml:space="preserve">= 92.85, </w:t>
      </w:r>
      <w:r w:rsidR="006A654B" w:rsidRPr="003E5C89">
        <w:rPr>
          <w:i/>
        </w:rPr>
        <w:t>SD</w:t>
      </w:r>
      <w:r w:rsidR="006A654B" w:rsidRPr="003E5C89">
        <w:t xml:space="preserve"> = </w:t>
      </w:r>
      <w:r w:rsidRPr="003E5C89">
        <w:t>112.42</w:t>
      </w:r>
      <w:r w:rsidR="006A654B" w:rsidRPr="003E5C89">
        <w:t>)</w:t>
      </w:r>
      <w:r w:rsidRPr="003E5C89">
        <w:t xml:space="preserve"> and between 0 and 999 prior quit attempts (</w:t>
      </w:r>
      <w:r w:rsidRPr="003E5C89">
        <w:rPr>
          <w:i/>
        </w:rPr>
        <w:t>M</w:t>
      </w:r>
      <w:r w:rsidRPr="003E5C89">
        <w:t xml:space="preserve"> = 21.57, </w:t>
      </w:r>
      <w:r w:rsidRPr="003E5C89">
        <w:rPr>
          <w:i/>
        </w:rPr>
        <w:t>SD</w:t>
      </w:r>
      <w:r w:rsidRPr="003E5C89">
        <w:t xml:space="preserve"> = 97.55)</w:t>
      </w:r>
      <w:r w:rsidR="00AD6E59" w:rsidRPr="003E5C89">
        <w:rPr>
          <w:rStyle w:val="FootnoteReference"/>
        </w:rPr>
        <w:footnoteReference w:id="2"/>
      </w:r>
      <w:r w:rsidRPr="003E5C89">
        <w:t>.</w:t>
      </w:r>
    </w:p>
    <w:p w14:paraId="584A3A95" w14:textId="77777777" w:rsidR="007F415C" w:rsidRPr="003E5C89" w:rsidRDefault="007F415C" w:rsidP="00C07127">
      <w:pPr>
        <w:pStyle w:val="Heading3"/>
      </w:pPr>
      <w:r w:rsidRPr="003E5C89">
        <w:t>Design</w:t>
      </w:r>
    </w:p>
    <w:p w14:paraId="32B656BF" w14:textId="1BB09E9D" w:rsidR="001401A3" w:rsidRPr="003E5C89" w:rsidRDefault="001401A3" w:rsidP="00C07127">
      <w:r w:rsidRPr="003E5C89">
        <w:t xml:space="preserve">A </w:t>
      </w:r>
      <w:r w:rsidR="00AD4B79" w:rsidRPr="003E5C89">
        <w:t xml:space="preserve">cross-sectional </w:t>
      </w:r>
      <w:r w:rsidRPr="003E5C89">
        <w:t>design was adopted. Measured variables included AA social identity, perceived relevance and perceived utility of a tale of hope, quit efficacy</w:t>
      </w:r>
      <w:r w:rsidR="00E06225" w:rsidRPr="003E5C89">
        <w:t xml:space="preserve"> </w:t>
      </w:r>
      <w:r w:rsidRPr="003E5C89">
        <w:t>and perceived cost of relapse to self and others.</w:t>
      </w:r>
    </w:p>
    <w:p w14:paraId="182AB774" w14:textId="77777777" w:rsidR="00BF076D" w:rsidRPr="003E5C89" w:rsidRDefault="00BF076D" w:rsidP="00C07127">
      <w:pPr>
        <w:pStyle w:val="Heading3"/>
      </w:pPr>
      <w:r w:rsidRPr="003E5C89">
        <w:t>Materials</w:t>
      </w:r>
    </w:p>
    <w:p w14:paraId="39CC9D5B" w14:textId="604DE42F" w:rsidR="00562F45" w:rsidRPr="003E5C89" w:rsidRDefault="003B7A30" w:rsidP="00C07127">
      <w:pPr>
        <w:ind w:firstLine="567"/>
      </w:pPr>
      <w:r w:rsidRPr="003E5C89">
        <w:rPr>
          <w:rStyle w:val="Heading4Char"/>
          <w:i/>
        </w:rPr>
        <w:t>Social identity</w:t>
      </w:r>
      <w:r w:rsidR="007F415C" w:rsidRPr="003E5C89">
        <w:rPr>
          <w:rStyle w:val="Heading4Char"/>
        </w:rPr>
        <w:t>.</w:t>
      </w:r>
      <w:r w:rsidRPr="003E5C89">
        <w:t xml:space="preserve"> </w:t>
      </w:r>
      <w:r w:rsidR="00E65E9B" w:rsidRPr="003E5C89">
        <w:t xml:space="preserve">Level of identification with AA was </w:t>
      </w:r>
      <w:r w:rsidR="004F31A4" w:rsidRPr="003E5C89">
        <w:t>measured using the multi-component in-group identification scale</w:t>
      </w:r>
      <w:r w:rsidR="00EE7D87" w:rsidRPr="003E5C89">
        <w:t xml:space="preserve"> </w:t>
      </w:r>
      <w:r w:rsidR="00EE7D87" w:rsidRPr="003E5C89">
        <w:fldChar w:fldCharType="begin" w:fldLock="1"/>
      </w:r>
      <w:r w:rsidR="0087301A" w:rsidRPr="003E5C89">
        <w:instrText>ADDIN CSL_CITATION {"citationItems":[{"id":"ITEM-1","itemData":{"DOI":"10.1037/0022-3514.95.1.144","author":[{"dropping-particle":"","family":"Leach","given":"Colin Wayne","non-dropping-particle":"","parse-names":false,"suffix":""},{"dropping-particle":"","family":"Zomeren","given":"Martijn","non-dropping-particle":"van","parse-names":false,"suffix":""},{"dropping-particle":"","family":"Zebel","given":"Sven","non-dropping-particle":"","parse-names":false,"suffix":""},{"dropping-particle":"","family":"Vliek","given":"Michael L. W.","non-dropping-particle":"","parse-names":false,"suffix":""},{"dropping-particle":"","family":"Pennekamp","given":"Sjoerd F.","non-dropping-particle":"","parse-names":false,"suffix":""},{"dropping-particle":"","family":"Doosje","given":"Bertjan","non-dropping-particle":"","parse-names":false,"suffix":""},{"dropping-particle":"","family":"Ouwerkerk","given":"Jaap W.","non-dropping-particle":"","parse-names":false,"suffix":""},{"dropping-particle":"","family":"Spears","given":"Russell","non-dropping-particle":"","parse-names":false,"suffix":""}],"container-title":"Journal of Personality and Social Psychology","id":"ITEM-1","issue":"1","issued":{"date-parts":[["2008"]]},"page":"144-165","title":"Group-level self-definition and self-investment: A hierarchical (multicomponent) model of in-group identification.","type":"article-journal","volume":"95"},"uris":["http://www.mendeley.com/documents/?uuid=c764a769-fbdb-3e5e-8a71-7ea957d7fdd8"]}],"mendeley":{"formattedCitation":"(Leach et al., 2008)","plainTextFormattedCitation":"(Leach et al., 2008)","previouslyFormattedCitation":"(Leach et al., 2008)"},"properties":{"noteIndex":0},"schema":"https://github.com/citation-style-language/schema/raw/master/csl-citation.json"}</w:instrText>
      </w:r>
      <w:r w:rsidR="00EE7D87" w:rsidRPr="003E5C89">
        <w:fldChar w:fldCharType="separate"/>
      </w:r>
      <w:r w:rsidR="00EE7D87" w:rsidRPr="003E5C89">
        <w:rPr>
          <w:noProof/>
        </w:rPr>
        <w:t>(Leach et al., 2008)</w:t>
      </w:r>
      <w:r w:rsidR="00EE7D87" w:rsidRPr="003E5C89">
        <w:fldChar w:fldCharType="end"/>
      </w:r>
      <w:r w:rsidR="004F31A4" w:rsidRPr="003E5C89">
        <w:t>. This fourteen item scale has items related to solidarity with the group (i.e. ‘I feel a bond with AA’), satisfaction (‘I am glad to be an AA member’), centrality (‘The fact I am an A</w:t>
      </w:r>
      <w:r w:rsidR="00187C6A" w:rsidRPr="003E5C89">
        <w:t>A</w:t>
      </w:r>
      <w:r w:rsidR="004F31A4" w:rsidRPr="003E5C89">
        <w:t xml:space="preserve"> member is an important part of my identity’), self</w:t>
      </w:r>
      <w:r w:rsidR="000D6A6A" w:rsidRPr="003E5C89">
        <w:t>-</w:t>
      </w:r>
      <w:r w:rsidR="004F31A4" w:rsidRPr="003E5C89">
        <w:t>stereotyping (‘I have a lot in common with the average AA member’) and ingroup heterogeneity (‘AA members have a lot in common with each other’</w:t>
      </w:r>
      <w:r w:rsidR="00252E35" w:rsidRPr="003E5C89">
        <w:t xml:space="preserve">). </w:t>
      </w:r>
      <w:r w:rsidR="004F31A4" w:rsidRPr="003E5C89">
        <w:t xml:space="preserve">All items are </w:t>
      </w:r>
      <w:r w:rsidR="00E10B62" w:rsidRPr="003E5C89">
        <w:t>recorded on seven</w:t>
      </w:r>
      <w:r w:rsidR="009F48B0" w:rsidRPr="003E5C89">
        <w:t>-</w:t>
      </w:r>
      <w:r w:rsidR="00E10B62" w:rsidRPr="003E5C89">
        <w:t xml:space="preserve">point </w:t>
      </w:r>
      <w:r w:rsidR="000D6A6A" w:rsidRPr="003E5C89">
        <w:t>L</w:t>
      </w:r>
      <w:r w:rsidR="004F31A4" w:rsidRPr="003E5C89">
        <w:t>ikert</w:t>
      </w:r>
      <w:r w:rsidR="00E10B62" w:rsidRPr="003E5C89">
        <w:t xml:space="preserve"> scales, anchored </w:t>
      </w:r>
      <w:r w:rsidR="007139C5" w:rsidRPr="003E5C89">
        <w:t>1</w:t>
      </w:r>
      <w:r w:rsidR="009D1A0B" w:rsidRPr="003E5C89">
        <w:t xml:space="preserve"> (</w:t>
      </w:r>
      <w:r w:rsidR="009D1A0B" w:rsidRPr="003E5C89">
        <w:rPr>
          <w:i/>
        </w:rPr>
        <w:t>V</w:t>
      </w:r>
      <w:r w:rsidR="007139C5" w:rsidRPr="003E5C89">
        <w:rPr>
          <w:i/>
        </w:rPr>
        <w:t>ery strongly disagree</w:t>
      </w:r>
      <w:r w:rsidR="009D1A0B" w:rsidRPr="003E5C89">
        <w:rPr>
          <w:i/>
        </w:rPr>
        <w:t>)</w:t>
      </w:r>
      <w:r w:rsidR="00E10B62" w:rsidRPr="003E5C89">
        <w:t xml:space="preserve"> and </w:t>
      </w:r>
      <w:r w:rsidR="007139C5" w:rsidRPr="003E5C89">
        <w:t xml:space="preserve">7 </w:t>
      </w:r>
      <w:r w:rsidR="009D1A0B" w:rsidRPr="003E5C89">
        <w:t>(</w:t>
      </w:r>
      <w:r w:rsidR="009D1A0B" w:rsidRPr="003E5C89">
        <w:rPr>
          <w:i/>
        </w:rPr>
        <w:t>V</w:t>
      </w:r>
      <w:r w:rsidR="007139C5" w:rsidRPr="003E5C89">
        <w:rPr>
          <w:i/>
        </w:rPr>
        <w:t>ery strongly agree</w:t>
      </w:r>
      <w:r w:rsidR="009D1A0B" w:rsidRPr="003E5C89">
        <w:rPr>
          <w:i/>
        </w:rPr>
        <w:t>)</w:t>
      </w:r>
      <w:r w:rsidR="00E10B62" w:rsidRPr="003E5C89">
        <w:t>)</w:t>
      </w:r>
      <w:r w:rsidR="004F31A4" w:rsidRPr="003E5C89">
        <w:t xml:space="preserve">. In the current study, internal </w:t>
      </w:r>
      <w:r w:rsidR="000D6A6A" w:rsidRPr="003E5C89">
        <w:t>reliability</w:t>
      </w:r>
      <w:r w:rsidR="004F31A4" w:rsidRPr="003E5C89">
        <w:t xml:space="preserve"> for this scale was good (Cronbach’s α</w:t>
      </w:r>
      <w:r w:rsidR="000D6A6A" w:rsidRPr="003E5C89">
        <w:t xml:space="preserve"> = 0.94).</w:t>
      </w:r>
    </w:p>
    <w:p w14:paraId="23964528" w14:textId="52351379" w:rsidR="00F904C2" w:rsidRPr="003E5C89" w:rsidRDefault="003B7A30" w:rsidP="00C07127">
      <w:pPr>
        <w:ind w:firstLine="567"/>
      </w:pPr>
      <w:r w:rsidRPr="003E5C89">
        <w:rPr>
          <w:rStyle w:val="Heading4Char"/>
          <w:i/>
        </w:rPr>
        <w:lastRenderedPageBreak/>
        <w:t>Tale of hope</w:t>
      </w:r>
      <w:r w:rsidR="006470FF" w:rsidRPr="003E5C89">
        <w:rPr>
          <w:b/>
          <w:i/>
        </w:rPr>
        <w:t>.</w:t>
      </w:r>
      <w:r w:rsidR="006470FF" w:rsidRPr="003E5C89">
        <w:t xml:space="preserve"> </w:t>
      </w:r>
      <w:r w:rsidR="00F904C2" w:rsidRPr="003E5C89">
        <w:t>A</w:t>
      </w:r>
      <w:r w:rsidR="006470FF" w:rsidRPr="003E5C89">
        <w:t>n</w:t>
      </w:r>
      <w:r w:rsidR="00F904C2" w:rsidRPr="003E5C89">
        <w:t xml:space="preserve"> archetypal tale of hope was generated </w:t>
      </w:r>
      <w:r w:rsidR="00AB387A" w:rsidRPr="003E5C89">
        <w:t xml:space="preserve">by an experienced alcohol treatment clinician, with consultation with AA members. </w:t>
      </w:r>
      <w:r w:rsidR="006470FF" w:rsidRPr="003E5C89">
        <w:t>The tale can be seen in the supplementary materials</w:t>
      </w:r>
      <w:r w:rsidR="00AD4B79" w:rsidRPr="003E5C89">
        <w:rPr>
          <w:rStyle w:val="FootnoteReference"/>
        </w:rPr>
        <w:footnoteReference w:id="3"/>
      </w:r>
      <w:r w:rsidR="006470FF" w:rsidRPr="003E5C89">
        <w:t>.</w:t>
      </w:r>
      <w:r w:rsidR="00AD4B79" w:rsidRPr="003E5C89">
        <w:t xml:space="preserve"> </w:t>
      </w:r>
    </w:p>
    <w:p w14:paraId="4527018B" w14:textId="5F7A52E8" w:rsidR="00FF6629" w:rsidRPr="003E5C89" w:rsidRDefault="00782C0F" w:rsidP="00C07127">
      <w:pPr>
        <w:ind w:firstLine="567"/>
      </w:pPr>
      <w:r w:rsidRPr="003E5C89">
        <w:rPr>
          <w:rStyle w:val="Heading4Char"/>
          <w:i/>
        </w:rPr>
        <w:t>Personal relevance</w:t>
      </w:r>
      <w:r w:rsidR="00FF6629" w:rsidRPr="003E5C89">
        <w:rPr>
          <w:rStyle w:val="Heading4Char"/>
          <w:i/>
        </w:rPr>
        <w:t>.</w:t>
      </w:r>
      <w:r w:rsidR="00FF6629" w:rsidRPr="003E5C89">
        <w:t xml:space="preserve"> Personal relevance</w:t>
      </w:r>
      <w:r w:rsidRPr="003E5C89">
        <w:t xml:space="preserve"> was measured </w:t>
      </w:r>
      <w:r w:rsidR="00252E35" w:rsidRPr="003E5C89">
        <w:t>using</w:t>
      </w:r>
      <w:r w:rsidRPr="003E5C89">
        <w:t xml:space="preserve"> </w:t>
      </w:r>
      <w:r w:rsidR="005A3671" w:rsidRPr="003E5C89">
        <w:t>4</w:t>
      </w:r>
      <w:r w:rsidRPr="003E5C89">
        <w:t xml:space="preserve"> items, </w:t>
      </w:r>
      <w:r w:rsidR="00FF6629" w:rsidRPr="003E5C89">
        <w:t xml:space="preserve">all rated on </w:t>
      </w:r>
      <w:r w:rsidR="00554C7F" w:rsidRPr="003E5C89">
        <w:t>seven-point</w:t>
      </w:r>
      <w:r w:rsidR="00FF6629" w:rsidRPr="003E5C89">
        <w:t xml:space="preserve"> </w:t>
      </w:r>
      <w:r w:rsidR="00870E34" w:rsidRPr="003E5C89">
        <w:t>L</w:t>
      </w:r>
      <w:r w:rsidR="00FF6629" w:rsidRPr="003E5C89">
        <w:t xml:space="preserve">ikert-type scales (1 = </w:t>
      </w:r>
      <w:r w:rsidR="00FF6629" w:rsidRPr="003E5C89">
        <w:rPr>
          <w:i/>
        </w:rPr>
        <w:t>Very strongly disagree</w:t>
      </w:r>
      <w:r w:rsidR="00FF6629" w:rsidRPr="003E5C89">
        <w:t xml:space="preserve">, 7 </w:t>
      </w:r>
      <w:r w:rsidR="001D79FE" w:rsidRPr="003E5C89">
        <w:t xml:space="preserve">= </w:t>
      </w:r>
      <w:r w:rsidR="001D79FE" w:rsidRPr="003E5C89">
        <w:rPr>
          <w:i/>
        </w:rPr>
        <w:t>V</w:t>
      </w:r>
      <w:r w:rsidR="00FF6629" w:rsidRPr="003E5C89">
        <w:rPr>
          <w:i/>
        </w:rPr>
        <w:t>ery strongly agree</w:t>
      </w:r>
      <w:r w:rsidR="00FF6629" w:rsidRPr="003E5C89">
        <w:t>). The items were ‘This story has strong similarities with my own experience.’, ‘This story is directly relevant to me’</w:t>
      </w:r>
      <w:r w:rsidR="001D79FE" w:rsidRPr="003E5C89">
        <w:t>,</w:t>
      </w:r>
      <w:r w:rsidR="00FF6629" w:rsidRPr="003E5C89">
        <w:t xml:space="preserve"> ‘This story struck a chord with me’ and ‘I am able to identify a lot with the character in this </w:t>
      </w:r>
      <w:r w:rsidR="00870E34" w:rsidRPr="003E5C89">
        <w:t>story’</w:t>
      </w:r>
      <w:r w:rsidR="00FF6629" w:rsidRPr="003E5C89">
        <w:t>. Internal reliability for this variable was good (Cronbach’s α =</w:t>
      </w:r>
      <w:r w:rsidR="005A3671" w:rsidRPr="003E5C89">
        <w:t>.94</w:t>
      </w:r>
      <w:r w:rsidR="00FF6629" w:rsidRPr="003E5C89">
        <w:t>)</w:t>
      </w:r>
      <w:r w:rsidR="001D79FE" w:rsidRPr="003E5C89">
        <w:t>.</w:t>
      </w:r>
      <w:r w:rsidR="00FF6629" w:rsidRPr="003E5C89">
        <w:t xml:space="preserve"> </w:t>
      </w:r>
      <w:r w:rsidR="001D79FE" w:rsidRPr="003E5C89">
        <w:t xml:space="preserve"> A mean score was calculated, with higher scores representing greater relevance.</w:t>
      </w:r>
      <w:r w:rsidR="005A3671" w:rsidRPr="003E5C89">
        <w:rPr>
          <w:rStyle w:val="FootnoteReference"/>
        </w:rPr>
        <w:footnoteReference w:id="4"/>
      </w:r>
    </w:p>
    <w:p w14:paraId="130EC13C" w14:textId="3C2D3D62" w:rsidR="003B7A30" w:rsidRPr="003E5C89" w:rsidRDefault="003B7A30" w:rsidP="00C07127">
      <w:pPr>
        <w:ind w:firstLine="567"/>
      </w:pPr>
      <w:r w:rsidRPr="003E5C89">
        <w:rPr>
          <w:rStyle w:val="Heading3Char"/>
        </w:rPr>
        <w:t xml:space="preserve">Tale </w:t>
      </w:r>
      <w:r w:rsidR="007F415C" w:rsidRPr="003E5C89">
        <w:rPr>
          <w:rStyle w:val="Heading3Char"/>
        </w:rPr>
        <w:t>utility</w:t>
      </w:r>
      <w:r w:rsidRPr="003E5C89">
        <w:rPr>
          <w:rStyle w:val="Heading3Char"/>
        </w:rPr>
        <w:t xml:space="preserve"> scale</w:t>
      </w:r>
      <w:r w:rsidR="00FF6629" w:rsidRPr="003E5C89">
        <w:t xml:space="preserve">. </w:t>
      </w:r>
      <w:r w:rsidR="001D79FE" w:rsidRPr="003E5C89">
        <w:t>The level of personal u</w:t>
      </w:r>
      <w:r w:rsidR="00FF6629" w:rsidRPr="003E5C89">
        <w:t>ti</w:t>
      </w:r>
      <w:r w:rsidR="001D79FE" w:rsidRPr="003E5C89">
        <w:t>li</w:t>
      </w:r>
      <w:r w:rsidR="00FF6629" w:rsidRPr="003E5C89">
        <w:t xml:space="preserve">ty participants perceived in the tale of hope was measured with </w:t>
      </w:r>
      <w:r w:rsidR="00376E0D" w:rsidRPr="003E5C89">
        <w:t>5</w:t>
      </w:r>
      <w:r w:rsidR="00FF6629" w:rsidRPr="003E5C89">
        <w:t xml:space="preserve"> items, </w:t>
      </w:r>
      <w:r w:rsidR="00192F5D" w:rsidRPr="003E5C89">
        <w:t>using</w:t>
      </w:r>
      <w:r w:rsidR="00FF6629" w:rsidRPr="003E5C89">
        <w:t xml:space="preserve"> the same anchors as the personal relevance scale. The items were</w:t>
      </w:r>
      <w:r w:rsidR="00870E34" w:rsidRPr="003E5C89">
        <w:t xml:space="preserve"> </w:t>
      </w:r>
      <w:r w:rsidR="001D79FE" w:rsidRPr="003E5C89">
        <w:t>‘T</w:t>
      </w:r>
      <w:r w:rsidR="00FF6629" w:rsidRPr="003E5C89">
        <w:t xml:space="preserve">his story has taught me </w:t>
      </w:r>
      <w:r w:rsidR="001D79FE" w:rsidRPr="003E5C89">
        <w:t xml:space="preserve">lessons about my own experience’, </w:t>
      </w:r>
      <w:r w:rsidR="009313A1" w:rsidRPr="003E5C89">
        <w:t>‘</w:t>
      </w:r>
      <w:r w:rsidR="00FF6629" w:rsidRPr="003E5C89">
        <w:t>I can apply lessons f</w:t>
      </w:r>
      <w:r w:rsidR="001D79FE" w:rsidRPr="003E5C89">
        <w:t>rom the current story to myself’, ’</w:t>
      </w:r>
      <w:r w:rsidR="00FF6629" w:rsidRPr="003E5C89">
        <w:t>Hearing this story is likely to be beneficial to my own recovery</w:t>
      </w:r>
      <w:r w:rsidR="001D79FE" w:rsidRPr="003E5C89">
        <w:t xml:space="preserve">’, ‘I </w:t>
      </w:r>
      <w:r w:rsidR="00FF6629" w:rsidRPr="003E5C89">
        <w:t>can take at least one thing away from this story which will be u</w:t>
      </w:r>
      <w:r w:rsidR="001D79FE" w:rsidRPr="003E5C89">
        <w:t>seful’ and ‘</w:t>
      </w:r>
      <w:r w:rsidR="00FF6629" w:rsidRPr="003E5C89">
        <w:t>This story has made me think about how I should behave in the future.</w:t>
      </w:r>
      <w:r w:rsidR="001D79FE" w:rsidRPr="003E5C89">
        <w:t>’</w:t>
      </w:r>
      <w:r w:rsidR="00E65E9B" w:rsidRPr="003E5C89">
        <w:t xml:space="preserve"> Internal reliability for this variable was good (Cronbach’s α = </w:t>
      </w:r>
      <w:r w:rsidR="00376E0D" w:rsidRPr="003E5C89">
        <w:t>.93</w:t>
      </w:r>
      <w:r w:rsidR="00E65E9B" w:rsidRPr="003E5C89">
        <w:t>).</w:t>
      </w:r>
      <w:r w:rsidR="001D79FE" w:rsidRPr="003E5C89">
        <w:t xml:space="preserve"> A mean score was calculated, with higher scores representing greater utility.</w:t>
      </w:r>
    </w:p>
    <w:p w14:paraId="42A338AD" w14:textId="5B9F7F87" w:rsidR="001D79FE" w:rsidRPr="003E5C89" w:rsidRDefault="003849A1" w:rsidP="0003477A">
      <w:pPr>
        <w:ind w:firstLine="567"/>
      </w:pPr>
      <w:r w:rsidRPr="003E5C89">
        <w:lastRenderedPageBreak/>
        <w:tab/>
      </w:r>
      <w:r w:rsidR="003B7A30" w:rsidRPr="003E5C89">
        <w:rPr>
          <w:rStyle w:val="Heading3Char"/>
        </w:rPr>
        <w:t>Quit efficacy</w:t>
      </w:r>
      <w:r w:rsidR="001D79FE" w:rsidRPr="003E5C89">
        <w:t xml:space="preserve">.  Perceived quit efficacy was measured using an established scale </w:t>
      </w:r>
      <w:r w:rsidR="00451D7B" w:rsidRPr="003E5C89">
        <w:fldChar w:fldCharType="begin" w:fldLock="1"/>
      </w:r>
      <w:r w:rsidR="0087301A" w:rsidRPr="003E5C89">
        <w:instrText>ADDIN CSL_CITATION {"citationItems":[{"id":"ITEM-1","itemData":{"DOI":"10.1037/a0032480","author":[{"dropping-particle":"","family":"Buckingham","given":"S.A.","non-dropping-particle":"","parse-names":false,"suffix":""},{"dropping-particle":"","family":"Frings","given":"Daniel","non-dropping-particle":"","parse-names":false,"suffix":""},{"dropping-particle":"","family":"Albery","given":"Ian P.","non-dropping-particle":"","parse-names":false,"suffix":""}],"container-title":"Psychology of Addictive Behaviors","id":"ITEM-1","issue":"4","issued":{"date-parts":[["2013"]]},"page":"1132-1140","title":"Group membership and social identity in addiction recovery.","type":"article-journal","volume":"27"},"uris":["http://www.mendeley.com/documents/?uuid=f7b1e49e-f4ef-3478-a311-cb2469f2f2f3"]}],"mendeley":{"formattedCitation":"(Buckingham et al., 2013)","plainTextFormattedCitation":"(Buckingham et al., 2013)","previouslyFormattedCitation":"(Buckingham et al., 2013)"},"properties":{"noteIndex":0},"schema":"https://github.com/citation-style-language/schema/raw/master/csl-citation.json"}</w:instrText>
      </w:r>
      <w:r w:rsidR="00451D7B" w:rsidRPr="003E5C89">
        <w:fldChar w:fldCharType="separate"/>
      </w:r>
      <w:r w:rsidR="00451D7B" w:rsidRPr="003E5C89">
        <w:rPr>
          <w:noProof/>
        </w:rPr>
        <w:t>(Buckingham et al., 2013)</w:t>
      </w:r>
      <w:r w:rsidR="00451D7B" w:rsidRPr="003E5C89">
        <w:fldChar w:fldCharType="end"/>
      </w:r>
      <w:r w:rsidR="00451D7B" w:rsidRPr="003E5C89">
        <w:t xml:space="preserve"> </w:t>
      </w:r>
      <w:r w:rsidR="00E65E9B" w:rsidRPr="003E5C89">
        <w:t>consisting of four items (‘I can remain abstinent’,’ I can manage my addiction’, ‘It is unlikely that I will remain alcohol free’ (reverse scored) and ‘I think I can achieve recovery’</w:t>
      </w:r>
      <w:r w:rsidR="009E0E5C" w:rsidRPr="003E5C89">
        <w:t xml:space="preserve"> using</w:t>
      </w:r>
      <w:r w:rsidR="00E65E9B" w:rsidRPr="003E5C89">
        <w:t xml:space="preserve"> the same 7 point scales as </w:t>
      </w:r>
      <w:r w:rsidR="009E0E5C" w:rsidRPr="003E5C89">
        <w:t>personal relevance</w:t>
      </w:r>
      <w:r w:rsidR="00E65E9B" w:rsidRPr="003E5C89">
        <w:t xml:space="preserve">. Internal reliability for this variable was </w:t>
      </w:r>
      <w:r w:rsidR="000D6A6A" w:rsidRPr="003E5C89">
        <w:t>low but acceptable</w:t>
      </w:r>
      <w:r w:rsidR="00E65E9B" w:rsidRPr="003E5C89">
        <w:t xml:space="preserve"> (Cronbach’s α = </w:t>
      </w:r>
      <w:r w:rsidR="000D6A6A" w:rsidRPr="003E5C89">
        <w:t>.5</w:t>
      </w:r>
      <w:r w:rsidR="009B1B67" w:rsidRPr="003E5C89">
        <w:t>8</w:t>
      </w:r>
      <w:r w:rsidR="00E65E9B" w:rsidRPr="003E5C89">
        <w:t>).</w:t>
      </w:r>
      <w:r w:rsidR="009B1B67" w:rsidRPr="003E5C89">
        <w:t xml:space="preserve"> Removing one item (I can manage my addiction) improved this marginally to .60.</w:t>
      </w:r>
      <w:r w:rsidR="00E65E9B" w:rsidRPr="003E5C89">
        <w:t xml:space="preserve"> A mean score was calculated, with higher scores representing greater efficacy.</w:t>
      </w:r>
    </w:p>
    <w:p w14:paraId="43A22C34" w14:textId="3D792EC5" w:rsidR="00B708A7" w:rsidRPr="003E5C89" w:rsidRDefault="001401A3" w:rsidP="0003477A">
      <w:pPr>
        <w:ind w:firstLine="567"/>
      </w:pPr>
      <w:r w:rsidRPr="003E5C89">
        <w:rPr>
          <w:rStyle w:val="Heading3Char"/>
        </w:rPr>
        <w:t>Perceived cost</w:t>
      </w:r>
      <w:r w:rsidR="00E65E9B" w:rsidRPr="003E5C89">
        <w:t>. The cost of a relapse on self and other</w:t>
      </w:r>
      <w:r w:rsidR="009313A1" w:rsidRPr="003E5C89">
        <w:t>s</w:t>
      </w:r>
      <w:r w:rsidR="00E65E9B" w:rsidRPr="003E5C89">
        <w:t xml:space="preserve"> was measured in the same way as</w:t>
      </w:r>
      <w:r w:rsidR="009313A1" w:rsidRPr="003E5C89">
        <w:t xml:space="preserve"> in</w:t>
      </w:r>
      <w:r w:rsidR="00AC7558" w:rsidRPr="003E5C89">
        <w:t xml:space="preserve"> </w:t>
      </w:r>
      <w:r w:rsidR="00AC7558" w:rsidRPr="003E5C89">
        <w:fldChar w:fldCharType="begin" w:fldLock="1"/>
      </w:r>
      <w:r w:rsidR="0087301A" w:rsidRPr="003E5C89">
        <w:instrText>ADDIN CSL_CITATION {"citationItems":[{"id":"ITEM-1","itemData":{"DOI":"10.1016/j.abrep.2016.02.003","ISSN":"23528532","abstract":"©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Reports","id":"ITEM-1","issued":{"date-parts":[["2016"]]},"page":"77-85","title":"A test of the Social Identity Model of Cessation Maintenance: The content and role of social control","type":"article-journal","volume":"3"},"uris":["http://www.mendeley.com/documents/?uuid=f73e2f9e-9fc7-39a7-8217-f3fc4e84ff89"]}],"mendeley":{"formattedCitation":"(Frings et al., 2016)","manualFormatting":"Frings et al., (2016)","plainTextFormattedCitation":"(Frings et al., 2016)","previouslyFormattedCitation":"(Frings et al., 2016)"},"properties":{"noteIndex":0},"schema":"https://github.com/citation-style-language/schema/raw/master/csl-citation.json"}</w:instrText>
      </w:r>
      <w:r w:rsidR="00AC7558" w:rsidRPr="003E5C89">
        <w:fldChar w:fldCharType="separate"/>
      </w:r>
      <w:r w:rsidR="00FD2E35" w:rsidRPr="003E5C89">
        <w:rPr>
          <w:noProof/>
        </w:rPr>
        <w:t xml:space="preserve">Frings et al., </w:t>
      </w:r>
      <w:r w:rsidR="009313A1" w:rsidRPr="003E5C89">
        <w:rPr>
          <w:noProof/>
        </w:rPr>
        <w:t>(</w:t>
      </w:r>
      <w:r w:rsidR="00FD2E35" w:rsidRPr="003E5C89">
        <w:rPr>
          <w:noProof/>
        </w:rPr>
        <w:t>2016)</w:t>
      </w:r>
      <w:r w:rsidR="00AC7558" w:rsidRPr="003E5C89">
        <w:fldChar w:fldCharType="end"/>
      </w:r>
      <w:r w:rsidR="00E65E9B" w:rsidRPr="003E5C89">
        <w:t xml:space="preserve">. Each dimension was measured on </w:t>
      </w:r>
      <w:r w:rsidR="00285569" w:rsidRPr="003E5C89">
        <w:t>7-point</w:t>
      </w:r>
      <w:r w:rsidR="00E65E9B" w:rsidRPr="003E5C89">
        <w:t xml:space="preserve"> scales (1 = </w:t>
      </w:r>
      <w:r w:rsidR="00E65E9B" w:rsidRPr="003E5C89">
        <w:rPr>
          <w:i/>
        </w:rPr>
        <w:t>Not at all</w:t>
      </w:r>
      <w:r w:rsidR="00E65E9B" w:rsidRPr="003E5C89">
        <w:t xml:space="preserve">, 7 = </w:t>
      </w:r>
      <w:r w:rsidR="00E65E9B" w:rsidRPr="003E5C89">
        <w:rPr>
          <w:i/>
        </w:rPr>
        <w:t>Very much</w:t>
      </w:r>
      <w:r w:rsidR="00E65E9B" w:rsidRPr="003E5C89">
        <w:t>) by asking participants to ‘</w:t>
      </w:r>
      <w:r w:rsidR="00E65E9B" w:rsidRPr="003E5C89">
        <w:rPr>
          <w:i/>
        </w:rPr>
        <w:t>Imagine you suffered a ‘lapse’ (a short return to your drinking) next week. How much do you think it would have a negative impact on the factors below</w:t>
      </w:r>
      <w:r w:rsidR="008F6558" w:rsidRPr="003E5C89">
        <w:t>.</w:t>
      </w:r>
      <w:r w:rsidR="00801515" w:rsidRPr="003E5C89">
        <w:t xml:space="preserve"> The items </w:t>
      </w:r>
      <w:r w:rsidR="00103838" w:rsidRPr="003E5C89">
        <w:t xml:space="preserve">were </w:t>
      </w:r>
      <w:r w:rsidR="00801515" w:rsidRPr="003E5C89">
        <w:t>each presented twice, targeting firstly the self and then the group. The items were ‘</w:t>
      </w:r>
      <w:r w:rsidR="00B708A7" w:rsidRPr="003E5C89">
        <w:t xml:space="preserve">Negative to </w:t>
      </w:r>
      <w:r w:rsidR="00E65E9B" w:rsidRPr="003E5C89">
        <w:t>[</w:t>
      </w:r>
      <w:r w:rsidR="00B708A7" w:rsidRPr="003E5C89">
        <w:t>yourself</w:t>
      </w:r>
      <w:r w:rsidR="00E65E9B" w:rsidRPr="003E5C89">
        <w:t xml:space="preserve"> / </w:t>
      </w:r>
      <w:r w:rsidR="00B708A7" w:rsidRPr="003E5C89">
        <w:t>other group</w:t>
      </w:r>
      <w:r w:rsidR="009313A1" w:rsidRPr="003E5C89">
        <w:t>’s</w:t>
      </w:r>
      <w:r w:rsidR="00B708A7" w:rsidRPr="003E5C89">
        <w:t xml:space="preserve"> members</w:t>
      </w:r>
      <w:r w:rsidR="00E65E9B" w:rsidRPr="003E5C89">
        <w:t>]</w:t>
      </w:r>
      <w:r w:rsidR="00801515" w:rsidRPr="003E5C89">
        <w:t>’</w:t>
      </w:r>
      <w:r w:rsidR="00E65E9B" w:rsidRPr="003E5C89">
        <w:t xml:space="preserve">, </w:t>
      </w:r>
      <w:r w:rsidR="00801515" w:rsidRPr="003E5C89">
        <w:t>‘</w:t>
      </w:r>
      <w:r w:rsidR="00B708A7" w:rsidRPr="003E5C89">
        <w:t xml:space="preserve">Harmful to </w:t>
      </w:r>
      <w:r w:rsidR="00E65E9B" w:rsidRPr="003E5C89">
        <w:t>[yourself / your group members]</w:t>
      </w:r>
      <w:r w:rsidR="00801515" w:rsidRPr="003E5C89">
        <w:t>’</w:t>
      </w:r>
      <w:r w:rsidR="00E65E9B" w:rsidRPr="003E5C89">
        <w:t xml:space="preserve">,  </w:t>
      </w:r>
      <w:r w:rsidR="00801515" w:rsidRPr="003E5C89">
        <w:t>‘</w:t>
      </w:r>
      <w:r w:rsidR="00B708A7" w:rsidRPr="003E5C89">
        <w:t xml:space="preserve">A costly problem for </w:t>
      </w:r>
      <w:r w:rsidR="00E65E9B" w:rsidRPr="003E5C89">
        <w:t>[yourself / for the group]</w:t>
      </w:r>
      <w:r w:rsidR="00801515" w:rsidRPr="003E5C89">
        <w:t xml:space="preserve">’. Internal reliabilities for both scales were good (Cronbach’s αs =&gt; </w:t>
      </w:r>
      <w:r w:rsidR="000D6A6A" w:rsidRPr="003E5C89">
        <w:t>.86</w:t>
      </w:r>
      <w:r w:rsidR="00870E34" w:rsidRPr="003E5C89">
        <w:t>)</w:t>
      </w:r>
      <w:r w:rsidR="00801515" w:rsidRPr="003E5C89">
        <w:t>. For each scale, a mean score was calculated, with higher scores representing greater perceived cost.</w:t>
      </w:r>
    </w:p>
    <w:p w14:paraId="16E1DD22" w14:textId="77777777" w:rsidR="00457E1E" w:rsidRPr="003E5C89" w:rsidRDefault="00457E1E" w:rsidP="0003477A">
      <w:pPr>
        <w:ind w:firstLine="567"/>
      </w:pPr>
    </w:p>
    <w:p w14:paraId="3DBDDC07" w14:textId="0A4B4596" w:rsidR="00BF076D" w:rsidRPr="003E5C89" w:rsidRDefault="00BF076D" w:rsidP="00C07127">
      <w:pPr>
        <w:pStyle w:val="Heading3"/>
      </w:pPr>
      <w:r w:rsidRPr="003E5C89">
        <w:t>Procedure</w:t>
      </w:r>
      <w:r w:rsidR="00376E0D" w:rsidRPr="003E5C89">
        <w:t xml:space="preserve">. </w:t>
      </w:r>
    </w:p>
    <w:p w14:paraId="04B946C4" w14:textId="329C7E15" w:rsidR="00376E0D" w:rsidRPr="003E5C89" w:rsidRDefault="00376E0D" w:rsidP="00C07127">
      <w:r w:rsidRPr="003E5C89">
        <w:t>Upon being directed to the website, participants gave informed consent, and completed the measures in the order described above, before answer</w:t>
      </w:r>
      <w:r w:rsidR="00870E34" w:rsidRPr="003E5C89">
        <w:t>ing</w:t>
      </w:r>
      <w:r w:rsidRPr="003E5C89">
        <w:t xml:space="preserve"> demographic questions. Finally, they were thanked for their time and debriefed.</w:t>
      </w:r>
    </w:p>
    <w:p w14:paraId="475CBBB3" w14:textId="77777777" w:rsidR="00BF076D" w:rsidRPr="003E5C89" w:rsidRDefault="00BF076D" w:rsidP="00C07127">
      <w:pPr>
        <w:pStyle w:val="Heading2"/>
      </w:pPr>
      <w:r w:rsidRPr="003E5C89">
        <w:t>Results</w:t>
      </w:r>
    </w:p>
    <w:p w14:paraId="477332BF" w14:textId="51570136" w:rsidR="00217EF2" w:rsidRPr="003E5C89" w:rsidRDefault="00A5180E" w:rsidP="00C07127">
      <w:pPr>
        <w:sectPr w:rsidR="00217EF2" w:rsidRPr="003E5C89" w:rsidSect="00C07127">
          <w:headerReference w:type="default" r:id="rId9"/>
          <w:footerReference w:type="default" r:id="rId10"/>
          <w:type w:val="continuous"/>
          <w:pgSz w:w="11906" w:h="16838"/>
          <w:pgMar w:top="1440" w:right="1440" w:bottom="1440" w:left="1440" w:header="708" w:footer="708" w:gutter="0"/>
          <w:lnNumType w:countBy="1"/>
          <w:pgNumType w:start="0"/>
          <w:cols w:space="708"/>
          <w:docGrid w:linePitch="360"/>
        </w:sectPr>
      </w:pPr>
      <w:r w:rsidRPr="003E5C89">
        <w:t xml:space="preserve">To examine the </w:t>
      </w:r>
      <w:r w:rsidR="00852893" w:rsidRPr="003E5C89">
        <w:t xml:space="preserve">relationships between social identity, perceived story relevance and utility and outcome measures (quit efficacy, cost to self/group) zero order </w:t>
      </w:r>
      <w:r w:rsidR="009313A1" w:rsidRPr="003E5C89">
        <w:t>Pearson</w:t>
      </w:r>
      <w:r w:rsidR="00054370" w:rsidRPr="003E5C89">
        <w:t>’</w:t>
      </w:r>
      <w:r w:rsidR="009313A1" w:rsidRPr="003E5C89">
        <w:t xml:space="preserve">s </w:t>
      </w:r>
      <w:r w:rsidR="00852893" w:rsidRPr="003E5C89">
        <w:t xml:space="preserve">correlations </w:t>
      </w:r>
      <w:r w:rsidR="00852893" w:rsidRPr="003E5C89">
        <w:lastRenderedPageBreak/>
        <w:t>were undertaken (See Table 1 for full details</w:t>
      </w:r>
      <w:r w:rsidR="009B1B67" w:rsidRPr="003E5C89">
        <w:t>, alongside mean values and standard deviations for all variables</w:t>
      </w:r>
      <w:r w:rsidR="00852893" w:rsidRPr="003E5C89">
        <w:t xml:space="preserve">). Social identification with AA was positively related to perceived story relevance and utility, quit efficacy and perceived cost to self.  Story relevance was related to story utility, quit efficacy and perceived cost to self. Story utility also correlated positively with quit efficacy and cost to </w:t>
      </w:r>
      <w:r w:rsidR="001B0F84" w:rsidRPr="003E5C89">
        <w:t>self. Between subject t-tests revealed no differences in these variables according to gender (</w:t>
      </w:r>
      <w:r w:rsidR="001B0F84" w:rsidRPr="003E5C89">
        <w:rPr>
          <w:i/>
        </w:rPr>
        <w:t>p</w:t>
      </w:r>
      <w:r w:rsidR="001B0F84" w:rsidRPr="003E5C89">
        <w:t>s &gt;.23)</w:t>
      </w:r>
    </w:p>
    <w:p w14:paraId="736741DD" w14:textId="2A2762C8" w:rsidR="005A3671" w:rsidRPr="003E5C89" w:rsidRDefault="005A3671" w:rsidP="00C07127">
      <w:pPr>
        <w:rPr>
          <w:i/>
        </w:rPr>
      </w:pPr>
      <w:r w:rsidRPr="003E5C89">
        <w:lastRenderedPageBreak/>
        <w:t xml:space="preserve">Table </w:t>
      </w:r>
      <w:r w:rsidR="009546AF" w:rsidRPr="003E5C89">
        <w:t>1</w:t>
      </w:r>
    </w:p>
    <w:p w14:paraId="269D7C07" w14:textId="3602910D" w:rsidR="005A3671" w:rsidRPr="003E5C89" w:rsidRDefault="009B1B67" w:rsidP="00C07127">
      <w:r w:rsidRPr="003E5C89">
        <w:t>Descriptive statistics an</w:t>
      </w:r>
      <w:r w:rsidR="0082095F" w:rsidRPr="003E5C89">
        <w:t>d</w:t>
      </w:r>
      <w:r w:rsidRPr="003E5C89">
        <w:t xml:space="preserve"> </w:t>
      </w:r>
      <w:r w:rsidR="0082095F" w:rsidRPr="003E5C89">
        <w:t xml:space="preserve">Pearson’s r </w:t>
      </w:r>
      <w:r w:rsidRPr="003E5C89">
        <w:t>c</w:t>
      </w:r>
      <w:r w:rsidR="005A3671" w:rsidRPr="003E5C89">
        <w:t>orrelations between</w:t>
      </w:r>
      <w:r w:rsidR="00217EF2" w:rsidRPr="003E5C89">
        <w:t xml:space="preserve"> measured variables</w:t>
      </w:r>
      <w:r w:rsidRPr="003E5C89">
        <w:t>.</w:t>
      </w:r>
    </w:p>
    <w:tbl>
      <w:tblPr>
        <w:tblStyle w:val="TableGrid"/>
        <w:tblW w:w="10300" w:type="dxa"/>
        <w:tblLook w:val="04A0" w:firstRow="1" w:lastRow="0" w:firstColumn="1" w:lastColumn="0" w:noHBand="0" w:noVBand="1"/>
      </w:tblPr>
      <w:tblGrid>
        <w:gridCol w:w="3402"/>
        <w:gridCol w:w="1560"/>
        <w:gridCol w:w="900"/>
        <w:gridCol w:w="900"/>
        <w:gridCol w:w="899"/>
        <w:gridCol w:w="899"/>
        <w:gridCol w:w="899"/>
        <w:gridCol w:w="841"/>
      </w:tblGrid>
      <w:tr w:rsidR="005D23A8" w:rsidRPr="003E5C89" w14:paraId="06D24659" w14:textId="77777777" w:rsidTr="009B1B67">
        <w:trPr>
          <w:trHeight w:val="737"/>
        </w:trPr>
        <w:tc>
          <w:tcPr>
            <w:tcW w:w="3402" w:type="dxa"/>
            <w:tcBorders>
              <w:top w:val="single" w:sz="4" w:space="0" w:color="auto"/>
              <w:left w:val="nil"/>
              <w:bottom w:val="single" w:sz="4" w:space="0" w:color="auto"/>
              <w:right w:val="nil"/>
            </w:tcBorders>
            <w:hideMark/>
          </w:tcPr>
          <w:p w14:paraId="16BE2AF6" w14:textId="77777777" w:rsidR="009B1B67" w:rsidRPr="003E5C89" w:rsidRDefault="009B1B67" w:rsidP="00C07127">
            <w:bookmarkStart w:id="3" w:name="_Hlk518999015"/>
            <w:r w:rsidRPr="003E5C89">
              <w:t>Measure</w:t>
            </w:r>
          </w:p>
        </w:tc>
        <w:tc>
          <w:tcPr>
            <w:tcW w:w="1560" w:type="dxa"/>
            <w:tcBorders>
              <w:top w:val="single" w:sz="4" w:space="0" w:color="auto"/>
              <w:left w:val="nil"/>
              <w:bottom w:val="single" w:sz="4" w:space="0" w:color="auto"/>
              <w:right w:val="nil"/>
            </w:tcBorders>
          </w:tcPr>
          <w:p w14:paraId="70A6381A" w14:textId="0B59943A" w:rsidR="009B1B67" w:rsidRPr="003E5C89" w:rsidRDefault="009B1B67" w:rsidP="00C07127">
            <w:r w:rsidRPr="003E5C89">
              <w:t>Mean (SD)</w:t>
            </w:r>
          </w:p>
        </w:tc>
        <w:tc>
          <w:tcPr>
            <w:tcW w:w="900" w:type="dxa"/>
            <w:tcBorders>
              <w:top w:val="single" w:sz="4" w:space="0" w:color="auto"/>
              <w:left w:val="nil"/>
              <w:bottom w:val="single" w:sz="4" w:space="0" w:color="auto"/>
              <w:right w:val="nil"/>
            </w:tcBorders>
            <w:hideMark/>
          </w:tcPr>
          <w:p w14:paraId="1882DE9D" w14:textId="706BBFB3" w:rsidR="009B1B67" w:rsidRPr="003E5C89" w:rsidRDefault="009B1B67" w:rsidP="00C07127">
            <w:r w:rsidRPr="003E5C89">
              <w:t>1</w:t>
            </w:r>
          </w:p>
        </w:tc>
        <w:tc>
          <w:tcPr>
            <w:tcW w:w="900" w:type="dxa"/>
            <w:tcBorders>
              <w:top w:val="single" w:sz="4" w:space="0" w:color="auto"/>
              <w:left w:val="nil"/>
              <w:bottom w:val="single" w:sz="4" w:space="0" w:color="auto"/>
              <w:right w:val="nil"/>
            </w:tcBorders>
            <w:hideMark/>
          </w:tcPr>
          <w:p w14:paraId="6FA2DCD6" w14:textId="77777777" w:rsidR="009B1B67" w:rsidRPr="003E5C89" w:rsidRDefault="009B1B67" w:rsidP="00C07127">
            <w:r w:rsidRPr="003E5C89">
              <w:t>2</w:t>
            </w:r>
          </w:p>
        </w:tc>
        <w:tc>
          <w:tcPr>
            <w:tcW w:w="899" w:type="dxa"/>
            <w:tcBorders>
              <w:top w:val="single" w:sz="4" w:space="0" w:color="auto"/>
              <w:left w:val="nil"/>
              <w:bottom w:val="single" w:sz="4" w:space="0" w:color="auto"/>
              <w:right w:val="nil"/>
            </w:tcBorders>
            <w:hideMark/>
          </w:tcPr>
          <w:p w14:paraId="55FEF999" w14:textId="77777777" w:rsidR="009B1B67" w:rsidRPr="003E5C89" w:rsidRDefault="009B1B67" w:rsidP="00C07127">
            <w:r w:rsidRPr="003E5C89">
              <w:t>3</w:t>
            </w:r>
          </w:p>
        </w:tc>
        <w:tc>
          <w:tcPr>
            <w:tcW w:w="899" w:type="dxa"/>
            <w:tcBorders>
              <w:top w:val="single" w:sz="4" w:space="0" w:color="auto"/>
              <w:left w:val="nil"/>
              <w:bottom w:val="single" w:sz="4" w:space="0" w:color="auto"/>
              <w:right w:val="nil"/>
            </w:tcBorders>
            <w:hideMark/>
          </w:tcPr>
          <w:p w14:paraId="31BA462A" w14:textId="77777777" w:rsidR="009B1B67" w:rsidRPr="003E5C89" w:rsidRDefault="009B1B67" w:rsidP="00C07127">
            <w:r w:rsidRPr="003E5C89">
              <w:t>4</w:t>
            </w:r>
          </w:p>
        </w:tc>
        <w:tc>
          <w:tcPr>
            <w:tcW w:w="899" w:type="dxa"/>
            <w:tcBorders>
              <w:top w:val="single" w:sz="4" w:space="0" w:color="auto"/>
              <w:left w:val="nil"/>
              <w:bottom w:val="single" w:sz="4" w:space="0" w:color="auto"/>
              <w:right w:val="nil"/>
            </w:tcBorders>
            <w:hideMark/>
          </w:tcPr>
          <w:p w14:paraId="52227C18" w14:textId="77777777" w:rsidR="009B1B67" w:rsidRPr="003E5C89" w:rsidRDefault="009B1B67" w:rsidP="00C07127">
            <w:r w:rsidRPr="003E5C89">
              <w:t>5</w:t>
            </w:r>
          </w:p>
        </w:tc>
        <w:tc>
          <w:tcPr>
            <w:tcW w:w="841" w:type="dxa"/>
            <w:tcBorders>
              <w:top w:val="single" w:sz="4" w:space="0" w:color="auto"/>
              <w:left w:val="nil"/>
              <w:bottom w:val="single" w:sz="4" w:space="0" w:color="auto"/>
              <w:right w:val="nil"/>
            </w:tcBorders>
            <w:hideMark/>
          </w:tcPr>
          <w:p w14:paraId="0FFF7F76" w14:textId="77777777" w:rsidR="009B1B67" w:rsidRPr="003E5C89" w:rsidRDefault="009B1B67" w:rsidP="00C07127">
            <w:r w:rsidRPr="003E5C89">
              <w:t>6</w:t>
            </w:r>
          </w:p>
        </w:tc>
      </w:tr>
      <w:tr w:rsidR="005D23A8" w:rsidRPr="003E5C89" w14:paraId="1A29A33F" w14:textId="77777777" w:rsidTr="009B1B67">
        <w:trPr>
          <w:trHeight w:val="567"/>
        </w:trPr>
        <w:tc>
          <w:tcPr>
            <w:tcW w:w="3402" w:type="dxa"/>
            <w:tcBorders>
              <w:top w:val="single" w:sz="4" w:space="0" w:color="auto"/>
              <w:left w:val="nil"/>
              <w:bottom w:val="nil"/>
              <w:right w:val="nil"/>
            </w:tcBorders>
            <w:hideMark/>
          </w:tcPr>
          <w:p w14:paraId="4BE175EF" w14:textId="77777777" w:rsidR="009B1B67" w:rsidRPr="003E5C89" w:rsidRDefault="009B1B67" w:rsidP="00554C7F">
            <w:r w:rsidRPr="003E5C89">
              <w:t>1. Social Identity</w:t>
            </w:r>
          </w:p>
        </w:tc>
        <w:tc>
          <w:tcPr>
            <w:tcW w:w="1560" w:type="dxa"/>
            <w:tcBorders>
              <w:top w:val="single" w:sz="4" w:space="0" w:color="auto"/>
              <w:left w:val="nil"/>
              <w:bottom w:val="nil"/>
              <w:right w:val="nil"/>
            </w:tcBorders>
          </w:tcPr>
          <w:p w14:paraId="6044078A" w14:textId="7EE952F1" w:rsidR="009B1B67" w:rsidRPr="003E5C89" w:rsidRDefault="009B1B67" w:rsidP="00C07127">
            <w:r w:rsidRPr="003E5C89">
              <w:t>5.60 (1.19)</w:t>
            </w:r>
          </w:p>
        </w:tc>
        <w:tc>
          <w:tcPr>
            <w:tcW w:w="900" w:type="dxa"/>
            <w:tcBorders>
              <w:top w:val="single" w:sz="4" w:space="0" w:color="auto"/>
              <w:left w:val="nil"/>
              <w:bottom w:val="nil"/>
              <w:right w:val="nil"/>
            </w:tcBorders>
            <w:hideMark/>
          </w:tcPr>
          <w:p w14:paraId="2376351B" w14:textId="33C323E0" w:rsidR="009B1B67" w:rsidRPr="003E5C89" w:rsidRDefault="009B1B67" w:rsidP="00C07127">
            <w:r w:rsidRPr="003E5C89">
              <w:t>-</w:t>
            </w:r>
          </w:p>
        </w:tc>
        <w:tc>
          <w:tcPr>
            <w:tcW w:w="900" w:type="dxa"/>
            <w:tcBorders>
              <w:top w:val="single" w:sz="4" w:space="0" w:color="auto"/>
              <w:left w:val="nil"/>
              <w:bottom w:val="nil"/>
              <w:right w:val="nil"/>
            </w:tcBorders>
          </w:tcPr>
          <w:p w14:paraId="08E01A23" w14:textId="77777777" w:rsidR="009B1B67" w:rsidRPr="003E5C89" w:rsidRDefault="009B1B67" w:rsidP="00C07127"/>
        </w:tc>
        <w:tc>
          <w:tcPr>
            <w:tcW w:w="899" w:type="dxa"/>
            <w:tcBorders>
              <w:top w:val="single" w:sz="4" w:space="0" w:color="auto"/>
              <w:left w:val="nil"/>
              <w:bottom w:val="nil"/>
              <w:right w:val="nil"/>
            </w:tcBorders>
          </w:tcPr>
          <w:p w14:paraId="18577594" w14:textId="77777777" w:rsidR="009B1B67" w:rsidRPr="003E5C89" w:rsidRDefault="009B1B67" w:rsidP="00C07127"/>
        </w:tc>
        <w:tc>
          <w:tcPr>
            <w:tcW w:w="899" w:type="dxa"/>
            <w:tcBorders>
              <w:top w:val="single" w:sz="4" w:space="0" w:color="auto"/>
              <w:left w:val="nil"/>
              <w:bottom w:val="nil"/>
              <w:right w:val="nil"/>
            </w:tcBorders>
          </w:tcPr>
          <w:p w14:paraId="6E465F77" w14:textId="77777777" w:rsidR="009B1B67" w:rsidRPr="003E5C89" w:rsidRDefault="009B1B67" w:rsidP="00C07127"/>
        </w:tc>
        <w:tc>
          <w:tcPr>
            <w:tcW w:w="899" w:type="dxa"/>
            <w:tcBorders>
              <w:top w:val="single" w:sz="4" w:space="0" w:color="auto"/>
              <w:left w:val="nil"/>
              <w:bottom w:val="nil"/>
              <w:right w:val="nil"/>
            </w:tcBorders>
          </w:tcPr>
          <w:p w14:paraId="1CC95AFC" w14:textId="77777777" w:rsidR="009B1B67" w:rsidRPr="003E5C89" w:rsidRDefault="009B1B67" w:rsidP="00C07127"/>
        </w:tc>
        <w:tc>
          <w:tcPr>
            <w:tcW w:w="841" w:type="dxa"/>
            <w:tcBorders>
              <w:top w:val="single" w:sz="4" w:space="0" w:color="auto"/>
              <w:left w:val="nil"/>
              <w:bottom w:val="nil"/>
              <w:right w:val="nil"/>
            </w:tcBorders>
          </w:tcPr>
          <w:p w14:paraId="73B427AC" w14:textId="77777777" w:rsidR="009B1B67" w:rsidRPr="003E5C89" w:rsidRDefault="009B1B67" w:rsidP="00C07127"/>
        </w:tc>
      </w:tr>
      <w:tr w:rsidR="005D23A8" w:rsidRPr="003E5C89" w14:paraId="20656C72" w14:textId="77777777" w:rsidTr="009B1B67">
        <w:trPr>
          <w:trHeight w:val="624"/>
        </w:trPr>
        <w:tc>
          <w:tcPr>
            <w:tcW w:w="3402" w:type="dxa"/>
            <w:tcBorders>
              <w:top w:val="nil"/>
              <w:left w:val="nil"/>
              <w:bottom w:val="nil"/>
              <w:right w:val="nil"/>
            </w:tcBorders>
            <w:hideMark/>
          </w:tcPr>
          <w:p w14:paraId="4A68670D" w14:textId="37BF0875" w:rsidR="009B1B67" w:rsidRPr="003E5C89" w:rsidRDefault="009B1B67" w:rsidP="00554C7F">
            <w:r w:rsidRPr="003E5C89">
              <w:t xml:space="preserve">2. Perceived story relevance </w:t>
            </w:r>
          </w:p>
        </w:tc>
        <w:tc>
          <w:tcPr>
            <w:tcW w:w="1560" w:type="dxa"/>
            <w:tcBorders>
              <w:top w:val="nil"/>
              <w:left w:val="nil"/>
              <w:bottom w:val="nil"/>
              <w:right w:val="nil"/>
            </w:tcBorders>
          </w:tcPr>
          <w:p w14:paraId="78B3C3FA" w14:textId="647DBB53" w:rsidR="009B1B67" w:rsidRPr="003E5C89" w:rsidRDefault="009B1B67" w:rsidP="00C07127">
            <w:r w:rsidRPr="003E5C89">
              <w:t>4.80 (1.68)</w:t>
            </w:r>
          </w:p>
        </w:tc>
        <w:tc>
          <w:tcPr>
            <w:tcW w:w="900" w:type="dxa"/>
            <w:tcBorders>
              <w:top w:val="nil"/>
              <w:left w:val="nil"/>
              <w:bottom w:val="nil"/>
              <w:right w:val="nil"/>
            </w:tcBorders>
            <w:hideMark/>
          </w:tcPr>
          <w:p w14:paraId="22463C49" w14:textId="2CE217B2" w:rsidR="009B1B67" w:rsidRPr="003E5C89" w:rsidRDefault="009B1B67" w:rsidP="00C07127">
            <w:r w:rsidRPr="003E5C89">
              <w:t>.317**</w:t>
            </w:r>
          </w:p>
        </w:tc>
        <w:tc>
          <w:tcPr>
            <w:tcW w:w="900" w:type="dxa"/>
            <w:tcBorders>
              <w:top w:val="nil"/>
              <w:left w:val="nil"/>
              <w:bottom w:val="nil"/>
              <w:right w:val="nil"/>
            </w:tcBorders>
            <w:hideMark/>
          </w:tcPr>
          <w:p w14:paraId="7B8378D5" w14:textId="77777777" w:rsidR="009B1B67" w:rsidRPr="003E5C89" w:rsidRDefault="009B1B67" w:rsidP="00C07127">
            <w:r w:rsidRPr="003E5C89">
              <w:t>-</w:t>
            </w:r>
          </w:p>
        </w:tc>
        <w:tc>
          <w:tcPr>
            <w:tcW w:w="899" w:type="dxa"/>
            <w:tcBorders>
              <w:top w:val="nil"/>
              <w:left w:val="nil"/>
              <w:bottom w:val="nil"/>
              <w:right w:val="nil"/>
            </w:tcBorders>
          </w:tcPr>
          <w:p w14:paraId="7DBF8C0B" w14:textId="77777777" w:rsidR="009B1B67" w:rsidRPr="003E5C89" w:rsidRDefault="009B1B67" w:rsidP="00C07127"/>
        </w:tc>
        <w:tc>
          <w:tcPr>
            <w:tcW w:w="899" w:type="dxa"/>
            <w:tcBorders>
              <w:top w:val="nil"/>
              <w:left w:val="nil"/>
              <w:bottom w:val="nil"/>
              <w:right w:val="nil"/>
            </w:tcBorders>
          </w:tcPr>
          <w:p w14:paraId="386C8E30" w14:textId="77777777" w:rsidR="009B1B67" w:rsidRPr="003E5C89" w:rsidRDefault="009B1B67" w:rsidP="00C07127"/>
        </w:tc>
        <w:tc>
          <w:tcPr>
            <w:tcW w:w="899" w:type="dxa"/>
            <w:tcBorders>
              <w:top w:val="nil"/>
              <w:left w:val="nil"/>
              <w:bottom w:val="nil"/>
              <w:right w:val="nil"/>
            </w:tcBorders>
          </w:tcPr>
          <w:p w14:paraId="37979B95" w14:textId="77777777" w:rsidR="009B1B67" w:rsidRPr="003E5C89" w:rsidRDefault="009B1B67" w:rsidP="00C07127"/>
        </w:tc>
        <w:tc>
          <w:tcPr>
            <w:tcW w:w="841" w:type="dxa"/>
            <w:tcBorders>
              <w:top w:val="nil"/>
              <w:left w:val="nil"/>
              <w:bottom w:val="nil"/>
              <w:right w:val="nil"/>
            </w:tcBorders>
          </w:tcPr>
          <w:p w14:paraId="4E387C4B" w14:textId="77777777" w:rsidR="009B1B67" w:rsidRPr="003E5C89" w:rsidRDefault="009B1B67" w:rsidP="00C07127"/>
        </w:tc>
      </w:tr>
      <w:tr w:rsidR="005D23A8" w:rsidRPr="003E5C89" w14:paraId="13E77171" w14:textId="77777777" w:rsidTr="009B1B67">
        <w:trPr>
          <w:trHeight w:val="624"/>
        </w:trPr>
        <w:tc>
          <w:tcPr>
            <w:tcW w:w="3402" w:type="dxa"/>
            <w:tcBorders>
              <w:top w:val="nil"/>
              <w:left w:val="nil"/>
              <w:bottom w:val="nil"/>
              <w:right w:val="nil"/>
            </w:tcBorders>
            <w:hideMark/>
          </w:tcPr>
          <w:p w14:paraId="6DFE0689" w14:textId="358B9804" w:rsidR="009B1B67" w:rsidRPr="003E5C89" w:rsidRDefault="009B1B67" w:rsidP="00554C7F">
            <w:r w:rsidRPr="003E5C89">
              <w:t>3. Perceived story utility</w:t>
            </w:r>
          </w:p>
        </w:tc>
        <w:tc>
          <w:tcPr>
            <w:tcW w:w="1560" w:type="dxa"/>
            <w:tcBorders>
              <w:top w:val="nil"/>
              <w:left w:val="nil"/>
              <w:bottom w:val="nil"/>
              <w:right w:val="nil"/>
            </w:tcBorders>
          </w:tcPr>
          <w:p w14:paraId="746CDF3C" w14:textId="1C6ABFF8" w:rsidR="009B1B67" w:rsidRPr="003E5C89" w:rsidRDefault="009B1B67" w:rsidP="00C07127">
            <w:r w:rsidRPr="003E5C89">
              <w:t>4.56 (1.63)</w:t>
            </w:r>
          </w:p>
        </w:tc>
        <w:tc>
          <w:tcPr>
            <w:tcW w:w="900" w:type="dxa"/>
            <w:tcBorders>
              <w:top w:val="nil"/>
              <w:left w:val="nil"/>
              <w:bottom w:val="nil"/>
              <w:right w:val="nil"/>
            </w:tcBorders>
            <w:hideMark/>
          </w:tcPr>
          <w:p w14:paraId="454DADA8" w14:textId="2372567E" w:rsidR="009B1B67" w:rsidRPr="003E5C89" w:rsidRDefault="009B1B67" w:rsidP="00C07127">
            <w:r w:rsidRPr="003E5C89">
              <w:t>.301**</w:t>
            </w:r>
          </w:p>
        </w:tc>
        <w:tc>
          <w:tcPr>
            <w:tcW w:w="900" w:type="dxa"/>
            <w:tcBorders>
              <w:top w:val="nil"/>
              <w:left w:val="nil"/>
              <w:bottom w:val="nil"/>
              <w:right w:val="nil"/>
            </w:tcBorders>
            <w:hideMark/>
          </w:tcPr>
          <w:p w14:paraId="500BD17C" w14:textId="77777777" w:rsidR="009B1B67" w:rsidRPr="003E5C89" w:rsidRDefault="009B1B67" w:rsidP="00C07127">
            <w:r w:rsidRPr="003E5C89">
              <w:t>.603**</w:t>
            </w:r>
          </w:p>
        </w:tc>
        <w:tc>
          <w:tcPr>
            <w:tcW w:w="899" w:type="dxa"/>
            <w:tcBorders>
              <w:top w:val="nil"/>
              <w:left w:val="nil"/>
              <w:bottom w:val="nil"/>
              <w:right w:val="nil"/>
            </w:tcBorders>
            <w:hideMark/>
          </w:tcPr>
          <w:p w14:paraId="70705883" w14:textId="77777777" w:rsidR="009B1B67" w:rsidRPr="003E5C89" w:rsidRDefault="009B1B67" w:rsidP="00C07127">
            <w:r w:rsidRPr="003E5C89">
              <w:t>-</w:t>
            </w:r>
          </w:p>
        </w:tc>
        <w:tc>
          <w:tcPr>
            <w:tcW w:w="899" w:type="dxa"/>
            <w:tcBorders>
              <w:top w:val="nil"/>
              <w:left w:val="nil"/>
              <w:bottom w:val="nil"/>
              <w:right w:val="nil"/>
            </w:tcBorders>
          </w:tcPr>
          <w:p w14:paraId="21008AF5" w14:textId="77777777" w:rsidR="009B1B67" w:rsidRPr="003E5C89" w:rsidRDefault="009B1B67" w:rsidP="00C07127"/>
        </w:tc>
        <w:tc>
          <w:tcPr>
            <w:tcW w:w="899" w:type="dxa"/>
            <w:tcBorders>
              <w:top w:val="nil"/>
              <w:left w:val="nil"/>
              <w:bottom w:val="nil"/>
              <w:right w:val="nil"/>
            </w:tcBorders>
          </w:tcPr>
          <w:p w14:paraId="2CDFAC1A" w14:textId="77777777" w:rsidR="009B1B67" w:rsidRPr="003E5C89" w:rsidRDefault="009B1B67" w:rsidP="00C07127"/>
        </w:tc>
        <w:tc>
          <w:tcPr>
            <w:tcW w:w="841" w:type="dxa"/>
            <w:tcBorders>
              <w:top w:val="nil"/>
              <w:left w:val="nil"/>
              <w:bottom w:val="nil"/>
              <w:right w:val="nil"/>
            </w:tcBorders>
          </w:tcPr>
          <w:p w14:paraId="1BDA25C8" w14:textId="77777777" w:rsidR="009B1B67" w:rsidRPr="003E5C89" w:rsidRDefault="009B1B67" w:rsidP="00C07127"/>
        </w:tc>
      </w:tr>
      <w:tr w:rsidR="005D23A8" w:rsidRPr="003E5C89" w14:paraId="55A9A9C6" w14:textId="77777777" w:rsidTr="009B1B67">
        <w:trPr>
          <w:trHeight w:val="624"/>
        </w:trPr>
        <w:tc>
          <w:tcPr>
            <w:tcW w:w="3402" w:type="dxa"/>
            <w:tcBorders>
              <w:top w:val="nil"/>
              <w:left w:val="nil"/>
              <w:bottom w:val="nil"/>
              <w:right w:val="nil"/>
            </w:tcBorders>
            <w:hideMark/>
          </w:tcPr>
          <w:p w14:paraId="30F7B60C" w14:textId="77777777" w:rsidR="009B1B67" w:rsidRPr="003E5C89" w:rsidRDefault="009B1B67" w:rsidP="00554C7F">
            <w:r w:rsidRPr="003E5C89">
              <w:t>4. Quit efficacy</w:t>
            </w:r>
          </w:p>
        </w:tc>
        <w:tc>
          <w:tcPr>
            <w:tcW w:w="1560" w:type="dxa"/>
            <w:tcBorders>
              <w:top w:val="nil"/>
              <w:left w:val="nil"/>
              <w:bottom w:val="nil"/>
              <w:right w:val="nil"/>
            </w:tcBorders>
          </w:tcPr>
          <w:p w14:paraId="5FFED8C7" w14:textId="089BD435" w:rsidR="009B1B67" w:rsidRPr="003E5C89" w:rsidRDefault="009B1B67" w:rsidP="00C07127">
            <w:r w:rsidRPr="003E5C89">
              <w:t>5.79 (1.17)</w:t>
            </w:r>
          </w:p>
        </w:tc>
        <w:tc>
          <w:tcPr>
            <w:tcW w:w="900" w:type="dxa"/>
            <w:tcBorders>
              <w:top w:val="nil"/>
              <w:left w:val="nil"/>
              <w:bottom w:val="nil"/>
              <w:right w:val="nil"/>
            </w:tcBorders>
            <w:hideMark/>
          </w:tcPr>
          <w:p w14:paraId="2A0FB477" w14:textId="0FBCFB3C" w:rsidR="009B1B67" w:rsidRPr="003E5C89" w:rsidRDefault="009B1B67" w:rsidP="00C07127">
            <w:r w:rsidRPr="003E5C89">
              <w:t>.322**</w:t>
            </w:r>
          </w:p>
        </w:tc>
        <w:tc>
          <w:tcPr>
            <w:tcW w:w="900" w:type="dxa"/>
            <w:tcBorders>
              <w:top w:val="nil"/>
              <w:left w:val="nil"/>
              <w:bottom w:val="nil"/>
              <w:right w:val="nil"/>
            </w:tcBorders>
            <w:hideMark/>
          </w:tcPr>
          <w:p w14:paraId="378B055C" w14:textId="77777777" w:rsidR="009B1B67" w:rsidRPr="003E5C89" w:rsidRDefault="009B1B67" w:rsidP="00C07127">
            <w:r w:rsidRPr="003E5C89">
              <w:t>.161*</w:t>
            </w:r>
          </w:p>
        </w:tc>
        <w:tc>
          <w:tcPr>
            <w:tcW w:w="899" w:type="dxa"/>
            <w:tcBorders>
              <w:top w:val="nil"/>
              <w:left w:val="nil"/>
              <w:bottom w:val="nil"/>
              <w:right w:val="nil"/>
            </w:tcBorders>
            <w:hideMark/>
          </w:tcPr>
          <w:p w14:paraId="6B5962E0" w14:textId="77777777" w:rsidR="009B1B67" w:rsidRPr="003E5C89" w:rsidRDefault="009B1B67" w:rsidP="00C07127">
            <w:r w:rsidRPr="003E5C89">
              <w:t>.167*</w:t>
            </w:r>
          </w:p>
        </w:tc>
        <w:tc>
          <w:tcPr>
            <w:tcW w:w="899" w:type="dxa"/>
            <w:tcBorders>
              <w:top w:val="nil"/>
              <w:left w:val="nil"/>
              <w:bottom w:val="nil"/>
              <w:right w:val="nil"/>
            </w:tcBorders>
            <w:hideMark/>
          </w:tcPr>
          <w:p w14:paraId="5F331E04" w14:textId="77777777" w:rsidR="009B1B67" w:rsidRPr="003E5C89" w:rsidRDefault="009B1B67" w:rsidP="00C07127">
            <w:r w:rsidRPr="003E5C89">
              <w:t>-</w:t>
            </w:r>
          </w:p>
        </w:tc>
        <w:tc>
          <w:tcPr>
            <w:tcW w:w="899" w:type="dxa"/>
            <w:tcBorders>
              <w:top w:val="nil"/>
              <w:left w:val="nil"/>
              <w:bottom w:val="nil"/>
              <w:right w:val="nil"/>
            </w:tcBorders>
          </w:tcPr>
          <w:p w14:paraId="471355FF" w14:textId="77777777" w:rsidR="009B1B67" w:rsidRPr="003E5C89" w:rsidRDefault="009B1B67" w:rsidP="00C07127"/>
        </w:tc>
        <w:tc>
          <w:tcPr>
            <w:tcW w:w="841" w:type="dxa"/>
            <w:tcBorders>
              <w:top w:val="nil"/>
              <w:left w:val="nil"/>
              <w:bottom w:val="nil"/>
              <w:right w:val="nil"/>
            </w:tcBorders>
          </w:tcPr>
          <w:p w14:paraId="4BD6E99C" w14:textId="77777777" w:rsidR="009B1B67" w:rsidRPr="003E5C89" w:rsidRDefault="009B1B67" w:rsidP="00C07127"/>
        </w:tc>
      </w:tr>
      <w:tr w:rsidR="005D23A8" w:rsidRPr="003E5C89" w14:paraId="7581A85E" w14:textId="77777777" w:rsidTr="009B1B67">
        <w:trPr>
          <w:trHeight w:val="624"/>
        </w:trPr>
        <w:tc>
          <w:tcPr>
            <w:tcW w:w="3402" w:type="dxa"/>
            <w:tcBorders>
              <w:top w:val="nil"/>
              <w:left w:val="nil"/>
              <w:bottom w:val="nil"/>
              <w:right w:val="nil"/>
            </w:tcBorders>
            <w:hideMark/>
          </w:tcPr>
          <w:p w14:paraId="68E2ECF1" w14:textId="77777777" w:rsidR="009B1B67" w:rsidRPr="003E5C89" w:rsidRDefault="009B1B67" w:rsidP="00554C7F">
            <w:r w:rsidRPr="003E5C89">
              <w:t>5. Perceived cost to self</w:t>
            </w:r>
          </w:p>
        </w:tc>
        <w:tc>
          <w:tcPr>
            <w:tcW w:w="1560" w:type="dxa"/>
            <w:tcBorders>
              <w:top w:val="nil"/>
              <w:left w:val="nil"/>
              <w:bottom w:val="nil"/>
              <w:right w:val="nil"/>
            </w:tcBorders>
          </w:tcPr>
          <w:p w14:paraId="7F3EF4C4" w14:textId="377D2D6E" w:rsidR="009B1B67" w:rsidRPr="003E5C89" w:rsidRDefault="009B1B67" w:rsidP="00C07127">
            <w:r w:rsidRPr="003E5C89">
              <w:t>6.64 (1.04)</w:t>
            </w:r>
          </w:p>
        </w:tc>
        <w:tc>
          <w:tcPr>
            <w:tcW w:w="900" w:type="dxa"/>
            <w:tcBorders>
              <w:top w:val="nil"/>
              <w:left w:val="nil"/>
              <w:bottom w:val="nil"/>
              <w:right w:val="nil"/>
            </w:tcBorders>
            <w:hideMark/>
          </w:tcPr>
          <w:p w14:paraId="64A8B57C" w14:textId="4ECF3C09" w:rsidR="009B1B67" w:rsidRPr="003E5C89" w:rsidRDefault="009B1B67" w:rsidP="00C07127">
            <w:r w:rsidRPr="003E5C89">
              <w:t>.185*</w:t>
            </w:r>
          </w:p>
        </w:tc>
        <w:tc>
          <w:tcPr>
            <w:tcW w:w="900" w:type="dxa"/>
            <w:tcBorders>
              <w:top w:val="nil"/>
              <w:left w:val="nil"/>
              <w:bottom w:val="nil"/>
              <w:right w:val="nil"/>
            </w:tcBorders>
            <w:hideMark/>
          </w:tcPr>
          <w:p w14:paraId="37475161" w14:textId="77777777" w:rsidR="009B1B67" w:rsidRPr="003E5C89" w:rsidRDefault="009B1B67" w:rsidP="00C07127">
            <w:r w:rsidRPr="003E5C89">
              <w:t>.209**</w:t>
            </w:r>
          </w:p>
        </w:tc>
        <w:tc>
          <w:tcPr>
            <w:tcW w:w="899" w:type="dxa"/>
            <w:tcBorders>
              <w:top w:val="nil"/>
              <w:left w:val="nil"/>
              <w:bottom w:val="nil"/>
              <w:right w:val="nil"/>
            </w:tcBorders>
            <w:hideMark/>
          </w:tcPr>
          <w:p w14:paraId="4609CF54" w14:textId="77777777" w:rsidR="009B1B67" w:rsidRPr="003E5C89" w:rsidRDefault="009B1B67" w:rsidP="00C07127">
            <w:r w:rsidRPr="003E5C89">
              <w:t>.244**</w:t>
            </w:r>
          </w:p>
        </w:tc>
        <w:tc>
          <w:tcPr>
            <w:tcW w:w="899" w:type="dxa"/>
            <w:tcBorders>
              <w:top w:val="nil"/>
              <w:left w:val="nil"/>
              <w:bottom w:val="nil"/>
              <w:right w:val="nil"/>
            </w:tcBorders>
            <w:hideMark/>
          </w:tcPr>
          <w:p w14:paraId="0163A23C" w14:textId="77777777" w:rsidR="009B1B67" w:rsidRPr="003E5C89" w:rsidRDefault="009B1B67" w:rsidP="00C07127">
            <w:r w:rsidRPr="003E5C89">
              <w:t>.220**</w:t>
            </w:r>
          </w:p>
        </w:tc>
        <w:tc>
          <w:tcPr>
            <w:tcW w:w="899" w:type="dxa"/>
            <w:tcBorders>
              <w:top w:val="nil"/>
              <w:left w:val="nil"/>
              <w:bottom w:val="nil"/>
              <w:right w:val="nil"/>
            </w:tcBorders>
            <w:hideMark/>
          </w:tcPr>
          <w:p w14:paraId="66538DAB" w14:textId="77777777" w:rsidR="009B1B67" w:rsidRPr="003E5C89" w:rsidRDefault="009B1B67" w:rsidP="00C07127">
            <w:r w:rsidRPr="003E5C89">
              <w:t>-</w:t>
            </w:r>
          </w:p>
        </w:tc>
        <w:tc>
          <w:tcPr>
            <w:tcW w:w="841" w:type="dxa"/>
            <w:tcBorders>
              <w:top w:val="nil"/>
              <w:left w:val="nil"/>
              <w:bottom w:val="nil"/>
              <w:right w:val="nil"/>
            </w:tcBorders>
          </w:tcPr>
          <w:p w14:paraId="2E6EC9F7" w14:textId="77777777" w:rsidR="009B1B67" w:rsidRPr="003E5C89" w:rsidRDefault="009B1B67" w:rsidP="00C07127"/>
        </w:tc>
      </w:tr>
      <w:tr w:rsidR="005D23A8" w:rsidRPr="003E5C89" w14:paraId="41C98A32" w14:textId="77777777" w:rsidTr="009B1B67">
        <w:trPr>
          <w:trHeight w:val="624"/>
        </w:trPr>
        <w:tc>
          <w:tcPr>
            <w:tcW w:w="3402" w:type="dxa"/>
            <w:tcBorders>
              <w:top w:val="nil"/>
              <w:left w:val="nil"/>
              <w:bottom w:val="nil"/>
              <w:right w:val="nil"/>
            </w:tcBorders>
            <w:hideMark/>
          </w:tcPr>
          <w:p w14:paraId="0A251E94" w14:textId="77777777" w:rsidR="009B1B67" w:rsidRPr="003E5C89" w:rsidRDefault="009B1B67" w:rsidP="00554C7F">
            <w:r w:rsidRPr="003E5C89">
              <w:t>6. Perceived cost to group</w:t>
            </w:r>
          </w:p>
        </w:tc>
        <w:tc>
          <w:tcPr>
            <w:tcW w:w="1560" w:type="dxa"/>
            <w:tcBorders>
              <w:top w:val="nil"/>
              <w:left w:val="nil"/>
              <w:bottom w:val="nil"/>
              <w:right w:val="nil"/>
            </w:tcBorders>
          </w:tcPr>
          <w:p w14:paraId="309170F3" w14:textId="3DF5C3B8" w:rsidR="009B1B67" w:rsidRPr="003E5C89" w:rsidRDefault="009B1B67" w:rsidP="00C07127">
            <w:r w:rsidRPr="003E5C89">
              <w:t>3.67 (1.87)</w:t>
            </w:r>
          </w:p>
        </w:tc>
        <w:tc>
          <w:tcPr>
            <w:tcW w:w="900" w:type="dxa"/>
            <w:tcBorders>
              <w:top w:val="nil"/>
              <w:left w:val="nil"/>
              <w:bottom w:val="nil"/>
              <w:right w:val="nil"/>
            </w:tcBorders>
            <w:hideMark/>
          </w:tcPr>
          <w:p w14:paraId="4D12D421" w14:textId="2D40F8B1" w:rsidR="009B1B67" w:rsidRPr="003E5C89" w:rsidRDefault="009B1B67" w:rsidP="00C07127">
            <w:r w:rsidRPr="003E5C89">
              <w:t>.103</w:t>
            </w:r>
          </w:p>
        </w:tc>
        <w:tc>
          <w:tcPr>
            <w:tcW w:w="900" w:type="dxa"/>
            <w:tcBorders>
              <w:top w:val="nil"/>
              <w:left w:val="nil"/>
              <w:bottom w:val="nil"/>
              <w:right w:val="nil"/>
            </w:tcBorders>
            <w:hideMark/>
          </w:tcPr>
          <w:p w14:paraId="6660D0F3" w14:textId="77777777" w:rsidR="009B1B67" w:rsidRPr="003E5C89" w:rsidRDefault="009B1B67" w:rsidP="00C07127">
            <w:r w:rsidRPr="003E5C89">
              <w:t>.066</w:t>
            </w:r>
          </w:p>
        </w:tc>
        <w:tc>
          <w:tcPr>
            <w:tcW w:w="899" w:type="dxa"/>
            <w:tcBorders>
              <w:top w:val="nil"/>
              <w:left w:val="nil"/>
              <w:bottom w:val="nil"/>
              <w:right w:val="nil"/>
            </w:tcBorders>
            <w:hideMark/>
          </w:tcPr>
          <w:p w14:paraId="2B3CE7C0" w14:textId="77777777" w:rsidR="009B1B67" w:rsidRPr="003E5C89" w:rsidRDefault="009B1B67" w:rsidP="00C07127">
            <w:r w:rsidRPr="003E5C89">
              <w:t>.093</w:t>
            </w:r>
          </w:p>
        </w:tc>
        <w:tc>
          <w:tcPr>
            <w:tcW w:w="899" w:type="dxa"/>
            <w:tcBorders>
              <w:top w:val="nil"/>
              <w:left w:val="nil"/>
              <w:bottom w:val="nil"/>
              <w:right w:val="nil"/>
            </w:tcBorders>
            <w:hideMark/>
          </w:tcPr>
          <w:p w14:paraId="5A9372B0" w14:textId="77777777" w:rsidR="009B1B67" w:rsidRPr="003E5C89" w:rsidRDefault="009B1B67" w:rsidP="00C07127">
            <w:r w:rsidRPr="003E5C89">
              <w:t>.127</w:t>
            </w:r>
          </w:p>
        </w:tc>
        <w:tc>
          <w:tcPr>
            <w:tcW w:w="899" w:type="dxa"/>
            <w:tcBorders>
              <w:top w:val="nil"/>
              <w:left w:val="nil"/>
              <w:bottom w:val="nil"/>
              <w:right w:val="nil"/>
            </w:tcBorders>
            <w:hideMark/>
          </w:tcPr>
          <w:p w14:paraId="65A39DC8" w14:textId="77777777" w:rsidR="009B1B67" w:rsidRPr="003E5C89" w:rsidRDefault="009B1B67" w:rsidP="00C07127">
            <w:r w:rsidRPr="003E5C89">
              <w:t>.284**</w:t>
            </w:r>
          </w:p>
        </w:tc>
        <w:tc>
          <w:tcPr>
            <w:tcW w:w="841" w:type="dxa"/>
            <w:tcBorders>
              <w:top w:val="nil"/>
              <w:left w:val="nil"/>
              <w:bottom w:val="nil"/>
              <w:right w:val="nil"/>
            </w:tcBorders>
            <w:hideMark/>
          </w:tcPr>
          <w:p w14:paraId="50E8E54F" w14:textId="77777777" w:rsidR="009B1B67" w:rsidRPr="003E5C89" w:rsidRDefault="009B1B67" w:rsidP="00C07127">
            <w:r w:rsidRPr="003E5C89">
              <w:t>-</w:t>
            </w:r>
          </w:p>
        </w:tc>
      </w:tr>
    </w:tbl>
    <w:bookmarkEnd w:id="3"/>
    <w:p w14:paraId="65BA2184" w14:textId="77777777" w:rsidR="005A3671" w:rsidRPr="003E5C89" w:rsidRDefault="005A3671" w:rsidP="00554C7F">
      <w:r w:rsidRPr="003E5C89">
        <w:rPr>
          <w:i/>
        </w:rPr>
        <w:t xml:space="preserve">Note. </w:t>
      </w:r>
      <w:r w:rsidRPr="003E5C89">
        <w:t>N = 170. *</w:t>
      </w:r>
      <w:r w:rsidRPr="003E5C89">
        <w:rPr>
          <w:i/>
        </w:rPr>
        <w:t xml:space="preserve">p </w:t>
      </w:r>
      <w:r w:rsidRPr="003E5C89">
        <w:t>&lt; .05, two-tailed. **</w:t>
      </w:r>
      <w:r w:rsidRPr="003E5C89">
        <w:rPr>
          <w:i/>
        </w:rPr>
        <w:t xml:space="preserve">p </w:t>
      </w:r>
      <w:r w:rsidRPr="003E5C89">
        <w:t>&lt; .01, two-tailed.</w:t>
      </w:r>
    </w:p>
    <w:p w14:paraId="1FA8F326" w14:textId="77777777" w:rsidR="005A3671" w:rsidRPr="003E5C89" w:rsidRDefault="005A3671" w:rsidP="00C07127"/>
    <w:p w14:paraId="15812DD9" w14:textId="77777777" w:rsidR="00217EF2" w:rsidRPr="003E5C89" w:rsidRDefault="00217EF2" w:rsidP="00C07127">
      <w:pPr>
        <w:pStyle w:val="Heading3"/>
        <w:sectPr w:rsidR="00217EF2" w:rsidRPr="003E5C89" w:rsidSect="00C85E3C">
          <w:footerReference w:type="default" r:id="rId11"/>
          <w:type w:val="continuous"/>
          <w:pgSz w:w="16838" w:h="11906" w:orient="landscape"/>
          <w:pgMar w:top="1440" w:right="1440" w:bottom="1440" w:left="1440" w:header="708" w:footer="708" w:gutter="0"/>
          <w:lnNumType w:countBy="1"/>
          <w:cols w:space="708"/>
          <w:docGrid w:linePitch="360"/>
        </w:sectPr>
      </w:pPr>
    </w:p>
    <w:p w14:paraId="5CDE1DC3" w14:textId="296EAA1F" w:rsidR="008A0721" w:rsidRPr="003E5C89" w:rsidRDefault="008A0721" w:rsidP="00C07127">
      <w:pPr>
        <w:pStyle w:val="Heading3"/>
      </w:pPr>
      <w:r w:rsidRPr="003E5C89">
        <w:lastRenderedPageBreak/>
        <w:t>Meditation</w:t>
      </w:r>
      <w:r w:rsidR="001C3E31" w:rsidRPr="003E5C89">
        <w:t xml:space="preserve"> analysis</w:t>
      </w:r>
    </w:p>
    <w:p w14:paraId="0EFD8C64" w14:textId="26151DEF" w:rsidR="001C3E31" w:rsidRPr="003E5C89" w:rsidRDefault="001C3E31" w:rsidP="00C07127">
      <w:r w:rsidRPr="003E5C89">
        <w:t xml:space="preserve">The zero order correlations gave us confidence to proceed to test our mediation analysis </w:t>
      </w:r>
      <w:r w:rsidR="00B57F18" w:rsidRPr="003E5C89">
        <w:t>with quit efficacy and cost to self as outcome measures</w:t>
      </w:r>
      <w:r w:rsidR="00782BF4" w:rsidRPr="003E5C89">
        <w:t>, using the</w:t>
      </w:r>
      <w:r w:rsidR="00285569" w:rsidRPr="003E5C89">
        <w:t xml:space="preserve"> Process model </w:t>
      </w:r>
      <w:r w:rsidR="00285569" w:rsidRPr="003E5C89">
        <w:fldChar w:fldCharType="begin" w:fldLock="1"/>
      </w:r>
      <w:r w:rsidR="0087301A" w:rsidRPr="003E5C89">
        <w:instrText>ADDIN CSL_CITATION {"citationItems":[{"id":"ITEM-1","itemData":{"author":[{"dropping-particle":"","family":"Hayes","given":"A.","non-dropping-particle":"","parse-names":false,"suffix":""}],"id":"ITEM-1","issued":{"date-parts":[["2013"]]},"publisher":"The Guildford Press","publisher-place":"New York, NY","title":"Introduction to mediation, moderation, and conditional process analysis: A regression‐based approach.","type":"book"},"uris":["http://www.mendeley.com/documents/?uuid=0090dafc-d25f-338b-b895-a05418d1e20d"]}],"mendeley":{"formattedCitation":"(Hayes, 2013)","plainTextFormattedCitation":"(Hayes, 2013)","previouslyFormattedCitation":"(Hayes, 2013)"},"properties":{"noteIndex":0},"schema":"https://github.com/citation-style-language/schema/raw/master/csl-citation.json"}</w:instrText>
      </w:r>
      <w:r w:rsidR="00285569" w:rsidRPr="003E5C89">
        <w:fldChar w:fldCharType="separate"/>
      </w:r>
      <w:r w:rsidR="00285569" w:rsidRPr="003E5C89">
        <w:rPr>
          <w:noProof/>
        </w:rPr>
        <w:t>(Hayes, 2013)</w:t>
      </w:r>
      <w:r w:rsidR="00285569" w:rsidRPr="003E5C89">
        <w:fldChar w:fldCharType="end"/>
      </w:r>
      <w:r w:rsidR="00B57F18" w:rsidRPr="003E5C89">
        <w:t>.</w:t>
      </w:r>
      <w:r w:rsidR="0008591E" w:rsidRPr="003E5C89">
        <w:t xml:space="preserve">  For each model,</w:t>
      </w:r>
      <w:r w:rsidR="00782BF4" w:rsidRPr="003E5C89">
        <w:t xml:space="preserve"> model 4 (mediation) was selected, with social identity as the predictor, and perceived story relevance and utility as mediators. In each case, 50</w:t>
      </w:r>
      <w:r w:rsidR="00870E34" w:rsidRPr="003E5C89">
        <w:t>0</w:t>
      </w:r>
      <w:r w:rsidR="00782BF4" w:rsidRPr="003E5C89">
        <w:t>0 bootstrap samples were taken</w:t>
      </w:r>
      <w:r w:rsidR="009546AF" w:rsidRPr="003E5C89">
        <w:t>, and 95% confidence intervals tested</w:t>
      </w:r>
      <w:r w:rsidR="00782BF4" w:rsidRPr="003E5C89">
        <w:t xml:space="preserve">. </w:t>
      </w:r>
      <w:r w:rsidR="0008591E" w:rsidRPr="003E5C89">
        <w:t xml:space="preserve"> </w:t>
      </w:r>
      <w:r w:rsidR="009A78E4" w:rsidRPr="003E5C89">
        <w:t>Coefficient</w:t>
      </w:r>
      <w:r w:rsidR="009A78E4" w:rsidRPr="003E5C89" w:rsidDel="009A78E4">
        <w:t xml:space="preserve"> </w:t>
      </w:r>
      <w:r w:rsidR="0008591E" w:rsidRPr="003E5C89">
        <w:t xml:space="preserve">values for each path </w:t>
      </w:r>
      <w:r w:rsidR="00782BF4" w:rsidRPr="003E5C89">
        <w:t xml:space="preserve">in these models </w:t>
      </w:r>
      <w:r w:rsidR="0008591E" w:rsidRPr="003E5C89">
        <w:t xml:space="preserve">(and indirect effects) can be seen in Table </w:t>
      </w:r>
      <w:r w:rsidR="009546AF" w:rsidRPr="003E5C89">
        <w:t>2 and 3.</w:t>
      </w:r>
      <w:r w:rsidR="00187C6A" w:rsidRPr="003E5C89">
        <w:t xml:space="preserve"> For both models, we also tested the effect of adding length of current quit attempt (see </w:t>
      </w:r>
      <w:r w:rsidR="005A4560" w:rsidRPr="003E5C89">
        <w:t xml:space="preserve">Buckingham et al., 2013). The pattern of results between these models and those not containing a </w:t>
      </w:r>
      <w:r w:rsidR="008317F8" w:rsidRPr="003E5C89">
        <w:t>covariate</w:t>
      </w:r>
      <w:r w:rsidR="005A4560" w:rsidRPr="003E5C89">
        <w:t xml:space="preserve"> </w:t>
      </w:r>
      <w:r w:rsidR="008317F8" w:rsidRPr="003E5C89">
        <w:t>did not differ.</w:t>
      </w:r>
    </w:p>
    <w:p w14:paraId="3F4E7CA3" w14:textId="2BAED4C2" w:rsidR="00B57F18" w:rsidRPr="003E5C89" w:rsidRDefault="00B57F18" w:rsidP="00C07127">
      <w:pPr>
        <w:pStyle w:val="Heading4"/>
      </w:pPr>
      <w:r w:rsidRPr="003E5C89">
        <w:rPr>
          <w:i/>
        </w:rPr>
        <w:t>Quit efficacy model</w:t>
      </w:r>
      <w:r w:rsidR="0008591E" w:rsidRPr="003E5C89">
        <w:t xml:space="preserve">. The overall model was significant, </w:t>
      </w:r>
      <w:r w:rsidR="0008591E" w:rsidRPr="003E5C89">
        <w:rPr>
          <w:i/>
        </w:rPr>
        <w:t>R</w:t>
      </w:r>
      <w:r w:rsidR="0008591E" w:rsidRPr="003E5C89">
        <w:rPr>
          <w:vertAlign w:val="superscript"/>
        </w:rPr>
        <w:t>2</w:t>
      </w:r>
      <w:r w:rsidR="0008591E" w:rsidRPr="003E5C89">
        <w:t xml:space="preserve"> = .11, </w:t>
      </w:r>
      <w:r w:rsidR="0008591E" w:rsidRPr="003E5C89">
        <w:rPr>
          <w:i/>
        </w:rPr>
        <w:t>F</w:t>
      </w:r>
      <w:r w:rsidR="0008591E" w:rsidRPr="003E5C89">
        <w:t>(3,166) =</w:t>
      </w:r>
      <w:r w:rsidR="00D90691" w:rsidRPr="003E5C89">
        <w:t xml:space="preserve"> 6.83, </w:t>
      </w:r>
      <w:r w:rsidR="00D90691" w:rsidRPr="003E5C89">
        <w:rPr>
          <w:i/>
        </w:rPr>
        <w:t>p</w:t>
      </w:r>
      <w:r w:rsidR="00D90691" w:rsidRPr="003E5C89">
        <w:t xml:space="preserve"> =</w:t>
      </w:r>
      <w:r w:rsidR="0008591E" w:rsidRPr="003E5C89">
        <w:t xml:space="preserve"> .002</w:t>
      </w:r>
      <w:r w:rsidR="00782BF4" w:rsidRPr="003E5C89">
        <w:t>. Social identity was positively related to efficacy, perceived story relevance and perceived story utility. Neither perceived story relevance nor utility related to efficacy, and no indirect effects of identity were observed.</w:t>
      </w:r>
    </w:p>
    <w:p w14:paraId="37ACFB9D" w14:textId="77777777" w:rsidR="007C170E" w:rsidRPr="003E5C89" w:rsidRDefault="007C170E">
      <w:pPr>
        <w:spacing w:line="259" w:lineRule="auto"/>
      </w:pPr>
      <w:r w:rsidRPr="003E5C89">
        <w:br w:type="page"/>
      </w:r>
    </w:p>
    <w:p w14:paraId="6D24D09E" w14:textId="67F3CA4A" w:rsidR="00217EF2" w:rsidRPr="003E5C89" w:rsidRDefault="00217EF2" w:rsidP="00C07127">
      <w:r w:rsidRPr="003E5C89">
        <w:lastRenderedPageBreak/>
        <w:t xml:space="preserve">Table 2: </w:t>
      </w:r>
      <w:r w:rsidR="007C170E" w:rsidRPr="003E5C89">
        <w:br/>
      </w:r>
      <w:r w:rsidRPr="003E5C89">
        <w:t>Quit efficacy</w:t>
      </w:r>
      <w:r w:rsidR="009546AF" w:rsidRPr="003E5C89">
        <w:t xml:space="preserve"> mediation model statistics</w:t>
      </w:r>
      <w:r w:rsidR="00526286" w:rsidRPr="003E5C89">
        <w:t>.</w:t>
      </w:r>
    </w:p>
    <w:tbl>
      <w:tblPr>
        <w:tblStyle w:val="TableGrid"/>
        <w:tblW w:w="97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1127"/>
        <w:gridCol w:w="1127"/>
        <w:gridCol w:w="2152"/>
      </w:tblGrid>
      <w:tr w:rsidR="005D23A8" w:rsidRPr="003E5C89" w14:paraId="0CDCA265" w14:textId="77777777" w:rsidTr="009A78E4">
        <w:tc>
          <w:tcPr>
            <w:tcW w:w="2977" w:type="dxa"/>
            <w:tcBorders>
              <w:top w:val="single" w:sz="4" w:space="0" w:color="auto"/>
              <w:bottom w:val="single" w:sz="4" w:space="0" w:color="auto"/>
            </w:tcBorders>
          </w:tcPr>
          <w:p w14:paraId="60B511B9" w14:textId="5CEBBFA8" w:rsidR="009A78E4" w:rsidRPr="003E5C89" w:rsidRDefault="009A78E4" w:rsidP="00C07127">
            <w:pPr>
              <w:rPr>
                <w:i/>
              </w:rPr>
            </w:pPr>
            <w:bookmarkStart w:id="4" w:name="_Hlk522283903"/>
            <w:r w:rsidRPr="003E5C89">
              <w:rPr>
                <w:i/>
              </w:rPr>
              <w:t>Path tested</w:t>
            </w:r>
          </w:p>
        </w:tc>
        <w:tc>
          <w:tcPr>
            <w:tcW w:w="2410" w:type="dxa"/>
            <w:tcBorders>
              <w:top w:val="single" w:sz="4" w:space="0" w:color="auto"/>
              <w:bottom w:val="single" w:sz="4" w:space="0" w:color="auto"/>
            </w:tcBorders>
          </w:tcPr>
          <w:p w14:paraId="1D75C00C" w14:textId="132A14B9" w:rsidR="009A78E4" w:rsidRPr="003E5C89" w:rsidRDefault="00526286" w:rsidP="00526286">
            <w:pPr>
              <w:rPr>
                <w:i/>
              </w:rPr>
            </w:pPr>
            <w:r w:rsidRPr="003E5C89">
              <w:rPr>
                <w:i/>
              </w:rPr>
              <w:t>Co-efficient value (standard error)</w:t>
            </w:r>
          </w:p>
        </w:tc>
        <w:tc>
          <w:tcPr>
            <w:tcW w:w="1127" w:type="dxa"/>
            <w:tcBorders>
              <w:top w:val="single" w:sz="4" w:space="0" w:color="auto"/>
              <w:bottom w:val="single" w:sz="4" w:space="0" w:color="auto"/>
            </w:tcBorders>
          </w:tcPr>
          <w:p w14:paraId="6B05324B" w14:textId="0752A654" w:rsidR="009A78E4" w:rsidRPr="003E5C89" w:rsidRDefault="009A78E4" w:rsidP="00C07127">
            <w:pPr>
              <w:rPr>
                <w:i/>
              </w:rPr>
            </w:pPr>
            <w:r w:rsidRPr="003E5C89">
              <w:rPr>
                <w:i/>
              </w:rPr>
              <w:t>t</w:t>
            </w:r>
          </w:p>
        </w:tc>
        <w:tc>
          <w:tcPr>
            <w:tcW w:w="1127" w:type="dxa"/>
            <w:tcBorders>
              <w:top w:val="single" w:sz="4" w:space="0" w:color="auto"/>
              <w:bottom w:val="single" w:sz="4" w:space="0" w:color="auto"/>
            </w:tcBorders>
          </w:tcPr>
          <w:p w14:paraId="41675BD6" w14:textId="08C38D5B" w:rsidR="009A78E4" w:rsidRPr="003E5C89" w:rsidRDefault="009A78E4" w:rsidP="00C07127">
            <w:pPr>
              <w:rPr>
                <w:i/>
              </w:rPr>
            </w:pPr>
            <w:r w:rsidRPr="003E5C89">
              <w:rPr>
                <w:i/>
              </w:rPr>
              <w:t>p</w:t>
            </w:r>
          </w:p>
        </w:tc>
        <w:tc>
          <w:tcPr>
            <w:tcW w:w="2152" w:type="dxa"/>
            <w:tcBorders>
              <w:top w:val="single" w:sz="4" w:space="0" w:color="auto"/>
              <w:bottom w:val="single" w:sz="4" w:space="0" w:color="auto"/>
            </w:tcBorders>
          </w:tcPr>
          <w:p w14:paraId="353AEC7F" w14:textId="1EC3F714" w:rsidR="009A78E4" w:rsidRPr="003E5C89" w:rsidRDefault="009A78E4" w:rsidP="00C07127">
            <w:pPr>
              <w:rPr>
                <w:i/>
              </w:rPr>
            </w:pPr>
            <w:r w:rsidRPr="003E5C89">
              <w:rPr>
                <w:i/>
              </w:rPr>
              <w:t>CIs (upper, lower)</w:t>
            </w:r>
          </w:p>
        </w:tc>
      </w:tr>
      <w:bookmarkEnd w:id="4"/>
      <w:tr w:rsidR="005D23A8" w:rsidRPr="003E5C89" w14:paraId="41793F96" w14:textId="77777777" w:rsidTr="009A78E4">
        <w:tc>
          <w:tcPr>
            <w:tcW w:w="2977" w:type="dxa"/>
            <w:tcBorders>
              <w:top w:val="single" w:sz="4" w:space="0" w:color="auto"/>
            </w:tcBorders>
          </w:tcPr>
          <w:p w14:paraId="074EABFA" w14:textId="735DEFAA" w:rsidR="009A78E4" w:rsidRPr="003E5C89" w:rsidRDefault="009A78E4" w:rsidP="00554C7F">
            <w:r w:rsidRPr="003E5C89">
              <w:t>ID-&gt;Efficacy</w:t>
            </w:r>
          </w:p>
        </w:tc>
        <w:tc>
          <w:tcPr>
            <w:tcW w:w="2410" w:type="dxa"/>
            <w:tcBorders>
              <w:top w:val="single" w:sz="4" w:space="0" w:color="auto"/>
            </w:tcBorders>
          </w:tcPr>
          <w:p w14:paraId="70283A88" w14:textId="1FF4E30F" w:rsidR="009A78E4" w:rsidRPr="003E5C89" w:rsidRDefault="009A78E4" w:rsidP="00C07127">
            <w:r w:rsidRPr="003E5C89">
              <w:t>0.27 (.73)</w:t>
            </w:r>
          </w:p>
        </w:tc>
        <w:tc>
          <w:tcPr>
            <w:tcW w:w="1127" w:type="dxa"/>
            <w:tcBorders>
              <w:top w:val="single" w:sz="4" w:space="0" w:color="auto"/>
            </w:tcBorders>
          </w:tcPr>
          <w:p w14:paraId="7317B928" w14:textId="3F768061" w:rsidR="009A78E4" w:rsidRPr="003E5C89" w:rsidRDefault="009A78E4" w:rsidP="00C07127">
            <w:r w:rsidRPr="003E5C89">
              <w:t>3.77</w:t>
            </w:r>
          </w:p>
        </w:tc>
        <w:tc>
          <w:tcPr>
            <w:tcW w:w="1127" w:type="dxa"/>
            <w:tcBorders>
              <w:top w:val="single" w:sz="4" w:space="0" w:color="auto"/>
            </w:tcBorders>
          </w:tcPr>
          <w:p w14:paraId="70273202" w14:textId="09560ECC" w:rsidR="009A78E4" w:rsidRPr="003E5C89" w:rsidRDefault="009A78E4" w:rsidP="00C07127">
            <w:r w:rsidRPr="003E5C89">
              <w:t>&lt;.001</w:t>
            </w:r>
          </w:p>
        </w:tc>
        <w:tc>
          <w:tcPr>
            <w:tcW w:w="2152" w:type="dxa"/>
            <w:tcBorders>
              <w:top w:val="single" w:sz="4" w:space="0" w:color="auto"/>
            </w:tcBorders>
          </w:tcPr>
          <w:p w14:paraId="2AB667F2" w14:textId="423D9F4C" w:rsidR="009A78E4" w:rsidRPr="003E5C89" w:rsidRDefault="009A78E4" w:rsidP="00C07127">
            <w:r w:rsidRPr="003E5C89">
              <w:t>0.13, 0.42</w:t>
            </w:r>
          </w:p>
        </w:tc>
      </w:tr>
      <w:tr w:rsidR="005D23A8" w:rsidRPr="003E5C89" w14:paraId="6DF02EAD" w14:textId="77777777" w:rsidTr="009A78E4">
        <w:tc>
          <w:tcPr>
            <w:tcW w:w="2977" w:type="dxa"/>
          </w:tcPr>
          <w:p w14:paraId="63893767" w14:textId="4CE34AA5" w:rsidR="009A78E4" w:rsidRPr="003E5C89" w:rsidRDefault="009A78E4" w:rsidP="00554C7F">
            <w:r w:rsidRPr="003E5C89">
              <w:t>ID-&gt;Relevance</w:t>
            </w:r>
          </w:p>
        </w:tc>
        <w:tc>
          <w:tcPr>
            <w:tcW w:w="2410" w:type="dxa"/>
          </w:tcPr>
          <w:p w14:paraId="221F696C" w14:textId="49F389B6" w:rsidR="009A78E4" w:rsidRPr="003E5C89" w:rsidRDefault="009A78E4" w:rsidP="00C07127">
            <w:r w:rsidRPr="003E5C89">
              <w:t>0.45 (.10)</w:t>
            </w:r>
          </w:p>
        </w:tc>
        <w:tc>
          <w:tcPr>
            <w:tcW w:w="1127" w:type="dxa"/>
          </w:tcPr>
          <w:p w14:paraId="15710877" w14:textId="3978373D" w:rsidR="009A78E4" w:rsidRPr="003E5C89" w:rsidRDefault="009A78E4" w:rsidP="00C07127">
            <w:r w:rsidRPr="003E5C89">
              <w:t>4.33</w:t>
            </w:r>
          </w:p>
        </w:tc>
        <w:tc>
          <w:tcPr>
            <w:tcW w:w="1127" w:type="dxa"/>
          </w:tcPr>
          <w:p w14:paraId="2C5E8576" w14:textId="3074CF60" w:rsidR="009A78E4" w:rsidRPr="003E5C89" w:rsidRDefault="009A78E4" w:rsidP="00C07127">
            <w:r w:rsidRPr="003E5C89">
              <w:t>&lt;.001</w:t>
            </w:r>
          </w:p>
        </w:tc>
        <w:tc>
          <w:tcPr>
            <w:tcW w:w="2152" w:type="dxa"/>
          </w:tcPr>
          <w:p w14:paraId="4132DD9A" w14:textId="0F9E7687" w:rsidR="009A78E4" w:rsidRPr="003E5C89" w:rsidRDefault="009A78E4" w:rsidP="00C07127">
            <w:r w:rsidRPr="003E5C89">
              <w:t>0.24, 0.65</w:t>
            </w:r>
          </w:p>
        </w:tc>
      </w:tr>
      <w:tr w:rsidR="005D23A8" w:rsidRPr="003E5C89" w14:paraId="0A9912D3" w14:textId="77777777" w:rsidTr="009A78E4">
        <w:tc>
          <w:tcPr>
            <w:tcW w:w="2977" w:type="dxa"/>
          </w:tcPr>
          <w:p w14:paraId="323B9DA8" w14:textId="7FD33219" w:rsidR="009A78E4" w:rsidRPr="003E5C89" w:rsidRDefault="009A78E4" w:rsidP="00554C7F">
            <w:r w:rsidRPr="003E5C89">
              <w:t>ID -&gt; Utility</w:t>
            </w:r>
          </w:p>
        </w:tc>
        <w:tc>
          <w:tcPr>
            <w:tcW w:w="2410" w:type="dxa"/>
          </w:tcPr>
          <w:p w14:paraId="341C04C8" w14:textId="4F5BBAFB" w:rsidR="009A78E4" w:rsidRPr="003E5C89" w:rsidRDefault="009A78E4" w:rsidP="00C07127">
            <w:r w:rsidRPr="003E5C89">
              <w:t>0.41 (.10)</w:t>
            </w:r>
          </w:p>
        </w:tc>
        <w:tc>
          <w:tcPr>
            <w:tcW w:w="1127" w:type="dxa"/>
          </w:tcPr>
          <w:p w14:paraId="69406E25" w14:textId="7977C1AA" w:rsidR="009A78E4" w:rsidRPr="003E5C89" w:rsidRDefault="009A78E4" w:rsidP="00C07127">
            <w:r w:rsidRPr="003E5C89">
              <w:t>4.10</w:t>
            </w:r>
          </w:p>
        </w:tc>
        <w:tc>
          <w:tcPr>
            <w:tcW w:w="1127" w:type="dxa"/>
          </w:tcPr>
          <w:p w14:paraId="67CE64F2" w14:textId="48FF60C3" w:rsidR="009A78E4" w:rsidRPr="003E5C89" w:rsidRDefault="009A78E4" w:rsidP="00C07127">
            <w:r w:rsidRPr="003E5C89">
              <w:t>&lt;.001</w:t>
            </w:r>
          </w:p>
        </w:tc>
        <w:tc>
          <w:tcPr>
            <w:tcW w:w="2152" w:type="dxa"/>
          </w:tcPr>
          <w:p w14:paraId="74037A24" w14:textId="6A59CD89" w:rsidR="009A78E4" w:rsidRPr="003E5C89" w:rsidRDefault="009A78E4" w:rsidP="00C07127">
            <w:r w:rsidRPr="003E5C89">
              <w:t>0.21, 0.61</w:t>
            </w:r>
          </w:p>
        </w:tc>
      </w:tr>
      <w:tr w:rsidR="005D23A8" w:rsidRPr="003E5C89" w14:paraId="7583E306" w14:textId="77777777" w:rsidTr="009A78E4">
        <w:tc>
          <w:tcPr>
            <w:tcW w:w="2977" w:type="dxa"/>
          </w:tcPr>
          <w:p w14:paraId="2D73E160" w14:textId="429827BF" w:rsidR="009A78E4" w:rsidRPr="003E5C89" w:rsidRDefault="009A78E4" w:rsidP="00554C7F">
            <w:r w:rsidRPr="003E5C89">
              <w:t>Relevance-&gt; Efficacy</w:t>
            </w:r>
          </w:p>
        </w:tc>
        <w:tc>
          <w:tcPr>
            <w:tcW w:w="2410" w:type="dxa"/>
          </w:tcPr>
          <w:p w14:paraId="5199E69B" w14:textId="5A6D3BAF" w:rsidR="009A78E4" w:rsidRPr="003E5C89" w:rsidRDefault="009A78E4" w:rsidP="00C07127">
            <w:r w:rsidRPr="003E5C89">
              <w:t>0.22 (.06)</w:t>
            </w:r>
          </w:p>
        </w:tc>
        <w:tc>
          <w:tcPr>
            <w:tcW w:w="1127" w:type="dxa"/>
          </w:tcPr>
          <w:p w14:paraId="1F7B3E71" w14:textId="7EF200F2" w:rsidR="009A78E4" w:rsidRPr="003E5C89" w:rsidRDefault="009A78E4" w:rsidP="00C07127">
            <w:r w:rsidRPr="003E5C89">
              <w:t>0.35</w:t>
            </w:r>
          </w:p>
        </w:tc>
        <w:tc>
          <w:tcPr>
            <w:tcW w:w="1127" w:type="dxa"/>
          </w:tcPr>
          <w:p w14:paraId="56173078" w14:textId="21502EE3" w:rsidR="009A78E4" w:rsidRPr="003E5C89" w:rsidRDefault="009A78E4" w:rsidP="00C07127">
            <w:r w:rsidRPr="003E5C89">
              <w:t>.725</w:t>
            </w:r>
          </w:p>
        </w:tc>
        <w:tc>
          <w:tcPr>
            <w:tcW w:w="2152" w:type="dxa"/>
          </w:tcPr>
          <w:p w14:paraId="52AB4701" w14:textId="7C9750F2" w:rsidR="009A78E4" w:rsidRPr="003E5C89" w:rsidRDefault="009A78E4" w:rsidP="00C07127">
            <w:r w:rsidRPr="003E5C89">
              <w:t>-0.10, 0.14</w:t>
            </w:r>
          </w:p>
        </w:tc>
      </w:tr>
      <w:tr w:rsidR="005D23A8" w:rsidRPr="003E5C89" w14:paraId="08DEA1B3" w14:textId="77777777" w:rsidTr="009A78E4">
        <w:tc>
          <w:tcPr>
            <w:tcW w:w="2977" w:type="dxa"/>
          </w:tcPr>
          <w:p w14:paraId="5FA95211" w14:textId="0D8407C5" w:rsidR="009A78E4" w:rsidRPr="003E5C89" w:rsidRDefault="009A78E4" w:rsidP="00554C7F">
            <w:r w:rsidRPr="003E5C89">
              <w:t>Utility-&gt; Efficacy</w:t>
            </w:r>
          </w:p>
        </w:tc>
        <w:tc>
          <w:tcPr>
            <w:tcW w:w="2410" w:type="dxa"/>
          </w:tcPr>
          <w:p w14:paraId="7DBE3DCC" w14:textId="2F1DDAD1" w:rsidR="009A78E4" w:rsidRPr="003E5C89" w:rsidRDefault="009A78E4" w:rsidP="00C07127">
            <w:r w:rsidRPr="003E5C89">
              <w:t>0.04 (.64)</w:t>
            </w:r>
          </w:p>
        </w:tc>
        <w:tc>
          <w:tcPr>
            <w:tcW w:w="1127" w:type="dxa"/>
          </w:tcPr>
          <w:p w14:paraId="2333500C" w14:textId="667034F7" w:rsidR="009A78E4" w:rsidRPr="003E5C89" w:rsidRDefault="009A78E4" w:rsidP="00C07127">
            <w:r w:rsidRPr="003E5C89">
              <w:t>0.63</w:t>
            </w:r>
          </w:p>
        </w:tc>
        <w:tc>
          <w:tcPr>
            <w:tcW w:w="1127" w:type="dxa"/>
          </w:tcPr>
          <w:p w14:paraId="0292B0BC" w14:textId="354BBBB5" w:rsidR="009A78E4" w:rsidRPr="003E5C89" w:rsidRDefault="009A78E4" w:rsidP="00C07127">
            <w:r w:rsidRPr="003E5C89">
              <w:t>.527</w:t>
            </w:r>
          </w:p>
        </w:tc>
        <w:tc>
          <w:tcPr>
            <w:tcW w:w="2152" w:type="dxa"/>
          </w:tcPr>
          <w:p w14:paraId="5092BDA4" w14:textId="02F1C090" w:rsidR="009A78E4" w:rsidRPr="003E5C89" w:rsidRDefault="009A78E4" w:rsidP="00C07127">
            <w:r w:rsidRPr="003E5C89">
              <w:t>-0.09, 0.17</w:t>
            </w:r>
          </w:p>
        </w:tc>
      </w:tr>
      <w:tr w:rsidR="005D23A8" w:rsidRPr="003E5C89" w14:paraId="12A271DA" w14:textId="77777777" w:rsidTr="009A78E4">
        <w:tc>
          <w:tcPr>
            <w:tcW w:w="2977" w:type="dxa"/>
          </w:tcPr>
          <w:p w14:paraId="442EA0DB" w14:textId="055A5C12" w:rsidR="009A78E4" w:rsidRPr="003E5C89" w:rsidRDefault="009A78E4" w:rsidP="00554C7F">
            <w:r w:rsidRPr="003E5C89">
              <w:t>ID-&gt; Relevance-&gt; Efficacy</w:t>
            </w:r>
          </w:p>
        </w:tc>
        <w:tc>
          <w:tcPr>
            <w:tcW w:w="2410" w:type="dxa"/>
          </w:tcPr>
          <w:p w14:paraId="4BDDCC4C" w14:textId="0AD725CB" w:rsidR="009A78E4" w:rsidRPr="003E5C89" w:rsidRDefault="009A78E4" w:rsidP="00C07127">
            <w:r w:rsidRPr="003E5C89">
              <w:t>0.01 (.03)</w:t>
            </w:r>
          </w:p>
        </w:tc>
        <w:tc>
          <w:tcPr>
            <w:tcW w:w="1127" w:type="dxa"/>
          </w:tcPr>
          <w:p w14:paraId="108A84A7" w14:textId="5FA13CE9" w:rsidR="009A78E4" w:rsidRPr="003E5C89" w:rsidRDefault="009A78E4" w:rsidP="00C07127">
            <w:r w:rsidRPr="003E5C89">
              <w:t>--</w:t>
            </w:r>
          </w:p>
        </w:tc>
        <w:tc>
          <w:tcPr>
            <w:tcW w:w="1127" w:type="dxa"/>
          </w:tcPr>
          <w:p w14:paraId="2D0FA707" w14:textId="433774EB" w:rsidR="009A78E4" w:rsidRPr="003E5C89" w:rsidRDefault="009A78E4" w:rsidP="00C07127">
            <w:r w:rsidRPr="003E5C89">
              <w:t>--</w:t>
            </w:r>
          </w:p>
        </w:tc>
        <w:tc>
          <w:tcPr>
            <w:tcW w:w="2152" w:type="dxa"/>
          </w:tcPr>
          <w:p w14:paraId="4C877F66" w14:textId="3FD1166B" w:rsidR="009A78E4" w:rsidRPr="003E5C89" w:rsidRDefault="009A78E4" w:rsidP="00C07127">
            <w:r w:rsidRPr="003E5C89">
              <w:t>-0.05, 0.68</w:t>
            </w:r>
          </w:p>
        </w:tc>
      </w:tr>
      <w:tr w:rsidR="005D23A8" w:rsidRPr="003E5C89" w14:paraId="0CEECE47" w14:textId="77777777" w:rsidTr="009A78E4">
        <w:tc>
          <w:tcPr>
            <w:tcW w:w="2977" w:type="dxa"/>
          </w:tcPr>
          <w:p w14:paraId="7CF68525" w14:textId="7B5B86F7" w:rsidR="009A78E4" w:rsidRPr="003E5C89" w:rsidRDefault="009A78E4" w:rsidP="00554C7F">
            <w:r w:rsidRPr="003E5C89">
              <w:t>ID-&gt; Utility-&gt; Efficacy</w:t>
            </w:r>
          </w:p>
        </w:tc>
        <w:tc>
          <w:tcPr>
            <w:tcW w:w="2410" w:type="dxa"/>
          </w:tcPr>
          <w:p w14:paraId="185EE231" w14:textId="6365C86A" w:rsidR="009A78E4" w:rsidRPr="003E5C89" w:rsidRDefault="009A78E4" w:rsidP="00C07127">
            <w:r w:rsidRPr="003E5C89">
              <w:t>0.02 (.03)</w:t>
            </w:r>
          </w:p>
        </w:tc>
        <w:tc>
          <w:tcPr>
            <w:tcW w:w="1127" w:type="dxa"/>
          </w:tcPr>
          <w:p w14:paraId="39AE1734" w14:textId="78165874" w:rsidR="009A78E4" w:rsidRPr="003E5C89" w:rsidRDefault="009A78E4" w:rsidP="00C07127">
            <w:r w:rsidRPr="003E5C89">
              <w:t>--</w:t>
            </w:r>
          </w:p>
        </w:tc>
        <w:tc>
          <w:tcPr>
            <w:tcW w:w="1127" w:type="dxa"/>
          </w:tcPr>
          <w:p w14:paraId="66BD0BB7" w14:textId="67583D8B" w:rsidR="009A78E4" w:rsidRPr="003E5C89" w:rsidRDefault="009A78E4" w:rsidP="00C07127">
            <w:r w:rsidRPr="003E5C89">
              <w:t>--</w:t>
            </w:r>
          </w:p>
        </w:tc>
        <w:tc>
          <w:tcPr>
            <w:tcW w:w="2152" w:type="dxa"/>
          </w:tcPr>
          <w:p w14:paraId="7D7765E9" w14:textId="4432A8A2" w:rsidR="009A78E4" w:rsidRPr="003E5C89" w:rsidRDefault="009A78E4" w:rsidP="00C07127">
            <w:r w:rsidRPr="003E5C89">
              <w:t>-0.03, 0.98</w:t>
            </w:r>
          </w:p>
        </w:tc>
      </w:tr>
      <w:tr w:rsidR="005D23A8" w:rsidRPr="003E5C89" w14:paraId="074A4FBE" w14:textId="77777777" w:rsidTr="009A78E4">
        <w:tc>
          <w:tcPr>
            <w:tcW w:w="2977" w:type="dxa"/>
          </w:tcPr>
          <w:p w14:paraId="44220216" w14:textId="61BB7D8C" w:rsidR="009A78E4" w:rsidRPr="003E5C89" w:rsidRDefault="009A78E4" w:rsidP="00554C7F">
            <w:r w:rsidRPr="003E5C89">
              <w:t>Combined indirect effect</w:t>
            </w:r>
          </w:p>
        </w:tc>
        <w:tc>
          <w:tcPr>
            <w:tcW w:w="2410" w:type="dxa"/>
          </w:tcPr>
          <w:p w14:paraId="67B6DD82" w14:textId="1CB9AA34" w:rsidR="009A78E4" w:rsidRPr="003E5C89" w:rsidRDefault="009A78E4" w:rsidP="00C07127">
            <w:r w:rsidRPr="003E5C89">
              <w:t>0.03 (.03)</w:t>
            </w:r>
          </w:p>
        </w:tc>
        <w:tc>
          <w:tcPr>
            <w:tcW w:w="1127" w:type="dxa"/>
          </w:tcPr>
          <w:p w14:paraId="160EB981" w14:textId="2BF64939" w:rsidR="009A78E4" w:rsidRPr="003E5C89" w:rsidRDefault="009A78E4" w:rsidP="00C07127">
            <w:r w:rsidRPr="003E5C89">
              <w:t>--</w:t>
            </w:r>
          </w:p>
        </w:tc>
        <w:tc>
          <w:tcPr>
            <w:tcW w:w="1127" w:type="dxa"/>
          </w:tcPr>
          <w:p w14:paraId="4DEF4CA0" w14:textId="69EA40BC" w:rsidR="009A78E4" w:rsidRPr="003E5C89" w:rsidRDefault="009A78E4" w:rsidP="00C07127">
            <w:r w:rsidRPr="003E5C89">
              <w:t>--</w:t>
            </w:r>
          </w:p>
        </w:tc>
        <w:tc>
          <w:tcPr>
            <w:tcW w:w="2152" w:type="dxa"/>
          </w:tcPr>
          <w:p w14:paraId="705B69E4" w14:textId="5E6675E7" w:rsidR="009A78E4" w:rsidRPr="003E5C89" w:rsidRDefault="009A78E4" w:rsidP="00C07127">
            <w:r w:rsidRPr="003E5C89">
              <w:t>-0.03, 0.09</w:t>
            </w:r>
          </w:p>
        </w:tc>
      </w:tr>
    </w:tbl>
    <w:p w14:paraId="24FA8ECA" w14:textId="15E0CE02" w:rsidR="00B57F18" w:rsidRPr="003E5C89" w:rsidRDefault="00217EF2" w:rsidP="00554C7F">
      <w:r w:rsidRPr="003E5C89">
        <w:rPr>
          <w:i/>
        </w:rPr>
        <w:t>Note:</w:t>
      </w:r>
      <w:r w:rsidRPr="003E5C89">
        <w:t xml:space="preserve"> Pathways tested can be seen in Figure </w:t>
      </w:r>
      <w:r w:rsidR="00526286" w:rsidRPr="003E5C89">
        <w:t>2</w:t>
      </w:r>
      <w:r w:rsidR="00E61437" w:rsidRPr="003E5C89">
        <w:t>.</w:t>
      </w:r>
      <w:r w:rsidR="009546AF" w:rsidRPr="003E5C89">
        <w:t xml:space="preserve"> </w:t>
      </w:r>
      <w:r w:rsidR="00C24F20" w:rsidRPr="003E5C89">
        <w:t>Confidence intervals</w:t>
      </w:r>
      <w:r w:rsidR="009546AF" w:rsidRPr="003E5C89">
        <w:t xml:space="preserve"> </w:t>
      </w:r>
      <w:r w:rsidR="00526286" w:rsidRPr="003E5C89">
        <w:t>(</w:t>
      </w:r>
      <w:r w:rsidR="00526286" w:rsidRPr="003E5C89">
        <w:rPr>
          <w:i/>
        </w:rPr>
        <w:t>CI</w:t>
      </w:r>
      <w:r w:rsidR="00526286" w:rsidRPr="003E5C89">
        <w:t xml:space="preserve">s) </w:t>
      </w:r>
      <w:r w:rsidR="009546AF" w:rsidRPr="003E5C89">
        <w:t>indicate upper/lower 95% confidence intervals</w:t>
      </w:r>
      <w:r w:rsidR="009A78E4" w:rsidRPr="003E5C89">
        <w:t xml:space="preserve"> of the respective path’s coefficient</w:t>
      </w:r>
      <w:r w:rsidR="00C24F20" w:rsidRPr="003E5C89">
        <w:t>.</w:t>
      </w:r>
    </w:p>
    <w:p w14:paraId="5F3A7E7A" w14:textId="77777777" w:rsidR="007C170E" w:rsidRPr="003E5C89" w:rsidRDefault="007C170E" w:rsidP="00554C7F"/>
    <w:p w14:paraId="7A2E7394" w14:textId="20E5D150" w:rsidR="0008591E" w:rsidRPr="003E5C89" w:rsidRDefault="00782BF4" w:rsidP="00C07127">
      <w:pPr>
        <w:pStyle w:val="Heading4"/>
      </w:pPr>
      <w:r w:rsidRPr="003E5C89">
        <w:rPr>
          <w:i/>
        </w:rPr>
        <w:t>C</w:t>
      </w:r>
      <w:r w:rsidR="0008591E" w:rsidRPr="003E5C89">
        <w:rPr>
          <w:i/>
        </w:rPr>
        <w:t xml:space="preserve">ost to self </w:t>
      </w:r>
      <w:r w:rsidR="00217EF2" w:rsidRPr="003E5C89">
        <w:rPr>
          <w:i/>
        </w:rPr>
        <w:t>model</w:t>
      </w:r>
      <w:r w:rsidR="009546AF" w:rsidRPr="003E5C89">
        <w:rPr>
          <w:i/>
        </w:rPr>
        <w:t>.</w:t>
      </w:r>
      <w:r w:rsidR="009546AF" w:rsidRPr="003E5C89">
        <w:t xml:space="preserve"> </w:t>
      </w:r>
      <w:r w:rsidR="00D90691" w:rsidRPr="003E5C89">
        <w:t xml:space="preserve">The overall model was significant, </w:t>
      </w:r>
      <w:r w:rsidR="00D90691" w:rsidRPr="003E5C89">
        <w:rPr>
          <w:i/>
        </w:rPr>
        <w:t>R</w:t>
      </w:r>
      <w:r w:rsidR="00D90691" w:rsidRPr="003E5C89">
        <w:rPr>
          <w:vertAlign w:val="superscript"/>
        </w:rPr>
        <w:t>2</w:t>
      </w:r>
      <w:r w:rsidR="00D90691" w:rsidRPr="003E5C89">
        <w:t xml:space="preserve"> = .08, </w:t>
      </w:r>
      <w:r w:rsidR="00D90691" w:rsidRPr="003E5C89">
        <w:rPr>
          <w:i/>
        </w:rPr>
        <w:t>F</w:t>
      </w:r>
      <w:r w:rsidR="00D90691" w:rsidRPr="003E5C89">
        <w:t xml:space="preserve">(3,166) = 4.58, </w:t>
      </w:r>
      <w:r w:rsidR="00D90691" w:rsidRPr="003E5C89">
        <w:rPr>
          <w:i/>
        </w:rPr>
        <w:t>p</w:t>
      </w:r>
      <w:r w:rsidR="00D90691" w:rsidRPr="003E5C89">
        <w:t xml:space="preserve"> = .004</w:t>
      </w:r>
      <w:r w:rsidR="00217EF2" w:rsidRPr="003E5C89">
        <w:t xml:space="preserve">. Social identity was positively related to efficacy, perceived story relevance and perceived story utility. Neither perceived story relevance nor utility related to efficacy, and neither indirect effects of social identity was independently observed. However, the combined positive indirect effect of identity on cost to self via both mediators was significant. </w:t>
      </w:r>
    </w:p>
    <w:p w14:paraId="435889DE" w14:textId="77777777" w:rsidR="007C170E" w:rsidRPr="003E5C89" w:rsidRDefault="007C170E" w:rsidP="00554C7F"/>
    <w:p w14:paraId="56FD7970" w14:textId="77777777" w:rsidR="007C170E" w:rsidRPr="003E5C89" w:rsidRDefault="007C170E" w:rsidP="00554C7F"/>
    <w:p w14:paraId="1E69F5C7" w14:textId="77777777" w:rsidR="007C170E" w:rsidRPr="003E5C89" w:rsidRDefault="007C170E" w:rsidP="00554C7F"/>
    <w:p w14:paraId="3EC542CA" w14:textId="7A25FD0E" w:rsidR="009546AF" w:rsidRPr="003E5C89" w:rsidRDefault="009546AF" w:rsidP="00C07127">
      <w:r w:rsidRPr="003E5C89">
        <w:t>Table 3</w:t>
      </w:r>
      <w:r w:rsidR="00870E34" w:rsidRPr="003E5C89">
        <w:t>:</w:t>
      </w:r>
    </w:p>
    <w:p w14:paraId="5A850C1D" w14:textId="6C4BE20A" w:rsidR="009546AF" w:rsidRPr="003E5C89" w:rsidRDefault="009546AF" w:rsidP="00C07127">
      <w:r w:rsidRPr="003E5C89">
        <w:t>Cost to self</w:t>
      </w:r>
      <w:r w:rsidR="0082095F" w:rsidRPr="003E5C89">
        <w:t>-</w:t>
      </w:r>
      <w:r w:rsidRPr="003E5C89">
        <w:t>mediation model statistics</w:t>
      </w:r>
    </w:p>
    <w:tbl>
      <w:tblPr>
        <w:tblStyle w:val="TableGrid"/>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9"/>
        <w:gridCol w:w="1127"/>
        <w:gridCol w:w="1127"/>
        <w:gridCol w:w="2152"/>
      </w:tblGrid>
      <w:tr w:rsidR="005D23A8" w:rsidRPr="003E5C89" w14:paraId="6FE8713F" w14:textId="77777777" w:rsidTr="00526286">
        <w:tc>
          <w:tcPr>
            <w:tcW w:w="2977" w:type="dxa"/>
            <w:tcBorders>
              <w:top w:val="single" w:sz="4" w:space="0" w:color="auto"/>
              <w:bottom w:val="single" w:sz="4" w:space="0" w:color="auto"/>
            </w:tcBorders>
          </w:tcPr>
          <w:p w14:paraId="25562840" w14:textId="5A77968D" w:rsidR="00526286" w:rsidRPr="003E5C89" w:rsidRDefault="00526286" w:rsidP="00A7564C">
            <w:r w:rsidRPr="003E5C89">
              <w:rPr>
                <w:i/>
              </w:rPr>
              <w:t>Path tested</w:t>
            </w:r>
          </w:p>
        </w:tc>
        <w:tc>
          <w:tcPr>
            <w:tcW w:w="1989" w:type="dxa"/>
            <w:tcBorders>
              <w:top w:val="single" w:sz="4" w:space="0" w:color="auto"/>
              <w:bottom w:val="single" w:sz="4" w:space="0" w:color="auto"/>
            </w:tcBorders>
          </w:tcPr>
          <w:p w14:paraId="7552DBB7" w14:textId="362B8621" w:rsidR="00526286" w:rsidRPr="003E5C89" w:rsidRDefault="00526286" w:rsidP="00A7564C">
            <w:r w:rsidRPr="003E5C89">
              <w:rPr>
                <w:i/>
              </w:rPr>
              <w:t>Co-efficient value (standard error</w:t>
            </w:r>
            <w:r w:rsidR="00E10B62" w:rsidRPr="003E5C89">
              <w:rPr>
                <w:i/>
              </w:rPr>
              <w:t>)</w:t>
            </w:r>
          </w:p>
        </w:tc>
        <w:tc>
          <w:tcPr>
            <w:tcW w:w="1127" w:type="dxa"/>
            <w:tcBorders>
              <w:top w:val="single" w:sz="4" w:space="0" w:color="auto"/>
              <w:bottom w:val="single" w:sz="4" w:space="0" w:color="auto"/>
            </w:tcBorders>
          </w:tcPr>
          <w:p w14:paraId="2536F5F2" w14:textId="0ACEC06B" w:rsidR="00526286" w:rsidRPr="003E5C89" w:rsidRDefault="00526286" w:rsidP="00A7564C">
            <w:r w:rsidRPr="003E5C89">
              <w:rPr>
                <w:i/>
              </w:rPr>
              <w:t>t</w:t>
            </w:r>
          </w:p>
        </w:tc>
        <w:tc>
          <w:tcPr>
            <w:tcW w:w="1127" w:type="dxa"/>
            <w:tcBorders>
              <w:top w:val="single" w:sz="4" w:space="0" w:color="auto"/>
              <w:bottom w:val="single" w:sz="4" w:space="0" w:color="auto"/>
            </w:tcBorders>
          </w:tcPr>
          <w:p w14:paraId="4886014E" w14:textId="38B87C93" w:rsidR="00526286" w:rsidRPr="003E5C89" w:rsidRDefault="00526286" w:rsidP="00A7564C">
            <w:r w:rsidRPr="003E5C89">
              <w:rPr>
                <w:i/>
              </w:rPr>
              <w:t>p</w:t>
            </w:r>
          </w:p>
        </w:tc>
        <w:tc>
          <w:tcPr>
            <w:tcW w:w="2152" w:type="dxa"/>
            <w:tcBorders>
              <w:top w:val="single" w:sz="4" w:space="0" w:color="auto"/>
              <w:bottom w:val="single" w:sz="4" w:space="0" w:color="auto"/>
            </w:tcBorders>
          </w:tcPr>
          <w:p w14:paraId="57ECF69C" w14:textId="188FD39E" w:rsidR="00526286" w:rsidRPr="003E5C89" w:rsidRDefault="00526286" w:rsidP="00A7564C">
            <w:r w:rsidRPr="003E5C89">
              <w:rPr>
                <w:i/>
              </w:rPr>
              <w:t>CIs (upper, lower)</w:t>
            </w:r>
          </w:p>
        </w:tc>
      </w:tr>
      <w:tr w:rsidR="005D23A8" w:rsidRPr="003E5C89" w14:paraId="0AB1AE86" w14:textId="77777777" w:rsidTr="00526286">
        <w:tc>
          <w:tcPr>
            <w:tcW w:w="2977" w:type="dxa"/>
            <w:tcBorders>
              <w:top w:val="single" w:sz="4" w:space="0" w:color="auto"/>
            </w:tcBorders>
          </w:tcPr>
          <w:p w14:paraId="434D7373" w14:textId="77777777" w:rsidR="00526286" w:rsidRPr="003E5C89" w:rsidRDefault="00526286" w:rsidP="00554C7F">
            <w:r w:rsidRPr="003E5C89">
              <w:t>ID-&gt;Efficacy</w:t>
            </w:r>
          </w:p>
        </w:tc>
        <w:tc>
          <w:tcPr>
            <w:tcW w:w="1989" w:type="dxa"/>
            <w:tcBorders>
              <w:top w:val="single" w:sz="4" w:space="0" w:color="auto"/>
            </w:tcBorders>
          </w:tcPr>
          <w:p w14:paraId="0D52DC78" w14:textId="7F417224" w:rsidR="00526286" w:rsidRPr="003E5C89" w:rsidRDefault="00526286" w:rsidP="00C07127">
            <w:r w:rsidRPr="003E5C89">
              <w:t>0.10 (.07)</w:t>
            </w:r>
          </w:p>
        </w:tc>
        <w:tc>
          <w:tcPr>
            <w:tcW w:w="1127" w:type="dxa"/>
            <w:tcBorders>
              <w:top w:val="single" w:sz="4" w:space="0" w:color="auto"/>
            </w:tcBorders>
          </w:tcPr>
          <w:p w14:paraId="4C199726" w14:textId="1BB813BF" w:rsidR="00526286" w:rsidRPr="003E5C89" w:rsidRDefault="00526286" w:rsidP="00C07127">
            <w:r w:rsidRPr="003E5C89">
              <w:t>1.41</w:t>
            </w:r>
          </w:p>
        </w:tc>
        <w:tc>
          <w:tcPr>
            <w:tcW w:w="1127" w:type="dxa"/>
            <w:tcBorders>
              <w:top w:val="single" w:sz="4" w:space="0" w:color="auto"/>
            </w:tcBorders>
          </w:tcPr>
          <w:p w14:paraId="0CC85A49" w14:textId="6DF363A5" w:rsidR="00526286" w:rsidRPr="003E5C89" w:rsidRDefault="00526286" w:rsidP="00C07127">
            <w:r w:rsidRPr="003E5C89">
              <w:t>.160</w:t>
            </w:r>
          </w:p>
        </w:tc>
        <w:tc>
          <w:tcPr>
            <w:tcW w:w="2152" w:type="dxa"/>
            <w:tcBorders>
              <w:top w:val="single" w:sz="4" w:space="0" w:color="auto"/>
            </w:tcBorders>
          </w:tcPr>
          <w:p w14:paraId="7D3C4EF3" w14:textId="53AFDF94" w:rsidR="00526286" w:rsidRPr="003E5C89" w:rsidRDefault="00526286" w:rsidP="00C07127">
            <w:r w:rsidRPr="003E5C89">
              <w:t>-0.04, 0.23</w:t>
            </w:r>
          </w:p>
        </w:tc>
      </w:tr>
      <w:tr w:rsidR="005D23A8" w:rsidRPr="003E5C89" w14:paraId="07278470" w14:textId="77777777" w:rsidTr="00526286">
        <w:tc>
          <w:tcPr>
            <w:tcW w:w="2977" w:type="dxa"/>
          </w:tcPr>
          <w:p w14:paraId="5D810832" w14:textId="77777777" w:rsidR="00526286" w:rsidRPr="003E5C89" w:rsidRDefault="00526286" w:rsidP="00554C7F">
            <w:r w:rsidRPr="003E5C89">
              <w:t>ID-&gt;Relevance</w:t>
            </w:r>
          </w:p>
        </w:tc>
        <w:tc>
          <w:tcPr>
            <w:tcW w:w="1989" w:type="dxa"/>
          </w:tcPr>
          <w:p w14:paraId="3A2444E0" w14:textId="165DB9B6" w:rsidR="00526286" w:rsidRPr="003E5C89" w:rsidRDefault="00526286" w:rsidP="00C07127">
            <w:r w:rsidRPr="003E5C89">
              <w:t>0.45 (.10)</w:t>
            </w:r>
          </w:p>
        </w:tc>
        <w:tc>
          <w:tcPr>
            <w:tcW w:w="1127" w:type="dxa"/>
          </w:tcPr>
          <w:p w14:paraId="052B6D8E" w14:textId="034A69D5" w:rsidR="00526286" w:rsidRPr="003E5C89" w:rsidRDefault="00526286" w:rsidP="00C07127">
            <w:r w:rsidRPr="003E5C89">
              <w:t>4.33</w:t>
            </w:r>
          </w:p>
        </w:tc>
        <w:tc>
          <w:tcPr>
            <w:tcW w:w="1127" w:type="dxa"/>
          </w:tcPr>
          <w:p w14:paraId="6E16A0CC" w14:textId="70905EF1" w:rsidR="00526286" w:rsidRPr="003E5C89" w:rsidRDefault="00526286" w:rsidP="00C07127">
            <w:r w:rsidRPr="003E5C89">
              <w:t>&lt;.001</w:t>
            </w:r>
          </w:p>
        </w:tc>
        <w:tc>
          <w:tcPr>
            <w:tcW w:w="2152" w:type="dxa"/>
          </w:tcPr>
          <w:p w14:paraId="7523A57F" w14:textId="6283F773" w:rsidR="00526286" w:rsidRPr="003E5C89" w:rsidRDefault="00526286" w:rsidP="00C07127">
            <w:r w:rsidRPr="003E5C89">
              <w:t xml:space="preserve">0.24, </w:t>
            </w:r>
            <w:r w:rsidR="00682289" w:rsidRPr="003E5C89">
              <w:t>0</w:t>
            </w:r>
            <w:r w:rsidRPr="003E5C89">
              <w:t>.65</w:t>
            </w:r>
          </w:p>
        </w:tc>
      </w:tr>
      <w:tr w:rsidR="005D23A8" w:rsidRPr="003E5C89" w14:paraId="70BC8EFC" w14:textId="77777777" w:rsidTr="00526286">
        <w:tc>
          <w:tcPr>
            <w:tcW w:w="2977" w:type="dxa"/>
          </w:tcPr>
          <w:p w14:paraId="12107FAD" w14:textId="77777777" w:rsidR="00526286" w:rsidRPr="003E5C89" w:rsidRDefault="00526286" w:rsidP="00554C7F">
            <w:r w:rsidRPr="003E5C89">
              <w:t>ID -&gt; Utility</w:t>
            </w:r>
          </w:p>
        </w:tc>
        <w:tc>
          <w:tcPr>
            <w:tcW w:w="1989" w:type="dxa"/>
          </w:tcPr>
          <w:p w14:paraId="1DFED229" w14:textId="2B6E9DF3" w:rsidR="00526286" w:rsidRPr="003E5C89" w:rsidRDefault="00526286" w:rsidP="00C07127">
            <w:r w:rsidRPr="003E5C89">
              <w:t>0.41 (.10)</w:t>
            </w:r>
          </w:p>
        </w:tc>
        <w:tc>
          <w:tcPr>
            <w:tcW w:w="1127" w:type="dxa"/>
          </w:tcPr>
          <w:p w14:paraId="1D731665" w14:textId="1ADED1D7" w:rsidR="00526286" w:rsidRPr="003E5C89" w:rsidRDefault="00526286" w:rsidP="00C07127">
            <w:r w:rsidRPr="003E5C89">
              <w:t>4.10</w:t>
            </w:r>
          </w:p>
        </w:tc>
        <w:tc>
          <w:tcPr>
            <w:tcW w:w="1127" w:type="dxa"/>
          </w:tcPr>
          <w:p w14:paraId="632EEC5E" w14:textId="37F94908" w:rsidR="00526286" w:rsidRPr="003E5C89" w:rsidRDefault="00526286" w:rsidP="00C07127">
            <w:r w:rsidRPr="003E5C89">
              <w:t>&lt;.001</w:t>
            </w:r>
          </w:p>
        </w:tc>
        <w:tc>
          <w:tcPr>
            <w:tcW w:w="2152" w:type="dxa"/>
          </w:tcPr>
          <w:p w14:paraId="1A2EBD86" w14:textId="482CAB66" w:rsidR="00526286" w:rsidRPr="003E5C89" w:rsidRDefault="00526286" w:rsidP="00C07127">
            <w:r w:rsidRPr="003E5C89">
              <w:t>0.21, 0.61</w:t>
            </w:r>
          </w:p>
        </w:tc>
      </w:tr>
      <w:tr w:rsidR="005D23A8" w:rsidRPr="003E5C89" w14:paraId="727FF1C5" w14:textId="77777777" w:rsidTr="00526286">
        <w:tc>
          <w:tcPr>
            <w:tcW w:w="2977" w:type="dxa"/>
          </w:tcPr>
          <w:p w14:paraId="0CC65F99" w14:textId="77777777" w:rsidR="00526286" w:rsidRPr="003E5C89" w:rsidRDefault="00526286" w:rsidP="00554C7F">
            <w:r w:rsidRPr="003E5C89">
              <w:t>Relevance-&gt; Efficacy</w:t>
            </w:r>
          </w:p>
        </w:tc>
        <w:tc>
          <w:tcPr>
            <w:tcW w:w="1989" w:type="dxa"/>
          </w:tcPr>
          <w:p w14:paraId="314E2269" w14:textId="02B89C6E" w:rsidR="00526286" w:rsidRPr="003E5C89" w:rsidRDefault="00526286" w:rsidP="00C07127">
            <w:r w:rsidRPr="003E5C89">
              <w:t>0.05 (.06)</w:t>
            </w:r>
          </w:p>
        </w:tc>
        <w:tc>
          <w:tcPr>
            <w:tcW w:w="1127" w:type="dxa"/>
          </w:tcPr>
          <w:p w14:paraId="74F1D60E" w14:textId="4AC26DC8" w:rsidR="00526286" w:rsidRPr="003E5C89" w:rsidRDefault="00526286" w:rsidP="00C07127">
            <w:r w:rsidRPr="003E5C89">
              <w:t>0.77</w:t>
            </w:r>
          </w:p>
        </w:tc>
        <w:tc>
          <w:tcPr>
            <w:tcW w:w="1127" w:type="dxa"/>
          </w:tcPr>
          <w:p w14:paraId="7CADC36E" w14:textId="1FFA6F9E" w:rsidR="00526286" w:rsidRPr="003E5C89" w:rsidRDefault="00526286" w:rsidP="00C07127">
            <w:r w:rsidRPr="003E5C89">
              <w:t>.443</w:t>
            </w:r>
          </w:p>
        </w:tc>
        <w:tc>
          <w:tcPr>
            <w:tcW w:w="2152" w:type="dxa"/>
          </w:tcPr>
          <w:p w14:paraId="312F45FA" w14:textId="3128F114" w:rsidR="00526286" w:rsidRPr="003E5C89" w:rsidRDefault="00526286" w:rsidP="00C07127">
            <w:r w:rsidRPr="003E5C89">
              <w:t>-0.07, 0.16</w:t>
            </w:r>
          </w:p>
        </w:tc>
      </w:tr>
      <w:tr w:rsidR="005D23A8" w:rsidRPr="003E5C89" w14:paraId="0452CDF8" w14:textId="77777777" w:rsidTr="00526286">
        <w:tc>
          <w:tcPr>
            <w:tcW w:w="2977" w:type="dxa"/>
          </w:tcPr>
          <w:p w14:paraId="316B1910" w14:textId="77777777" w:rsidR="00526286" w:rsidRPr="003E5C89" w:rsidRDefault="00526286" w:rsidP="00554C7F">
            <w:r w:rsidRPr="003E5C89">
              <w:t>Utility-&gt; Efficacy</w:t>
            </w:r>
          </w:p>
        </w:tc>
        <w:tc>
          <w:tcPr>
            <w:tcW w:w="1989" w:type="dxa"/>
          </w:tcPr>
          <w:p w14:paraId="74AD5672" w14:textId="4D7A7A5A" w:rsidR="00526286" w:rsidRPr="003E5C89" w:rsidRDefault="00526286" w:rsidP="00C07127">
            <w:r w:rsidRPr="003E5C89">
              <w:t>0.11 (.06)</w:t>
            </w:r>
          </w:p>
        </w:tc>
        <w:tc>
          <w:tcPr>
            <w:tcW w:w="1127" w:type="dxa"/>
          </w:tcPr>
          <w:p w14:paraId="2B9E3C86" w14:textId="3C6D1D6F" w:rsidR="00526286" w:rsidRPr="003E5C89" w:rsidRDefault="00526286" w:rsidP="00C07127">
            <w:r w:rsidRPr="003E5C89">
              <w:t>1.78</w:t>
            </w:r>
          </w:p>
        </w:tc>
        <w:tc>
          <w:tcPr>
            <w:tcW w:w="1127" w:type="dxa"/>
          </w:tcPr>
          <w:p w14:paraId="70849F78" w14:textId="410F0025" w:rsidR="00526286" w:rsidRPr="003E5C89" w:rsidRDefault="00526286" w:rsidP="00C07127">
            <w:r w:rsidRPr="003E5C89">
              <w:t>.081</w:t>
            </w:r>
          </w:p>
        </w:tc>
        <w:tc>
          <w:tcPr>
            <w:tcW w:w="2152" w:type="dxa"/>
          </w:tcPr>
          <w:p w14:paraId="2AE6A0AD" w14:textId="769AEC5D" w:rsidR="00526286" w:rsidRPr="003E5C89" w:rsidRDefault="00526286" w:rsidP="00C07127">
            <w:r w:rsidRPr="003E5C89">
              <w:t>-0.01, 0.22</w:t>
            </w:r>
          </w:p>
        </w:tc>
      </w:tr>
      <w:tr w:rsidR="005D23A8" w:rsidRPr="003E5C89" w14:paraId="74C9FF81" w14:textId="77777777" w:rsidTr="00526286">
        <w:tc>
          <w:tcPr>
            <w:tcW w:w="2977" w:type="dxa"/>
          </w:tcPr>
          <w:p w14:paraId="77B4451C" w14:textId="77777777" w:rsidR="00526286" w:rsidRPr="003E5C89" w:rsidRDefault="00526286" w:rsidP="00554C7F">
            <w:r w:rsidRPr="003E5C89">
              <w:t>ID-&gt; Relevance-&gt; Efficacy</w:t>
            </w:r>
          </w:p>
        </w:tc>
        <w:tc>
          <w:tcPr>
            <w:tcW w:w="1989" w:type="dxa"/>
          </w:tcPr>
          <w:p w14:paraId="59CC2ED8" w14:textId="752ACF8B" w:rsidR="00526286" w:rsidRPr="003E5C89" w:rsidRDefault="00526286" w:rsidP="00C07127">
            <w:r w:rsidRPr="003E5C89">
              <w:t>0.02 (.02)</w:t>
            </w:r>
          </w:p>
        </w:tc>
        <w:tc>
          <w:tcPr>
            <w:tcW w:w="1127" w:type="dxa"/>
          </w:tcPr>
          <w:p w14:paraId="4238DD14" w14:textId="77777777" w:rsidR="00526286" w:rsidRPr="003E5C89" w:rsidRDefault="00526286" w:rsidP="00C07127">
            <w:r w:rsidRPr="003E5C89">
              <w:t>--</w:t>
            </w:r>
          </w:p>
        </w:tc>
        <w:tc>
          <w:tcPr>
            <w:tcW w:w="1127" w:type="dxa"/>
          </w:tcPr>
          <w:p w14:paraId="1A861ECF" w14:textId="77777777" w:rsidR="00526286" w:rsidRPr="003E5C89" w:rsidRDefault="00526286" w:rsidP="00C07127">
            <w:r w:rsidRPr="003E5C89">
              <w:t>--</w:t>
            </w:r>
          </w:p>
        </w:tc>
        <w:tc>
          <w:tcPr>
            <w:tcW w:w="2152" w:type="dxa"/>
          </w:tcPr>
          <w:p w14:paraId="2658BD2C" w14:textId="470838D5" w:rsidR="00526286" w:rsidRPr="003E5C89" w:rsidRDefault="00526286" w:rsidP="00C07127">
            <w:r w:rsidRPr="003E5C89">
              <w:t>-0.02, 0.08</w:t>
            </w:r>
          </w:p>
        </w:tc>
      </w:tr>
      <w:tr w:rsidR="005D23A8" w:rsidRPr="003E5C89" w14:paraId="762ADF3E" w14:textId="77777777" w:rsidTr="00526286">
        <w:tc>
          <w:tcPr>
            <w:tcW w:w="2977" w:type="dxa"/>
          </w:tcPr>
          <w:p w14:paraId="045BDC32" w14:textId="77777777" w:rsidR="00526286" w:rsidRPr="003E5C89" w:rsidRDefault="00526286" w:rsidP="00554C7F">
            <w:r w:rsidRPr="003E5C89">
              <w:t>ID-&gt; Utility-&gt; Efficacy</w:t>
            </w:r>
          </w:p>
        </w:tc>
        <w:tc>
          <w:tcPr>
            <w:tcW w:w="1989" w:type="dxa"/>
          </w:tcPr>
          <w:p w14:paraId="531B2608" w14:textId="080B221D" w:rsidR="00526286" w:rsidRPr="003E5C89" w:rsidRDefault="00526286" w:rsidP="00C07127">
            <w:r w:rsidRPr="003E5C89">
              <w:t>0.04 (.03)</w:t>
            </w:r>
          </w:p>
        </w:tc>
        <w:tc>
          <w:tcPr>
            <w:tcW w:w="1127" w:type="dxa"/>
          </w:tcPr>
          <w:p w14:paraId="2B2B3A65" w14:textId="77777777" w:rsidR="00526286" w:rsidRPr="003E5C89" w:rsidRDefault="00526286" w:rsidP="00C07127">
            <w:r w:rsidRPr="003E5C89">
              <w:t>--</w:t>
            </w:r>
          </w:p>
        </w:tc>
        <w:tc>
          <w:tcPr>
            <w:tcW w:w="1127" w:type="dxa"/>
          </w:tcPr>
          <w:p w14:paraId="346C0684" w14:textId="77777777" w:rsidR="00526286" w:rsidRPr="003E5C89" w:rsidRDefault="00526286" w:rsidP="00C07127">
            <w:r w:rsidRPr="003E5C89">
              <w:t>--</w:t>
            </w:r>
          </w:p>
        </w:tc>
        <w:tc>
          <w:tcPr>
            <w:tcW w:w="2152" w:type="dxa"/>
          </w:tcPr>
          <w:p w14:paraId="2F42B6EB" w14:textId="2585C0F5" w:rsidR="00526286" w:rsidRPr="003E5C89" w:rsidRDefault="00526286" w:rsidP="00C07127">
            <w:r w:rsidRPr="003E5C89">
              <w:t>0.01, 0.13</w:t>
            </w:r>
          </w:p>
        </w:tc>
      </w:tr>
      <w:tr w:rsidR="005D23A8" w:rsidRPr="003E5C89" w14:paraId="4FD8AB1F" w14:textId="77777777" w:rsidTr="00526286">
        <w:tc>
          <w:tcPr>
            <w:tcW w:w="2977" w:type="dxa"/>
            <w:tcBorders>
              <w:bottom w:val="single" w:sz="4" w:space="0" w:color="auto"/>
            </w:tcBorders>
          </w:tcPr>
          <w:p w14:paraId="5FEB2334" w14:textId="438651E5" w:rsidR="00526286" w:rsidRPr="003E5C89" w:rsidRDefault="00526286" w:rsidP="00554C7F">
            <w:r w:rsidRPr="003E5C89">
              <w:t>Combined indirect effect</w:t>
            </w:r>
          </w:p>
        </w:tc>
        <w:tc>
          <w:tcPr>
            <w:tcW w:w="1989" w:type="dxa"/>
            <w:tcBorders>
              <w:bottom w:val="single" w:sz="4" w:space="0" w:color="auto"/>
            </w:tcBorders>
          </w:tcPr>
          <w:p w14:paraId="5AB27B6D" w14:textId="6B8D5557" w:rsidR="00526286" w:rsidRPr="003E5C89" w:rsidRDefault="00526286" w:rsidP="00C07127">
            <w:r w:rsidRPr="003E5C89">
              <w:t>0.06 (.04)</w:t>
            </w:r>
          </w:p>
        </w:tc>
        <w:tc>
          <w:tcPr>
            <w:tcW w:w="1127" w:type="dxa"/>
            <w:tcBorders>
              <w:bottom w:val="single" w:sz="4" w:space="0" w:color="auto"/>
            </w:tcBorders>
          </w:tcPr>
          <w:p w14:paraId="0AE811C0" w14:textId="269FC26D" w:rsidR="00526286" w:rsidRPr="003E5C89" w:rsidRDefault="00526286" w:rsidP="00C07127">
            <w:r w:rsidRPr="003E5C89">
              <w:t>--</w:t>
            </w:r>
          </w:p>
        </w:tc>
        <w:tc>
          <w:tcPr>
            <w:tcW w:w="1127" w:type="dxa"/>
            <w:tcBorders>
              <w:bottom w:val="single" w:sz="4" w:space="0" w:color="auto"/>
            </w:tcBorders>
          </w:tcPr>
          <w:p w14:paraId="03FDA076" w14:textId="59F29A86" w:rsidR="00526286" w:rsidRPr="003E5C89" w:rsidRDefault="00526286" w:rsidP="00C07127">
            <w:r w:rsidRPr="003E5C89">
              <w:t>--</w:t>
            </w:r>
          </w:p>
        </w:tc>
        <w:tc>
          <w:tcPr>
            <w:tcW w:w="2152" w:type="dxa"/>
            <w:tcBorders>
              <w:bottom w:val="single" w:sz="4" w:space="0" w:color="auto"/>
            </w:tcBorders>
          </w:tcPr>
          <w:p w14:paraId="34017AB4" w14:textId="410CC78A" w:rsidR="00526286" w:rsidRPr="003E5C89" w:rsidRDefault="00526286" w:rsidP="00C07127">
            <w:r w:rsidRPr="003E5C89">
              <w:t>0.01, 0.16</w:t>
            </w:r>
          </w:p>
        </w:tc>
      </w:tr>
    </w:tbl>
    <w:p w14:paraId="48F8E296" w14:textId="3EC57A6D" w:rsidR="00526286" w:rsidRPr="003E5C89" w:rsidRDefault="00E61437" w:rsidP="00526286">
      <w:r w:rsidRPr="003E5C89">
        <w:rPr>
          <w:i/>
        </w:rPr>
        <w:t>Note:</w:t>
      </w:r>
      <w:r w:rsidRPr="003E5C89">
        <w:t xml:space="preserve"> Pathways tested can be seen in Figure </w:t>
      </w:r>
      <w:r w:rsidR="000D6E16" w:rsidRPr="003E5C89">
        <w:t>2</w:t>
      </w:r>
      <w:r w:rsidRPr="003E5C89">
        <w:t>.</w:t>
      </w:r>
      <w:r w:rsidR="00526286" w:rsidRPr="003E5C89">
        <w:t xml:space="preserve"> Confidence intervals (</w:t>
      </w:r>
      <w:r w:rsidR="00526286" w:rsidRPr="003E5C89">
        <w:rPr>
          <w:i/>
        </w:rPr>
        <w:t>CI</w:t>
      </w:r>
      <w:r w:rsidR="00526286" w:rsidRPr="003E5C89">
        <w:t>s) indicate upper/lower 95% confidence intervals of the respective path’s coefficient.</w:t>
      </w:r>
    </w:p>
    <w:p w14:paraId="123C7701" w14:textId="65320773" w:rsidR="009546AF" w:rsidRPr="003E5C89" w:rsidRDefault="009546AF" w:rsidP="00554C7F"/>
    <w:p w14:paraId="5028A6D8" w14:textId="612E303C" w:rsidR="00BF076D" w:rsidRPr="003E5C89" w:rsidRDefault="00BF076D" w:rsidP="00C07127">
      <w:pPr>
        <w:pStyle w:val="Heading2"/>
      </w:pPr>
      <w:r w:rsidRPr="003E5C89">
        <w:t>Discussion</w:t>
      </w:r>
    </w:p>
    <w:p w14:paraId="2CACDA23" w14:textId="76C77587" w:rsidR="009E731B" w:rsidRPr="003E5C89" w:rsidRDefault="00C24F20" w:rsidP="00EC044B">
      <w:r w:rsidRPr="003E5C89">
        <w:t xml:space="preserve">Although the relationship between identification with the recovery related social category and positive </w:t>
      </w:r>
      <w:r w:rsidR="009E731B" w:rsidRPr="003E5C89">
        <w:t xml:space="preserve">cessation outcomes is increasingly well documented, little research has directly investigated </w:t>
      </w:r>
      <w:r w:rsidR="004D712C" w:rsidRPr="003E5C89">
        <w:t xml:space="preserve">which </w:t>
      </w:r>
      <w:r w:rsidR="009E731B" w:rsidRPr="003E5C89">
        <w:t>process</w:t>
      </w:r>
      <w:r w:rsidR="00682289" w:rsidRPr="003E5C89">
        <w:t>es</w:t>
      </w:r>
      <w:r w:rsidR="004D712C" w:rsidRPr="003E5C89">
        <w:t xml:space="preserve"> may underpin this observation</w:t>
      </w:r>
      <w:r w:rsidR="009E731B" w:rsidRPr="003E5C89">
        <w:t xml:space="preserve">. The current study aimed to test a prediction generated by the social identity model of cessation maintenance </w:t>
      </w:r>
      <w:r w:rsidR="005B0DFA" w:rsidRPr="003E5C89">
        <w:fldChar w:fldCharType="begin" w:fldLock="1"/>
      </w:r>
      <w:r w:rsidR="0087301A" w:rsidRPr="003E5C89">
        <w:instrText>ADDIN CSL_CITATION {"citationItems":[{"id":"ITEM-1","itemData":{"ISBN":"9781138934078","author":[{"dropping-particle":"","family":"Frings","given":"D","non-dropping-particle":"","parse-names":false,"suffix":""},{"dropping-particle":"","family":"Albery","given":"Ian P","non-dropping-particle":"","parse-names":false,"suffix":""}],"container-title":"Addiction, behavioural change and social identity. The pathway to resilience and recovery","editor":[{"dropping-particle":"","family":"Sarah Buckingham","given":"","non-dropping-particle":"","parse-names":false,"suffix":""},{"dropping-particle":"","family":"David Best","given":"","non-dropping-particle":"","parse-names":false,"suffix":""}],"id":"ITEM-1","issued":{"date-parts":[["2017","11","10"]]},"page":"128-148","publisher":"Routledge","publisher-place":"Oxon","title":"Developing the social identity model of cessation maintenance: theory, evidence and implications","type":"chapter"},"uris":["http://www.mendeley.com/documents/?uuid=e8c699db-c346-4214-ba53-ac2a036a64c7"]},{"id":"ITEM-2","itemData":{"DOI":"10.1016/j.addbeh.2014.10.023","abstract":"© 2014 Elsevier Ltd. Introduction: Group therapy can be highly influential in helping addicts (individuals presenting with problematic addictive behaviors) achieve and maintain cessation. The efficacy of such groups can be understood by the effects they have on members' social identity and also through associated group processes. The current paper introduces the Social Identity Model of Cessation Maintenance (SIMCM). Methods: The SIMCM outlines how a number of processes (including self/collective efficacy and esteem, normative structure and social support and control) may affect cessation maintenance. It also provides a framework to make predictions about how automatic and/or implicit processes influence the activation of addiction relevant identities through cognitive accessibility and complexity in particular. Results: A review of initial empirical evidence supporting some of the key specified relationships is provided, along with potential applications in therapy settings. Conclusions: Insights into how SIMCM could be generalized beyond treatment contexts and avenues for future research are outlined.","author":[{"dropping-particle":"","family":"Frings","given":"D.","non-dropping-particle":"","parse-names":false,"suffix":""},{"dropping-particle":"","family":"Albery","given":"I.P.","non-dropping-particle":"","parse-names":false,"suffix":""}],"container-title":"Addictive Behaviors","id":"ITEM-2","issued":{"date-parts":[["2015"]]},"page":"35-42","title":"The social identity model of cessation maintenance: Formulation and initial evidence","type":"article-journal","volume":"44"},"uris":["http://www.mendeley.com/documents/?uuid=f493fc3e-f0c6-385a-bb76-fd10743b584c"]}],"mendeley":{"formattedCitation":"(Frings &amp; Albery, 2015, 2017)","manualFormatting":"(Frings &amp; Albery, 2015; 2017)","plainTextFormattedCitation":"(Frings &amp; Albery, 2015, 2017)","previouslyFormattedCitation":"(Frings &amp; Albery, 2015, 2017)"},"properties":{"noteIndex":0},"schema":"https://github.com/citation-style-language/schema/raw/master/csl-citation.json"}</w:instrText>
      </w:r>
      <w:r w:rsidR="005B0DFA" w:rsidRPr="003E5C89">
        <w:fldChar w:fldCharType="separate"/>
      </w:r>
      <w:r w:rsidR="005B0DFA" w:rsidRPr="003E5C89">
        <w:rPr>
          <w:noProof/>
        </w:rPr>
        <w:t>(</w:t>
      </w:r>
      <w:r w:rsidR="004C32AD" w:rsidRPr="003E5C89">
        <w:rPr>
          <w:noProof/>
        </w:rPr>
        <w:t>F</w:t>
      </w:r>
      <w:r w:rsidR="005B0DFA" w:rsidRPr="003E5C89">
        <w:rPr>
          <w:noProof/>
        </w:rPr>
        <w:t>rings &amp; Albery, 2015; 2017)</w:t>
      </w:r>
      <w:r w:rsidR="005B0DFA" w:rsidRPr="003E5C89">
        <w:fldChar w:fldCharType="end"/>
      </w:r>
      <w:r w:rsidR="009E731B" w:rsidRPr="003E5C89">
        <w:t xml:space="preserve"> that the </w:t>
      </w:r>
      <w:r w:rsidR="009E731B" w:rsidRPr="003E5C89">
        <w:rPr>
          <w:i/>
        </w:rPr>
        <w:t>contextualisation</w:t>
      </w:r>
      <w:r w:rsidR="009E731B" w:rsidRPr="003E5C89">
        <w:t xml:space="preserve"> of </w:t>
      </w:r>
      <w:r w:rsidR="00870E34" w:rsidRPr="003E5C89">
        <w:t>experiences may</w:t>
      </w:r>
      <w:r w:rsidR="002576FE" w:rsidRPr="003E5C89">
        <w:t xml:space="preserve"> </w:t>
      </w:r>
      <w:r w:rsidR="009E731B" w:rsidRPr="003E5C89">
        <w:t xml:space="preserve">be a protective factor associated with identifying with </w:t>
      </w:r>
      <w:r w:rsidR="00054370" w:rsidRPr="003E5C89">
        <w:t xml:space="preserve">a </w:t>
      </w:r>
      <w:r w:rsidR="009E731B" w:rsidRPr="003E5C89">
        <w:t xml:space="preserve">treatment group (in this case, AA). It was hypothesised that the more </w:t>
      </w:r>
      <w:r w:rsidR="009E731B" w:rsidRPr="003E5C89">
        <w:lastRenderedPageBreak/>
        <w:t>people identified with being an AA</w:t>
      </w:r>
      <w:r w:rsidR="00E3157D" w:rsidRPr="003E5C89">
        <w:t xml:space="preserve"> member</w:t>
      </w:r>
      <w:r w:rsidR="009E731B" w:rsidRPr="003E5C89">
        <w:t>, the more relevant they should see an archetypal ‘tale of hope’ and</w:t>
      </w:r>
      <w:r w:rsidR="00E3157D" w:rsidRPr="003E5C89">
        <w:t xml:space="preserve"> the more they feel they can use the information and lessons learned in their own recovery. We also predicted</w:t>
      </w:r>
      <w:r w:rsidR="009E731B" w:rsidRPr="003E5C89">
        <w:t xml:space="preserve"> that </w:t>
      </w:r>
      <w:r w:rsidR="00E3157D" w:rsidRPr="003E5C89">
        <w:t>such story relevance and utility s</w:t>
      </w:r>
      <w:r w:rsidR="009E731B" w:rsidRPr="003E5C89">
        <w:t xml:space="preserve">hould mediate the </w:t>
      </w:r>
      <w:r w:rsidR="00682289" w:rsidRPr="003E5C89">
        <w:t>relationship between</w:t>
      </w:r>
      <w:r w:rsidR="009E731B" w:rsidRPr="003E5C89">
        <w:t xml:space="preserve"> identity </w:t>
      </w:r>
      <w:r w:rsidR="00682289" w:rsidRPr="003E5C89">
        <w:t xml:space="preserve">and </w:t>
      </w:r>
      <w:r w:rsidR="009E731B" w:rsidRPr="003E5C89">
        <w:t>relevant health outcomes (quit efficacy, and the perceived cost of relapse to self and others).</w:t>
      </w:r>
    </w:p>
    <w:p w14:paraId="3AD7BC32" w14:textId="44B1C3C3" w:rsidR="008F7198" w:rsidRPr="003E5C89" w:rsidRDefault="009E731B" w:rsidP="00C07127">
      <w:pPr>
        <w:ind w:firstLine="567"/>
      </w:pPr>
      <w:r w:rsidRPr="003E5C89">
        <w:t xml:space="preserve">The findings of the study </w:t>
      </w:r>
      <w:r w:rsidR="0016074F" w:rsidRPr="003E5C89">
        <w:t>partially</w:t>
      </w:r>
      <w:r w:rsidRPr="003E5C89">
        <w:t xml:space="preserve"> support th</w:t>
      </w:r>
      <w:r w:rsidR="00E3157D" w:rsidRPr="003E5C89">
        <w:t>ese</w:t>
      </w:r>
      <w:r w:rsidRPr="003E5C89">
        <w:t xml:space="preserve"> hypothes</w:t>
      </w:r>
      <w:r w:rsidR="00E3157D" w:rsidRPr="003E5C89">
        <w:t>e</w:t>
      </w:r>
      <w:r w:rsidRPr="003E5C89">
        <w:t xml:space="preserve">s. Both levels of identity, perceived relevance </w:t>
      </w:r>
      <w:r w:rsidR="00E3157D" w:rsidRPr="003E5C89">
        <w:t>and utility both</w:t>
      </w:r>
      <w:r w:rsidRPr="003E5C89">
        <w:t xml:space="preserve"> had significant positive relationships with quit efficacy and with perceived cost of relapse to the self. High identification with being </w:t>
      </w:r>
      <w:r w:rsidR="00C0478C" w:rsidRPr="003E5C89">
        <w:t>an</w:t>
      </w:r>
      <w:r w:rsidR="00A7564C" w:rsidRPr="003E5C89">
        <w:t xml:space="preserve"> </w:t>
      </w:r>
      <w:r w:rsidRPr="003E5C89">
        <w:t xml:space="preserve">AA </w:t>
      </w:r>
      <w:r w:rsidR="00C0478C" w:rsidRPr="003E5C89">
        <w:t xml:space="preserve">member </w:t>
      </w:r>
      <w:r w:rsidRPr="003E5C89">
        <w:t>was also related to how relevant the story was perceived to be and the extent which it</w:t>
      </w:r>
      <w:r w:rsidR="00E3157D" w:rsidRPr="003E5C89">
        <w:t xml:space="preserve"> had utility</w:t>
      </w:r>
      <w:r w:rsidRPr="003E5C89">
        <w:t xml:space="preserve">. </w:t>
      </w:r>
      <w:r w:rsidR="002C774A" w:rsidRPr="003E5C89">
        <w:t xml:space="preserve">However, no mediation relationship was observed.  In relation to perceived cost to self, the same zero order effects were present (and cost to self itself linked to efficacy). In addition, an overall indirect effect of identity on cost to self, via story relevance and utility was observed. </w:t>
      </w:r>
      <w:r w:rsidR="007B4552" w:rsidRPr="003E5C89">
        <w:t>No effects were observed linking identity to cost to others.</w:t>
      </w:r>
      <w:r w:rsidR="002C774A" w:rsidRPr="003E5C89">
        <w:t xml:space="preserve"> Taken together, these findings partially support SIMCM – a clear pattern of results linking identity to contextualisation</w:t>
      </w:r>
      <w:r w:rsidR="00E3157D" w:rsidRPr="003E5C89">
        <w:t xml:space="preserve"> (story relevance and </w:t>
      </w:r>
      <w:r w:rsidR="00870E34" w:rsidRPr="003E5C89">
        <w:t>utility</w:t>
      </w:r>
      <w:r w:rsidR="00E3157D" w:rsidRPr="003E5C89">
        <w:t>)</w:t>
      </w:r>
      <w:r w:rsidR="002C774A" w:rsidRPr="003E5C89">
        <w:t xml:space="preserve">, and contextualisation to </w:t>
      </w:r>
      <w:r w:rsidR="006C66F3">
        <w:t>established proxies of recovery outcomes</w:t>
      </w:r>
      <w:r w:rsidR="002C774A" w:rsidRPr="003E5C89">
        <w:t xml:space="preserve"> was observed. </w:t>
      </w:r>
      <w:r w:rsidR="00E3157D" w:rsidRPr="003E5C89">
        <w:t>However, the findings</w:t>
      </w:r>
      <w:r w:rsidR="002C774A" w:rsidRPr="003E5C89">
        <w:t xml:space="preserve"> also </w:t>
      </w:r>
      <w:r w:rsidR="00870E34" w:rsidRPr="003E5C89">
        <w:t>present</w:t>
      </w:r>
      <w:r w:rsidR="002C774A" w:rsidRPr="003E5C89">
        <w:t xml:space="preserve"> further questions – the lack of clear mediation observed in the current study suggests that links between identity and active ingredients such as contextualisation may themselves be moderated by </w:t>
      </w:r>
      <w:r w:rsidR="00E3157D" w:rsidRPr="003E5C89">
        <w:t>other</w:t>
      </w:r>
      <w:r w:rsidR="002C774A" w:rsidRPr="003E5C89">
        <w:t xml:space="preserve"> factors. The</w:t>
      </w:r>
      <w:r w:rsidR="00E3157D" w:rsidRPr="003E5C89">
        <w:t xml:space="preserve"> identification and testing of these</w:t>
      </w:r>
      <w:r w:rsidR="002C774A" w:rsidRPr="003E5C89">
        <w:t xml:space="preserve"> present a good target for new research which could refine SIMCM.</w:t>
      </w:r>
      <w:r w:rsidR="00114647" w:rsidRPr="003E5C89">
        <w:t xml:space="preserve"> </w:t>
      </w:r>
    </w:p>
    <w:p w14:paraId="2BD8F0CA" w14:textId="399CBC6D" w:rsidR="00E3157D" w:rsidRPr="003E5C89" w:rsidRDefault="008F7198" w:rsidP="00C07127">
      <w:pPr>
        <w:ind w:firstLine="567"/>
      </w:pPr>
      <w:r w:rsidRPr="003E5C89">
        <w:t>T</w:t>
      </w:r>
      <w:r w:rsidR="00E3157D" w:rsidRPr="003E5C89">
        <w:t xml:space="preserve">he findings also differ slightly from those observed in previous research in this area investigating the link between identity and the perceived cost of relapse to the group. For instance, the other work has shown that high levels of identity link to both high costs to the self and the group </w:t>
      </w:r>
      <w:r w:rsidR="00D377F7" w:rsidRPr="003E5C89">
        <w:fldChar w:fldCharType="begin" w:fldLock="1"/>
      </w:r>
      <w:r w:rsidR="0087301A" w:rsidRPr="003E5C89">
        <w:instrText>ADDIN CSL_CITATION {"citationItems":[{"id":"ITEM-1","itemData":{"DOI":"10.1016/j.abrep.2016.02.003","ISSN":"23528532","abstract":"©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Reports","id":"ITEM-1","issued":{"date-parts":[["2016"]]},"page":"77-85","title":"A test of the Social Identity Model of Cessation Maintenance: The content and role of social control","type":"article-journal","volume":"3"},"uris":["http://www.mendeley.com/documents/?uuid=f73e2f9e-9fc7-39a7-8217-f3fc4e84ff89"]}],"mendeley":{"formattedCitation":"(Frings et al., 2016)","manualFormatting":"(Frings et al., 2016)","plainTextFormattedCitation":"(Frings et al., 2016)","previouslyFormattedCitation":"(Frings et al., 2016)"},"properties":{"noteIndex":0},"schema":"https://github.com/citation-style-language/schema/raw/master/csl-citation.json"}</w:instrText>
      </w:r>
      <w:r w:rsidR="00D377F7" w:rsidRPr="003E5C89">
        <w:fldChar w:fldCharType="separate"/>
      </w:r>
      <w:r w:rsidR="00265303" w:rsidRPr="003E5C89">
        <w:rPr>
          <w:noProof/>
        </w:rPr>
        <w:t>(Frings et al., 2016)</w:t>
      </w:r>
      <w:r w:rsidR="00D377F7" w:rsidRPr="003E5C89">
        <w:fldChar w:fldCharType="end"/>
      </w:r>
      <w:r w:rsidR="00E3157D" w:rsidRPr="003E5C89">
        <w:t xml:space="preserve">. In the current study, cost to the group </w:t>
      </w:r>
      <w:r w:rsidR="004D712C" w:rsidRPr="003E5C89">
        <w:t>was</w:t>
      </w:r>
      <w:r w:rsidR="00E3157D" w:rsidRPr="003E5C89">
        <w:t xml:space="preserve"> not directly linked to identity. </w:t>
      </w:r>
    </w:p>
    <w:p w14:paraId="12302F8E" w14:textId="7D9BBA01" w:rsidR="000F7EC3" w:rsidRPr="003E5C89" w:rsidRDefault="002C774A" w:rsidP="0096674E">
      <w:pPr>
        <w:ind w:firstLine="567"/>
      </w:pPr>
      <w:r w:rsidRPr="003E5C89">
        <w:lastRenderedPageBreak/>
        <w:t xml:space="preserve">There are several limitations of the current research which present opportunities for future work in this area. Sampling </w:t>
      </w:r>
      <w:r w:rsidR="00E815C6" w:rsidRPr="003E5C89">
        <w:t xml:space="preserve">in </w:t>
      </w:r>
      <w:r w:rsidRPr="003E5C89">
        <w:t>the current study was self-selecting</w:t>
      </w:r>
      <w:r w:rsidR="00E7277C">
        <w:t>.</w:t>
      </w:r>
      <w:r w:rsidR="000F7EC3" w:rsidRPr="003E5C89">
        <w:t xml:space="preserve"> The snowball methodology used provide</w:t>
      </w:r>
      <w:r w:rsidR="00682289" w:rsidRPr="003E5C89">
        <w:t>d</w:t>
      </w:r>
      <w:r w:rsidR="000F7EC3" w:rsidRPr="003E5C89">
        <w:t xml:space="preserve"> a large sample of a hard to reach population, but this technique may also mean that some sub-populations were not invited to take part. These could include those who choose not to use online groups, or perhaps those who use forums associated with a different profile of user (for example, younger vs. older members). However, it is worth noting the range of time in AA was very broad in the current sample, suggesting generalisability on that dimension, if not across the full member profile.</w:t>
      </w:r>
      <w:r w:rsidR="00C05DD9" w:rsidRPr="003E5C89">
        <w:t xml:space="preserve"> </w:t>
      </w:r>
      <w:r w:rsidR="0096674E" w:rsidRPr="003E5C89">
        <w:t xml:space="preserve"> The nature of the sample may also explain the relatively low</w:t>
      </w:r>
      <w:r w:rsidR="00D54E1F" w:rsidRPr="003E5C89">
        <w:t xml:space="preserve"> internal</w:t>
      </w:r>
      <w:r w:rsidR="0096674E" w:rsidRPr="003E5C89">
        <w:t xml:space="preserve"> reliability of our efficacy scale</w:t>
      </w:r>
      <w:r w:rsidR="0003256C" w:rsidRPr="003E5C89">
        <w:t xml:space="preserve"> </w:t>
      </w:r>
      <w:r w:rsidR="0096674E" w:rsidRPr="003E5C89">
        <w:t xml:space="preserve">- internalisation of ideas around control of addictive behaviours may lead to differential </w:t>
      </w:r>
      <w:r w:rsidR="00D54E1F" w:rsidRPr="003E5C89">
        <w:t xml:space="preserve">responses towards </w:t>
      </w:r>
      <w:r w:rsidR="0096674E" w:rsidRPr="003E5C89">
        <w:t>some items (i.e. ‘I can manage my addiction’, which may conflict with AA concepts around ‘being powerless over alcohol’) relative to others (i.e.</w:t>
      </w:r>
      <w:r w:rsidR="00682289" w:rsidRPr="003E5C89">
        <w:t xml:space="preserve"> ’</w:t>
      </w:r>
      <w:r w:rsidR="0096674E" w:rsidRPr="003E5C89">
        <w:t>I think I can achieve recovery, which is not</w:t>
      </w:r>
      <w:r w:rsidR="00682289" w:rsidRPr="003E5C89">
        <w:t>’</w:t>
      </w:r>
      <w:r w:rsidR="0096674E" w:rsidRPr="003E5C89">
        <w:t>). One interesting question in the current study is the extent to which the differences in scale reliability between this sample and others (i.e. Buckingham et al., 2012) could be explained by length of time in AA, or other factors.</w:t>
      </w:r>
      <w:r w:rsidR="00663D25" w:rsidRPr="003E5C89">
        <w:t xml:space="preserve"> </w:t>
      </w:r>
      <w:r w:rsidR="00D73EB9">
        <w:t>For instance, f</w:t>
      </w:r>
      <w:r w:rsidR="00D46DCD">
        <w:t xml:space="preserve">uture research could explore how endorsement of AA norms vary within individuals over time, and how this links to </w:t>
      </w:r>
      <w:r w:rsidR="009A3C38">
        <w:t>identity change</w:t>
      </w:r>
      <w:r w:rsidR="00D46DCD">
        <w:t>.</w:t>
      </w:r>
    </w:p>
    <w:p w14:paraId="55378A8B" w14:textId="608516D0" w:rsidR="00982C49" w:rsidRPr="0023445F" w:rsidRDefault="002C774A" w:rsidP="00C07127">
      <w:pPr>
        <w:ind w:firstLine="567"/>
      </w:pPr>
      <w:r w:rsidRPr="003E5C89">
        <w:t xml:space="preserve"> It is </w:t>
      </w:r>
      <w:r w:rsidR="000F7EC3" w:rsidRPr="003E5C89">
        <w:t xml:space="preserve">also </w:t>
      </w:r>
      <w:r w:rsidRPr="003E5C89">
        <w:t>possible that the effects of identity on factors such as contextualisation and quit efficacy may change over the duration of membership. Although this question is outside the scope of the current study, and analysis in this vein</w:t>
      </w:r>
      <w:r w:rsidR="00E3157D" w:rsidRPr="003E5C89">
        <w:t xml:space="preserve"> was</w:t>
      </w:r>
      <w:r w:rsidRPr="003E5C89">
        <w:t xml:space="preserve"> precluded by the sample size, it </w:t>
      </w:r>
      <w:r w:rsidR="00E3157D" w:rsidRPr="003E5C89">
        <w:t>would be</w:t>
      </w:r>
      <w:r w:rsidRPr="003E5C89">
        <w:t xml:space="preserve"> interesting to </w:t>
      </w:r>
      <w:r w:rsidR="00E7004E" w:rsidRPr="003E5C89">
        <w:t xml:space="preserve">explore if the meaning of ‘being a member of </w:t>
      </w:r>
      <w:r w:rsidRPr="003E5C89">
        <w:t>AA</w:t>
      </w:r>
      <w:r w:rsidR="00E7004E" w:rsidRPr="003E5C89">
        <w:t>’</w:t>
      </w:r>
      <w:r w:rsidRPr="003E5C89">
        <w:t xml:space="preserve"> changes over the </w:t>
      </w:r>
      <w:r w:rsidR="00870E34" w:rsidRPr="003E5C89">
        <w:t>long-term</w:t>
      </w:r>
      <w:r w:rsidRPr="003E5C89">
        <w:t xml:space="preserve"> </w:t>
      </w:r>
      <w:r w:rsidR="00E3157D" w:rsidRPr="003E5C89">
        <w:t>recovery journe</w:t>
      </w:r>
      <w:r w:rsidR="0023445F">
        <w:t xml:space="preserve">y. </w:t>
      </w:r>
      <w:bookmarkStart w:id="5" w:name="_Hlk536716596"/>
      <w:r w:rsidR="0023445F">
        <w:t xml:space="preserve">Future research could, for example, explore both the changing intensity of AA involvement (i.e. number of meetings attended a week/month) and how extensive its impact is (i.e. the range of activities which people feel their identity is relevant </w:t>
      </w:r>
      <w:r w:rsidR="0023445F">
        <w:lastRenderedPageBreak/>
        <w:t xml:space="preserve">to).  </w:t>
      </w:r>
      <w:r w:rsidRPr="003E5C89">
        <w:t xml:space="preserve"> </w:t>
      </w:r>
      <w:bookmarkEnd w:id="5"/>
      <w:r w:rsidRPr="003E5C89">
        <w:t>In the present study, the diver</w:t>
      </w:r>
      <w:r w:rsidR="00E3157D" w:rsidRPr="003E5C89">
        <w:t>sity</w:t>
      </w:r>
      <w:r w:rsidRPr="003E5C89">
        <w:t xml:space="preserve"> of membership lengths can also be seen as a strength </w:t>
      </w:r>
      <w:r w:rsidR="00E3157D" w:rsidRPr="003E5C89">
        <w:t>as it</w:t>
      </w:r>
      <w:r w:rsidRPr="003E5C89">
        <w:t xml:space="preserve"> suggests that these effects do</w:t>
      </w:r>
      <w:r w:rsidR="00C0478C" w:rsidRPr="003E5C89">
        <w:t>,</w:t>
      </w:r>
      <w:r w:rsidRPr="003E5C89">
        <w:t xml:space="preserve"> to some extent</w:t>
      </w:r>
      <w:r w:rsidR="00C0478C" w:rsidRPr="003E5C89">
        <w:t>,</w:t>
      </w:r>
      <w:r w:rsidRPr="003E5C89">
        <w:t xml:space="preserve"> hold across a long period.</w:t>
      </w:r>
      <w:r w:rsidR="00C05DD9" w:rsidRPr="003E5C89">
        <w:t xml:space="preserve"> </w:t>
      </w:r>
    </w:p>
    <w:p w14:paraId="05352324" w14:textId="4BC304DE" w:rsidR="0087301A" w:rsidRPr="003E5C89" w:rsidRDefault="006303F6" w:rsidP="00C07127">
      <w:pPr>
        <w:ind w:firstLine="567"/>
      </w:pPr>
      <w:r w:rsidRPr="003E5C89">
        <w:t xml:space="preserve">The current study anticipated </w:t>
      </w:r>
      <w:r w:rsidR="00D73EB9">
        <w:t>the effects of identity on efficacy and cost to be mediated by</w:t>
      </w:r>
      <w:r w:rsidRPr="003E5C89">
        <w:t xml:space="preserve"> the perceived utility and relevance of the tale</w:t>
      </w:r>
      <w:r w:rsidR="00D73EB9">
        <w:t>.</w:t>
      </w:r>
      <w:r w:rsidRPr="003E5C89">
        <w:t xml:space="preserve"> </w:t>
      </w:r>
      <w:r w:rsidR="006C66F3">
        <w:t>T</w:t>
      </w:r>
      <w:r w:rsidR="006C66F3" w:rsidRPr="003E5C89">
        <w:t xml:space="preserve">he </w:t>
      </w:r>
      <w:r w:rsidRPr="003E5C89">
        <w:t>individual</w:t>
      </w:r>
      <w:r w:rsidR="00D73EB9">
        <w:t>,</w:t>
      </w:r>
      <w:r w:rsidRPr="003E5C89">
        <w:t xml:space="preserve"> zero order</w:t>
      </w:r>
      <w:r w:rsidR="00D73EB9">
        <w:t>,</w:t>
      </w:r>
      <w:r w:rsidRPr="003E5C89">
        <w:t xml:space="preserve"> </w:t>
      </w:r>
      <w:r w:rsidR="006C66F3">
        <w:t xml:space="preserve">correlations between </w:t>
      </w:r>
      <w:r w:rsidR="00C17E14">
        <w:t>these</w:t>
      </w:r>
      <w:r w:rsidRPr="003E5C89">
        <w:t xml:space="preserve"> variables </w:t>
      </w:r>
      <w:r w:rsidR="00DE733B" w:rsidRPr="003E5C89">
        <w:t>were</w:t>
      </w:r>
      <w:r w:rsidRPr="003E5C89">
        <w:t xml:space="preserve"> </w:t>
      </w:r>
      <w:r w:rsidR="006C66F3">
        <w:t xml:space="preserve">generally </w:t>
      </w:r>
      <w:r w:rsidR="00DE733B" w:rsidRPr="003E5C89">
        <w:t xml:space="preserve">as </w:t>
      </w:r>
      <w:r w:rsidRPr="003E5C89">
        <w:t>expected</w:t>
      </w:r>
      <w:r w:rsidR="006C66F3">
        <w:t xml:space="preserve"> </w:t>
      </w:r>
      <w:r w:rsidR="00C17E14">
        <w:t>for both</w:t>
      </w:r>
      <w:r w:rsidR="006C66F3">
        <w:t xml:space="preserve"> quit efficacy and cost to self. </w:t>
      </w:r>
      <w:r w:rsidR="00C17E14">
        <w:t xml:space="preserve"> </w:t>
      </w:r>
      <w:r w:rsidR="006C66F3">
        <w:t>However,</w:t>
      </w:r>
      <w:r w:rsidR="006C66F3" w:rsidRPr="003E5C89">
        <w:t xml:space="preserve"> </w:t>
      </w:r>
      <w:r w:rsidRPr="003E5C89">
        <w:t>we did not find the expected mediation for quit efficacy and we also observed only joint indirect effect for cost the self. This lack of full mediation may be explained by relatively high covariance between our two mediators (which reduces the maximum unique varia</w:t>
      </w:r>
      <w:r w:rsidR="00CC4C24" w:rsidRPr="003E5C89">
        <w:t>nce</w:t>
      </w:r>
      <w:r w:rsidRPr="003E5C89">
        <w:t xml:space="preserve"> available in a predictive model) or it could reflect other unmeasured variables which impact these relationships. </w:t>
      </w:r>
      <w:r w:rsidR="00682289" w:rsidRPr="003E5C89">
        <w:t>E</w:t>
      </w:r>
      <w:r w:rsidRPr="003E5C89">
        <w:t xml:space="preserve">xamination </w:t>
      </w:r>
      <w:r w:rsidR="0087301A" w:rsidRPr="003E5C89">
        <w:t>o</w:t>
      </w:r>
      <w:r w:rsidRPr="003E5C89">
        <w:t xml:space="preserve">f the 95% confidence intervals for indirect effects suggest that a small reduction </w:t>
      </w:r>
      <w:r w:rsidR="00CC4C24" w:rsidRPr="003E5C89">
        <w:t xml:space="preserve">in </w:t>
      </w:r>
      <w:r w:rsidRPr="003E5C89">
        <w:t xml:space="preserve">covariance may have led to significant mediation, but this remains an open question the current study. </w:t>
      </w:r>
      <w:r w:rsidR="0087301A" w:rsidRPr="003E5C89">
        <w:t xml:space="preserve">However, the current study did establish </w:t>
      </w:r>
      <w:r w:rsidR="00682289" w:rsidRPr="003E5C89">
        <w:t xml:space="preserve">statistically significant </w:t>
      </w:r>
      <w:r w:rsidR="0087301A" w:rsidRPr="003E5C89">
        <w:t>relationships between each step of the proposed mediation.</w:t>
      </w:r>
      <w:r w:rsidR="00FF7A73">
        <w:t xml:space="preserve"> </w:t>
      </w:r>
      <w:bookmarkStart w:id="6" w:name="_Hlk536714084"/>
      <w:r w:rsidR="00FF7A73">
        <w:t>An important additional consideration is that cross-sectional mediation models do not differentiate between uni- and bi-directional relationships between variables. While SIMCM (perhaps pragmatically) suggests that social identification drives group processes, it is also likely that such processes reinforce identity reciprocally.</w:t>
      </w:r>
      <w:bookmarkEnd w:id="6"/>
    </w:p>
    <w:p w14:paraId="64C83C89" w14:textId="289A6B64" w:rsidR="009B1736" w:rsidRPr="003E5C89" w:rsidRDefault="00122053" w:rsidP="00C07127">
      <w:pPr>
        <w:ind w:firstLine="567"/>
      </w:pPr>
      <w:r w:rsidRPr="00493483">
        <w:t xml:space="preserve">The current study also did not </w:t>
      </w:r>
      <w:r w:rsidR="00CC4C24" w:rsidRPr="00493483">
        <w:t>show</w:t>
      </w:r>
      <w:r w:rsidRPr="00373A21">
        <w:t xml:space="preserve"> any relationship between identity and the cost </w:t>
      </w:r>
      <w:r w:rsidR="00CC4C24" w:rsidRPr="00373A21">
        <w:t xml:space="preserve">to </w:t>
      </w:r>
      <w:r w:rsidRPr="00373A21">
        <w:t xml:space="preserve">the group of a relapse (as in </w:t>
      </w:r>
      <w:r w:rsidR="0087301A" w:rsidRPr="00493483">
        <w:fldChar w:fldCharType="begin" w:fldLock="1"/>
      </w:r>
      <w:r w:rsidR="000251AE" w:rsidRPr="00373A21">
        <w:instrText>ADDIN CSL_CITATION {"citationItems":[{"id":"ITEM-1","itemData":{"DOI":"10.1016/j.abrep.2016.02.003","ISSN":"23528532","abstract":"©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Reports","id":"ITEM-1","issued":{"date-parts":[["2016"]]},"page":"77-85","title":"A test of the Social Identity Model of Cessation Maintenance: The content and role of social control","type":"article-journal","volume":"3"},"uris":["http://www.mendeley.com/documents/?uuid=f73e2f9e-9fc7-39a7-8217-f3fc4e84ff89"]}],"mendeley":{"formattedCitation":"(Frings et al., 2016)","manualFormatting":"Frings et al., 2016)","plainTextFormattedCitation":"(Frings et al., 2016)","previouslyFormattedCitation":"(Frings et al., 2016)"},"properties":{"noteIndex":0},"schema":"https://github.com/citation-style-language/schema/raw/master/csl-citation.json"}</w:instrText>
      </w:r>
      <w:r w:rsidR="0087301A" w:rsidRPr="00493483">
        <w:fldChar w:fldCharType="separate"/>
      </w:r>
      <w:r w:rsidR="0087301A" w:rsidRPr="00493483">
        <w:rPr>
          <w:noProof/>
        </w:rPr>
        <w:t>Frings et al., 2016)</w:t>
      </w:r>
      <w:r w:rsidR="0087301A" w:rsidRPr="00493483">
        <w:fldChar w:fldCharType="end"/>
      </w:r>
      <w:r w:rsidR="0087301A" w:rsidRPr="00493483">
        <w:t>.</w:t>
      </w:r>
      <w:r w:rsidR="00C5444C" w:rsidRPr="00E867E8">
        <w:t xml:space="preserve"> </w:t>
      </w:r>
      <w:r w:rsidR="00E867E8" w:rsidRPr="008531E6">
        <w:t>Although contrary to our expectations,</w:t>
      </w:r>
      <w:r w:rsidR="00C5444C" w:rsidRPr="00493483">
        <w:t xml:space="preserve"> t</w:t>
      </w:r>
      <w:r w:rsidR="009B1736" w:rsidRPr="00493483">
        <w:t>his disti</w:t>
      </w:r>
      <w:r w:rsidR="009B1736" w:rsidRPr="00373A21">
        <w:t xml:space="preserve">nction </w:t>
      </w:r>
      <w:r w:rsidR="00C5444C" w:rsidRPr="00373A21">
        <w:t xml:space="preserve">between individual and group processes is also reflected in the literature to the extent that effects of individual level perceptions of efficacy </w:t>
      </w:r>
      <w:r w:rsidR="00E867E8" w:rsidRPr="008531E6">
        <w:t>are consistently reported, whilst group level efficacy is not. This is an important question for future research</w:t>
      </w:r>
      <w:r w:rsidR="00C5444C" w:rsidRPr="00493483">
        <w:t>.</w:t>
      </w:r>
      <w:r w:rsidR="00C5444C" w:rsidRPr="003E5C89">
        <w:t xml:space="preserve"> </w:t>
      </w:r>
    </w:p>
    <w:p w14:paraId="75B008FF" w14:textId="18A1D907" w:rsidR="002C774A" w:rsidRPr="003E5C89" w:rsidRDefault="00982C49" w:rsidP="00D52548">
      <w:pPr>
        <w:ind w:firstLine="567"/>
      </w:pPr>
      <w:r w:rsidRPr="003E5C89">
        <w:t xml:space="preserve">A number of possible moderators of the current effects could be envisaged. </w:t>
      </w:r>
      <w:r w:rsidR="00C05DD9" w:rsidRPr="003E5C89">
        <w:t>Sharing tales of hope may also be a different experience when it occurs in a real</w:t>
      </w:r>
      <w:r w:rsidR="00D52548" w:rsidRPr="003E5C89">
        <w:t>-</w:t>
      </w:r>
      <w:r w:rsidR="00C05DD9" w:rsidRPr="003E5C89">
        <w:t xml:space="preserve">life meeting, as </w:t>
      </w:r>
      <w:r w:rsidR="00C05DD9" w:rsidRPr="003E5C89">
        <w:lastRenderedPageBreak/>
        <w:t>opposed to an online survey. For instance, the effects may interact with heightened arousal, increased self-categorisation</w:t>
      </w:r>
      <w:r w:rsidR="001A0AA3" w:rsidRPr="003E5C89">
        <w:t xml:space="preserve"> </w:t>
      </w:r>
      <w:r w:rsidR="00C05DD9" w:rsidRPr="003E5C89">
        <w:t xml:space="preserve">and </w:t>
      </w:r>
      <w:r w:rsidR="001A0AA3" w:rsidRPr="003E5C89">
        <w:t xml:space="preserve">monitoring others behaviour </w:t>
      </w:r>
      <w:r w:rsidR="00C05DD9" w:rsidRPr="003E5C89">
        <w:t>all of which are associated with being physically co-present with other group members</w:t>
      </w:r>
      <w:r w:rsidR="009C53C3" w:rsidRPr="003E5C89">
        <w:t xml:space="preserve"> </w:t>
      </w:r>
      <w:r w:rsidR="009C53C3" w:rsidRPr="003E5C89">
        <w:fldChar w:fldCharType="begin" w:fldLock="1"/>
      </w:r>
      <w:r w:rsidR="00A221EF" w:rsidRPr="003E5C89">
        <w:instrText>ADDIN CSL_CITATION {"citationItems":[{"id":"ITEM-1","itemData":{"DOI":"10.1016/0022-1031(86)90040-5","ISSN":"0022-1031","abstract":"A review is made of all of the experimental literature on social facilitation to examine the effects of the mere presence of another person. Mere presence effects are viewed as a minimal condition for social facilitation effects. Criteria are proposed for what will be accepted as clear tests of mere presence, clear tests of other social facilitation effects, and tests of the effects of the presence of an experimenter. All the social facilitation studies are listed in tables which detail either the findings of the study or the reason for its exclusion. From the review of studies it is suggested that there are at least two major social facilitation phenomena. First, there is evidence for the existence of effects due to just the mere presence of another person but only when there is some uncertainty in the behavior of the person present. This is related to controlling for unsafe situations. Second, there is evidence for a tendency to conform to public standards or norms when in the presence of another person. This is stronger both when the person is observing the subject and when the person present is the experimenter. This effect is related to controlling social approval and disapproval. It is argued that the main theories of observer effects are equivalent and merely describe different levels of the same process.","author":[{"dropping-particle":"","family":"Guerin","given":"Bernard","non-dropping-particle":"","parse-names":false,"suffix":""}],"container-title":"Journal of Experimental Social Psychology","id":"ITEM-1","issue":"1","issued":{"date-parts":[["1986","1","1"]]},"page":"38-77","publisher":"Academic Press","title":"Mere presence effects in humans: A review","type":"article-journal","volume":"22"},"uris":["http://www.mendeley.com/documents/?uuid=d88b46d4-f394-3d60-b1c0-2da3413b92ee"]},{"id":"ITEM-2","itemData":{"DOI":"10.15288/jsa.2006.67.628","ISSN":"0096882X","abstract":"Objective: The objective of the present study is to assess the impact of alcohol consumption on the risk orientation of people when they are in groups as opposed to alone. Alcohol is often consumed within social groups, but previous research has not distinguished whether particular group processes affect risk differently as a consequence of alcohol consumption. Three theory-based predictions are tested to see whether, after alcohol consumption, groups encourage or inhibit risk as a result of group polarization, deindividuation, or group monitoring. Method: Male participants (N = 120; ages 18-28), recruited via opportunity sample from students at the University of Kent, were assigned as individuals or as members of four-person groups. They had their breath alcohol concentration analyzed to ensure they were alcohol free and then were asked to consume either a placebo or alcohol in amounts equivalent to the legal limit for driving in the United States and the United Kingdom (.08% blood alcohol concentration). Participants completed a risk-attraction task either alone or in a group. Each participant also completed an alcohol-expectancy questionnaire. Results: Individuals found risky choices significantly more attractive after consuming alcohol. In contrast, members of groups showed no such increase. In alcohol but not placebo conditions, groups made their decisions more slowly than did individuals. Conclusions: The results are consistent with the group-monitoring hypothesis (i.e., that group members attend to each other and promote a greater level of systematic processing of the risks presented). Results indicate that with moderate social drinking, groups may provide an informal means of mutual regulation and monitoring that can offset some aspects of alcohol myopia.","author":[{"dropping-particle":"","family":"Abrams","given":"D.","non-dropping-particle":"","parse-names":false,"suffix":""},{"dropping-particle":"","family":"Hopthrow","given":"T.","non-dropping-particle":"","parse-names":false,"suffix":""},{"dropping-particle":"","family":"Hulbert","given":"L.","non-dropping-particle":"","parse-names":false,"suffix":""},{"dropping-particle":"","family":"Frings","given":"D.","non-dropping-particle":"","parse-names":false,"suffix":""}],"container-title":"Journal of Studies on Alcohol","id":"ITEM-2","issue":"4","issued":{"date-parts":[["2006"]]},"title":"\"Groupdrink\"? The effect of alcohol on risk attraction among groups versus individuals","type":"article-journal","volume":"67"},"uris":["http://www.mendeley.com/documents/?uuid=f6b3cc2e-c93a-3155-91ba-70669313a8a1"]},{"id":"ITEM-3","itemData":{"ISBN":"0-631-14806-X  (Hardcover)","author":[{"dropping-particle":"","family":"Turner","given":"John C.","non-dropping-particle":"","parse-names":false,"suffix":""},{"dropping-particle":"","family":"Hogg","given":"Michael A.","non-dropping-particle":"","parse-names":false,"suffix":""},{"dropping-particle":"","family":"Oakes","given":"Penelope J.","non-dropping-particle":"","parse-names":false,"suffix":""},{"dropping-particle":"","family":"Reicher","given":"Stephen D.","non-dropping-particle":"","parse-names":false,"suffix":""},{"dropping-particle":"","family":"Wetherell","given":"Margaret S.","non-dropping-particle":"","parse-names":false,"suffix":""}],"id":"ITEM-3","issued":{"date-parts":[["1987"]]},"publisher":"Basil Blackwell","title":"Rediscovering the social group:  A self-categorization theory.","type":"book"},"uris":["http://www.mendeley.com/documents/?uuid=951b51f7-e473-3d78-a51b-aec4e788d885"]}],"mendeley":{"formattedCitation":"(Abrams, Hopthrow, Hulbert, &amp; Frings, 2006; Guerin, 1986; Turner et al., 1987)","plainTextFormattedCitation":"(Abrams, Hopthrow, Hulbert, &amp; Frings, 2006; Guerin, 1986; Turner et al., 1987)","previouslyFormattedCitation":"(Abrams, Hopthrow, Hulbert, &amp; Frings, 2006; Guerin, 1986; Turner et al., 1987)"},"properties":{"noteIndex":0},"schema":"https://github.com/citation-style-language/schema/raw/master/csl-citation.json"}</w:instrText>
      </w:r>
      <w:r w:rsidR="009C53C3" w:rsidRPr="003E5C89">
        <w:fldChar w:fldCharType="separate"/>
      </w:r>
      <w:r w:rsidR="009C53C3" w:rsidRPr="003E5C89">
        <w:rPr>
          <w:noProof/>
        </w:rPr>
        <w:t>(Abrams, Hopthrow, Hulbert, &amp; Frings, 2006; Guerin, 1986; Turner et al., 1987)</w:t>
      </w:r>
      <w:r w:rsidR="009C53C3" w:rsidRPr="003E5C89">
        <w:fldChar w:fldCharType="end"/>
      </w:r>
      <w:r w:rsidR="00C05DD9" w:rsidRPr="003E5C89">
        <w:t>. Equally, the message source may also be important</w:t>
      </w:r>
      <w:r w:rsidR="00D52548" w:rsidRPr="003E5C89">
        <w:t>. S</w:t>
      </w:r>
      <w:r w:rsidR="00C05DD9" w:rsidRPr="003E5C89">
        <w:t xml:space="preserve">tories relayed by more senior group members may well be seen as having greater </w:t>
      </w:r>
      <w:r w:rsidR="001A0AA3" w:rsidRPr="003E5C89">
        <w:t>utility</w:t>
      </w:r>
      <w:r w:rsidR="00C05DD9" w:rsidRPr="003E5C89">
        <w:t xml:space="preserve"> than those </w:t>
      </w:r>
      <w:r w:rsidR="00D52548" w:rsidRPr="003E5C89">
        <w:t>made by</w:t>
      </w:r>
      <w:r w:rsidR="00C05DD9" w:rsidRPr="003E5C89">
        <w:t xml:space="preserve"> very new members (</w:t>
      </w:r>
      <w:r w:rsidR="001A0AA3" w:rsidRPr="003E5C89">
        <w:t>whose</w:t>
      </w:r>
      <w:r w:rsidR="00C05DD9" w:rsidRPr="003E5C89">
        <w:t xml:space="preserve"> stories could perhaps serve a more socialising function). This could be due to the content (reflecting a longer recovery journey to draw on) or message source effects (e.g.</w:t>
      </w:r>
      <w:r w:rsidR="007139C5" w:rsidRPr="003E5C89">
        <w:t xml:space="preserve"> </w:t>
      </w:r>
      <w:r w:rsidR="00A221EF" w:rsidRPr="003E5C89">
        <w:fldChar w:fldCharType="begin" w:fldLock="1"/>
      </w:r>
      <w:r w:rsidR="00457E1E" w:rsidRPr="003E5C89">
        <w:instrText>ADDIN CSL_CITATION {"citationItems":[{"id":"ITEM-1","itemData":{"DOI":"10.1037/0022-3514.39.5.752","ISSN":"1939-1315","author":[{"dropping-particle":"","family":"Chaiken","given":"Shelly","non-dropping-particle":"","parse-names":false,"suffix":""}],"container-title":"Journal of Personality and Social Psychology","id":"ITEM-1","issue":"5","issued":{"date-parts":[["1980"]]},"page":"752-766","title":"Heuristic versus systematic information processing and the use of source versus message cues in persuasion.","type":"article-journal","volume":"39"},"uris":["http://www.mendeley.com/documents/?uuid=1ddf0b49-301a-3288-9ff6-6b37935833f1"]},{"id":"ITEM-2","itemData":{"ISBN":"0898623790","author":[{"dropping-particle":"","family":"Chaiken","given":"Shelly.","non-dropping-particle":"","parse-names":false,"suffix":""},{"dropping-particle":"","family":"Liberman","given":"A.","non-dropping-particle":"","parse-names":false,"suffix":""},{"dropping-particle":"","family":"Eagly","given":"A.H.","non-dropping-particle":"","parse-names":false,"suffix":""}],"chapter-number":"7","container-title":"Unintended Thought","editor":[{"dropping-particle":"","family":"Uleman","given":"James S.","non-dropping-particle":"","parse-names":false,"suffix":""},{"dropping-particle":"","family":"Bargh","given":"John A.","non-dropping-particle":"","parse-names":false,"suffix":""}],"id":"ITEM-2","issued":{"date-parts":[["1989"]]},"page":"212-253","publisher":"Guilford Press","publisher-place":"London","title":"Heuristic and Systematic information processing within and beyond the persuasion context","type":"chapter"},"uris":["http://www.mendeley.com/documents/?uuid=54a68ab6-e205-3eb4-90e3-bb133ca04ba0"]}],"mendeley":{"formattedCitation":"(Chaiken, 1980; Chaiken, Liberman, &amp; Eagly, 1989)","manualFormatting":"Chaiken, 1980; Chaiken, Liberman, &amp; Eagly, 1989)","plainTextFormattedCitation":"(Chaiken, 1980; Chaiken, Liberman, &amp; Eagly, 1989)","previouslyFormattedCitation":"(Chaiken, 1980; Chaiken, Liberman, &amp; Eagly, 1989)"},"properties":{"noteIndex":0},"schema":"https://github.com/citation-style-language/schema/raw/master/csl-citation.json"}</w:instrText>
      </w:r>
      <w:r w:rsidR="00A221EF" w:rsidRPr="003E5C89">
        <w:fldChar w:fldCharType="separate"/>
      </w:r>
      <w:r w:rsidR="00E91E98" w:rsidRPr="003E5C89">
        <w:rPr>
          <w:noProof/>
        </w:rPr>
        <w:t>Chaiken, 1980; Chaiken, Liberman, &amp; Eagly, 1989)</w:t>
      </w:r>
      <w:r w:rsidR="00A221EF" w:rsidRPr="003E5C89">
        <w:fldChar w:fldCharType="end"/>
      </w:r>
      <w:r w:rsidRPr="003E5C89">
        <w:t xml:space="preserve">. Story repetition may reduce impact (generating ‘I’ve heard it all before’ responses), or </w:t>
      </w:r>
      <w:r w:rsidR="00C44586" w:rsidRPr="003E5C89">
        <w:t>familiarity could</w:t>
      </w:r>
      <w:r w:rsidRPr="003E5C89">
        <w:t xml:space="preserve"> also serve to strengthen the effects. In addition, som</w:t>
      </w:r>
      <w:r w:rsidR="007F5997" w:rsidRPr="003E5C89">
        <w:t>e</w:t>
      </w:r>
      <w:r w:rsidRPr="003E5C89">
        <w:t xml:space="preserve"> stories will be similar to the listeners</w:t>
      </w:r>
      <w:r w:rsidR="00C44586" w:rsidRPr="003E5C89">
        <w:t>’</w:t>
      </w:r>
      <w:r w:rsidRPr="003E5C89">
        <w:t xml:space="preserve"> actual experiences than others, which may impact the</w:t>
      </w:r>
      <w:r w:rsidR="00C44586" w:rsidRPr="003E5C89">
        <w:t>ir effects on utility and relevance. The effects of sharing ones</w:t>
      </w:r>
      <w:r w:rsidR="00682289" w:rsidRPr="003E5C89">
        <w:t>’</w:t>
      </w:r>
      <w:r w:rsidR="00C44586" w:rsidRPr="003E5C89">
        <w:t xml:space="preserve"> own story may also differ from listening to one.</w:t>
      </w:r>
      <w:r w:rsidR="00663D25" w:rsidRPr="003E5C89">
        <w:t xml:space="preserve"> </w:t>
      </w:r>
      <w:r w:rsidR="003E5CB6">
        <w:t xml:space="preserve">This could be compounded by altering the content of the narrative – </w:t>
      </w:r>
      <w:bookmarkStart w:id="7" w:name="_Hlk536713573"/>
      <w:r w:rsidR="003E5CB6">
        <w:t xml:space="preserve">not all stories in AA are ‘tales of hope ‘as defined in the current paper - some may focus more on negative (or, perhaps, positive) experiences, without other themes (such as the future) being prominent. Both the message and delivery of a given story will likely affect how it received.  </w:t>
      </w:r>
      <w:bookmarkEnd w:id="7"/>
      <w:r w:rsidR="00663D25" w:rsidRPr="003E5C89">
        <w:t>Finally,</w:t>
      </w:r>
      <w:r w:rsidR="003E5CB6">
        <w:t xml:space="preserve"> alongside the effects observed in the current study,</w:t>
      </w:r>
      <w:r w:rsidR="00663D25" w:rsidRPr="003E5C89">
        <w:t xml:space="preserve"> storytelling may reinforce identity by acting as </w:t>
      </w:r>
      <w:r w:rsidR="00D54E1F" w:rsidRPr="003E5C89">
        <w:t xml:space="preserve">public signal of authentic </w:t>
      </w:r>
      <w:r w:rsidR="00663D25" w:rsidRPr="003E5C89">
        <w:t>membership</w:t>
      </w:r>
      <w:r w:rsidR="00D54E1F" w:rsidRPr="003E5C89">
        <w:t xml:space="preserve"> of the group</w:t>
      </w:r>
      <w:r w:rsidR="00663D25" w:rsidRPr="003E5C89">
        <w:t xml:space="preserve"> and a public endorsement of normative group narratives.</w:t>
      </w:r>
    </w:p>
    <w:p w14:paraId="58654CA1" w14:textId="77777777" w:rsidR="00212036" w:rsidRPr="001C16A6" w:rsidRDefault="002C774A" w:rsidP="00773BEA">
      <w:pPr>
        <w:ind w:firstLine="567"/>
      </w:pPr>
      <w:r w:rsidRPr="003E5C89">
        <w:t>The current work also concentrated on the effects of identity with the treatment group but did not consider social connections with the wider world</w:t>
      </w:r>
      <w:r w:rsidR="00E7004E" w:rsidRPr="003E5C89">
        <w:t xml:space="preserve"> </w:t>
      </w:r>
      <w:r w:rsidRPr="003E5C89">
        <w:t>-</w:t>
      </w:r>
      <w:r w:rsidR="00E7004E" w:rsidRPr="003E5C89">
        <w:t xml:space="preserve"> </w:t>
      </w:r>
      <w:r w:rsidRPr="003E5C89">
        <w:t>especially with other people who are not involved in addictive behaviours</w:t>
      </w:r>
      <w:r w:rsidR="00E7004E" w:rsidRPr="003E5C89">
        <w:t>. M</w:t>
      </w:r>
      <w:r w:rsidRPr="003E5C89">
        <w:t xml:space="preserve">odels such as the social identity model of recovery (SIMOR, </w:t>
      </w:r>
      <w:r w:rsidR="00D377F7" w:rsidRPr="003E5C89">
        <w:fldChar w:fldCharType="begin" w:fldLock="1"/>
      </w:r>
      <w:r w:rsidR="0087301A" w:rsidRPr="003E5C89">
        <w:instrText>ADDIN CSL_CITATION {"citationItems":[{"id":"ITEM-1","itemData":{"DOI":"10.3109/16066359.2015.1075980","ISSN":"1606-6359","abstract":"AbstractIn recent years, there has been an increasing focus on a recovery model within alcohol and drug policy and practice. This has occurred concurrently with the emergence of community- and strengths-based approaches in positive psychology, mental health recovery and desistance and rehabilitation from offending. Recovery is predicated on the idea of substance user empowerment and self-determination, using the metaphor of a “journey”. Previous research describing recovery journeys has pointed to the importance of identity change processes, through which the internalised stigma and status of an “addict identity” is supplanted with a new identity. This theoretical paper argues that recovery is best understood as a personal journey of socially negotiated identity transition that occurs through changes in social networks and related meaningful activities. Alcoholics Anonymous (AA) is used as a case study to illustrate this process of social identity transition. In line with recent social identity theorising...","author":[{"dropping-particle":"","family":"Best","given":"David","non-dropping-particle":"","parse-names":false,"suffix":""},{"dropping-particle":"","family":"Beckwith","given":"Melinda","non-dropping-particle":"","parse-names":false,"suffix":""},{"dropping-particle":"","family":"Haslam","given":"Catherine","non-dropping-particle":"","parse-names":false,"suffix":""},{"dropping-particle":"","family":"Alexander Haslam","given":"S.","non-dropping-particle":"","parse-names":false,"suffix":""},{"dropping-particle":"","family":"Jetten","given":"Jolanda","non-dropping-particle":"","parse-names":false,"suffix":""},{"dropping-particle":"","family":"Mawson","given":"Emily","non-dropping-particle":"","parse-names":false,"suffix":""},{"dropping-particle":"","family":"Lubman","given":"Dan I.","non-dropping-particle":"","parse-names":false,"suffix":""}],"container-title":"Addiction Research &amp; Theory","id":"ITEM-1","issue":"2","issued":{"date-parts":[["2016","3","3"]]},"page":"111-123","publisher":"Taylor &amp; Francis","title":"Overcoming alcohol and other drug addiction as a process of social identity transition: the social identity model of recovery (SIMOR)","type":"article-journal","volume":"24"},"uris":["http://www.mendeley.com/documents/?uuid=415371d1-fd8e-4275-83da-aaec47e36da0"]}],"mendeley":{"formattedCitation":"(Best et al., 2016)","manualFormatting":"Best et al., 2016)","plainTextFormattedCitation":"(Best et al., 2016)","previouslyFormattedCitation":"(Best et al., 2016)"},"properties":{"noteIndex":0},"schema":"https://github.com/citation-style-language/schema/raw/master/csl-citation.json"}</w:instrText>
      </w:r>
      <w:r w:rsidR="00D377F7" w:rsidRPr="003E5C89">
        <w:fldChar w:fldCharType="separate"/>
      </w:r>
      <w:r w:rsidR="00D377F7" w:rsidRPr="003E5C89">
        <w:rPr>
          <w:noProof/>
        </w:rPr>
        <w:t>Best et al., 2016)</w:t>
      </w:r>
      <w:r w:rsidR="00D377F7" w:rsidRPr="003E5C89">
        <w:fldChar w:fldCharType="end"/>
      </w:r>
      <w:r w:rsidRPr="003E5C89">
        <w:t xml:space="preserve"> suggest that such social connections are highly important. SIMCM </w:t>
      </w:r>
      <w:r w:rsidR="00D72EB8" w:rsidRPr="003E5C89">
        <w:t>argues that</w:t>
      </w:r>
      <w:r w:rsidRPr="003E5C89">
        <w:t xml:space="preserve"> one way in which </w:t>
      </w:r>
      <w:r w:rsidR="00692B03" w:rsidRPr="003E5C89">
        <w:t xml:space="preserve">such </w:t>
      </w:r>
      <w:r w:rsidRPr="003E5C89">
        <w:t>social connections have an effect</w:t>
      </w:r>
      <w:r w:rsidR="00692B03" w:rsidRPr="003E5C89">
        <w:t xml:space="preserve"> on recovery outcomes</w:t>
      </w:r>
      <w:r w:rsidRPr="003E5C89">
        <w:t xml:space="preserve"> is through contextualisation</w:t>
      </w:r>
      <w:r w:rsidR="00692B03" w:rsidRPr="003E5C89">
        <w:t xml:space="preserve">. Examples of </w:t>
      </w:r>
      <w:r w:rsidR="00896793" w:rsidRPr="003E5C89">
        <w:t>this form of contextualisation</w:t>
      </w:r>
      <w:r w:rsidR="00692B03" w:rsidRPr="003E5C89">
        <w:t xml:space="preserve"> </w:t>
      </w:r>
      <w:r w:rsidR="00692B03" w:rsidRPr="003E5C89">
        <w:lastRenderedPageBreak/>
        <w:t xml:space="preserve">may include </w:t>
      </w:r>
      <w:r w:rsidRPr="003E5C89">
        <w:t xml:space="preserve">people displaying normative behaviours in relation to problematic behaviour which is different from </w:t>
      </w:r>
      <w:r w:rsidR="00896793" w:rsidRPr="003E5C89">
        <w:t xml:space="preserve">individuals </w:t>
      </w:r>
      <w:r w:rsidRPr="003E5C89">
        <w:t xml:space="preserve">using </w:t>
      </w:r>
      <w:r w:rsidR="00692B03" w:rsidRPr="003E5C89">
        <w:t>problematically</w:t>
      </w:r>
      <w:r w:rsidR="00896793" w:rsidRPr="003E5C89">
        <w:t xml:space="preserve"> (i.e. moderate drinking, or abstaining)</w:t>
      </w:r>
      <w:r w:rsidRPr="003E5C89">
        <w:t>, and also by providing alternative ‘ways to behave’ which are more effective and protective</w:t>
      </w:r>
      <w:r w:rsidR="00896793" w:rsidRPr="003E5C89">
        <w:t xml:space="preserve"> (alternative leisure activities for example)</w:t>
      </w:r>
      <w:r w:rsidRPr="003E5C89">
        <w:t xml:space="preserve">. Future work testing the role of these </w:t>
      </w:r>
      <w:r w:rsidR="00682289" w:rsidRPr="003E5C89">
        <w:t>possible processes</w:t>
      </w:r>
      <w:r w:rsidRPr="003E5C89">
        <w:t xml:space="preserve"> in a broader non-addiction related setting</w:t>
      </w:r>
      <w:r w:rsidR="00896793" w:rsidRPr="003E5C89">
        <w:t xml:space="preserve"> would help refine both SIMCM </w:t>
      </w:r>
      <w:r w:rsidR="00896793" w:rsidRPr="001C16A6">
        <w:t>and SIMOR</w:t>
      </w:r>
      <w:r w:rsidRPr="001C16A6">
        <w:t xml:space="preserve">.  </w:t>
      </w:r>
    </w:p>
    <w:p w14:paraId="4B9ED634" w14:textId="1FAE7C20" w:rsidR="00773BEA" w:rsidRPr="003E5C89" w:rsidRDefault="00773BEA" w:rsidP="00773BEA">
      <w:pPr>
        <w:ind w:firstLine="567"/>
      </w:pPr>
      <w:r w:rsidRPr="001C16A6">
        <w:t xml:space="preserve">As we wished to investigate the effects of identity per se in a way which could be generalised with other research both within and beyond the field of addition, we </w:t>
      </w:r>
      <w:r w:rsidR="00682289" w:rsidRPr="001C16A6">
        <w:t>chose not</w:t>
      </w:r>
      <w:r w:rsidRPr="001C16A6">
        <w:t xml:space="preserve"> to use instruments optimised for AA populations (i.e. AA Affiliation Scale or Kelly's Commitment to Sobriety Scale</w:t>
      </w:r>
      <w:r w:rsidR="00651319" w:rsidRPr="001C16A6">
        <w:t xml:space="preserve">; </w:t>
      </w:r>
      <w:r w:rsidR="00651319" w:rsidRPr="00493483">
        <w:fldChar w:fldCharType="begin" w:fldLock="1"/>
      </w:r>
      <w:r w:rsidR="009C53C3" w:rsidRPr="001C16A6">
        <w:instrText>ADDIN CSL_CITATION {"citationItems":[{"id":"ITEM-1","itemData":{"DOI":"10.1016/J.JSAT.2013.06.010","ISSN":"0740-5472","abstract":"From an addiction treatment and recovery standpoint maladaptive motivational hierarchies lie at the core of the challenge in mobilizing salutary behavior change. Motivation has been conceptualized as dynamic, interactive and modifiable, as well as multidimensional. Measures of recovery motivation have been developed and validated, but are generally only modest and variable predictors of future behavior. A related, but potentially more potent, construct, is that of commitment to sobriety as it denotes a clearer re-ranking of motivational hierarchies such that the recovery task is now given a top priority potentially less susceptible to the risks associated with undulating future circumstance. This study investigated the psychometric properties of a novel commitment to sobriety scale (CSS). Results revealed a coherent, psychometrically valid, and reliable tool that outperformed an existing commitment to abstinence scale (ATAQ; J. Morgenstern, R.M. Frey, B.S. McCrady, E. Labouvie, &amp; C.J. Neighbors, 1996) and a gold standard measure of motivation (SOCRATES; W.R. Miller &amp; J.S. Tonigan, 1996). This study highlights commitment to sobriety as an important addiction construct. Researchers and theoreticians may find the CSS useful in helping to explain how individuals achieve recovery, and practitioners may find clinical utility in the CSS in helping identify patients in need of more intensive or alternative intervention.","author":[{"dropping-particle":"","family":"Kelly","given":"John F.","non-dropping-particle":"","parse-names":false,"suffix":""},{"dropping-particle":"","family":"Greene","given":"M. Claire","non-dropping-particle":"","parse-names":false,"suffix":""}],"container-title":"Journal of Substance Abuse Treatment","id":"ITEM-1","issue":"2","issued":{"date-parts":[["2014","2","1"]]},"page":"257-263","publisher":"Pergamon","title":"Beyond motivation: Initial validation of the commitment to sobriety scale","type":"article-journal","volume":"46"},"uris":["http://www.mendeley.com/documents/?uuid=9f938bd3-172b-380b-83cb-a1929dfff017"]},{"id":"ITEM-2","itemData":{"DOI":"10.1111/j.1530-0277.1998.tb03691.x","author":[{"dropping-particle":"","family":"Humphreys","given":"Keith","non-dropping-particle":"","parse-names":false,"suffix":""},{"dropping-particle":"","family":"Kaskutas","given":"Lee Ann","non-dropping-particle":"","parse-names":false,"suffix":""},{"dropping-particle":"","family":"Weisner","given":"Constance","non-dropping-particle":"","parse-names":false,"suffix":""}],"container-title":"Alcoholism: Clinical and Experimental Research","id":"ITEM-2","issue":"5","issued":{"date-parts":[["1998","8","1"]]},"page":"974-978","publisher":"Wiley/Blackwell (10.1111)","title":"The Alcoholics Anonymous affiliation scale: Development, reliability, and norms for diverse treated and untreated populations","type":"article-journal","volume":"22"},"uris":["http://www.mendeley.com/documents/?uuid=7171e5f7-0139-3a63-911b-bd4591651f36"]}],"mendeley":{"formattedCitation":"(Humphreys, Kaskutas, &amp; Weisner, 1998; Kelly &amp; Greene, 2014)","manualFormatting":"Humphreys, Kaskutas, &amp; Weisner, 1998; Kelly &amp; Greene, 2014)","plainTextFormattedCitation":"(Humphreys, Kaskutas, &amp; Weisner, 1998; Kelly &amp; Greene, 2014)","previouslyFormattedCitation":"(Humphreys, Kaskutas, &amp; Weisner, 1998; Kelly &amp; Greene, 2014)"},"properties":{"noteIndex":0},"schema":"https://github.com/citation-style-language/schema/raw/master/csl-citation.json"}</w:instrText>
      </w:r>
      <w:r w:rsidR="00651319" w:rsidRPr="00493483">
        <w:fldChar w:fldCharType="separate"/>
      </w:r>
      <w:r w:rsidR="00651319" w:rsidRPr="001C16A6">
        <w:rPr>
          <w:noProof/>
        </w:rPr>
        <w:t>Humphreys, Kaskutas, &amp; Weisner, 1998; Kelly &amp; Greene, 2014)</w:t>
      </w:r>
      <w:r w:rsidR="00651319" w:rsidRPr="00493483">
        <w:fldChar w:fldCharType="end"/>
      </w:r>
      <w:r w:rsidRPr="001C16A6">
        <w:t>. Rather</w:t>
      </w:r>
      <w:r w:rsidR="00682289" w:rsidRPr="001C16A6">
        <w:t>,</w:t>
      </w:r>
      <w:r w:rsidRPr="001C16A6">
        <w:t xml:space="preserve"> we used established scales draw</w:t>
      </w:r>
      <w:r w:rsidR="00E36B33" w:rsidRPr="001C16A6">
        <w:t>n</w:t>
      </w:r>
      <w:r w:rsidRPr="001C16A6">
        <w:t xml:space="preserve"> from the broader social psychological literature. Although this approach may not capture as fine-grained variance as </w:t>
      </w:r>
      <w:r w:rsidR="00682289" w:rsidRPr="001C16A6">
        <w:t xml:space="preserve">would </w:t>
      </w:r>
      <w:r w:rsidRPr="001C16A6">
        <w:t>deploying specifically designed tools,</w:t>
      </w:r>
      <w:r w:rsidR="001A4B29" w:rsidRPr="008531E6">
        <w:t xml:space="preserve"> they conceptually tap into the same constructs. </w:t>
      </w:r>
      <w:r w:rsidR="00D73EB9" w:rsidRPr="001C16A6">
        <w:t>Furthermore</w:t>
      </w:r>
      <w:r w:rsidR="001A4B29" w:rsidRPr="008531E6">
        <w:t xml:space="preserve">, we would tentatively argue that using more generic scales increases the </w:t>
      </w:r>
      <w:r w:rsidR="001C16A6" w:rsidRPr="008531E6">
        <w:t>generalisability</w:t>
      </w:r>
      <w:r w:rsidR="001A4B29" w:rsidRPr="008531E6">
        <w:t xml:space="preserve"> of our effects (i.e. to other treatment modes) and potentially </w:t>
      </w:r>
      <w:r w:rsidRPr="001C16A6">
        <w:t>allow</w:t>
      </w:r>
      <w:r w:rsidR="001A4B29" w:rsidRPr="008531E6">
        <w:t>s for</w:t>
      </w:r>
      <w:r w:rsidRPr="001C16A6">
        <w:t xml:space="preserve"> more direct comparison of addiction identity effects with other domains.</w:t>
      </w:r>
      <w:r w:rsidRPr="003E5C89">
        <w:t xml:space="preserve"> </w:t>
      </w:r>
      <w:r w:rsidR="00C05DD9" w:rsidRPr="003E5C89">
        <w:t>We also focussed on efficacy and perceived cost to groups, rather than behavioural outcomes such as actual lapses (</w:t>
      </w:r>
      <w:r w:rsidR="008D4680" w:rsidRPr="003E5C89">
        <w:t>either</w:t>
      </w:r>
      <w:r w:rsidR="00C05DD9" w:rsidRPr="003E5C89">
        <w:t xml:space="preserve"> self-reported </w:t>
      </w:r>
      <w:r w:rsidR="00A90F50" w:rsidRPr="003E5C89">
        <w:t>retrospectively or independently</w:t>
      </w:r>
      <w:r w:rsidR="00C05DD9" w:rsidRPr="003E5C89">
        <w:t xml:space="preserve"> measured prospectively). Although intentions and efficacy do not completely co-vary with actual behaviour we </w:t>
      </w:r>
      <w:r w:rsidR="00E36B33" w:rsidRPr="003E5C89">
        <w:t>argue</w:t>
      </w:r>
      <w:r w:rsidR="00C05DD9" w:rsidRPr="003E5C89">
        <w:t xml:space="preserve"> these measures are useful in the current context</w:t>
      </w:r>
      <w:r w:rsidR="00E36B33" w:rsidRPr="003E5C89">
        <w:t>.</w:t>
      </w:r>
      <w:r w:rsidR="00C05DD9" w:rsidRPr="003E5C89">
        <w:t xml:space="preserve"> </w:t>
      </w:r>
      <w:r w:rsidR="00E36B33" w:rsidRPr="003E5C89">
        <w:t>Indeed p</w:t>
      </w:r>
      <w:r w:rsidR="00C05DD9" w:rsidRPr="003E5C89">
        <w:t xml:space="preserve">revious work has shown correlations between health </w:t>
      </w:r>
      <w:r w:rsidR="00125B6F" w:rsidRPr="003E5C89">
        <w:t>related</w:t>
      </w:r>
      <w:r w:rsidR="00C05DD9" w:rsidRPr="003E5C89">
        <w:t xml:space="preserve"> efficacy and subsequent behaviours generally </w:t>
      </w:r>
      <w:r w:rsidR="009C6D86" w:rsidRPr="003E5C89">
        <w:t>- for instance</w:t>
      </w:r>
      <w:r w:rsidR="00C05DD9" w:rsidRPr="003E5C89">
        <w:t xml:space="preserve"> in the </w:t>
      </w:r>
      <w:bookmarkStart w:id="8" w:name="_Hlk536715630"/>
      <w:r w:rsidR="00C05DD9" w:rsidRPr="003E5C89">
        <w:t>H</w:t>
      </w:r>
      <w:r w:rsidR="00CF2EF4">
        <w:t xml:space="preserve">ealth Action Process Approach </w:t>
      </w:r>
      <w:bookmarkEnd w:id="8"/>
      <w:r w:rsidR="00CF2EF4">
        <w:t>model</w:t>
      </w:r>
      <w:r w:rsidR="009C6D86" w:rsidRPr="003E5C89">
        <w:t xml:space="preserve"> </w:t>
      </w:r>
      <w:r w:rsidR="00DC0414" w:rsidRPr="003E5C89">
        <w:fldChar w:fldCharType="begin" w:fldLock="1"/>
      </w:r>
      <w:r w:rsidR="009C6D86" w:rsidRPr="003E5C89">
        <w:instrText>ADDIN CSL_CITATION {"citationItems":[{"id":"ITEM-1","itemData":{"DOI":"10.1111/j.1464-0597.2007.00325.x","author":[{"dropping-particle":"","family":"Schwarzer","given":"Ralf","non-dropping-particle":"","parse-names":false,"suffix":""}],"container-title":"Applied Psychology","id":"ITEM-1","issue":"1","issued":{"date-parts":[["2008","1","1"]]},"page":"1-29","publisher":"Wiley/Blackwell (10.1111)","title":"Modeling health behavior change: How to predict and modify the adoption and maintenance of health behaviors","type":"article-journal","volume":"57"},"uris":["http://www.mendeley.com/documents/?uuid=f41c96d6-d4cd-3f10-bcb8-ac3ea6c66d42"]}],"mendeley":{"formattedCitation":"(Schwarzer, 2008)","plainTextFormattedCitation":"(Schwarzer, 2008)","previouslyFormattedCitation":"(Schwarzer, 2008)"},"properties":{"noteIndex":0},"schema":"https://github.com/citation-style-language/schema/raw/master/csl-citation.json"}</w:instrText>
      </w:r>
      <w:r w:rsidR="00DC0414" w:rsidRPr="003E5C89">
        <w:fldChar w:fldCharType="separate"/>
      </w:r>
      <w:r w:rsidR="00DC0414" w:rsidRPr="003E5C89">
        <w:rPr>
          <w:noProof/>
        </w:rPr>
        <w:t>(</w:t>
      </w:r>
      <w:r w:rsidR="00CF2EF4">
        <w:rPr>
          <w:noProof/>
        </w:rPr>
        <w:t xml:space="preserve">HAPA; </w:t>
      </w:r>
      <w:r w:rsidR="00DC0414" w:rsidRPr="003E5C89">
        <w:rPr>
          <w:noProof/>
        </w:rPr>
        <w:t>Schwarzer, 2008)</w:t>
      </w:r>
      <w:r w:rsidR="00DC0414" w:rsidRPr="003E5C89">
        <w:fldChar w:fldCharType="end"/>
      </w:r>
      <w:r w:rsidR="00E36B33" w:rsidRPr="003E5C89">
        <w:t xml:space="preserve"> -</w:t>
      </w:r>
      <w:r w:rsidR="00C05DD9" w:rsidRPr="003E5C89">
        <w:t xml:space="preserve"> and within </w:t>
      </w:r>
      <w:r w:rsidR="00125B6F" w:rsidRPr="003E5C89">
        <w:t>the addiction literature efficacy has been robustly linked with retrospective reports of lapse and prospective predictors of abstinence</w:t>
      </w:r>
      <w:r w:rsidR="00742F27" w:rsidRPr="003E5C89">
        <w:t xml:space="preserve"> in various domains</w:t>
      </w:r>
      <w:r w:rsidR="00125B6F" w:rsidRPr="003E5C89">
        <w:t xml:space="preserve"> (</w:t>
      </w:r>
      <w:r w:rsidR="009C6D86" w:rsidRPr="003E5C89">
        <w:t xml:space="preserve">e.g. </w:t>
      </w:r>
      <w:r w:rsidR="00982C49" w:rsidRPr="003E5C89">
        <w:fldChar w:fldCharType="begin" w:fldLock="1"/>
      </w:r>
      <w:r w:rsidR="00E7277C">
        <w:instrText>ADDIN CSL_CITATION {"citationItems":[{"id":"ITEM-1","itemData":{"DOI":"10.1037/a0032480","author":[{"dropping-particle":"","family":"Buckingham","given":"S.A.","non-dropping-particle":"","parse-names":false,"suffix":""},{"dropping-particle":"","family":"Frings","given":"Daniel","non-dropping-particle":"","parse-names":false,"suffix":""},{"dropping-particle":"","family":"Albery","given":"Ian P.","non-dropping-particle":"","parse-names":false,"suffix":""}],"container-title":"Psychology of Addictive Behaviors","id":"ITEM-1","issue":"4","issued":{"date-parts":[["2013"]]},"page":"1132-1140","title":"Group membership and social identity in addiction recovery.","type":"article-journal","volume":"27"},"uris":["http://www.mendeley.com/documents/?uuid=f7b1e49e-f4ef-3478-a311-cb2469f2f2f3"]},{"id":"ITEM-2","itemData":{"DOI":"10.1046/j.1360-0443.1995.9067673.x","author":[{"dropping-particle":"","family":"Gulliver","given":"SUZY B.","non-dropping-particle":"","parse-names":false,"suffix":""},{"dropping-particle":"","family":"Hughes","given":"JOHN R.","non-dropping-particle":"","parse-names":false,"suffix":""},{"dropping-particle":"","family":"Solomon","given":"LAURA J.","non-dropping-particle":"","parse-names":false,"suffix":""},{"dropping-particle":"","family":"Dey","given":"ACHINTYA N.","non-dropping-particle":"","parse-names":false,"suffix":""}],"container-title":"Addiction","id":"ITEM-2","issue":"6","issued":{"date-parts":[["2006","1","24"]]},"page":"767-772","publisher":"Wiley/Blackwell (10.1111)","title":"An investigation of self-efficacy, partner support and daily stresses as predictors of relapse to smoking in self-quitters","type":"article-journal","volume":"90"},"uris":["http://www.mendeley.com/documents/?uuid=df4e93cb-95d9-31f6-a243-0b34904f7b2d"]},{"id":"ITEM-3","itemData":{"DOI":"10.1046/j.1360-0443.91.12s1.7.x","ISSN":"0965-2140","author":[{"dropping-particle":"","family":"Miller","given":"William R.","non-dropping-particle":"","parse-names":false,"suffix":""},{"dropping-particle":"","family":"Westerberg","given":"Verner S.","non-dropping-particle":"","parse-names":false,"suffix":""},{"dropping-particle":"","family":"Harris","given":"Richard J.","non-dropping-particle":"","parse-names":false,"suffix":""},{"dropping-particle":"","family":"Tonigan","given":"J. Scott","non-dropping-particle":"","parse-names":false,"suffix":""}],"container-title":"Addiction","id":"ITEM-3","issue":"12s1","issued":{"date-parts":[["1996","12","1"]]},"page":"155-172","publisher":"Wiley/Blackwell (10.1111)","title":"What predicts relapse? Prospective testing of antecedent models","type":"article-journal","volume":"91"},"uris":["http://www.mendeley.com/documents/?uuid=a45df628-51da-3760-b5f7-832413d91c91"]}],"mendeley":{"formattedCitation":"(Buckingham et al., 2013; Gulliver et al., 2006; Miller et al., 1996)","manualFormatting":"Buckingham et al., 2013; Gulliver et al., 2006; Miller et al., 1996)","plainTextFormattedCitation":"(Buckingham et al., 2013; Gulliver et al., 2006; Miller et al., 1996)","previouslyFormattedCitation":"(Buckingham et al., 2013; Gulliver et al., 2006; Miller et al., 1996)"},"properties":{"noteIndex":0},"schema":"https://github.com/citation-style-language/schema/raw/master/csl-citation.json"}</w:instrText>
      </w:r>
      <w:r w:rsidR="00982C49" w:rsidRPr="003E5C89">
        <w:fldChar w:fldCharType="separate"/>
      </w:r>
      <w:r w:rsidR="00651319" w:rsidRPr="003E5C89">
        <w:rPr>
          <w:noProof/>
        </w:rPr>
        <w:t>Buckingham et al., 2013; Gulliver et al., 2006; Miller et al., 1996)</w:t>
      </w:r>
      <w:r w:rsidR="00982C49" w:rsidRPr="003E5C89">
        <w:fldChar w:fldCharType="end"/>
      </w:r>
      <w:r w:rsidR="00E7277C" w:rsidRPr="003E5C89">
        <w:t>.</w:t>
      </w:r>
      <w:r w:rsidR="00125B6F" w:rsidRPr="003E5C89">
        <w:t xml:space="preserve"> </w:t>
      </w:r>
    </w:p>
    <w:p w14:paraId="0B06B71F" w14:textId="5020600D" w:rsidR="002C774A" w:rsidRPr="003E5C89" w:rsidRDefault="002C774A" w:rsidP="00C07127">
      <w:pPr>
        <w:ind w:firstLine="567"/>
      </w:pPr>
      <w:r w:rsidRPr="003E5C89">
        <w:lastRenderedPageBreak/>
        <w:t xml:space="preserve">The current research did not consider factors which may predict identity </w:t>
      </w:r>
      <w:r w:rsidR="00FE681D" w:rsidRPr="003E5C89">
        <w:t xml:space="preserve">and could conceivably </w:t>
      </w:r>
      <w:r w:rsidRPr="003E5C89">
        <w:t xml:space="preserve">interact with the identity/contextualisation link. For instance, recent research has suggested that people are more likely to maintain group memberships dependent upon their pattern of anxious and avoidant attachment types </w:t>
      </w:r>
      <w:r w:rsidR="00896793" w:rsidRPr="003E5C89">
        <w:fldChar w:fldCharType="begin" w:fldLock="1"/>
      </w:r>
      <w:r w:rsidR="0087301A" w:rsidRPr="003E5C89">
        <w:instrText>ADDIN CSL_CITATION {"citationItems":[{"id":"ITEM-1","itemData":{"DOI":"10.1002/cpp.2187","ISSN":"10633995","author":[{"dropping-particle":"","family":"Marshall","given":"S. W.","non-dropping-particle":"","parse-names":false,"suffix":""},{"dropping-particle":"","family":"Albery","given":"I. P.","non-dropping-particle":"","parse-names":false,"suffix":""},{"dropping-particle":"","family":"Frings","given":"D.","non-dropping-particle":"","parse-names":false,"suffix":""}],"container-title":"Clinical Psychology &amp; Psychotherapy","id":"ITEM-1","issue":"4","issued":{"date-parts":[["2018","7","1"]]},"page":"525-531","publisher":"Wiley-Blackwell","title":"Who stays in addiction treatment groups? Anxiety and avoidant attachment styles predict treatment retention and relapse","type":"article-journal","volume":"25"},"uris":["http://www.mendeley.com/documents/?uuid=baff130b-7184-373f-9efc-74841a0c1586"]}],"mendeley":{"formattedCitation":"(Marshall, Albery, &amp; Frings, 2018)","plainTextFormattedCitation":"(Marshall, Albery, &amp; Frings, 2018)","previouslyFormattedCitation":"(Marshall, Albery, &amp; Frings, 2018)"},"properties":{"noteIndex":0},"schema":"https://github.com/citation-style-language/schema/raw/master/csl-citation.json"}</w:instrText>
      </w:r>
      <w:r w:rsidR="00896793" w:rsidRPr="003E5C89">
        <w:fldChar w:fldCharType="separate"/>
      </w:r>
      <w:r w:rsidR="00896793" w:rsidRPr="003E5C89">
        <w:rPr>
          <w:noProof/>
        </w:rPr>
        <w:t>(Marshall, Albery, &amp; Frings, 2018)</w:t>
      </w:r>
      <w:r w:rsidR="00896793" w:rsidRPr="003E5C89">
        <w:fldChar w:fldCharType="end"/>
      </w:r>
      <w:r w:rsidR="00114647" w:rsidRPr="003E5C89">
        <w:t xml:space="preserve">. The opportunity to help others (which may be a function sharing stories </w:t>
      </w:r>
      <w:r w:rsidR="00914A9A" w:rsidRPr="003E5C89">
        <w:t>fulfils</w:t>
      </w:r>
      <w:r w:rsidR="00114647" w:rsidRPr="003E5C89">
        <w:t xml:space="preserve">) has also been shown to be important in fellowship settings </w:t>
      </w:r>
      <w:r w:rsidR="00914A9A" w:rsidRPr="003E5C89">
        <w:fldChar w:fldCharType="begin" w:fldLock="1"/>
      </w:r>
      <w:r w:rsidR="0087301A" w:rsidRPr="003E5C89">
        <w:instrText>ADDIN CSL_CITATION {"citationItems":[{"id":"ITEM-1","itemData":{"abstract":"Mutual aid fellowships are the most accessible and widely used treatments for different addictive behaviors including problem gambling, yet how and why such treatments may be effective remains underexplored. The present research investigated the relationships between recovery group identification, social support received and provided to the recovery group, and important recovery-related outcomes among people attending Gamblers Anonymous (GA). Recovery group identification was associated with increased abstinence self-efficacy and decreased perceived risk in gambling-related ‘trigger’ situations and these relationships were mediated by the perceived provision of social support but not its receipt. The findings suggest that mutual aid fellowships such as GA may be effective in part because they provide opportunities for members to not only receive social support from similar others but also to make a meaningful contribution to other people’s recovery through the provision of social support, which can aid their own recovery.","author":[{"dropping-particle":"","family":"Hutchinson","given":"P","non-dropping-particle":"","parse-names":false,"suffix":""},{"dropping-particle":"","family":"Cox","given":"S","non-dropping-particle":"","parse-names":false,"suffix":""},{"dropping-particle":"","family":"Frings","given":"D","non-dropping-particle":"","parse-names":false,"suffix":""}],"container-title":"Group Dynamics: Theory, Research, and Practice","id":"ITEM-1","issued":{"date-parts":[["0"]]},"title":"Helping you helps me: Giving and receiving social support in recovery groups for problem gamblers","type":"article-journal"},"uris":["http://www.mendeley.com/documents/?uuid=90666519-7c71-43e4-94e4-ef4eace894de"]}],"mendeley":{"formattedCitation":"(Hutchinson, Cox, &amp; Frings, n.d.)","manualFormatting":"(Hutchinson, Cox, &amp; Frings, in press)","plainTextFormattedCitation":"(Hutchinson, Cox, &amp; Frings, n.d.)","previouslyFormattedCitation":"(Hutchinson, Cox, &amp; Frings, n.d.)"},"properties":{"noteIndex":0},"schema":"https://github.com/citation-style-language/schema/raw/master/csl-citation.json"}</w:instrText>
      </w:r>
      <w:r w:rsidR="00914A9A" w:rsidRPr="003E5C89">
        <w:fldChar w:fldCharType="separate"/>
      </w:r>
      <w:r w:rsidR="00914A9A" w:rsidRPr="003E5C89">
        <w:rPr>
          <w:noProof/>
        </w:rPr>
        <w:t>(Hutchinson, Cox, &amp; Frings, in press)</w:t>
      </w:r>
      <w:r w:rsidR="00914A9A" w:rsidRPr="003E5C89">
        <w:fldChar w:fldCharType="end"/>
      </w:r>
      <w:r w:rsidRPr="003E5C89">
        <w:t xml:space="preserve">. </w:t>
      </w:r>
      <w:r w:rsidR="00773BEA" w:rsidRPr="003E5C89">
        <w:t xml:space="preserve">We also adopted a design which, in line with other work </w:t>
      </w:r>
      <w:r w:rsidR="00F15814" w:rsidRPr="003E5C89">
        <w:t>described above</w:t>
      </w:r>
      <w:r w:rsidR="00E36B33" w:rsidRPr="003E5C89">
        <w:t>,</w:t>
      </w:r>
      <w:r w:rsidR="00773BEA" w:rsidRPr="003E5C89">
        <w:t xml:space="preserve"> did not employ repeated measures (i.e. recorded efficacy before and after the tale was presented). However, it also runs the risk of generating significant demand characteristics (to the extent </w:t>
      </w:r>
      <w:r w:rsidR="00E36B33" w:rsidRPr="003E5C89">
        <w:t xml:space="preserve">that </w:t>
      </w:r>
      <w:r w:rsidR="00773BEA" w:rsidRPr="003E5C89">
        <w:t>it highlights to participant</w:t>
      </w:r>
      <w:r w:rsidR="00E36B33" w:rsidRPr="003E5C89">
        <w:t>s</w:t>
      </w:r>
      <w:r w:rsidR="00773BEA" w:rsidRPr="003E5C89">
        <w:t xml:space="preserve"> that change in a variable is important)</w:t>
      </w:r>
      <w:r w:rsidR="00B74DF1" w:rsidRPr="003E5C89">
        <w:t>. Given the limited number of scales we could include in the current study and maintain participant engagement, we would not have been able to adequately camouflage a repeated measures scale</w:t>
      </w:r>
      <w:r w:rsidR="00E36B33" w:rsidRPr="003E5C89">
        <w:t xml:space="preserve"> and deemed </w:t>
      </w:r>
      <w:r w:rsidR="00B74DF1" w:rsidRPr="003E5C89">
        <w:t>a single measurement was appropriate. However, this approach, combined with a cross-sectional / non-experimental design does mean that it is impossible to demonstrate causation</w:t>
      </w:r>
      <w:r w:rsidR="000F7EC3" w:rsidRPr="003E5C89">
        <w:t>al relationships between our variables</w:t>
      </w:r>
      <w:r w:rsidR="00B74DF1" w:rsidRPr="003E5C89">
        <w:t>.</w:t>
      </w:r>
      <w:r w:rsidR="00663D25" w:rsidRPr="003E5C89">
        <w:t xml:space="preserve"> In a similar vein</w:t>
      </w:r>
      <w:r w:rsidR="00E36B33" w:rsidRPr="003E5C89">
        <w:t>,</w:t>
      </w:r>
      <w:r w:rsidR="00663D25" w:rsidRPr="003E5C89">
        <w:t xml:space="preserve"> </w:t>
      </w:r>
      <w:r w:rsidR="00E36B33" w:rsidRPr="003E5C89">
        <w:t>as</w:t>
      </w:r>
      <w:r w:rsidR="00663D25" w:rsidRPr="003E5C89">
        <w:t xml:space="preserve"> in any </w:t>
      </w:r>
      <w:r w:rsidR="008D4680" w:rsidRPr="003E5C89">
        <w:t>cross-sectional</w:t>
      </w:r>
      <w:r w:rsidR="00663D25" w:rsidRPr="003E5C89">
        <w:t xml:space="preserve"> study, alternative arrangements of variables (as predictors, meditators, outcomes, moderators, moderated meditators etc) are possible. In the current study we tested fit against an a-priori conceptual </w:t>
      </w:r>
      <w:r w:rsidR="00742F27" w:rsidRPr="003E5C89">
        <w:t>model but</w:t>
      </w:r>
      <w:r w:rsidR="00663D25" w:rsidRPr="003E5C89">
        <w:t xml:space="preserve"> did not test </w:t>
      </w:r>
      <w:r w:rsidR="00E36B33" w:rsidRPr="003E5C89">
        <w:t>other</w:t>
      </w:r>
      <w:r w:rsidR="00663D25" w:rsidRPr="003E5C89">
        <w:t xml:space="preserve"> alternatives. This </w:t>
      </w:r>
      <w:r w:rsidR="008D4680" w:rsidRPr="003E5C89">
        <w:t>analysis</w:t>
      </w:r>
      <w:r w:rsidR="00663D25" w:rsidRPr="003E5C89">
        <w:t xml:space="preserve"> decision reflected a desire to minimise familywise type 1 error rates and</w:t>
      </w:r>
      <w:r w:rsidR="008D4680" w:rsidRPr="003E5C89">
        <w:t xml:space="preserve"> subsequent (mis)interpretation</w:t>
      </w:r>
      <w:r w:rsidR="005D3358" w:rsidRPr="003E5C89">
        <w:t>s</w:t>
      </w:r>
      <w:r w:rsidR="008D4680" w:rsidRPr="003E5C89">
        <w:t>.</w:t>
      </w:r>
      <w:r w:rsidR="003E5CB6">
        <w:t xml:space="preserve"> </w:t>
      </w:r>
    </w:p>
    <w:p w14:paraId="28B2AD1C" w14:textId="6E2B01D9" w:rsidR="00827191" w:rsidRPr="003E5C89" w:rsidRDefault="009E731B" w:rsidP="00C07127">
      <w:pPr>
        <w:ind w:firstLine="567"/>
      </w:pPr>
      <w:r w:rsidRPr="003E5C89">
        <w:t xml:space="preserve">The findings have a number of theoretical and applied implications. </w:t>
      </w:r>
      <w:r w:rsidR="007900DD" w:rsidRPr="003E5C89">
        <w:t>Theoretically f</w:t>
      </w:r>
      <w:r w:rsidR="00AA0A06" w:rsidRPr="003E5C89">
        <w:t xml:space="preserve">ormalising a concept of </w:t>
      </w:r>
      <w:r w:rsidR="00D55565" w:rsidRPr="003E5C89">
        <w:t>contextualisation</w:t>
      </w:r>
      <w:r w:rsidR="00AA0A06" w:rsidRPr="003E5C89">
        <w:t xml:space="preserve"> as the creation of meaning around events and behaviours provides a way to differentiate these types of effects from other group</w:t>
      </w:r>
      <w:r w:rsidR="00E36B33" w:rsidRPr="003E5C89">
        <w:t>-</w:t>
      </w:r>
      <w:r w:rsidR="00AA0A06" w:rsidRPr="003E5C89">
        <w:t xml:space="preserve">based effects </w:t>
      </w:r>
      <w:r w:rsidR="00D55565" w:rsidRPr="003E5C89">
        <w:t>observed</w:t>
      </w:r>
      <w:r w:rsidR="00AA0A06" w:rsidRPr="003E5C89">
        <w:t xml:space="preserve"> both within and beyond the field of </w:t>
      </w:r>
      <w:r w:rsidR="00D55565" w:rsidRPr="003E5C89">
        <w:t>addiction</w:t>
      </w:r>
      <w:r w:rsidR="00AA0A06" w:rsidRPr="003E5C89">
        <w:t xml:space="preserve">. These include processes such as increases in self-esteem </w:t>
      </w:r>
      <w:r w:rsidR="00471F60" w:rsidRPr="003E5C89">
        <w:fldChar w:fldCharType="begin" w:fldLock="1"/>
      </w:r>
      <w:r w:rsidR="00827191" w:rsidRPr="003E5C89">
        <w:instrText>ADDIN CSL_CITATION {"citationItems":[{"id":"ITEM-1","itemData":{"DOI":"10.1371/journal.pone.0124609","ISSN":"1932-6203","PMID":"26017554","abstract":"Membership in important social groups can promote a positive identity. We propose and test an identity resource model in which personal self-esteem is boosted by membership in additional important social groups. Belonging to multiple important group memberships predicts personal self-esteem in children (Study 1a), older adults (Study 1b), and former residents of a homeless shelter (Study 1c). Study 2 shows that the effects of multiple important group memberships on personal self-esteem are not reducible to number of interpersonal ties. Studies 3a and 3b provide longitudinal evidence that multiple important group memberships predict personal self-esteem over time. Studies 4 and 5 show that collective self-esteem mediates this effect, suggesting that membership in multiple important groups boosts personal self-esteem because people take pride in, and derive meaning from, important group memberships. Discussion focuses on when and why important group memberships act as a social resource that fuels personal self-esteem.","author":[{"dropping-particle":"","family":"Jetten","given":"Jolanda","non-dropping-particle":"","parse-names":false,"suffix":""},{"dropping-particle":"","family":"Branscombe","given":"Nyla R","non-dropping-particle":"","parse-names":false,"suffix":""},{"dropping-particle":"","family":"Haslam","given":"S Alexander","non-dropping-particle":"","parse-names":false,"suffix":""},{"dropping-particle":"","family":"Haslam","given":"Catherine","non-dropping-particle":"","parse-names":false,"suffix":""},{"dropping-particle":"","family":"Cruwys","given":"Tegan","non-dropping-particle":"","parse-names":false,"suffix":""},{"dropping-particle":"","family":"Jones","given":"Janelle M","non-dropping-particle":"","parse-names":false,"suffix":""},{"dropping-particle":"","family":"Cui","given":"Lijuan","non-dropping-particle":"","parse-names":false,"suffix":""},{"dropping-particle":"","family":"Dingle","given":"Genevieve","non-dropping-particle":"","parse-names":false,"suffix":""},{"dropping-particle":"","family":"Liu","given":"James","non-dropping-particle":"","parse-names":false,"suffix":""},{"dropping-particle":"","family":"Murphy","given":"Sean C","non-dropping-particle":"","parse-names":false,"suffix":""},{"dropping-particle":"","family":"Murphy","given":"Sean","non-dropping-particle":"","parse-names":false,"suffix":""},{"dropping-particle":"","family":"Thai","given":"Anh","non-dropping-particle":"","parse-names":false,"suffix":""},{"dropping-particle":"","family":"Walter","given":"Zoe","non-dropping-particle":"","parse-names":false,"suffix":""},{"dropping-particle":"","family":"Zhang","given":"Airong","non-dropping-particle":"","parse-names":false,"suffix":""}],"container-title":"PloS one","id":"ITEM-1","issue":"5","issued":{"date-parts":[["2015"]]},"page":"e0124609","publisher":"Public Library of Science","title":"Having a lot of a good thing: multiple important group memberships as a source of self-esteem.","type":"article-journal","volume":"10"},"uris":["http://www.mendeley.com/documents/?uuid=46e75c28-3279-365c-ba01-534ae6d6ca58"]}],"mendeley":{"formattedCitation":"(Jetten et al., 2015)","manualFormatting":"(i.e. Jetten et al., 2015)","plainTextFormattedCitation":"(Jetten et al., 2015)","previouslyFormattedCitation":"(Jetten et al., 2015)"},"properties":{"noteIndex":0},"schema":"https://github.com/citation-style-language/schema/raw/master/csl-citation.json"}</w:instrText>
      </w:r>
      <w:r w:rsidR="00471F60" w:rsidRPr="003E5C89">
        <w:fldChar w:fldCharType="separate"/>
      </w:r>
      <w:r w:rsidR="00471F60" w:rsidRPr="003E5C89">
        <w:rPr>
          <w:noProof/>
        </w:rPr>
        <w:t>(</w:t>
      </w:r>
      <w:r w:rsidR="00827191" w:rsidRPr="003E5C89">
        <w:rPr>
          <w:noProof/>
        </w:rPr>
        <w:t xml:space="preserve">i.e. </w:t>
      </w:r>
      <w:r w:rsidR="00471F60" w:rsidRPr="003E5C89">
        <w:rPr>
          <w:noProof/>
        </w:rPr>
        <w:t>Jetten et al., 2015)</w:t>
      </w:r>
      <w:r w:rsidR="00471F60" w:rsidRPr="003E5C89">
        <w:fldChar w:fldCharType="end"/>
      </w:r>
      <w:r w:rsidR="00AA0A06" w:rsidRPr="003E5C89">
        <w:t>, perceived behavioural control</w:t>
      </w:r>
      <w:r w:rsidR="00F54AC4" w:rsidRPr="003E5C89">
        <w:t xml:space="preserve"> and positive attributions</w:t>
      </w:r>
      <w:r w:rsidR="00AA0A06" w:rsidRPr="003E5C89">
        <w:t xml:space="preserve"> </w:t>
      </w:r>
      <w:r w:rsidR="00471F60" w:rsidRPr="003E5C89">
        <w:fldChar w:fldCharType="begin" w:fldLock="1"/>
      </w:r>
      <w:r w:rsidR="00DC0414" w:rsidRPr="003E5C89">
        <w:instrText>ADDIN CSL_CITATION {"citationItems":[{"id":"ITEM-1","itemData":{"DOI":"10.1037/pspi0000019","ISSN":"1939-1315","author":[{"dropping-particle":"","family":"Greenaway","given":"Katharine H.","non-dropping-particle":"","parse-names":false,"suffix":""},{"dropping-particle":"","family":"Haslam","given":"S. Alexander","non-dropping-particle":"","parse-names":false,"suffix":""},{"dropping-particle":"","family":"Cruwys","given":"Tegan","non-dropping-particle":"","parse-names":false,"suffix":""},{"dropping-particle":"","family":"Branscombe","given":"Nyla R.","non-dropping-particle":"","parse-names":false,"suffix":""},{"dropping-particle":"","family":"Ysseldyk","given":"Renate","non-dropping-particle":"","parse-names":false,"suffix":""},{"dropping-particle":"","family":"Heldreth","given":"Courtney","non-dropping-particle":"","parse-names":false,"suffix":""}],"container-title":"Journal of Personality and Social Psychology","id":"ITEM-1","issue":"1","issued":{"date-parts":[["2015"]]},"page":"53-74","title":"From “we” to “me”: Group identification enhances perceived personal control with consequences for health and well-being.","type":"article-journal","volume":"109"},"uris":["http://www.mendeley.com/documents/?uuid=8fa17ff8-ce1d-30ee-8a6a-662616178829"]},{"id":"ITEM-2","itemData":{"DOI":"10.1037/a0032480","author":[{"dropping-particle":"","family":"Buckingham","given":"S.A.","non-dropping-particle":"","parse-names":false,"suffix":""},{"dropping-particle":"","family":"Frings","given":"Daniel","non-dropping-particle":"","parse-names":false,"suffix":""},{"dropping-particle":"","family":"Albery","given":"Ian P.","non-dropping-particle":"","parse-names":false,"suffix":""}],"container-title":"Psychology of Addictive Behaviors","id":"ITEM-2","issue":"4","issued":{"date-parts":[["2013"]]},"page":"1132-1140","title":"Group membership and social identity in addiction recovery.","type":"article-journal","volume":"27"},"uris":["http://www.mendeley.com/documents/?uuid=f7b1e49e-f4ef-3478-a311-cb2469f2f2f3"]},{"id":"ITEM-3","itemData":{"DOI":"10.1177/1948550614543309","ISSN":"1948-5506","abstract":"Social identities are generally associated with better health and in particular lower levels of depression. However, there has been limited investigation of why social identities protect against depression. The current research suggests that social identities reduce depression in part because they attenuate the depressive attribution style (internal, stable, and global; e.g., “I failed because I’m stupid”). These relationships are first investigated in a survey (Study 1, N = 139) and then followed up in an experiment that manipulates social identity salience (Study 2, N = 88). In both cases, people with stronger social identities were less likely to attribute negative events to internal, stable, or global causes and subsequently reported lower levels of depression. These studies thus indicate that social identities can protect and enhance mental health by facilitating positive interpretations of stress and failure. Implications for clinical theory and practice are discussed.","author":[{"dropping-particle":"","family":"Cruwys","given":"Tegan","non-dropping-particle":"","parse-names":false,"suffix":""},{"dropping-particle":"","family":"South","given":"Erica I.","non-dropping-particle":"","parse-names":false,"suffix":""},{"dropping-particle":"","family":"Greenaway","given":"Katharine H.","non-dropping-particle":"","parse-names":false,"suffix":""},{"dropping-particle":"","family":"Haslam","given":"S. Alexander","non-dropping-particle":"","parse-names":false,"suffix":""}],"container-title":"Social Psychological and Personality Science","id":"ITEM-3","issue":"1","issued":{"date-parts":[["2015","1","30"]]},"page":"65-74","publisher":"SAGE PublicationsSage CA: Los Angeles, CA","title":"Social Identity Reduces Depression by Fostering Positive Attributions","type":"article-journal","volume":"6"},"uris":["http://www.mendeley.com/documents/?uuid=fd7755db-4e9c-32be-9908-84292e3c6c2f"]}],"mendeley":{"formattedCitation":"(Buckingham et al., 2013; Cruwys, South, Greenaway, &amp; Haslam, 2015; Greenaway et al., 2015)","manualFormatting":"(i.e. Buckingham et al., 2013; Greenaway et al., 2015)","plainTextFormattedCitation":"(Buckingham et al., 2013; Cruwys, South, Greenaway, &amp; Haslam, 2015; Greenaway et al., 2015)","previouslyFormattedCitation":"(Buckingham et al., 2013; Cruwys, South, Greenaway, &amp; Haslam, 2015; Greenaway et al., 2015)"},"properties":{"noteIndex":0},"schema":"https://github.com/citation-style-language/schema/raw/master/csl-citation.json"}</w:instrText>
      </w:r>
      <w:r w:rsidR="00471F60" w:rsidRPr="003E5C89">
        <w:fldChar w:fldCharType="separate"/>
      </w:r>
      <w:r w:rsidR="00471F60" w:rsidRPr="003E5C89">
        <w:rPr>
          <w:noProof/>
        </w:rPr>
        <w:t>(</w:t>
      </w:r>
      <w:r w:rsidR="00827191" w:rsidRPr="003E5C89">
        <w:rPr>
          <w:noProof/>
        </w:rPr>
        <w:t xml:space="preserve">i.e. </w:t>
      </w:r>
      <w:r w:rsidR="00471F60" w:rsidRPr="003E5C89">
        <w:rPr>
          <w:noProof/>
        </w:rPr>
        <w:t>Buckingham et al., 2013; Greenaway et al., 2015)</w:t>
      </w:r>
      <w:r w:rsidR="00471F60" w:rsidRPr="003E5C89">
        <w:fldChar w:fldCharType="end"/>
      </w:r>
      <w:r w:rsidR="00F54AC4" w:rsidRPr="003E5C89">
        <w:t xml:space="preserve"> and</w:t>
      </w:r>
      <w:r w:rsidR="00471F60" w:rsidRPr="003E5C89">
        <w:t xml:space="preserve"> </w:t>
      </w:r>
      <w:r w:rsidR="00AA0A06" w:rsidRPr="003E5C89">
        <w:t>social support</w:t>
      </w:r>
      <w:r w:rsidR="00827191" w:rsidRPr="003E5C89">
        <w:t xml:space="preserve"> </w:t>
      </w:r>
      <w:r w:rsidR="00827191" w:rsidRPr="003E5C89">
        <w:fldChar w:fldCharType="begin" w:fldLock="1"/>
      </w:r>
      <w:r w:rsidR="00F54AC4" w:rsidRPr="003E5C89">
        <w:instrText>ADDIN CSL_CITATION {"citationItems":[{"id":"ITEM-1","itemData":{"DOI":"10.1348/014466605X37468","ISSN":"01446665","author":[{"dropping-particle":"","family":"Haslam","given":"S. Alexander","non-dropping-particle":"","parse-names":false,"suffix":""},{"dropping-particle":"","family":"O'Brien","given":"Anne","non-dropping-particle":"","parse-names":false,"suffix":""},{"dropping-particle":"","family":"Jetten","given":"Jolanda","non-dropping-particle":"","parse-names":false,"suffix":""},{"dropping-particle":"","family":"Vormedal","given":"Karine","non-dropping-particle":"","parse-names":false,"suffix":""},{"dropping-particle":"","family":"Penna","given":"Sally","non-dropping-particle":"","parse-names":false,"suffix":""}],"container-title":"British Journal of Social Psychology","id":"ITEM-1","issue":"3","issued":{"date-parts":[["2005","9","1"]]},"page":"355-370","publisher":"Blackwell Publishing Ltd","title":"Taking the strain: Social identity, social support, and the experience of stress","type":"article-journal","volume":"44"},"uris":["http://www.mendeley.com/documents/?uuid=b2305798-6ae5-377d-9042-6fbddce04386"]},{"id":"ITEM-2","itemData":{"DOI":"10.1016/j.abrep.2016.02.003","ISSN":"23528532","abstract":"© 2016 The Authors Engagement with self-help groups is a predictor of positive outcomes for those attempting to control their addictive behaviours. In common with other groups, self-help groups have to manage non-normative (‘deviant’) behaviour to ensure the social values of the group remain preserved, and the group can fulfil its aims. These processes may protect group members from relapse. Drawing on the Social Identity Model of Cessation Maintenance, the current study asked a number (n = 44) of attendees of fellowship (AA/NA/CA) and of SMART groups to list behaviours they saw as normative and deviant, and rate a variety of responses to deviant behaviours. Costs of relapse to both the self and the group were also measured alongside self-efficacy regarding cessation and identity as both an active addict and as a member of a self-help group. Results suggest that social control responses to deviance grouped into education, punishment and avoidant type responses. More social control was perceived by highly identifying self-help group members. Educational responses were seen as used by groups more extensively than other responses. Punishment responses were mediated by the perceived costs an individual's relapse incurred on the rest of the group. These findings inform our understanding of what standards of normative and deviant behaviour self-help groups hold, and how they react to violations of such norms. They also have a number of implications for practitioners and facilitators in regard to using social identities as part of the treatment process.","author":[{"dropping-particle":"","family":"Frings","given":"D.","non-dropping-particle":"","parse-names":false,"suffix":""},{"dropping-particle":"","family":"Collins","given":"M.","non-dropping-particle":"","parse-names":false,"suffix":""},{"dropping-particle":"","family":"Long","given":"G.","non-dropping-particle":"","parse-names":false,"suffix":""},{"dropping-particle":"","family":"Pinto","given":"I.R.","non-dropping-particle":"","parse-names":false,"suffix":""},{"dropping-particle":"","family":"Albery","given":"I.P.","non-dropping-particle":"","parse-names":false,"suffix":""}],"container-title":"Addictive Behaviors Reports","id":"ITEM-2","issued":{"date-parts":[["2016"]]},"page":"77-85","title":"A test of the Social Identity Model of Cessation Maintenance: The content and role of social control","type":"article-journal","volume":"3"},"uris":["http://www.mendeley.com/documents/?uuid=f73e2f9e-9fc7-39a7-8217-f3fc4e84ff89"]}],"mendeley":{"formattedCitation":"(Frings et al., 2016; Haslam, O’Brien, Jetten, Vormedal, &amp; Penna, 2005)","manualFormatting":"(i.e. Frings et al., 2016; Haslam, O’Brien, Jetten, Vormedal, &amp; Penna, 2005)","plainTextFormattedCitation":"(Frings et al., 2016; Haslam, O’Brien, Jetten, Vormedal, &amp; Penna, 2005)","previouslyFormattedCitation":"(Frings et al., 2016; Haslam, O’Brien, Jetten, Vormedal, &amp; Penna, 2005)"},"properties":{"noteIndex":0},"schema":"https://github.com/citation-style-language/schema/raw/master/csl-citation.json"}</w:instrText>
      </w:r>
      <w:r w:rsidR="00827191" w:rsidRPr="003E5C89">
        <w:fldChar w:fldCharType="separate"/>
      </w:r>
      <w:r w:rsidR="00827191" w:rsidRPr="003E5C89">
        <w:rPr>
          <w:noProof/>
        </w:rPr>
        <w:t xml:space="preserve">(i.e. </w:t>
      </w:r>
      <w:r w:rsidR="00827191" w:rsidRPr="003E5C89">
        <w:rPr>
          <w:noProof/>
        </w:rPr>
        <w:lastRenderedPageBreak/>
        <w:t>Frings et al., 2016; Haslam, O’Brien, Jetten, Vormedal, &amp; Penna, 2005)</w:t>
      </w:r>
      <w:r w:rsidR="00827191" w:rsidRPr="003E5C89">
        <w:fldChar w:fldCharType="end"/>
      </w:r>
      <w:r w:rsidR="00AA0A06" w:rsidRPr="003E5C89">
        <w:t xml:space="preserve">. Although these factors are likely </w:t>
      </w:r>
      <w:r w:rsidR="00E36B33" w:rsidRPr="003E5C89">
        <w:t xml:space="preserve">to be </w:t>
      </w:r>
      <w:r w:rsidR="00AA0A06" w:rsidRPr="003E5C89">
        <w:t xml:space="preserve">highly interactive, and perhaps impossible to disentangle fully, the concept of </w:t>
      </w:r>
      <w:r w:rsidR="00D55565" w:rsidRPr="003E5C89">
        <w:t>contextualisation</w:t>
      </w:r>
      <w:r w:rsidR="00AA0A06" w:rsidRPr="003E5C89">
        <w:t xml:space="preserve"> highlights the importance of re-defining the meaning of </w:t>
      </w:r>
      <w:r w:rsidR="00AA0A06" w:rsidRPr="003E5C89">
        <w:rPr>
          <w:i/>
        </w:rPr>
        <w:t>events</w:t>
      </w:r>
      <w:r w:rsidR="00AA0A06" w:rsidRPr="003E5C89">
        <w:t xml:space="preserve"> and </w:t>
      </w:r>
      <w:r w:rsidR="00AA0A06" w:rsidRPr="003E5C89">
        <w:rPr>
          <w:i/>
        </w:rPr>
        <w:t>future actions</w:t>
      </w:r>
      <w:r w:rsidR="00AA0A06" w:rsidRPr="003E5C89">
        <w:t>, as opposed to factors which affect immediate psychological states</w:t>
      </w:r>
      <w:r w:rsidR="00827191" w:rsidRPr="003E5C89">
        <w:t>.</w:t>
      </w:r>
      <w:r w:rsidR="007900DD" w:rsidRPr="003E5C89">
        <w:t xml:space="preserve"> The findings also show partial support for SIMCM’s assertion that one of the </w:t>
      </w:r>
      <w:r w:rsidR="00F15814" w:rsidRPr="003E5C89">
        <w:t>important elements</w:t>
      </w:r>
      <w:r w:rsidR="007900DD" w:rsidRPr="003E5C89">
        <w:t xml:space="preserve"> of social identity is the contextualisation of experience (here, reading a tale of hope), which seem to be more meaningful to high identifying participants. In the current study contextualisation </w:t>
      </w:r>
      <w:r w:rsidR="00663D25" w:rsidRPr="003E5C89">
        <w:t xml:space="preserve">was linked with </w:t>
      </w:r>
      <w:r w:rsidR="007900DD" w:rsidRPr="003E5C89">
        <w:t xml:space="preserve">greater confidence in maintaining sobriety. This provides support for the role of contextualisation, and future research could expand on this aspect by examining which features of tales of hope are </w:t>
      </w:r>
      <w:r w:rsidR="00663D25" w:rsidRPr="003E5C89">
        <w:t>causational</w:t>
      </w:r>
      <w:r w:rsidR="007900DD" w:rsidRPr="003E5C89">
        <w:t>, whether the ‘dose’ is important (i.e. perhaps the number of repetitions driven in part by the length of time people have been attending AA), and scoping which other forms of contextualisation may be present. It could also examine other ways through which contextualisation occurs</w:t>
      </w:r>
      <w:r w:rsidR="00FF7A73">
        <w:t>.</w:t>
      </w:r>
    </w:p>
    <w:p w14:paraId="74A95561" w14:textId="3CD66021" w:rsidR="009E731B" w:rsidRPr="003E5C89" w:rsidRDefault="007B4552" w:rsidP="00C07127">
      <w:pPr>
        <w:ind w:firstLine="567"/>
      </w:pPr>
      <w:r w:rsidRPr="003E5C89">
        <w:t xml:space="preserve">Although this research is not mature enough to make specific recommendations about group facilitation, it does confirm the assumption that inclusion of story sharing </w:t>
      </w:r>
      <w:r w:rsidR="0087554D" w:rsidRPr="003E5C89">
        <w:t xml:space="preserve">should be considered as part of </w:t>
      </w:r>
      <w:r w:rsidR="00E36B33" w:rsidRPr="003E5C89">
        <w:t xml:space="preserve">a toolkit for </w:t>
      </w:r>
      <w:r w:rsidRPr="003E5C89">
        <w:t xml:space="preserve">group treatment </w:t>
      </w:r>
      <w:r w:rsidR="0087554D" w:rsidRPr="003E5C89">
        <w:t xml:space="preserve">facilitators </w:t>
      </w:r>
      <w:r w:rsidR="002C774A" w:rsidRPr="003E5C89">
        <w:t>and</w:t>
      </w:r>
      <w:r w:rsidRPr="003E5C89">
        <w:t xml:space="preserve"> begin</w:t>
      </w:r>
      <w:r w:rsidR="0015159F" w:rsidRPr="003E5C89">
        <w:t>s</w:t>
      </w:r>
      <w:r w:rsidRPr="003E5C89">
        <w:t xml:space="preserve"> to outline the processes which underpin the effects of such</w:t>
      </w:r>
      <w:r w:rsidR="00D735AF" w:rsidRPr="003E5C89">
        <w:t xml:space="preserve"> ‘meaning making’. Furthermore, it also suggests that sharing stories </w:t>
      </w:r>
      <w:r w:rsidR="00FE681D" w:rsidRPr="003E5C89">
        <w:t xml:space="preserve">is </w:t>
      </w:r>
      <w:r w:rsidR="00D735AF" w:rsidRPr="003E5C89">
        <w:t xml:space="preserve">particularly impactful upon people </w:t>
      </w:r>
      <w:r w:rsidR="00FE681D" w:rsidRPr="003E5C89">
        <w:t>who identify</w:t>
      </w:r>
      <w:r w:rsidR="00D735AF" w:rsidRPr="003E5C89">
        <w:t xml:space="preserve"> </w:t>
      </w:r>
      <w:r w:rsidR="00FE681D" w:rsidRPr="003E5C89">
        <w:t xml:space="preserve">strongly with </w:t>
      </w:r>
      <w:r w:rsidR="00D735AF" w:rsidRPr="003E5C89">
        <w:t>the group</w:t>
      </w:r>
      <w:r w:rsidR="00742F27" w:rsidRPr="003E5C89">
        <w:t>,</w:t>
      </w:r>
      <w:r w:rsidR="006D4754" w:rsidRPr="003E5C89">
        <w:t xml:space="preserve"> </w:t>
      </w:r>
      <w:r w:rsidR="00D735AF" w:rsidRPr="003E5C89">
        <w:t>suggesting that generating a sense of identity should be a priority when considering the conduct of groups.</w:t>
      </w:r>
    </w:p>
    <w:p w14:paraId="31A2039F" w14:textId="2E6960F8" w:rsidR="00F4658E" w:rsidRPr="003E5C89" w:rsidRDefault="00100DBA" w:rsidP="00C07127">
      <w:pPr>
        <w:ind w:firstLine="567"/>
        <w:rPr>
          <w:b/>
        </w:rPr>
      </w:pPr>
      <w:r w:rsidRPr="003E5C89">
        <w:t>In conclusion, the current study suggests that social identities linked with recovery may</w:t>
      </w:r>
      <w:r w:rsidR="00FD278F" w:rsidRPr="003E5C89">
        <w:t xml:space="preserve"> be</w:t>
      </w:r>
      <w:r w:rsidRPr="003E5C89">
        <w:t xml:space="preserve"> operating </w:t>
      </w:r>
      <w:r w:rsidR="00FD278F" w:rsidRPr="003E5C89">
        <w:t xml:space="preserve">in </w:t>
      </w:r>
      <w:r w:rsidRPr="003E5C89">
        <w:t xml:space="preserve">part because they have </w:t>
      </w:r>
      <w:r w:rsidR="002C774A" w:rsidRPr="003E5C89">
        <w:t>contextualised</w:t>
      </w:r>
      <w:r w:rsidRPr="003E5C89">
        <w:t xml:space="preserve"> the meaning of participating in addictive behaviour. </w:t>
      </w:r>
      <w:r w:rsidR="00FD278F" w:rsidRPr="003E5C89">
        <w:t>When</w:t>
      </w:r>
      <w:r w:rsidRPr="003E5C89">
        <w:t xml:space="preserve"> sharing of stories which contain advice and lessons, group members may be </w:t>
      </w:r>
      <w:r w:rsidR="00FD278F" w:rsidRPr="003E5C89">
        <w:t>providing, and receiving important</w:t>
      </w:r>
      <w:r w:rsidRPr="003E5C89">
        <w:t xml:space="preserve"> guidance and normative behavioural standards which are protective in nature.</w:t>
      </w:r>
    </w:p>
    <w:p w14:paraId="5C66D188" w14:textId="03DC8DBA" w:rsidR="00D377F7" w:rsidRDefault="00100DBA" w:rsidP="008531E6">
      <w:pPr>
        <w:rPr>
          <w:rStyle w:val="Heading2Char"/>
        </w:rPr>
      </w:pPr>
      <w:r w:rsidRPr="003E5C89">
        <w:rPr>
          <w:rStyle w:val="Heading2Char"/>
        </w:rPr>
        <w:br w:type="page"/>
      </w:r>
      <w:r w:rsidR="00E3157D" w:rsidRPr="00870E34">
        <w:rPr>
          <w:rStyle w:val="Heading2Char"/>
        </w:rPr>
        <w:lastRenderedPageBreak/>
        <w:t>References</w:t>
      </w:r>
    </w:p>
    <w:p w14:paraId="537EBC89" w14:textId="40EBE9B8" w:rsidR="00BB38F0" w:rsidRPr="00BB38F0" w:rsidRDefault="00BB38F0" w:rsidP="00BB38F0">
      <w:pPr>
        <w:widowControl w:val="0"/>
        <w:autoSpaceDE w:val="0"/>
        <w:autoSpaceDN w:val="0"/>
        <w:adjustRightInd w:val="0"/>
        <w:ind w:left="480" w:hanging="480"/>
        <w:rPr>
          <w:noProof/>
        </w:rPr>
      </w:pPr>
      <w:r>
        <w:rPr>
          <w:rStyle w:val="Heading2Char"/>
        </w:rPr>
        <w:fldChar w:fldCharType="begin" w:fldLock="1"/>
      </w:r>
      <w:r>
        <w:rPr>
          <w:rStyle w:val="Heading2Char"/>
        </w:rPr>
        <w:instrText xml:space="preserve">ADDIN Mendeley Bibliography CSL_BIBLIOGRAPHY </w:instrText>
      </w:r>
      <w:r>
        <w:rPr>
          <w:rStyle w:val="Heading2Char"/>
        </w:rPr>
        <w:fldChar w:fldCharType="separate"/>
      </w:r>
      <w:r w:rsidRPr="00BB38F0">
        <w:rPr>
          <w:noProof/>
        </w:rPr>
        <w:t xml:space="preserve">Abraham, C., &amp; Sheeran, P. (2013). Understanding and Changing Health Behaviour: From Health Beliefs to Self-Regulation. In C. Abraham, P. Norman, &amp; M. Conner (Eds.), </w:t>
      </w:r>
      <w:r w:rsidRPr="00BB38F0">
        <w:rPr>
          <w:i/>
          <w:iCs/>
          <w:noProof/>
        </w:rPr>
        <w:t>Understanding and changing health behaviour from health beliefs to self-regulation</w:t>
      </w:r>
      <w:r w:rsidRPr="00BB38F0">
        <w:rPr>
          <w:noProof/>
        </w:rPr>
        <w:t xml:space="preserve"> (pp. 19–40). London: Psychology Press. https://doi.org/10.4324/9781315080055-9</w:t>
      </w:r>
    </w:p>
    <w:p w14:paraId="4013A8D0"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Abrams, D., Hopthrow, T., Hulbert, L., &amp; Frings, D. (2006). “Groupdrink”? The effect of alcohol on risk attraction among groups versus individuals. </w:t>
      </w:r>
      <w:r w:rsidRPr="00BB38F0">
        <w:rPr>
          <w:i/>
          <w:iCs/>
          <w:noProof/>
        </w:rPr>
        <w:t>Journal of Studies on Alcohol</w:t>
      </w:r>
      <w:r w:rsidRPr="00BB38F0">
        <w:rPr>
          <w:noProof/>
        </w:rPr>
        <w:t xml:space="preserve">, </w:t>
      </w:r>
      <w:r w:rsidRPr="00BB38F0">
        <w:rPr>
          <w:i/>
          <w:iCs/>
          <w:noProof/>
        </w:rPr>
        <w:t>67</w:t>
      </w:r>
      <w:r w:rsidRPr="00BB38F0">
        <w:rPr>
          <w:noProof/>
        </w:rPr>
        <w:t>. https://doi.org/10.15288/jsa.2006.67.628</w:t>
      </w:r>
    </w:p>
    <w:p w14:paraId="4D40139F"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Adams, T. E. (2008). A review of narrative ethics. </w:t>
      </w:r>
      <w:r w:rsidRPr="00BB38F0">
        <w:rPr>
          <w:i/>
          <w:iCs/>
          <w:noProof/>
        </w:rPr>
        <w:t>Qualitative Inquiry</w:t>
      </w:r>
      <w:r w:rsidRPr="00BB38F0">
        <w:rPr>
          <w:noProof/>
        </w:rPr>
        <w:t xml:space="preserve">, </w:t>
      </w:r>
      <w:r w:rsidRPr="00BB38F0">
        <w:rPr>
          <w:i/>
          <w:iCs/>
          <w:noProof/>
        </w:rPr>
        <w:t>14</w:t>
      </w:r>
      <w:r w:rsidRPr="00BB38F0">
        <w:rPr>
          <w:noProof/>
        </w:rPr>
        <w:t>, 175–194. https://doi.org/10.1177/1077800407304417</w:t>
      </w:r>
    </w:p>
    <w:p w14:paraId="2E3D8F5B"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Alcoholics Anonymous. (2001). </w:t>
      </w:r>
      <w:r w:rsidRPr="00BB38F0">
        <w:rPr>
          <w:i/>
          <w:iCs/>
          <w:noProof/>
        </w:rPr>
        <w:t>Alcoholics Anonymous: The Story of how Many Thousands of Men and Women Have Recovered from Alcoholism</w:t>
      </w:r>
      <w:r w:rsidRPr="00BB38F0">
        <w:rPr>
          <w:noProof/>
        </w:rPr>
        <w:t xml:space="preserve"> (4th editio). New York, NY: Alcoholics Anonymous world services, Inc.</w:t>
      </w:r>
    </w:p>
    <w:p w14:paraId="0AB172AC"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Bailey, L. (2005). Control and desire: The issue of identity in popular discourses of addiction. </w:t>
      </w:r>
      <w:r w:rsidRPr="00BB38F0">
        <w:rPr>
          <w:i/>
          <w:iCs/>
          <w:noProof/>
        </w:rPr>
        <w:t>Addiction Research &amp; Theory</w:t>
      </w:r>
      <w:r w:rsidRPr="00BB38F0">
        <w:rPr>
          <w:noProof/>
        </w:rPr>
        <w:t xml:space="preserve">, </w:t>
      </w:r>
      <w:r w:rsidRPr="00BB38F0">
        <w:rPr>
          <w:i/>
          <w:iCs/>
          <w:noProof/>
        </w:rPr>
        <w:t>13</w:t>
      </w:r>
      <w:r w:rsidRPr="00BB38F0">
        <w:rPr>
          <w:noProof/>
        </w:rPr>
        <w:t>, 535–543. https://doi.org/10.1080/16066350500338195</w:t>
      </w:r>
    </w:p>
    <w:p w14:paraId="5488F771"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Banerjee, S. C., &amp; Greene, K. (2012). Role of transportation in the persuasion process: Cognitive and affective responses to antidrug narratives. </w:t>
      </w:r>
      <w:r w:rsidRPr="00BB38F0">
        <w:rPr>
          <w:i/>
          <w:iCs/>
          <w:noProof/>
        </w:rPr>
        <w:t>Journal of Health Communication</w:t>
      </w:r>
      <w:r w:rsidRPr="00BB38F0">
        <w:rPr>
          <w:noProof/>
        </w:rPr>
        <w:t xml:space="preserve">, </w:t>
      </w:r>
      <w:r w:rsidRPr="00BB38F0">
        <w:rPr>
          <w:i/>
          <w:iCs/>
          <w:noProof/>
        </w:rPr>
        <w:t>17</w:t>
      </w:r>
      <w:r w:rsidRPr="00BB38F0">
        <w:rPr>
          <w:noProof/>
        </w:rPr>
        <w:t>, 564–581. https://doi.org/10.1080/10810730.2011.635779</w:t>
      </w:r>
    </w:p>
    <w:p w14:paraId="2589846B"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Beckwith, M., Best, D., Dingle, G. A., Perryman, C., &amp; Lubman, D. (2015). Predictors of flexibility in social identity among people entering a therapeutic community for substance abuse. </w:t>
      </w:r>
      <w:r w:rsidRPr="00BB38F0">
        <w:rPr>
          <w:i/>
          <w:iCs/>
          <w:noProof/>
        </w:rPr>
        <w:t>Alcoholism Treatment Quarterly</w:t>
      </w:r>
      <w:r w:rsidRPr="00BB38F0">
        <w:rPr>
          <w:noProof/>
        </w:rPr>
        <w:t xml:space="preserve">, </w:t>
      </w:r>
      <w:r w:rsidRPr="00BB38F0">
        <w:rPr>
          <w:i/>
          <w:iCs/>
          <w:noProof/>
        </w:rPr>
        <w:t>33</w:t>
      </w:r>
      <w:r w:rsidRPr="00BB38F0">
        <w:rPr>
          <w:noProof/>
        </w:rPr>
        <w:t>, 93–104. https://doi.org/10.1080/07347324.2015.982465</w:t>
      </w:r>
    </w:p>
    <w:p w14:paraId="27A9B299" w14:textId="77777777" w:rsidR="00BB38F0" w:rsidRPr="00BB38F0" w:rsidRDefault="00BB38F0" w:rsidP="00BB38F0">
      <w:pPr>
        <w:widowControl w:val="0"/>
        <w:autoSpaceDE w:val="0"/>
        <w:autoSpaceDN w:val="0"/>
        <w:adjustRightInd w:val="0"/>
        <w:ind w:left="480" w:hanging="480"/>
        <w:rPr>
          <w:noProof/>
        </w:rPr>
      </w:pPr>
      <w:r w:rsidRPr="00BB38F0">
        <w:rPr>
          <w:noProof/>
        </w:rPr>
        <w:lastRenderedPageBreak/>
        <w:t xml:space="preserve">Best, D., Beckwith, M., Haslam, C., Alexander Haslam, S., Jetten, J., Mawson, E., &amp; Lubman, D. I. (2016). Overcoming alcohol and other drug addiction as a process of social identity transition: the social identity model of recovery (SIMOR). </w:t>
      </w:r>
      <w:r w:rsidRPr="00BB38F0">
        <w:rPr>
          <w:i/>
          <w:iCs/>
          <w:noProof/>
        </w:rPr>
        <w:t>Addiction Research &amp; Theory</w:t>
      </w:r>
      <w:r w:rsidRPr="00BB38F0">
        <w:rPr>
          <w:noProof/>
        </w:rPr>
        <w:t xml:space="preserve">, </w:t>
      </w:r>
      <w:r w:rsidRPr="00BB38F0">
        <w:rPr>
          <w:i/>
          <w:iCs/>
          <w:noProof/>
        </w:rPr>
        <w:t>24</w:t>
      </w:r>
      <w:r w:rsidRPr="00BB38F0">
        <w:rPr>
          <w:noProof/>
        </w:rPr>
        <w:t>, 111–123. https://doi.org/10.3109/16066359.2015.1075980</w:t>
      </w:r>
    </w:p>
    <w:p w14:paraId="34355420"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Bliuc, A., Best, D., &amp; Beckwith, M. (2017). Online support communities in addiction recovery: capturing social interaction and identity change through analyses of online communication. In </w:t>
      </w:r>
      <w:r w:rsidRPr="00BB38F0">
        <w:rPr>
          <w:i/>
          <w:iCs/>
          <w:noProof/>
        </w:rPr>
        <w:t>Addiction, behavioural change and social identity: The path to resilience and recovery.</w:t>
      </w:r>
      <w:r w:rsidRPr="00BB38F0">
        <w:rPr>
          <w:noProof/>
        </w:rPr>
        <w:t xml:space="preserve"> (pp. 137–155). Oxon: Routledge.</w:t>
      </w:r>
    </w:p>
    <w:p w14:paraId="7CE92078"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Buckingham, S. A., Frings, D., &amp; Albery, I. P. (2013). Group membership and social identity in addiction recovery. </w:t>
      </w:r>
      <w:r w:rsidRPr="00BB38F0">
        <w:rPr>
          <w:i/>
          <w:iCs/>
          <w:noProof/>
        </w:rPr>
        <w:t>Psychology of Addictive Behaviors</w:t>
      </w:r>
      <w:r w:rsidRPr="00BB38F0">
        <w:rPr>
          <w:noProof/>
        </w:rPr>
        <w:t xml:space="preserve">, </w:t>
      </w:r>
      <w:r w:rsidRPr="00BB38F0">
        <w:rPr>
          <w:i/>
          <w:iCs/>
          <w:noProof/>
        </w:rPr>
        <w:t>27</w:t>
      </w:r>
      <w:r w:rsidRPr="00BB38F0">
        <w:rPr>
          <w:noProof/>
        </w:rPr>
        <w:t>, 1132–1140. https://doi.org/10.1037/a0032480</w:t>
      </w:r>
    </w:p>
    <w:p w14:paraId="168F9B6D"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Chaiken, S. (1980). Heuristic versus systematic information processing and the use of source versus message cues in persuasion. </w:t>
      </w:r>
      <w:r w:rsidRPr="00BB38F0">
        <w:rPr>
          <w:i/>
          <w:iCs/>
          <w:noProof/>
        </w:rPr>
        <w:t>Journal of Personality and Social Psychology</w:t>
      </w:r>
      <w:r w:rsidRPr="00BB38F0">
        <w:rPr>
          <w:noProof/>
        </w:rPr>
        <w:t xml:space="preserve">, </w:t>
      </w:r>
      <w:r w:rsidRPr="00BB38F0">
        <w:rPr>
          <w:i/>
          <w:iCs/>
          <w:noProof/>
        </w:rPr>
        <w:t>39</w:t>
      </w:r>
      <w:r w:rsidRPr="00BB38F0">
        <w:rPr>
          <w:noProof/>
        </w:rPr>
        <w:t>, 752–766. https://doi.org/10.1037/0022-3514.39.5.752</w:t>
      </w:r>
    </w:p>
    <w:p w14:paraId="1E4A5395"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Chaiken, S., Liberman, A., &amp; Eagly, A. H. (1989). Heuristic and Systematic information processing within and beyond the persuasion context. In J. S. Uleman &amp; J. A. Bargh (Eds.), </w:t>
      </w:r>
      <w:r w:rsidRPr="00BB38F0">
        <w:rPr>
          <w:i/>
          <w:iCs/>
          <w:noProof/>
        </w:rPr>
        <w:t>Unintended Thought</w:t>
      </w:r>
      <w:r w:rsidRPr="00BB38F0">
        <w:rPr>
          <w:noProof/>
        </w:rPr>
        <w:t xml:space="preserve"> (pp. 212–253). London: Guilford Press.</w:t>
      </w:r>
    </w:p>
    <w:p w14:paraId="24752A56"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Cruwys, T., South, E. I., Greenaway, K. H., &amp; Haslam, S. A. (2015). Social Identity Reduces Depression by Fostering Positive Attributions. </w:t>
      </w:r>
      <w:r w:rsidRPr="00BB38F0">
        <w:rPr>
          <w:i/>
          <w:iCs/>
          <w:noProof/>
        </w:rPr>
        <w:t>Social Psychological and Personality Science</w:t>
      </w:r>
      <w:r w:rsidRPr="00BB38F0">
        <w:rPr>
          <w:noProof/>
        </w:rPr>
        <w:t xml:space="preserve">, </w:t>
      </w:r>
      <w:r w:rsidRPr="00BB38F0">
        <w:rPr>
          <w:i/>
          <w:iCs/>
          <w:noProof/>
        </w:rPr>
        <w:t>6</w:t>
      </w:r>
      <w:r w:rsidRPr="00BB38F0">
        <w:rPr>
          <w:noProof/>
        </w:rPr>
        <w:t>, 65–74. https://doi.org/10.1177/1948550614543309</w:t>
      </w:r>
    </w:p>
    <w:p w14:paraId="3DE5E95A"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Davies, J. B. (1992). </w:t>
      </w:r>
      <w:r w:rsidRPr="00BB38F0">
        <w:rPr>
          <w:i/>
          <w:iCs/>
          <w:noProof/>
        </w:rPr>
        <w:t>The myth of addiction</w:t>
      </w:r>
      <w:r w:rsidRPr="00BB38F0">
        <w:rPr>
          <w:noProof/>
        </w:rPr>
        <w:t>. London: Routledge.</w:t>
      </w:r>
    </w:p>
    <w:p w14:paraId="3835FFCE"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Davies, J. B. (1998). </w:t>
      </w:r>
      <w:r w:rsidRPr="00BB38F0">
        <w:rPr>
          <w:i/>
          <w:iCs/>
          <w:noProof/>
        </w:rPr>
        <w:t>Drugspeak : the analysis of drug discourse</w:t>
      </w:r>
      <w:r w:rsidRPr="00BB38F0">
        <w:rPr>
          <w:noProof/>
        </w:rPr>
        <w:t>. London: Routledge.</w:t>
      </w:r>
    </w:p>
    <w:p w14:paraId="0AA36113"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Dingle, G. A., Cruwys, T., &amp; Frings, D. (2015). Social identities as pathways into and out of </w:t>
      </w:r>
      <w:r w:rsidRPr="00BB38F0">
        <w:rPr>
          <w:noProof/>
        </w:rPr>
        <w:lastRenderedPageBreak/>
        <w:t xml:space="preserve">addiction. </w:t>
      </w:r>
      <w:r w:rsidRPr="00BB38F0">
        <w:rPr>
          <w:i/>
          <w:iCs/>
          <w:noProof/>
        </w:rPr>
        <w:t>Frontiers in Psychology</w:t>
      </w:r>
      <w:r w:rsidRPr="00BB38F0">
        <w:rPr>
          <w:noProof/>
        </w:rPr>
        <w:t xml:space="preserve">, </w:t>
      </w:r>
      <w:r w:rsidRPr="00BB38F0">
        <w:rPr>
          <w:i/>
          <w:iCs/>
          <w:noProof/>
        </w:rPr>
        <w:t>6:1795</w:t>
      </w:r>
      <w:r w:rsidRPr="00BB38F0">
        <w:rPr>
          <w:noProof/>
        </w:rPr>
        <w:t>. https://doi.org/10.3389/fpsyg.2015.01795</w:t>
      </w:r>
    </w:p>
    <w:p w14:paraId="38CFC435"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Dingle, G. A., Stark, C., Cruwys, T., &amp; Best, D. (2015). Breaking good: Breaking ties with social groups may be good for recovery from substance misuse. </w:t>
      </w:r>
      <w:r w:rsidRPr="00BB38F0">
        <w:rPr>
          <w:i/>
          <w:iCs/>
          <w:noProof/>
        </w:rPr>
        <w:t>British Journal of Social Psychology</w:t>
      </w:r>
      <w:r w:rsidRPr="00BB38F0">
        <w:rPr>
          <w:noProof/>
        </w:rPr>
        <w:t xml:space="preserve">, </w:t>
      </w:r>
      <w:r w:rsidRPr="00BB38F0">
        <w:rPr>
          <w:i/>
          <w:iCs/>
          <w:noProof/>
        </w:rPr>
        <w:t>54</w:t>
      </w:r>
      <w:r w:rsidRPr="00BB38F0">
        <w:rPr>
          <w:noProof/>
        </w:rPr>
        <w:t>, 236–254. https://doi.org/10.1111/bjso.12081</w:t>
      </w:r>
    </w:p>
    <w:p w14:paraId="15A708D6"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Frings, D., &amp; Albery, I. P. (2015). The social identity model of cessation maintenance: Formulation and initial evidence. </w:t>
      </w:r>
      <w:r w:rsidRPr="00BB38F0">
        <w:rPr>
          <w:i/>
          <w:iCs/>
          <w:noProof/>
        </w:rPr>
        <w:t>Addictive Behaviors</w:t>
      </w:r>
      <w:r w:rsidRPr="00BB38F0">
        <w:rPr>
          <w:noProof/>
        </w:rPr>
        <w:t xml:space="preserve">, </w:t>
      </w:r>
      <w:r w:rsidRPr="00BB38F0">
        <w:rPr>
          <w:i/>
          <w:iCs/>
          <w:noProof/>
        </w:rPr>
        <w:t>44</w:t>
      </w:r>
      <w:r w:rsidRPr="00BB38F0">
        <w:rPr>
          <w:noProof/>
        </w:rPr>
        <w:t>, 35–42. https://doi.org/10.1016/j.addbeh.2014.10.023</w:t>
      </w:r>
    </w:p>
    <w:p w14:paraId="440ABC94"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Frings, D., &amp; Albery, I. P. (2017). Developing the social identity model of cessation maintenance: theory, evidence and implications. In Sarah Buckingham &amp; David Best (Eds.), </w:t>
      </w:r>
      <w:r w:rsidRPr="00BB38F0">
        <w:rPr>
          <w:i/>
          <w:iCs/>
          <w:noProof/>
        </w:rPr>
        <w:t>Addiction, behavioural change and social identity. The pathway to resilience and recovery</w:t>
      </w:r>
      <w:r w:rsidRPr="00BB38F0">
        <w:rPr>
          <w:noProof/>
        </w:rPr>
        <w:t xml:space="preserve"> (pp. 128–148). Oxon: Routledge.</w:t>
      </w:r>
    </w:p>
    <w:p w14:paraId="6AF15480"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Frings, D., Collins, M., Long, G., Pinto, I. R., &amp; Albery, I. P. (2016). A test of the Social Identity Model of Cessation Maintenance: The content and role of social control. </w:t>
      </w:r>
      <w:r w:rsidRPr="00BB38F0">
        <w:rPr>
          <w:i/>
          <w:iCs/>
          <w:noProof/>
        </w:rPr>
        <w:t>Addictive Behaviors Reports</w:t>
      </w:r>
      <w:r w:rsidRPr="00BB38F0">
        <w:rPr>
          <w:noProof/>
        </w:rPr>
        <w:t xml:space="preserve">, </w:t>
      </w:r>
      <w:r w:rsidRPr="00BB38F0">
        <w:rPr>
          <w:i/>
          <w:iCs/>
          <w:noProof/>
        </w:rPr>
        <w:t>3</w:t>
      </w:r>
      <w:r w:rsidRPr="00BB38F0">
        <w:rPr>
          <w:noProof/>
        </w:rPr>
        <w:t>, 77–85. https://doi.org/10.1016/j.abrep.2016.02.003</w:t>
      </w:r>
    </w:p>
    <w:p w14:paraId="4743B16E"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Gerrard, M., Gibbons, F. X., Houlihan, A. E., Stock, M. L., &amp; Pomery, E. A. (2008). A dual-process approach to health risk decision making: The prototype willingness model. </w:t>
      </w:r>
      <w:r w:rsidRPr="00BB38F0">
        <w:rPr>
          <w:i/>
          <w:iCs/>
          <w:noProof/>
        </w:rPr>
        <w:t>Developmental Review</w:t>
      </w:r>
      <w:r w:rsidRPr="00BB38F0">
        <w:rPr>
          <w:noProof/>
        </w:rPr>
        <w:t xml:space="preserve">, </w:t>
      </w:r>
      <w:r w:rsidRPr="00BB38F0">
        <w:rPr>
          <w:i/>
          <w:iCs/>
          <w:noProof/>
        </w:rPr>
        <w:t>28</w:t>
      </w:r>
      <w:r w:rsidRPr="00BB38F0">
        <w:rPr>
          <w:noProof/>
        </w:rPr>
        <w:t>, 29–61. https://doi.org/10.1016/J.DR.2007.10.001</w:t>
      </w:r>
    </w:p>
    <w:p w14:paraId="0AFA976A"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Greenaway, K. H., Haslam, S. A., Cruwys, T., Branscombe, N. R., Ysseldyk, R., &amp; Heldreth, C. (2015). From “we” to “me”: Group identification enhances perceived personal control with consequences for health and well-being. </w:t>
      </w:r>
      <w:r w:rsidRPr="00BB38F0">
        <w:rPr>
          <w:i/>
          <w:iCs/>
          <w:noProof/>
        </w:rPr>
        <w:t>Journal of Personality and Social Psychology</w:t>
      </w:r>
      <w:r w:rsidRPr="00BB38F0">
        <w:rPr>
          <w:noProof/>
        </w:rPr>
        <w:t xml:space="preserve">, </w:t>
      </w:r>
      <w:r w:rsidRPr="00BB38F0">
        <w:rPr>
          <w:i/>
          <w:iCs/>
          <w:noProof/>
        </w:rPr>
        <w:t>109</w:t>
      </w:r>
      <w:r w:rsidRPr="00BB38F0">
        <w:rPr>
          <w:noProof/>
        </w:rPr>
        <w:t>, 53–74. https://doi.org/10.1037/pspi0000019</w:t>
      </w:r>
    </w:p>
    <w:p w14:paraId="4A8F77CD"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Guerin, B. (1986). Mere presence effects in humans: A review. </w:t>
      </w:r>
      <w:r w:rsidRPr="00BB38F0">
        <w:rPr>
          <w:i/>
          <w:iCs/>
          <w:noProof/>
        </w:rPr>
        <w:t>Journal of Experimental Social Psychology</w:t>
      </w:r>
      <w:r w:rsidRPr="00BB38F0">
        <w:rPr>
          <w:noProof/>
        </w:rPr>
        <w:t xml:space="preserve">, </w:t>
      </w:r>
      <w:r w:rsidRPr="00BB38F0">
        <w:rPr>
          <w:i/>
          <w:iCs/>
          <w:noProof/>
        </w:rPr>
        <w:t>22</w:t>
      </w:r>
      <w:r w:rsidRPr="00BB38F0">
        <w:rPr>
          <w:noProof/>
        </w:rPr>
        <w:t>, 38–77. https://doi.org/10.1016/0022-1031(86)90040-5</w:t>
      </w:r>
    </w:p>
    <w:p w14:paraId="7CF3D972" w14:textId="77777777" w:rsidR="00BB38F0" w:rsidRPr="00BB38F0" w:rsidRDefault="00BB38F0" w:rsidP="00BB38F0">
      <w:pPr>
        <w:widowControl w:val="0"/>
        <w:autoSpaceDE w:val="0"/>
        <w:autoSpaceDN w:val="0"/>
        <w:adjustRightInd w:val="0"/>
        <w:ind w:left="480" w:hanging="480"/>
        <w:rPr>
          <w:noProof/>
        </w:rPr>
      </w:pPr>
      <w:r w:rsidRPr="00BB38F0">
        <w:rPr>
          <w:noProof/>
        </w:rPr>
        <w:lastRenderedPageBreak/>
        <w:t xml:space="preserve">Gulliver, S. B., Hughes, J. R., Solomon, L. J., &amp; Dey, A. N. (2006). An investigation of self-efficacy, partner support and daily stresses as predictors of relapse to smoking in self-quitters. </w:t>
      </w:r>
      <w:r w:rsidRPr="00BB38F0">
        <w:rPr>
          <w:i/>
          <w:iCs/>
          <w:noProof/>
        </w:rPr>
        <w:t>Addiction</w:t>
      </w:r>
      <w:r w:rsidRPr="00BB38F0">
        <w:rPr>
          <w:noProof/>
        </w:rPr>
        <w:t xml:space="preserve">, </w:t>
      </w:r>
      <w:r w:rsidRPr="00BB38F0">
        <w:rPr>
          <w:i/>
          <w:iCs/>
          <w:noProof/>
        </w:rPr>
        <w:t>90</w:t>
      </w:r>
      <w:r w:rsidRPr="00BB38F0">
        <w:rPr>
          <w:noProof/>
        </w:rPr>
        <w:t>, 767–772. https://doi.org/10.1046/j.1360-0443.1995.9067673.x</w:t>
      </w:r>
    </w:p>
    <w:p w14:paraId="31E9F2C9"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Haslam, S. A., O’Brien, A., Jetten, J., Vormedal, K., &amp; Penna, S. (2005). Taking the strain: Social identity, social support, and the experience of stress. </w:t>
      </w:r>
      <w:r w:rsidRPr="00BB38F0">
        <w:rPr>
          <w:i/>
          <w:iCs/>
          <w:noProof/>
        </w:rPr>
        <w:t>British Journal of Social Psychology</w:t>
      </w:r>
      <w:r w:rsidRPr="00BB38F0">
        <w:rPr>
          <w:noProof/>
        </w:rPr>
        <w:t xml:space="preserve">, </w:t>
      </w:r>
      <w:r w:rsidRPr="00BB38F0">
        <w:rPr>
          <w:i/>
          <w:iCs/>
          <w:noProof/>
        </w:rPr>
        <w:t>44</w:t>
      </w:r>
      <w:r w:rsidRPr="00BB38F0">
        <w:rPr>
          <w:noProof/>
        </w:rPr>
        <w:t>, 355–370. https://doi.org/10.1348/014466605X37468</w:t>
      </w:r>
    </w:p>
    <w:p w14:paraId="7713D2F9"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Hayes, A. (2013). </w:t>
      </w:r>
      <w:r w:rsidRPr="00BB38F0">
        <w:rPr>
          <w:i/>
          <w:iCs/>
          <w:noProof/>
        </w:rPr>
        <w:t>Introduction to mediation, moderation, and conditional process analysis: A regression</w:t>
      </w:r>
      <w:r w:rsidRPr="00BB38F0">
        <w:rPr>
          <w:rFonts w:ascii="Cambria Math" w:hAnsi="Cambria Math" w:cs="Cambria Math"/>
          <w:i/>
          <w:iCs/>
          <w:noProof/>
        </w:rPr>
        <w:t>‐</w:t>
      </w:r>
      <w:r w:rsidRPr="00BB38F0">
        <w:rPr>
          <w:i/>
          <w:iCs/>
          <w:noProof/>
        </w:rPr>
        <w:t>based approach.</w:t>
      </w:r>
      <w:r w:rsidRPr="00BB38F0">
        <w:rPr>
          <w:noProof/>
        </w:rPr>
        <w:t xml:space="preserve"> New York, NY: The Guildford Press.</w:t>
      </w:r>
    </w:p>
    <w:p w14:paraId="4E917F03"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Horvath, A. T. (2000). Smart Recovery®: Addiction recovery support from a cognitive-behavioral perspective. </w:t>
      </w:r>
      <w:r w:rsidRPr="00BB38F0">
        <w:rPr>
          <w:i/>
          <w:iCs/>
          <w:noProof/>
        </w:rPr>
        <w:t>Journal of Rational-Emotive and Cognitive-Behavior Therapy</w:t>
      </w:r>
      <w:r w:rsidRPr="00BB38F0">
        <w:rPr>
          <w:noProof/>
        </w:rPr>
        <w:t xml:space="preserve">, </w:t>
      </w:r>
      <w:r w:rsidRPr="00BB38F0">
        <w:rPr>
          <w:i/>
          <w:iCs/>
          <w:noProof/>
        </w:rPr>
        <w:t>18</w:t>
      </w:r>
      <w:r w:rsidRPr="00BB38F0">
        <w:rPr>
          <w:noProof/>
        </w:rPr>
        <w:t>, 181–191. https://doi.org/10.1023/A:1007831005098</w:t>
      </w:r>
    </w:p>
    <w:p w14:paraId="3EC266F0"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Humphreys, K., Kaskutas, L. A., &amp; Weisner, C. (1998). The Alcoholics Anonymous affiliation scale: Development, reliability, and norms for diverse treated and untreated populations. </w:t>
      </w:r>
      <w:r w:rsidRPr="00BB38F0">
        <w:rPr>
          <w:i/>
          <w:iCs/>
          <w:noProof/>
        </w:rPr>
        <w:t>Alcoholism: Clinical and Experimental Research</w:t>
      </w:r>
      <w:r w:rsidRPr="00BB38F0">
        <w:rPr>
          <w:noProof/>
        </w:rPr>
        <w:t xml:space="preserve">, </w:t>
      </w:r>
      <w:r w:rsidRPr="00BB38F0">
        <w:rPr>
          <w:i/>
          <w:iCs/>
          <w:noProof/>
        </w:rPr>
        <w:t>22</w:t>
      </w:r>
      <w:r w:rsidRPr="00BB38F0">
        <w:rPr>
          <w:noProof/>
        </w:rPr>
        <w:t>, 974–978. https://doi.org/10.1111/j.1530-0277.1998.tb03691.x</w:t>
      </w:r>
    </w:p>
    <w:p w14:paraId="42F3DEA7" w14:textId="073298A6" w:rsidR="00BB38F0" w:rsidRPr="00BB38F0" w:rsidRDefault="00BB38F0" w:rsidP="00BB38F0">
      <w:pPr>
        <w:widowControl w:val="0"/>
        <w:autoSpaceDE w:val="0"/>
        <w:autoSpaceDN w:val="0"/>
        <w:adjustRightInd w:val="0"/>
        <w:ind w:left="480" w:hanging="480"/>
        <w:rPr>
          <w:noProof/>
        </w:rPr>
      </w:pPr>
      <w:r w:rsidRPr="00BB38F0">
        <w:rPr>
          <w:noProof/>
        </w:rPr>
        <w:t>Hutchinson, P., Cox, S., &amp; Frings, D. (</w:t>
      </w:r>
      <w:r w:rsidR="007B072F">
        <w:rPr>
          <w:noProof/>
        </w:rPr>
        <w:t>in press</w:t>
      </w:r>
      <w:r w:rsidRPr="00BB38F0">
        <w:rPr>
          <w:noProof/>
        </w:rPr>
        <w:t xml:space="preserve">). Helping you helps me: Giving and receiving social support in recovery groups for problem gamblers. </w:t>
      </w:r>
      <w:r w:rsidRPr="00BB38F0">
        <w:rPr>
          <w:i/>
          <w:iCs/>
          <w:noProof/>
        </w:rPr>
        <w:t>Group Dynamics: Theory, Research, and Practice</w:t>
      </w:r>
      <w:r w:rsidRPr="00BB38F0">
        <w:rPr>
          <w:noProof/>
        </w:rPr>
        <w:t>.</w:t>
      </w:r>
    </w:p>
    <w:p w14:paraId="20B181DD"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Janz, N. K., &amp; Becker, M. H. (1984). The health belief model: A decade later. </w:t>
      </w:r>
      <w:r w:rsidRPr="00BB38F0">
        <w:rPr>
          <w:i/>
          <w:iCs/>
          <w:noProof/>
        </w:rPr>
        <w:t>Health Education Quarterly</w:t>
      </w:r>
      <w:r w:rsidRPr="00BB38F0">
        <w:rPr>
          <w:noProof/>
        </w:rPr>
        <w:t xml:space="preserve">, </w:t>
      </w:r>
      <w:r w:rsidRPr="00BB38F0">
        <w:rPr>
          <w:i/>
          <w:iCs/>
          <w:noProof/>
        </w:rPr>
        <w:t>11</w:t>
      </w:r>
      <w:r w:rsidRPr="00BB38F0">
        <w:rPr>
          <w:noProof/>
        </w:rPr>
        <w:t>, 1–47. https://doi.org/10.1177/109019818401100101</w:t>
      </w:r>
    </w:p>
    <w:p w14:paraId="54CFC2EA"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Järvinen, M. (2004). Life histories and the perspective of the present. </w:t>
      </w:r>
      <w:r w:rsidRPr="00BB38F0">
        <w:rPr>
          <w:i/>
          <w:iCs/>
          <w:noProof/>
        </w:rPr>
        <w:t>Narrative Inquiry</w:t>
      </w:r>
      <w:r w:rsidRPr="00BB38F0">
        <w:rPr>
          <w:noProof/>
        </w:rPr>
        <w:t xml:space="preserve">, </w:t>
      </w:r>
      <w:r w:rsidRPr="00BB38F0">
        <w:rPr>
          <w:i/>
          <w:iCs/>
          <w:noProof/>
        </w:rPr>
        <w:t>14</w:t>
      </w:r>
      <w:r w:rsidRPr="00BB38F0">
        <w:rPr>
          <w:noProof/>
        </w:rPr>
        <w:t>, 45–68. https://doi.org/10.1075/ni.14.1.03jar</w:t>
      </w:r>
    </w:p>
    <w:p w14:paraId="41757DB9"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Järvinen, M., &amp; Ravn, S. (2015). Explanations and expectations: drug narratives among </w:t>
      </w:r>
      <w:r w:rsidRPr="00BB38F0">
        <w:rPr>
          <w:noProof/>
        </w:rPr>
        <w:lastRenderedPageBreak/>
        <w:t xml:space="preserve">young cannabis users in treatment. </w:t>
      </w:r>
      <w:r w:rsidRPr="00BB38F0">
        <w:rPr>
          <w:i/>
          <w:iCs/>
          <w:noProof/>
        </w:rPr>
        <w:t>Sociology of Health &amp; Illness</w:t>
      </w:r>
      <w:r w:rsidRPr="00BB38F0">
        <w:rPr>
          <w:noProof/>
        </w:rPr>
        <w:t xml:space="preserve">, </w:t>
      </w:r>
      <w:r w:rsidRPr="00BB38F0">
        <w:rPr>
          <w:i/>
          <w:iCs/>
          <w:noProof/>
        </w:rPr>
        <w:t>37</w:t>
      </w:r>
      <w:r w:rsidRPr="00BB38F0">
        <w:rPr>
          <w:noProof/>
        </w:rPr>
        <w:t>, 870–887. https://doi.org/10.1111/1467-9566.12239</w:t>
      </w:r>
    </w:p>
    <w:p w14:paraId="5364FF91"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Jensen, G. H. (2000). </w:t>
      </w:r>
      <w:r w:rsidRPr="00BB38F0">
        <w:rPr>
          <w:i/>
          <w:iCs/>
          <w:noProof/>
        </w:rPr>
        <w:t>Storytelling in Alcoholics Anonymous: A rhetorical analysis</w:t>
      </w:r>
      <w:r w:rsidRPr="00BB38F0">
        <w:rPr>
          <w:noProof/>
        </w:rPr>
        <w:t>. Carbondale, Ill: Southern Illinois University Press.</w:t>
      </w:r>
    </w:p>
    <w:p w14:paraId="64AD43F3"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Jetten, J., Branscombe, N. R., Haslam, S. A., Haslam, C., Cruwys, T., Jones, J. M., … Zhang, A. (2015). Having a lot of a good thing: multiple important group memberships as a source of self-esteem. </w:t>
      </w:r>
      <w:r w:rsidRPr="00BB38F0">
        <w:rPr>
          <w:i/>
          <w:iCs/>
          <w:noProof/>
        </w:rPr>
        <w:t>PloS One</w:t>
      </w:r>
      <w:r w:rsidRPr="00BB38F0">
        <w:rPr>
          <w:noProof/>
        </w:rPr>
        <w:t xml:space="preserve">, </w:t>
      </w:r>
      <w:r w:rsidRPr="00BB38F0">
        <w:rPr>
          <w:i/>
          <w:iCs/>
          <w:noProof/>
        </w:rPr>
        <w:t>10</w:t>
      </w:r>
      <w:r w:rsidRPr="00BB38F0">
        <w:rPr>
          <w:noProof/>
        </w:rPr>
        <w:t>, e0124609. https://doi.org/10.1371/journal.pone.0124609</w:t>
      </w:r>
    </w:p>
    <w:p w14:paraId="6614BF28"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Jetten, J., Haslam, C., &amp; Haslam, S. A. (2012). </w:t>
      </w:r>
      <w:r w:rsidRPr="00BB38F0">
        <w:rPr>
          <w:i/>
          <w:iCs/>
          <w:noProof/>
        </w:rPr>
        <w:t>The social cure: identity, health and well-being</w:t>
      </w:r>
      <w:r w:rsidRPr="00BB38F0">
        <w:rPr>
          <w:noProof/>
        </w:rPr>
        <w:t>. Psychology Press.</w:t>
      </w:r>
    </w:p>
    <w:p w14:paraId="44F6415D"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Kaskutas, L. A., Ammon, L., Delucchi, K., Room, R., Bond, J., &amp; Weisner, C. (2005). Alcoholics Anonymous careers: Patterns of AA involvement five years after treatment entry. </w:t>
      </w:r>
      <w:r w:rsidRPr="00BB38F0">
        <w:rPr>
          <w:i/>
          <w:iCs/>
          <w:noProof/>
        </w:rPr>
        <w:t>Alcoholism: Clinical &amp; Experimental Research</w:t>
      </w:r>
      <w:r w:rsidRPr="00BB38F0">
        <w:rPr>
          <w:noProof/>
        </w:rPr>
        <w:t xml:space="preserve">, </w:t>
      </w:r>
      <w:r w:rsidRPr="00BB38F0">
        <w:rPr>
          <w:i/>
          <w:iCs/>
          <w:noProof/>
        </w:rPr>
        <w:t>29</w:t>
      </w:r>
      <w:r w:rsidRPr="00BB38F0">
        <w:rPr>
          <w:noProof/>
        </w:rPr>
        <w:t>, 1983–1990. https://doi.org/10.1097/01.alc.0000187156.88588.de</w:t>
      </w:r>
    </w:p>
    <w:p w14:paraId="363672D7"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Kelly, J. F. (2017). Is Alcoholics Anonymous religious, spiritual, neither? Findings from 25 years of mechanisms of behavior change research. </w:t>
      </w:r>
      <w:r w:rsidRPr="00BB38F0">
        <w:rPr>
          <w:i/>
          <w:iCs/>
          <w:noProof/>
        </w:rPr>
        <w:t>Addiction</w:t>
      </w:r>
      <w:r w:rsidRPr="00BB38F0">
        <w:rPr>
          <w:noProof/>
        </w:rPr>
        <w:t xml:space="preserve">, </w:t>
      </w:r>
      <w:r w:rsidRPr="00BB38F0">
        <w:rPr>
          <w:i/>
          <w:iCs/>
          <w:noProof/>
        </w:rPr>
        <w:t>112</w:t>
      </w:r>
      <w:r w:rsidRPr="00BB38F0">
        <w:rPr>
          <w:noProof/>
        </w:rPr>
        <w:t>, 929–936. https://doi.org/10.1111/add.13590</w:t>
      </w:r>
    </w:p>
    <w:p w14:paraId="61E064B7"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Kelly, J. F., &amp; Greene, M. C. (2014). Beyond motivation: Initial validation of the commitment to sobriety scale. </w:t>
      </w:r>
      <w:r w:rsidRPr="00BB38F0">
        <w:rPr>
          <w:i/>
          <w:iCs/>
          <w:noProof/>
        </w:rPr>
        <w:t>Journal of Substance Abuse Treatment</w:t>
      </w:r>
      <w:r w:rsidRPr="00BB38F0">
        <w:rPr>
          <w:noProof/>
        </w:rPr>
        <w:t xml:space="preserve">, </w:t>
      </w:r>
      <w:r w:rsidRPr="00BB38F0">
        <w:rPr>
          <w:i/>
          <w:iCs/>
          <w:noProof/>
        </w:rPr>
        <w:t>46</w:t>
      </w:r>
      <w:r w:rsidRPr="00BB38F0">
        <w:rPr>
          <w:noProof/>
        </w:rPr>
        <w:t>, 257–263. https://doi.org/10.1016/J.JSAT.2013.06.010</w:t>
      </w:r>
    </w:p>
    <w:p w14:paraId="7884ACAC"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Leach, C. W., van Zomeren, M., Zebel, S., Vliek, M. L. W., Pennekamp, S. F., Doosje, B., … Spears, R. (2008). Group-level self-definition and self-investment: A hierarchical (multicomponent) model of in-group identification. </w:t>
      </w:r>
      <w:r w:rsidRPr="00BB38F0">
        <w:rPr>
          <w:i/>
          <w:iCs/>
          <w:noProof/>
        </w:rPr>
        <w:t xml:space="preserve">Journal of Personality and Social </w:t>
      </w:r>
      <w:r w:rsidRPr="00BB38F0">
        <w:rPr>
          <w:i/>
          <w:iCs/>
          <w:noProof/>
        </w:rPr>
        <w:lastRenderedPageBreak/>
        <w:t>Psychology</w:t>
      </w:r>
      <w:r w:rsidRPr="00BB38F0">
        <w:rPr>
          <w:noProof/>
        </w:rPr>
        <w:t xml:space="preserve">, </w:t>
      </w:r>
      <w:r w:rsidRPr="00BB38F0">
        <w:rPr>
          <w:i/>
          <w:iCs/>
          <w:noProof/>
        </w:rPr>
        <w:t>95</w:t>
      </w:r>
      <w:r w:rsidRPr="00BB38F0">
        <w:rPr>
          <w:noProof/>
        </w:rPr>
        <w:t>, 144–165. https://doi.org/10.1037/0022-3514.95.1.144</w:t>
      </w:r>
    </w:p>
    <w:p w14:paraId="14E14DC7"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Maddux, J. E., &amp; Rogers, R. W. (1983). Protection motivation and self-efficacy: A revised theory of fear appeals and attitude change. </w:t>
      </w:r>
      <w:r w:rsidRPr="00BB38F0">
        <w:rPr>
          <w:i/>
          <w:iCs/>
          <w:noProof/>
        </w:rPr>
        <w:t>Journal of Experimental Social Psychology</w:t>
      </w:r>
      <w:r w:rsidRPr="00BB38F0">
        <w:rPr>
          <w:noProof/>
        </w:rPr>
        <w:t xml:space="preserve">, </w:t>
      </w:r>
      <w:r w:rsidRPr="00BB38F0">
        <w:rPr>
          <w:i/>
          <w:iCs/>
          <w:noProof/>
        </w:rPr>
        <w:t>19</w:t>
      </w:r>
      <w:r w:rsidRPr="00BB38F0">
        <w:rPr>
          <w:noProof/>
        </w:rPr>
        <w:t>, 469–479.</w:t>
      </w:r>
    </w:p>
    <w:p w14:paraId="2271988C"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Marshall, S. W., Albery, I. P., &amp; Frings, D. (2018). Who stays in addiction treatment groups? Anxiety and avoidant attachment styles predict treatment retention and relapse. </w:t>
      </w:r>
      <w:r w:rsidRPr="00BB38F0">
        <w:rPr>
          <w:i/>
          <w:iCs/>
          <w:noProof/>
        </w:rPr>
        <w:t>Clinical Psychology &amp; Psychotherapy</w:t>
      </w:r>
      <w:r w:rsidRPr="00BB38F0">
        <w:rPr>
          <w:noProof/>
        </w:rPr>
        <w:t xml:space="preserve">, </w:t>
      </w:r>
      <w:r w:rsidRPr="00BB38F0">
        <w:rPr>
          <w:i/>
          <w:iCs/>
          <w:noProof/>
        </w:rPr>
        <w:t>25</w:t>
      </w:r>
      <w:r w:rsidRPr="00BB38F0">
        <w:rPr>
          <w:noProof/>
        </w:rPr>
        <w:t>, 525–531. https://doi.org/10.1002/cpp.2187</w:t>
      </w:r>
    </w:p>
    <w:p w14:paraId="7AF5F0BF"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McAdams, D. P., &amp; Guo, J. (2015). Narrating the generative life. </w:t>
      </w:r>
      <w:r w:rsidRPr="00BB38F0">
        <w:rPr>
          <w:i/>
          <w:iCs/>
          <w:noProof/>
        </w:rPr>
        <w:t>Psychological Science</w:t>
      </w:r>
      <w:r w:rsidRPr="00BB38F0">
        <w:rPr>
          <w:noProof/>
        </w:rPr>
        <w:t xml:space="preserve">, </w:t>
      </w:r>
      <w:r w:rsidRPr="00BB38F0">
        <w:rPr>
          <w:i/>
          <w:iCs/>
          <w:noProof/>
        </w:rPr>
        <w:t>26</w:t>
      </w:r>
      <w:r w:rsidRPr="00BB38F0">
        <w:rPr>
          <w:noProof/>
        </w:rPr>
        <w:t>, 475–483. https://doi.org/10.1177/0956797614568318</w:t>
      </w:r>
    </w:p>
    <w:p w14:paraId="4821D0F0"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Mead, G. H., Murphy, A. E., &amp; Dewey, J. (1934). The philosophy of the present. </w:t>
      </w:r>
      <w:r w:rsidRPr="00BB38F0">
        <w:rPr>
          <w:i/>
          <w:iCs/>
          <w:noProof/>
        </w:rPr>
        <w:t>The Philosophical Review</w:t>
      </w:r>
      <w:r w:rsidRPr="00BB38F0">
        <w:rPr>
          <w:noProof/>
        </w:rPr>
        <w:t xml:space="preserve">, </w:t>
      </w:r>
      <w:r w:rsidRPr="00BB38F0">
        <w:rPr>
          <w:i/>
          <w:iCs/>
          <w:noProof/>
        </w:rPr>
        <w:t>43</w:t>
      </w:r>
      <w:r w:rsidRPr="00BB38F0">
        <w:rPr>
          <w:noProof/>
        </w:rPr>
        <w:t>, 314. https://doi.org/10.2307/2179709</w:t>
      </w:r>
    </w:p>
    <w:p w14:paraId="54596346"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Meijer, E., Gebhardt, W. A., Dijkstra, A., Willemsen, M. C., &amp; Van Laar, C. (2015). Quitting smoking: The importance of non-smoker identity in predicting smoking behaviour and responses to a smoking ban. </w:t>
      </w:r>
      <w:r w:rsidRPr="00BB38F0">
        <w:rPr>
          <w:i/>
          <w:iCs/>
          <w:noProof/>
        </w:rPr>
        <w:t>Psychology &amp; Health</w:t>
      </w:r>
      <w:r w:rsidRPr="00BB38F0">
        <w:rPr>
          <w:noProof/>
        </w:rPr>
        <w:t xml:space="preserve">, </w:t>
      </w:r>
      <w:r w:rsidRPr="00BB38F0">
        <w:rPr>
          <w:i/>
          <w:iCs/>
          <w:noProof/>
        </w:rPr>
        <w:t>30</w:t>
      </w:r>
      <w:r w:rsidRPr="00BB38F0">
        <w:rPr>
          <w:noProof/>
        </w:rPr>
        <w:t>, 1387–1409. https://doi.org/10.1080/08870446.2015.1049603</w:t>
      </w:r>
    </w:p>
    <w:p w14:paraId="04425757"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Miller, W. R., Westerberg, V. S., Harris, R. J., &amp; Tonigan, J. S. (1996). What predicts relapse? Prospective testing of antecedent models. </w:t>
      </w:r>
      <w:r w:rsidRPr="00BB38F0">
        <w:rPr>
          <w:i/>
          <w:iCs/>
          <w:noProof/>
        </w:rPr>
        <w:t>Addiction</w:t>
      </w:r>
      <w:r w:rsidRPr="00BB38F0">
        <w:rPr>
          <w:noProof/>
        </w:rPr>
        <w:t xml:space="preserve">, </w:t>
      </w:r>
      <w:r w:rsidRPr="00BB38F0">
        <w:rPr>
          <w:i/>
          <w:iCs/>
          <w:noProof/>
        </w:rPr>
        <w:t>91</w:t>
      </w:r>
      <w:r w:rsidRPr="00BB38F0">
        <w:rPr>
          <w:noProof/>
        </w:rPr>
        <w:t>, 155–172. https://doi.org/10.1046/j.1360-0443.91.12s1.7.x</w:t>
      </w:r>
    </w:p>
    <w:p w14:paraId="001D4F18"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Moos, R. H. (2007). Theory-based active ingredients of effective treatments for substance use disorders. </w:t>
      </w:r>
      <w:r w:rsidRPr="00BB38F0">
        <w:rPr>
          <w:i/>
          <w:iCs/>
          <w:noProof/>
        </w:rPr>
        <w:t>Drug and Alcohol Dependence</w:t>
      </w:r>
      <w:r w:rsidRPr="00BB38F0">
        <w:rPr>
          <w:noProof/>
        </w:rPr>
        <w:t xml:space="preserve">, </w:t>
      </w:r>
      <w:r w:rsidRPr="00BB38F0">
        <w:rPr>
          <w:i/>
          <w:iCs/>
          <w:noProof/>
        </w:rPr>
        <w:t>88</w:t>
      </w:r>
      <w:r w:rsidRPr="00BB38F0">
        <w:rPr>
          <w:noProof/>
        </w:rPr>
        <w:t>, 109–121. https://doi.org/10.1016/J.DRUGALCDEP.2006.10.010</w:t>
      </w:r>
    </w:p>
    <w:p w14:paraId="7F6FFED1"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Mullan, B., Norman, P., Boer, H., &amp; Seydel, E. (1996). Protection motivation theory. In M. Conner &amp; P. Norman (Eds.), </w:t>
      </w:r>
      <w:r w:rsidRPr="00BB38F0">
        <w:rPr>
          <w:i/>
          <w:iCs/>
          <w:noProof/>
        </w:rPr>
        <w:t xml:space="preserve">Predicting and changing health behaviour: Research and </w:t>
      </w:r>
      <w:r w:rsidRPr="00BB38F0">
        <w:rPr>
          <w:i/>
          <w:iCs/>
          <w:noProof/>
        </w:rPr>
        <w:lastRenderedPageBreak/>
        <w:t>practice with social cognition models</w:t>
      </w:r>
      <w:r w:rsidRPr="00BB38F0">
        <w:rPr>
          <w:noProof/>
        </w:rPr>
        <w:t xml:space="preserve"> (pp. 95–120). Berkshire: Open University Press. https://doi.org/http://www.persistent-identifier.nl/urn:nbn:nl:ui:28-34896</w:t>
      </w:r>
    </w:p>
    <w:p w14:paraId="068F937D"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Mullen, B., &amp; Hu, L.-T. (1989). Perceptions of ingroup and outgroup variability: A meta-analytic integration. </w:t>
      </w:r>
      <w:r w:rsidRPr="00BB38F0">
        <w:rPr>
          <w:i/>
          <w:iCs/>
          <w:noProof/>
        </w:rPr>
        <w:t>Basic and Applied Social Psychology</w:t>
      </w:r>
      <w:r w:rsidRPr="00BB38F0">
        <w:rPr>
          <w:noProof/>
        </w:rPr>
        <w:t xml:space="preserve">, </w:t>
      </w:r>
      <w:r w:rsidRPr="00BB38F0">
        <w:rPr>
          <w:i/>
          <w:iCs/>
          <w:noProof/>
        </w:rPr>
        <w:t>10</w:t>
      </w:r>
      <w:r w:rsidRPr="00BB38F0">
        <w:rPr>
          <w:noProof/>
        </w:rPr>
        <w:t>, 233–252. https://doi.org/10.1207/s15324834basp1003_3</w:t>
      </w:r>
    </w:p>
    <w:p w14:paraId="4D19D224"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Schwarzer, R. (2008). Modeling health behavior change: How to predict and modify the adoption and maintenance of health behaviors. </w:t>
      </w:r>
      <w:r w:rsidRPr="00BB38F0">
        <w:rPr>
          <w:i/>
          <w:iCs/>
          <w:noProof/>
        </w:rPr>
        <w:t>Applied Psychology</w:t>
      </w:r>
      <w:r w:rsidRPr="00BB38F0">
        <w:rPr>
          <w:noProof/>
        </w:rPr>
        <w:t xml:space="preserve">, </w:t>
      </w:r>
      <w:r w:rsidRPr="00BB38F0">
        <w:rPr>
          <w:i/>
          <w:iCs/>
          <w:noProof/>
        </w:rPr>
        <w:t>57</w:t>
      </w:r>
      <w:r w:rsidRPr="00BB38F0">
        <w:rPr>
          <w:noProof/>
        </w:rPr>
        <w:t>, 1–29. https://doi.org/10.1111/j.1464-0597.2007.00325.x</w:t>
      </w:r>
    </w:p>
    <w:p w14:paraId="729F7D9A"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Tajfel, H., &amp; Turner, J. (1979). An integrative theory of intergroup conflict. In W. G. Austin &amp; S. Worchel (Eds.), </w:t>
      </w:r>
      <w:r w:rsidRPr="00BB38F0">
        <w:rPr>
          <w:i/>
          <w:iCs/>
          <w:noProof/>
        </w:rPr>
        <w:t>The social psychology of intergroup relations</w:t>
      </w:r>
      <w:r w:rsidRPr="00BB38F0">
        <w:rPr>
          <w:noProof/>
        </w:rPr>
        <w:t xml:space="preserve"> (pp. 33–47). Monterey, CA: Brooks/Cole.</w:t>
      </w:r>
    </w:p>
    <w:p w14:paraId="6BA26492"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Tappin, D., Bauld, L., Purves, D., Boyd, K., Sinclair, L., MacAskill, S., … Cessation in Pregnancy Incentives Trial Team. (2015). Financial incentives for smoking cessation in pregnancy: randomised controlled trial. </w:t>
      </w:r>
      <w:r w:rsidRPr="00BB38F0">
        <w:rPr>
          <w:i/>
          <w:iCs/>
          <w:noProof/>
        </w:rPr>
        <w:t>BMJ (Clinical Research Ed.)</w:t>
      </w:r>
      <w:r w:rsidRPr="00BB38F0">
        <w:rPr>
          <w:noProof/>
        </w:rPr>
        <w:t xml:space="preserve">, </w:t>
      </w:r>
      <w:r w:rsidRPr="00BB38F0">
        <w:rPr>
          <w:i/>
          <w:iCs/>
          <w:noProof/>
        </w:rPr>
        <w:t>350</w:t>
      </w:r>
      <w:r w:rsidRPr="00BB38F0">
        <w:rPr>
          <w:noProof/>
        </w:rPr>
        <w:t>, h134. https://doi.org/10.1136/BMJ.H134</w:t>
      </w:r>
    </w:p>
    <w:p w14:paraId="4FF916F8" w14:textId="77777777" w:rsidR="00BB38F0" w:rsidRPr="00BB38F0" w:rsidRDefault="00BB38F0" w:rsidP="00BB38F0">
      <w:pPr>
        <w:widowControl w:val="0"/>
        <w:autoSpaceDE w:val="0"/>
        <w:autoSpaceDN w:val="0"/>
        <w:adjustRightInd w:val="0"/>
        <w:ind w:left="480" w:hanging="480"/>
        <w:rPr>
          <w:noProof/>
        </w:rPr>
      </w:pPr>
      <w:r w:rsidRPr="00BB38F0">
        <w:rPr>
          <w:noProof/>
        </w:rPr>
        <w:t xml:space="preserve">Turner, J. C., Hogg, M. A., Oakes, P. J., Reicher, S. D., &amp; Wetherell, M. S. (1987). </w:t>
      </w:r>
      <w:r w:rsidRPr="00BB38F0">
        <w:rPr>
          <w:i/>
          <w:iCs/>
          <w:noProof/>
        </w:rPr>
        <w:t>Rediscovering the social group:  A self-categorization theory.</w:t>
      </w:r>
      <w:r w:rsidRPr="00BB38F0">
        <w:rPr>
          <w:noProof/>
        </w:rPr>
        <w:t xml:space="preserve"> Basil Blackwell.</w:t>
      </w:r>
    </w:p>
    <w:p w14:paraId="5394F839" w14:textId="4CC54424" w:rsidR="00E3157D" w:rsidRPr="00870E34" w:rsidRDefault="00BB38F0" w:rsidP="00554C7F">
      <w:pPr>
        <w:rPr>
          <w:rStyle w:val="Heading2Char"/>
        </w:rPr>
      </w:pPr>
      <w:r>
        <w:rPr>
          <w:rStyle w:val="Heading2Char"/>
        </w:rPr>
        <w:fldChar w:fldCharType="end"/>
      </w:r>
      <w:r w:rsidR="00E3157D" w:rsidRPr="00870E34">
        <w:rPr>
          <w:rStyle w:val="Heading2Char"/>
        </w:rPr>
        <w:br w:type="page"/>
      </w:r>
    </w:p>
    <w:p w14:paraId="394E6914" w14:textId="21FB250E" w:rsidR="00881DA6" w:rsidRPr="00870E34" w:rsidRDefault="00093151" w:rsidP="00554C7F">
      <w:r>
        <w:rPr>
          <w:rStyle w:val="Heading2Char"/>
        </w:rPr>
        <w:lastRenderedPageBreak/>
        <w:t>Appendix</w:t>
      </w:r>
      <w:r w:rsidR="00881DA6" w:rsidRPr="00870E34">
        <w:t>: Tale of hope</w:t>
      </w:r>
    </w:p>
    <w:p w14:paraId="7B6F0826" w14:textId="6585DE20" w:rsidR="00881DA6" w:rsidRPr="00870E34" w:rsidRDefault="00881DA6" w:rsidP="00C07127">
      <w:r w:rsidRPr="00870E34">
        <w:t xml:space="preserve">‘I started drinking a couple of nights a week which progressed onto drinking every night a week mainly to de-stress after work and to be able to cope with seeing my partner and children after a long day of work. The weekends would be a little more flexible as I would be able to drink during the day as we usually had alcohol with all our meals. As the years went on I found myself getting more stressed with work and irritated with life so that I felt like I NEEDED to have a daily drink, this is when I started drinking spirits as they were stronger and I received the effects of these quicker. I started mixing the spirit with a mixer and then this progressed onto drinking these neat for again a quicker effect. I would no longer use a glass to pour my spirit in; I would drink out of the bottle. I would no longer take sips from the bottle, I would start to gulp my drink as fast as I could. This would leave me in a state of unconsciousness and I would often wake up and not know how I had gotten there. I would lie to my family about my drinking and I would hide/ stash bottles of drink around the house so nobody could get to them. I would use chewing gum, mints, mouthwash, garlic and spicy foods to mask the smell of the alcohol on my breath and eye drops to mask my bloody shot eyes. I stopped going to work as I would drink on shift, I stopped showering, brushing my teeth and stopped getting dressed in the day. I even wet myself. My partner and children had enough and left me and this gave me more of an excuse to drink. My friends didn’t want to know me anymore as they were fed up of looking after me, my elderly parents were worried sick to the point they were getting ill themselves. I had lost everyone and everything around me. I was desperate for help so I got in touch with a drug and alcohol service and I started to attend therapy sessions. It was really good speaking to others in my area that had similar problems as I did who managed to stay sober. I continued to go to therapy groups, I even went to AA meetings, my relationships were building with my family and friends and I even went back to work. Life was good. Life was so good I thought I was ‘cured’; I thought it </w:t>
      </w:r>
      <w:r w:rsidRPr="00870E34">
        <w:lastRenderedPageBreak/>
        <w:t>would be ok to have one small drink, so I did. I started having one small drink on an occasion and believed I could now control my alcohol consumption.  I started to have one small drink a week which turned into a drink a day and then I was back drinking just as much or more than what I was drinking before recovery. Everything crumbled, my friends and family did not want to know me anymore and I had lost my job once again. I was completely and utterly depressed and would blame my drinking on the depression but it was the drinking that caused my depression in the first place. I knew I couldn’t go on like this; I was going to either die an alcoholic death or end up committing suicide. I went back to the organization and I received help. I am now sober and have been for 1 year now. I still get as much help as I need and will try and work on myself everyday to be the best partner and parent I can be. I don’t use alcohol to get me through the days anymore and I certainly don’t feel like I need to. I have different ways of coping now. I can truly say I can live life on life’s terms without picking up a drink or a drug and that’s a miracle for someone like me. ‘</w:t>
      </w:r>
    </w:p>
    <w:sectPr w:rsidR="00881DA6" w:rsidRPr="00870E34" w:rsidSect="00C85E3C">
      <w:footerReference w:type="default" r:id="rId12"/>
      <w:type w:val="continuous"/>
      <w:pgSz w:w="11906" w:h="16838"/>
      <w:pgMar w:top="1440" w:right="1440" w:bottom="1440" w:left="1440" w:header="708" w:footer="708" w:gutter="0"/>
      <w:lnNumType w:countBy="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331E5" w16cid:durableId="1F9526A1"/>
  <w16cid:commentId w16cid:paraId="11EC1DE2" w16cid:durableId="1FFDA35E"/>
  <w16cid:commentId w16cid:paraId="0AD9454D" w16cid:durableId="1FFDA3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2283" w14:textId="77777777" w:rsidR="00590930" w:rsidRDefault="00590930" w:rsidP="00FE681D">
      <w:r>
        <w:separator/>
      </w:r>
    </w:p>
  </w:endnote>
  <w:endnote w:type="continuationSeparator" w:id="0">
    <w:p w14:paraId="16CF5475" w14:textId="77777777" w:rsidR="00590930" w:rsidRDefault="00590930" w:rsidP="00F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35D7" w14:textId="747D89F7" w:rsidR="00D46DCD" w:rsidRDefault="00D46DCD">
    <w:pPr>
      <w:pStyle w:val="Footer"/>
      <w:jc w:val="right"/>
    </w:pPr>
  </w:p>
  <w:p w14:paraId="71DF98E0" w14:textId="77777777" w:rsidR="00D46DCD" w:rsidRDefault="00D4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3F0D" w14:textId="4624CD4D" w:rsidR="00D46DCD" w:rsidRDefault="00D46DCD" w:rsidP="00554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2B5B" w14:textId="5BCED7C3" w:rsidR="00D46DCD" w:rsidRDefault="00D46DCD" w:rsidP="0055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013F" w14:textId="77777777" w:rsidR="00590930" w:rsidRDefault="00590930" w:rsidP="00FE681D">
      <w:r>
        <w:separator/>
      </w:r>
    </w:p>
  </w:footnote>
  <w:footnote w:type="continuationSeparator" w:id="0">
    <w:p w14:paraId="7D7CE4FA" w14:textId="77777777" w:rsidR="00590930" w:rsidRDefault="00590930" w:rsidP="00FE681D">
      <w:r>
        <w:continuationSeparator/>
      </w:r>
    </w:p>
  </w:footnote>
  <w:footnote w:id="1">
    <w:p w14:paraId="30342FCD" w14:textId="3998577C" w:rsidR="00D46DCD" w:rsidRDefault="00D46DCD" w:rsidP="00554C7F">
      <w:pPr>
        <w:pStyle w:val="FootnoteText"/>
      </w:pPr>
      <w:r>
        <w:rPr>
          <w:rStyle w:val="FootnoteReference"/>
        </w:rPr>
        <w:footnoteRef/>
      </w:r>
      <w:r>
        <w:t xml:space="preserve"> </w:t>
      </w:r>
      <w:r w:rsidRPr="00554025">
        <w:t>Self Management And Recovery Training</w:t>
      </w:r>
      <w:r>
        <w:t xml:space="preserve">: A cognitive-behavioural, secular alternative to the Fellowship model, see </w:t>
      </w:r>
      <w:r>
        <w:fldChar w:fldCharType="begin" w:fldLock="1"/>
      </w:r>
      <w:r>
        <w:instrText>ADDIN CSL_CITATION {"citationItems":[{"id":"ITEM-1","itemData":{"DOI":"10.1023/A:1007831005098","author":[{"dropping-particle":"","family":"Horvath","given":"A. Thomas","non-dropping-particle":"","parse-names":false,"suffix":""}],"container-title":"Journal of Rational-Emotive and Cognitive-Behavior Therapy","id":"ITEM-1","issue":"3","issued":{"date-parts":[["2000"]]},"page":"181-191","publisher":"Kluwer Academic Publishers-Plenum Publishers","title":"Smart Recovery®: Addiction recovery support from a cognitive-behavioral perspective","type":"article-journal","volume":"18"},"uris":["http://www.mendeley.com/documents/?uuid=39cd004a-c187-3176-9c19-618d69365cdb"]}],"mendeley":{"formattedCitation":"(Horvath, 2000)","manualFormatting":"Horvath (2000)","plainTextFormattedCitation":"(Horvath, 2000)","previouslyFormattedCitation":"(Horvath, 2000)"},"properties":{"noteIndex":0},"schema":"https://github.com/citation-style-language/schema/raw/master/csl-citation.json"}</w:instrText>
      </w:r>
      <w:r>
        <w:fldChar w:fldCharType="separate"/>
      </w:r>
      <w:r w:rsidRPr="00554025">
        <w:rPr>
          <w:noProof/>
        </w:rPr>
        <w:t xml:space="preserve">Horvath </w:t>
      </w:r>
      <w:r>
        <w:rPr>
          <w:noProof/>
        </w:rPr>
        <w:t>(</w:t>
      </w:r>
      <w:r w:rsidRPr="00554025">
        <w:rPr>
          <w:noProof/>
        </w:rPr>
        <w:t>2000)</w:t>
      </w:r>
      <w:r>
        <w:fldChar w:fldCharType="end"/>
      </w:r>
      <w:r>
        <w:t>.</w:t>
      </w:r>
    </w:p>
  </w:footnote>
  <w:footnote w:id="2">
    <w:p w14:paraId="2132B3D3" w14:textId="036C3A32" w:rsidR="00D46DCD" w:rsidRDefault="00D46DCD">
      <w:pPr>
        <w:pStyle w:val="FootnoteText"/>
      </w:pPr>
      <w:r>
        <w:rPr>
          <w:rStyle w:val="FootnoteReference"/>
        </w:rPr>
        <w:footnoteRef/>
      </w:r>
      <w:r>
        <w:t xml:space="preserve"> One participant reported 999 quit attempts. </w:t>
      </w:r>
      <w:r w:rsidRPr="003E5C89">
        <w:t>Although one option would be to assume this was an erroneous response, it is also possible that, contextualised within AA, a response of 9</w:t>
      </w:r>
      <w:r>
        <w:t>9</w:t>
      </w:r>
      <w:r w:rsidRPr="003E5C89">
        <w:t xml:space="preserve">9 </w:t>
      </w:r>
      <w:r>
        <w:t>could be</w:t>
      </w:r>
      <w:r w:rsidRPr="003E5C89">
        <w:t xml:space="preserve"> meaningful</w:t>
      </w:r>
      <w:r>
        <w:t>. When removing this participant, quit efficacy ranged from 0-100, with a mean of 12.52, and a standard deviation of 24.40.</w:t>
      </w:r>
    </w:p>
  </w:footnote>
  <w:footnote w:id="3">
    <w:p w14:paraId="7B1BC17E" w14:textId="53D402D5" w:rsidR="00D46DCD" w:rsidRPr="00870E34" w:rsidRDefault="00D46DCD" w:rsidP="003E5C89">
      <w:pPr>
        <w:pStyle w:val="FootnoteText"/>
      </w:pPr>
      <w:r>
        <w:rPr>
          <w:rStyle w:val="FootnoteReference"/>
        </w:rPr>
        <w:footnoteRef/>
      </w:r>
      <w:r>
        <w:t xml:space="preserve"> Although different individuals will likely respond to different tales and narratives, we used only one tale to minimise burden on participants. In the design of the tale we attempted to capture generic themes which occur often in AA setting</w:t>
      </w:r>
      <w:r w:rsidRPr="009C53C3">
        <w:t>s (see</w:t>
      </w:r>
      <w:r w:rsidRPr="003E5C89">
        <w:t xml:space="preserve"> </w:t>
      </w:r>
      <w:r w:rsidRPr="003E5C89">
        <w:fldChar w:fldCharType="begin" w:fldLock="1"/>
      </w:r>
      <w:r>
        <w:instrText>ADDIN CSL_CITATION {"citationItems":[{"id":"ITEM-1","itemData":{"ISBN":"1317821572","abstract":"Second edition. Previous ed. published in 1992. First published in 1998. Routledge is an imprint of Taylor &amp; Francis, an informa company. Cover; Half Title; Title Page; Copyright Page; Table of Contents; Dedication; Preface to the Second Edition; Prologue; 1. Attribution Theory: Explaining Explanation; The Bases of Attribution Theory; Attribution as Lawful Explanation; The Work of Michotte and Heider on the Perception of Causality; Extending the Framework of Attribution; 2. Attribution Theory and Attributional Research; Locus of Control and Cognitive Style; Witkin's Studies of Field Dependence; Inadequacy Explanations of Drug Use; 3. Volitional and Non-Volitional Explanations; The Preference for External Explanations. The Behaviourist Approach of B.F. SkinnerThe Behaviourist Legacy; The Legacy of the Skinner Box; Addiction as Skinner Box; 4. Addiction, Withdrawals and Craving; Addiction as Disease; Craving; 'Having to Have', or Just Wanting'?; Withdrawals; Cures for Taking Drugs; In Conclusion; 5. Pharmacology and Compulsion; Self-Reports from Humans; 6. The Problem of 'Addictive Substances'; The Issue of 'Real' and 'Bogus' Addicts; The Compulsive Gambler; Alcoholics Anonymous and Gamblers Anonymous; The Role of Internally-Produced States; 7. Disease as the Preferred Explanation for 'Badness' Dyslexia as Functional ExplanationDyslexia; An Alternative View; 8. The Nature of the Evidence: Methodological Problems; Answers to Questions: True or False?; Interviewer Effects; Retrospective Recall; Retrieval or Construction?; People's Propensity to Make Sense of Their Lives; 9. Attribution: A Dynamic Approach to How People Explain Their Actions; Attribution and the Expurgation of Guilt; Attributional 'Verdicts'; An Attributional Framework for Addiction; Addiction: A Stable/Internal Attribution; Attributional Bias; The Actor-Observer Effect; Self-Serving Bias; Positivity Bias. Some Thoughts on the Possibility of Paradoxical AttributionBelief in God: A Functional, External, Paradoxical Locus; The Third Stream; 10. Functional Explanations for Drug Use; J. Richard Eiser (1977 et seq); Davies and Baker (1988); Coggans and Davies (1988); McAllister and Davies (1991); Ogden and Wardle (1990); Hood (1988); Edwards, Brown, Duckitt, Oppenheimer, Sheehan and Taylor (1987); Hammersley, Morrison, Davies and Forsyth (1990); McConnochie (1996); The Widening Perspective; 11. A Context for Drug Problems; Attributions and Lies; Where Does Truth Lie?; Drug Use and Context. Drug U…","author":[{"dropping-particle":"","family":"Davies","given":"John Booth.","non-dropping-particle":"","parse-names":false,"suffix":""}],"id":"ITEM-1","issued":{"date-parts":[["1992"]]},"number-of-pages":"183","publisher":"Routledge","publisher-place":"London","title":"The myth of addiction","type":"book"},"uris":["http://www.mendeley.com/documents/?uuid=1977c8e2-ca9a-37d5-a7bd-2b5c3299efc9"]},{"id":"ITEM-2","itemData":{"ISBN":"9057021919","abstract":"The book describes the way in which drug conversations vary and change according to context and circumstance in ways that suggest that there is no single 'truth' about the state we call 'addicted'. The central thesis of the book is that the explanations that drug users give for their drug use make sense not so much as sources of facts, but as primarily functional statements shaped by a climate of moral and legal censure. The book concludes the notion of addiction is defined more by culture and by social situations than by any presumed objective reality. 1. Explaining addiction -- 2. Drug taking and the laws of nature -- 3. Diagnostic criteria: Scientific definition or functional discourse? -- 4. The status of verbal report -- 5. Social Criterion Analysis -- 6. Modelling drugspeak -- 7. Drug discourses -- 8. Predicting behaviour from speech -- 9. Conclusions.","author":[{"dropping-particle":"","family":"Davies","given":"John Booth.","non-dropping-particle":"","parse-names":false,"suffix":""}],"id":"ITEM-2","issued":{"date-parts":[["1998"]]},"number-of-pages":"195","publisher":"Routledge","publisher-place":"London","title":"Drugspeak : the analysis of drug discourse","type":"book"},"uris":["http://www.mendeley.com/documents/?uuid=609b5697-dc2e-3ec1-8dc2-afe49c0ad01b"]}],"mendeley":{"formattedCitation":"(Davies, 1992, 1998)","manualFormatting":"Davies, 1992, 1998)","plainTextFormattedCitation":"(Davies, 1992, 1998)","previouslyFormattedCitation":"(Davies, 1992, 1998)"},"properties":{"noteIndex":0},"schema":"https://github.com/citation-style-language/schema/raw/master/csl-citation.json"}</w:instrText>
      </w:r>
      <w:r w:rsidRPr="003E5C89">
        <w:fldChar w:fldCharType="separate"/>
      </w:r>
      <w:r w:rsidRPr="00457E1E">
        <w:rPr>
          <w:noProof/>
        </w:rPr>
        <w:t>Davies, 1992, 1998)</w:t>
      </w:r>
      <w:r w:rsidRPr="003E5C89">
        <w:fldChar w:fldCharType="end"/>
      </w:r>
      <w:r w:rsidRPr="009C53C3">
        <w:t>)</w:t>
      </w:r>
    </w:p>
    <w:p w14:paraId="166C196B" w14:textId="098492C3" w:rsidR="00D46DCD" w:rsidRDefault="00D46DCD">
      <w:pPr>
        <w:pStyle w:val="FootnoteText"/>
      </w:pPr>
    </w:p>
  </w:footnote>
  <w:footnote w:id="4">
    <w:p w14:paraId="3B4A7FFD" w14:textId="7469997F" w:rsidR="00D46DCD" w:rsidRDefault="00D46DCD" w:rsidP="00554C7F">
      <w:pPr>
        <w:pStyle w:val="FootnoteText"/>
      </w:pPr>
      <w:r>
        <w:rPr>
          <w:rStyle w:val="FootnoteReference"/>
        </w:rPr>
        <w:footnoteRef/>
      </w:r>
      <w:r>
        <w:t xml:space="preserve"> </w:t>
      </w:r>
      <w:r w:rsidRPr="005A3671">
        <w:t xml:space="preserve"> An oblimin factor analysis was conducted on all story relevance and utility items.  Another item, ‘If I reflect on this story, it will help me better understand myself was also included in the questionnaire. Two factors were identified, the first with an eigenvalue of 6.55, the second with 1.45 (third factor eigen value = 0.43). The rotated structure matrix revealed all variables loaded highly onto one or other factor. In each case, the higher loading was &gt; .86, with a loading of &lt;.50 on the other, with the exception of the ‘reflection item’ which loaded 0.77/0.80 respectively (as such was discarded from inclusion in the final scales). Items were placed into the scales outlined in the main text of the basis of highest loadings.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659183"/>
      <w:docPartObj>
        <w:docPartGallery w:val="Page Numbers (Top of Page)"/>
        <w:docPartUnique/>
      </w:docPartObj>
    </w:sdtPr>
    <w:sdtEndPr>
      <w:rPr>
        <w:noProof/>
      </w:rPr>
    </w:sdtEndPr>
    <w:sdtContent>
      <w:p w14:paraId="3CE802C2" w14:textId="12DE6C13" w:rsidR="00D46DCD" w:rsidRDefault="00D46DCD">
        <w:pPr>
          <w:pStyle w:val="Header"/>
          <w:jc w:val="right"/>
        </w:pPr>
        <w:r>
          <w:fldChar w:fldCharType="begin"/>
        </w:r>
        <w:r>
          <w:instrText xml:space="preserve"> PAGE   \* MERGEFORMAT </w:instrText>
        </w:r>
        <w:r>
          <w:fldChar w:fldCharType="separate"/>
        </w:r>
        <w:r w:rsidR="00AE6559">
          <w:rPr>
            <w:noProof/>
          </w:rPr>
          <w:t>20</w:t>
        </w:r>
        <w:r>
          <w:rPr>
            <w:noProof/>
          </w:rPr>
          <w:fldChar w:fldCharType="end"/>
        </w:r>
      </w:p>
    </w:sdtContent>
  </w:sdt>
  <w:p w14:paraId="2FA352BA" w14:textId="77777777" w:rsidR="00D46DCD" w:rsidRDefault="00D46DCD" w:rsidP="00554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1B6BA4-07EA-4179-8D6D-AF5CFF3857ED}"/>
    <w:docVar w:name="dgnword-eventsink" w:val="800103168"/>
  </w:docVars>
  <w:rsids>
    <w:rsidRoot w:val="00BF076D"/>
    <w:rsid w:val="00007044"/>
    <w:rsid w:val="000251AE"/>
    <w:rsid w:val="0003256C"/>
    <w:rsid w:val="000334B0"/>
    <w:rsid w:val="0003477A"/>
    <w:rsid w:val="00040B22"/>
    <w:rsid w:val="00047B31"/>
    <w:rsid w:val="0005208E"/>
    <w:rsid w:val="00054370"/>
    <w:rsid w:val="0008591E"/>
    <w:rsid w:val="00085F58"/>
    <w:rsid w:val="0008693B"/>
    <w:rsid w:val="00092510"/>
    <w:rsid w:val="00093151"/>
    <w:rsid w:val="000951F5"/>
    <w:rsid w:val="000B6C72"/>
    <w:rsid w:val="000D6A6A"/>
    <w:rsid w:val="000D6E16"/>
    <w:rsid w:val="000E5BF3"/>
    <w:rsid w:val="000F1A28"/>
    <w:rsid w:val="000F5934"/>
    <w:rsid w:val="000F7EC3"/>
    <w:rsid w:val="00100DBA"/>
    <w:rsid w:val="00103838"/>
    <w:rsid w:val="001044F0"/>
    <w:rsid w:val="00114647"/>
    <w:rsid w:val="00122053"/>
    <w:rsid w:val="00122FBA"/>
    <w:rsid w:val="00123A57"/>
    <w:rsid w:val="00125B6F"/>
    <w:rsid w:val="001267F0"/>
    <w:rsid w:val="0013018D"/>
    <w:rsid w:val="001369E3"/>
    <w:rsid w:val="001401A3"/>
    <w:rsid w:val="0014567C"/>
    <w:rsid w:val="00150DEB"/>
    <w:rsid w:val="0015159F"/>
    <w:rsid w:val="0016074F"/>
    <w:rsid w:val="0016473C"/>
    <w:rsid w:val="00164FF6"/>
    <w:rsid w:val="00181A38"/>
    <w:rsid w:val="00187C6A"/>
    <w:rsid w:val="00192F5D"/>
    <w:rsid w:val="001A0AA3"/>
    <w:rsid w:val="001A3CB5"/>
    <w:rsid w:val="001A45CD"/>
    <w:rsid w:val="001A4B29"/>
    <w:rsid w:val="001B0F84"/>
    <w:rsid w:val="001B35BA"/>
    <w:rsid w:val="001C13FA"/>
    <w:rsid w:val="001C16A6"/>
    <w:rsid w:val="001C1FDC"/>
    <w:rsid w:val="001C3E31"/>
    <w:rsid w:val="001D79FE"/>
    <w:rsid w:val="001E35D1"/>
    <w:rsid w:val="00212036"/>
    <w:rsid w:val="00217EF2"/>
    <w:rsid w:val="00232CDA"/>
    <w:rsid w:val="0023445F"/>
    <w:rsid w:val="00241801"/>
    <w:rsid w:val="00251A72"/>
    <w:rsid w:val="00252E35"/>
    <w:rsid w:val="002576FE"/>
    <w:rsid w:val="00265303"/>
    <w:rsid w:val="002726A7"/>
    <w:rsid w:val="00280A9C"/>
    <w:rsid w:val="00285569"/>
    <w:rsid w:val="0028574F"/>
    <w:rsid w:val="00296BA2"/>
    <w:rsid w:val="002A4E31"/>
    <w:rsid w:val="002B01E0"/>
    <w:rsid w:val="002B55BA"/>
    <w:rsid w:val="002B74AE"/>
    <w:rsid w:val="002C5D6E"/>
    <w:rsid w:val="002C774A"/>
    <w:rsid w:val="00325057"/>
    <w:rsid w:val="00335E79"/>
    <w:rsid w:val="0033711F"/>
    <w:rsid w:val="00342E37"/>
    <w:rsid w:val="003522E9"/>
    <w:rsid w:val="00355CC9"/>
    <w:rsid w:val="003576DB"/>
    <w:rsid w:val="0036483A"/>
    <w:rsid w:val="003651DF"/>
    <w:rsid w:val="00367F79"/>
    <w:rsid w:val="00373A21"/>
    <w:rsid w:val="00376E0D"/>
    <w:rsid w:val="0037743B"/>
    <w:rsid w:val="003849A1"/>
    <w:rsid w:val="00392605"/>
    <w:rsid w:val="003A1470"/>
    <w:rsid w:val="003A3C39"/>
    <w:rsid w:val="003A5EC2"/>
    <w:rsid w:val="003B7A30"/>
    <w:rsid w:val="003C3EDA"/>
    <w:rsid w:val="003C3FBE"/>
    <w:rsid w:val="003D5DB8"/>
    <w:rsid w:val="003E00C0"/>
    <w:rsid w:val="003E21ED"/>
    <w:rsid w:val="003E4E98"/>
    <w:rsid w:val="003E5C89"/>
    <w:rsid w:val="003E5CB6"/>
    <w:rsid w:val="003E6B90"/>
    <w:rsid w:val="004034DD"/>
    <w:rsid w:val="00407390"/>
    <w:rsid w:val="0041011D"/>
    <w:rsid w:val="00412C11"/>
    <w:rsid w:val="00414298"/>
    <w:rsid w:val="00415D7B"/>
    <w:rsid w:val="0042321F"/>
    <w:rsid w:val="00423C0B"/>
    <w:rsid w:val="004465A0"/>
    <w:rsid w:val="00451D7B"/>
    <w:rsid w:val="00457E1E"/>
    <w:rsid w:val="00466928"/>
    <w:rsid w:val="00471F60"/>
    <w:rsid w:val="00481EC6"/>
    <w:rsid w:val="00482AFB"/>
    <w:rsid w:val="00487AFE"/>
    <w:rsid w:val="00493483"/>
    <w:rsid w:val="004B13F3"/>
    <w:rsid w:val="004B6E25"/>
    <w:rsid w:val="004C32AD"/>
    <w:rsid w:val="004C5729"/>
    <w:rsid w:val="004D37F0"/>
    <w:rsid w:val="004D712C"/>
    <w:rsid w:val="004E0BC9"/>
    <w:rsid w:val="004F31A4"/>
    <w:rsid w:val="005029D9"/>
    <w:rsid w:val="00507F74"/>
    <w:rsid w:val="005134CF"/>
    <w:rsid w:val="00524F26"/>
    <w:rsid w:val="00526286"/>
    <w:rsid w:val="005310A6"/>
    <w:rsid w:val="00531725"/>
    <w:rsid w:val="0053641B"/>
    <w:rsid w:val="00541FD3"/>
    <w:rsid w:val="00554025"/>
    <w:rsid w:val="00554C7F"/>
    <w:rsid w:val="00562F45"/>
    <w:rsid w:val="00563D6E"/>
    <w:rsid w:val="00571B88"/>
    <w:rsid w:val="00590930"/>
    <w:rsid w:val="005957DA"/>
    <w:rsid w:val="0059690A"/>
    <w:rsid w:val="005A3671"/>
    <w:rsid w:val="005A4560"/>
    <w:rsid w:val="005A79ED"/>
    <w:rsid w:val="005B0DFA"/>
    <w:rsid w:val="005B3F35"/>
    <w:rsid w:val="005D13CA"/>
    <w:rsid w:val="005D23A8"/>
    <w:rsid w:val="005D3358"/>
    <w:rsid w:val="005D4F7F"/>
    <w:rsid w:val="005D6F1C"/>
    <w:rsid w:val="005D7EAA"/>
    <w:rsid w:val="005F35F2"/>
    <w:rsid w:val="00607CA0"/>
    <w:rsid w:val="006108CC"/>
    <w:rsid w:val="0062272F"/>
    <w:rsid w:val="006303F6"/>
    <w:rsid w:val="0063695B"/>
    <w:rsid w:val="006470FF"/>
    <w:rsid w:val="00650CAB"/>
    <w:rsid w:val="00650D10"/>
    <w:rsid w:val="00651319"/>
    <w:rsid w:val="00663D25"/>
    <w:rsid w:val="006739F2"/>
    <w:rsid w:val="00682289"/>
    <w:rsid w:val="00692B03"/>
    <w:rsid w:val="00697B4B"/>
    <w:rsid w:val="006A453C"/>
    <w:rsid w:val="006A50A8"/>
    <w:rsid w:val="006A654B"/>
    <w:rsid w:val="006B63B5"/>
    <w:rsid w:val="006C66F3"/>
    <w:rsid w:val="006C7F9D"/>
    <w:rsid w:val="006D4754"/>
    <w:rsid w:val="006D6E42"/>
    <w:rsid w:val="006E534A"/>
    <w:rsid w:val="006E598B"/>
    <w:rsid w:val="006F1CD6"/>
    <w:rsid w:val="006F5298"/>
    <w:rsid w:val="006F5936"/>
    <w:rsid w:val="007139C5"/>
    <w:rsid w:val="0072079B"/>
    <w:rsid w:val="00722CBD"/>
    <w:rsid w:val="007344D3"/>
    <w:rsid w:val="007349D9"/>
    <w:rsid w:val="00741E20"/>
    <w:rsid w:val="00742F27"/>
    <w:rsid w:val="00743875"/>
    <w:rsid w:val="007553BC"/>
    <w:rsid w:val="00763F96"/>
    <w:rsid w:val="00772BDA"/>
    <w:rsid w:val="00773BEA"/>
    <w:rsid w:val="00774F8F"/>
    <w:rsid w:val="00780EB3"/>
    <w:rsid w:val="007828EF"/>
    <w:rsid w:val="00782BF4"/>
    <w:rsid w:val="00782C0F"/>
    <w:rsid w:val="00783118"/>
    <w:rsid w:val="007900DD"/>
    <w:rsid w:val="0079593E"/>
    <w:rsid w:val="007B072F"/>
    <w:rsid w:val="007B4552"/>
    <w:rsid w:val="007C170E"/>
    <w:rsid w:val="007C2891"/>
    <w:rsid w:val="007D3859"/>
    <w:rsid w:val="007E7384"/>
    <w:rsid w:val="007F415C"/>
    <w:rsid w:val="007F561A"/>
    <w:rsid w:val="007F5997"/>
    <w:rsid w:val="0080141A"/>
    <w:rsid w:val="00801515"/>
    <w:rsid w:val="008075CF"/>
    <w:rsid w:val="00810287"/>
    <w:rsid w:val="0081659D"/>
    <w:rsid w:val="0082095F"/>
    <w:rsid w:val="0082447C"/>
    <w:rsid w:val="008247B8"/>
    <w:rsid w:val="00827191"/>
    <w:rsid w:val="008317F8"/>
    <w:rsid w:val="00852893"/>
    <w:rsid w:val="008528D5"/>
    <w:rsid w:val="008531E6"/>
    <w:rsid w:val="00866336"/>
    <w:rsid w:val="00870E34"/>
    <w:rsid w:val="0087301A"/>
    <w:rsid w:val="0087554D"/>
    <w:rsid w:val="00875558"/>
    <w:rsid w:val="00881DA6"/>
    <w:rsid w:val="008845C6"/>
    <w:rsid w:val="00894324"/>
    <w:rsid w:val="00895560"/>
    <w:rsid w:val="00896793"/>
    <w:rsid w:val="008A0721"/>
    <w:rsid w:val="008A3BBF"/>
    <w:rsid w:val="008B1146"/>
    <w:rsid w:val="008B28C7"/>
    <w:rsid w:val="008C214F"/>
    <w:rsid w:val="008D3080"/>
    <w:rsid w:val="008D3ADF"/>
    <w:rsid w:val="008D4680"/>
    <w:rsid w:val="008D5503"/>
    <w:rsid w:val="008F6558"/>
    <w:rsid w:val="008F7198"/>
    <w:rsid w:val="00901880"/>
    <w:rsid w:val="00914899"/>
    <w:rsid w:val="00914A9A"/>
    <w:rsid w:val="00917F4B"/>
    <w:rsid w:val="009313A1"/>
    <w:rsid w:val="009415FB"/>
    <w:rsid w:val="009435C1"/>
    <w:rsid w:val="00945A9C"/>
    <w:rsid w:val="00953F30"/>
    <w:rsid w:val="009546AF"/>
    <w:rsid w:val="00956FD4"/>
    <w:rsid w:val="00960103"/>
    <w:rsid w:val="0096674E"/>
    <w:rsid w:val="00966E00"/>
    <w:rsid w:val="009770CA"/>
    <w:rsid w:val="00982C49"/>
    <w:rsid w:val="00993935"/>
    <w:rsid w:val="009A1F09"/>
    <w:rsid w:val="009A2187"/>
    <w:rsid w:val="009A3C38"/>
    <w:rsid w:val="009A67CF"/>
    <w:rsid w:val="009A7531"/>
    <w:rsid w:val="009A78E4"/>
    <w:rsid w:val="009B1736"/>
    <w:rsid w:val="009B1B67"/>
    <w:rsid w:val="009C4B88"/>
    <w:rsid w:val="009C53C3"/>
    <w:rsid w:val="009C6D86"/>
    <w:rsid w:val="009D0592"/>
    <w:rsid w:val="009D1A0B"/>
    <w:rsid w:val="009E0E5C"/>
    <w:rsid w:val="009E731B"/>
    <w:rsid w:val="009F0372"/>
    <w:rsid w:val="009F48B0"/>
    <w:rsid w:val="00A017BD"/>
    <w:rsid w:val="00A221EF"/>
    <w:rsid w:val="00A23336"/>
    <w:rsid w:val="00A5180E"/>
    <w:rsid w:val="00A542B9"/>
    <w:rsid w:val="00A570A1"/>
    <w:rsid w:val="00A5795B"/>
    <w:rsid w:val="00A65504"/>
    <w:rsid w:val="00A7564C"/>
    <w:rsid w:val="00A90F50"/>
    <w:rsid w:val="00AA0A06"/>
    <w:rsid w:val="00AA39C1"/>
    <w:rsid w:val="00AB387A"/>
    <w:rsid w:val="00AC7558"/>
    <w:rsid w:val="00AC7CD7"/>
    <w:rsid w:val="00AD4B79"/>
    <w:rsid w:val="00AD6E59"/>
    <w:rsid w:val="00AE1F05"/>
    <w:rsid w:val="00AE364C"/>
    <w:rsid w:val="00AE5835"/>
    <w:rsid w:val="00AE6102"/>
    <w:rsid w:val="00AE6559"/>
    <w:rsid w:val="00AE75BA"/>
    <w:rsid w:val="00AF0981"/>
    <w:rsid w:val="00B02244"/>
    <w:rsid w:val="00B17B22"/>
    <w:rsid w:val="00B32CF4"/>
    <w:rsid w:val="00B333F4"/>
    <w:rsid w:val="00B44ED9"/>
    <w:rsid w:val="00B57F18"/>
    <w:rsid w:val="00B62046"/>
    <w:rsid w:val="00B64F5D"/>
    <w:rsid w:val="00B708A7"/>
    <w:rsid w:val="00B74DF1"/>
    <w:rsid w:val="00B81D82"/>
    <w:rsid w:val="00B83310"/>
    <w:rsid w:val="00B85340"/>
    <w:rsid w:val="00B87912"/>
    <w:rsid w:val="00B930F0"/>
    <w:rsid w:val="00BA2146"/>
    <w:rsid w:val="00BB03D4"/>
    <w:rsid w:val="00BB38F0"/>
    <w:rsid w:val="00BB425A"/>
    <w:rsid w:val="00BC3FFD"/>
    <w:rsid w:val="00BC7BC4"/>
    <w:rsid w:val="00BE1475"/>
    <w:rsid w:val="00BE69E5"/>
    <w:rsid w:val="00BE6A94"/>
    <w:rsid w:val="00BF076D"/>
    <w:rsid w:val="00BF3671"/>
    <w:rsid w:val="00BF5319"/>
    <w:rsid w:val="00C0478C"/>
    <w:rsid w:val="00C05DD9"/>
    <w:rsid w:val="00C07127"/>
    <w:rsid w:val="00C17E14"/>
    <w:rsid w:val="00C24F20"/>
    <w:rsid w:val="00C359EF"/>
    <w:rsid w:val="00C44586"/>
    <w:rsid w:val="00C51092"/>
    <w:rsid w:val="00C52326"/>
    <w:rsid w:val="00C5444C"/>
    <w:rsid w:val="00C544E6"/>
    <w:rsid w:val="00C64E43"/>
    <w:rsid w:val="00C85E3C"/>
    <w:rsid w:val="00C87B3A"/>
    <w:rsid w:val="00C94E0B"/>
    <w:rsid w:val="00C962ED"/>
    <w:rsid w:val="00CA0EB7"/>
    <w:rsid w:val="00CA52A1"/>
    <w:rsid w:val="00CC270A"/>
    <w:rsid w:val="00CC4C24"/>
    <w:rsid w:val="00CD119F"/>
    <w:rsid w:val="00CD7ABE"/>
    <w:rsid w:val="00CE25C0"/>
    <w:rsid w:val="00CE5E00"/>
    <w:rsid w:val="00CF2EF4"/>
    <w:rsid w:val="00D20196"/>
    <w:rsid w:val="00D23E7E"/>
    <w:rsid w:val="00D377F7"/>
    <w:rsid w:val="00D46DCD"/>
    <w:rsid w:val="00D47947"/>
    <w:rsid w:val="00D52548"/>
    <w:rsid w:val="00D54E1F"/>
    <w:rsid w:val="00D55565"/>
    <w:rsid w:val="00D61B08"/>
    <w:rsid w:val="00D653F2"/>
    <w:rsid w:val="00D656ED"/>
    <w:rsid w:val="00D714CE"/>
    <w:rsid w:val="00D72EB8"/>
    <w:rsid w:val="00D735AF"/>
    <w:rsid w:val="00D73EB9"/>
    <w:rsid w:val="00D87871"/>
    <w:rsid w:val="00D90691"/>
    <w:rsid w:val="00D953A9"/>
    <w:rsid w:val="00D96598"/>
    <w:rsid w:val="00DA61E7"/>
    <w:rsid w:val="00DC0414"/>
    <w:rsid w:val="00DC4D31"/>
    <w:rsid w:val="00DC6028"/>
    <w:rsid w:val="00DD15EF"/>
    <w:rsid w:val="00DD7550"/>
    <w:rsid w:val="00DE1553"/>
    <w:rsid w:val="00DE733B"/>
    <w:rsid w:val="00E06225"/>
    <w:rsid w:val="00E10B62"/>
    <w:rsid w:val="00E24B90"/>
    <w:rsid w:val="00E26802"/>
    <w:rsid w:val="00E3157D"/>
    <w:rsid w:val="00E32EFF"/>
    <w:rsid w:val="00E35C66"/>
    <w:rsid w:val="00E36B33"/>
    <w:rsid w:val="00E56748"/>
    <w:rsid w:val="00E571DB"/>
    <w:rsid w:val="00E57640"/>
    <w:rsid w:val="00E61330"/>
    <w:rsid w:val="00E61437"/>
    <w:rsid w:val="00E62DF9"/>
    <w:rsid w:val="00E65E9B"/>
    <w:rsid w:val="00E7004E"/>
    <w:rsid w:val="00E7277C"/>
    <w:rsid w:val="00E815C6"/>
    <w:rsid w:val="00E867E8"/>
    <w:rsid w:val="00E91E98"/>
    <w:rsid w:val="00EA7B78"/>
    <w:rsid w:val="00EB0A29"/>
    <w:rsid w:val="00EB4881"/>
    <w:rsid w:val="00EC044B"/>
    <w:rsid w:val="00ED396E"/>
    <w:rsid w:val="00EE26F4"/>
    <w:rsid w:val="00EE343B"/>
    <w:rsid w:val="00EE58AD"/>
    <w:rsid w:val="00EE7D87"/>
    <w:rsid w:val="00EF3E73"/>
    <w:rsid w:val="00F10722"/>
    <w:rsid w:val="00F10E49"/>
    <w:rsid w:val="00F11778"/>
    <w:rsid w:val="00F15814"/>
    <w:rsid w:val="00F22422"/>
    <w:rsid w:val="00F23680"/>
    <w:rsid w:val="00F367E1"/>
    <w:rsid w:val="00F37370"/>
    <w:rsid w:val="00F4658E"/>
    <w:rsid w:val="00F5245E"/>
    <w:rsid w:val="00F54AC4"/>
    <w:rsid w:val="00F87DA2"/>
    <w:rsid w:val="00F904C2"/>
    <w:rsid w:val="00F96698"/>
    <w:rsid w:val="00FB2F1B"/>
    <w:rsid w:val="00FC2770"/>
    <w:rsid w:val="00FC2DC0"/>
    <w:rsid w:val="00FD278F"/>
    <w:rsid w:val="00FD2E35"/>
    <w:rsid w:val="00FD7DFF"/>
    <w:rsid w:val="00FE681D"/>
    <w:rsid w:val="00FF57DB"/>
    <w:rsid w:val="00FF6629"/>
    <w:rsid w:val="00FF7A73"/>
    <w:rsid w:val="1A75A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A3D5"/>
  <w15:chartTrackingRefBased/>
  <w15:docId w15:val="{2E75B8DF-F763-4019-BC7C-43489BEA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C7F"/>
    <w:pPr>
      <w:spacing w:line="48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1A38"/>
    <w:pPr>
      <w:jc w:val="center"/>
      <w:outlineLvl w:val="0"/>
    </w:pPr>
    <w:rPr>
      <w:i/>
    </w:rPr>
  </w:style>
  <w:style w:type="paragraph" w:styleId="Heading2">
    <w:name w:val="heading 2"/>
    <w:basedOn w:val="Normal"/>
    <w:next w:val="Normal"/>
    <w:link w:val="Heading2Char"/>
    <w:uiPriority w:val="9"/>
    <w:unhideWhenUsed/>
    <w:qFormat/>
    <w:rsid w:val="00181A38"/>
    <w:pPr>
      <w:jc w:val="center"/>
      <w:outlineLvl w:val="1"/>
    </w:pPr>
    <w:rPr>
      <w:i/>
    </w:rPr>
  </w:style>
  <w:style w:type="paragraph" w:styleId="Heading3">
    <w:name w:val="heading 3"/>
    <w:basedOn w:val="Normal"/>
    <w:next w:val="Normal"/>
    <w:link w:val="Heading3Char"/>
    <w:uiPriority w:val="9"/>
    <w:unhideWhenUsed/>
    <w:qFormat/>
    <w:rsid w:val="00181A38"/>
    <w:pPr>
      <w:outlineLvl w:val="2"/>
    </w:pPr>
    <w:rPr>
      <w:i/>
    </w:rPr>
  </w:style>
  <w:style w:type="paragraph" w:styleId="Heading4">
    <w:name w:val="heading 4"/>
    <w:basedOn w:val="Normal"/>
    <w:next w:val="Normal"/>
    <w:link w:val="Heading4Char"/>
    <w:uiPriority w:val="9"/>
    <w:unhideWhenUsed/>
    <w:qFormat/>
    <w:rsid w:val="00181A38"/>
    <w:pPr>
      <w:ind w:firstLine="567"/>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A38"/>
    <w:rPr>
      <w:rFonts w:ascii="Times New Roman" w:eastAsia="Times New Roman" w:hAnsi="Times New Roman" w:cs="Times New Roman"/>
      <w:i/>
      <w:sz w:val="24"/>
      <w:szCs w:val="24"/>
    </w:rPr>
  </w:style>
  <w:style w:type="character" w:customStyle="1" w:styleId="Heading3Char">
    <w:name w:val="Heading 3 Char"/>
    <w:basedOn w:val="DefaultParagraphFont"/>
    <w:link w:val="Heading3"/>
    <w:uiPriority w:val="9"/>
    <w:rsid w:val="00181A38"/>
    <w:rPr>
      <w:rFonts w:ascii="Times New Roman" w:eastAsia="Times New Roman" w:hAnsi="Times New Roman" w:cs="Times New Roman"/>
      <w:i/>
      <w:sz w:val="24"/>
      <w:szCs w:val="24"/>
    </w:rPr>
  </w:style>
  <w:style w:type="character" w:customStyle="1" w:styleId="Heading1Char">
    <w:name w:val="Heading 1 Char"/>
    <w:basedOn w:val="DefaultParagraphFont"/>
    <w:link w:val="Heading1"/>
    <w:uiPriority w:val="9"/>
    <w:rsid w:val="00181A38"/>
    <w:rPr>
      <w:rFonts w:ascii="Times New Roman" w:eastAsia="Times New Roman" w:hAnsi="Times New Roman" w:cs="Times New Roman"/>
      <w:i/>
      <w:sz w:val="24"/>
      <w:szCs w:val="24"/>
    </w:rPr>
  </w:style>
  <w:style w:type="character" w:customStyle="1" w:styleId="Heading4Char">
    <w:name w:val="Heading 4 Char"/>
    <w:basedOn w:val="DefaultParagraphFont"/>
    <w:link w:val="Heading4"/>
    <w:uiPriority w:val="9"/>
    <w:rsid w:val="00181A3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01A3"/>
    <w:rPr>
      <w:sz w:val="16"/>
      <w:szCs w:val="16"/>
    </w:rPr>
  </w:style>
  <w:style w:type="paragraph" w:styleId="CommentText">
    <w:name w:val="annotation text"/>
    <w:basedOn w:val="Normal"/>
    <w:link w:val="CommentTextChar"/>
    <w:uiPriority w:val="99"/>
    <w:unhideWhenUsed/>
    <w:rsid w:val="001401A3"/>
    <w:pPr>
      <w:spacing w:line="240" w:lineRule="auto"/>
    </w:pPr>
    <w:rPr>
      <w:sz w:val="20"/>
      <w:szCs w:val="20"/>
    </w:rPr>
  </w:style>
  <w:style w:type="character" w:customStyle="1" w:styleId="CommentTextChar">
    <w:name w:val="Comment Text Char"/>
    <w:basedOn w:val="DefaultParagraphFont"/>
    <w:link w:val="CommentText"/>
    <w:uiPriority w:val="99"/>
    <w:rsid w:val="001401A3"/>
    <w:rPr>
      <w:sz w:val="20"/>
      <w:szCs w:val="20"/>
    </w:rPr>
  </w:style>
  <w:style w:type="paragraph" w:styleId="CommentSubject">
    <w:name w:val="annotation subject"/>
    <w:basedOn w:val="CommentText"/>
    <w:next w:val="CommentText"/>
    <w:link w:val="CommentSubjectChar"/>
    <w:uiPriority w:val="99"/>
    <w:semiHidden/>
    <w:unhideWhenUsed/>
    <w:rsid w:val="001401A3"/>
    <w:rPr>
      <w:b/>
      <w:bCs/>
    </w:rPr>
  </w:style>
  <w:style w:type="character" w:customStyle="1" w:styleId="CommentSubjectChar">
    <w:name w:val="Comment Subject Char"/>
    <w:basedOn w:val="CommentTextChar"/>
    <w:link w:val="CommentSubject"/>
    <w:uiPriority w:val="99"/>
    <w:semiHidden/>
    <w:rsid w:val="001401A3"/>
    <w:rPr>
      <w:b/>
      <w:bCs/>
      <w:sz w:val="20"/>
      <w:szCs w:val="20"/>
    </w:rPr>
  </w:style>
  <w:style w:type="paragraph" w:styleId="BalloonText">
    <w:name w:val="Balloon Text"/>
    <w:basedOn w:val="Normal"/>
    <w:link w:val="BalloonTextChar"/>
    <w:uiPriority w:val="99"/>
    <w:semiHidden/>
    <w:unhideWhenUsed/>
    <w:rsid w:val="0014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A3"/>
    <w:rPr>
      <w:rFonts w:ascii="Segoe UI" w:hAnsi="Segoe UI" w:cs="Segoe UI"/>
      <w:sz w:val="18"/>
      <w:szCs w:val="18"/>
    </w:rPr>
  </w:style>
  <w:style w:type="paragraph" w:styleId="Header">
    <w:name w:val="header"/>
    <w:basedOn w:val="Normal"/>
    <w:link w:val="HeaderChar"/>
    <w:uiPriority w:val="99"/>
    <w:unhideWhenUsed/>
    <w:rsid w:val="005F3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5F2"/>
  </w:style>
  <w:style w:type="paragraph" w:styleId="Footer">
    <w:name w:val="footer"/>
    <w:basedOn w:val="Normal"/>
    <w:link w:val="FooterChar"/>
    <w:uiPriority w:val="99"/>
    <w:unhideWhenUsed/>
    <w:rsid w:val="005F3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5F2"/>
  </w:style>
  <w:style w:type="table" w:styleId="TableGrid">
    <w:name w:val="Table Grid"/>
    <w:basedOn w:val="TableNormal"/>
    <w:uiPriority w:val="39"/>
    <w:rsid w:val="005A367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3671"/>
    <w:pPr>
      <w:spacing w:after="0" w:line="240" w:lineRule="auto"/>
    </w:pPr>
    <w:rPr>
      <w:sz w:val="20"/>
      <w:szCs w:val="20"/>
    </w:rPr>
  </w:style>
  <w:style w:type="character" w:customStyle="1" w:styleId="FootnoteTextChar">
    <w:name w:val="Footnote Text Char"/>
    <w:basedOn w:val="DefaultParagraphFont"/>
    <w:link w:val="FootnoteText"/>
    <w:uiPriority w:val="99"/>
    <w:rsid w:val="005A3671"/>
    <w:rPr>
      <w:sz w:val="20"/>
      <w:szCs w:val="20"/>
    </w:rPr>
  </w:style>
  <w:style w:type="character" w:styleId="FootnoteReference">
    <w:name w:val="footnote reference"/>
    <w:basedOn w:val="DefaultParagraphFont"/>
    <w:uiPriority w:val="99"/>
    <w:semiHidden/>
    <w:unhideWhenUsed/>
    <w:rsid w:val="005A3671"/>
    <w:rPr>
      <w:vertAlign w:val="superscript"/>
    </w:rPr>
  </w:style>
  <w:style w:type="character" w:styleId="LineNumber">
    <w:name w:val="line number"/>
    <w:basedOn w:val="DefaultParagraphFont"/>
    <w:uiPriority w:val="99"/>
    <w:semiHidden/>
    <w:unhideWhenUsed/>
    <w:rsid w:val="00C85E3C"/>
  </w:style>
  <w:style w:type="character" w:styleId="Emphasis">
    <w:name w:val="Emphasis"/>
    <w:basedOn w:val="DefaultParagraphFont"/>
    <w:uiPriority w:val="20"/>
    <w:qFormat/>
    <w:rsid w:val="00093151"/>
    <w:rPr>
      <w:i/>
      <w:iCs/>
    </w:rPr>
  </w:style>
  <w:style w:type="character" w:styleId="Hyperlink">
    <w:name w:val="Hyperlink"/>
    <w:basedOn w:val="DefaultParagraphFont"/>
    <w:uiPriority w:val="99"/>
    <w:semiHidden/>
    <w:unhideWhenUsed/>
    <w:rsid w:val="00093151"/>
    <w:rPr>
      <w:color w:val="0000FF"/>
      <w:u w:val="single"/>
    </w:rPr>
  </w:style>
  <w:style w:type="paragraph" w:styleId="Revision">
    <w:name w:val="Revision"/>
    <w:hidden/>
    <w:uiPriority w:val="99"/>
    <w:semiHidden/>
    <w:rsid w:val="00C0712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E5ED-BB1A-4B5F-95F1-296A9A3C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27761</Words>
  <Characters>158238</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185628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Frings, Daniel</dc:creator>
  <cp:keywords/>
  <dc:description/>
  <cp:lastModifiedBy>Frings, Daniel</cp:lastModifiedBy>
  <cp:revision>4</cp:revision>
  <dcterms:created xsi:type="dcterms:W3CDTF">2019-02-01T14:21:00Z</dcterms:created>
  <dcterms:modified xsi:type="dcterms:W3CDTF">2019-02-01T14:34:00Z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http://csl.mendeley.com/styles/28693851/apa</vt:lpwstr>
  </property>
  <property fmtid="{D5CDD505-2E9C-101B-9397-08002B2CF9AE}" pid="7" name="Mendeley Recent Style Name 2_1">
    <vt:lpwstr>American Psychological Association 6th edition (No issue numbers)</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1f1da912-2c7a-3903-8880-cea3618fb340</vt:lpwstr>
  </property>
  <property fmtid="{D5CDD505-2E9C-101B-9397-08002B2CF9AE}" pid="24" name="Mendeley Citation Style_1">
    <vt:lpwstr>http://csl.mendeley.com/styles/28693851/apa</vt:lpwstr>
  </property>
</Properties>
</file>