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F8941" w14:textId="23D0AFF8" w:rsidR="00501FE0" w:rsidRPr="00CF65F4" w:rsidRDefault="00501FE0" w:rsidP="001C100B">
      <w:pPr>
        <w:widowControl w:val="0"/>
        <w:autoSpaceDE w:val="0"/>
        <w:autoSpaceDN w:val="0"/>
        <w:adjustRightInd w:val="0"/>
        <w:spacing w:line="360" w:lineRule="auto"/>
        <w:jc w:val="center"/>
        <w:rPr>
          <w:rFonts w:eastAsiaTheme="minorEastAsia"/>
          <w:b/>
          <w:lang w:val="en-GB"/>
        </w:rPr>
      </w:pPr>
      <w:r w:rsidRPr="00CF65F4">
        <w:rPr>
          <w:rFonts w:eastAsiaTheme="minorEastAsia"/>
          <w:b/>
          <w:lang w:val="en-GB"/>
        </w:rPr>
        <w:t xml:space="preserve">The Arab COVID-19 Anxiety Syndrome Scale (C-19ASS): </w:t>
      </w:r>
      <w:r w:rsidR="00930076" w:rsidRPr="00CF65F4">
        <w:rPr>
          <w:rFonts w:eastAsiaTheme="minorEastAsia"/>
          <w:b/>
          <w:lang w:val="en-GB"/>
        </w:rPr>
        <w:t xml:space="preserve">COVID-19 anxiety syndrome and psychological symptoms </w:t>
      </w:r>
      <w:r w:rsidR="00A97F48" w:rsidRPr="00CF65F4">
        <w:rPr>
          <w:rFonts w:eastAsiaTheme="minorEastAsia"/>
          <w:b/>
          <w:lang w:val="en-GB"/>
        </w:rPr>
        <w:t xml:space="preserve">in </w:t>
      </w:r>
      <w:r w:rsidR="006B77A9" w:rsidRPr="00CF65F4">
        <w:rPr>
          <w:rFonts w:eastAsiaTheme="minorEastAsia"/>
          <w:b/>
          <w:lang w:val="en-GB"/>
        </w:rPr>
        <w:t>the Saudi Arabia</w:t>
      </w:r>
      <w:r w:rsidR="00D37A02" w:rsidRPr="00CF65F4">
        <w:rPr>
          <w:rFonts w:eastAsiaTheme="minorEastAsia"/>
          <w:b/>
          <w:lang w:val="en-GB"/>
        </w:rPr>
        <w:t>n</w:t>
      </w:r>
      <w:r w:rsidR="00A97F48" w:rsidRPr="00CF65F4">
        <w:rPr>
          <w:rFonts w:eastAsiaTheme="minorEastAsia"/>
          <w:b/>
          <w:lang w:val="en-GB"/>
        </w:rPr>
        <w:t xml:space="preserve"> population</w:t>
      </w:r>
    </w:p>
    <w:p w14:paraId="381116B7" w14:textId="77777777" w:rsidR="00130FDB" w:rsidRPr="00CF65F4" w:rsidRDefault="00130FDB" w:rsidP="001C100B">
      <w:pPr>
        <w:widowControl w:val="0"/>
        <w:autoSpaceDE w:val="0"/>
        <w:autoSpaceDN w:val="0"/>
        <w:adjustRightInd w:val="0"/>
        <w:spacing w:line="360" w:lineRule="auto"/>
        <w:jc w:val="center"/>
        <w:rPr>
          <w:rFonts w:eastAsiaTheme="minorEastAsia"/>
          <w:b/>
          <w:lang w:val="en-GB"/>
        </w:rPr>
      </w:pPr>
    </w:p>
    <w:p w14:paraId="02A14AFE" w14:textId="614D2206" w:rsidR="00130FDB" w:rsidRPr="00CF65F4" w:rsidRDefault="00953A90" w:rsidP="00130FDB">
      <w:pPr>
        <w:widowControl w:val="0"/>
        <w:autoSpaceDE w:val="0"/>
        <w:autoSpaceDN w:val="0"/>
        <w:adjustRightInd w:val="0"/>
        <w:spacing w:line="360" w:lineRule="auto"/>
        <w:jc w:val="center"/>
        <w:rPr>
          <w:rFonts w:eastAsiaTheme="minorEastAsia"/>
          <w:lang w:val="en-GB"/>
        </w:rPr>
      </w:pPr>
      <w:r w:rsidRPr="00CF65F4">
        <w:rPr>
          <w:rFonts w:eastAsiaTheme="minorEastAsia"/>
          <w:lang w:val="en-GB"/>
        </w:rPr>
        <w:t>Second</w:t>
      </w:r>
      <w:r w:rsidR="00130FDB" w:rsidRPr="00CF65F4">
        <w:rPr>
          <w:rFonts w:eastAsiaTheme="minorEastAsia"/>
          <w:lang w:val="en-GB"/>
        </w:rPr>
        <w:t xml:space="preserve"> draft submitted to Clinical Psychology and Psychotherapy - </w:t>
      </w:r>
      <w:r w:rsidR="008748D6" w:rsidRPr="00CF65F4">
        <w:rPr>
          <w:rFonts w:eastAsiaTheme="minorEastAsia"/>
          <w:lang w:val="en-GB"/>
        </w:rPr>
        <w:t>1</w:t>
      </w:r>
      <w:r w:rsidR="000D06BB" w:rsidRPr="00CF65F4">
        <w:rPr>
          <w:rFonts w:eastAsiaTheme="minorEastAsia"/>
          <w:lang w:val="en-GB"/>
        </w:rPr>
        <w:t>7</w:t>
      </w:r>
      <w:r w:rsidR="00130FDB" w:rsidRPr="00CF65F4">
        <w:rPr>
          <w:rFonts w:eastAsiaTheme="minorEastAsia"/>
          <w:lang w:val="en-GB"/>
        </w:rPr>
        <w:t>/0</w:t>
      </w:r>
      <w:r w:rsidR="008748D6" w:rsidRPr="00CF65F4">
        <w:rPr>
          <w:rFonts w:eastAsiaTheme="minorEastAsia"/>
          <w:lang w:val="en-GB"/>
        </w:rPr>
        <w:t>4</w:t>
      </w:r>
      <w:r w:rsidR="00130FDB" w:rsidRPr="00CF65F4">
        <w:rPr>
          <w:rFonts w:eastAsiaTheme="minorEastAsia"/>
          <w:lang w:val="en-GB"/>
        </w:rPr>
        <w:t>/2023</w:t>
      </w:r>
    </w:p>
    <w:p w14:paraId="2BA62910" w14:textId="77777777" w:rsidR="002B0E39" w:rsidRPr="00CF65F4" w:rsidRDefault="002B0E39" w:rsidP="001C100B">
      <w:pPr>
        <w:shd w:val="clear" w:color="auto" w:fill="FFFFFF"/>
        <w:spacing w:line="360" w:lineRule="auto"/>
        <w:jc w:val="center"/>
        <w:rPr>
          <w:rFonts w:eastAsiaTheme="minorHAnsi"/>
          <w:lang w:val="en-GB"/>
        </w:rPr>
      </w:pPr>
    </w:p>
    <w:p w14:paraId="5E121432" w14:textId="35F98E00" w:rsidR="006D5725" w:rsidRPr="00CF65F4" w:rsidRDefault="001C100B" w:rsidP="001C100B">
      <w:pPr>
        <w:shd w:val="clear" w:color="auto" w:fill="FFFFFF"/>
        <w:spacing w:line="360" w:lineRule="auto"/>
        <w:jc w:val="center"/>
        <w:rPr>
          <w:rFonts w:eastAsiaTheme="minorHAnsi"/>
        </w:rPr>
      </w:pPr>
      <w:r w:rsidRPr="00CF65F4">
        <w:rPr>
          <w:rFonts w:eastAsiaTheme="minorHAnsi"/>
        </w:rPr>
        <w:t>A</w:t>
      </w:r>
      <w:r w:rsidR="00972A59" w:rsidRPr="00CF65F4">
        <w:rPr>
          <w:rFonts w:eastAsiaTheme="minorHAnsi"/>
        </w:rPr>
        <w:t>mal</w:t>
      </w:r>
      <w:r w:rsidRPr="00CF65F4">
        <w:rPr>
          <w:rFonts w:eastAsiaTheme="minorHAnsi"/>
        </w:rPr>
        <w:t xml:space="preserve"> </w:t>
      </w:r>
      <w:r w:rsidR="00DD7CB8" w:rsidRPr="00CF65F4">
        <w:rPr>
          <w:rFonts w:eastAsiaTheme="minorHAnsi"/>
        </w:rPr>
        <w:t>Alhakami</w:t>
      </w:r>
      <w:r w:rsidR="00972A59" w:rsidRPr="00CF65F4">
        <w:rPr>
          <w:rFonts w:eastAsiaTheme="minorHAnsi"/>
          <w:vertAlign w:val="superscript"/>
        </w:rPr>
        <w:t>1</w:t>
      </w:r>
      <w:r w:rsidR="00DD7CB8" w:rsidRPr="00CF65F4">
        <w:rPr>
          <w:rFonts w:eastAsiaTheme="minorHAnsi"/>
        </w:rPr>
        <w:t xml:space="preserve">, </w:t>
      </w:r>
      <w:r w:rsidRPr="00CF65F4">
        <w:rPr>
          <w:rFonts w:eastAsiaTheme="minorHAnsi"/>
        </w:rPr>
        <w:t>Vi</w:t>
      </w:r>
      <w:r w:rsidR="00972A59" w:rsidRPr="00CF65F4">
        <w:rPr>
          <w:rFonts w:eastAsiaTheme="minorHAnsi"/>
        </w:rPr>
        <w:t>ctoria</w:t>
      </w:r>
      <w:r w:rsidRPr="00CF65F4">
        <w:rPr>
          <w:rFonts w:eastAsiaTheme="minorHAnsi"/>
        </w:rPr>
        <w:t xml:space="preserve"> </w:t>
      </w:r>
      <w:r w:rsidR="00DD7CB8" w:rsidRPr="00CF65F4">
        <w:rPr>
          <w:rFonts w:eastAsiaTheme="minorHAnsi"/>
        </w:rPr>
        <w:t>Salem</w:t>
      </w:r>
      <w:r w:rsidR="00972A59" w:rsidRPr="00CF65F4">
        <w:rPr>
          <w:rFonts w:eastAsiaTheme="minorHAnsi"/>
          <w:vertAlign w:val="superscript"/>
        </w:rPr>
        <w:t>2</w:t>
      </w:r>
      <w:r w:rsidR="00DD7CB8" w:rsidRPr="00CF65F4">
        <w:rPr>
          <w:rFonts w:eastAsiaTheme="minorHAnsi"/>
        </w:rPr>
        <w:t xml:space="preserve">, </w:t>
      </w:r>
      <w:r w:rsidR="00972A59" w:rsidRPr="00CF65F4">
        <w:rPr>
          <w:rFonts w:eastAsiaTheme="minorHAnsi"/>
        </w:rPr>
        <w:t>Deema</w:t>
      </w:r>
      <w:r w:rsidR="003C5D01" w:rsidRPr="00CF65F4">
        <w:rPr>
          <w:rFonts w:eastAsiaTheme="minorHAnsi"/>
        </w:rPr>
        <w:t>h</w:t>
      </w:r>
      <w:r w:rsidR="00972A59" w:rsidRPr="00CF65F4">
        <w:rPr>
          <w:rFonts w:eastAsiaTheme="minorHAnsi"/>
        </w:rPr>
        <w:t xml:space="preserve"> Alateeq</w:t>
      </w:r>
      <w:r w:rsidR="00972A59" w:rsidRPr="00CF65F4">
        <w:rPr>
          <w:rFonts w:eastAsiaTheme="minorHAnsi"/>
          <w:vertAlign w:val="superscript"/>
        </w:rPr>
        <w:t>1</w:t>
      </w:r>
      <w:r w:rsidR="00972A59" w:rsidRPr="00CF65F4">
        <w:rPr>
          <w:rFonts w:eastAsiaTheme="minorHAnsi"/>
        </w:rPr>
        <w:t xml:space="preserve">, </w:t>
      </w:r>
      <w:r w:rsidRPr="00CF65F4">
        <w:rPr>
          <w:rFonts w:eastAsiaTheme="minorHAnsi"/>
        </w:rPr>
        <w:t xml:space="preserve">Ana V. </w:t>
      </w:r>
      <w:r w:rsidR="00DD7CB8" w:rsidRPr="00CF65F4">
        <w:rPr>
          <w:rFonts w:eastAsiaTheme="minorHAnsi"/>
        </w:rPr>
        <w:t>Nikčević</w:t>
      </w:r>
      <w:r w:rsidR="00972A59" w:rsidRPr="00CF65F4">
        <w:rPr>
          <w:rFonts w:eastAsiaTheme="minorHAnsi"/>
          <w:position w:val="8"/>
          <w:vertAlign w:val="superscript"/>
          <w:lang w:eastAsia="en-US"/>
        </w:rPr>
        <w:t>3</w:t>
      </w:r>
      <w:r w:rsidR="00DD7CB8" w:rsidRPr="00CF65F4">
        <w:rPr>
          <w:rFonts w:eastAsiaTheme="minorHAnsi"/>
        </w:rPr>
        <w:t xml:space="preserve">, </w:t>
      </w:r>
      <w:r w:rsidR="00CA35E5" w:rsidRPr="00CF65F4">
        <w:rPr>
          <w:rFonts w:eastAsiaTheme="minorHAnsi"/>
        </w:rPr>
        <w:t>Tatiana Marci</w:t>
      </w:r>
      <w:r w:rsidR="00890C15" w:rsidRPr="00CF65F4">
        <w:rPr>
          <w:rFonts w:eastAsiaTheme="minorHAnsi"/>
          <w:vertAlign w:val="superscript"/>
        </w:rPr>
        <w:t>4</w:t>
      </w:r>
      <w:r w:rsidR="00CA35E5" w:rsidRPr="00CF65F4">
        <w:rPr>
          <w:rFonts w:eastAsiaTheme="minorHAnsi"/>
        </w:rPr>
        <w:t xml:space="preserve">, </w:t>
      </w:r>
    </w:p>
    <w:p w14:paraId="49992D8C" w14:textId="2FC6D3B5" w:rsidR="00DD7CB8" w:rsidRPr="00CF65F4" w:rsidRDefault="001C100B" w:rsidP="006D5725">
      <w:pPr>
        <w:shd w:val="clear" w:color="auto" w:fill="FFFFFF"/>
        <w:spacing w:line="360" w:lineRule="auto"/>
        <w:jc w:val="center"/>
        <w:rPr>
          <w:rFonts w:eastAsiaTheme="minorHAnsi"/>
          <w:vertAlign w:val="superscript"/>
        </w:rPr>
      </w:pPr>
      <w:r w:rsidRPr="00CF65F4">
        <w:rPr>
          <w:rFonts w:eastAsiaTheme="minorHAnsi"/>
        </w:rPr>
        <w:t>S</w:t>
      </w:r>
      <w:r w:rsidR="0009428E" w:rsidRPr="00CF65F4">
        <w:rPr>
          <w:rFonts w:eastAsiaTheme="minorHAnsi"/>
        </w:rPr>
        <w:t>ara</w:t>
      </w:r>
      <w:r w:rsidRPr="00CF65F4">
        <w:rPr>
          <w:rFonts w:eastAsiaTheme="minorHAnsi"/>
        </w:rPr>
        <w:t xml:space="preserve"> Palmieri</w:t>
      </w:r>
      <w:r w:rsidR="00826520" w:rsidRPr="00CF65F4">
        <w:rPr>
          <w:rFonts w:eastAsiaTheme="minorHAnsi"/>
          <w:position w:val="8"/>
          <w:vertAlign w:val="superscript"/>
          <w:lang w:eastAsia="en-US"/>
        </w:rPr>
        <w:t>5,</w:t>
      </w:r>
      <w:r w:rsidR="00972A59" w:rsidRPr="00CF65F4">
        <w:rPr>
          <w:rFonts w:eastAsiaTheme="minorHAnsi"/>
          <w:position w:val="8"/>
          <w:vertAlign w:val="superscript"/>
          <w:lang w:eastAsia="en-US"/>
        </w:rPr>
        <w:t>6</w:t>
      </w:r>
      <w:r w:rsidR="00890C15" w:rsidRPr="00CF65F4">
        <w:rPr>
          <w:rFonts w:eastAsiaTheme="minorHAnsi"/>
          <w:position w:val="8"/>
          <w:vertAlign w:val="superscript"/>
          <w:lang w:eastAsia="en-US"/>
        </w:rPr>
        <w:t>,7</w:t>
      </w:r>
      <w:r w:rsidRPr="00CF65F4">
        <w:rPr>
          <w:rFonts w:eastAsiaTheme="minorHAnsi"/>
        </w:rPr>
        <w:t>, Marcantonio M. Spada</w:t>
      </w:r>
      <w:r w:rsidR="00B65567" w:rsidRPr="00CF65F4">
        <w:rPr>
          <w:rFonts w:eastAsiaTheme="minorHAnsi"/>
          <w:position w:val="8"/>
          <w:vertAlign w:val="superscript"/>
          <w:lang w:eastAsia="en-US"/>
        </w:rPr>
        <w:t>6</w:t>
      </w:r>
      <w:r w:rsidRPr="00CF65F4">
        <w:rPr>
          <w:rFonts w:eastAsiaTheme="minorHAnsi"/>
        </w:rPr>
        <w:t>, Giovanni Mansueto</w:t>
      </w:r>
      <w:r w:rsidR="00B65567" w:rsidRPr="00CF65F4">
        <w:rPr>
          <w:rFonts w:eastAsiaTheme="minorHAnsi"/>
          <w:vertAlign w:val="superscript"/>
        </w:rPr>
        <w:t>5</w:t>
      </w:r>
      <w:r w:rsidR="00972A59" w:rsidRPr="00CF65F4">
        <w:rPr>
          <w:rFonts w:eastAsiaTheme="minorHAnsi"/>
          <w:vertAlign w:val="superscript"/>
        </w:rPr>
        <w:t>,</w:t>
      </w:r>
      <w:r w:rsidR="00B81F0F" w:rsidRPr="00CF65F4">
        <w:rPr>
          <w:rFonts w:eastAsiaTheme="minorHAnsi"/>
          <w:vertAlign w:val="superscript"/>
        </w:rPr>
        <w:t>8</w:t>
      </w:r>
    </w:p>
    <w:p w14:paraId="11782155" w14:textId="77777777" w:rsidR="006D5725" w:rsidRPr="00CF65F4" w:rsidRDefault="006D5725" w:rsidP="006D5725">
      <w:pPr>
        <w:shd w:val="clear" w:color="auto" w:fill="FFFFFF"/>
        <w:spacing w:line="360" w:lineRule="auto"/>
        <w:jc w:val="center"/>
        <w:rPr>
          <w:rFonts w:eastAsiaTheme="minorHAnsi"/>
        </w:rPr>
      </w:pPr>
    </w:p>
    <w:p w14:paraId="2378EE10" w14:textId="08994118" w:rsidR="00972A59" w:rsidRPr="00CF65F4" w:rsidRDefault="00972A59" w:rsidP="00D57AB0">
      <w:pPr>
        <w:spacing w:line="360" w:lineRule="auto"/>
        <w:rPr>
          <w:rFonts w:asciiTheme="majorBidi" w:eastAsia="Calibri" w:hAnsiTheme="majorBidi" w:cstheme="majorBidi"/>
          <w:bCs/>
          <w:color w:val="000000"/>
          <w:lang w:val="en-US"/>
        </w:rPr>
      </w:pPr>
      <w:r w:rsidRPr="00CF65F4">
        <w:rPr>
          <w:rFonts w:asciiTheme="majorBidi" w:eastAsia="Calibri" w:hAnsiTheme="majorBidi" w:cstheme="majorBidi"/>
          <w:bCs/>
          <w:color w:val="000000"/>
          <w:vertAlign w:val="superscript"/>
          <w:lang w:val="en-US"/>
        </w:rPr>
        <w:t>1</w:t>
      </w:r>
      <w:r w:rsidRPr="00CF65F4">
        <w:rPr>
          <w:rFonts w:asciiTheme="majorBidi" w:eastAsia="Calibri" w:hAnsiTheme="majorBidi" w:cstheme="majorBidi"/>
          <w:bCs/>
          <w:color w:val="000000"/>
          <w:lang w:val="en-US"/>
        </w:rPr>
        <w:t xml:space="preserve">Department of </w:t>
      </w:r>
      <w:r w:rsidR="00A750E8" w:rsidRPr="00CF65F4">
        <w:rPr>
          <w:rFonts w:asciiTheme="majorBidi" w:eastAsia="Calibri" w:hAnsiTheme="majorBidi" w:cstheme="majorBidi"/>
          <w:bCs/>
          <w:color w:val="000000"/>
          <w:lang w:val="en-GB"/>
        </w:rPr>
        <w:t>Clinical Science</w:t>
      </w:r>
      <w:r w:rsidRPr="00CF65F4">
        <w:rPr>
          <w:rFonts w:asciiTheme="majorBidi" w:eastAsia="Calibri" w:hAnsiTheme="majorBidi" w:cstheme="majorBidi"/>
          <w:bCs/>
          <w:color w:val="000000"/>
          <w:lang w:val="en-US"/>
        </w:rPr>
        <w:t xml:space="preserve">, College of Medicine, </w:t>
      </w:r>
      <w:r w:rsidR="00195551" w:rsidRPr="00CF65F4">
        <w:rPr>
          <w:rFonts w:asciiTheme="majorBidi" w:hAnsiTheme="majorBidi" w:cstheme="majorBidi"/>
          <w:color w:val="000000"/>
          <w:shd w:val="clear" w:color="auto" w:fill="FFFFFF"/>
          <w:lang w:val="en-US"/>
        </w:rPr>
        <w:t xml:space="preserve">Princess </w:t>
      </w:r>
      <w:proofErr w:type="spellStart"/>
      <w:r w:rsidR="00195551" w:rsidRPr="00CF65F4">
        <w:rPr>
          <w:rFonts w:asciiTheme="majorBidi" w:hAnsiTheme="majorBidi" w:cstheme="majorBidi"/>
          <w:color w:val="000000"/>
          <w:shd w:val="clear" w:color="auto" w:fill="FFFFFF"/>
          <w:lang w:val="en-US"/>
        </w:rPr>
        <w:t>Nourah</w:t>
      </w:r>
      <w:proofErr w:type="spellEnd"/>
      <w:r w:rsidR="00195551" w:rsidRPr="00CF65F4">
        <w:rPr>
          <w:rFonts w:asciiTheme="majorBidi" w:hAnsiTheme="majorBidi" w:cstheme="majorBidi"/>
          <w:color w:val="000000"/>
          <w:shd w:val="clear" w:color="auto" w:fill="FFFFFF"/>
          <w:lang w:val="en-US"/>
        </w:rPr>
        <w:t xml:space="preserve"> </w:t>
      </w:r>
      <w:proofErr w:type="spellStart"/>
      <w:r w:rsidR="00195551" w:rsidRPr="00CF65F4">
        <w:rPr>
          <w:rFonts w:asciiTheme="majorBidi" w:hAnsiTheme="majorBidi" w:cstheme="majorBidi"/>
          <w:color w:val="000000"/>
          <w:shd w:val="clear" w:color="auto" w:fill="FFFFFF"/>
          <w:lang w:val="en-US"/>
        </w:rPr>
        <w:t>bint</w:t>
      </w:r>
      <w:proofErr w:type="spellEnd"/>
      <w:r w:rsidR="00195551" w:rsidRPr="00CF65F4">
        <w:rPr>
          <w:rFonts w:asciiTheme="majorBidi" w:hAnsiTheme="majorBidi" w:cstheme="majorBidi"/>
          <w:color w:val="000000"/>
          <w:shd w:val="clear" w:color="auto" w:fill="FFFFFF"/>
          <w:lang w:val="en-US"/>
        </w:rPr>
        <w:t> </w:t>
      </w:r>
      <w:r w:rsidRPr="00CF65F4">
        <w:rPr>
          <w:rFonts w:asciiTheme="majorBidi" w:hAnsiTheme="majorBidi" w:cstheme="majorBidi"/>
          <w:color w:val="000000"/>
          <w:shd w:val="clear" w:color="auto" w:fill="FFFFFF"/>
          <w:lang w:val="en-US"/>
        </w:rPr>
        <w:t>Abdulrahman University</w:t>
      </w:r>
      <w:r w:rsidRPr="00CF65F4">
        <w:rPr>
          <w:rFonts w:asciiTheme="majorBidi" w:eastAsia="Calibri" w:hAnsiTheme="majorBidi" w:cstheme="majorBidi"/>
          <w:bCs/>
          <w:color w:val="000000"/>
          <w:lang w:val="en-US"/>
        </w:rPr>
        <w:t>, Riyadh, Saudi Arabia</w:t>
      </w:r>
    </w:p>
    <w:p w14:paraId="369DB406" w14:textId="52DE8BA9" w:rsidR="00972A59" w:rsidRPr="00CF65F4" w:rsidRDefault="00972A59" w:rsidP="00D57AB0">
      <w:pPr>
        <w:spacing w:line="360" w:lineRule="auto"/>
        <w:rPr>
          <w:rFonts w:asciiTheme="majorBidi" w:eastAsia="Calibri" w:hAnsiTheme="majorBidi" w:cstheme="majorBidi"/>
          <w:bCs/>
          <w:color w:val="000000"/>
          <w:lang w:val="en-US"/>
        </w:rPr>
      </w:pPr>
      <w:r w:rsidRPr="00CF65F4">
        <w:rPr>
          <w:rFonts w:asciiTheme="majorBidi" w:eastAsia="Calibri" w:hAnsiTheme="majorBidi" w:cstheme="majorBidi"/>
          <w:bCs/>
          <w:color w:val="000000"/>
          <w:vertAlign w:val="superscript"/>
          <w:lang w:val="en-US"/>
        </w:rPr>
        <w:t>2</w:t>
      </w:r>
      <w:r w:rsidRPr="00CF65F4">
        <w:rPr>
          <w:rFonts w:asciiTheme="majorBidi" w:eastAsia="Calibri" w:hAnsiTheme="majorBidi" w:cstheme="majorBidi"/>
          <w:bCs/>
          <w:color w:val="000000"/>
          <w:lang w:val="en-US"/>
        </w:rPr>
        <w:t>Department of Bioengineering, Imperial College London, UK</w:t>
      </w:r>
    </w:p>
    <w:p w14:paraId="1D4AF654" w14:textId="2F9DA9CC" w:rsidR="001C100B" w:rsidRPr="00CF65F4" w:rsidRDefault="00972A59" w:rsidP="00D57AB0">
      <w:pPr>
        <w:widowControl w:val="0"/>
        <w:autoSpaceDE w:val="0"/>
        <w:autoSpaceDN w:val="0"/>
        <w:adjustRightInd w:val="0"/>
        <w:spacing w:line="360" w:lineRule="auto"/>
        <w:rPr>
          <w:rFonts w:eastAsiaTheme="minorHAnsi"/>
          <w:lang w:val="en-GB" w:eastAsia="en-US"/>
        </w:rPr>
      </w:pPr>
      <w:r w:rsidRPr="00CF65F4">
        <w:rPr>
          <w:rFonts w:eastAsiaTheme="minorHAnsi"/>
          <w:position w:val="8"/>
          <w:vertAlign w:val="superscript"/>
          <w:lang w:val="en-GB" w:eastAsia="en-US"/>
        </w:rPr>
        <w:t>3</w:t>
      </w:r>
      <w:r w:rsidR="001C100B" w:rsidRPr="00CF65F4">
        <w:rPr>
          <w:rFonts w:eastAsiaTheme="minorHAnsi"/>
          <w:lang w:val="en-GB" w:eastAsia="en-US"/>
        </w:rPr>
        <w:t xml:space="preserve">Department of Psychology, School of Law, Social and Behavioural Sciences, Kingston University, Kingston, UK </w:t>
      </w:r>
    </w:p>
    <w:p w14:paraId="3C6CA3E8" w14:textId="1D1C3F98" w:rsidR="00890C15" w:rsidRPr="00CF65F4" w:rsidRDefault="00890C15" w:rsidP="00890C15">
      <w:pPr>
        <w:widowControl w:val="0"/>
        <w:autoSpaceDE w:val="0"/>
        <w:autoSpaceDN w:val="0"/>
        <w:adjustRightInd w:val="0"/>
        <w:spacing w:line="360" w:lineRule="auto"/>
        <w:rPr>
          <w:rFonts w:eastAsiaTheme="minorHAnsi"/>
          <w:lang w:val="en-GB" w:eastAsia="en-US"/>
        </w:rPr>
      </w:pPr>
      <w:r w:rsidRPr="00CF65F4">
        <w:rPr>
          <w:rFonts w:eastAsiaTheme="minorHAnsi"/>
          <w:vertAlign w:val="superscript"/>
          <w:lang w:val="en-GB" w:eastAsia="en-US"/>
        </w:rPr>
        <w:t>4</w:t>
      </w:r>
      <w:r w:rsidRPr="00CF65F4">
        <w:rPr>
          <w:rFonts w:eastAsiaTheme="minorHAnsi"/>
          <w:lang w:val="en-GB" w:eastAsia="en-US"/>
        </w:rPr>
        <w:t>Department of Developmental and Social Psychology, University of Padova</w:t>
      </w:r>
    </w:p>
    <w:p w14:paraId="2233EB87" w14:textId="77777777" w:rsidR="00890C15" w:rsidRPr="00CF65F4" w:rsidRDefault="00890C15" w:rsidP="00890C15">
      <w:pPr>
        <w:widowControl w:val="0"/>
        <w:autoSpaceDE w:val="0"/>
        <w:autoSpaceDN w:val="0"/>
        <w:adjustRightInd w:val="0"/>
        <w:spacing w:line="360" w:lineRule="auto"/>
        <w:rPr>
          <w:rFonts w:eastAsiaTheme="minorHAnsi"/>
          <w:lang w:val="en-GB" w:eastAsia="en-US"/>
        </w:rPr>
      </w:pPr>
      <w:r w:rsidRPr="00CF65F4">
        <w:rPr>
          <w:rFonts w:eastAsiaTheme="minorHAnsi"/>
          <w:position w:val="8"/>
          <w:vertAlign w:val="superscript"/>
          <w:lang w:val="en-GB" w:eastAsia="en-US"/>
        </w:rPr>
        <w:t>5</w:t>
      </w:r>
      <w:r w:rsidRPr="00CF65F4">
        <w:rPr>
          <w:rFonts w:eastAsiaTheme="minorHAnsi"/>
          <w:lang w:val="en-GB" w:eastAsia="en-US"/>
        </w:rPr>
        <w:t xml:space="preserve">Department of Psychology, Sigmund Freud University, Milan, Italy </w:t>
      </w:r>
    </w:p>
    <w:p w14:paraId="3CDF63C6" w14:textId="77777777" w:rsidR="00890C15" w:rsidRPr="00CF65F4" w:rsidRDefault="00890C15" w:rsidP="00890C15">
      <w:pPr>
        <w:widowControl w:val="0"/>
        <w:autoSpaceDE w:val="0"/>
        <w:autoSpaceDN w:val="0"/>
        <w:adjustRightInd w:val="0"/>
        <w:spacing w:line="360" w:lineRule="auto"/>
        <w:rPr>
          <w:rFonts w:eastAsiaTheme="minorHAnsi"/>
          <w:lang w:val="en-GB" w:eastAsia="en-US"/>
        </w:rPr>
      </w:pPr>
      <w:r w:rsidRPr="00CF65F4">
        <w:rPr>
          <w:rFonts w:eastAsiaTheme="minorHAnsi"/>
          <w:position w:val="8"/>
          <w:vertAlign w:val="superscript"/>
          <w:lang w:val="en-GB" w:eastAsia="en-US"/>
        </w:rPr>
        <w:t>6</w:t>
      </w:r>
      <w:r w:rsidRPr="00CF65F4">
        <w:rPr>
          <w:rFonts w:eastAsiaTheme="minorHAnsi"/>
          <w:lang w:val="en-GB" w:eastAsia="en-US"/>
        </w:rPr>
        <w:t xml:space="preserve">School of Applied Sciences, London South Bank University, London, UK </w:t>
      </w:r>
    </w:p>
    <w:p w14:paraId="2B3DEDC1" w14:textId="6658CCCA" w:rsidR="00890C15" w:rsidRPr="00CF65F4" w:rsidRDefault="00890C15" w:rsidP="00D57AB0">
      <w:pPr>
        <w:widowControl w:val="0"/>
        <w:autoSpaceDE w:val="0"/>
        <w:autoSpaceDN w:val="0"/>
        <w:adjustRightInd w:val="0"/>
        <w:spacing w:line="360" w:lineRule="auto"/>
        <w:rPr>
          <w:rFonts w:eastAsiaTheme="minorHAnsi"/>
          <w:lang w:val="en-GB" w:eastAsia="en-US"/>
        </w:rPr>
      </w:pPr>
      <w:r w:rsidRPr="00CF65F4">
        <w:rPr>
          <w:rFonts w:eastAsiaTheme="minorHAnsi"/>
          <w:position w:val="8"/>
          <w:vertAlign w:val="superscript"/>
          <w:lang w:val="en-GB" w:eastAsia="en-US"/>
        </w:rPr>
        <w:t>7</w:t>
      </w:r>
      <w:proofErr w:type="spellStart"/>
      <w:r w:rsidRPr="00CF65F4">
        <w:rPr>
          <w:rFonts w:eastAsiaTheme="minorHAnsi"/>
          <w:lang w:val="en-GB" w:eastAsia="en-US"/>
        </w:rPr>
        <w:t>Studi</w:t>
      </w:r>
      <w:proofErr w:type="spellEnd"/>
      <w:r w:rsidRPr="00CF65F4">
        <w:rPr>
          <w:rFonts w:eastAsiaTheme="minorHAnsi"/>
          <w:lang w:val="en-GB" w:eastAsia="en-US"/>
        </w:rPr>
        <w:t xml:space="preserve"> </w:t>
      </w:r>
      <w:proofErr w:type="spellStart"/>
      <w:r w:rsidRPr="00CF65F4">
        <w:rPr>
          <w:rFonts w:eastAsiaTheme="minorHAnsi"/>
          <w:lang w:val="en-GB" w:eastAsia="en-US"/>
        </w:rPr>
        <w:t>Cognitivi</w:t>
      </w:r>
      <w:proofErr w:type="spellEnd"/>
      <w:r w:rsidRPr="00CF65F4">
        <w:rPr>
          <w:rFonts w:eastAsiaTheme="minorHAnsi"/>
          <w:lang w:val="en-GB" w:eastAsia="en-US"/>
        </w:rPr>
        <w:t xml:space="preserve">, Cognitive Psychotherapy School and Research </w:t>
      </w:r>
      <w:proofErr w:type="spellStart"/>
      <w:r w:rsidRPr="00CF65F4">
        <w:rPr>
          <w:rFonts w:eastAsiaTheme="minorHAnsi"/>
          <w:lang w:val="en-GB" w:eastAsia="en-US"/>
        </w:rPr>
        <w:t>Center</w:t>
      </w:r>
      <w:proofErr w:type="spellEnd"/>
      <w:r w:rsidRPr="00CF65F4">
        <w:rPr>
          <w:rFonts w:eastAsiaTheme="minorHAnsi"/>
          <w:lang w:val="en-GB" w:eastAsia="en-US"/>
        </w:rPr>
        <w:t xml:space="preserve"> Milan, Milan, Italy </w:t>
      </w:r>
    </w:p>
    <w:p w14:paraId="08A85FC7" w14:textId="147AD4BE" w:rsidR="001C100B" w:rsidRPr="00CF65F4" w:rsidRDefault="00B81F0F" w:rsidP="00D57AB0">
      <w:pPr>
        <w:widowControl w:val="0"/>
        <w:autoSpaceDE w:val="0"/>
        <w:autoSpaceDN w:val="0"/>
        <w:adjustRightInd w:val="0"/>
        <w:spacing w:line="360" w:lineRule="auto"/>
        <w:rPr>
          <w:rFonts w:eastAsiaTheme="minorHAnsi"/>
          <w:lang w:val="en-GB" w:eastAsia="en-US"/>
        </w:rPr>
      </w:pPr>
      <w:r w:rsidRPr="00CF65F4">
        <w:rPr>
          <w:rFonts w:eastAsiaTheme="minorHAnsi"/>
          <w:position w:val="8"/>
          <w:vertAlign w:val="superscript"/>
          <w:lang w:val="en-GB" w:eastAsia="en-US"/>
        </w:rPr>
        <w:t>8</w:t>
      </w:r>
      <w:r w:rsidR="001C100B" w:rsidRPr="00CF65F4">
        <w:rPr>
          <w:rFonts w:eastAsiaTheme="minorHAnsi"/>
          <w:lang w:val="en-GB" w:eastAsia="en-US"/>
        </w:rPr>
        <w:t xml:space="preserve">Department of Health Sciences, University of Florence, Florence, Italy </w:t>
      </w:r>
    </w:p>
    <w:p w14:paraId="5DDAB5B2" w14:textId="77777777" w:rsidR="002B0E39" w:rsidRPr="00CF65F4" w:rsidRDefault="002B0E39" w:rsidP="008C25E7">
      <w:pPr>
        <w:shd w:val="clear" w:color="auto" w:fill="FFFFFF"/>
        <w:spacing w:line="360" w:lineRule="auto"/>
        <w:rPr>
          <w:rFonts w:eastAsiaTheme="minorHAnsi"/>
          <w:b/>
          <w:lang w:val="en-GB"/>
        </w:rPr>
      </w:pPr>
    </w:p>
    <w:p w14:paraId="1D31F5AC" w14:textId="7F2FED85" w:rsidR="0009428E" w:rsidRPr="00CF65F4" w:rsidRDefault="008C25E7" w:rsidP="00017B66">
      <w:pPr>
        <w:shd w:val="clear" w:color="auto" w:fill="FFFFFF"/>
        <w:spacing w:line="360" w:lineRule="auto"/>
        <w:rPr>
          <w:rFonts w:eastAsiaTheme="minorHAnsi"/>
          <w:b/>
          <w:lang w:val="en-GB"/>
        </w:rPr>
      </w:pPr>
      <w:r w:rsidRPr="00CF65F4">
        <w:rPr>
          <w:rFonts w:eastAsiaTheme="minorHAnsi"/>
          <w:b/>
          <w:lang w:val="en-GB"/>
        </w:rPr>
        <w:t>Conflict of Interest statement</w:t>
      </w:r>
      <w:r w:rsidR="002B0E39" w:rsidRPr="00CF65F4">
        <w:rPr>
          <w:rFonts w:eastAsiaTheme="minorHAnsi"/>
          <w:b/>
          <w:lang w:val="en-GB"/>
        </w:rPr>
        <w:t xml:space="preserve">: </w:t>
      </w:r>
      <w:r w:rsidR="0009428E" w:rsidRPr="00CF65F4">
        <w:rPr>
          <w:rFonts w:eastAsiaTheme="minorHAnsi"/>
          <w:bCs/>
          <w:lang w:val="en-GB"/>
        </w:rPr>
        <w:t>Two of the authors were involved in developing the original version of the C</w:t>
      </w:r>
      <w:r w:rsidR="00DC7AA8" w:rsidRPr="00CF65F4">
        <w:rPr>
          <w:rFonts w:eastAsiaTheme="minorHAnsi"/>
          <w:bCs/>
          <w:lang w:val="en-GB"/>
        </w:rPr>
        <w:t>-19</w:t>
      </w:r>
      <w:r w:rsidR="0009428E" w:rsidRPr="00CF65F4">
        <w:rPr>
          <w:rFonts w:eastAsiaTheme="minorHAnsi"/>
          <w:bCs/>
          <w:lang w:val="en-GB"/>
        </w:rPr>
        <w:t>ASS for English-speaking populations. The authors have no known competing financial interests or personal relationships that could have influenced this work.</w:t>
      </w:r>
    </w:p>
    <w:p w14:paraId="1C300114" w14:textId="38CBBB59" w:rsidR="00CF66C0" w:rsidRPr="00CF65F4" w:rsidRDefault="00017B66" w:rsidP="006B77A9">
      <w:pPr>
        <w:spacing w:line="360" w:lineRule="auto"/>
        <w:contextualSpacing/>
        <w:jc w:val="both"/>
        <w:rPr>
          <w:rFonts w:asciiTheme="majorBidi" w:hAnsiTheme="majorBidi" w:cstheme="majorBidi"/>
          <w:color w:val="222222"/>
        </w:rPr>
      </w:pPr>
      <w:r w:rsidRPr="00CF65F4">
        <w:rPr>
          <w:rFonts w:eastAsiaTheme="minorHAnsi"/>
          <w:b/>
          <w:lang w:val="en-GB"/>
        </w:rPr>
        <w:t>Acknowledgments</w:t>
      </w:r>
      <w:r w:rsidR="002B0E39" w:rsidRPr="00CF65F4">
        <w:rPr>
          <w:rFonts w:eastAsiaTheme="minorHAnsi"/>
          <w:b/>
          <w:lang w:val="en-GB"/>
        </w:rPr>
        <w:t>:</w:t>
      </w:r>
      <w:r w:rsidRPr="00CF65F4">
        <w:rPr>
          <w:rFonts w:eastAsiaTheme="minorHAnsi"/>
          <w:b/>
          <w:lang w:val="en-GB"/>
        </w:rPr>
        <w:t xml:space="preserve"> </w:t>
      </w:r>
      <w:r w:rsidRPr="00CF65F4">
        <w:rPr>
          <w:rFonts w:eastAsiaTheme="minorHAnsi"/>
          <w:bCs/>
          <w:lang w:val="en-GB"/>
        </w:rPr>
        <w:t>The authors like to thank all participants in this study.</w:t>
      </w:r>
      <w:r w:rsidR="001C1FDE" w:rsidRPr="00CF65F4">
        <w:rPr>
          <w:rFonts w:eastAsiaTheme="minorHAnsi"/>
          <w:bCs/>
          <w:lang w:val="en-GB"/>
        </w:rPr>
        <w:t xml:space="preserve"> </w:t>
      </w:r>
      <w:r w:rsidR="006B77A9" w:rsidRPr="00CF65F4">
        <w:rPr>
          <w:rFonts w:asciiTheme="majorBidi" w:hAnsiTheme="majorBidi" w:cstheme="majorBidi"/>
          <w:color w:val="222222"/>
        </w:rPr>
        <w:t xml:space="preserve">The authors would like to thank </w:t>
      </w:r>
      <w:r w:rsidR="006B77A9" w:rsidRPr="00CF65F4">
        <w:rPr>
          <w:rFonts w:ascii="TimesNewRomanPSMT" w:hAnsi="TimesNewRomanPSMT" w:cs="TimesNewRomanPSMT"/>
          <w:sz w:val="23"/>
          <w:szCs w:val="23"/>
        </w:rPr>
        <w:t>Areej Alaidaroos and Njoud Alharbi</w:t>
      </w:r>
      <w:r w:rsidR="006B77A9" w:rsidRPr="00CF65F4">
        <w:rPr>
          <w:rFonts w:asciiTheme="majorBidi" w:hAnsiTheme="majorBidi" w:cstheme="majorBidi"/>
          <w:color w:val="222222"/>
        </w:rPr>
        <w:t xml:space="preserve">, medical students, </w:t>
      </w:r>
      <w:r w:rsidR="006B77A9" w:rsidRPr="00CF65F4">
        <w:rPr>
          <w:rFonts w:asciiTheme="majorBidi" w:hAnsiTheme="majorBidi" w:cstheme="majorBidi"/>
          <w:color w:val="000000"/>
          <w:shd w:val="clear" w:color="auto" w:fill="FFFFFF"/>
          <w:lang w:val="en-US"/>
        </w:rPr>
        <w:t xml:space="preserve">Princess </w:t>
      </w:r>
      <w:proofErr w:type="spellStart"/>
      <w:r w:rsidR="006B77A9" w:rsidRPr="00CF65F4">
        <w:rPr>
          <w:rFonts w:asciiTheme="majorBidi" w:hAnsiTheme="majorBidi" w:cstheme="majorBidi"/>
          <w:color w:val="000000"/>
          <w:shd w:val="clear" w:color="auto" w:fill="FFFFFF"/>
          <w:lang w:val="en-US"/>
        </w:rPr>
        <w:t>Nourah</w:t>
      </w:r>
      <w:proofErr w:type="spellEnd"/>
      <w:r w:rsidR="006B77A9" w:rsidRPr="00CF65F4">
        <w:rPr>
          <w:rFonts w:asciiTheme="majorBidi" w:hAnsiTheme="majorBidi" w:cstheme="majorBidi"/>
          <w:color w:val="000000"/>
          <w:shd w:val="clear" w:color="auto" w:fill="FFFFFF"/>
          <w:lang w:val="en-US"/>
        </w:rPr>
        <w:t> </w:t>
      </w:r>
      <w:proofErr w:type="spellStart"/>
      <w:r w:rsidR="006B77A9" w:rsidRPr="00CF65F4">
        <w:rPr>
          <w:rFonts w:asciiTheme="majorBidi" w:hAnsiTheme="majorBidi" w:cstheme="majorBidi"/>
          <w:color w:val="000000"/>
          <w:shd w:val="clear" w:color="auto" w:fill="FFFFFF"/>
          <w:lang w:val="en-US"/>
        </w:rPr>
        <w:t>bint</w:t>
      </w:r>
      <w:proofErr w:type="spellEnd"/>
      <w:r w:rsidR="006B77A9" w:rsidRPr="00CF65F4">
        <w:rPr>
          <w:rFonts w:asciiTheme="majorBidi" w:hAnsiTheme="majorBidi" w:cstheme="majorBidi"/>
          <w:color w:val="000000"/>
          <w:shd w:val="clear" w:color="auto" w:fill="FFFFFF"/>
          <w:lang w:val="en-US"/>
        </w:rPr>
        <w:t> Abdulrahman University</w:t>
      </w:r>
      <w:r w:rsidR="006B77A9" w:rsidRPr="00CF65F4">
        <w:rPr>
          <w:rFonts w:asciiTheme="majorBidi" w:hAnsiTheme="majorBidi" w:cstheme="majorBidi"/>
          <w:color w:val="222222"/>
        </w:rPr>
        <w:t xml:space="preserve"> for their kind assistance in data collection. </w:t>
      </w:r>
      <w:r w:rsidR="006B77A9" w:rsidRPr="00CF65F4">
        <w:rPr>
          <w:rFonts w:asciiTheme="majorBidi" w:hAnsiTheme="majorBidi" w:cstheme="majorBidi"/>
          <w:color w:val="000000"/>
          <w:shd w:val="clear" w:color="auto" w:fill="FFFFFF"/>
          <w:lang w:val="en-US"/>
        </w:rPr>
        <w:t xml:space="preserve">Princess </w:t>
      </w:r>
      <w:proofErr w:type="spellStart"/>
      <w:r w:rsidR="006B77A9" w:rsidRPr="00CF65F4">
        <w:rPr>
          <w:rFonts w:asciiTheme="majorBidi" w:hAnsiTheme="majorBidi" w:cstheme="majorBidi"/>
          <w:color w:val="000000"/>
          <w:shd w:val="clear" w:color="auto" w:fill="FFFFFF"/>
          <w:lang w:val="en-US"/>
        </w:rPr>
        <w:t>Nourah</w:t>
      </w:r>
      <w:proofErr w:type="spellEnd"/>
      <w:r w:rsidR="006B77A9" w:rsidRPr="00CF65F4">
        <w:rPr>
          <w:rFonts w:asciiTheme="majorBidi" w:hAnsiTheme="majorBidi" w:cstheme="majorBidi"/>
          <w:color w:val="000000"/>
          <w:shd w:val="clear" w:color="auto" w:fill="FFFFFF"/>
          <w:lang w:val="en-US"/>
        </w:rPr>
        <w:t> </w:t>
      </w:r>
      <w:proofErr w:type="spellStart"/>
      <w:r w:rsidR="006B77A9" w:rsidRPr="00CF65F4">
        <w:rPr>
          <w:rFonts w:asciiTheme="majorBidi" w:hAnsiTheme="majorBidi" w:cstheme="majorBidi"/>
          <w:color w:val="000000"/>
          <w:shd w:val="clear" w:color="auto" w:fill="FFFFFF"/>
          <w:lang w:val="en-US"/>
        </w:rPr>
        <w:t>bint</w:t>
      </w:r>
      <w:proofErr w:type="spellEnd"/>
      <w:r w:rsidR="006B77A9" w:rsidRPr="00CF65F4">
        <w:rPr>
          <w:rFonts w:asciiTheme="majorBidi" w:hAnsiTheme="majorBidi" w:cstheme="majorBidi"/>
          <w:color w:val="000000"/>
          <w:shd w:val="clear" w:color="auto" w:fill="FFFFFF"/>
          <w:lang w:val="en-US"/>
        </w:rPr>
        <w:t> Abdulrahman University Researchers Supporting Project number (PNURSP2023R375),</w:t>
      </w:r>
      <w:r w:rsidR="00822EBA" w:rsidRPr="00CF65F4">
        <w:rPr>
          <w:rFonts w:asciiTheme="majorBidi" w:hAnsiTheme="majorBidi" w:cstheme="majorBidi"/>
          <w:color w:val="000000"/>
          <w:shd w:val="clear" w:color="auto" w:fill="FFFFFF"/>
          <w:lang w:val="en-US"/>
        </w:rPr>
        <w:t xml:space="preserve"> </w:t>
      </w:r>
      <w:r w:rsidR="006B77A9" w:rsidRPr="00CF65F4">
        <w:rPr>
          <w:rFonts w:asciiTheme="majorBidi" w:hAnsiTheme="majorBidi" w:cstheme="majorBidi"/>
          <w:color w:val="000000"/>
          <w:shd w:val="clear" w:color="auto" w:fill="FFFFFF"/>
          <w:lang w:val="en-US"/>
        </w:rPr>
        <w:t xml:space="preserve">Princess </w:t>
      </w:r>
      <w:proofErr w:type="spellStart"/>
      <w:r w:rsidR="006B77A9" w:rsidRPr="00CF65F4">
        <w:rPr>
          <w:rFonts w:asciiTheme="majorBidi" w:hAnsiTheme="majorBidi" w:cstheme="majorBidi"/>
          <w:color w:val="000000"/>
          <w:shd w:val="clear" w:color="auto" w:fill="FFFFFF"/>
          <w:lang w:val="en-US"/>
        </w:rPr>
        <w:t>Nourah</w:t>
      </w:r>
      <w:proofErr w:type="spellEnd"/>
      <w:r w:rsidR="006B77A9" w:rsidRPr="00CF65F4">
        <w:rPr>
          <w:rFonts w:asciiTheme="majorBidi" w:hAnsiTheme="majorBidi" w:cstheme="majorBidi"/>
          <w:color w:val="000000"/>
          <w:shd w:val="clear" w:color="auto" w:fill="FFFFFF"/>
          <w:lang w:val="en-US"/>
        </w:rPr>
        <w:t> </w:t>
      </w:r>
      <w:proofErr w:type="spellStart"/>
      <w:r w:rsidR="006B77A9" w:rsidRPr="00CF65F4">
        <w:rPr>
          <w:rFonts w:asciiTheme="majorBidi" w:hAnsiTheme="majorBidi" w:cstheme="majorBidi"/>
          <w:color w:val="000000"/>
          <w:shd w:val="clear" w:color="auto" w:fill="FFFFFF"/>
          <w:lang w:val="en-US"/>
        </w:rPr>
        <w:t>bint</w:t>
      </w:r>
      <w:proofErr w:type="spellEnd"/>
      <w:r w:rsidR="006B77A9" w:rsidRPr="00CF65F4">
        <w:rPr>
          <w:rFonts w:asciiTheme="majorBidi" w:hAnsiTheme="majorBidi" w:cstheme="majorBidi"/>
          <w:color w:val="000000"/>
          <w:shd w:val="clear" w:color="auto" w:fill="FFFFFF"/>
          <w:lang w:val="en-US"/>
        </w:rPr>
        <w:t> Abdulrahman</w:t>
      </w:r>
      <w:r w:rsidR="00822EBA" w:rsidRPr="00CF65F4">
        <w:rPr>
          <w:rFonts w:asciiTheme="majorBidi" w:hAnsiTheme="majorBidi" w:cstheme="majorBidi"/>
          <w:color w:val="000000"/>
          <w:shd w:val="clear" w:color="auto" w:fill="FFFFFF"/>
          <w:lang w:val="en-US"/>
        </w:rPr>
        <w:t xml:space="preserve"> </w:t>
      </w:r>
      <w:r w:rsidR="006B77A9" w:rsidRPr="00CF65F4">
        <w:rPr>
          <w:rFonts w:asciiTheme="majorBidi" w:hAnsiTheme="majorBidi" w:cstheme="majorBidi"/>
          <w:color w:val="000000"/>
          <w:shd w:val="clear" w:color="auto" w:fill="FFFFFF"/>
          <w:lang w:val="en-US"/>
        </w:rPr>
        <w:t xml:space="preserve">University, Riyadh, </w:t>
      </w:r>
      <w:r w:rsidR="006B77A9" w:rsidRPr="00CF65F4">
        <w:rPr>
          <w:rFonts w:asciiTheme="majorBidi" w:eastAsia="Calibri" w:hAnsiTheme="majorBidi" w:cstheme="majorBidi"/>
          <w:bCs/>
          <w:color w:val="000000"/>
          <w:lang w:val="en-US"/>
        </w:rPr>
        <w:t>Saudi Arabia</w:t>
      </w:r>
      <w:r w:rsidR="006B77A9" w:rsidRPr="00CF65F4">
        <w:rPr>
          <w:rFonts w:asciiTheme="majorBidi" w:hAnsiTheme="majorBidi" w:cstheme="majorBidi"/>
          <w:color w:val="222222"/>
        </w:rPr>
        <w:t>.</w:t>
      </w:r>
      <w:r w:rsidR="0085380F" w:rsidRPr="00CF65F4">
        <w:rPr>
          <w:rFonts w:asciiTheme="majorBidi" w:hAnsiTheme="majorBidi" w:cstheme="majorBidi"/>
          <w:color w:val="222222"/>
        </w:rPr>
        <w:t xml:space="preserve"> Areej Alaidaroos (</w:t>
      </w:r>
      <w:r w:rsidR="0085380F" w:rsidRPr="00CF65F4">
        <w:rPr>
          <w:rFonts w:asciiTheme="majorBidi" w:hAnsiTheme="majorBidi" w:cstheme="majorBidi"/>
          <w:color w:val="000000"/>
          <w:shd w:val="clear" w:color="auto" w:fill="FFFFFF"/>
          <w:lang w:val="en-US"/>
        </w:rPr>
        <w:t xml:space="preserve">Princess </w:t>
      </w:r>
      <w:proofErr w:type="spellStart"/>
      <w:r w:rsidR="0085380F" w:rsidRPr="00CF65F4">
        <w:rPr>
          <w:rFonts w:asciiTheme="majorBidi" w:hAnsiTheme="majorBidi" w:cstheme="majorBidi"/>
          <w:color w:val="000000"/>
          <w:shd w:val="clear" w:color="auto" w:fill="FFFFFF"/>
          <w:lang w:val="en-US"/>
        </w:rPr>
        <w:t>Nourah</w:t>
      </w:r>
      <w:proofErr w:type="spellEnd"/>
      <w:r w:rsidR="0085380F" w:rsidRPr="00CF65F4">
        <w:rPr>
          <w:rFonts w:asciiTheme="majorBidi" w:hAnsiTheme="majorBidi" w:cstheme="majorBidi"/>
          <w:color w:val="000000"/>
          <w:shd w:val="clear" w:color="auto" w:fill="FFFFFF"/>
          <w:lang w:val="en-US"/>
        </w:rPr>
        <w:t> </w:t>
      </w:r>
      <w:proofErr w:type="spellStart"/>
      <w:r w:rsidR="0085380F" w:rsidRPr="00CF65F4">
        <w:rPr>
          <w:rFonts w:asciiTheme="majorBidi" w:hAnsiTheme="majorBidi" w:cstheme="majorBidi"/>
          <w:color w:val="000000"/>
          <w:shd w:val="clear" w:color="auto" w:fill="FFFFFF"/>
          <w:lang w:val="en-US"/>
        </w:rPr>
        <w:t>bint</w:t>
      </w:r>
      <w:proofErr w:type="spellEnd"/>
      <w:r w:rsidR="0085380F" w:rsidRPr="00CF65F4">
        <w:rPr>
          <w:rFonts w:asciiTheme="majorBidi" w:hAnsiTheme="majorBidi" w:cstheme="majorBidi"/>
          <w:color w:val="000000"/>
          <w:shd w:val="clear" w:color="auto" w:fill="FFFFFF"/>
          <w:lang w:val="en-US"/>
        </w:rPr>
        <w:t>  Abdulrahman University</w:t>
      </w:r>
      <w:r w:rsidR="0085380F" w:rsidRPr="00CF65F4">
        <w:rPr>
          <w:rFonts w:asciiTheme="majorBidi" w:hAnsiTheme="majorBidi" w:cstheme="majorBidi"/>
          <w:color w:val="222222"/>
        </w:rPr>
        <w:t>), Njoud Alharbi (</w:t>
      </w:r>
      <w:r w:rsidR="0085380F" w:rsidRPr="00CF65F4">
        <w:rPr>
          <w:rFonts w:asciiTheme="majorBidi" w:hAnsiTheme="majorBidi" w:cstheme="majorBidi"/>
          <w:color w:val="000000"/>
          <w:shd w:val="clear" w:color="auto" w:fill="FFFFFF"/>
          <w:lang w:val="en-US"/>
        </w:rPr>
        <w:t xml:space="preserve">Princess </w:t>
      </w:r>
      <w:proofErr w:type="spellStart"/>
      <w:r w:rsidR="0085380F" w:rsidRPr="00CF65F4">
        <w:rPr>
          <w:rFonts w:asciiTheme="majorBidi" w:hAnsiTheme="majorBidi" w:cstheme="majorBidi"/>
          <w:color w:val="000000"/>
          <w:shd w:val="clear" w:color="auto" w:fill="FFFFFF"/>
          <w:lang w:val="en-US"/>
        </w:rPr>
        <w:t>Nourah</w:t>
      </w:r>
      <w:proofErr w:type="spellEnd"/>
      <w:r w:rsidR="0085380F" w:rsidRPr="00CF65F4">
        <w:rPr>
          <w:rFonts w:asciiTheme="majorBidi" w:hAnsiTheme="majorBidi" w:cstheme="majorBidi"/>
          <w:color w:val="000000"/>
          <w:shd w:val="clear" w:color="auto" w:fill="FFFFFF"/>
          <w:lang w:val="en-US"/>
        </w:rPr>
        <w:t> </w:t>
      </w:r>
      <w:proofErr w:type="spellStart"/>
      <w:r w:rsidR="0085380F" w:rsidRPr="00CF65F4">
        <w:rPr>
          <w:rFonts w:asciiTheme="majorBidi" w:hAnsiTheme="majorBidi" w:cstheme="majorBidi"/>
          <w:color w:val="000000"/>
          <w:shd w:val="clear" w:color="auto" w:fill="FFFFFF"/>
          <w:lang w:val="en-US"/>
        </w:rPr>
        <w:t>bint</w:t>
      </w:r>
      <w:proofErr w:type="spellEnd"/>
      <w:r w:rsidR="0085380F" w:rsidRPr="00CF65F4">
        <w:rPr>
          <w:rFonts w:asciiTheme="majorBidi" w:hAnsiTheme="majorBidi" w:cstheme="majorBidi"/>
          <w:color w:val="000000"/>
          <w:shd w:val="clear" w:color="auto" w:fill="FFFFFF"/>
          <w:lang w:val="en-US"/>
        </w:rPr>
        <w:t> Abdulrahman University</w:t>
      </w:r>
      <w:r w:rsidR="0085380F" w:rsidRPr="00CF65F4">
        <w:rPr>
          <w:rFonts w:asciiTheme="majorBidi" w:hAnsiTheme="majorBidi" w:cstheme="majorBidi"/>
          <w:color w:val="222222"/>
        </w:rPr>
        <w:t>)</w:t>
      </w:r>
      <w:r w:rsidR="00822EBA" w:rsidRPr="00CF65F4">
        <w:rPr>
          <w:rFonts w:asciiTheme="majorBidi" w:hAnsiTheme="majorBidi" w:cstheme="majorBidi"/>
          <w:color w:val="222222"/>
        </w:rPr>
        <w:t>.</w:t>
      </w:r>
    </w:p>
    <w:p w14:paraId="29D2DEAE" w14:textId="29D6948C" w:rsidR="001C100B" w:rsidRPr="00CF65F4" w:rsidRDefault="00CF66C0" w:rsidP="001C1FDE">
      <w:pPr>
        <w:spacing w:line="360" w:lineRule="auto"/>
        <w:contextualSpacing/>
        <w:jc w:val="both"/>
        <w:rPr>
          <w:rFonts w:eastAsiaTheme="minorHAnsi"/>
          <w:b/>
          <w:bCs/>
          <w:lang w:val="en-GB"/>
        </w:rPr>
      </w:pPr>
      <w:r w:rsidRPr="00CF65F4">
        <w:rPr>
          <w:rFonts w:eastAsiaTheme="minorHAnsi"/>
          <w:b/>
          <w:bCs/>
          <w:lang w:val="en-GB"/>
        </w:rPr>
        <w:t>Funds</w:t>
      </w:r>
      <w:r w:rsidR="002B0E39" w:rsidRPr="00CF65F4">
        <w:rPr>
          <w:rFonts w:eastAsiaTheme="minorHAnsi"/>
          <w:b/>
          <w:bCs/>
          <w:lang w:val="en-GB"/>
        </w:rPr>
        <w:t xml:space="preserve">: </w:t>
      </w:r>
      <w:r w:rsidR="001C1FDE" w:rsidRPr="00CF65F4">
        <w:rPr>
          <w:lang w:val="en-GB"/>
        </w:rPr>
        <w:t>No specific funding has been attributed to the project.</w:t>
      </w:r>
    </w:p>
    <w:p w14:paraId="6DF39C56" w14:textId="28A88ABE" w:rsidR="0009428E" w:rsidRPr="00CF65F4" w:rsidRDefault="00017B66" w:rsidP="00D1119F">
      <w:pPr>
        <w:spacing w:line="360" w:lineRule="auto"/>
        <w:contextualSpacing/>
        <w:jc w:val="both"/>
        <w:rPr>
          <w:b/>
          <w:bCs/>
          <w:lang w:val="en-GB"/>
        </w:rPr>
      </w:pPr>
      <w:r w:rsidRPr="00CF65F4">
        <w:rPr>
          <w:b/>
          <w:bCs/>
          <w:lang w:val="en-GB"/>
        </w:rPr>
        <w:t>Data availability</w:t>
      </w:r>
      <w:r w:rsidR="002B0E39" w:rsidRPr="00CF65F4">
        <w:rPr>
          <w:b/>
          <w:bCs/>
          <w:lang w:val="en-GB"/>
        </w:rPr>
        <w:t xml:space="preserve">: </w:t>
      </w:r>
      <w:r w:rsidR="0009428E" w:rsidRPr="00CF65F4">
        <w:rPr>
          <w:lang w:val="en-GB"/>
        </w:rPr>
        <w:t>The data of this study are available from the corresponding author, upon request.</w:t>
      </w:r>
    </w:p>
    <w:p w14:paraId="6C16A958" w14:textId="672686E9" w:rsidR="00304010" w:rsidRPr="00CF65F4" w:rsidRDefault="00D1119F" w:rsidP="00223BA6">
      <w:pPr>
        <w:spacing w:line="360" w:lineRule="auto"/>
        <w:contextualSpacing/>
        <w:jc w:val="both"/>
        <w:rPr>
          <w:b/>
          <w:bCs/>
          <w:lang w:val="en-GB"/>
        </w:rPr>
      </w:pPr>
      <w:r w:rsidRPr="00CF65F4">
        <w:rPr>
          <w:b/>
          <w:bCs/>
          <w:lang w:val="en-GB"/>
        </w:rPr>
        <w:lastRenderedPageBreak/>
        <w:t>Institutional review board statement</w:t>
      </w:r>
      <w:r w:rsidR="002B0E39" w:rsidRPr="00CF65F4">
        <w:rPr>
          <w:b/>
          <w:bCs/>
          <w:lang w:val="en-GB"/>
        </w:rPr>
        <w:t xml:space="preserve">: </w:t>
      </w:r>
      <w:r w:rsidR="00D37A68" w:rsidRPr="00CF65F4">
        <w:rPr>
          <w:lang w:val="en-GB"/>
        </w:rPr>
        <w:t xml:space="preserve">This study was approved by the Princess </w:t>
      </w:r>
      <w:proofErr w:type="spellStart"/>
      <w:r w:rsidR="00D37A68" w:rsidRPr="00CF65F4">
        <w:rPr>
          <w:lang w:val="en-GB"/>
        </w:rPr>
        <w:t>Noura</w:t>
      </w:r>
      <w:proofErr w:type="spellEnd"/>
      <w:r w:rsidR="00D37A68" w:rsidRPr="00CF65F4">
        <w:rPr>
          <w:lang w:val="en-GB"/>
        </w:rPr>
        <w:t xml:space="preserve"> University Institutional Ethics Review Board, reference H-01-R-059 and in accordance with the principles of the Declaration of Helsinki. </w:t>
      </w:r>
    </w:p>
    <w:p w14:paraId="46BF3C23" w14:textId="7ADF2AB5" w:rsidR="001C100B" w:rsidRPr="00CF65F4" w:rsidRDefault="001C100B" w:rsidP="001C100B">
      <w:pPr>
        <w:shd w:val="clear" w:color="auto" w:fill="FFFFFF"/>
        <w:spacing w:line="360" w:lineRule="auto"/>
        <w:rPr>
          <w:rFonts w:eastAsiaTheme="minorHAnsi"/>
          <w:b/>
          <w:lang w:val="en-GB"/>
        </w:rPr>
      </w:pPr>
      <w:r w:rsidRPr="00CF65F4">
        <w:rPr>
          <w:rFonts w:eastAsiaTheme="minorHAnsi"/>
          <w:b/>
          <w:lang w:val="en-GB"/>
        </w:rPr>
        <w:t>Corresponding author</w:t>
      </w:r>
      <w:r w:rsidR="00822EBA" w:rsidRPr="00CF65F4">
        <w:rPr>
          <w:rFonts w:eastAsiaTheme="minorHAnsi"/>
          <w:b/>
          <w:lang w:val="en-GB"/>
        </w:rPr>
        <w:t>:</w:t>
      </w:r>
    </w:p>
    <w:p w14:paraId="71D2015E" w14:textId="4A0F76AF" w:rsidR="001C100B" w:rsidRPr="00CF65F4" w:rsidRDefault="00822EBA" w:rsidP="001C100B">
      <w:pPr>
        <w:shd w:val="clear" w:color="auto" w:fill="FFFFFF"/>
        <w:spacing w:line="360" w:lineRule="auto"/>
        <w:rPr>
          <w:rFonts w:eastAsiaTheme="minorHAnsi"/>
          <w:lang w:val="en-GB"/>
        </w:rPr>
      </w:pPr>
      <w:r w:rsidRPr="00CF65F4">
        <w:rPr>
          <w:rFonts w:eastAsiaTheme="minorHAnsi"/>
          <w:lang w:val="en-GB"/>
        </w:rPr>
        <w:t xml:space="preserve">Dr </w:t>
      </w:r>
      <w:r w:rsidR="001C100B" w:rsidRPr="00CF65F4">
        <w:rPr>
          <w:rFonts w:eastAsiaTheme="minorHAnsi"/>
          <w:lang w:val="en-GB"/>
        </w:rPr>
        <w:t xml:space="preserve">Giovanni Mansueto, </w:t>
      </w:r>
    </w:p>
    <w:p w14:paraId="26705E58" w14:textId="77777777" w:rsidR="002B0E39" w:rsidRPr="00CF65F4" w:rsidRDefault="001C100B" w:rsidP="001C100B">
      <w:pPr>
        <w:shd w:val="clear" w:color="auto" w:fill="FFFFFF"/>
        <w:spacing w:line="360" w:lineRule="auto"/>
        <w:rPr>
          <w:rFonts w:eastAsiaTheme="minorHAnsi"/>
          <w:lang w:val="en-GB"/>
        </w:rPr>
      </w:pPr>
      <w:r w:rsidRPr="00CF65F4">
        <w:rPr>
          <w:rFonts w:eastAsiaTheme="minorHAnsi"/>
          <w:lang w:val="en-GB"/>
        </w:rPr>
        <w:t xml:space="preserve">Department of Psychology, Sigmund Freud University, </w:t>
      </w:r>
    </w:p>
    <w:p w14:paraId="7A68FEE7" w14:textId="3FE02B8A" w:rsidR="001C100B" w:rsidRPr="00CF65F4" w:rsidRDefault="001C100B" w:rsidP="001C100B">
      <w:pPr>
        <w:shd w:val="clear" w:color="auto" w:fill="FFFFFF"/>
        <w:spacing w:line="360" w:lineRule="auto"/>
        <w:rPr>
          <w:rFonts w:eastAsiaTheme="minorHAnsi"/>
        </w:rPr>
      </w:pPr>
      <w:r w:rsidRPr="00CF65F4">
        <w:rPr>
          <w:rFonts w:eastAsiaTheme="minorHAnsi"/>
        </w:rPr>
        <w:t xml:space="preserve">Ripa di Porta Ticinese, 77, 20143 Milan, Italy; </w:t>
      </w:r>
    </w:p>
    <w:p w14:paraId="0496E2AD" w14:textId="2179EF36" w:rsidR="001C100B" w:rsidRPr="00CF65F4" w:rsidRDefault="001C100B" w:rsidP="001C100B">
      <w:pPr>
        <w:shd w:val="clear" w:color="auto" w:fill="FFFFFF"/>
        <w:spacing w:line="360" w:lineRule="auto"/>
        <w:rPr>
          <w:rFonts w:eastAsiaTheme="minorHAnsi"/>
          <w:lang w:val="en-GB"/>
        </w:rPr>
      </w:pPr>
      <w:r w:rsidRPr="00CF65F4">
        <w:rPr>
          <w:rFonts w:eastAsiaTheme="minorHAnsi"/>
          <w:lang w:val="en-GB"/>
        </w:rPr>
        <w:t xml:space="preserve">Department of Health Sciences, University of Florence, </w:t>
      </w:r>
      <w:r w:rsidRPr="00CF65F4">
        <w:rPr>
          <w:rFonts w:eastAsiaTheme="minorHAnsi"/>
          <w:lang w:val="en-US"/>
        </w:rPr>
        <w:t>via di San Salvi 12, 50135, Florence, Italy.</w:t>
      </w:r>
    </w:p>
    <w:p w14:paraId="2B82B275" w14:textId="62FDA5EE" w:rsidR="001C100B" w:rsidRPr="00CF65F4" w:rsidRDefault="001C100B" w:rsidP="001C100B">
      <w:pPr>
        <w:shd w:val="clear" w:color="auto" w:fill="FFFFFF"/>
        <w:spacing w:line="360" w:lineRule="auto"/>
        <w:rPr>
          <w:rFonts w:eastAsiaTheme="minorHAnsi"/>
          <w:lang w:val="en-GB"/>
        </w:rPr>
      </w:pPr>
      <w:r w:rsidRPr="00CF65F4">
        <w:rPr>
          <w:rFonts w:eastAsiaTheme="minorHAnsi"/>
          <w:lang w:val="en-GB"/>
        </w:rPr>
        <w:t xml:space="preserve">Email: </w:t>
      </w:r>
      <w:hyperlink r:id="rId8" w:history="1">
        <w:r w:rsidR="002247BA" w:rsidRPr="00CF65F4">
          <w:rPr>
            <w:rStyle w:val="Hyperlink"/>
            <w:rFonts w:eastAsiaTheme="minorHAnsi"/>
            <w:lang w:val="en-GB"/>
          </w:rPr>
          <w:t>g.mansueto@milano-sfu.it</w:t>
        </w:r>
      </w:hyperlink>
      <w:r w:rsidRPr="00CF65F4">
        <w:rPr>
          <w:rFonts w:eastAsiaTheme="minorHAnsi"/>
          <w:lang w:val="en-GB"/>
        </w:rPr>
        <w:t xml:space="preserve">; </w:t>
      </w:r>
      <w:hyperlink r:id="rId9" w:history="1">
        <w:r w:rsidR="002247BA" w:rsidRPr="00CF65F4">
          <w:rPr>
            <w:rStyle w:val="Hyperlink"/>
            <w:rFonts w:eastAsiaTheme="minorHAnsi"/>
            <w:lang w:val="en-GB"/>
          </w:rPr>
          <w:t>giovanni.mansueto@unifi.it</w:t>
        </w:r>
      </w:hyperlink>
    </w:p>
    <w:p w14:paraId="7C8ABC06" w14:textId="77777777" w:rsidR="002B0E39" w:rsidRPr="00CF65F4" w:rsidRDefault="002B0E39" w:rsidP="00DB3B83">
      <w:pPr>
        <w:shd w:val="clear" w:color="auto" w:fill="FFFFFF"/>
        <w:spacing w:line="360" w:lineRule="auto"/>
        <w:rPr>
          <w:b/>
          <w:bCs/>
          <w:lang w:val="en-GB"/>
        </w:rPr>
      </w:pPr>
    </w:p>
    <w:p w14:paraId="6AD3E372" w14:textId="77777777" w:rsidR="00DB7F34" w:rsidRPr="00CF65F4" w:rsidRDefault="00DB7F34">
      <w:pPr>
        <w:rPr>
          <w:b/>
          <w:bCs/>
          <w:lang w:val="en-GB"/>
        </w:rPr>
      </w:pPr>
      <w:r w:rsidRPr="00CF65F4">
        <w:rPr>
          <w:b/>
          <w:bCs/>
          <w:lang w:val="en-GB"/>
        </w:rPr>
        <w:br w:type="page"/>
      </w:r>
    </w:p>
    <w:p w14:paraId="6B7AD7B1" w14:textId="7C4B2B95" w:rsidR="00754BC9" w:rsidRPr="00CF65F4" w:rsidRDefault="00623C50" w:rsidP="009C3FC6">
      <w:pPr>
        <w:shd w:val="clear" w:color="auto" w:fill="FFFFFF"/>
        <w:spacing w:line="360" w:lineRule="auto"/>
        <w:jc w:val="center"/>
        <w:rPr>
          <w:b/>
          <w:bCs/>
          <w:lang w:val="en-GB"/>
        </w:rPr>
      </w:pPr>
      <w:r w:rsidRPr="00CF65F4">
        <w:rPr>
          <w:b/>
          <w:bCs/>
          <w:lang w:val="en-GB"/>
        </w:rPr>
        <w:lastRenderedPageBreak/>
        <w:t>Abstract</w:t>
      </w:r>
    </w:p>
    <w:p w14:paraId="450FDBDB" w14:textId="6FFAFBDE" w:rsidR="00467795" w:rsidRPr="00CF65F4" w:rsidRDefault="00754BC9" w:rsidP="00DB3B83">
      <w:pPr>
        <w:spacing w:line="360" w:lineRule="auto"/>
        <w:jc w:val="both"/>
        <w:rPr>
          <w:rFonts w:eastAsiaTheme="minorHAnsi"/>
          <w:lang w:val="en-GB" w:eastAsia="en-US"/>
        </w:rPr>
      </w:pPr>
      <w:r w:rsidRPr="00CF65F4">
        <w:rPr>
          <w:b/>
          <w:bCs/>
          <w:lang w:val="en-GB"/>
        </w:rPr>
        <w:t xml:space="preserve">Introduction: </w:t>
      </w:r>
      <w:r w:rsidRPr="00CF65F4">
        <w:rPr>
          <w:rFonts w:eastAsiaTheme="minorHAnsi"/>
          <w:lang w:val="en-GB" w:eastAsia="en-US"/>
        </w:rPr>
        <w:t>The COVID-19 Anxiety Syndrome Scale (C-19ASS) is a reliable scale assessing dysfunctional coping strategies activated in response to COVID-19 fear and threat. The present study aimed to provide a validation of the Arabic version of the C-19ASS</w:t>
      </w:r>
      <w:r w:rsidR="00D1390C" w:rsidRPr="00CF65F4">
        <w:rPr>
          <w:rFonts w:eastAsiaTheme="minorHAnsi"/>
          <w:lang w:val="en-GB" w:eastAsia="en-US"/>
        </w:rPr>
        <w:t xml:space="preserve"> and</w:t>
      </w:r>
      <w:r w:rsidRPr="00CF65F4">
        <w:rPr>
          <w:rFonts w:eastAsiaTheme="minorHAnsi"/>
          <w:lang w:val="en-GB" w:eastAsia="en-US"/>
        </w:rPr>
        <w:t xml:space="preserve"> </w:t>
      </w:r>
      <w:r w:rsidR="00467795" w:rsidRPr="00CF65F4">
        <w:rPr>
          <w:rFonts w:eastAsiaTheme="minorHAnsi"/>
          <w:lang w:val="en-GB" w:eastAsia="en-US"/>
        </w:rPr>
        <w:t xml:space="preserve">to explore </w:t>
      </w:r>
      <w:r w:rsidRPr="00CF65F4">
        <w:rPr>
          <w:rFonts w:eastAsiaTheme="minorHAnsi"/>
          <w:lang w:val="en-GB" w:eastAsia="en-US"/>
        </w:rPr>
        <w:t xml:space="preserve">the </w:t>
      </w:r>
      <w:r w:rsidR="00467795" w:rsidRPr="00CF65F4">
        <w:rPr>
          <w:lang w:val="en-GB"/>
        </w:rPr>
        <w:t>association between the</w:t>
      </w:r>
      <w:r w:rsidR="00467795" w:rsidRPr="00CF65F4">
        <w:rPr>
          <w:rFonts w:eastAsiaTheme="minorHAnsi"/>
          <w:lang w:val="en-GB" w:eastAsia="en-US"/>
        </w:rPr>
        <w:t xml:space="preserve"> </w:t>
      </w:r>
      <w:r w:rsidRPr="00CF65F4">
        <w:rPr>
          <w:rFonts w:eastAsiaTheme="minorHAnsi"/>
          <w:lang w:val="en-GB" w:eastAsia="en-US"/>
        </w:rPr>
        <w:t xml:space="preserve">C-19ASS </w:t>
      </w:r>
      <w:r w:rsidR="00000766" w:rsidRPr="00CF65F4">
        <w:rPr>
          <w:rFonts w:eastAsiaTheme="minorHAnsi"/>
          <w:lang w:val="en-GB" w:eastAsia="en-US"/>
        </w:rPr>
        <w:t xml:space="preserve">and </w:t>
      </w:r>
      <w:r w:rsidR="00467795" w:rsidRPr="00CF65F4">
        <w:rPr>
          <w:lang w:val="en-GB"/>
        </w:rPr>
        <w:t>psychological symptoms syndrome</w:t>
      </w:r>
      <w:r w:rsidR="00000766" w:rsidRPr="00CF65F4">
        <w:rPr>
          <w:lang w:val="en-GB"/>
        </w:rPr>
        <w:t>.</w:t>
      </w:r>
    </w:p>
    <w:p w14:paraId="28000ED3" w14:textId="42E7F2F8" w:rsidR="008853C6" w:rsidRPr="00CF65F4" w:rsidRDefault="00467795" w:rsidP="008853C6">
      <w:pPr>
        <w:spacing w:line="360" w:lineRule="auto"/>
        <w:contextualSpacing/>
        <w:jc w:val="both"/>
        <w:rPr>
          <w:lang w:val="en-GB"/>
        </w:rPr>
      </w:pPr>
      <w:r w:rsidRPr="00CF65F4">
        <w:rPr>
          <w:b/>
          <w:bCs/>
          <w:lang w:val="en-GB"/>
        </w:rPr>
        <w:t xml:space="preserve">Method: </w:t>
      </w:r>
      <w:r w:rsidRPr="00CF65F4">
        <w:rPr>
          <w:bCs/>
          <w:lang w:val="en-GB"/>
        </w:rPr>
        <w:t>I</w:t>
      </w:r>
      <w:r w:rsidRPr="00CF65F4">
        <w:rPr>
          <w:rFonts w:eastAsiaTheme="minorHAnsi"/>
          <w:lang w:val="en-GB" w:eastAsia="en-US"/>
        </w:rPr>
        <w:t xml:space="preserve">n Study 1, a community sample of </w:t>
      </w:r>
      <w:r w:rsidR="00C83E45" w:rsidRPr="00CF65F4">
        <w:rPr>
          <w:rFonts w:eastAsiaTheme="minorHAnsi"/>
          <w:lang w:val="en-GB" w:eastAsia="en-US"/>
        </w:rPr>
        <w:t>404</w:t>
      </w:r>
      <w:r w:rsidRPr="00CF65F4">
        <w:rPr>
          <w:rFonts w:eastAsiaTheme="minorHAnsi"/>
          <w:lang w:val="en-GB" w:eastAsia="en-US"/>
        </w:rPr>
        <w:t xml:space="preserve"> participants completed the </w:t>
      </w:r>
      <w:r w:rsidR="00C83E45" w:rsidRPr="00CF65F4">
        <w:rPr>
          <w:rFonts w:eastAsiaTheme="minorHAnsi"/>
          <w:lang w:val="en-GB" w:eastAsia="en-US"/>
        </w:rPr>
        <w:t>Arabic</w:t>
      </w:r>
      <w:r w:rsidRPr="00CF65F4">
        <w:rPr>
          <w:rFonts w:eastAsiaTheme="minorHAnsi"/>
          <w:lang w:val="en-GB" w:eastAsia="en-US"/>
        </w:rPr>
        <w:t xml:space="preserve"> version of the C-19ASS and results were subjected </w:t>
      </w:r>
      <w:r w:rsidR="00C83E45" w:rsidRPr="00CF65F4">
        <w:rPr>
          <w:rFonts w:eastAsiaTheme="minorHAnsi"/>
          <w:lang w:val="en-GB" w:eastAsia="en-US"/>
        </w:rPr>
        <w:t>to a</w:t>
      </w:r>
      <w:r w:rsidR="00D1390C" w:rsidRPr="00CF65F4">
        <w:rPr>
          <w:rFonts w:eastAsiaTheme="minorHAnsi"/>
          <w:lang w:val="en-GB" w:eastAsia="en-US"/>
        </w:rPr>
        <w:t>n</w:t>
      </w:r>
      <w:r w:rsidR="00C83E45" w:rsidRPr="00CF65F4">
        <w:rPr>
          <w:rFonts w:eastAsiaTheme="minorHAnsi"/>
          <w:lang w:val="en-GB" w:eastAsia="en-US"/>
        </w:rPr>
        <w:t xml:space="preserve"> </w:t>
      </w:r>
      <w:r w:rsidR="00C83E45" w:rsidRPr="00CF65F4">
        <w:rPr>
          <w:lang w:val="en-GB"/>
        </w:rPr>
        <w:t>Exploratory Factor Analysis</w:t>
      </w:r>
      <w:r w:rsidRPr="00CF65F4">
        <w:rPr>
          <w:rFonts w:eastAsiaTheme="minorHAnsi"/>
          <w:lang w:val="en-GB" w:eastAsia="en-US"/>
        </w:rPr>
        <w:t xml:space="preserve">. In study 2, a community sample of </w:t>
      </w:r>
      <w:r w:rsidR="00C83E45" w:rsidRPr="00CF65F4">
        <w:rPr>
          <w:rFonts w:eastAsiaTheme="minorHAnsi"/>
          <w:lang w:val="en-GB" w:eastAsia="en-US"/>
        </w:rPr>
        <w:t>903</w:t>
      </w:r>
      <w:r w:rsidRPr="00CF65F4">
        <w:rPr>
          <w:rFonts w:eastAsiaTheme="minorHAnsi"/>
          <w:lang w:val="en-GB" w:eastAsia="en-US"/>
        </w:rPr>
        <w:t xml:space="preserve"> participants completed the </w:t>
      </w:r>
      <w:r w:rsidR="00C83E45" w:rsidRPr="00CF65F4">
        <w:rPr>
          <w:rFonts w:eastAsiaTheme="minorHAnsi"/>
          <w:lang w:val="en-GB" w:eastAsia="en-US"/>
        </w:rPr>
        <w:t>Arabic</w:t>
      </w:r>
      <w:r w:rsidRPr="00CF65F4">
        <w:rPr>
          <w:rFonts w:eastAsiaTheme="minorHAnsi"/>
          <w:lang w:val="en-GB" w:eastAsia="en-US"/>
        </w:rPr>
        <w:t xml:space="preserve"> version of the C-19ASS and a series of measures assessing depress</w:t>
      </w:r>
      <w:r w:rsidR="00C83E45" w:rsidRPr="00CF65F4">
        <w:rPr>
          <w:rFonts w:eastAsiaTheme="minorHAnsi"/>
          <w:lang w:val="en-GB" w:eastAsia="en-US"/>
        </w:rPr>
        <w:t xml:space="preserve">ed mood and anhedonia, </w:t>
      </w:r>
      <w:r w:rsidRPr="00CF65F4">
        <w:rPr>
          <w:rFonts w:eastAsiaTheme="minorHAnsi"/>
          <w:lang w:val="en-GB" w:eastAsia="en-US"/>
        </w:rPr>
        <w:t>generalized anxiety and health anxiety. Internal consistency, con</w:t>
      </w:r>
      <w:r w:rsidR="00C83E45" w:rsidRPr="00CF65F4">
        <w:rPr>
          <w:rFonts w:eastAsiaTheme="minorHAnsi"/>
          <w:lang w:val="en-GB" w:eastAsia="en-US"/>
        </w:rPr>
        <w:t>struct validity,</w:t>
      </w:r>
      <w:r w:rsidR="00E73B24" w:rsidRPr="00CF65F4">
        <w:rPr>
          <w:rFonts w:eastAsiaTheme="minorHAnsi"/>
          <w:lang w:val="en-GB" w:eastAsia="en-US"/>
        </w:rPr>
        <w:t xml:space="preserve"> </w:t>
      </w:r>
      <w:r w:rsidRPr="00CF65F4">
        <w:rPr>
          <w:rFonts w:eastAsiaTheme="minorHAnsi"/>
          <w:lang w:val="en-GB" w:eastAsia="en-US"/>
        </w:rPr>
        <w:t xml:space="preserve">and incremental validity were assessed. </w:t>
      </w:r>
      <w:r w:rsidR="00E73B24" w:rsidRPr="00CF65F4">
        <w:rPr>
          <w:rFonts w:eastAsiaTheme="minorHAnsi"/>
          <w:lang w:val="en-GB" w:eastAsia="en-US"/>
        </w:rPr>
        <w:t>Associations between C-1</w:t>
      </w:r>
      <w:r w:rsidR="00000766" w:rsidRPr="00CF65F4">
        <w:rPr>
          <w:rFonts w:eastAsiaTheme="minorHAnsi"/>
          <w:lang w:val="en-GB" w:eastAsia="en-US"/>
        </w:rPr>
        <w:t>9ASS and psychological symptoms</w:t>
      </w:r>
      <w:r w:rsidR="00E73B24" w:rsidRPr="00CF65F4">
        <w:rPr>
          <w:rFonts w:eastAsiaTheme="minorHAnsi"/>
          <w:lang w:val="en-GB" w:eastAsia="en-US"/>
        </w:rPr>
        <w:t xml:space="preserve"> </w:t>
      </w:r>
      <w:r w:rsidR="00E73B24" w:rsidRPr="00CF65F4">
        <w:rPr>
          <w:lang w:val="en-GB"/>
        </w:rPr>
        <w:t>were assessed.</w:t>
      </w:r>
    </w:p>
    <w:p w14:paraId="201C2ECD" w14:textId="1578E2C1" w:rsidR="00064694" w:rsidRPr="00CF65F4" w:rsidRDefault="00E73B24" w:rsidP="00064694">
      <w:pPr>
        <w:spacing w:line="360" w:lineRule="auto"/>
        <w:contextualSpacing/>
        <w:jc w:val="both"/>
        <w:rPr>
          <w:lang w:val="en-GB"/>
        </w:rPr>
      </w:pPr>
      <w:r w:rsidRPr="00CF65F4">
        <w:rPr>
          <w:rFonts w:eastAsiaTheme="minorHAnsi"/>
          <w:b/>
          <w:lang w:val="en-GB" w:eastAsia="en-US"/>
        </w:rPr>
        <w:t>Results:</w:t>
      </w:r>
      <w:r w:rsidR="008853C6" w:rsidRPr="00CF65F4">
        <w:rPr>
          <w:rFonts w:eastAsiaTheme="minorHAnsi"/>
          <w:b/>
          <w:lang w:val="en-GB" w:eastAsia="en-US"/>
        </w:rPr>
        <w:t xml:space="preserve"> </w:t>
      </w:r>
      <w:r w:rsidR="008853C6" w:rsidRPr="00CF65F4">
        <w:rPr>
          <w:rFonts w:eastAsiaTheme="minorHAnsi"/>
          <w:lang w:val="en-GB" w:eastAsia="en-US"/>
        </w:rPr>
        <w:t xml:space="preserve">Factor analysis identified a two-factor solution (i.e., C-19ASS Perseveration and C-19ASS Avoidance) and confirmatory factor analysis suggested a two-factor model best fits the data. </w:t>
      </w:r>
      <w:r w:rsidR="00064694" w:rsidRPr="00CF65F4">
        <w:rPr>
          <w:rFonts w:eastAsiaTheme="minorHAnsi"/>
          <w:lang w:val="en-GB" w:eastAsia="en-US"/>
        </w:rPr>
        <w:t>The Arabic version of the C-19ASS showed good internal consistency</w:t>
      </w:r>
      <w:r w:rsidR="00D1390C" w:rsidRPr="00CF65F4">
        <w:rPr>
          <w:rFonts w:eastAsiaTheme="minorHAnsi"/>
          <w:lang w:val="en-GB" w:eastAsia="en-US"/>
        </w:rPr>
        <w:t>,</w:t>
      </w:r>
      <w:r w:rsidR="00064694" w:rsidRPr="00CF65F4">
        <w:rPr>
          <w:rFonts w:eastAsiaTheme="minorHAnsi"/>
          <w:lang w:val="en-GB" w:eastAsia="en-US"/>
        </w:rPr>
        <w:t xml:space="preserve"> good cons</w:t>
      </w:r>
      <w:r w:rsidR="006B1986" w:rsidRPr="00CF65F4">
        <w:rPr>
          <w:rFonts w:eastAsiaTheme="minorHAnsi"/>
          <w:lang w:val="en-GB" w:eastAsia="en-US"/>
        </w:rPr>
        <w:t>truct</w:t>
      </w:r>
      <w:r w:rsidR="0016399C" w:rsidRPr="00CF65F4">
        <w:rPr>
          <w:rFonts w:eastAsiaTheme="minorHAnsi"/>
          <w:lang w:val="en-GB" w:eastAsia="en-US"/>
        </w:rPr>
        <w:t>,</w:t>
      </w:r>
      <w:r w:rsidR="006B1986" w:rsidRPr="00CF65F4">
        <w:rPr>
          <w:rFonts w:eastAsiaTheme="minorHAnsi"/>
          <w:lang w:val="en-GB" w:eastAsia="en-US"/>
        </w:rPr>
        <w:t xml:space="preserve"> and incremental validity. </w:t>
      </w:r>
      <w:r w:rsidR="00F31D92" w:rsidRPr="00CF65F4">
        <w:rPr>
          <w:lang w:val="en-GB"/>
        </w:rPr>
        <w:t>C</w:t>
      </w:r>
      <w:r w:rsidR="0016399C" w:rsidRPr="00CF65F4">
        <w:rPr>
          <w:lang w:val="en-GB"/>
        </w:rPr>
        <w:t>OVID</w:t>
      </w:r>
      <w:r w:rsidR="00F31D92" w:rsidRPr="00CF65F4">
        <w:rPr>
          <w:lang w:val="en-GB"/>
        </w:rPr>
        <w:t xml:space="preserve">-19 anxiety syndrome was </w:t>
      </w:r>
      <w:r w:rsidR="00064694" w:rsidRPr="00CF65F4">
        <w:rPr>
          <w:lang w:val="en-GB"/>
        </w:rPr>
        <w:t>associated with more severe anxiety symptoms, depressive symptoms</w:t>
      </w:r>
      <w:r w:rsidR="0016399C" w:rsidRPr="00CF65F4">
        <w:rPr>
          <w:lang w:val="en-GB"/>
        </w:rPr>
        <w:t>,</w:t>
      </w:r>
      <w:r w:rsidR="00064694" w:rsidRPr="00CF65F4">
        <w:rPr>
          <w:lang w:val="en-GB"/>
        </w:rPr>
        <w:t xml:space="preserve"> and health anxiety. </w:t>
      </w:r>
      <w:r w:rsidR="00064694" w:rsidRPr="00CF65F4">
        <w:rPr>
          <w:bCs/>
          <w:lang w:val="en-GB"/>
        </w:rPr>
        <w:t xml:space="preserve">Females had higher levels of </w:t>
      </w:r>
      <w:r w:rsidR="0016399C" w:rsidRPr="00CF65F4">
        <w:rPr>
          <w:bCs/>
          <w:lang w:val="en-GB"/>
        </w:rPr>
        <w:t xml:space="preserve">COVID-19 anxiety syndrome </w:t>
      </w:r>
      <w:r w:rsidR="00064694" w:rsidRPr="00CF65F4">
        <w:rPr>
          <w:bCs/>
          <w:lang w:val="en-GB"/>
        </w:rPr>
        <w:t>than males.</w:t>
      </w:r>
      <w:r w:rsidR="00064694" w:rsidRPr="00CF65F4">
        <w:rPr>
          <w:lang w:val="en-GB"/>
        </w:rPr>
        <w:t xml:space="preserve"> </w:t>
      </w:r>
      <w:r w:rsidR="00D24612" w:rsidRPr="00CF65F4">
        <w:rPr>
          <w:bCs/>
          <w:lang w:val="en-GB"/>
        </w:rPr>
        <w:t>Participants</w:t>
      </w:r>
      <w:r w:rsidR="00064694" w:rsidRPr="00CF65F4">
        <w:rPr>
          <w:bCs/>
          <w:lang w:val="en-GB"/>
        </w:rPr>
        <w:t xml:space="preserve"> diagnosed with COVID-19</w:t>
      </w:r>
      <w:r w:rsidR="0016399C" w:rsidRPr="00CF65F4">
        <w:rPr>
          <w:bCs/>
          <w:lang w:val="en-GB"/>
        </w:rPr>
        <w:t>,</w:t>
      </w:r>
      <w:r w:rsidR="00064694" w:rsidRPr="00CF65F4">
        <w:rPr>
          <w:bCs/>
          <w:lang w:val="en-GB"/>
        </w:rPr>
        <w:t xml:space="preserve"> and those </w:t>
      </w:r>
      <w:r w:rsidR="0016399C" w:rsidRPr="00CF65F4">
        <w:rPr>
          <w:bCs/>
          <w:lang w:val="en-GB"/>
        </w:rPr>
        <w:t xml:space="preserve">who </w:t>
      </w:r>
      <w:r w:rsidR="00064694" w:rsidRPr="00CF65F4">
        <w:rPr>
          <w:bCs/>
          <w:lang w:val="en-GB"/>
        </w:rPr>
        <w:t xml:space="preserve">had experienced loss </w:t>
      </w:r>
      <w:proofErr w:type="gramStart"/>
      <w:r w:rsidR="00064694" w:rsidRPr="00CF65F4">
        <w:rPr>
          <w:bCs/>
          <w:lang w:val="en-GB"/>
        </w:rPr>
        <w:t>as a consequence of</w:t>
      </w:r>
      <w:proofErr w:type="gramEnd"/>
      <w:r w:rsidR="00064694" w:rsidRPr="00CF65F4">
        <w:rPr>
          <w:bCs/>
          <w:lang w:val="en-GB"/>
        </w:rPr>
        <w:t xml:space="preserve"> COVID-19</w:t>
      </w:r>
      <w:r w:rsidR="0016399C" w:rsidRPr="00CF65F4">
        <w:rPr>
          <w:bCs/>
          <w:lang w:val="en-GB"/>
        </w:rPr>
        <w:t>,</w:t>
      </w:r>
      <w:r w:rsidR="00064694" w:rsidRPr="00CF65F4">
        <w:rPr>
          <w:bCs/>
          <w:lang w:val="en-GB"/>
        </w:rPr>
        <w:t xml:space="preserve"> had higher levels of </w:t>
      </w:r>
      <w:r w:rsidR="0016399C" w:rsidRPr="00CF65F4">
        <w:rPr>
          <w:bCs/>
          <w:lang w:val="en-GB"/>
        </w:rPr>
        <w:t>COVID-19 anxiety syndrome</w:t>
      </w:r>
      <w:r w:rsidR="00064694" w:rsidRPr="00CF65F4">
        <w:rPr>
          <w:bCs/>
          <w:lang w:val="en-GB"/>
        </w:rPr>
        <w:t xml:space="preserve"> </w:t>
      </w:r>
      <w:r w:rsidR="0016399C" w:rsidRPr="00CF65F4">
        <w:rPr>
          <w:bCs/>
          <w:lang w:val="en-GB"/>
        </w:rPr>
        <w:t>(</w:t>
      </w:r>
      <w:r w:rsidR="00064694" w:rsidRPr="00CF65F4">
        <w:rPr>
          <w:bCs/>
          <w:lang w:val="en-GB"/>
        </w:rPr>
        <w:t>Perseveration</w:t>
      </w:r>
      <w:r w:rsidR="0016399C" w:rsidRPr="00CF65F4">
        <w:rPr>
          <w:bCs/>
          <w:lang w:val="en-GB"/>
        </w:rPr>
        <w:t>)</w:t>
      </w:r>
      <w:r w:rsidR="00064694" w:rsidRPr="00CF65F4">
        <w:rPr>
          <w:bCs/>
          <w:lang w:val="en-GB"/>
        </w:rPr>
        <w:t xml:space="preserve">. </w:t>
      </w:r>
    </w:p>
    <w:p w14:paraId="0CEDBE3D" w14:textId="5AE5F4ED" w:rsidR="00064694" w:rsidRPr="00CF65F4" w:rsidRDefault="00064694" w:rsidP="00064694">
      <w:pPr>
        <w:spacing w:line="360" w:lineRule="auto"/>
        <w:contextualSpacing/>
        <w:jc w:val="both"/>
        <w:rPr>
          <w:lang w:val="en-GB"/>
        </w:rPr>
      </w:pPr>
      <w:r w:rsidRPr="00CF65F4">
        <w:rPr>
          <w:rFonts w:eastAsiaTheme="minorHAnsi"/>
          <w:b/>
          <w:lang w:val="en-GB" w:eastAsia="en-US"/>
        </w:rPr>
        <w:t>Conclusion</w:t>
      </w:r>
      <w:r w:rsidR="0016399C" w:rsidRPr="00CF65F4">
        <w:rPr>
          <w:rFonts w:eastAsiaTheme="minorHAnsi"/>
          <w:b/>
          <w:lang w:val="en-GB" w:eastAsia="en-US"/>
        </w:rPr>
        <w:t>s</w:t>
      </w:r>
      <w:r w:rsidRPr="00CF65F4">
        <w:rPr>
          <w:rFonts w:eastAsiaTheme="minorHAnsi"/>
          <w:b/>
          <w:lang w:val="en-GB" w:eastAsia="en-US"/>
        </w:rPr>
        <w:t xml:space="preserve">: </w:t>
      </w:r>
      <w:r w:rsidRPr="00CF65F4">
        <w:rPr>
          <w:rFonts w:eastAsiaTheme="minorHAnsi"/>
          <w:lang w:val="en-GB" w:eastAsia="en-US"/>
        </w:rPr>
        <w:t xml:space="preserve">The Arabic version of the C-19ASS appears to be a reliable and valid measure of the COVID-19 anxiety syndrome. </w:t>
      </w:r>
      <w:r w:rsidR="00F31D92" w:rsidRPr="00CF65F4">
        <w:rPr>
          <w:rFonts w:eastAsiaTheme="minorEastAsia"/>
          <w:lang w:val="en-GB"/>
        </w:rPr>
        <w:t>The COVID-19 anxiety syndrome could be a suitable therapeutic target to improve psychological recovery during the COVID-19 pandemic among Arab</w:t>
      </w:r>
      <w:r w:rsidR="001F7C96" w:rsidRPr="00CF65F4">
        <w:rPr>
          <w:rFonts w:eastAsiaTheme="minorEastAsia"/>
          <w:lang w:val="en-GB"/>
        </w:rPr>
        <w:t>s</w:t>
      </w:r>
      <w:r w:rsidR="00F31D92" w:rsidRPr="00CF65F4">
        <w:rPr>
          <w:rFonts w:eastAsiaTheme="minorEastAsia"/>
          <w:lang w:val="en-GB"/>
        </w:rPr>
        <w:t>.</w:t>
      </w:r>
    </w:p>
    <w:p w14:paraId="14F17941" w14:textId="0B78FEAD" w:rsidR="00467795" w:rsidRPr="00CF65F4" w:rsidRDefault="00467795" w:rsidP="00467795">
      <w:pPr>
        <w:spacing w:line="360" w:lineRule="auto"/>
        <w:jc w:val="both"/>
        <w:rPr>
          <w:rFonts w:eastAsiaTheme="minorHAnsi"/>
          <w:b/>
          <w:lang w:val="en-GB" w:eastAsia="en-US"/>
        </w:rPr>
      </w:pPr>
    </w:p>
    <w:p w14:paraId="6ACF0BA8" w14:textId="270CE0DD" w:rsidR="00623C50" w:rsidRPr="00CF65F4" w:rsidRDefault="00623C50" w:rsidP="00C75EB5">
      <w:pPr>
        <w:spacing w:line="360" w:lineRule="auto"/>
        <w:jc w:val="both"/>
        <w:rPr>
          <w:b/>
          <w:bCs/>
          <w:lang w:val="en-GB"/>
        </w:rPr>
      </w:pPr>
    </w:p>
    <w:p w14:paraId="0BA4D5C3" w14:textId="6FF093A1" w:rsidR="00623C50" w:rsidRPr="00CF65F4" w:rsidRDefault="00623C50" w:rsidP="00C75EB5">
      <w:pPr>
        <w:spacing w:line="360" w:lineRule="auto"/>
        <w:jc w:val="both"/>
        <w:rPr>
          <w:b/>
          <w:bCs/>
          <w:lang w:val="en-GB"/>
        </w:rPr>
      </w:pPr>
      <w:r w:rsidRPr="00CF65F4">
        <w:rPr>
          <w:b/>
          <w:bCs/>
          <w:lang w:val="en-GB"/>
        </w:rPr>
        <w:t>Keywords</w:t>
      </w:r>
      <w:r w:rsidR="00F31D92" w:rsidRPr="00CF65F4">
        <w:rPr>
          <w:b/>
          <w:bCs/>
          <w:lang w:val="en-GB"/>
        </w:rPr>
        <w:t xml:space="preserve">: </w:t>
      </w:r>
      <w:r w:rsidR="00F31D92" w:rsidRPr="00CF65F4">
        <w:rPr>
          <w:bCs/>
          <w:lang w:val="en-GB"/>
        </w:rPr>
        <w:t>COVID-19 anxiety</w:t>
      </w:r>
      <w:r w:rsidR="0016399C" w:rsidRPr="00CF65F4">
        <w:rPr>
          <w:bCs/>
          <w:lang w:val="en-GB"/>
        </w:rPr>
        <w:t>;</w:t>
      </w:r>
      <w:r w:rsidR="00F31D92" w:rsidRPr="00CF65F4">
        <w:rPr>
          <w:bCs/>
          <w:lang w:val="en-GB"/>
        </w:rPr>
        <w:t xml:space="preserve"> COVID-19 anxiety syndrome</w:t>
      </w:r>
      <w:r w:rsidR="0016399C" w:rsidRPr="00CF65F4">
        <w:rPr>
          <w:bCs/>
          <w:lang w:val="en-GB"/>
        </w:rPr>
        <w:t>;</w:t>
      </w:r>
      <w:r w:rsidR="00F31D92" w:rsidRPr="00CF65F4">
        <w:rPr>
          <w:bCs/>
          <w:lang w:val="en-GB"/>
        </w:rPr>
        <w:t xml:space="preserve"> depression</w:t>
      </w:r>
      <w:r w:rsidR="0016399C" w:rsidRPr="00CF65F4">
        <w:rPr>
          <w:bCs/>
          <w:lang w:val="en-GB"/>
        </w:rPr>
        <w:t>;</w:t>
      </w:r>
      <w:r w:rsidR="00F31D92" w:rsidRPr="00CF65F4">
        <w:rPr>
          <w:bCs/>
          <w:lang w:val="en-GB"/>
        </w:rPr>
        <w:t xml:space="preserve"> generalized anxiety</w:t>
      </w:r>
      <w:r w:rsidR="0016399C" w:rsidRPr="00CF65F4">
        <w:rPr>
          <w:bCs/>
          <w:lang w:val="en-GB"/>
        </w:rPr>
        <w:t>;</w:t>
      </w:r>
      <w:r w:rsidR="00F31D92" w:rsidRPr="00CF65F4">
        <w:rPr>
          <w:bCs/>
          <w:lang w:val="en-GB"/>
        </w:rPr>
        <w:t xml:space="preserve"> health anxiety</w:t>
      </w:r>
      <w:r w:rsidR="00C708A3" w:rsidRPr="00CF65F4">
        <w:rPr>
          <w:bCs/>
          <w:lang w:val="en-GB"/>
        </w:rPr>
        <w:t>.</w:t>
      </w:r>
      <w:r w:rsidR="00F31D92" w:rsidRPr="00CF65F4">
        <w:rPr>
          <w:bCs/>
          <w:lang w:val="en-GB"/>
        </w:rPr>
        <w:t xml:space="preserve"> </w:t>
      </w:r>
    </w:p>
    <w:p w14:paraId="67B6CC78" w14:textId="77777777" w:rsidR="00623C50" w:rsidRPr="00CF65F4" w:rsidRDefault="00623C50">
      <w:pPr>
        <w:rPr>
          <w:b/>
          <w:bCs/>
          <w:lang w:val="en-GB"/>
        </w:rPr>
      </w:pPr>
      <w:r w:rsidRPr="00CF65F4">
        <w:rPr>
          <w:b/>
          <w:bCs/>
          <w:lang w:val="en-GB"/>
        </w:rPr>
        <w:br w:type="page"/>
      </w:r>
    </w:p>
    <w:p w14:paraId="44B9C462" w14:textId="51CAB150" w:rsidR="00DB3B83" w:rsidRPr="00CF65F4" w:rsidRDefault="00DB3B83" w:rsidP="00DB3B83">
      <w:pPr>
        <w:shd w:val="clear" w:color="auto" w:fill="FFFFFF"/>
        <w:spacing w:line="360" w:lineRule="auto"/>
        <w:rPr>
          <w:b/>
          <w:bCs/>
          <w:lang w:val="en-GB"/>
        </w:rPr>
      </w:pPr>
      <w:r w:rsidRPr="00CF65F4">
        <w:rPr>
          <w:b/>
          <w:bCs/>
          <w:lang w:val="en-GB"/>
        </w:rPr>
        <w:lastRenderedPageBreak/>
        <w:t xml:space="preserve">Key Practitioner Message </w:t>
      </w:r>
    </w:p>
    <w:p w14:paraId="593E8666" w14:textId="60349F61" w:rsidR="00CF68E7" w:rsidRPr="00CF65F4" w:rsidRDefault="00CF68E7" w:rsidP="00C708A3">
      <w:pPr>
        <w:pStyle w:val="ListParagraph"/>
        <w:widowControl w:val="0"/>
        <w:numPr>
          <w:ilvl w:val="0"/>
          <w:numId w:val="15"/>
        </w:numPr>
        <w:autoSpaceDE w:val="0"/>
        <w:autoSpaceDN w:val="0"/>
        <w:adjustRightInd w:val="0"/>
        <w:spacing w:line="360" w:lineRule="auto"/>
        <w:jc w:val="both"/>
        <w:rPr>
          <w:rFonts w:ascii="Times Roman" w:eastAsiaTheme="minorHAnsi" w:hAnsi="Times Roman" w:cs="Times Roman"/>
          <w:lang w:val="en-GB" w:eastAsia="en-US"/>
        </w:rPr>
      </w:pPr>
      <w:r w:rsidRPr="00CF65F4">
        <w:rPr>
          <w:rFonts w:ascii="Times Roman" w:eastAsiaTheme="minorHAnsi" w:hAnsi="Times Roman" w:cs="Times Roman"/>
          <w:lang w:val="en-GB" w:eastAsia="en-US"/>
        </w:rPr>
        <w:t>The Arabic version of the C-19ASS may allow clinicians and practitioners to identify COVID-19</w:t>
      </w:r>
      <w:r w:rsidR="0016399C" w:rsidRPr="00CF65F4">
        <w:rPr>
          <w:rFonts w:ascii="Times Roman" w:eastAsiaTheme="minorHAnsi" w:hAnsi="Times Roman" w:cs="Times Roman"/>
          <w:lang w:val="en-GB" w:eastAsia="en-US"/>
        </w:rPr>
        <w:t>-specific</w:t>
      </w:r>
      <w:r w:rsidRPr="00CF65F4">
        <w:rPr>
          <w:rFonts w:ascii="Times Roman" w:eastAsiaTheme="minorHAnsi" w:hAnsi="Times Roman" w:cs="Times Roman"/>
          <w:lang w:val="en-GB" w:eastAsia="en-US"/>
        </w:rPr>
        <w:t xml:space="preserve"> dysfunctional coping strategies </w:t>
      </w:r>
      <w:r w:rsidR="0016399C" w:rsidRPr="00CF65F4">
        <w:rPr>
          <w:rFonts w:ascii="Times Roman" w:eastAsiaTheme="minorHAnsi" w:hAnsi="Times Roman" w:cs="Times Roman"/>
          <w:lang w:val="en-GB" w:eastAsia="en-US"/>
        </w:rPr>
        <w:t>which</w:t>
      </w:r>
      <w:r w:rsidRPr="00CF65F4">
        <w:rPr>
          <w:rFonts w:ascii="Times Roman" w:eastAsiaTheme="minorHAnsi" w:hAnsi="Times Roman" w:cs="Times Roman"/>
          <w:lang w:val="en-GB" w:eastAsia="en-US"/>
        </w:rPr>
        <w:t xml:space="preserve"> may aggravate health outcomes among Arab</w:t>
      </w:r>
      <w:r w:rsidR="001F7C96" w:rsidRPr="00CF65F4">
        <w:rPr>
          <w:rFonts w:ascii="Times Roman" w:eastAsiaTheme="minorHAnsi" w:hAnsi="Times Roman" w:cs="Times Roman"/>
          <w:lang w:val="en-GB" w:eastAsia="en-US"/>
        </w:rPr>
        <w:t>s</w:t>
      </w:r>
      <w:r w:rsidR="00C708A3" w:rsidRPr="00CF65F4">
        <w:rPr>
          <w:rFonts w:ascii="Times Roman" w:eastAsiaTheme="minorHAnsi" w:hAnsi="Times Roman" w:cs="Times Roman"/>
          <w:lang w:val="en-GB" w:eastAsia="en-US"/>
        </w:rPr>
        <w:t>.</w:t>
      </w:r>
    </w:p>
    <w:p w14:paraId="33ECD54C" w14:textId="296EA9E8" w:rsidR="00E31842" w:rsidRPr="00CF65F4" w:rsidRDefault="00E31842" w:rsidP="00C708A3">
      <w:pPr>
        <w:pStyle w:val="ListParagraph"/>
        <w:widowControl w:val="0"/>
        <w:numPr>
          <w:ilvl w:val="0"/>
          <w:numId w:val="15"/>
        </w:numPr>
        <w:autoSpaceDE w:val="0"/>
        <w:autoSpaceDN w:val="0"/>
        <w:adjustRightInd w:val="0"/>
        <w:spacing w:line="360" w:lineRule="auto"/>
        <w:jc w:val="both"/>
        <w:rPr>
          <w:rFonts w:ascii="Times Roman" w:eastAsiaTheme="minorHAnsi" w:hAnsi="Times Roman" w:cs="Times Roman"/>
          <w:lang w:val="en-GB" w:eastAsia="en-US"/>
        </w:rPr>
      </w:pPr>
      <w:r w:rsidRPr="00CF65F4">
        <w:rPr>
          <w:bCs/>
          <w:lang w:val="en-GB"/>
        </w:rPr>
        <w:t xml:space="preserve">Females </w:t>
      </w:r>
      <w:r w:rsidRPr="00CF65F4">
        <w:rPr>
          <w:rFonts w:ascii="Times Roman" w:eastAsiaTheme="minorHAnsi" w:hAnsi="Times Roman" w:cs="Times Roman"/>
          <w:lang w:val="en-GB" w:eastAsia="en-US"/>
        </w:rPr>
        <w:t xml:space="preserve">had </w:t>
      </w:r>
      <w:r w:rsidRPr="00CF65F4">
        <w:rPr>
          <w:bCs/>
          <w:lang w:val="en-GB"/>
        </w:rPr>
        <w:t>higher levels of C</w:t>
      </w:r>
      <w:r w:rsidR="0016399C" w:rsidRPr="00CF65F4">
        <w:rPr>
          <w:bCs/>
          <w:lang w:val="en-GB"/>
        </w:rPr>
        <w:t>OVID-19 anxiety syndrome</w:t>
      </w:r>
      <w:r w:rsidRPr="00CF65F4">
        <w:rPr>
          <w:bCs/>
          <w:lang w:val="en-GB"/>
        </w:rPr>
        <w:t xml:space="preserve"> </w:t>
      </w:r>
      <w:r w:rsidR="0016399C" w:rsidRPr="00CF65F4">
        <w:rPr>
          <w:bCs/>
          <w:lang w:val="en-GB"/>
        </w:rPr>
        <w:t>c</w:t>
      </w:r>
      <w:r w:rsidR="00C708A3" w:rsidRPr="00CF65F4">
        <w:rPr>
          <w:bCs/>
          <w:lang w:val="en-GB"/>
        </w:rPr>
        <w:t>ompared to</w:t>
      </w:r>
      <w:r w:rsidRPr="00CF65F4">
        <w:rPr>
          <w:bCs/>
          <w:lang w:val="en-GB"/>
        </w:rPr>
        <w:t xml:space="preserve"> males</w:t>
      </w:r>
      <w:r w:rsidR="00C708A3" w:rsidRPr="00CF65F4">
        <w:rPr>
          <w:bCs/>
          <w:lang w:val="en-GB"/>
        </w:rPr>
        <w:t>.</w:t>
      </w:r>
    </w:p>
    <w:p w14:paraId="0455E49B" w14:textId="77777777" w:rsidR="0016399C" w:rsidRPr="00CF65F4" w:rsidRDefault="0016399C" w:rsidP="0016399C">
      <w:pPr>
        <w:pStyle w:val="ListParagraph"/>
        <w:numPr>
          <w:ilvl w:val="0"/>
          <w:numId w:val="15"/>
        </w:numPr>
        <w:spacing w:line="360" w:lineRule="auto"/>
        <w:jc w:val="both"/>
        <w:rPr>
          <w:lang w:val="en-GB"/>
        </w:rPr>
      </w:pPr>
      <w:r w:rsidRPr="00CF65F4">
        <w:rPr>
          <w:bCs/>
          <w:lang w:val="en-GB"/>
        </w:rPr>
        <w:t xml:space="preserve">Participants diagnosed with COVID-19, and those who had experienced loss </w:t>
      </w:r>
      <w:proofErr w:type="gramStart"/>
      <w:r w:rsidRPr="00CF65F4">
        <w:rPr>
          <w:bCs/>
          <w:lang w:val="en-GB"/>
        </w:rPr>
        <w:t>as a consequence of</w:t>
      </w:r>
      <w:proofErr w:type="gramEnd"/>
      <w:r w:rsidRPr="00CF65F4">
        <w:rPr>
          <w:bCs/>
          <w:lang w:val="en-GB"/>
        </w:rPr>
        <w:t xml:space="preserve"> COVID-19, had higher levels of COVID-19 anxiety syndrome (Perseveration). </w:t>
      </w:r>
    </w:p>
    <w:p w14:paraId="77801C1D" w14:textId="2AE42594" w:rsidR="00CF68E7" w:rsidRPr="00CF65F4" w:rsidRDefault="00CF68E7" w:rsidP="00C708A3">
      <w:pPr>
        <w:pStyle w:val="ListParagraph"/>
        <w:widowControl w:val="0"/>
        <w:numPr>
          <w:ilvl w:val="0"/>
          <w:numId w:val="15"/>
        </w:numPr>
        <w:autoSpaceDE w:val="0"/>
        <w:autoSpaceDN w:val="0"/>
        <w:adjustRightInd w:val="0"/>
        <w:spacing w:line="360" w:lineRule="auto"/>
        <w:jc w:val="both"/>
        <w:rPr>
          <w:rFonts w:ascii="Times Roman" w:eastAsiaTheme="minorHAnsi" w:hAnsi="Times Roman" w:cs="Times Roman"/>
          <w:lang w:val="en-GB" w:eastAsia="en-US"/>
        </w:rPr>
      </w:pPr>
      <w:r w:rsidRPr="00CF65F4">
        <w:rPr>
          <w:rFonts w:ascii="Times Roman" w:eastAsiaTheme="minorHAnsi" w:hAnsi="Times Roman" w:cs="Times Roman"/>
          <w:lang w:val="en-GB" w:eastAsia="en-US"/>
        </w:rPr>
        <w:t>The COVID-19 anxiety syndrome could be a suitable therapeutic target to reduce psychological symptoms linked to pandemic events among Arab</w:t>
      </w:r>
      <w:r w:rsidR="001F7C96" w:rsidRPr="00CF65F4">
        <w:rPr>
          <w:rFonts w:ascii="Times Roman" w:eastAsiaTheme="minorHAnsi" w:hAnsi="Times Roman" w:cs="Times Roman"/>
          <w:lang w:val="en-GB" w:eastAsia="en-US"/>
        </w:rPr>
        <w:t>s</w:t>
      </w:r>
      <w:r w:rsidR="00C708A3" w:rsidRPr="00CF65F4">
        <w:rPr>
          <w:rFonts w:ascii="Times Roman" w:eastAsiaTheme="minorHAnsi" w:hAnsi="Times Roman" w:cs="Times Roman"/>
          <w:lang w:val="en-GB" w:eastAsia="en-US"/>
        </w:rPr>
        <w:t>.</w:t>
      </w:r>
      <w:r w:rsidRPr="00CF65F4">
        <w:rPr>
          <w:rFonts w:ascii="Times Roman" w:eastAsiaTheme="minorHAnsi" w:hAnsi="Times Roman" w:cs="Times Roman"/>
          <w:lang w:val="en-GB" w:eastAsia="en-US"/>
        </w:rPr>
        <w:t xml:space="preserve"> </w:t>
      </w:r>
    </w:p>
    <w:p w14:paraId="759B8E42" w14:textId="77777777" w:rsidR="00CF68E7" w:rsidRPr="00CF65F4" w:rsidRDefault="00CF68E7" w:rsidP="00CF68E7">
      <w:pPr>
        <w:pStyle w:val="ListParagraph"/>
        <w:widowControl w:val="0"/>
        <w:autoSpaceDE w:val="0"/>
        <w:autoSpaceDN w:val="0"/>
        <w:adjustRightInd w:val="0"/>
        <w:spacing w:after="240" w:line="280" w:lineRule="atLeast"/>
        <w:rPr>
          <w:rFonts w:ascii="Times Roman" w:eastAsiaTheme="minorHAnsi" w:hAnsi="Times Roman" w:cs="Times Roman"/>
          <w:b/>
          <w:lang w:val="en-GB" w:eastAsia="en-US"/>
        </w:rPr>
      </w:pPr>
    </w:p>
    <w:p w14:paraId="7D79B2C0" w14:textId="6F2CE703" w:rsidR="008853C6" w:rsidRPr="00CF65F4" w:rsidRDefault="008853C6" w:rsidP="008853C6">
      <w:pPr>
        <w:rPr>
          <w:b/>
          <w:bCs/>
          <w:lang w:val="en-GB"/>
        </w:rPr>
      </w:pPr>
      <w:r w:rsidRPr="00CF65F4">
        <w:rPr>
          <w:b/>
          <w:bCs/>
          <w:lang w:val="en-GB"/>
        </w:rPr>
        <w:t xml:space="preserve"> </w:t>
      </w:r>
      <w:r w:rsidRPr="00CF65F4">
        <w:rPr>
          <w:b/>
          <w:bCs/>
          <w:lang w:val="en-GB"/>
        </w:rPr>
        <w:br w:type="page"/>
      </w:r>
    </w:p>
    <w:p w14:paraId="48A028ED" w14:textId="20BFE626" w:rsidR="00501FE0" w:rsidRPr="00CF65F4" w:rsidRDefault="00501FE0" w:rsidP="009C3FC6">
      <w:pPr>
        <w:spacing w:line="360" w:lineRule="auto"/>
        <w:jc w:val="center"/>
        <w:rPr>
          <w:b/>
          <w:bCs/>
          <w:lang w:val="en-GB"/>
        </w:rPr>
      </w:pPr>
      <w:r w:rsidRPr="00CF65F4">
        <w:rPr>
          <w:b/>
          <w:bCs/>
          <w:lang w:val="en-GB"/>
        </w:rPr>
        <w:lastRenderedPageBreak/>
        <w:t>Introduction</w:t>
      </w:r>
    </w:p>
    <w:p w14:paraId="434EDCDF" w14:textId="088067C5" w:rsidR="00501FE0" w:rsidRPr="00CF65F4" w:rsidRDefault="00501FE0" w:rsidP="00C75EB5">
      <w:pPr>
        <w:spacing w:line="360" w:lineRule="auto"/>
        <w:jc w:val="both"/>
        <w:rPr>
          <w:b/>
          <w:lang w:val="en-GB"/>
        </w:rPr>
      </w:pPr>
      <w:r w:rsidRPr="00CF65F4">
        <w:rPr>
          <w:b/>
          <w:lang w:val="en-GB"/>
        </w:rPr>
        <w:t xml:space="preserve">COVID-19 in </w:t>
      </w:r>
      <w:r w:rsidR="0016399C" w:rsidRPr="00CF65F4">
        <w:rPr>
          <w:b/>
          <w:lang w:val="en-GB"/>
        </w:rPr>
        <w:t>Saudi Arabia (KSA)</w:t>
      </w:r>
    </w:p>
    <w:p w14:paraId="437C2982" w14:textId="51849FD4" w:rsidR="00501FE0" w:rsidRPr="00CF65F4" w:rsidRDefault="00501FE0" w:rsidP="009C3FC6">
      <w:pPr>
        <w:spacing w:line="360" w:lineRule="auto"/>
        <w:jc w:val="both"/>
        <w:rPr>
          <w:rFonts w:eastAsiaTheme="minorEastAsia"/>
          <w:lang w:val="en-GB"/>
        </w:rPr>
      </w:pPr>
      <w:r w:rsidRPr="00CF65F4">
        <w:rPr>
          <w:rFonts w:eastAsiaTheme="minorEastAsia"/>
          <w:lang w:val="en-GB"/>
        </w:rPr>
        <w:t xml:space="preserve">The COVID-19 pandemic spread across the world, including </w:t>
      </w:r>
      <w:r w:rsidR="00F3406C" w:rsidRPr="00CF65F4">
        <w:rPr>
          <w:shd w:val="clear" w:color="auto" w:fill="FFFFFF"/>
          <w:lang w:val="en-GB"/>
        </w:rPr>
        <w:t>Saudi Arabia (KSA)</w:t>
      </w:r>
      <w:r w:rsidRPr="00CF65F4">
        <w:rPr>
          <w:rFonts w:eastAsiaTheme="minorEastAsia"/>
          <w:lang w:val="en-GB"/>
        </w:rPr>
        <w:t>, leading to a health emergency (</w:t>
      </w:r>
      <w:r w:rsidR="00B16503" w:rsidRPr="00CF65F4">
        <w:rPr>
          <w:rFonts w:eastAsiaTheme="minorEastAsia"/>
          <w:lang w:val="en-GB"/>
        </w:rPr>
        <w:t>Salam, Al-</w:t>
      </w:r>
      <w:proofErr w:type="spellStart"/>
      <w:r w:rsidR="00B16503" w:rsidRPr="00CF65F4">
        <w:rPr>
          <w:rFonts w:eastAsiaTheme="minorEastAsia"/>
          <w:lang w:val="en-GB"/>
        </w:rPr>
        <w:t>Khraif</w:t>
      </w:r>
      <w:proofErr w:type="spellEnd"/>
      <w:r w:rsidR="00B16503" w:rsidRPr="00CF65F4">
        <w:rPr>
          <w:rFonts w:eastAsiaTheme="minorEastAsia"/>
          <w:lang w:val="en-GB"/>
        </w:rPr>
        <w:t xml:space="preserve">, &amp; </w:t>
      </w:r>
      <w:proofErr w:type="spellStart"/>
      <w:r w:rsidR="00B16503" w:rsidRPr="00CF65F4">
        <w:rPr>
          <w:rFonts w:eastAsiaTheme="minorEastAsia"/>
          <w:lang w:val="en-GB"/>
        </w:rPr>
        <w:t>Elsegaey</w:t>
      </w:r>
      <w:proofErr w:type="spellEnd"/>
      <w:r w:rsidR="00B16503" w:rsidRPr="00CF65F4">
        <w:rPr>
          <w:rFonts w:eastAsiaTheme="minorEastAsia"/>
          <w:lang w:val="en-GB"/>
        </w:rPr>
        <w:t xml:space="preserve">, 2021; </w:t>
      </w:r>
      <w:r w:rsidRPr="00CF65F4">
        <w:rPr>
          <w:rFonts w:eastAsiaTheme="minorEastAsia"/>
          <w:lang w:val="en-GB"/>
        </w:rPr>
        <w:t xml:space="preserve">Zhou et al., 2020). </w:t>
      </w:r>
      <w:r w:rsidR="00DB7F34" w:rsidRPr="00CF65F4">
        <w:rPr>
          <w:rFonts w:eastAsiaTheme="minorEastAsia"/>
          <w:lang w:val="en-GB"/>
        </w:rPr>
        <w:t>O</w:t>
      </w:r>
      <w:r w:rsidRPr="00CF65F4">
        <w:rPr>
          <w:rFonts w:eastAsiaTheme="minorEastAsia"/>
          <w:lang w:val="en-GB"/>
        </w:rPr>
        <w:t>ver 8</w:t>
      </w:r>
      <w:r w:rsidR="00284540" w:rsidRPr="00CF65F4">
        <w:rPr>
          <w:rFonts w:eastAsiaTheme="minorEastAsia"/>
          <w:lang w:val="en-GB"/>
        </w:rPr>
        <w:t>2</w:t>
      </w:r>
      <w:r w:rsidR="006A480E" w:rsidRPr="00CF65F4">
        <w:rPr>
          <w:rFonts w:eastAsiaTheme="minorEastAsia"/>
          <w:lang w:val="en-GB"/>
        </w:rPr>
        <w:t>7</w:t>
      </w:r>
      <w:r w:rsidR="0016399C" w:rsidRPr="00CF65F4">
        <w:rPr>
          <w:rFonts w:eastAsiaTheme="minorEastAsia"/>
          <w:lang w:val="en-GB"/>
        </w:rPr>
        <w:t>,</w:t>
      </w:r>
      <w:r w:rsidR="00284540" w:rsidRPr="00CF65F4">
        <w:rPr>
          <w:rFonts w:eastAsiaTheme="minorEastAsia"/>
          <w:lang w:val="en-GB"/>
        </w:rPr>
        <w:t>365</w:t>
      </w:r>
      <w:r w:rsidRPr="00CF65F4">
        <w:rPr>
          <w:rFonts w:eastAsiaTheme="minorEastAsia"/>
          <w:lang w:val="en-GB"/>
        </w:rPr>
        <w:t xml:space="preserve"> confirmed </w:t>
      </w:r>
      <w:r w:rsidR="00696F6B" w:rsidRPr="00CF65F4">
        <w:rPr>
          <w:rFonts w:eastAsiaTheme="minorEastAsia"/>
          <w:lang w:val="en-GB"/>
        </w:rPr>
        <w:t xml:space="preserve">COVID-19 </w:t>
      </w:r>
      <w:r w:rsidRPr="00CF65F4">
        <w:rPr>
          <w:rFonts w:eastAsiaTheme="minorEastAsia"/>
          <w:lang w:val="en-GB"/>
        </w:rPr>
        <w:t xml:space="preserve">infections and </w:t>
      </w:r>
      <w:r w:rsidR="001D66C0" w:rsidRPr="00CF65F4">
        <w:rPr>
          <w:rFonts w:eastAsiaTheme="minorEastAsia"/>
          <w:lang w:val="en-GB"/>
        </w:rPr>
        <w:t>nearly 10</w:t>
      </w:r>
      <w:r w:rsidR="0016399C" w:rsidRPr="00CF65F4">
        <w:rPr>
          <w:rFonts w:eastAsiaTheme="minorEastAsia"/>
          <w:lang w:val="en-GB"/>
        </w:rPr>
        <w:t>,</w:t>
      </w:r>
      <w:r w:rsidR="001D66C0" w:rsidRPr="00CF65F4">
        <w:rPr>
          <w:rFonts w:eastAsiaTheme="minorEastAsia"/>
          <w:lang w:val="en-GB"/>
        </w:rPr>
        <w:t>000</w:t>
      </w:r>
      <w:r w:rsidRPr="00CF65F4">
        <w:rPr>
          <w:rFonts w:eastAsiaTheme="minorEastAsia"/>
          <w:lang w:val="en-GB"/>
        </w:rPr>
        <w:t xml:space="preserve"> deaths</w:t>
      </w:r>
      <w:r w:rsidR="00696F6B" w:rsidRPr="00CF65F4">
        <w:rPr>
          <w:rFonts w:eastAsiaTheme="minorEastAsia"/>
          <w:lang w:val="en-GB"/>
        </w:rPr>
        <w:t xml:space="preserve"> due to COVI-19</w:t>
      </w:r>
      <w:r w:rsidRPr="00CF65F4">
        <w:rPr>
          <w:rFonts w:eastAsiaTheme="minorEastAsia"/>
          <w:lang w:val="en-GB"/>
        </w:rPr>
        <w:t xml:space="preserve"> </w:t>
      </w:r>
      <w:r w:rsidR="00DB7F34" w:rsidRPr="00CF65F4">
        <w:rPr>
          <w:rFonts w:eastAsiaTheme="minorEastAsia"/>
          <w:lang w:val="en-GB"/>
        </w:rPr>
        <w:t xml:space="preserve">have been reported </w:t>
      </w:r>
      <w:r w:rsidRPr="00CF65F4">
        <w:rPr>
          <w:rFonts w:eastAsiaTheme="minorEastAsia"/>
          <w:lang w:val="en-GB"/>
        </w:rPr>
        <w:t xml:space="preserve">in </w:t>
      </w:r>
      <w:r w:rsidR="00F46289" w:rsidRPr="00CF65F4">
        <w:rPr>
          <w:rFonts w:eastAsiaTheme="minorEastAsia"/>
          <w:lang w:val="en-GB"/>
        </w:rPr>
        <w:t xml:space="preserve">Saudi </w:t>
      </w:r>
      <w:r w:rsidRPr="00CF65F4">
        <w:rPr>
          <w:rFonts w:eastAsiaTheme="minorEastAsia"/>
          <w:lang w:val="en-GB"/>
        </w:rPr>
        <w:t>Arabia</w:t>
      </w:r>
      <w:r w:rsidR="008F2CB6" w:rsidRPr="00CF65F4">
        <w:rPr>
          <w:rFonts w:eastAsiaTheme="minorEastAsia"/>
          <w:lang w:val="en-GB"/>
        </w:rPr>
        <w:t xml:space="preserve"> (KSA)</w:t>
      </w:r>
      <w:r w:rsidRPr="00CF65F4">
        <w:rPr>
          <w:rFonts w:eastAsiaTheme="minorEastAsia"/>
          <w:lang w:val="en-GB"/>
        </w:rPr>
        <w:t xml:space="preserve"> (World Health Organization, 202</w:t>
      </w:r>
      <w:r w:rsidR="005B7C80" w:rsidRPr="00CF65F4">
        <w:rPr>
          <w:rFonts w:eastAsiaTheme="minorEastAsia"/>
          <w:lang w:val="en-GB"/>
        </w:rPr>
        <w:t>3</w:t>
      </w:r>
      <w:r w:rsidRPr="00CF65F4">
        <w:rPr>
          <w:rFonts w:eastAsiaTheme="minorEastAsia"/>
          <w:lang w:val="en-GB"/>
        </w:rPr>
        <w:t xml:space="preserve">). </w:t>
      </w:r>
      <w:r w:rsidRPr="00CF65F4">
        <w:rPr>
          <w:lang w:val="en-GB"/>
        </w:rPr>
        <w:t xml:space="preserve">In response to the pandemic, </w:t>
      </w:r>
      <w:r w:rsidR="008F2CB6" w:rsidRPr="00CF65F4">
        <w:rPr>
          <w:rFonts w:eastAsiaTheme="minorEastAsia"/>
          <w:lang w:val="en-GB"/>
        </w:rPr>
        <w:t xml:space="preserve">Saudi Arabia (KSA) </w:t>
      </w:r>
      <w:r w:rsidRPr="00CF65F4">
        <w:rPr>
          <w:lang w:val="en-GB"/>
        </w:rPr>
        <w:t xml:space="preserve">adapted the World Health Organization (WHO)’s guidelines to control the spread of the virus. </w:t>
      </w:r>
      <w:r w:rsidR="00DD1435" w:rsidRPr="00CF65F4">
        <w:rPr>
          <w:lang w:val="en-GB"/>
        </w:rPr>
        <w:t>M</w:t>
      </w:r>
      <w:r w:rsidRPr="00CF65F4">
        <w:rPr>
          <w:lang w:val="en-GB"/>
        </w:rPr>
        <w:t xml:space="preserve">any strict </w:t>
      </w:r>
      <w:r w:rsidR="00DD1435" w:rsidRPr="00CF65F4">
        <w:rPr>
          <w:lang w:val="en-GB"/>
        </w:rPr>
        <w:t>public health measures were</w:t>
      </w:r>
      <w:r w:rsidRPr="00CF65F4">
        <w:rPr>
          <w:lang w:val="en-GB"/>
        </w:rPr>
        <w:t xml:space="preserve"> implemented by Arabic authorities</w:t>
      </w:r>
      <w:r w:rsidR="00DD1435" w:rsidRPr="00CF65F4">
        <w:rPr>
          <w:lang w:val="en-GB"/>
        </w:rPr>
        <w:t xml:space="preserve"> such as closure of </w:t>
      </w:r>
      <w:r w:rsidRPr="00CF65F4">
        <w:rPr>
          <w:lang w:val="en-GB"/>
        </w:rPr>
        <w:t xml:space="preserve">educational </w:t>
      </w:r>
      <w:r w:rsidR="00DD1435" w:rsidRPr="00CF65F4">
        <w:rPr>
          <w:lang w:val="en-GB"/>
        </w:rPr>
        <w:t>institutions</w:t>
      </w:r>
      <w:r w:rsidRPr="00CF65F4">
        <w:rPr>
          <w:lang w:val="en-GB"/>
        </w:rPr>
        <w:t xml:space="preserve">, </w:t>
      </w:r>
      <w:r w:rsidR="00DD1435" w:rsidRPr="00CF65F4">
        <w:rPr>
          <w:lang w:val="en-GB"/>
        </w:rPr>
        <w:t xml:space="preserve">and suspension of </w:t>
      </w:r>
      <w:r w:rsidRPr="00CF65F4">
        <w:rPr>
          <w:lang w:val="en-GB"/>
        </w:rPr>
        <w:t xml:space="preserve">religious </w:t>
      </w:r>
      <w:r w:rsidR="00DD1435" w:rsidRPr="00CF65F4">
        <w:rPr>
          <w:lang w:val="en-GB"/>
        </w:rPr>
        <w:t xml:space="preserve">and </w:t>
      </w:r>
      <w:r w:rsidRPr="00CF65F4">
        <w:rPr>
          <w:lang w:val="en-GB"/>
        </w:rPr>
        <w:t>recreational events</w:t>
      </w:r>
      <w:r w:rsidR="0016399C" w:rsidRPr="00CF65F4">
        <w:rPr>
          <w:lang w:val="en-GB"/>
        </w:rPr>
        <w:t>.</w:t>
      </w:r>
      <w:r w:rsidRPr="00CF65F4">
        <w:rPr>
          <w:lang w:val="en-GB"/>
        </w:rPr>
        <w:t xml:space="preserve"> </w:t>
      </w:r>
      <w:r w:rsidR="0016399C" w:rsidRPr="00CF65F4">
        <w:rPr>
          <w:lang w:val="en-GB"/>
        </w:rPr>
        <w:t>Furthermore, h</w:t>
      </w:r>
      <w:r w:rsidR="00DD1435" w:rsidRPr="00CF65F4">
        <w:rPr>
          <w:lang w:val="en-GB"/>
        </w:rPr>
        <w:t xml:space="preserve">ealth </w:t>
      </w:r>
      <w:r w:rsidRPr="00CF65F4">
        <w:rPr>
          <w:lang w:val="en-GB"/>
        </w:rPr>
        <w:t xml:space="preserve">campaigns were established to increase awareness about COVID-19 symptoms and preventive measures like social distancing, mask wearing and hands washing, </w:t>
      </w:r>
      <w:r w:rsidR="0016399C" w:rsidRPr="00CF65F4">
        <w:rPr>
          <w:lang w:val="en-GB"/>
        </w:rPr>
        <w:t>together with</w:t>
      </w:r>
      <w:r w:rsidRPr="00CF65F4">
        <w:rPr>
          <w:lang w:val="en-GB"/>
        </w:rPr>
        <w:t xml:space="preserve"> vaccination program</w:t>
      </w:r>
      <w:r w:rsidR="0016399C" w:rsidRPr="00CF65F4">
        <w:rPr>
          <w:lang w:val="en-GB"/>
        </w:rPr>
        <w:t>me</w:t>
      </w:r>
      <w:r w:rsidRPr="00CF65F4">
        <w:rPr>
          <w:lang w:val="en-GB"/>
        </w:rPr>
        <w:t>s</w:t>
      </w:r>
      <w:r w:rsidR="0016399C" w:rsidRPr="00CF65F4">
        <w:rPr>
          <w:lang w:val="en-GB"/>
        </w:rPr>
        <w:t>, were adopted</w:t>
      </w:r>
      <w:r w:rsidRPr="00CF65F4">
        <w:rPr>
          <w:lang w:val="en-GB"/>
        </w:rPr>
        <w:t xml:space="preserve"> (Khan et al., 2021). </w:t>
      </w:r>
    </w:p>
    <w:p w14:paraId="0D51398B" w14:textId="36CC5C88" w:rsidR="00501FE0" w:rsidRPr="00CF65F4" w:rsidRDefault="00501FE0" w:rsidP="00295D75">
      <w:pPr>
        <w:spacing w:line="360" w:lineRule="auto"/>
        <w:ind w:firstLine="709"/>
        <w:jc w:val="both"/>
        <w:rPr>
          <w:noProof/>
          <w:lang w:val="en-GB"/>
        </w:rPr>
      </w:pPr>
      <w:r w:rsidRPr="00CF65F4">
        <w:rPr>
          <w:rFonts w:eastAsiaTheme="minorEastAsia"/>
          <w:lang w:val="en-GB"/>
        </w:rPr>
        <w:t xml:space="preserve">The COVID-19 pandemic and the </w:t>
      </w:r>
      <w:r w:rsidR="001D66C0" w:rsidRPr="00CF65F4">
        <w:rPr>
          <w:rFonts w:eastAsiaTheme="minorEastAsia"/>
          <w:lang w:val="en-GB"/>
        </w:rPr>
        <w:t>measure</w:t>
      </w:r>
      <w:r w:rsidR="00D24612" w:rsidRPr="00CF65F4">
        <w:rPr>
          <w:rFonts w:eastAsiaTheme="minorEastAsia"/>
          <w:lang w:val="en-GB"/>
        </w:rPr>
        <w:t>s</w:t>
      </w:r>
      <w:r w:rsidR="001D66C0" w:rsidRPr="00CF65F4">
        <w:rPr>
          <w:rFonts w:eastAsiaTheme="minorEastAsia"/>
          <w:lang w:val="en-GB"/>
        </w:rPr>
        <w:t xml:space="preserve"> adopted to contain the emergency</w:t>
      </w:r>
      <w:r w:rsidRPr="00CF65F4">
        <w:rPr>
          <w:rFonts w:eastAsiaTheme="minorEastAsia"/>
          <w:lang w:val="en-GB"/>
        </w:rPr>
        <w:t xml:space="preserve"> have changed people's </w:t>
      </w:r>
      <w:r w:rsidR="001D66C0" w:rsidRPr="00CF65F4">
        <w:rPr>
          <w:rFonts w:eastAsiaTheme="minorEastAsia"/>
          <w:lang w:val="en-GB"/>
        </w:rPr>
        <w:t>daily</w:t>
      </w:r>
      <w:r w:rsidRPr="00CF65F4">
        <w:rPr>
          <w:rFonts w:eastAsiaTheme="minorEastAsia"/>
          <w:lang w:val="en-GB"/>
        </w:rPr>
        <w:t xml:space="preserve"> life (</w:t>
      </w:r>
      <w:proofErr w:type="spellStart"/>
      <w:r w:rsidRPr="00CF65F4">
        <w:rPr>
          <w:rFonts w:eastAsiaTheme="minorEastAsia"/>
          <w:lang w:val="en-GB"/>
        </w:rPr>
        <w:t>Alzueta</w:t>
      </w:r>
      <w:proofErr w:type="spellEnd"/>
      <w:r w:rsidRPr="00CF65F4">
        <w:rPr>
          <w:rFonts w:eastAsiaTheme="minorEastAsia"/>
          <w:lang w:val="en-GB"/>
        </w:rPr>
        <w:t xml:space="preserve"> et al., 2021; </w:t>
      </w:r>
      <w:proofErr w:type="spellStart"/>
      <w:r w:rsidR="00E4446F" w:rsidRPr="00CF65F4">
        <w:rPr>
          <w:rFonts w:eastAsiaTheme="minorEastAsia"/>
          <w:lang w:val="en-GB"/>
        </w:rPr>
        <w:t>Brailovskaia</w:t>
      </w:r>
      <w:proofErr w:type="spellEnd"/>
      <w:r w:rsidR="00E4446F" w:rsidRPr="00CF65F4">
        <w:rPr>
          <w:rFonts w:eastAsiaTheme="minorEastAsia"/>
          <w:lang w:val="en-GB"/>
        </w:rPr>
        <w:t xml:space="preserve"> et al., 2021;</w:t>
      </w:r>
      <w:r w:rsidR="008D2760" w:rsidRPr="00CF65F4">
        <w:rPr>
          <w:rFonts w:eastAsiaTheme="minorEastAsia"/>
          <w:lang w:val="en-GB"/>
        </w:rPr>
        <w:t xml:space="preserve"> Busch, Moretti, </w:t>
      </w:r>
      <w:proofErr w:type="spellStart"/>
      <w:r w:rsidR="008D2760" w:rsidRPr="00CF65F4">
        <w:rPr>
          <w:rFonts w:eastAsiaTheme="minorEastAsia"/>
          <w:lang w:val="en-GB"/>
        </w:rPr>
        <w:t>Mazzi</w:t>
      </w:r>
      <w:proofErr w:type="spellEnd"/>
      <w:r w:rsidR="008D2760" w:rsidRPr="00CF65F4">
        <w:rPr>
          <w:rFonts w:eastAsiaTheme="minorEastAsia"/>
          <w:lang w:val="en-GB"/>
        </w:rPr>
        <w:t xml:space="preserve">, Wu, &amp; </w:t>
      </w:r>
      <w:proofErr w:type="spellStart"/>
      <w:r w:rsidR="008D2760" w:rsidRPr="00CF65F4">
        <w:rPr>
          <w:rFonts w:eastAsiaTheme="minorEastAsia"/>
          <w:lang w:val="en-GB"/>
        </w:rPr>
        <w:t>Rimondini</w:t>
      </w:r>
      <w:proofErr w:type="spellEnd"/>
      <w:r w:rsidR="008D2760" w:rsidRPr="00CF65F4">
        <w:rPr>
          <w:rFonts w:eastAsiaTheme="minorEastAsia"/>
          <w:lang w:val="en-GB"/>
        </w:rPr>
        <w:t>, 2021; Emmelkamp, 2021; Mansueto, Lopes, Grassi, &amp; Cosci, 2021).</w:t>
      </w:r>
      <w:r w:rsidR="00014680" w:rsidRPr="00CF65F4">
        <w:rPr>
          <w:rFonts w:eastAsiaTheme="minorEastAsia"/>
          <w:lang w:val="en-GB"/>
        </w:rPr>
        <w:t xml:space="preserve"> </w:t>
      </w:r>
      <w:r w:rsidRPr="00CF65F4">
        <w:rPr>
          <w:rFonts w:eastAsiaTheme="minorEastAsia"/>
          <w:lang w:val="en-GB"/>
        </w:rPr>
        <w:t xml:space="preserve">The </w:t>
      </w:r>
      <w:r w:rsidR="00F4648C" w:rsidRPr="00CF65F4">
        <w:rPr>
          <w:rFonts w:eastAsiaTheme="minorEastAsia"/>
          <w:lang w:val="en-GB"/>
        </w:rPr>
        <w:t xml:space="preserve">rapid </w:t>
      </w:r>
      <w:r w:rsidRPr="00CF65F4">
        <w:rPr>
          <w:rFonts w:eastAsiaTheme="minorEastAsia"/>
          <w:lang w:val="en-GB"/>
        </w:rPr>
        <w:t xml:space="preserve">spread of COVID-19 in </w:t>
      </w:r>
      <w:r w:rsidR="008F2CB6" w:rsidRPr="00CF65F4">
        <w:rPr>
          <w:rFonts w:eastAsiaTheme="minorEastAsia"/>
          <w:lang w:val="en-GB"/>
        </w:rPr>
        <w:t xml:space="preserve">Saudi Arabia (KSA) </w:t>
      </w:r>
      <w:r w:rsidRPr="00CF65F4">
        <w:rPr>
          <w:rFonts w:eastAsiaTheme="minorEastAsia"/>
          <w:lang w:val="en-GB"/>
        </w:rPr>
        <w:t xml:space="preserve">created panic responses from </w:t>
      </w:r>
      <w:r w:rsidR="00696F6B" w:rsidRPr="00CF65F4">
        <w:rPr>
          <w:rFonts w:eastAsiaTheme="minorEastAsia"/>
          <w:lang w:val="en-GB"/>
        </w:rPr>
        <w:t xml:space="preserve">people </w:t>
      </w:r>
      <w:r w:rsidRPr="00CF65F4">
        <w:rPr>
          <w:rFonts w:eastAsiaTheme="minorEastAsia"/>
          <w:lang w:val="en-GB"/>
        </w:rPr>
        <w:t xml:space="preserve">to adjust </w:t>
      </w:r>
      <w:r w:rsidR="00D24612" w:rsidRPr="00CF65F4">
        <w:rPr>
          <w:rFonts w:eastAsiaTheme="minorEastAsia"/>
          <w:lang w:val="en-GB"/>
        </w:rPr>
        <w:t>to</w:t>
      </w:r>
      <w:r w:rsidRPr="00CF65F4">
        <w:rPr>
          <w:rFonts w:eastAsiaTheme="minorEastAsia"/>
          <w:lang w:val="en-GB"/>
        </w:rPr>
        <w:t xml:space="preserve"> strategies and control measures, including welfare and relief</w:t>
      </w:r>
      <w:r w:rsidR="00DD1435" w:rsidRPr="00CF65F4">
        <w:rPr>
          <w:rFonts w:eastAsiaTheme="minorEastAsia"/>
          <w:lang w:val="en-GB"/>
        </w:rPr>
        <w:t xml:space="preserve"> measures</w:t>
      </w:r>
      <w:r w:rsidRPr="00CF65F4">
        <w:rPr>
          <w:rFonts w:eastAsiaTheme="minorEastAsia"/>
          <w:lang w:val="en-GB"/>
        </w:rPr>
        <w:t xml:space="preserve"> (</w:t>
      </w:r>
      <w:r w:rsidR="00417A2F" w:rsidRPr="00CF65F4">
        <w:rPr>
          <w:noProof/>
          <w:lang w:val="en-GB"/>
        </w:rPr>
        <w:t xml:space="preserve">Patnaik &amp; Maji, </w:t>
      </w:r>
      <w:r w:rsidRPr="00CF65F4">
        <w:rPr>
          <w:rFonts w:eastAsiaTheme="minorEastAsia"/>
          <w:lang w:val="en-GB"/>
        </w:rPr>
        <w:t xml:space="preserve">2020; Salam et al., 2021). </w:t>
      </w:r>
      <w:r w:rsidR="004926E6" w:rsidRPr="00CF65F4">
        <w:rPr>
          <w:rFonts w:eastAsiaTheme="minorEastAsia"/>
          <w:lang w:val="en-GB"/>
        </w:rPr>
        <w:t xml:space="preserve">Moreover, the rapid spread of COVID-19 in </w:t>
      </w:r>
      <w:r w:rsidR="008F2CB6" w:rsidRPr="00CF65F4">
        <w:rPr>
          <w:rFonts w:eastAsiaTheme="minorEastAsia"/>
          <w:lang w:val="en-GB"/>
        </w:rPr>
        <w:t xml:space="preserve">Saudi Arabia (KSA) </w:t>
      </w:r>
      <w:r w:rsidR="004926E6" w:rsidRPr="00CF65F4">
        <w:rPr>
          <w:rFonts w:eastAsiaTheme="minorEastAsia"/>
          <w:lang w:val="en-GB"/>
        </w:rPr>
        <w:t>has been found to be associate</w:t>
      </w:r>
      <w:r w:rsidR="00D24612" w:rsidRPr="00CF65F4">
        <w:rPr>
          <w:rFonts w:eastAsiaTheme="minorEastAsia"/>
          <w:lang w:val="en-GB"/>
        </w:rPr>
        <w:t>d</w:t>
      </w:r>
      <w:r w:rsidR="004926E6" w:rsidRPr="00CF65F4">
        <w:rPr>
          <w:rFonts w:eastAsiaTheme="minorEastAsia"/>
          <w:lang w:val="en-GB"/>
        </w:rPr>
        <w:t xml:space="preserve"> with an increase </w:t>
      </w:r>
      <w:r w:rsidR="00D24612" w:rsidRPr="00CF65F4">
        <w:rPr>
          <w:rFonts w:eastAsiaTheme="minorEastAsia"/>
          <w:lang w:val="en-GB"/>
        </w:rPr>
        <w:t>in</w:t>
      </w:r>
      <w:r w:rsidR="004926E6" w:rsidRPr="00CF65F4">
        <w:rPr>
          <w:rFonts w:eastAsiaTheme="minorEastAsia"/>
          <w:lang w:val="en-GB"/>
        </w:rPr>
        <w:t xml:space="preserve"> </w:t>
      </w:r>
      <w:r w:rsidR="003703F5" w:rsidRPr="00CF65F4">
        <w:rPr>
          <w:rFonts w:eastAsiaTheme="minorEastAsia"/>
          <w:lang w:val="en-GB"/>
        </w:rPr>
        <w:t xml:space="preserve">psychological symptoms </w:t>
      </w:r>
      <w:r w:rsidR="00DD1435" w:rsidRPr="00CF65F4">
        <w:rPr>
          <w:rFonts w:eastAsiaTheme="minorEastAsia"/>
          <w:lang w:val="en-GB"/>
        </w:rPr>
        <w:t>of</w:t>
      </w:r>
      <w:r w:rsidR="003703F5" w:rsidRPr="00CF65F4">
        <w:rPr>
          <w:rFonts w:eastAsiaTheme="minorEastAsia"/>
          <w:lang w:val="en-GB"/>
        </w:rPr>
        <w:t xml:space="preserve"> </w:t>
      </w:r>
      <w:r w:rsidRPr="00CF65F4">
        <w:rPr>
          <w:rFonts w:eastAsiaTheme="minorEastAsia"/>
          <w:lang w:val="en-GB"/>
        </w:rPr>
        <w:t xml:space="preserve">stress, </w:t>
      </w:r>
      <w:r w:rsidR="00536475" w:rsidRPr="00CF65F4">
        <w:rPr>
          <w:rFonts w:eastAsiaTheme="minorEastAsia"/>
          <w:lang w:val="en-GB"/>
        </w:rPr>
        <w:t>affective symptoms</w:t>
      </w:r>
      <w:r w:rsidRPr="00CF65F4">
        <w:rPr>
          <w:rFonts w:eastAsiaTheme="minorEastAsia"/>
          <w:lang w:val="en-GB"/>
        </w:rPr>
        <w:t xml:space="preserve">, </w:t>
      </w:r>
      <w:r w:rsidR="00DD1435" w:rsidRPr="00CF65F4">
        <w:rPr>
          <w:rFonts w:eastAsiaTheme="minorEastAsia"/>
          <w:lang w:val="en-GB"/>
        </w:rPr>
        <w:t xml:space="preserve">insomnia and </w:t>
      </w:r>
      <w:r w:rsidR="003B1759" w:rsidRPr="00CF65F4">
        <w:rPr>
          <w:rFonts w:eastAsiaTheme="minorEastAsia"/>
          <w:lang w:val="en-GB"/>
        </w:rPr>
        <w:t xml:space="preserve">obsessive-compulsive symptoms </w:t>
      </w:r>
      <w:r w:rsidR="00556A58" w:rsidRPr="00CF65F4">
        <w:rPr>
          <w:rFonts w:eastAsiaTheme="minorEastAsia"/>
          <w:lang w:val="en-GB"/>
        </w:rPr>
        <w:t xml:space="preserve">in </w:t>
      </w:r>
      <w:r w:rsidRPr="00CF65F4">
        <w:rPr>
          <w:rFonts w:eastAsiaTheme="minorEastAsia"/>
          <w:lang w:val="en-GB"/>
        </w:rPr>
        <w:t>the general population (</w:t>
      </w:r>
      <w:r w:rsidR="009F1332" w:rsidRPr="00CF65F4">
        <w:rPr>
          <w:noProof/>
          <w:lang w:val="en-GB"/>
        </w:rPr>
        <w:t xml:space="preserve">Alateeq et al., 2021a; AlAteeq, Aljhani, Alsubaie, Althiyabi, &amp; Majzoub, 2021b; </w:t>
      </w:r>
      <w:r w:rsidR="003817E0" w:rsidRPr="00CF65F4">
        <w:rPr>
          <w:noProof/>
          <w:lang w:val="en-GB"/>
        </w:rPr>
        <w:t>AlHadi, Alarabi, &amp; AlMansoor, 2021; AlHadi &amp; Alhuwaydi, 2021;</w:t>
      </w:r>
      <w:r w:rsidR="002B0EC7" w:rsidRPr="00CF65F4">
        <w:rPr>
          <w:noProof/>
          <w:lang w:val="en-GB"/>
        </w:rPr>
        <w:t xml:space="preserve"> Alkhamees, Alrashed, Alzunaydi, Almohimeed, &amp; Aljohani, </w:t>
      </w:r>
      <w:r w:rsidRPr="00CF65F4">
        <w:rPr>
          <w:noProof/>
          <w:lang w:val="en-GB"/>
        </w:rPr>
        <w:t>2020</w:t>
      </w:r>
      <w:r w:rsidRPr="00CF65F4">
        <w:rPr>
          <w:rFonts w:eastAsiaTheme="minorEastAsia"/>
          <w:lang w:val="en-GB"/>
        </w:rPr>
        <w:t xml:space="preserve">), </w:t>
      </w:r>
      <w:r w:rsidRPr="00CF65F4">
        <w:rPr>
          <w:lang w:val="en-GB"/>
        </w:rPr>
        <w:t>healthcare providers (</w:t>
      </w:r>
      <w:r w:rsidR="005B4754" w:rsidRPr="00CF65F4">
        <w:rPr>
          <w:noProof/>
          <w:lang w:val="en-GB"/>
        </w:rPr>
        <w:t xml:space="preserve">Alateeq et al., 2021c; </w:t>
      </w:r>
      <w:r w:rsidR="009A1FA7" w:rsidRPr="00CF65F4">
        <w:rPr>
          <w:noProof/>
          <w:lang w:val="en-GB"/>
        </w:rPr>
        <w:t xml:space="preserve">AlAteeq, Aljhani, Althiyabi, &amp; Majzoub, </w:t>
      </w:r>
      <w:r w:rsidR="005B4754" w:rsidRPr="00CF65F4">
        <w:rPr>
          <w:noProof/>
          <w:lang w:val="en-GB"/>
        </w:rPr>
        <w:t>2020a)</w:t>
      </w:r>
      <w:r w:rsidR="005B4754" w:rsidRPr="00CF65F4">
        <w:rPr>
          <w:lang w:val="en-GB"/>
        </w:rPr>
        <w:t xml:space="preserve"> </w:t>
      </w:r>
      <w:r w:rsidRPr="00CF65F4">
        <w:rPr>
          <w:lang w:val="en-GB"/>
        </w:rPr>
        <w:t>and students (</w:t>
      </w:r>
      <w:proofErr w:type="spellStart"/>
      <w:r w:rsidR="009A1FA7" w:rsidRPr="00CF65F4">
        <w:rPr>
          <w:lang w:val="en-GB"/>
        </w:rPr>
        <w:t>AlAteeq</w:t>
      </w:r>
      <w:proofErr w:type="spellEnd"/>
      <w:r w:rsidR="009A1FA7" w:rsidRPr="00CF65F4">
        <w:rPr>
          <w:lang w:val="en-GB"/>
        </w:rPr>
        <w:t xml:space="preserve">, </w:t>
      </w:r>
      <w:proofErr w:type="spellStart"/>
      <w:r w:rsidR="009A1FA7" w:rsidRPr="00CF65F4">
        <w:rPr>
          <w:lang w:val="en-GB"/>
        </w:rPr>
        <w:t>Aljhani</w:t>
      </w:r>
      <w:proofErr w:type="spellEnd"/>
      <w:r w:rsidR="009A1FA7" w:rsidRPr="00CF65F4">
        <w:rPr>
          <w:lang w:val="en-GB"/>
        </w:rPr>
        <w:t xml:space="preserve">, &amp; </w:t>
      </w:r>
      <w:proofErr w:type="spellStart"/>
      <w:r w:rsidR="009A1FA7" w:rsidRPr="00CF65F4">
        <w:rPr>
          <w:lang w:val="en-GB"/>
        </w:rPr>
        <w:t>AlEesa</w:t>
      </w:r>
      <w:proofErr w:type="spellEnd"/>
      <w:r w:rsidR="009A1FA7" w:rsidRPr="00CF65F4">
        <w:rPr>
          <w:lang w:val="en-GB"/>
        </w:rPr>
        <w:t xml:space="preserve">, </w:t>
      </w:r>
      <w:r w:rsidR="009A1FA7" w:rsidRPr="00CF65F4">
        <w:rPr>
          <w:noProof/>
          <w:lang w:val="en-GB"/>
        </w:rPr>
        <w:t>2020b;</w:t>
      </w:r>
      <w:r w:rsidR="00295D75" w:rsidRPr="00CF65F4">
        <w:rPr>
          <w:noProof/>
          <w:lang w:val="en-GB"/>
        </w:rPr>
        <w:t xml:space="preserve"> AlHadi &amp; Alhuwaydi, </w:t>
      </w:r>
      <w:r w:rsidRPr="00CF65F4">
        <w:rPr>
          <w:noProof/>
          <w:lang w:val="en-GB"/>
        </w:rPr>
        <w:t>2021</w:t>
      </w:r>
      <w:r w:rsidRPr="00CF65F4">
        <w:rPr>
          <w:lang w:val="en-GB"/>
        </w:rPr>
        <w:t>)</w:t>
      </w:r>
      <w:r w:rsidRPr="00CF65F4">
        <w:rPr>
          <w:rFonts w:eastAsiaTheme="minorEastAsia"/>
          <w:lang w:val="en-GB"/>
        </w:rPr>
        <w:t xml:space="preserve">. </w:t>
      </w:r>
    </w:p>
    <w:p w14:paraId="512295B9" w14:textId="77777777" w:rsidR="009C3FC6" w:rsidRPr="00CF65F4" w:rsidRDefault="00437F46" w:rsidP="009C3FC6">
      <w:pPr>
        <w:spacing w:line="360" w:lineRule="auto"/>
        <w:ind w:firstLine="709"/>
        <w:jc w:val="both"/>
        <w:rPr>
          <w:rFonts w:eastAsiaTheme="minorEastAsia"/>
          <w:lang w:val="en-GB"/>
        </w:rPr>
      </w:pPr>
      <w:r w:rsidRPr="00CF65F4">
        <w:rPr>
          <w:lang w:val="en-GB"/>
        </w:rPr>
        <w:t>P</w:t>
      </w:r>
      <w:r w:rsidR="00501FE0" w:rsidRPr="00CF65F4">
        <w:rPr>
          <w:lang w:val="en-GB"/>
        </w:rPr>
        <w:t>sychological symptoms related to COVID-19 pandemic stressor</w:t>
      </w:r>
      <w:r w:rsidR="00D24612" w:rsidRPr="00CF65F4">
        <w:rPr>
          <w:lang w:val="en-GB"/>
        </w:rPr>
        <w:t>s</w:t>
      </w:r>
      <w:r w:rsidR="00501FE0" w:rsidRPr="00CF65F4">
        <w:rPr>
          <w:lang w:val="en-GB"/>
        </w:rPr>
        <w:t xml:space="preserve"> may </w:t>
      </w:r>
      <w:r w:rsidR="00D24612" w:rsidRPr="00CF65F4">
        <w:rPr>
          <w:lang w:val="en-GB"/>
        </w:rPr>
        <w:t>have been</w:t>
      </w:r>
      <w:r w:rsidR="00501FE0" w:rsidRPr="00CF65F4">
        <w:rPr>
          <w:lang w:val="en-GB"/>
        </w:rPr>
        <w:t xml:space="preserve"> </w:t>
      </w:r>
      <w:r w:rsidR="00635B17" w:rsidRPr="00CF65F4">
        <w:rPr>
          <w:lang w:val="en-GB"/>
        </w:rPr>
        <w:t>worse</w:t>
      </w:r>
      <w:r w:rsidR="00D24612" w:rsidRPr="00CF65F4">
        <w:rPr>
          <w:lang w:val="en-GB"/>
        </w:rPr>
        <w:t>ned</w:t>
      </w:r>
      <w:r w:rsidR="00635B17" w:rsidRPr="00CF65F4">
        <w:rPr>
          <w:lang w:val="en-GB"/>
        </w:rPr>
        <w:t xml:space="preserve"> </w:t>
      </w:r>
      <w:r w:rsidR="00501FE0" w:rsidRPr="00CF65F4">
        <w:rPr>
          <w:lang w:val="en-GB"/>
        </w:rPr>
        <w:t xml:space="preserve">by </w:t>
      </w:r>
      <w:r w:rsidR="00635B17" w:rsidRPr="00CF65F4">
        <w:rPr>
          <w:lang w:val="en-GB"/>
        </w:rPr>
        <w:t xml:space="preserve">dysfunctional </w:t>
      </w:r>
      <w:r w:rsidR="00501FE0" w:rsidRPr="00CF65F4">
        <w:rPr>
          <w:lang w:val="en-GB"/>
        </w:rPr>
        <w:t xml:space="preserve">coping strategies </w:t>
      </w:r>
      <w:r w:rsidR="00D24612" w:rsidRPr="00CF65F4">
        <w:rPr>
          <w:lang w:val="en-GB"/>
        </w:rPr>
        <w:t>activated</w:t>
      </w:r>
      <w:r w:rsidR="00501FE0" w:rsidRPr="00CF65F4">
        <w:rPr>
          <w:lang w:val="en-GB"/>
        </w:rPr>
        <w:t xml:space="preserve"> in response to the fear or threat of the COVID-19 pandemic itself, such as avoidant behaviours, checking, worrying and threat monitoring </w:t>
      </w:r>
      <w:r w:rsidR="00501FE0" w:rsidRPr="00CF65F4">
        <w:rPr>
          <w:rFonts w:eastAsiaTheme="minorEastAsia"/>
          <w:lang w:val="en-GB"/>
        </w:rPr>
        <w:t>(</w:t>
      </w:r>
      <w:r w:rsidR="0037619F" w:rsidRPr="00CF65F4">
        <w:rPr>
          <w:rFonts w:eastAsiaTheme="minorEastAsia"/>
          <w:lang w:val="en-GB"/>
        </w:rPr>
        <w:t xml:space="preserve">Akbari, Seydavi, Zamani, </w:t>
      </w:r>
      <w:proofErr w:type="spellStart"/>
      <w:r w:rsidR="0037619F" w:rsidRPr="00CF65F4">
        <w:rPr>
          <w:rFonts w:eastAsiaTheme="minorEastAsia"/>
          <w:lang w:val="en-GB"/>
        </w:rPr>
        <w:t>Nikčević</w:t>
      </w:r>
      <w:proofErr w:type="spellEnd"/>
      <w:r w:rsidR="0037619F" w:rsidRPr="00CF65F4">
        <w:rPr>
          <w:rFonts w:eastAsiaTheme="minorEastAsia"/>
          <w:lang w:val="en-GB"/>
        </w:rPr>
        <w:t>, &amp; Spada, 202</w:t>
      </w:r>
      <w:r w:rsidR="00804F93" w:rsidRPr="00CF65F4">
        <w:rPr>
          <w:rFonts w:eastAsiaTheme="minorEastAsia"/>
          <w:lang w:val="en-GB"/>
        </w:rPr>
        <w:t>2</w:t>
      </w:r>
      <w:r w:rsidR="0037619F" w:rsidRPr="00CF65F4">
        <w:rPr>
          <w:rFonts w:eastAsiaTheme="minorEastAsia"/>
          <w:lang w:val="en-GB"/>
        </w:rPr>
        <w:t xml:space="preserve">; </w:t>
      </w:r>
      <w:r w:rsidR="004E46B3" w:rsidRPr="00CF65F4">
        <w:rPr>
          <w:rFonts w:eastAsiaTheme="minorEastAsia"/>
          <w:lang w:val="en-GB"/>
        </w:rPr>
        <w:t xml:space="preserve">Mansueto et al., 2022; </w:t>
      </w:r>
      <w:proofErr w:type="spellStart"/>
      <w:r w:rsidR="0037619F" w:rsidRPr="00CF65F4">
        <w:rPr>
          <w:rFonts w:eastAsiaTheme="minorEastAsia"/>
          <w:lang w:val="en-GB"/>
        </w:rPr>
        <w:t>Nikčevic</w:t>
      </w:r>
      <w:proofErr w:type="spellEnd"/>
      <w:r w:rsidR="0037619F" w:rsidRPr="00CF65F4">
        <w:rPr>
          <w:rFonts w:eastAsiaTheme="minorEastAsia"/>
          <w:lang w:val="en-GB"/>
        </w:rPr>
        <w:t xml:space="preserve">, Marino, Kolubinski, Leach, &amp; Spada, 2021; </w:t>
      </w:r>
      <w:proofErr w:type="spellStart"/>
      <w:r w:rsidR="008B6DC3" w:rsidRPr="00CF65F4">
        <w:rPr>
          <w:rFonts w:eastAsiaTheme="minorEastAsia"/>
          <w:lang w:val="en-GB"/>
        </w:rPr>
        <w:t>Nikčevic</w:t>
      </w:r>
      <w:proofErr w:type="spellEnd"/>
      <w:r w:rsidR="008B6DC3" w:rsidRPr="00CF65F4">
        <w:rPr>
          <w:rFonts w:eastAsiaTheme="minorEastAsia"/>
          <w:lang w:val="en-GB"/>
        </w:rPr>
        <w:t xml:space="preserve"> &amp; Spada, 2020</w:t>
      </w:r>
      <w:r w:rsidR="00501FE0" w:rsidRPr="00CF65F4">
        <w:rPr>
          <w:rFonts w:eastAsiaTheme="minorEastAsia"/>
          <w:lang w:val="en-GB"/>
        </w:rPr>
        <w:t xml:space="preserve">). These </w:t>
      </w:r>
      <w:r w:rsidR="00D24612" w:rsidRPr="00CF65F4">
        <w:rPr>
          <w:rFonts w:eastAsiaTheme="minorEastAsia"/>
          <w:lang w:val="en-GB"/>
        </w:rPr>
        <w:t>dysfunctional</w:t>
      </w:r>
      <w:r w:rsidR="00B16B9C" w:rsidRPr="00CF65F4">
        <w:rPr>
          <w:rFonts w:eastAsiaTheme="minorEastAsia"/>
          <w:lang w:val="en-GB"/>
        </w:rPr>
        <w:t xml:space="preserve"> </w:t>
      </w:r>
      <w:r w:rsidR="00501FE0" w:rsidRPr="00CF65F4">
        <w:rPr>
          <w:rFonts w:eastAsiaTheme="minorEastAsia"/>
          <w:lang w:val="en-GB"/>
        </w:rPr>
        <w:t xml:space="preserve">coping strategies ‘lock’ </w:t>
      </w:r>
      <w:r w:rsidR="00D24612" w:rsidRPr="00CF65F4">
        <w:rPr>
          <w:rFonts w:eastAsiaTheme="minorEastAsia"/>
          <w:lang w:val="en-GB"/>
        </w:rPr>
        <w:t>individuals</w:t>
      </w:r>
      <w:r w:rsidR="00501FE0" w:rsidRPr="00CF65F4">
        <w:rPr>
          <w:rFonts w:eastAsiaTheme="minorEastAsia"/>
          <w:lang w:val="en-GB"/>
        </w:rPr>
        <w:t xml:space="preserve"> in a state of fear and threat of COVID-19, </w:t>
      </w:r>
      <w:r w:rsidR="00B16B9C" w:rsidRPr="00CF65F4">
        <w:rPr>
          <w:rFonts w:eastAsiaTheme="minorEastAsia"/>
          <w:lang w:val="en-GB"/>
        </w:rPr>
        <w:t xml:space="preserve">impeding </w:t>
      </w:r>
      <w:r w:rsidR="00501FE0" w:rsidRPr="00CF65F4">
        <w:rPr>
          <w:rFonts w:eastAsiaTheme="minorEastAsia"/>
          <w:lang w:val="en-GB"/>
        </w:rPr>
        <w:t xml:space="preserve">the return to </w:t>
      </w:r>
      <w:r w:rsidR="00536475" w:rsidRPr="00CF65F4">
        <w:rPr>
          <w:rFonts w:eastAsiaTheme="minorEastAsia"/>
          <w:lang w:val="en-GB"/>
        </w:rPr>
        <w:t xml:space="preserve">daily </w:t>
      </w:r>
      <w:r w:rsidR="00501FE0" w:rsidRPr="00CF65F4">
        <w:rPr>
          <w:rFonts w:eastAsiaTheme="minorEastAsia"/>
          <w:lang w:val="en-GB"/>
        </w:rPr>
        <w:t xml:space="preserve">functioning (Lee, 2020; </w:t>
      </w:r>
      <w:proofErr w:type="spellStart"/>
      <w:r w:rsidR="00501FE0" w:rsidRPr="00CF65F4">
        <w:rPr>
          <w:rFonts w:eastAsiaTheme="minorEastAsia"/>
          <w:lang w:val="en-GB"/>
        </w:rPr>
        <w:t>Nikčevic</w:t>
      </w:r>
      <w:proofErr w:type="spellEnd"/>
      <w:r w:rsidR="00501FE0" w:rsidRPr="00CF65F4">
        <w:rPr>
          <w:rFonts w:eastAsiaTheme="minorEastAsia"/>
          <w:lang w:val="en-GB"/>
        </w:rPr>
        <w:t xml:space="preserve"> &amp; Spada, 2020)</w:t>
      </w:r>
      <w:r w:rsidR="00556A58" w:rsidRPr="00CF65F4">
        <w:rPr>
          <w:rFonts w:eastAsiaTheme="minorEastAsia"/>
          <w:lang w:val="en-GB"/>
        </w:rPr>
        <w:t>,</w:t>
      </w:r>
      <w:r w:rsidR="00D24612" w:rsidRPr="00CF65F4">
        <w:rPr>
          <w:rFonts w:eastAsiaTheme="minorEastAsia"/>
          <w:lang w:val="en-GB"/>
        </w:rPr>
        <w:t xml:space="preserve"> </w:t>
      </w:r>
      <w:proofErr w:type="gramStart"/>
      <w:r w:rsidR="00D24612" w:rsidRPr="00CF65F4">
        <w:rPr>
          <w:rFonts w:eastAsiaTheme="minorEastAsia"/>
          <w:lang w:val="en-GB"/>
        </w:rPr>
        <w:t>an</w:t>
      </w:r>
      <w:proofErr w:type="gramEnd"/>
      <w:r w:rsidR="00D24612" w:rsidRPr="00CF65F4">
        <w:rPr>
          <w:rFonts w:eastAsiaTheme="minorEastAsia"/>
          <w:lang w:val="en-GB"/>
        </w:rPr>
        <w:t xml:space="preserve"> possibly</w:t>
      </w:r>
      <w:r w:rsidR="00501FE0" w:rsidRPr="00CF65F4">
        <w:rPr>
          <w:rFonts w:eastAsiaTheme="minorEastAsia"/>
          <w:lang w:val="en-GB"/>
        </w:rPr>
        <w:t xml:space="preserve"> </w:t>
      </w:r>
      <w:r w:rsidR="00544D7E" w:rsidRPr="00CF65F4">
        <w:rPr>
          <w:rFonts w:eastAsiaTheme="minorEastAsia"/>
          <w:lang w:val="en-GB"/>
        </w:rPr>
        <w:t xml:space="preserve">maintaining </w:t>
      </w:r>
      <w:r w:rsidR="00501FE0" w:rsidRPr="00CF65F4">
        <w:rPr>
          <w:rFonts w:eastAsiaTheme="minorEastAsia"/>
          <w:lang w:val="en-GB"/>
        </w:rPr>
        <w:t xml:space="preserve">psychological distress beyond the COVID-19 pandemic (Duffy &amp; Allington, 2020; Lee, 2020; </w:t>
      </w:r>
      <w:proofErr w:type="spellStart"/>
      <w:r w:rsidR="00501FE0" w:rsidRPr="00CF65F4">
        <w:rPr>
          <w:rFonts w:eastAsiaTheme="minorEastAsia"/>
          <w:lang w:val="en-GB"/>
        </w:rPr>
        <w:t>Nikčevic</w:t>
      </w:r>
      <w:proofErr w:type="spellEnd"/>
      <w:r w:rsidR="00501FE0" w:rsidRPr="00CF65F4">
        <w:rPr>
          <w:rFonts w:eastAsiaTheme="minorEastAsia"/>
          <w:lang w:val="en-GB"/>
        </w:rPr>
        <w:t xml:space="preserve"> &amp; Spada, 2020). </w:t>
      </w:r>
      <w:r w:rsidR="00536475" w:rsidRPr="00CF65F4">
        <w:rPr>
          <w:rFonts w:eastAsiaTheme="minorEastAsia"/>
          <w:lang w:val="en-GB"/>
        </w:rPr>
        <w:t>Considering</w:t>
      </w:r>
      <w:r w:rsidR="00501FE0" w:rsidRPr="00CF65F4">
        <w:rPr>
          <w:rFonts w:eastAsiaTheme="minorEastAsia"/>
          <w:lang w:val="en-GB"/>
        </w:rPr>
        <w:t xml:space="preserve"> that dysfunctional coping strategies may </w:t>
      </w:r>
      <w:r w:rsidR="00536475" w:rsidRPr="00CF65F4">
        <w:rPr>
          <w:rFonts w:eastAsiaTheme="minorEastAsia"/>
          <w:lang w:val="en-GB"/>
        </w:rPr>
        <w:t>lead to worse clinical conditions</w:t>
      </w:r>
      <w:r w:rsidR="00501FE0" w:rsidRPr="00CF65F4">
        <w:rPr>
          <w:rFonts w:eastAsiaTheme="minorEastAsia"/>
          <w:lang w:val="en-GB"/>
        </w:rPr>
        <w:t xml:space="preserve"> (Akbari, et al., 202</w:t>
      </w:r>
      <w:r w:rsidR="00804F93" w:rsidRPr="00CF65F4">
        <w:rPr>
          <w:rFonts w:eastAsiaTheme="minorEastAsia"/>
          <w:lang w:val="en-GB"/>
        </w:rPr>
        <w:t>2</w:t>
      </w:r>
      <w:r w:rsidR="00501FE0" w:rsidRPr="00CF65F4">
        <w:rPr>
          <w:rFonts w:eastAsiaTheme="minorEastAsia"/>
          <w:lang w:val="en-GB"/>
        </w:rPr>
        <w:t>;</w:t>
      </w:r>
      <w:r w:rsidR="00624063" w:rsidRPr="00CF65F4">
        <w:rPr>
          <w:rFonts w:eastAsiaTheme="minorEastAsia"/>
          <w:lang w:val="en-GB"/>
        </w:rPr>
        <w:t xml:space="preserve"> </w:t>
      </w:r>
      <w:r w:rsidR="0049137E" w:rsidRPr="00CF65F4">
        <w:rPr>
          <w:rFonts w:eastAsiaTheme="minorEastAsia"/>
          <w:lang w:val="en-GB"/>
        </w:rPr>
        <w:t xml:space="preserve">Mansueto et al., 2022; </w:t>
      </w:r>
      <w:proofErr w:type="spellStart"/>
      <w:r w:rsidR="00624063" w:rsidRPr="00CF65F4">
        <w:rPr>
          <w:rFonts w:eastAsiaTheme="minorEastAsia"/>
          <w:lang w:val="en-GB"/>
        </w:rPr>
        <w:t>Nikčevic</w:t>
      </w:r>
      <w:proofErr w:type="spellEnd"/>
      <w:r w:rsidR="00624063" w:rsidRPr="00CF65F4">
        <w:rPr>
          <w:rFonts w:eastAsiaTheme="minorEastAsia"/>
          <w:lang w:val="en-GB"/>
        </w:rPr>
        <w:t xml:space="preserve"> et al., 2021; </w:t>
      </w:r>
      <w:proofErr w:type="spellStart"/>
      <w:r w:rsidR="00624063" w:rsidRPr="00CF65F4">
        <w:rPr>
          <w:rFonts w:eastAsiaTheme="minorEastAsia"/>
          <w:lang w:val="en-GB"/>
        </w:rPr>
        <w:t>Nikčevic</w:t>
      </w:r>
      <w:proofErr w:type="spellEnd"/>
      <w:r w:rsidR="00624063" w:rsidRPr="00CF65F4">
        <w:rPr>
          <w:rFonts w:eastAsiaTheme="minorEastAsia"/>
          <w:lang w:val="en-GB"/>
        </w:rPr>
        <w:t xml:space="preserve"> &amp; Spada, 2020</w:t>
      </w:r>
      <w:r w:rsidR="00501FE0" w:rsidRPr="00CF65F4">
        <w:rPr>
          <w:rFonts w:eastAsiaTheme="minorEastAsia"/>
          <w:lang w:val="en-GB"/>
        </w:rPr>
        <w:t xml:space="preserve">), the development of clinical </w:t>
      </w:r>
      <w:r w:rsidR="00501FE0" w:rsidRPr="00CF65F4">
        <w:rPr>
          <w:rFonts w:eastAsiaTheme="minorEastAsia"/>
          <w:lang w:val="en-GB"/>
        </w:rPr>
        <w:lastRenderedPageBreak/>
        <w:t xml:space="preserve">tools that </w:t>
      </w:r>
      <w:r w:rsidR="00536475" w:rsidRPr="00CF65F4">
        <w:rPr>
          <w:rFonts w:eastAsiaTheme="minorEastAsia"/>
          <w:lang w:val="en-GB"/>
        </w:rPr>
        <w:t xml:space="preserve">may help clinicians </w:t>
      </w:r>
      <w:r w:rsidR="00501FE0" w:rsidRPr="00CF65F4">
        <w:rPr>
          <w:rFonts w:eastAsiaTheme="minorEastAsia"/>
          <w:lang w:val="en-GB"/>
        </w:rPr>
        <w:t xml:space="preserve">to </w:t>
      </w:r>
      <w:r w:rsidR="00536475" w:rsidRPr="00CF65F4">
        <w:rPr>
          <w:rFonts w:eastAsiaTheme="minorEastAsia"/>
          <w:lang w:val="en-GB"/>
        </w:rPr>
        <w:t>recognize</w:t>
      </w:r>
      <w:r w:rsidR="00501FE0" w:rsidRPr="00CF65F4">
        <w:rPr>
          <w:rFonts w:eastAsiaTheme="minorEastAsia"/>
          <w:lang w:val="en-GB"/>
        </w:rPr>
        <w:t xml:space="preserve"> </w:t>
      </w:r>
      <w:r w:rsidR="00501FE0" w:rsidRPr="00CF65F4">
        <w:rPr>
          <w:lang w:val="en-GB"/>
        </w:rPr>
        <w:t>COVID-19</w:t>
      </w:r>
      <w:r w:rsidR="00D24612" w:rsidRPr="00CF65F4">
        <w:rPr>
          <w:lang w:val="en-GB"/>
        </w:rPr>
        <w:t>-specfic</w:t>
      </w:r>
      <w:r w:rsidR="00501FE0" w:rsidRPr="00CF65F4">
        <w:rPr>
          <w:lang w:val="en-GB"/>
        </w:rPr>
        <w:t xml:space="preserve"> </w:t>
      </w:r>
      <w:r w:rsidR="00501FE0" w:rsidRPr="00CF65F4">
        <w:rPr>
          <w:rFonts w:eastAsiaTheme="minorEastAsia"/>
          <w:lang w:val="en-GB"/>
        </w:rPr>
        <w:t>dysfunctional coping strategies</w:t>
      </w:r>
      <w:r w:rsidR="00536475" w:rsidRPr="00CF65F4">
        <w:rPr>
          <w:rFonts w:eastAsiaTheme="minorEastAsia"/>
          <w:lang w:val="en-GB"/>
        </w:rPr>
        <w:t xml:space="preserve"> is a clinical priority </w:t>
      </w:r>
      <w:r w:rsidR="00501FE0" w:rsidRPr="00CF65F4">
        <w:rPr>
          <w:rFonts w:eastAsiaTheme="minorEastAsia"/>
          <w:lang w:val="en-GB"/>
        </w:rPr>
        <w:t xml:space="preserve">(Lee, 2020; </w:t>
      </w:r>
      <w:proofErr w:type="spellStart"/>
      <w:r w:rsidR="00501FE0" w:rsidRPr="00CF65F4">
        <w:rPr>
          <w:rFonts w:eastAsiaTheme="minorEastAsia"/>
          <w:lang w:val="en-GB"/>
        </w:rPr>
        <w:t>Nikčevic</w:t>
      </w:r>
      <w:proofErr w:type="spellEnd"/>
      <w:r w:rsidR="00501FE0" w:rsidRPr="00CF65F4">
        <w:rPr>
          <w:rFonts w:eastAsiaTheme="minorEastAsia"/>
          <w:lang w:val="en-GB"/>
        </w:rPr>
        <w:t xml:space="preserve"> &amp; Spada, 2020; Taylor, 2019).</w:t>
      </w:r>
    </w:p>
    <w:p w14:paraId="663BCBFC" w14:textId="70283267" w:rsidR="00501FE0" w:rsidRPr="00CF65F4" w:rsidRDefault="00501FE0" w:rsidP="009C3FC6">
      <w:pPr>
        <w:spacing w:line="360" w:lineRule="auto"/>
        <w:jc w:val="both"/>
        <w:rPr>
          <w:rFonts w:eastAsiaTheme="minorEastAsia"/>
          <w:lang w:val="en-GB"/>
        </w:rPr>
      </w:pPr>
      <w:r w:rsidRPr="00CF65F4">
        <w:rPr>
          <w:b/>
          <w:lang w:val="en-GB"/>
        </w:rPr>
        <w:t>The COVID-19 Anxiety Syndrome Scale (C-19ASS)</w:t>
      </w:r>
    </w:p>
    <w:p w14:paraId="1F0D7484" w14:textId="059C62A2" w:rsidR="00501FE0" w:rsidRPr="00CF65F4" w:rsidRDefault="00044176" w:rsidP="009C3FC6">
      <w:pPr>
        <w:spacing w:line="360" w:lineRule="auto"/>
        <w:jc w:val="both"/>
        <w:rPr>
          <w:lang w:val="en-GB"/>
        </w:rPr>
      </w:pPr>
      <w:r w:rsidRPr="00CF65F4">
        <w:rPr>
          <w:lang w:val="en-GB"/>
        </w:rPr>
        <w:t xml:space="preserve">At the beginning of </w:t>
      </w:r>
      <w:r w:rsidR="00501FE0" w:rsidRPr="00CF65F4">
        <w:rPr>
          <w:lang w:val="en-GB"/>
        </w:rPr>
        <w:t xml:space="preserve">2020, </w:t>
      </w:r>
      <w:proofErr w:type="spellStart"/>
      <w:r w:rsidR="00501FE0" w:rsidRPr="00CF65F4">
        <w:rPr>
          <w:lang w:val="en-GB"/>
        </w:rPr>
        <w:t>Nikčevic</w:t>
      </w:r>
      <w:proofErr w:type="spellEnd"/>
      <w:r w:rsidR="00501FE0" w:rsidRPr="00CF65F4">
        <w:rPr>
          <w:lang w:val="en-GB"/>
        </w:rPr>
        <w:t xml:space="preserve"> and Spada </w:t>
      </w:r>
      <w:r w:rsidRPr="00CF65F4">
        <w:rPr>
          <w:lang w:val="en-GB"/>
        </w:rPr>
        <w:t>created the COVID-19 Anxiety Syndrome Scale (C-19ASS)</w:t>
      </w:r>
      <w:r w:rsidR="00AA2FF5" w:rsidRPr="00CF65F4">
        <w:rPr>
          <w:lang w:val="en-GB"/>
        </w:rPr>
        <w:t xml:space="preserve"> </w:t>
      </w:r>
      <w:r w:rsidR="00501FE0" w:rsidRPr="00CF65F4">
        <w:rPr>
          <w:lang w:val="en-GB"/>
        </w:rPr>
        <w:t>to assess COVID-19</w:t>
      </w:r>
      <w:r w:rsidR="00D24612" w:rsidRPr="00CF65F4">
        <w:rPr>
          <w:lang w:val="en-GB"/>
        </w:rPr>
        <w:t>-specfic</w:t>
      </w:r>
      <w:r w:rsidR="00501FE0" w:rsidRPr="00CF65F4">
        <w:rPr>
          <w:lang w:val="en-GB"/>
        </w:rPr>
        <w:t xml:space="preserve"> dysfunctional cognitive</w:t>
      </w:r>
      <w:r w:rsidR="00D24612" w:rsidRPr="00CF65F4">
        <w:rPr>
          <w:lang w:val="en-GB"/>
        </w:rPr>
        <w:t>-</w:t>
      </w:r>
      <w:r w:rsidR="00501FE0" w:rsidRPr="00CF65F4">
        <w:rPr>
          <w:lang w:val="en-GB"/>
        </w:rPr>
        <w:t xml:space="preserve">behavioural coping strategies. The C-19ASS </w:t>
      </w:r>
      <w:r w:rsidR="00427134" w:rsidRPr="00CF65F4">
        <w:rPr>
          <w:lang w:val="en-GB"/>
        </w:rPr>
        <w:t xml:space="preserve">includes </w:t>
      </w:r>
      <w:r w:rsidR="00501FE0" w:rsidRPr="00CF65F4">
        <w:rPr>
          <w:lang w:val="en-GB"/>
        </w:rPr>
        <w:t>two factors</w:t>
      </w:r>
      <w:r w:rsidR="00427134" w:rsidRPr="00CF65F4">
        <w:rPr>
          <w:lang w:val="en-GB"/>
        </w:rPr>
        <w:t xml:space="preserve">: </w:t>
      </w:r>
      <w:r w:rsidR="00501FE0" w:rsidRPr="00CF65F4">
        <w:rPr>
          <w:lang w:val="en-GB"/>
        </w:rPr>
        <w:t>perseveration (i.e., checking, worrying and monitoring because of the fear or threat of COVID-19), and avoidance (i.e., avoidance of public spaces, transport and contact with objects because of the fear or threat of COVID- 19) (</w:t>
      </w:r>
      <w:proofErr w:type="spellStart"/>
      <w:r w:rsidR="00501FE0" w:rsidRPr="00CF65F4">
        <w:rPr>
          <w:lang w:val="en-GB"/>
        </w:rPr>
        <w:t>Nikčevic</w:t>
      </w:r>
      <w:proofErr w:type="spellEnd"/>
      <w:r w:rsidR="00501FE0" w:rsidRPr="00CF65F4">
        <w:rPr>
          <w:lang w:val="en-GB"/>
        </w:rPr>
        <w:t xml:space="preserve"> &amp; Spada, 2020</w:t>
      </w:r>
      <w:r w:rsidR="00536475" w:rsidRPr="00CF65F4">
        <w:rPr>
          <w:lang w:val="en-GB"/>
        </w:rPr>
        <w:t>).</w:t>
      </w:r>
      <w:r w:rsidR="00501FE0" w:rsidRPr="00CF65F4">
        <w:rPr>
          <w:lang w:val="en-GB"/>
        </w:rPr>
        <w:t xml:space="preserve"> </w:t>
      </w:r>
      <w:r w:rsidR="00536475" w:rsidRPr="00CF65F4">
        <w:rPr>
          <w:lang w:val="en-GB"/>
        </w:rPr>
        <w:t>T</w:t>
      </w:r>
      <w:r w:rsidR="00501FE0" w:rsidRPr="00CF65F4">
        <w:rPr>
          <w:lang w:val="en-GB"/>
        </w:rPr>
        <w:t xml:space="preserve">he psychometric proprieties of the C-19ASS and the clinical correlates of the COVID-19 </w:t>
      </w:r>
      <w:r w:rsidR="00E959E4" w:rsidRPr="00CF65F4">
        <w:rPr>
          <w:lang w:val="en-GB"/>
        </w:rPr>
        <w:t>a</w:t>
      </w:r>
      <w:r w:rsidR="00501FE0" w:rsidRPr="00CF65F4">
        <w:rPr>
          <w:lang w:val="en-GB"/>
        </w:rPr>
        <w:t xml:space="preserve">nxiety </w:t>
      </w:r>
      <w:r w:rsidR="00E959E4" w:rsidRPr="00CF65F4">
        <w:rPr>
          <w:lang w:val="en-GB"/>
        </w:rPr>
        <w:t>s</w:t>
      </w:r>
      <w:r w:rsidR="00501FE0" w:rsidRPr="00CF65F4">
        <w:rPr>
          <w:lang w:val="en-GB"/>
        </w:rPr>
        <w:t xml:space="preserve">yndrome </w:t>
      </w:r>
      <w:r w:rsidR="00536475" w:rsidRPr="00CF65F4">
        <w:rPr>
          <w:lang w:val="en-GB"/>
        </w:rPr>
        <w:t xml:space="preserve">have been widely explored </w:t>
      </w:r>
      <w:r w:rsidR="00501FE0" w:rsidRPr="00CF65F4">
        <w:rPr>
          <w:lang w:val="en-GB"/>
        </w:rPr>
        <w:t>(</w:t>
      </w:r>
      <w:r w:rsidR="003E6F0D" w:rsidRPr="00CF65F4">
        <w:rPr>
          <w:rFonts w:eastAsiaTheme="minorEastAsia"/>
          <w:lang w:val="en-GB"/>
        </w:rPr>
        <w:t>Akbari, et al., 202</w:t>
      </w:r>
      <w:r w:rsidR="00804F93" w:rsidRPr="00CF65F4">
        <w:rPr>
          <w:rFonts w:eastAsiaTheme="minorEastAsia"/>
          <w:lang w:val="en-GB"/>
        </w:rPr>
        <w:t>2</w:t>
      </w:r>
      <w:r w:rsidR="003E6F0D" w:rsidRPr="00CF65F4">
        <w:rPr>
          <w:rFonts w:eastAsiaTheme="minorEastAsia"/>
          <w:lang w:val="en-GB"/>
        </w:rPr>
        <w:t xml:space="preserve">; Albery, Spada, &amp; </w:t>
      </w:r>
      <w:proofErr w:type="spellStart"/>
      <w:r w:rsidR="003E6F0D" w:rsidRPr="00CF65F4">
        <w:rPr>
          <w:rFonts w:eastAsiaTheme="minorEastAsia"/>
          <w:lang w:val="en-GB"/>
        </w:rPr>
        <w:t>Nikčevic</w:t>
      </w:r>
      <w:proofErr w:type="spellEnd"/>
      <w:r w:rsidR="003E6F0D" w:rsidRPr="00CF65F4">
        <w:rPr>
          <w:rFonts w:eastAsiaTheme="minorEastAsia"/>
          <w:lang w:val="en-GB"/>
        </w:rPr>
        <w:t xml:space="preserve">, 2021; </w:t>
      </w:r>
      <w:proofErr w:type="spellStart"/>
      <w:r w:rsidR="00B36798" w:rsidRPr="00CF65F4">
        <w:rPr>
          <w:rFonts w:eastAsiaTheme="minorEastAsia"/>
          <w:lang w:val="en-GB"/>
        </w:rPr>
        <w:t>Hoseinzadeh</w:t>
      </w:r>
      <w:proofErr w:type="spellEnd"/>
      <w:r w:rsidR="00B36798" w:rsidRPr="00CF65F4">
        <w:rPr>
          <w:rFonts w:eastAsiaTheme="minorEastAsia"/>
          <w:lang w:val="en-GB"/>
        </w:rPr>
        <w:t xml:space="preserve">, </w:t>
      </w:r>
      <w:proofErr w:type="spellStart"/>
      <w:r w:rsidR="00B36798" w:rsidRPr="00CF65F4">
        <w:rPr>
          <w:rFonts w:eastAsiaTheme="minorEastAsia"/>
          <w:lang w:val="en-GB"/>
        </w:rPr>
        <w:t>Ebadi</w:t>
      </w:r>
      <w:proofErr w:type="spellEnd"/>
      <w:r w:rsidR="00B36798" w:rsidRPr="00CF65F4">
        <w:rPr>
          <w:rFonts w:eastAsiaTheme="minorEastAsia"/>
          <w:lang w:val="en-GB"/>
        </w:rPr>
        <w:t xml:space="preserve">, Nia, </w:t>
      </w:r>
      <w:proofErr w:type="spellStart"/>
      <w:r w:rsidR="00B36798" w:rsidRPr="00CF65F4">
        <w:rPr>
          <w:rFonts w:eastAsiaTheme="minorEastAsia"/>
          <w:lang w:val="en-GB"/>
        </w:rPr>
        <w:t>Froelicher</w:t>
      </w:r>
      <w:proofErr w:type="spellEnd"/>
      <w:r w:rsidR="00B36798" w:rsidRPr="00CF65F4">
        <w:rPr>
          <w:rFonts w:eastAsiaTheme="minorEastAsia"/>
          <w:lang w:val="en-GB"/>
        </w:rPr>
        <w:t xml:space="preserve">, &amp; </w:t>
      </w:r>
      <w:proofErr w:type="spellStart"/>
      <w:r w:rsidR="00B36798" w:rsidRPr="00CF65F4">
        <w:rPr>
          <w:rFonts w:eastAsiaTheme="minorEastAsia"/>
          <w:lang w:val="en-GB"/>
        </w:rPr>
        <w:t>Rahmatpour</w:t>
      </w:r>
      <w:proofErr w:type="spellEnd"/>
      <w:r w:rsidR="00B36798" w:rsidRPr="00CF65F4">
        <w:rPr>
          <w:rFonts w:eastAsiaTheme="minorEastAsia"/>
          <w:lang w:val="en-GB"/>
        </w:rPr>
        <w:t xml:space="preserve">, 2022; </w:t>
      </w:r>
      <w:r w:rsidR="00804F93" w:rsidRPr="00CF65F4">
        <w:rPr>
          <w:rFonts w:eastAsiaTheme="minorEastAsia"/>
          <w:lang w:val="en-GB"/>
        </w:rPr>
        <w:t xml:space="preserve">Mansueto et al., 2022; </w:t>
      </w:r>
      <w:proofErr w:type="spellStart"/>
      <w:r w:rsidR="00B36798" w:rsidRPr="00CF65F4">
        <w:rPr>
          <w:shd w:val="clear" w:color="auto" w:fill="FFFFFF"/>
          <w:lang w:val="en-GB"/>
        </w:rPr>
        <w:t>Muthiah</w:t>
      </w:r>
      <w:proofErr w:type="spellEnd"/>
      <w:r w:rsidR="00B36798" w:rsidRPr="00CF65F4">
        <w:rPr>
          <w:rFonts w:eastAsiaTheme="minorEastAsia"/>
          <w:lang w:val="en-GB"/>
        </w:rPr>
        <w:t xml:space="preserve"> et al., 2022; </w:t>
      </w:r>
      <w:proofErr w:type="spellStart"/>
      <w:r w:rsidR="003E6F0D" w:rsidRPr="00CF65F4">
        <w:rPr>
          <w:rFonts w:eastAsiaTheme="minorEastAsia"/>
          <w:lang w:val="en-GB"/>
        </w:rPr>
        <w:t>Nikčevic</w:t>
      </w:r>
      <w:proofErr w:type="spellEnd"/>
      <w:r w:rsidR="003E6F0D" w:rsidRPr="00CF65F4">
        <w:rPr>
          <w:rFonts w:eastAsiaTheme="minorEastAsia"/>
          <w:lang w:val="en-GB"/>
        </w:rPr>
        <w:t xml:space="preserve"> &amp; Spada, 2020</w:t>
      </w:r>
      <w:r w:rsidR="00501FE0" w:rsidRPr="00CF65F4">
        <w:rPr>
          <w:lang w:val="en-GB"/>
        </w:rPr>
        <w:t xml:space="preserve">). </w:t>
      </w:r>
      <w:r w:rsidR="00501FE0" w:rsidRPr="00CF65F4">
        <w:rPr>
          <w:rFonts w:eastAsiaTheme="minorEastAsia"/>
          <w:lang w:val="en-GB"/>
        </w:rPr>
        <w:t>The C-19ASS was initially validated in a USA community sample (</w:t>
      </w:r>
      <w:proofErr w:type="spellStart"/>
      <w:r w:rsidR="00501FE0" w:rsidRPr="00CF65F4">
        <w:rPr>
          <w:rFonts w:eastAsiaTheme="minorEastAsia"/>
          <w:lang w:val="en-GB"/>
        </w:rPr>
        <w:t>Nikčevic</w:t>
      </w:r>
      <w:proofErr w:type="spellEnd"/>
      <w:r w:rsidR="00501FE0" w:rsidRPr="00CF65F4">
        <w:rPr>
          <w:rFonts w:eastAsiaTheme="minorEastAsia"/>
          <w:lang w:val="en-GB"/>
        </w:rPr>
        <w:t xml:space="preserve"> &amp; Spada, 2020) with further validations in </w:t>
      </w:r>
      <w:r w:rsidR="00F5326F" w:rsidRPr="00CF65F4">
        <w:rPr>
          <w:rFonts w:eastAsiaTheme="minorEastAsia"/>
          <w:lang w:val="en-GB"/>
        </w:rPr>
        <w:t xml:space="preserve">other community samples in </w:t>
      </w:r>
      <w:r w:rsidR="00D24612" w:rsidRPr="00CF65F4">
        <w:rPr>
          <w:rFonts w:eastAsiaTheme="minorEastAsia"/>
          <w:lang w:val="en-GB"/>
        </w:rPr>
        <w:t xml:space="preserve">the </w:t>
      </w:r>
      <w:r w:rsidR="00501FE0" w:rsidRPr="00CF65F4">
        <w:rPr>
          <w:rFonts w:eastAsiaTheme="minorEastAsia"/>
          <w:lang w:val="en-GB"/>
        </w:rPr>
        <w:t>UK (Albery et al., 2021), Iran (Akbari, al., 202</w:t>
      </w:r>
      <w:r w:rsidR="0077519D" w:rsidRPr="00CF65F4">
        <w:rPr>
          <w:rFonts w:eastAsiaTheme="minorEastAsia"/>
          <w:lang w:val="en-GB"/>
        </w:rPr>
        <w:t>2</w:t>
      </w:r>
      <w:r w:rsidR="00501FE0" w:rsidRPr="00CF65F4">
        <w:rPr>
          <w:rFonts w:eastAsiaTheme="minorEastAsia"/>
          <w:lang w:val="en-GB"/>
        </w:rPr>
        <w:t>;</w:t>
      </w:r>
      <w:r w:rsidR="003E6F0D" w:rsidRPr="00CF65F4">
        <w:rPr>
          <w:rFonts w:eastAsiaTheme="minorEastAsia"/>
          <w:lang w:val="en-GB"/>
        </w:rPr>
        <w:t xml:space="preserve"> </w:t>
      </w:r>
      <w:proofErr w:type="spellStart"/>
      <w:r w:rsidR="003E6F0D" w:rsidRPr="00CF65F4">
        <w:rPr>
          <w:rFonts w:eastAsiaTheme="minorEastAsia"/>
          <w:lang w:val="en-GB"/>
        </w:rPr>
        <w:t>Hoseinzadeh</w:t>
      </w:r>
      <w:proofErr w:type="spellEnd"/>
      <w:r w:rsidR="00B36798" w:rsidRPr="00CF65F4">
        <w:rPr>
          <w:rFonts w:eastAsiaTheme="minorEastAsia"/>
          <w:lang w:val="en-GB"/>
        </w:rPr>
        <w:t xml:space="preserve"> et al, </w:t>
      </w:r>
      <w:r w:rsidR="00501FE0" w:rsidRPr="00CF65F4">
        <w:rPr>
          <w:rFonts w:eastAsiaTheme="minorEastAsia"/>
          <w:lang w:val="en-GB"/>
        </w:rPr>
        <w:t>2022), Indonesia</w:t>
      </w:r>
      <w:r w:rsidR="00F5326F" w:rsidRPr="00CF65F4">
        <w:rPr>
          <w:rFonts w:eastAsiaTheme="minorEastAsia"/>
          <w:lang w:val="en-GB"/>
        </w:rPr>
        <w:t xml:space="preserve"> </w:t>
      </w:r>
      <w:r w:rsidR="00501FE0" w:rsidRPr="00CF65F4">
        <w:rPr>
          <w:rFonts w:eastAsiaTheme="minorEastAsia"/>
          <w:lang w:val="en-GB"/>
        </w:rPr>
        <w:t>(</w:t>
      </w:r>
      <w:proofErr w:type="spellStart"/>
      <w:r w:rsidR="00501FE0" w:rsidRPr="00CF65F4">
        <w:rPr>
          <w:shd w:val="clear" w:color="auto" w:fill="FFFFFF"/>
          <w:lang w:val="en-GB"/>
        </w:rPr>
        <w:t>Muthiah</w:t>
      </w:r>
      <w:proofErr w:type="spellEnd"/>
      <w:r w:rsidR="00501FE0" w:rsidRPr="00CF65F4">
        <w:rPr>
          <w:rFonts w:eastAsiaTheme="minorEastAsia"/>
          <w:lang w:val="en-GB"/>
        </w:rPr>
        <w:t xml:space="preserve"> et al., 2022), and Ital</w:t>
      </w:r>
      <w:r w:rsidR="00536475" w:rsidRPr="00CF65F4">
        <w:rPr>
          <w:rFonts w:eastAsiaTheme="minorEastAsia"/>
          <w:lang w:val="en-GB"/>
        </w:rPr>
        <w:t xml:space="preserve">y </w:t>
      </w:r>
      <w:r w:rsidR="00501FE0" w:rsidRPr="00CF65F4">
        <w:rPr>
          <w:rFonts w:eastAsiaTheme="minorEastAsia"/>
          <w:lang w:val="en-GB"/>
        </w:rPr>
        <w:t>(Mansueto et al., 2022) showing good internal consistency, concurrent, divergent</w:t>
      </w:r>
      <w:r w:rsidR="0041368E" w:rsidRPr="00CF65F4">
        <w:rPr>
          <w:rFonts w:eastAsiaTheme="minorEastAsia"/>
          <w:lang w:val="en-GB"/>
        </w:rPr>
        <w:t>, construct</w:t>
      </w:r>
      <w:r w:rsidR="00501FE0" w:rsidRPr="00CF65F4">
        <w:rPr>
          <w:rFonts w:eastAsiaTheme="minorEastAsia"/>
          <w:lang w:val="en-GB"/>
        </w:rPr>
        <w:t xml:space="preserve"> and incremental validity</w:t>
      </w:r>
      <w:r w:rsidR="009E0206" w:rsidRPr="00CF65F4">
        <w:rPr>
          <w:rFonts w:eastAsiaTheme="minorEastAsia"/>
          <w:lang w:val="en-GB"/>
        </w:rPr>
        <w:t>.</w:t>
      </w:r>
      <w:r w:rsidR="00501FE0" w:rsidRPr="00CF65F4">
        <w:rPr>
          <w:rFonts w:eastAsiaTheme="minorEastAsia"/>
          <w:lang w:val="en-GB"/>
        </w:rPr>
        <w:t xml:space="preserve"> </w:t>
      </w:r>
    </w:p>
    <w:p w14:paraId="623BB7A1" w14:textId="776DBFC8" w:rsidR="00501FE0" w:rsidRPr="00CF65F4" w:rsidRDefault="00536475" w:rsidP="00E12D79">
      <w:pPr>
        <w:widowControl w:val="0"/>
        <w:autoSpaceDE w:val="0"/>
        <w:autoSpaceDN w:val="0"/>
        <w:adjustRightInd w:val="0"/>
        <w:spacing w:line="360" w:lineRule="auto"/>
        <w:ind w:firstLine="708"/>
        <w:jc w:val="both"/>
        <w:rPr>
          <w:rFonts w:eastAsiaTheme="minorEastAsia"/>
          <w:lang w:val="en-GB"/>
        </w:rPr>
      </w:pPr>
      <w:r w:rsidRPr="00CF65F4">
        <w:rPr>
          <w:lang w:val="en-GB"/>
        </w:rPr>
        <w:t>T</w:t>
      </w:r>
      <w:r w:rsidR="00501FE0" w:rsidRPr="00CF65F4">
        <w:rPr>
          <w:lang w:val="en-GB"/>
        </w:rPr>
        <w:t xml:space="preserve">he COVID-19 </w:t>
      </w:r>
      <w:r w:rsidR="00972671" w:rsidRPr="00CF65F4">
        <w:rPr>
          <w:lang w:val="en-GB"/>
        </w:rPr>
        <w:t>a</w:t>
      </w:r>
      <w:r w:rsidR="00501FE0" w:rsidRPr="00CF65F4">
        <w:rPr>
          <w:lang w:val="en-GB"/>
        </w:rPr>
        <w:t xml:space="preserve">nxiety </w:t>
      </w:r>
      <w:r w:rsidR="00972671" w:rsidRPr="00CF65F4">
        <w:rPr>
          <w:lang w:val="en-GB"/>
        </w:rPr>
        <w:t>s</w:t>
      </w:r>
      <w:r w:rsidR="00501FE0" w:rsidRPr="00CF65F4">
        <w:rPr>
          <w:lang w:val="en-GB"/>
        </w:rPr>
        <w:t xml:space="preserve">yndrome may </w:t>
      </w:r>
      <w:r w:rsidRPr="00CF65F4">
        <w:rPr>
          <w:lang w:val="en-GB"/>
        </w:rPr>
        <w:t xml:space="preserve">contribute to the persistence of </w:t>
      </w:r>
      <w:r w:rsidR="00501FE0" w:rsidRPr="00CF65F4">
        <w:rPr>
          <w:lang w:val="en-GB"/>
        </w:rPr>
        <w:t xml:space="preserve">psychological symptoms </w:t>
      </w:r>
      <w:r w:rsidRPr="00CF65F4">
        <w:rPr>
          <w:lang w:val="en-GB"/>
        </w:rPr>
        <w:t>related</w:t>
      </w:r>
      <w:r w:rsidR="00501FE0" w:rsidRPr="00CF65F4">
        <w:rPr>
          <w:lang w:val="en-GB"/>
        </w:rPr>
        <w:t xml:space="preserve"> to </w:t>
      </w:r>
      <w:r w:rsidRPr="00CF65F4">
        <w:rPr>
          <w:lang w:val="en-GB"/>
        </w:rPr>
        <w:t xml:space="preserve">the exposure to </w:t>
      </w:r>
      <w:r w:rsidR="00501FE0" w:rsidRPr="00CF65F4">
        <w:rPr>
          <w:lang w:val="en-GB"/>
        </w:rPr>
        <w:t>COVID-19 stressful events (</w:t>
      </w:r>
      <w:r w:rsidR="00501FE0" w:rsidRPr="00CF65F4">
        <w:rPr>
          <w:rFonts w:eastAsiaTheme="minorEastAsia"/>
          <w:lang w:val="en-GB"/>
        </w:rPr>
        <w:t>Akbari, et al., 202</w:t>
      </w:r>
      <w:r w:rsidR="00986354" w:rsidRPr="00CF65F4">
        <w:rPr>
          <w:rFonts w:eastAsiaTheme="minorEastAsia"/>
          <w:lang w:val="en-GB"/>
        </w:rPr>
        <w:t>2</w:t>
      </w:r>
      <w:r w:rsidR="00501FE0" w:rsidRPr="00CF65F4">
        <w:rPr>
          <w:rFonts w:eastAsiaTheme="minorEastAsia"/>
          <w:lang w:val="en-GB"/>
        </w:rPr>
        <w:t xml:space="preserve">; Mansueto et al., 2022; </w:t>
      </w:r>
      <w:proofErr w:type="spellStart"/>
      <w:r w:rsidR="00501FE0" w:rsidRPr="00CF65F4">
        <w:rPr>
          <w:rFonts w:eastAsiaTheme="minorEastAsia"/>
          <w:lang w:val="en-GB"/>
        </w:rPr>
        <w:t>Nikčevic</w:t>
      </w:r>
      <w:proofErr w:type="spellEnd"/>
      <w:r w:rsidR="00501FE0" w:rsidRPr="00CF65F4">
        <w:rPr>
          <w:rFonts w:eastAsiaTheme="minorEastAsia"/>
          <w:lang w:val="en-GB"/>
        </w:rPr>
        <w:t xml:space="preserve"> &amp; Spada, 2020</w:t>
      </w:r>
      <w:r w:rsidR="00501FE0" w:rsidRPr="00CF65F4">
        <w:rPr>
          <w:lang w:val="en-GB"/>
        </w:rPr>
        <w:t xml:space="preserve">). </w:t>
      </w:r>
      <w:r w:rsidR="00B949D1" w:rsidRPr="00CF65F4">
        <w:rPr>
          <w:lang w:val="en-GB"/>
        </w:rPr>
        <w:t xml:space="preserve">Literature </w:t>
      </w:r>
      <w:r w:rsidR="00D24612" w:rsidRPr="00CF65F4">
        <w:rPr>
          <w:lang w:val="en-GB"/>
        </w:rPr>
        <w:t xml:space="preserve">has shown </w:t>
      </w:r>
      <w:r w:rsidR="00B949D1" w:rsidRPr="00CF65F4">
        <w:rPr>
          <w:lang w:val="en-GB"/>
        </w:rPr>
        <w:t xml:space="preserve">that </w:t>
      </w:r>
      <w:r w:rsidR="00B949D1" w:rsidRPr="00CF65F4">
        <w:rPr>
          <w:rFonts w:eastAsiaTheme="minorEastAsia"/>
          <w:lang w:val="en-GB"/>
        </w:rPr>
        <w:t xml:space="preserve">the </w:t>
      </w:r>
      <w:r w:rsidR="00501FE0" w:rsidRPr="00CF65F4">
        <w:rPr>
          <w:rFonts w:eastAsiaTheme="minorEastAsia"/>
          <w:lang w:val="en-GB"/>
        </w:rPr>
        <w:t>perseveration component of the COVID-19 anxiety syndrome predict</w:t>
      </w:r>
      <w:r w:rsidR="00D24612" w:rsidRPr="00CF65F4">
        <w:rPr>
          <w:rFonts w:eastAsiaTheme="minorEastAsia"/>
          <w:lang w:val="en-GB"/>
        </w:rPr>
        <w:t>s</w:t>
      </w:r>
      <w:r w:rsidR="00501FE0" w:rsidRPr="00CF65F4">
        <w:rPr>
          <w:rFonts w:eastAsiaTheme="minorEastAsia"/>
          <w:lang w:val="en-GB"/>
        </w:rPr>
        <w:t xml:space="preserve"> COVID-19 anxiety, (Akbari, et al., 202</w:t>
      </w:r>
      <w:r w:rsidR="00986354" w:rsidRPr="00CF65F4">
        <w:rPr>
          <w:rFonts w:eastAsiaTheme="minorEastAsia"/>
          <w:lang w:val="en-GB"/>
        </w:rPr>
        <w:t>2</w:t>
      </w:r>
      <w:r w:rsidR="00501FE0" w:rsidRPr="00CF65F4">
        <w:rPr>
          <w:rFonts w:eastAsiaTheme="minorEastAsia"/>
          <w:lang w:val="en-GB"/>
        </w:rPr>
        <w:t xml:space="preserve">; </w:t>
      </w:r>
      <w:proofErr w:type="spellStart"/>
      <w:r w:rsidR="00501FE0" w:rsidRPr="00CF65F4">
        <w:rPr>
          <w:rFonts w:eastAsiaTheme="minorEastAsia"/>
          <w:lang w:val="en-GB"/>
        </w:rPr>
        <w:t>Nikčevic</w:t>
      </w:r>
      <w:proofErr w:type="spellEnd"/>
      <w:r w:rsidR="00501FE0" w:rsidRPr="00CF65F4">
        <w:rPr>
          <w:rFonts w:eastAsiaTheme="minorEastAsia"/>
          <w:lang w:val="en-GB"/>
        </w:rPr>
        <w:t xml:space="preserve"> &amp; Spada, 2020), generalized anxiety, (Albery et al., 2021; Mansueto et al., 2022), health anxiety (Mansueto et al., 2022), depression (Albery et al., 2021; Mansueto et al., 2022), </w:t>
      </w:r>
      <w:r w:rsidR="00D511BA" w:rsidRPr="00CF65F4">
        <w:rPr>
          <w:rFonts w:eastAsiaTheme="minorEastAsia"/>
          <w:lang w:val="en-GB"/>
        </w:rPr>
        <w:t xml:space="preserve">as well as </w:t>
      </w:r>
      <w:r w:rsidR="00501FE0" w:rsidRPr="00CF65F4">
        <w:rPr>
          <w:rFonts w:eastAsiaTheme="minorEastAsia"/>
          <w:lang w:val="en-GB"/>
        </w:rPr>
        <w:t>functional impairments (Akbari, et al., 202</w:t>
      </w:r>
      <w:r w:rsidR="00986354" w:rsidRPr="00CF65F4">
        <w:rPr>
          <w:rFonts w:eastAsiaTheme="minorEastAsia"/>
          <w:lang w:val="en-GB"/>
        </w:rPr>
        <w:t>2</w:t>
      </w:r>
      <w:r w:rsidR="00501FE0" w:rsidRPr="00CF65F4">
        <w:rPr>
          <w:rFonts w:eastAsiaTheme="minorEastAsia"/>
          <w:lang w:val="en-GB"/>
        </w:rPr>
        <w:t xml:space="preserve">; Albery et al., 2021; Mansueto et al., 2022; </w:t>
      </w:r>
      <w:proofErr w:type="spellStart"/>
      <w:r w:rsidR="00501FE0" w:rsidRPr="00CF65F4">
        <w:rPr>
          <w:rFonts w:eastAsiaTheme="minorEastAsia"/>
          <w:lang w:val="en-GB"/>
        </w:rPr>
        <w:t>Nikčevic</w:t>
      </w:r>
      <w:proofErr w:type="spellEnd"/>
      <w:r w:rsidR="00501FE0" w:rsidRPr="00CF65F4">
        <w:rPr>
          <w:rFonts w:eastAsiaTheme="minorEastAsia"/>
          <w:lang w:val="en-GB"/>
        </w:rPr>
        <w:t xml:space="preserve"> &amp; Spada, 2020). In the USA and Iranian </w:t>
      </w:r>
      <w:proofErr w:type="gramStart"/>
      <w:r w:rsidR="00501FE0" w:rsidRPr="00CF65F4">
        <w:rPr>
          <w:rFonts w:eastAsiaTheme="minorEastAsia"/>
          <w:lang w:val="en-GB"/>
        </w:rPr>
        <w:t>samples</w:t>
      </w:r>
      <w:proofErr w:type="gramEnd"/>
      <w:r w:rsidR="00416AA4" w:rsidRPr="00CF65F4">
        <w:rPr>
          <w:rFonts w:eastAsiaTheme="minorEastAsia"/>
          <w:lang w:val="en-GB"/>
        </w:rPr>
        <w:t xml:space="preserve"> </w:t>
      </w:r>
      <w:r w:rsidR="00D24612" w:rsidRPr="00CF65F4">
        <w:rPr>
          <w:rFonts w:eastAsiaTheme="minorEastAsia"/>
          <w:lang w:val="en-GB"/>
        </w:rPr>
        <w:t>it has</w:t>
      </w:r>
      <w:r w:rsidR="00416AA4" w:rsidRPr="00CF65F4">
        <w:rPr>
          <w:rFonts w:eastAsiaTheme="minorEastAsia"/>
          <w:lang w:val="en-GB"/>
        </w:rPr>
        <w:t xml:space="preserve"> been found</w:t>
      </w:r>
      <w:r w:rsidR="00501FE0" w:rsidRPr="00CF65F4">
        <w:rPr>
          <w:rFonts w:eastAsiaTheme="minorEastAsia"/>
          <w:lang w:val="en-GB"/>
        </w:rPr>
        <w:t xml:space="preserve"> </w:t>
      </w:r>
      <w:r w:rsidR="00416AA4" w:rsidRPr="00CF65F4">
        <w:rPr>
          <w:rFonts w:eastAsiaTheme="minorEastAsia"/>
          <w:lang w:val="en-GB"/>
        </w:rPr>
        <w:t xml:space="preserve">that </w:t>
      </w:r>
      <w:r w:rsidR="00501FE0" w:rsidRPr="00CF65F4">
        <w:rPr>
          <w:rFonts w:eastAsiaTheme="minorEastAsia"/>
          <w:lang w:val="en-GB"/>
        </w:rPr>
        <w:t xml:space="preserve">the total COVID-19 anxiety syndrome </w:t>
      </w:r>
      <w:r w:rsidR="00D24612" w:rsidRPr="00CF65F4">
        <w:rPr>
          <w:rFonts w:eastAsiaTheme="minorEastAsia"/>
          <w:lang w:val="en-GB"/>
        </w:rPr>
        <w:t xml:space="preserve">score </w:t>
      </w:r>
      <w:r w:rsidR="00501FE0" w:rsidRPr="00CF65F4">
        <w:rPr>
          <w:rFonts w:eastAsiaTheme="minorEastAsia"/>
          <w:lang w:val="en-GB"/>
        </w:rPr>
        <w:t>mediate</w:t>
      </w:r>
      <w:r w:rsidR="00D24612" w:rsidRPr="00CF65F4">
        <w:rPr>
          <w:rFonts w:eastAsiaTheme="minorEastAsia"/>
          <w:lang w:val="en-GB"/>
        </w:rPr>
        <w:t>s</w:t>
      </w:r>
      <w:r w:rsidR="00501FE0" w:rsidRPr="00CF65F4">
        <w:rPr>
          <w:rFonts w:eastAsiaTheme="minorEastAsia"/>
          <w:lang w:val="en-GB"/>
        </w:rPr>
        <w:t xml:space="preserve"> the association between Big Five personality traits and generalized anxiety, health anxiety, depressive symptoms and COVID-19 anxiety (Akbari, et al., 202</w:t>
      </w:r>
      <w:r w:rsidR="00986354" w:rsidRPr="00CF65F4">
        <w:rPr>
          <w:rFonts w:eastAsiaTheme="minorEastAsia"/>
          <w:lang w:val="en-GB"/>
        </w:rPr>
        <w:t>2</w:t>
      </w:r>
      <w:r w:rsidR="00501FE0" w:rsidRPr="00CF65F4">
        <w:rPr>
          <w:rFonts w:eastAsiaTheme="minorEastAsia"/>
          <w:lang w:val="en-GB"/>
        </w:rPr>
        <w:t xml:space="preserve">; </w:t>
      </w:r>
      <w:proofErr w:type="spellStart"/>
      <w:r w:rsidR="00501FE0" w:rsidRPr="00CF65F4">
        <w:rPr>
          <w:rFonts w:eastAsiaTheme="minorEastAsia"/>
          <w:lang w:val="en-GB"/>
        </w:rPr>
        <w:t>Nikčevic</w:t>
      </w:r>
      <w:proofErr w:type="spellEnd"/>
      <w:r w:rsidR="00501FE0" w:rsidRPr="00CF65F4">
        <w:rPr>
          <w:rFonts w:eastAsiaTheme="minorEastAsia"/>
          <w:lang w:val="en-GB"/>
        </w:rPr>
        <w:t xml:space="preserve"> et al., 2021). </w:t>
      </w:r>
      <w:r w:rsidR="00501FE0" w:rsidRPr="00CF65F4">
        <w:rPr>
          <w:lang w:val="en-GB"/>
        </w:rPr>
        <w:t xml:space="preserve">In a recent study in the Italian population, Mansueto </w:t>
      </w:r>
      <w:r w:rsidR="00986354" w:rsidRPr="00CF65F4">
        <w:rPr>
          <w:lang w:val="en-GB"/>
        </w:rPr>
        <w:t>and colleagues</w:t>
      </w:r>
      <w:r w:rsidR="00501FE0" w:rsidRPr="00CF65F4">
        <w:rPr>
          <w:lang w:val="en-GB"/>
        </w:rPr>
        <w:t xml:space="preserve"> (2022), </w:t>
      </w:r>
      <w:r w:rsidR="00501FE0" w:rsidRPr="00CF65F4">
        <w:rPr>
          <w:rFonts w:eastAsiaTheme="minorEastAsia"/>
          <w:lang w:val="en-GB"/>
        </w:rPr>
        <w:t>exploring the mediating role of the two components of C-19ASS in the association between Big Five personality traits and psychological outcomes, observed that C-19ASS Perseveration mediates the relationship between emotional stability and psychological symptoms (</w:t>
      </w:r>
      <w:r w:rsidR="00DC3FDD" w:rsidRPr="00CF65F4">
        <w:rPr>
          <w:rFonts w:eastAsiaTheme="minorEastAsia"/>
          <w:lang w:val="en-GB"/>
        </w:rPr>
        <w:t xml:space="preserve">i.e., </w:t>
      </w:r>
      <w:r w:rsidR="00501FE0" w:rsidRPr="00CF65F4">
        <w:rPr>
          <w:rFonts w:eastAsiaTheme="minorEastAsia"/>
          <w:lang w:val="en-GB"/>
        </w:rPr>
        <w:t>depression, generalized anxiety and health anxiety), while no significant associations were found between C-19ASS Avoidance and psychological outcomes</w:t>
      </w:r>
      <w:r w:rsidR="00DC3FDD" w:rsidRPr="00CF65F4">
        <w:rPr>
          <w:rFonts w:eastAsiaTheme="minorEastAsia"/>
          <w:lang w:val="en-GB"/>
        </w:rPr>
        <w:t>.</w:t>
      </w:r>
      <w:r w:rsidR="00501FE0" w:rsidRPr="00CF65F4">
        <w:rPr>
          <w:rFonts w:eastAsiaTheme="minorEastAsia"/>
          <w:lang w:val="en-GB"/>
        </w:rPr>
        <w:t xml:space="preserve"> </w:t>
      </w:r>
    </w:p>
    <w:p w14:paraId="280086DD" w14:textId="7075ED6F" w:rsidR="00501FE0" w:rsidRPr="00CF65F4" w:rsidRDefault="00BE3EAC" w:rsidP="00E12D79">
      <w:pPr>
        <w:widowControl w:val="0"/>
        <w:autoSpaceDE w:val="0"/>
        <w:autoSpaceDN w:val="0"/>
        <w:adjustRightInd w:val="0"/>
        <w:spacing w:line="360" w:lineRule="auto"/>
        <w:ind w:firstLine="708"/>
        <w:jc w:val="both"/>
        <w:rPr>
          <w:lang w:val="en-GB"/>
        </w:rPr>
      </w:pPr>
      <w:r w:rsidRPr="00CF65F4">
        <w:rPr>
          <w:lang w:val="en-GB"/>
        </w:rPr>
        <w:t xml:space="preserve">Recent findings </w:t>
      </w:r>
      <w:r w:rsidR="00D24612" w:rsidRPr="00CF65F4">
        <w:rPr>
          <w:lang w:val="en-GB"/>
        </w:rPr>
        <w:t xml:space="preserve">have </w:t>
      </w:r>
      <w:r w:rsidRPr="00CF65F4">
        <w:rPr>
          <w:lang w:val="en-GB"/>
        </w:rPr>
        <w:t xml:space="preserve">suggested that specific demographic, </w:t>
      </w:r>
      <w:r w:rsidR="00543AEE" w:rsidRPr="00CF65F4">
        <w:rPr>
          <w:lang w:val="en-GB"/>
        </w:rPr>
        <w:t>psychological</w:t>
      </w:r>
      <w:r w:rsidRPr="00CF65F4">
        <w:rPr>
          <w:lang w:val="en-GB"/>
        </w:rPr>
        <w:t>, and COVID-19 envi</w:t>
      </w:r>
      <w:r w:rsidR="0044142C" w:rsidRPr="00CF65F4">
        <w:rPr>
          <w:lang w:val="en-GB"/>
        </w:rPr>
        <w:t>ronmental and clinical features</w:t>
      </w:r>
      <w:r w:rsidRPr="00CF65F4">
        <w:rPr>
          <w:lang w:val="en-GB"/>
        </w:rPr>
        <w:t xml:space="preserve"> </w:t>
      </w:r>
      <w:r w:rsidR="00571ADD" w:rsidRPr="00CF65F4">
        <w:rPr>
          <w:lang w:val="en-GB"/>
        </w:rPr>
        <w:t>may be associated with more severe</w:t>
      </w:r>
      <w:r w:rsidRPr="00CF65F4">
        <w:rPr>
          <w:lang w:val="en-GB"/>
        </w:rPr>
        <w:t xml:space="preserve"> COVID-19 anxiety </w:t>
      </w:r>
      <w:r w:rsidRPr="00CF65F4">
        <w:rPr>
          <w:lang w:val="en-GB"/>
        </w:rPr>
        <w:lastRenderedPageBreak/>
        <w:t>syndrome (</w:t>
      </w:r>
      <w:r w:rsidRPr="00CF65F4">
        <w:rPr>
          <w:rFonts w:eastAsiaTheme="minorEastAsia"/>
          <w:lang w:val="en-GB"/>
        </w:rPr>
        <w:t>Akbari, 202</w:t>
      </w:r>
      <w:r w:rsidR="00986354" w:rsidRPr="00CF65F4">
        <w:rPr>
          <w:rFonts w:eastAsiaTheme="minorEastAsia"/>
          <w:lang w:val="en-GB"/>
        </w:rPr>
        <w:t>2</w:t>
      </w:r>
      <w:r w:rsidRPr="00CF65F4">
        <w:rPr>
          <w:rFonts w:eastAsiaTheme="minorEastAsia"/>
          <w:lang w:val="en-GB"/>
        </w:rPr>
        <w:t>; Mansueto et al., 2022</w:t>
      </w:r>
      <w:r w:rsidRPr="00CF65F4">
        <w:rPr>
          <w:lang w:val="en-GB"/>
        </w:rPr>
        <w:t xml:space="preserve">). </w:t>
      </w:r>
      <w:r w:rsidR="00543AEE" w:rsidRPr="00CF65F4">
        <w:rPr>
          <w:lang w:val="en-GB"/>
        </w:rPr>
        <w:t>F</w:t>
      </w:r>
      <w:r w:rsidR="00501FE0" w:rsidRPr="00CF65F4">
        <w:rPr>
          <w:lang w:val="en-GB"/>
        </w:rPr>
        <w:t>emales</w:t>
      </w:r>
      <w:r w:rsidR="00E959E4" w:rsidRPr="00CF65F4">
        <w:rPr>
          <w:lang w:val="en-GB"/>
        </w:rPr>
        <w:t xml:space="preserve"> (</w:t>
      </w:r>
      <w:r w:rsidR="00501FE0" w:rsidRPr="00CF65F4">
        <w:rPr>
          <w:lang w:val="en-GB"/>
        </w:rPr>
        <w:t>those who perceive themselves to be vulnerable to COVID-19</w:t>
      </w:r>
      <w:r w:rsidR="00E959E4" w:rsidRPr="00CF65F4">
        <w:rPr>
          <w:lang w:val="en-GB"/>
        </w:rPr>
        <w:t>)</w:t>
      </w:r>
      <w:r w:rsidR="00501FE0" w:rsidRPr="00CF65F4">
        <w:rPr>
          <w:lang w:val="en-GB"/>
        </w:rPr>
        <w:t xml:space="preserve"> and those with lower emotional stability </w:t>
      </w:r>
      <w:r w:rsidRPr="00CF65F4">
        <w:rPr>
          <w:lang w:val="en-GB"/>
        </w:rPr>
        <w:t xml:space="preserve">have been found to report </w:t>
      </w:r>
      <w:r w:rsidR="00501FE0" w:rsidRPr="00CF65F4">
        <w:rPr>
          <w:lang w:val="en-GB"/>
        </w:rPr>
        <w:t>more s</w:t>
      </w:r>
      <w:r w:rsidRPr="00CF65F4">
        <w:rPr>
          <w:lang w:val="en-GB"/>
        </w:rPr>
        <w:t xml:space="preserve">evere COVID-19 anxiety syndrome </w:t>
      </w:r>
      <w:r w:rsidR="00543AEE" w:rsidRPr="00CF65F4">
        <w:rPr>
          <w:lang w:val="en-GB"/>
        </w:rPr>
        <w:t>compared with males, those that did not perceive themselves to be vulnerable to COVID-19, and those with higher emotional stability (</w:t>
      </w:r>
      <w:r w:rsidR="00543AEE" w:rsidRPr="00CF65F4">
        <w:rPr>
          <w:rFonts w:eastAsiaTheme="minorEastAsia"/>
          <w:lang w:val="en-GB"/>
        </w:rPr>
        <w:t>Akbari, 202</w:t>
      </w:r>
      <w:r w:rsidR="00F20E44" w:rsidRPr="00CF65F4">
        <w:rPr>
          <w:rFonts w:eastAsiaTheme="minorEastAsia"/>
          <w:lang w:val="en-GB"/>
        </w:rPr>
        <w:t>2</w:t>
      </w:r>
      <w:r w:rsidR="00543AEE" w:rsidRPr="00CF65F4">
        <w:rPr>
          <w:rFonts w:eastAsiaTheme="minorEastAsia"/>
          <w:lang w:val="en-GB"/>
        </w:rPr>
        <w:t>; Mansueto et al., 2022</w:t>
      </w:r>
      <w:r w:rsidR="00543AEE" w:rsidRPr="00CF65F4">
        <w:rPr>
          <w:lang w:val="en-GB"/>
        </w:rPr>
        <w:t xml:space="preserve">). </w:t>
      </w:r>
    </w:p>
    <w:p w14:paraId="0ED87A3F" w14:textId="5F634385" w:rsidR="00501FE0" w:rsidRPr="00CF65F4" w:rsidRDefault="00501FE0" w:rsidP="00C75EB5">
      <w:pPr>
        <w:spacing w:line="360" w:lineRule="auto"/>
        <w:jc w:val="both"/>
        <w:rPr>
          <w:b/>
          <w:lang w:val="en-GB"/>
        </w:rPr>
      </w:pPr>
      <w:r w:rsidRPr="00CF65F4">
        <w:rPr>
          <w:b/>
          <w:lang w:val="en-GB"/>
        </w:rPr>
        <w:t>Aims of the present study</w:t>
      </w:r>
    </w:p>
    <w:p w14:paraId="21D675B1" w14:textId="67EA408B" w:rsidR="00501FE0" w:rsidRPr="00CF65F4" w:rsidRDefault="00501FE0" w:rsidP="009C3FC6">
      <w:pPr>
        <w:spacing w:line="360" w:lineRule="auto"/>
        <w:jc w:val="both"/>
        <w:rPr>
          <w:lang w:val="en-GB"/>
        </w:rPr>
      </w:pPr>
      <w:r w:rsidRPr="00CF65F4">
        <w:rPr>
          <w:rFonts w:eastAsiaTheme="minorEastAsia"/>
          <w:lang w:val="en-GB"/>
        </w:rPr>
        <w:t xml:space="preserve">The present study </w:t>
      </w:r>
      <w:r w:rsidR="00DF5E7A" w:rsidRPr="00CF65F4">
        <w:rPr>
          <w:rFonts w:eastAsiaTheme="minorEastAsia"/>
          <w:lang w:val="en-GB"/>
        </w:rPr>
        <w:t xml:space="preserve">is </w:t>
      </w:r>
      <w:r w:rsidRPr="00CF65F4">
        <w:rPr>
          <w:rFonts w:eastAsiaTheme="minorEastAsia"/>
          <w:lang w:val="en-GB"/>
        </w:rPr>
        <w:t xml:space="preserve">aimed </w:t>
      </w:r>
      <w:r w:rsidR="00D24612" w:rsidRPr="00CF65F4">
        <w:rPr>
          <w:rFonts w:eastAsiaTheme="minorEastAsia"/>
          <w:lang w:val="en-GB"/>
        </w:rPr>
        <w:t>at</w:t>
      </w:r>
      <w:r w:rsidRPr="00CF65F4">
        <w:rPr>
          <w:rFonts w:eastAsiaTheme="minorEastAsia"/>
          <w:lang w:val="en-GB"/>
        </w:rPr>
        <w:t xml:space="preserve">: </w:t>
      </w:r>
      <w:r w:rsidR="00E959E4" w:rsidRPr="00CF65F4">
        <w:rPr>
          <w:rFonts w:eastAsiaTheme="minorEastAsia"/>
          <w:lang w:val="en-GB"/>
        </w:rPr>
        <w:t>(</w:t>
      </w:r>
      <w:r w:rsidRPr="00CF65F4">
        <w:rPr>
          <w:rFonts w:eastAsiaTheme="minorEastAsia"/>
          <w:lang w:val="en-GB"/>
        </w:rPr>
        <w:t>1) provid</w:t>
      </w:r>
      <w:r w:rsidR="00D24612" w:rsidRPr="00CF65F4">
        <w:rPr>
          <w:rFonts w:eastAsiaTheme="minorEastAsia"/>
          <w:lang w:val="en-GB"/>
        </w:rPr>
        <w:t>ing</w:t>
      </w:r>
      <w:r w:rsidRPr="00CF65F4">
        <w:rPr>
          <w:rFonts w:eastAsiaTheme="minorEastAsia"/>
          <w:lang w:val="en-GB"/>
        </w:rPr>
        <w:t xml:space="preserve"> a validation of the Arabic version of the C-19ASS by </w:t>
      </w:r>
      <w:r w:rsidR="00DF5E7A" w:rsidRPr="00CF65F4">
        <w:rPr>
          <w:rFonts w:eastAsiaTheme="minorEastAsia"/>
          <w:lang w:val="en-GB"/>
        </w:rPr>
        <w:t xml:space="preserve">exploring </w:t>
      </w:r>
      <w:r w:rsidRPr="00CF65F4">
        <w:rPr>
          <w:rFonts w:eastAsiaTheme="minorEastAsia"/>
          <w:lang w:val="en-GB"/>
        </w:rPr>
        <w:t xml:space="preserve">the factor structure, </w:t>
      </w:r>
      <w:r w:rsidRPr="00CF65F4">
        <w:rPr>
          <w:lang w:val="en-GB"/>
        </w:rPr>
        <w:t xml:space="preserve">construct validity, internal reliability, and incremental validity of the Arabic version of the C-19ASS; </w:t>
      </w:r>
      <w:r w:rsidR="00E959E4" w:rsidRPr="00CF65F4">
        <w:rPr>
          <w:lang w:val="en-GB"/>
        </w:rPr>
        <w:t>(</w:t>
      </w:r>
      <w:r w:rsidR="002A2EFD" w:rsidRPr="00CF65F4">
        <w:rPr>
          <w:lang w:val="en-GB"/>
        </w:rPr>
        <w:t xml:space="preserve">2) </w:t>
      </w:r>
      <w:r w:rsidR="00DF5E7A" w:rsidRPr="00CF65F4">
        <w:rPr>
          <w:lang w:val="en-GB"/>
        </w:rPr>
        <w:t>investigat</w:t>
      </w:r>
      <w:r w:rsidR="00D24612" w:rsidRPr="00CF65F4">
        <w:rPr>
          <w:lang w:val="en-GB"/>
        </w:rPr>
        <w:t>ing</w:t>
      </w:r>
      <w:r w:rsidR="00DF5E7A" w:rsidRPr="00CF65F4">
        <w:rPr>
          <w:lang w:val="en-GB"/>
        </w:rPr>
        <w:t xml:space="preserve"> </w:t>
      </w:r>
      <w:r w:rsidR="002A2EFD" w:rsidRPr="00CF65F4">
        <w:rPr>
          <w:lang w:val="en-GB"/>
        </w:rPr>
        <w:t>the association between the COVID-19 anxiety syndrome and psychological symptoms</w:t>
      </w:r>
      <w:r w:rsidR="00EE1410" w:rsidRPr="00CF65F4">
        <w:rPr>
          <w:lang w:val="en-GB"/>
        </w:rPr>
        <w:t xml:space="preserve"> in an Arab popula</w:t>
      </w:r>
      <w:r w:rsidR="00E46B27" w:rsidRPr="00CF65F4">
        <w:rPr>
          <w:lang w:val="en-GB"/>
        </w:rPr>
        <w:t>t</w:t>
      </w:r>
      <w:r w:rsidR="00EE1410" w:rsidRPr="00CF65F4">
        <w:rPr>
          <w:lang w:val="en-GB"/>
        </w:rPr>
        <w:t>i</w:t>
      </w:r>
      <w:r w:rsidR="00E46B27" w:rsidRPr="00CF65F4">
        <w:rPr>
          <w:lang w:val="en-GB"/>
        </w:rPr>
        <w:t>on</w:t>
      </w:r>
      <w:r w:rsidR="002A2EFD" w:rsidRPr="00CF65F4">
        <w:rPr>
          <w:lang w:val="en-GB"/>
        </w:rPr>
        <w:t xml:space="preserve">; </w:t>
      </w:r>
      <w:r w:rsidR="00E959E4" w:rsidRPr="00CF65F4">
        <w:rPr>
          <w:lang w:val="en-GB"/>
        </w:rPr>
        <w:t>(</w:t>
      </w:r>
      <w:r w:rsidR="002A2EFD" w:rsidRPr="00CF65F4">
        <w:rPr>
          <w:lang w:val="en-GB"/>
        </w:rPr>
        <w:t>3</w:t>
      </w:r>
      <w:r w:rsidRPr="00CF65F4">
        <w:rPr>
          <w:lang w:val="en-GB"/>
        </w:rPr>
        <w:t xml:space="preserve">) </w:t>
      </w:r>
      <w:r w:rsidR="00597CD4" w:rsidRPr="00CF65F4">
        <w:rPr>
          <w:lang w:val="en-GB"/>
        </w:rPr>
        <w:t>explor</w:t>
      </w:r>
      <w:r w:rsidR="00D24612" w:rsidRPr="00CF65F4">
        <w:rPr>
          <w:lang w:val="en-GB"/>
        </w:rPr>
        <w:t>ing</w:t>
      </w:r>
      <w:r w:rsidR="00597CD4" w:rsidRPr="00CF65F4">
        <w:rPr>
          <w:lang w:val="en-GB"/>
        </w:rPr>
        <w:t xml:space="preserve"> </w:t>
      </w:r>
      <w:r w:rsidR="002F7561" w:rsidRPr="00CF65F4">
        <w:rPr>
          <w:lang w:val="en-GB"/>
        </w:rPr>
        <w:t xml:space="preserve">demographic, clinical, and COVID-19 features </w:t>
      </w:r>
      <w:r w:rsidR="00597CD4" w:rsidRPr="00CF65F4">
        <w:rPr>
          <w:lang w:val="en-GB"/>
        </w:rPr>
        <w:t xml:space="preserve">that may </w:t>
      </w:r>
      <w:r w:rsidR="002F7561" w:rsidRPr="00CF65F4">
        <w:rPr>
          <w:lang w:val="en-GB"/>
        </w:rPr>
        <w:t xml:space="preserve">be associated with more severe </w:t>
      </w:r>
      <w:r w:rsidR="00597CD4" w:rsidRPr="00CF65F4">
        <w:rPr>
          <w:lang w:val="en-GB"/>
        </w:rPr>
        <w:t>COVID-19 anxiety syndrome</w:t>
      </w:r>
      <w:r w:rsidR="002F7561" w:rsidRPr="00CF65F4">
        <w:rPr>
          <w:lang w:val="en-GB"/>
        </w:rPr>
        <w:t xml:space="preserve"> among Arab</w:t>
      </w:r>
      <w:r w:rsidR="001F7C96" w:rsidRPr="00CF65F4">
        <w:rPr>
          <w:lang w:val="en-GB"/>
        </w:rPr>
        <w:t>s</w:t>
      </w:r>
      <w:r w:rsidR="005E121E" w:rsidRPr="00CF65F4">
        <w:rPr>
          <w:lang w:val="en-GB"/>
        </w:rPr>
        <w:t>,</w:t>
      </w:r>
      <w:r w:rsidR="00597CD4" w:rsidRPr="00CF65F4">
        <w:rPr>
          <w:lang w:val="en-GB"/>
        </w:rPr>
        <w:t xml:space="preserve"> by investigating</w:t>
      </w:r>
      <w:r w:rsidRPr="00CF65F4">
        <w:rPr>
          <w:lang w:val="en-GB"/>
        </w:rPr>
        <w:t xml:space="preserve"> differences on C-19ASS on the basis sex</w:t>
      </w:r>
      <w:r w:rsidR="00E959E4" w:rsidRPr="00CF65F4">
        <w:rPr>
          <w:lang w:val="en-GB"/>
        </w:rPr>
        <w:t xml:space="preserve">, </w:t>
      </w:r>
      <w:r w:rsidRPr="00CF65F4">
        <w:rPr>
          <w:lang w:val="en-GB"/>
        </w:rPr>
        <w:t>COVID-19 related variables (</w:t>
      </w:r>
      <w:r w:rsidR="00E959E4" w:rsidRPr="00CF65F4">
        <w:rPr>
          <w:lang w:val="en-GB"/>
        </w:rPr>
        <w:t>e.g.,</w:t>
      </w:r>
      <w:r w:rsidRPr="00CF65F4">
        <w:rPr>
          <w:lang w:val="en-GB"/>
        </w:rPr>
        <w:t xml:space="preserve"> </w:t>
      </w:r>
      <w:r w:rsidR="00E959E4" w:rsidRPr="00CF65F4">
        <w:rPr>
          <w:lang w:val="en-GB"/>
        </w:rPr>
        <w:t>been</w:t>
      </w:r>
      <w:r w:rsidRPr="00CF65F4">
        <w:rPr>
          <w:lang w:val="en-GB"/>
        </w:rPr>
        <w:t xml:space="preserve"> tested for COVID-19, have been vaccinated for COVID</w:t>
      </w:r>
      <w:r w:rsidR="00E959E4" w:rsidRPr="00CF65F4">
        <w:rPr>
          <w:lang w:val="en-GB"/>
        </w:rPr>
        <w:t>-</w:t>
      </w:r>
      <w:r w:rsidRPr="00CF65F4">
        <w:rPr>
          <w:lang w:val="en-GB"/>
        </w:rPr>
        <w:t>19</w:t>
      </w:r>
      <w:r w:rsidR="00B32A45" w:rsidRPr="00CF65F4">
        <w:rPr>
          <w:lang w:val="en-GB"/>
        </w:rPr>
        <w:t>,</w:t>
      </w:r>
      <w:r w:rsidRPr="00CF65F4">
        <w:rPr>
          <w:lang w:val="en-GB"/>
        </w:rPr>
        <w:t xml:space="preserve"> </w:t>
      </w:r>
      <w:r w:rsidR="00556A58" w:rsidRPr="00CF65F4">
        <w:rPr>
          <w:lang w:val="en-GB"/>
        </w:rPr>
        <w:t xml:space="preserve">having </w:t>
      </w:r>
      <w:r w:rsidRPr="00CF65F4">
        <w:rPr>
          <w:lang w:val="en-GB"/>
        </w:rPr>
        <w:t xml:space="preserve"> experienced loss as a consequence of COVID-19), and the presence of chronic illness</w:t>
      </w:r>
      <w:r w:rsidR="002A2EFD" w:rsidRPr="00CF65F4">
        <w:rPr>
          <w:lang w:val="en-GB"/>
        </w:rPr>
        <w:t xml:space="preserve">. </w:t>
      </w:r>
    </w:p>
    <w:p w14:paraId="497437A1" w14:textId="483575FB" w:rsidR="00F01D07" w:rsidRPr="00CF65F4" w:rsidRDefault="00F01D07" w:rsidP="009C3FC6">
      <w:pPr>
        <w:spacing w:line="360" w:lineRule="auto"/>
        <w:jc w:val="center"/>
        <w:rPr>
          <w:b/>
          <w:bCs/>
          <w:lang w:val="en-GB"/>
        </w:rPr>
      </w:pPr>
      <w:r w:rsidRPr="00CF65F4">
        <w:rPr>
          <w:b/>
          <w:bCs/>
          <w:lang w:val="en-GB"/>
        </w:rPr>
        <w:t>Study 1</w:t>
      </w:r>
    </w:p>
    <w:p w14:paraId="3AF4ADB4" w14:textId="386A4764" w:rsidR="00C65C77" w:rsidRPr="00CF65F4" w:rsidRDefault="00C65C77" w:rsidP="00C75EB5">
      <w:pPr>
        <w:spacing w:line="360" w:lineRule="auto"/>
        <w:jc w:val="both"/>
        <w:rPr>
          <w:bCs/>
          <w:lang w:val="en-GB"/>
        </w:rPr>
      </w:pPr>
      <w:r w:rsidRPr="00CF65F4">
        <w:rPr>
          <w:bCs/>
          <w:lang w:val="en-GB"/>
        </w:rPr>
        <w:t xml:space="preserve">We conducted a first study aimed </w:t>
      </w:r>
      <w:r w:rsidR="00D24612" w:rsidRPr="00CF65F4">
        <w:rPr>
          <w:bCs/>
          <w:lang w:val="en-GB"/>
        </w:rPr>
        <w:t>at</w:t>
      </w:r>
      <w:r w:rsidRPr="00CF65F4">
        <w:rPr>
          <w:bCs/>
          <w:lang w:val="en-GB"/>
        </w:rPr>
        <w:t xml:space="preserve"> </w:t>
      </w:r>
      <w:r w:rsidRPr="00CF65F4">
        <w:rPr>
          <w:rFonts w:eastAsiaTheme="minorEastAsia"/>
          <w:lang w:val="en-GB"/>
        </w:rPr>
        <w:t>provid</w:t>
      </w:r>
      <w:r w:rsidR="00D24612" w:rsidRPr="00CF65F4">
        <w:rPr>
          <w:rFonts w:eastAsiaTheme="minorEastAsia"/>
          <w:lang w:val="en-GB"/>
        </w:rPr>
        <w:t>ing</w:t>
      </w:r>
      <w:r w:rsidRPr="00CF65F4">
        <w:rPr>
          <w:rFonts w:eastAsiaTheme="minorEastAsia"/>
          <w:lang w:val="en-GB"/>
        </w:rPr>
        <w:t xml:space="preserve"> a preliminary translation and validation of the Arabic version of the C-19ASS by evaluating </w:t>
      </w:r>
      <w:r w:rsidR="00D24612" w:rsidRPr="00CF65F4">
        <w:rPr>
          <w:rFonts w:eastAsiaTheme="minorEastAsia"/>
          <w:lang w:val="en-GB"/>
        </w:rPr>
        <w:t>its</w:t>
      </w:r>
      <w:r w:rsidRPr="00CF65F4">
        <w:rPr>
          <w:rFonts w:eastAsiaTheme="minorEastAsia"/>
          <w:lang w:val="en-GB"/>
        </w:rPr>
        <w:t xml:space="preserve"> factor structure</w:t>
      </w:r>
      <w:r w:rsidR="002B1D4D" w:rsidRPr="00CF65F4">
        <w:rPr>
          <w:rFonts w:eastAsiaTheme="minorEastAsia"/>
          <w:lang w:val="en-GB"/>
        </w:rPr>
        <w:t>.</w:t>
      </w:r>
    </w:p>
    <w:p w14:paraId="0A86EC57" w14:textId="319478C1" w:rsidR="00F01D07" w:rsidRPr="00CF65F4" w:rsidRDefault="00F01D07" w:rsidP="00C75EB5">
      <w:pPr>
        <w:spacing w:line="360" w:lineRule="auto"/>
        <w:jc w:val="both"/>
        <w:rPr>
          <w:b/>
          <w:bCs/>
          <w:lang w:val="en-GB"/>
        </w:rPr>
      </w:pPr>
      <w:r w:rsidRPr="00CF65F4">
        <w:rPr>
          <w:b/>
          <w:bCs/>
          <w:lang w:val="en-GB"/>
        </w:rPr>
        <w:t>Methods</w:t>
      </w:r>
    </w:p>
    <w:p w14:paraId="752578B4" w14:textId="232FF4BE" w:rsidR="00F01D07" w:rsidRPr="00CF65F4" w:rsidRDefault="00F01D07" w:rsidP="00C75EB5">
      <w:pPr>
        <w:spacing w:line="360" w:lineRule="auto"/>
        <w:jc w:val="both"/>
        <w:rPr>
          <w:b/>
          <w:bCs/>
          <w:i/>
          <w:lang w:val="en-GB"/>
        </w:rPr>
      </w:pPr>
      <w:r w:rsidRPr="00CF65F4">
        <w:rPr>
          <w:b/>
          <w:bCs/>
          <w:i/>
          <w:lang w:val="en-GB"/>
        </w:rPr>
        <w:t>Participants</w:t>
      </w:r>
    </w:p>
    <w:p w14:paraId="2C13414D" w14:textId="69FBF018" w:rsidR="00F01D07" w:rsidRPr="00CF65F4" w:rsidRDefault="00F01D07" w:rsidP="00C75EB5">
      <w:pPr>
        <w:spacing w:line="360" w:lineRule="auto"/>
        <w:jc w:val="both"/>
        <w:rPr>
          <w:lang w:val="en-GB"/>
        </w:rPr>
      </w:pPr>
      <w:r w:rsidRPr="00CF65F4">
        <w:rPr>
          <w:lang w:val="en-GB"/>
        </w:rPr>
        <w:t xml:space="preserve">A convenience sample was recruited from the general population </w:t>
      </w:r>
      <w:r w:rsidR="00E67B24" w:rsidRPr="00CF65F4">
        <w:rPr>
          <w:lang w:val="en-GB"/>
        </w:rPr>
        <w:t>during March 2021</w:t>
      </w:r>
      <w:r w:rsidRPr="00CF65F4">
        <w:rPr>
          <w:lang w:val="en-GB"/>
        </w:rPr>
        <w:t xml:space="preserve">. Participants were eligible for inclusion in the study if they: (1) were 18 years of age or above; (2) resided in </w:t>
      </w:r>
      <w:r w:rsidR="008F2CB6" w:rsidRPr="00CF65F4">
        <w:rPr>
          <w:rFonts w:eastAsiaTheme="minorEastAsia"/>
          <w:lang w:val="en-GB"/>
        </w:rPr>
        <w:t>Saudi Arabia (KSA)</w:t>
      </w:r>
      <w:r w:rsidRPr="00CF65F4">
        <w:rPr>
          <w:lang w:val="en-GB"/>
        </w:rPr>
        <w:t xml:space="preserve">; (3) understood written Arabic; and (4) consented to participate. Eligibility criteria were minimal to attract a sample that represented a broad range of individuals. </w:t>
      </w:r>
    </w:p>
    <w:p w14:paraId="589ACEE5" w14:textId="2B364D16" w:rsidR="00F01D07" w:rsidRPr="00CF65F4" w:rsidRDefault="00F01D07" w:rsidP="00C75EB5">
      <w:pPr>
        <w:spacing w:line="360" w:lineRule="auto"/>
        <w:ind w:firstLine="708"/>
        <w:jc w:val="both"/>
        <w:rPr>
          <w:lang w:val="en-GB"/>
        </w:rPr>
      </w:pPr>
      <w:r w:rsidRPr="00CF65F4">
        <w:rPr>
          <w:lang w:val="en-GB"/>
        </w:rPr>
        <w:t xml:space="preserve">A total of </w:t>
      </w:r>
      <w:r w:rsidR="00125A06" w:rsidRPr="00CF65F4">
        <w:rPr>
          <w:lang w:val="en-GB"/>
        </w:rPr>
        <w:t>404</w:t>
      </w:r>
      <w:r w:rsidRPr="00CF65F4">
        <w:rPr>
          <w:lang w:val="en-GB"/>
        </w:rPr>
        <w:t xml:space="preserve"> individuals completed the C-19ASS,</w:t>
      </w:r>
      <w:r w:rsidR="00214DE0" w:rsidRPr="00CF65F4">
        <w:rPr>
          <w:lang w:val="en-GB"/>
        </w:rPr>
        <w:t xml:space="preserve"> 284 (70.3%) </w:t>
      </w:r>
      <w:r w:rsidR="00E152DD" w:rsidRPr="00CF65F4">
        <w:rPr>
          <w:lang w:val="en-GB"/>
        </w:rPr>
        <w:t xml:space="preserve">of </w:t>
      </w:r>
      <w:r w:rsidR="00080AC3" w:rsidRPr="00CF65F4">
        <w:rPr>
          <w:lang w:val="en-GB"/>
        </w:rPr>
        <w:t>whom</w:t>
      </w:r>
      <w:r w:rsidR="00E152DD" w:rsidRPr="00CF65F4">
        <w:rPr>
          <w:lang w:val="en-GB"/>
        </w:rPr>
        <w:t xml:space="preserve"> </w:t>
      </w:r>
      <w:r w:rsidR="00214DE0" w:rsidRPr="00CF65F4">
        <w:rPr>
          <w:lang w:val="en-GB"/>
        </w:rPr>
        <w:t xml:space="preserve">were females and 120 (29.7%) </w:t>
      </w:r>
      <w:r w:rsidR="00E152DD" w:rsidRPr="00CF65F4">
        <w:rPr>
          <w:lang w:val="en-GB"/>
        </w:rPr>
        <w:t xml:space="preserve">of </w:t>
      </w:r>
      <w:r w:rsidR="00080AC3" w:rsidRPr="00CF65F4">
        <w:rPr>
          <w:lang w:val="en-GB"/>
        </w:rPr>
        <w:t>whom</w:t>
      </w:r>
      <w:r w:rsidR="00E152DD" w:rsidRPr="00CF65F4">
        <w:rPr>
          <w:lang w:val="en-GB"/>
        </w:rPr>
        <w:t xml:space="preserve"> </w:t>
      </w:r>
      <w:r w:rsidR="00214DE0" w:rsidRPr="00CF65F4">
        <w:rPr>
          <w:lang w:val="en-GB"/>
        </w:rPr>
        <w:t>were males</w:t>
      </w:r>
      <w:r w:rsidR="00556A58" w:rsidRPr="00CF65F4">
        <w:rPr>
          <w:lang w:val="en-GB"/>
        </w:rPr>
        <w:t xml:space="preserve">. </w:t>
      </w:r>
      <w:proofErr w:type="gramStart"/>
      <w:r w:rsidR="001F78F2" w:rsidRPr="00CF65F4">
        <w:rPr>
          <w:lang w:val="en-GB"/>
        </w:rPr>
        <w:t>The majority of</w:t>
      </w:r>
      <w:proofErr w:type="gramEnd"/>
      <w:r w:rsidR="001F78F2" w:rsidRPr="00CF65F4">
        <w:rPr>
          <w:lang w:val="en-GB"/>
        </w:rPr>
        <w:t xml:space="preserve"> participants (143, 35.4%) were 18-29 years old, 105 participants (26%) were 30-39 years old, 94 (23.3%) were 40-49 years old, 58 (14.4%) were 50-59, and 4(1%) were above 60 yea</w:t>
      </w:r>
      <w:r w:rsidR="00E959E4" w:rsidRPr="00CF65F4">
        <w:rPr>
          <w:lang w:val="en-GB"/>
        </w:rPr>
        <w:t>r</w:t>
      </w:r>
      <w:r w:rsidR="001F78F2" w:rsidRPr="00CF65F4">
        <w:rPr>
          <w:lang w:val="en-GB"/>
        </w:rPr>
        <w:t xml:space="preserve">s </w:t>
      </w:r>
      <w:r w:rsidR="00E959E4" w:rsidRPr="00CF65F4">
        <w:rPr>
          <w:lang w:val="en-GB"/>
        </w:rPr>
        <w:t>of age</w:t>
      </w:r>
      <w:r w:rsidR="001F78F2" w:rsidRPr="00CF65F4">
        <w:rPr>
          <w:lang w:val="en-GB"/>
        </w:rPr>
        <w:t xml:space="preserve">. </w:t>
      </w:r>
      <w:r w:rsidR="00E67B24" w:rsidRPr="00CF65F4">
        <w:rPr>
          <w:lang w:val="en-GB"/>
        </w:rPr>
        <w:t xml:space="preserve">With regards to nationality, 372 (92.1%) were </w:t>
      </w:r>
      <w:r w:rsidR="002343B5" w:rsidRPr="00CF65F4">
        <w:rPr>
          <w:lang w:val="en-GB"/>
        </w:rPr>
        <w:t>Arabic</w:t>
      </w:r>
      <w:r w:rsidR="00556A58" w:rsidRPr="00CF65F4">
        <w:rPr>
          <w:lang w:val="en-GB"/>
        </w:rPr>
        <w:t xml:space="preserve"> and the remaining participants stated ‘other’.</w:t>
      </w:r>
      <w:r w:rsidR="00E67B24" w:rsidRPr="00CF65F4">
        <w:rPr>
          <w:lang w:val="en-GB"/>
        </w:rPr>
        <w:t xml:space="preserve"> With regards to education level, 259 (64.1%) were graduates, 42 (10.4%) achieved post-graduate degrees, 35 (8.7%) achieved </w:t>
      </w:r>
      <w:r w:rsidR="00E152DD" w:rsidRPr="00CF65F4">
        <w:rPr>
          <w:lang w:val="en-GB"/>
        </w:rPr>
        <w:t xml:space="preserve">a </w:t>
      </w:r>
      <w:r w:rsidR="00E67B24" w:rsidRPr="00CF65F4">
        <w:rPr>
          <w:lang w:val="en-GB"/>
        </w:rPr>
        <w:t xml:space="preserve">diploma degree, and 68 (16.8%) </w:t>
      </w:r>
      <w:r w:rsidR="004B5993" w:rsidRPr="00CF65F4">
        <w:rPr>
          <w:lang w:val="en-GB"/>
        </w:rPr>
        <w:t xml:space="preserve">completed high school or less. </w:t>
      </w:r>
      <w:r w:rsidR="00F811D3" w:rsidRPr="00CF65F4">
        <w:rPr>
          <w:lang w:val="en-GB"/>
        </w:rPr>
        <w:t xml:space="preserve">With regards to civil status, 256 (63.4%) were married, 136 (33.7%) were unmarried, and 12 (3%) were </w:t>
      </w:r>
      <w:r w:rsidR="00E152DD" w:rsidRPr="00CF65F4">
        <w:rPr>
          <w:lang w:val="en-GB"/>
        </w:rPr>
        <w:t xml:space="preserve">a </w:t>
      </w:r>
      <w:r w:rsidR="00F811D3" w:rsidRPr="00CF65F4">
        <w:rPr>
          <w:lang w:val="en-GB"/>
        </w:rPr>
        <w:t>widower. With regards to working status, 39 (9.7%) were unemployed or retired, 1</w:t>
      </w:r>
      <w:r w:rsidR="00940AF0" w:rsidRPr="00CF65F4">
        <w:rPr>
          <w:lang w:val="en-GB"/>
        </w:rPr>
        <w:t>98</w:t>
      </w:r>
      <w:r w:rsidR="00F811D3" w:rsidRPr="00CF65F4">
        <w:rPr>
          <w:lang w:val="en-GB"/>
        </w:rPr>
        <w:t xml:space="preserve"> (</w:t>
      </w:r>
      <w:r w:rsidR="00940AF0" w:rsidRPr="00CF65F4">
        <w:rPr>
          <w:lang w:val="en-GB"/>
        </w:rPr>
        <w:t>49</w:t>
      </w:r>
      <w:r w:rsidR="00F811D3" w:rsidRPr="00CF65F4">
        <w:rPr>
          <w:lang w:val="en-GB"/>
        </w:rPr>
        <w:t>%) were employed, 95 (23.5%) were housewives, 72 (17.8%) were students</w:t>
      </w:r>
      <w:r w:rsidR="00940AF0" w:rsidRPr="00CF65F4">
        <w:rPr>
          <w:lang w:val="en-GB"/>
        </w:rPr>
        <w:t xml:space="preserve">. </w:t>
      </w:r>
    </w:p>
    <w:p w14:paraId="6953A031" w14:textId="77777777" w:rsidR="009C3FC6" w:rsidRPr="00CF65F4" w:rsidRDefault="009C3FC6" w:rsidP="00C75EB5">
      <w:pPr>
        <w:spacing w:line="360" w:lineRule="auto"/>
        <w:ind w:firstLine="708"/>
        <w:jc w:val="both"/>
        <w:rPr>
          <w:lang w:val="en-GB"/>
        </w:rPr>
      </w:pPr>
    </w:p>
    <w:p w14:paraId="41F34F4B" w14:textId="0E59A4A2" w:rsidR="00FE034C" w:rsidRPr="00CF65F4" w:rsidRDefault="00FE034C" w:rsidP="00C75EB5">
      <w:pPr>
        <w:spacing w:line="360" w:lineRule="auto"/>
        <w:jc w:val="both"/>
        <w:rPr>
          <w:b/>
          <w:bCs/>
          <w:i/>
          <w:lang w:val="en-GB"/>
        </w:rPr>
      </w:pPr>
      <w:r w:rsidRPr="00CF65F4">
        <w:rPr>
          <w:b/>
          <w:bCs/>
          <w:i/>
          <w:lang w:val="en-GB"/>
        </w:rPr>
        <w:lastRenderedPageBreak/>
        <w:t>Procedure and measures</w:t>
      </w:r>
    </w:p>
    <w:p w14:paraId="2E35D9D2" w14:textId="7C71B738" w:rsidR="00FE034C" w:rsidRPr="00CF65F4" w:rsidRDefault="00ED16CD" w:rsidP="00C75EB5">
      <w:pPr>
        <w:spacing w:line="360" w:lineRule="auto"/>
        <w:jc w:val="both"/>
        <w:rPr>
          <w:lang w:val="en-GB"/>
        </w:rPr>
      </w:pPr>
      <w:r w:rsidRPr="00CF65F4">
        <w:rPr>
          <w:lang w:val="en-GB"/>
        </w:rPr>
        <w:t xml:space="preserve">This study was approved by the Princess </w:t>
      </w:r>
      <w:proofErr w:type="spellStart"/>
      <w:r w:rsidRPr="00CF65F4">
        <w:rPr>
          <w:lang w:val="en-GB"/>
        </w:rPr>
        <w:t>Noura</w:t>
      </w:r>
      <w:proofErr w:type="spellEnd"/>
      <w:r w:rsidRPr="00CF65F4">
        <w:rPr>
          <w:lang w:val="en-GB"/>
        </w:rPr>
        <w:t xml:space="preserve"> University Institutional Ethics Review Board, reference H-01-R-059 and in accordance with the principles of the Declaration of Helsinki </w:t>
      </w:r>
      <w:r w:rsidR="00FE034C" w:rsidRPr="00CF65F4">
        <w:rPr>
          <w:lang w:val="en-GB"/>
        </w:rPr>
        <w:t>as revised in 20</w:t>
      </w:r>
      <w:r w:rsidR="00486008" w:rsidRPr="00CF65F4">
        <w:rPr>
          <w:lang w:val="en-GB"/>
        </w:rPr>
        <w:t>13</w:t>
      </w:r>
      <w:r w:rsidR="00FE034C" w:rsidRPr="00CF65F4">
        <w:rPr>
          <w:lang w:val="en-GB"/>
        </w:rPr>
        <w:t xml:space="preserve">. </w:t>
      </w:r>
    </w:p>
    <w:p w14:paraId="3F2B03CD" w14:textId="7FA88D4F" w:rsidR="00DD054E" w:rsidRPr="00CF65F4" w:rsidRDefault="00B16017" w:rsidP="00C75EB5">
      <w:pPr>
        <w:spacing w:line="360" w:lineRule="auto"/>
        <w:ind w:firstLine="708"/>
        <w:jc w:val="both"/>
        <w:rPr>
          <w:lang w:val="en-GB"/>
        </w:rPr>
      </w:pPr>
      <w:r w:rsidRPr="00CF65F4">
        <w:rPr>
          <w:shd w:val="clear" w:color="auto" w:fill="FFFFFF"/>
          <w:lang w:val="en-GB"/>
        </w:rPr>
        <w:t>The original C-19ASS (</w:t>
      </w:r>
      <w:proofErr w:type="spellStart"/>
      <w:r w:rsidRPr="00CF65F4">
        <w:rPr>
          <w:rFonts w:eastAsiaTheme="minorEastAsia"/>
          <w:lang w:val="en-GB"/>
        </w:rPr>
        <w:t>Nikčević</w:t>
      </w:r>
      <w:proofErr w:type="spellEnd"/>
      <w:r w:rsidRPr="00CF65F4">
        <w:rPr>
          <w:lang w:val="en-GB"/>
        </w:rPr>
        <w:t xml:space="preserve"> &amp; Spada, 2020</w:t>
      </w:r>
      <w:r w:rsidRPr="00CF65F4">
        <w:rPr>
          <w:shd w:val="clear" w:color="auto" w:fill="FFFFFF"/>
          <w:lang w:val="en-GB"/>
        </w:rPr>
        <w:t xml:space="preserve">) was translated into Arabic utilizing the forward and backward-translation method (Sousa &amp; </w:t>
      </w:r>
      <w:r w:rsidRPr="00CF65F4">
        <w:rPr>
          <w:noProof/>
          <w:lang w:val="en-GB"/>
        </w:rPr>
        <w:t>Rojjanasrirat</w:t>
      </w:r>
      <w:r w:rsidRPr="00CF65F4">
        <w:rPr>
          <w:shd w:val="clear" w:color="auto" w:fill="FFFFFF"/>
          <w:lang w:val="en-GB"/>
        </w:rPr>
        <w:t>, 2011).</w:t>
      </w:r>
      <w:r w:rsidR="00017182" w:rsidRPr="00CF65F4">
        <w:rPr>
          <w:shd w:val="clear" w:color="auto" w:fill="FFFFFF"/>
          <w:lang w:val="en-GB"/>
        </w:rPr>
        <w:t xml:space="preserve"> First, the C-19ASS was translated into Arabic by two bilingual independent translators. Second, the Arabic version was back translated into English by another two bilingual independent translators. A comparison was made between both the forward and backward translations of the measure to evaluate for any discrepancy of sentence structure and ensure the translation's accuracy. Discrepancies were examined with the collaboration of the authors of the C-19ASS.</w:t>
      </w:r>
      <w:r w:rsidR="00DD054E" w:rsidRPr="00CF65F4">
        <w:rPr>
          <w:shd w:val="clear" w:color="auto" w:fill="FFFFFF"/>
          <w:lang w:val="en-GB"/>
        </w:rPr>
        <w:t xml:space="preserve"> </w:t>
      </w:r>
      <w:r w:rsidR="00DD054E" w:rsidRPr="00CF65F4">
        <w:rPr>
          <w:lang w:val="en-GB"/>
        </w:rPr>
        <w:t xml:space="preserve">Third, an expert panel of one methodologist, two associate professors, and four assistant professors reviewed the Arabic version translation individually. After approval by the expert committee for the clarity and content equivalence of the instrument, a prefinal version was piloted </w:t>
      </w:r>
      <w:r w:rsidR="00E152DD" w:rsidRPr="00CF65F4">
        <w:rPr>
          <w:lang w:val="en-GB"/>
        </w:rPr>
        <w:t xml:space="preserve">with </w:t>
      </w:r>
      <w:r w:rsidR="00DD054E" w:rsidRPr="00CF65F4">
        <w:rPr>
          <w:lang w:val="en-GB"/>
        </w:rPr>
        <w:t xml:space="preserve">20 people. Participants were asked about the clarity and understandability of the measure. There were no apparent issues regarding the clarity of the measure, and no changes were required. The final version of the Arabic C-19ASS is found in the Appendix. </w:t>
      </w:r>
    </w:p>
    <w:p w14:paraId="40CFBB5B" w14:textId="5D381F48" w:rsidR="00266F46" w:rsidRPr="00CF65F4" w:rsidRDefault="00AD002D" w:rsidP="00C75EB5">
      <w:pPr>
        <w:spacing w:line="360" w:lineRule="auto"/>
        <w:ind w:firstLine="708"/>
        <w:jc w:val="both"/>
        <w:rPr>
          <w:i/>
          <w:iCs/>
          <w:lang w:val="en-GB"/>
        </w:rPr>
      </w:pPr>
      <w:r w:rsidRPr="00CF65F4">
        <w:rPr>
          <w:lang w:val="en-GB"/>
        </w:rPr>
        <w:t>Participants were recruited via social media</w:t>
      </w:r>
      <w:r w:rsidR="002B5A51" w:rsidRPr="00CF65F4">
        <w:rPr>
          <w:lang w:val="en-GB"/>
        </w:rPr>
        <w:t xml:space="preserve"> platform</w:t>
      </w:r>
      <w:r w:rsidR="00E959E4" w:rsidRPr="00CF65F4">
        <w:rPr>
          <w:lang w:val="en-GB"/>
        </w:rPr>
        <w:t>s</w:t>
      </w:r>
      <w:r w:rsidRPr="00CF65F4">
        <w:rPr>
          <w:lang w:val="en-GB"/>
        </w:rPr>
        <w:t xml:space="preserve">. Those who agreed to participate provided a digital informed consent of privacy protection disclaimer and completed </w:t>
      </w:r>
      <w:r w:rsidR="00061EA5" w:rsidRPr="00CF65F4">
        <w:rPr>
          <w:lang w:val="en-GB"/>
        </w:rPr>
        <w:t xml:space="preserve">the </w:t>
      </w:r>
      <w:r w:rsidRPr="00CF65F4">
        <w:rPr>
          <w:lang w:val="en-GB"/>
        </w:rPr>
        <w:t xml:space="preserve">online </w:t>
      </w:r>
      <w:r w:rsidR="00061EA5" w:rsidRPr="00CF65F4">
        <w:rPr>
          <w:lang w:val="en-GB"/>
        </w:rPr>
        <w:t>questionnaires</w:t>
      </w:r>
      <w:r w:rsidRPr="00CF65F4">
        <w:rPr>
          <w:lang w:val="en-GB"/>
        </w:rPr>
        <w:t>. Participants were asked to provide a</w:t>
      </w:r>
      <w:r w:rsidR="00080AC3" w:rsidRPr="00CF65F4">
        <w:rPr>
          <w:lang w:val="en-GB"/>
        </w:rPr>
        <w:t>lso</w:t>
      </w:r>
      <w:r w:rsidRPr="00CF65F4">
        <w:rPr>
          <w:lang w:val="en-GB"/>
        </w:rPr>
        <w:t xml:space="preserve"> socio-demographic details.</w:t>
      </w:r>
      <w:r w:rsidR="00266F46" w:rsidRPr="00CF65F4">
        <w:rPr>
          <w:lang w:val="en-GB"/>
        </w:rPr>
        <w:t xml:space="preserve"> </w:t>
      </w:r>
      <w:r w:rsidR="00266F46" w:rsidRPr="00CF65F4">
        <w:rPr>
          <w:iCs/>
          <w:lang w:val="en-GB"/>
        </w:rPr>
        <w:t xml:space="preserve">The original C-19ASS (C-19ASS; </w:t>
      </w:r>
      <w:proofErr w:type="spellStart"/>
      <w:r w:rsidR="00266F46" w:rsidRPr="00CF65F4">
        <w:rPr>
          <w:rFonts w:eastAsiaTheme="minorEastAsia"/>
          <w:lang w:val="en-GB"/>
        </w:rPr>
        <w:t>Nikčević</w:t>
      </w:r>
      <w:proofErr w:type="spellEnd"/>
      <w:r w:rsidR="00266F46" w:rsidRPr="00CF65F4">
        <w:rPr>
          <w:iCs/>
          <w:lang w:val="en-GB"/>
        </w:rPr>
        <w:t xml:space="preserve"> &amp; Spada, 2020) is </w:t>
      </w:r>
      <w:r w:rsidR="00266F46" w:rsidRPr="00CF65F4">
        <w:rPr>
          <w:lang w:val="en-GB"/>
        </w:rPr>
        <w:t>a self-report measure comprising of nine items split into two factors: (1) Perseveration (six items), with items concerning checking (e.g., "I have checked myself for symptoms of coronavirus"), worrying (e.g., "I have imagined what could happen to my family members if they contracted coronavirus"), and threat monitoring (e.g., "I have been paying close attention to others displaying possible symptoms of coronavirus"); and (2) Avoidance (three items) (e.g., "I have avoided touching things in public spaces because of the fear of contracting coronavirus"). Items are rated on a 5-point Likert scale from 0 (“Not at all”) to 4 (“Nearly every day over the last two weeks”) with a total score ranging from 0 to 36. Higher scores indicate higher levels of COVID-19 anxiety syndrome. The C-19ASS has been shown to possess good psychometric proprieties (</w:t>
      </w:r>
      <w:proofErr w:type="spellStart"/>
      <w:r w:rsidR="00266F46" w:rsidRPr="00CF65F4">
        <w:rPr>
          <w:lang w:val="en-GB"/>
        </w:rPr>
        <w:t>Nikčević</w:t>
      </w:r>
      <w:proofErr w:type="spellEnd"/>
      <w:r w:rsidR="00266F46" w:rsidRPr="00CF65F4">
        <w:rPr>
          <w:lang w:val="en-GB"/>
        </w:rPr>
        <w:t xml:space="preserve"> &amp; Spada, 2020). </w:t>
      </w:r>
    </w:p>
    <w:p w14:paraId="5E31BF83" w14:textId="200D9A78" w:rsidR="00B87611" w:rsidRPr="00CF65F4" w:rsidRDefault="00B87611" w:rsidP="00C75EB5">
      <w:pPr>
        <w:spacing w:line="360" w:lineRule="auto"/>
        <w:rPr>
          <w:b/>
          <w:bCs/>
          <w:i/>
          <w:lang w:val="en-GB"/>
        </w:rPr>
      </w:pPr>
      <w:r w:rsidRPr="00CF65F4">
        <w:rPr>
          <w:b/>
          <w:bCs/>
          <w:i/>
          <w:lang w:val="en-GB"/>
        </w:rPr>
        <w:t xml:space="preserve">Statistical analyses </w:t>
      </w:r>
    </w:p>
    <w:p w14:paraId="39C312EE" w14:textId="08AAB544" w:rsidR="00E351E5" w:rsidRPr="00CF65F4" w:rsidRDefault="00E959E4" w:rsidP="00E351E5">
      <w:pPr>
        <w:spacing w:line="360" w:lineRule="auto"/>
        <w:jc w:val="both"/>
        <w:rPr>
          <w:lang w:val="en-US"/>
        </w:rPr>
      </w:pPr>
      <w:r w:rsidRPr="00CF65F4">
        <w:rPr>
          <w:lang w:val="en-GB"/>
        </w:rPr>
        <w:t xml:space="preserve">To begin, the </w:t>
      </w:r>
      <w:r w:rsidR="00B87611" w:rsidRPr="00CF65F4">
        <w:rPr>
          <w:lang w:val="en-GB"/>
        </w:rPr>
        <w:t>Kaiser-Meyer-Olkin (KMO) test (K</w:t>
      </w:r>
      <w:r w:rsidR="006A6B49" w:rsidRPr="00CF65F4">
        <w:rPr>
          <w:lang w:val="en-GB"/>
        </w:rPr>
        <w:t>a</w:t>
      </w:r>
      <w:r w:rsidR="00B87611" w:rsidRPr="00CF65F4">
        <w:rPr>
          <w:lang w:val="en-GB"/>
        </w:rPr>
        <w:t xml:space="preserve">iser, 1970) and Bartlett’s test of sphericity (Bartlett, 1937) were </w:t>
      </w:r>
      <w:r w:rsidRPr="00CF65F4">
        <w:rPr>
          <w:lang w:val="en-GB"/>
        </w:rPr>
        <w:t>pe</w:t>
      </w:r>
      <w:r w:rsidR="00B87611" w:rsidRPr="00CF65F4">
        <w:rPr>
          <w:lang w:val="en-GB"/>
        </w:rPr>
        <w:t xml:space="preserve">rformed. </w:t>
      </w:r>
      <w:r w:rsidR="00E351E5" w:rsidRPr="00CF65F4">
        <w:rPr>
          <w:lang w:val="en-US"/>
        </w:rPr>
        <w:t xml:space="preserve">Exploratory Factor Analyses using the EFA dimensions package (version 0.1.7.7; O'Connor, 2023) were </w:t>
      </w:r>
      <w:r w:rsidRPr="00CF65F4">
        <w:rPr>
          <w:lang w:val="en-US"/>
        </w:rPr>
        <w:t xml:space="preserve">then </w:t>
      </w:r>
      <w:r w:rsidR="00E351E5" w:rsidRPr="00CF65F4">
        <w:rPr>
          <w:lang w:val="en-US"/>
        </w:rPr>
        <w:t xml:space="preserve">run using the </w:t>
      </w:r>
      <w:proofErr w:type="spellStart"/>
      <w:r w:rsidR="00E351E5" w:rsidRPr="00CF65F4">
        <w:rPr>
          <w:lang w:val="en-US"/>
        </w:rPr>
        <w:t>polychoric</w:t>
      </w:r>
      <w:proofErr w:type="spellEnd"/>
      <w:r w:rsidR="00E351E5" w:rsidRPr="00CF65F4">
        <w:rPr>
          <w:lang w:val="en-US"/>
        </w:rPr>
        <w:t xml:space="preserve"> correlation matrix. </w:t>
      </w:r>
      <w:r w:rsidR="00E351E5" w:rsidRPr="00CF65F4">
        <w:rPr>
          <w:lang w:val="en-US"/>
        </w:rPr>
        <w:lastRenderedPageBreak/>
        <w:t xml:space="preserve">Considering previous studies reporting a medium to high correlation between factors (e.g., </w:t>
      </w:r>
      <w:r w:rsidR="00A309A5" w:rsidRPr="00CF65F4">
        <w:rPr>
          <w:lang w:val="en-US"/>
        </w:rPr>
        <w:t>Mansueto et al., 2022</w:t>
      </w:r>
      <w:r w:rsidR="00E351E5" w:rsidRPr="00CF65F4">
        <w:rPr>
          <w:lang w:val="en-US"/>
        </w:rPr>
        <w:t xml:space="preserve">) we used </w:t>
      </w:r>
      <w:proofErr w:type="spellStart"/>
      <w:r w:rsidR="00E351E5" w:rsidRPr="00CF65F4">
        <w:rPr>
          <w:lang w:val="en-US"/>
        </w:rPr>
        <w:t>Oblimin</w:t>
      </w:r>
      <w:proofErr w:type="spellEnd"/>
      <w:r w:rsidR="00E351E5" w:rsidRPr="00CF65F4">
        <w:rPr>
          <w:lang w:val="en-US"/>
        </w:rPr>
        <w:t xml:space="preserve"> as the rotation criterion </w:t>
      </w:r>
      <w:r w:rsidR="00BD0C1C" w:rsidRPr="00CF65F4">
        <w:rPr>
          <w:lang w:val="en-US"/>
        </w:rPr>
        <w:t>which allows correlation among factors</w:t>
      </w:r>
      <w:r w:rsidR="008748D6" w:rsidRPr="00CF65F4">
        <w:rPr>
          <w:lang w:val="en-US"/>
        </w:rPr>
        <w:t xml:space="preserve"> (Osborn, 2015)</w:t>
      </w:r>
      <w:r w:rsidR="00BD0C1C" w:rsidRPr="00CF65F4">
        <w:rPr>
          <w:lang w:val="en-US"/>
        </w:rPr>
        <w:t>.</w:t>
      </w:r>
      <w:r w:rsidR="00E351E5" w:rsidRPr="00CF65F4">
        <w:rPr>
          <w:lang w:val="en-US"/>
        </w:rPr>
        <w:t xml:space="preserve"> After examining the variance explained by the model, to ensure that it reached a satisfactory level (i.e., at least 40%</w:t>
      </w:r>
      <w:r w:rsidR="008748D6" w:rsidRPr="00CF65F4">
        <w:rPr>
          <w:lang w:val="en-US"/>
        </w:rPr>
        <w:t>)</w:t>
      </w:r>
      <w:r w:rsidR="00E351E5" w:rsidRPr="00CF65F4">
        <w:rPr>
          <w:lang w:val="en-US"/>
        </w:rPr>
        <w:t xml:space="preserve">, </w:t>
      </w:r>
      <w:r w:rsidRPr="00CF65F4">
        <w:rPr>
          <w:lang w:val="en-US"/>
        </w:rPr>
        <w:t xml:space="preserve">and </w:t>
      </w:r>
      <w:r w:rsidR="00E351E5" w:rsidRPr="00CF65F4">
        <w:rPr>
          <w:lang w:val="en-US"/>
        </w:rPr>
        <w:t>in line with suggested values in the current literature</w:t>
      </w:r>
      <w:r w:rsidR="008748D6" w:rsidRPr="00CF65F4">
        <w:rPr>
          <w:lang w:val="en-US"/>
        </w:rPr>
        <w:t xml:space="preserve"> (Marci et al., 2021)</w:t>
      </w:r>
      <w:r w:rsidR="008748D6" w:rsidRPr="00CF65F4">
        <w:rPr>
          <w:rStyle w:val="CommentReference"/>
          <w:rFonts w:asciiTheme="minorHAnsi" w:eastAsiaTheme="minorHAnsi" w:hAnsiTheme="minorHAnsi" w:cstheme="minorBidi"/>
          <w:lang w:eastAsia="en-US"/>
        </w:rPr>
        <w:t>,</w:t>
      </w:r>
      <w:r w:rsidR="00E351E5" w:rsidRPr="00CF65F4">
        <w:rPr>
          <w:lang w:val="en-US"/>
        </w:rPr>
        <w:t xml:space="preserve"> we closely inspected the items</w:t>
      </w:r>
      <w:r w:rsidRPr="00CF65F4">
        <w:rPr>
          <w:lang w:val="en-US"/>
        </w:rPr>
        <w:t>’</w:t>
      </w:r>
      <w:r w:rsidR="00E351E5" w:rsidRPr="00CF65F4">
        <w:rPr>
          <w:lang w:val="en-US"/>
        </w:rPr>
        <w:t xml:space="preserve"> factor loadings, and we compared the emerged factorial structure with previous literature results.</w:t>
      </w:r>
    </w:p>
    <w:p w14:paraId="52642B93" w14:textId="63296416" w:rsidR="00B87611" w:rsidRPr="00CF65F4" w:rsidRDefault="00B87611" w:rsidP="00C75EB5">
      <w:pPr>
        <w:spacing w:line="360" w:lineRule="auto"/>
        <w:jc w:val="both"/>
        <w:rPr>
          <w:b/>
          <w:bCs/>
          <w:lang w:val="en-GB"/>
        </w:rPr>
      </w:pPr>
      <w:r w:rsidRPr="00CF65F4">
        <w:rPr>
          <w:b/>
          <w:bCs/>
          <w:lang w:val="en-GB"/>
        </w:rPr>
        <w:t>Results</w:t>
      </w:r>
    </w:p>
    <w:p w14:paraId="09466749" w14:textId="282F92DD" w:rsidR="001F0EFB" w:rsidRPr="00CF65F4" w:rsidRDefault="00B87611" w:rsidP="00690879">
      <w:pPr>
        <w:spacing w:line="360" w:lineRule="auto"/>
        <w:jc w:val="both"/>
        <w:rPr>
          <w:lang w:val="en-GB"/>
        </w:rPr>
      </w:pPr>
      <w:r w:rsidRPr="00CF65F4">
        <w:rPr>
          <w:lang w:val="en-GB"/>
        </w:rPr>
        <w:t xml:space="preserve">The Kaiser-Meyer-Olkin (KMO) measure of sampling adequacy was .86, and the </w:t>
      </w:r>
      <w:proofErr w:type="spellStart"/>
      <w:r w:rsidRPr="00CF65F4">
        <w:rPr>
          <w:lang w:val="en-GB"/>
        </w:rPr>
        <w:t>Barlett’s</w:t>
      </w:r>
      <w:proofErr w:type="spellEnd"/>
      <w:r w:rsidRPr="00CF65F4">
        <w:rPr>
          <w:lang w:val="en-GB"/>
        </w:rPr>
        <w:t xml:space="preserve"> test of sphericity was significant (&lt;.001) suggesting that data was suitable for factor analysis. </w:t>
      </w:r>
      <w:r w:rsidR="00B63096" w:rsidRPr="00CF65F4">
        <w:rPr>
          <w:lang w:val="en-US"/>
        </w:rPr>
        <w:t xml:space="preserve">The subsequent EFA was performed on the </w:t>
      </w:r>
      <w:proofErr w:type="spellStart"/>
      <w:r w:rsidR="00B63096" w:rsidRPr="00CF65F4">
        <w:rPr>
          <w:lang w:val="en-US"/>
        </w:rPr>
        <w:t>polychoric</w:t>
      </w:r>
      <w:proofErr w:type="spellEnd"/>
      <w:r w:rsidR="00B63096" w:rsidRPr="00CF65F4">
        <w:rPr>
          <w:lang w:val="en-US"/>
        </w:rPr>
        <w:t xml:space="preserve"> correlation matrix showing that –</w:t>
      </w:r>
      <w:r w:rsidR="00E959E4" w:rsidRPr="00CF65F4">
        <w:rPr>
          <w:lang w:val="en-US"/>
        </w:rPr>
        <w:t xml:space="preserve"> </w:t>
      </w:r>
      <w:r w:rsidR="00B63096" w:rsidRPr="00CF65F4">
        <w:rPr>
          <w:lang w:val="en-US"/>
        </w:rPr>
        <w:t xml:space="preserve">except for item 6 – items loaded clearly on one of the two factors with </w:t>
      </w:r>
      <w:r w:rsidR="00E959E4" w:rsidRPr="00CF65F4">
        <w:rPr>
          <w:lang w:val="en-US"/>
        </w:rPr>
        <w:t xml:space="preserve">a </w:t>
      </w:r>
      <w:r w:rsidR="00B63096" w:rsidRPr="00CF65F4">
        <w:rPr>
          <w:lang w:val="en-US"/>
        </w:rPr>
        <w:t xml:space="preserve">primary loading &gt;.40 and </w:t>
      </w:r>
      <w:r w:rsidR="00E959E4" w:rsidRPr="00CF65F4">
        <w:rPr>
          <w:lang w:val="en-US"/>
        </w:rPr>
        <w:t>a</w:t>
      </w:r>
      <w:r w:rsidR="00B63096" w:rsidRPr="00CF65F4">
        <w:rPr>
          <w:lang w:val="en-US"/>
        </w:rPr>
        <w:t xml:space="preserve"> secondary loading &lt; .20. The model explained a satisfactory proportion of variance (</w:t>
      </w:r>
      <w:r w:rsidR="007C58AF" w:rsidRPr="00CF65F4">
        <w:rPr>
          <w:lang w:val="en-US"/>
        </w:rPr>
        <w:t>i.e.</w:t>
      </w:r>
      <w:r w:rsidR="00E959E4" w:rsidRPr="00CF65F4">
        <w:rPr>
          <w:lang w:val="en-US"/>
        </w:rPr>
        <w:t>,</w:t>
      </w:r>
      <w:r w:rsidR="007C58AF" w:rsidRPr="00CF65F4">
        <w:rPr>
          <w:lang w:val="en-US"/>
        </w:rPr>
        <w:t xml:space="preserve"> </w:t>
      </w:r>
      <w:r w:rsidR="00B63096" w:rsidRPr="00CF65F4">
        <w:rPr>
          <w:lang w:val="en-US"/>
        </w:rPr>
        <w:t>50%), with the first and the second factor explaining 27% and 23% of the variance respectively.</w:t>
      </w:r>
      <w:r w:rsidR="007E340B" w:rsidRPr="00CF65F4">
        <w:rPr>
          <w:lang w:val="en-US"/>
        </w:rPr>
        <w:t xml:space="preserve"> </w:t>
      </w:r>
      <w:r w:rsidR="007E340B" w:rsidRPr="00CF65F4">
        <w:rPr>
          <w:lang w:val="en-GB"/>
        </w:rPr>
        <w:t>The estimated correlation between the two factors was .57.</w:t>
      </w:r>
      <w:r w:rsidR="007E340B" w:rsidRPr="00CF65F4">
        <w:rPr>
          <w:lang w:val="en-US"/>
        </w:rPr>
        <w:t xml:space="preserve"> </w:t>
      </w:r>
      <w:r w:rsidR="00B27E33" w:rsidRPr="00CF65F4">
        <w:rPr>
          <w:lang w:val="en-GB"/>
        </w:rPr>
        <w:t xml:space="preserve">The </w:t>
      </w:r>
      <w:r w:rsidR="004A67ED" w:rsidRPr="00CF65F4">
        <w:rPr>
          <w:lang w:val="en-GB"/>
        </w:rPr>
        <w:t xml:space="preserve">factor 1 was labelled “Perseveration” (C-19ASS-P; </w:t>
      </w:r>
      <w:r w:rsidR="00B27E33" w:rsidRPr="00CF65F4">
        <w:rPr>
          <w:lang w:val="en-GB"/>
        </w:rPr>
        <w:t>5</w:t>
      </w:r>
      <w:r w:rsidR="004A67ED" w:rsidRPr="00CF65F4">
        <w:rPr>
          <w:lang w:val="en-GB"/>
        </w:rPr>
        <w:t xml:space="preserve"> items) and factor 2 was labelled “Avoidance” (C-19ASS-A; </w:t>
      </w:r>
      <w:r w:rsidR="00B27E33" w:rsidRPr="00CF65F4">
        <w:rPr>
          <w:lang w:val="en-GB"/>
        </w:rPr>
        <w:t>4</w:t>
      </w:r>
      <w:r w:rsidR="004A67ED" w:rsidRPr="00CF65F4">
        <w:rPr>
          <w:lang w:val="en-GB"/>
        </w:rPr>
        <w:t xml:space="preserve"> items).</w:t>
      </w:r>
      <w:r w:rsidR="0031672B" w:rsidRPr="00CF65F4">
        <w:rPr>
          <w:lang w:val="en-GB"/>
        </w:rPr>
        <w:t xml:space="preserve"> </w:t>
      </w:r>
      <w:r w:rsidR="00187188" w:rsidRPr="00CF65F4">
        <w:rPr>
          <w:lang w:val="en-GB"/>
        </w:rPr>
        <w:t xml:space="preserve">The “Avoidance” </w:t>
      </w:r>
      <w:r w:rsidR="00E959E4" w:rsidRPr="00CF65F4">
        <w:rPr>
          <w:lang w:val="en-GB"/>
        </w:rPr>
        <w:t>factor</w:t>
      </w:r>
      <w:r w:rsidR="00187188" w:rsidRPr="00CF65F4">
        <w:rPr>
          <w:lang w:val="en-GB"/>
        </w:rPr>
        <w:t xml:space="preserve"> comprised four items, </w:t>
      </w:r>
      <w:r w:rsidR="009852A5" w:rsidRPr="00CF65F4">
        <w:rPr>
          <w:lang w:val="en-GB"/>
        </w:rPr>
        <w:t>including</w:t>
      </w:r>
      <w:r w:rsidR="00187188" w:rsidRPr="00CF65F4">
        <w:rPr>
          <w:lang w:val="en-GB"/>
        </w:rPr>
        <w:t xml:space="preserve"> item No. 4 </w:t>
      </w:r>
      <w:r w:rsidR="009852A5" w:rsidRPr="00CF65F4">
        <w:rPr>
          <w:lang w:val="en-GB"/>
        </w:rPr>
        <w:t xml:space="preserve">which in the original scale </w:t>
      </w:r>
      <w:r w:rsidR="00187188" w:rsidRPr="00CF65F4">
        <w:rPr>
          <w:lang w:val="en-GB"/>
        </w:rPr>
        <w:t xml:space="preserve">belongs to the perseveration </w:t>
      </w:r>
      <w:r w:rsidR="00E959E4" w:rsidRPr="00CF65F4">
        <w:rPr>
          <w:lang w:val="en-GB"/>
        </w:rPr>
        <w:t>factor</w:t>
      </w:r>
      <w:r w:rsidR="00187188" w:rsidRPr="00CF65F4">
        <w:rPr>
          <w:lang w:val="en-GB"/>
        </w:rPr>
        <w:t xml:space="preserve">. </w:t>
      </w:r>
      <w:r w:rsidR="003B4921" w:rsidRPr="00CF65F4">
        <w:rPr>
          <w:lang w:val="en-GB"/>
        </w:rPr>
        <w:t>A summary of the EFA is displayed in Table 1.</w:t>
      </w:r>
    </w:p>
    <w:p w14:paraId="1C2D81AB" w14:textId="45F1970E" w:rsidR="00D110CD" w:rsidRPr="00CF65F4" w:rsidRDefault="002B1D4D" w:rsidP="009C3FC6">
      <w:pPr>
        <w:spacing w:line="360" w:lineRule="auto"/>
        <w:jc w:val="center"/>
        <w:rPr>
          <w:b/>
          <w:bCs/>
          <w:lang w:val="en-GB"/>
        </w:rPr>
      </w:pPr>
      <w:r w:rsidRPr="00CF65F4">
        <w:rPr>
          <w:b/>
          <w:bCs/>
          <w:lang w:val="en-GB"/>
        </w:rPr>
        <w:t>Study 2</w:t>
      </w:r>
    </w:p>
    <w:p w14:paraId="5312C330" w14:textId="53DD4652" w:rsidR="00A63BFA" w:rsidRPr="00CF65F4" w:rsidRDefault="00D110CD" w:rsidP="00C75EB5">
      <w:pPr>
        <w:spacing w:line="360" w:lineRule="auto"/>
        <w:jc w:val="both"/>
        <w:rPr>
          <w:lang w:val="en-GB"/>
        </w:rPr>
      </w:pPr>
      <w:r w:rsidRPr="00CF65F4">
        <w:rPr>
          <w:lang w:val="en-GB"/>
        </w:rPr>
        <w:t>We conducted a second study aimed at evaluating</w:t>
      </w:r>
      <w:r w:rsidR="00D90751" w:rsidRPr="00CF65F4">
        <w:rPr>
          <w:lang w:val="en-GB"/>
        </w:rPr>
        <w:t xml:space="preserve">: </w:t>
      </w:r>
      <w:r w:rsidR="003E7506" w:rsidRPr="00CF65F4">
        <w:rPr>
          <w:lang w:val="en-GB"/>
        </w:rPr>
        <w:t>(1</w:t>
      </w:r>
      <w:r w:rsidR="00D90751" w:rsidRPr="00CF65F4">
        <w:rPr>
          <w:lang w:val="en-GB"/>
        </w:rPr>
        <w:t>)</w:t>
      </w:r>
      <w:r w:rsidRPr="00CF65F4">
        <w:rPr>
          <w:lang w:val="en-GB"/>
        </w:rPr>
        <w:t xml:space="preserve"> </w:t>
      </w:r>
      <w:r w:rsidR="003E7506" w:rsidRPr="00CF65F4">
        <w:rPr>
          <w:lang w:val="en-GB"/>
        </w:rPr>
        <w:t xml:space="preserve">the </w:t>
      </w:r>
      <w:r w:rsidRPr="00CF65F4">
        <w:rPr>
          <w:lang w:val="en-GB"/>
        </w:rPr>
        <w:t>construct validity,</w:t>
      </w:r>
      <w:r w:rsidR="00D90751" w:rsidRPr="00CF65F4">
        <w:rPr>
          <w:lang w:val="en-GB"/>
        </w:rPr>
        <w:t xml:space="preserve"> </w:t>
      </w:r>
      <w:r w:rsidRPr="00CF65F4">
        <w:rPr>
          <w:lang w:val="en-GB"/>
        </w:rPr>
        <w:t xml:space="preserve">internal reliability, and incremental validity of the </w:t>
      </w:r>
      <w:r w:rsidR="002343B5" w:rsidRPr="00CF65F4">
        <w:rPr>
          <w:lang w:val="en-GB"/>
        </w:rPr>
        <w:t xml:space="preserve">Arabic </w:t>
      </w:r>
      <w:r w:rsidRPr="00CF65F4">
        <w:rPr>
          <w:lang w:val="en-GB"/>
        </w:rPr>
        <w:t>version of the C-19ASS</w:t>
      </w:r>
      <w:r w:rsidR="00D90751" w:rsidRPr="00CF65F4">
        <w:rPr>
          <w:lang w:val="en-GB"/>
        </w:rPr>
        <w:t xml:space="preserve">; </w:t>
      </w:r>
      <w:r w:rsidR="003E7506" w:rsidRPr="00CF65F4">
        <w:rPr>
          <w:lang w:val="en-GB"/>
        </w:rPr>
        <w:t>(2</w:t>
      </w:r>
      <w:r w:rsidR="00345B26" w:rsidRPr="00CF65F4">
        <w:rPr>
          <w:lang w:val="en-GB"/>
        </w:rPr>
        <w:t xml:space="preserve">) </w:t>
      </w:r>
      <w:r w:rsidR="00E46B27" w:rsidRPr="00CF65F4">
        <w:rPr>
          <w:lang w:val="en-GB"/>
        </w:rPr>
        <w:t xml:space="preserve">the association between COVID-19 anxiety syndrome and </w:t>
      </w:r>
      <w:r w:rsidR="0014301D" w:rsidRPr="00CF65F4">
        <w:rPr>
          <w:lang w:val="en-GB"/>
        </w:rPr>
        <w:t>psychological</w:t>
      </w:r>
      <w:r w:rsidR="00E46B27" w:rsidRPr="00CF65F4">
        <w:rPr>
          <w:lang w:val="en-GB"/>
        </w:rPr>
        <w:t xml:space="preserve"> symptoms in an Arab population</w:t>
      </w:r>
      <w:r w:rsidR="003E7506" w:rsidRPr="00CF65F4">
        <w:rPr>
          <w:lang w:val="en-GB"/>
        </w:rPr>
        <w:t>; and (3)</w:t>
      </w:r>
      <w:r w:rsidR="00E46B27" w:rsidRPr="00CF65F4">
        <w:rPr>
          <w:lang w:val="en-GB"/>
        </w:rPr>
        <w:t xml:space="preserve"> </w:t>
      </w:r>
      <w:r w:rsidR="003E7506" w:rsidRPr="00CF65F4">
        <w:rPr>
          <w:lang w:val="en-GB"/>
        </w:rPr>
        <w:t xml:space="preserve">the </w:t>
      </w:r>
      <w:r w:rsidR="00C65C77" w:rsidRPr="00CF65F4">
        <w:rPr>
          <w:lang w:val="en-GB"/>
        </w:rPr>
        <w:t>demographic, clinical, and COVID-19 features that may be associated with more severe COVID-19 anxiety syndrome among Arab</w:t>
      </w:r>
      <w:r w:rsidR="001F7C96" w:rsidRPr="00CF65F4">
        <w:rPr>
          <w:lang w:val="en-GB"/>
        </w:rPr>
        <w:t>s</w:t>
      </w:r>
      <w:r w:rsidR="00B51AA2" w:rsidRPr="00CF65F4">
        <w:rPr>
          <w:lang w:val="en-GB"/>
        </w:rPr>
        <w:t>.</w:t>
      </w:r>
    </w:p>
    <w:p w14:paraId="11956C87" w14:textId="47E433D7" w:rsidR="006703AD" w:rsidRPr="00CF65F4" w:rsidRDefault="006703AD" w:rsidP="00C75EB5">
      <w:pPr>
        <w:spacing w:line="360" w:lineRule="auto"/>
        <w:jc w:val="both"/>
        <w:rPr>
          <w:b/>
          <w:bCs/>
          <w:lang w:val="en-GB"/>
        </w:rPr>
      </w:pPr>
      <w:r w:rsidRPr="00CF65F4">
        <w:rPr>
          <w:b/>
          <w:bCs/>
          <w:lang w:val="en-GB"/>
        </w:rPr>
        <w:t>Methods</w:t>
      </w:r>
    </w:p>
    <w:p w14:paraId="2C713862" w14:textId="18A59281" w:rsidR="006703AD" w:rsidRPr="00CF65F4" w:rsidRDefault="006703AD" w:rsidP="00C75EB5">
      <w:pPr>
        <w:spacing w:line="360" w:lineRule="auto"/>
        <w:jc w:val="both"/>
        <w:rPr>
          <w:b/>
          <w:bCs/>
          <w:i/>
          <w:iCs/>
          <w:lang w:val="en-GB"/>
        </w:rPr>
      </w:pPr>
      <w:r w:rsidRPr="00CF65F4">
        <w:rPr>
          <w:b/>
          <w:bCs/>
          <w:i/>
          <w:iCs/>
          <w:lang w:val="en-GB"/>
        </w:rPr>
        <w:t>Participants</w:t>
      </w:r>
    </w:p>
    <w:p w14:paraId="0E8CCA11" w14:textId="2129F966" w:rsidR="006703AD" w:rsidRPr="00CF65F4" w:rsidRDefault="00672141" w:rsidP="000D4504">
      <w:pPr>
        <w:spacing w:line="360" w:lineRule="auto"/>
        <w:jc w:val="both"/>
        <w:rPr>
          <w:lang w:val="en-GB"/>
        </w:rPr>
      </w:pPr>
      <w:r w:rsidRPr="00CF65F4">
        <w:rPr>
          <w:lang w:val="en-GB"/>
        </w:rPr>
        <w:t>A convenience sample was recruited from the general population form July 2021 to August 2021.</w:t>
      </w:r>
      <w:r w:rsidR="003E7506" w:rsidRPr="00CF65F4">
        <w:rPr>
          <w:lang w:val="en-GB"/>
        </w:rPr>
        <w:t xml:space="preserve"> </w:t>
      </w:r>
      <w:r w:rsidR="006703AD" w:rsidRPr="00CF65F4">
        <w:rPr>
          <w:lang w:val="en-GB"/>
        </w:rPr>
        <w:t xml:space="preserve">Participants were eligible for inclusion in the study if they: (1) were 18 years of age; (2) resided in </w:t>
      </w:r>
      <w:r w:rsidR="008F2CB6" w:rsidRPr="00CF65F4">
        <w:rPr>
          <w:rFonts w:eastAsiaTheme="minorEastAsia"/>
          <w:lang w:val="en-GB"/>
        </w:rPr>
        <w:t>Saudi Arabia (KSA)</w:t>
      </w:r>
      <w:r w:rsidR="006703AD" w:rsidRPr="00CF65F4">
        <w:rPr>
          <w:lang w:val="en-GB"/>
        </w:rPr>
        <w:t>; (3) understood written Arabic; and (4) consented to participate. Eligibility criteria were minimal to attract a sample that represented a broad range of individuals.</w:t>
      </w:r>
    </w:p>
    <w:p w14:paraId="73FC0EEF" w14:textId="503CED51" w:rsidR="00C85FAD" w:rsidRPr="00CF65F4" w:rsidRDefault="00003366" w:rsidP="00C75EB5">
      <w:pPr>
        <w:spacing w:line="360" w:lineRule="auto"/>
        <w:ind w:firstLine="708"/>
        <w:jc w:val="both"/>
        <w:rPr>
          <w:lang w:val="en-GB"/>
        </w:rPr>
      </w:pPr>
      <w:r w:rsidRPr="00CF65F4">
        <w:rPr>
          <w:bCs/>
          <w:lang w:val="en-GB"/>
        </w:rPr>
        <w:t>A total of</w:t>
      </w:r>
      <w:r w:rsidRPr="00CF65F4">
        <w:rPr>
          <w:b/>
          <w:bCs/>
          <w:lang w:val="en-GB"/>
        </w:rPr>
        <w:t xml:space="preserve"> </w:t>
      </w:r>
      <w:r w:rsidRPr="00CF65F4">
        <w:rPr>
          <w:lang w:val="en-GB"/>
        </w:rPr>
        <w:t xml:space="preserve">903 </w:t>
      </w:r>
      <w:r w:rsidR="00080AC3" w:rsidRPr="00CF65F4">
        <w:rPr>
          <w:lang w:val="en-GB"/>
        </w:rPr>
        <w:t xml:space="preserve">individuals </w:t>
      </w:r>
      <w:r w:rsidRPr="00CF65F4">
        <w:rPr>
          <w:lang w:val="en-GB"/>
        </w:rPr>
        <w:t>participated in the study,</w:t>
      </w:r>
      <w:r w:rsidR="00DD5E20" w:rsidRPr="00CF65F4">
        <w:rPr>
          <w:lang w:val="en-GB"/>
        </w:rPr>
        <w:t xml:space="preserve"> 770 (85.3%) of whom were females and 133 (14.7%) </w:t>
      </w:r>
      <w:r w:rsidR="00080AC3" w:rsidRPr="00CF65F4">
        <w:rPr>
          <w:lang w:val="en-GB"/>
        </w:rPr>
        <w:t xml:space="preserve">whom were </w:t>
      </w:r>
      <w:r w:rsidR="00DD5E20" w:rsidRPr="00CF65F4">
        <w:rPr>
          <w:lang w:val="en-GB"/>
        </w:rPr>
        <w:t>males</w:t>
      </w:r>
      <w:r w:rsidR="00832D6B" w:rsidRPr="00CF65F4">
        <w:rPr>
          <w:lang w:val="en-GB"/>
        </w:rPr>
        <w:t xml:space="preserve"> with a mean age of 32.21±13.06 years. With regards to nationality, 830 (91.9%) were </w:t>
      </w:r>
      <w:r w:rsidR="002343B5" w:rsidRPr="00CF65F4">
        <w:rPr>
          <w:lang w:val="en-GB"/>
        </w:rPr>
        <w:t>Arabic</w:t>
      </w:r>
      <w:r w:rsidR="00B51AA2" w:rsidRPr="00CF65F4">
        <w:rPr>
          <w:lang w:val="en-GB"/>
        </w:rPr>
        <w:t xml:space="preserve"> and the</w:t>
      </w:r>
      <w:r w:rsidR="00C3309B" w:rsidRPr="00CF65F4">
        <w:rPr>
          <w:lang w:val="en-GB"/>
        </w:rPr>
        <w:t xml:space="preserve"> remaining participants stated ‘other’</w:t>
      </w:r>
      <w:r w:rsidR="00B51AA2" w:rsidRPr="00CF65F4">
        <w:rPr>
          <w:lang w:val="en-GB"/>
        </w:rPr>
        <w:t xml:space="preserve">. </w:t>
      </w:r>
      <w:r w:rsidR="00832D6B" w:rsidRPr="00CF65F4">
        <w:rPr>
          <w:lang w:val="en-GB"/>
        </w:rPr>
        <w:t>With regards to civil status, 401 (44.4%) were married, 463 (51.3%) were unmarried, and 39 (4.3%) were divorced or widowers.</w:t>
      </w:r>
      <w:r w:rsidR="0058556E" w:rsidRPr="00CF65F4">
        <w:rPr>
          <w:lang w:val="en-GB"/>
        </w:rPr>
        <w:t xml:space="preserve"> With regards to education level, 546 (60.5%) were graduates, 78 (8.6%) achieved post-</w:t>
      </w:r>
      <w:r w:rsidR="0058556E" w:rsidRPr="00CF65F4">
        <w:rPr>
          <w:lang w:val="en-GB"/>
        </w:rPr>
        <w:lastRenderedPageBreak/>
        <w:t>graduate degrees, 63 (7%) achieved diploma degree, and 216 (23.9%) completed high school or less.</w:t>
      </w:r>
      <w:r w:rsidR="00C85FAD" w:rsidRPr="00CF65F4">
        <w:rPr>
          <w:lang w:val="en-GB"/>
        </w:rPr>
        <w:t xml:space="preserve"> With regards to working status, 99 (10.9.%) were unemployed or retired, </w:t>
      </w:r>
      <w:r w:rsidR="009D0D59" w:rsidRPr="00CF65F4">
        <w:rPr>
          <w:lang w:val="en-GB"/>
        </w:rPr>
        <w:t>326</w:t>
      </w:r>
      <w:r w:rsidR="00C85FAD" w:rsidRPr="00CF65F4">
        <w:rPr>
          <w:lang w:val="en-GB"/>
        </w:rPr>
        <w:t xml:space="preserve"> (</w:t>
      </w:r>
      <w:r w:rsidR="009D0D59" w:rsidRPr="00CF65F4">
        <w:rPr>
          <w:lang w:val="en-GB"/>
        </w:rPr>
        <w:t>3</w:t>
      </w:r>
      <w:r w:rsidR="00C85FAD" w:rsidRPr="00CF65F4">
        <w:rPr>
          <w:lang w:val="en-GB"/>
        </w:rPr>
        <w:t>6.</w:t>
      </w:r>
      <w:r w:rsidR="009D0D59" w:rsidRPr="00CF65F4">
        <w:rPr>
          <w:lang w:val="en-GB"/>
        </w:rPr>
        <w:t>1</w:t>
      </w:r>
      <w:r w:rsidR="00C85FAD" w:rsidRPr="00CF65F4">
        <w:rPr>
          <w:lang w:val="en-GB"/>
        </w:rPr>
        <w:t xml:space="preserve">%) were employed, 173 (19.2%) were housewives, </w:t>
      </w:r>
      <w:r w:rsidR="009D0D59" w:rsidRPr="00CF65F4">
        <w:rPr>
          <w:lang w:val="en-GB"/>
        </w:rPr>
        <w:t xml:space="preserve">and </w:t>
      </w:r>
      <w:r w:rsidR="00C85FAD" w:rsidRPr="00CF65F4">
        <w:rPr>
          <w:lang w:val="en-GB"/>
        </w:rPr>
        <w:t>306 (33.9%) were students</w:t>
      </w:r>
      <w:r w:rsidR="009D0D59" w:rsidRPr="00CF65F4">
        <w:rPr>
          <w:lang w:val="en-GB"/>
        </w:rPr>
        <w:t xml:space="preserve">. </w:t>
      </w:r>
      <w:r w:rsidR="004F0EA5" w:rsidRPr="00CF65F4">
        <w:rPr>
          <w:lang w:val="en-GB"/>
        </w:rPr>
        <w:t xml:space="preserve">With regards to chronic diseases, 738 (81.7%) </w:t>
      </w:r>
      <w:r w:rsidR="00080AC3" w:rsidRPr="00CF65F4">
        <w:rPr>
          <w:lang w:val="en-GB"/>
        </w:rPr>
        <w:t xml:space="preserve">did </w:t>
      </w:r>
      <w:r w:rsidR="004F0EA5" w:rsidRPr="00CF65F4">
        <w:rPr>
          <w:lang w:val="en-GB"/>
        </w:rPr>
        <w:t>not report any chronic illness whereas 165 (18.3%) reported at least one chronic illness</w:t>
      </w:r>
      <w:r w:rsidR="009F5701" w:rsidRPr="00CF65F4">
        <w:rPr>
          <w:lang w:val="en-GB"/>
        </w:rPr>
        <w:t xml:space="preserve">. </w:t>
      </w:r>
    </w:p>
    <w:p w14:paraId="4A30A612" w14:textId="0E04DD8A" w:rsidR="006703AD" w:rsidRPr="00CF65F4" w:rsidRDefault="006A34A9" w:rsidP="00C75EB5">
      <w:pPr>
        <w:spacing w:line="360" w:lineRule="auto"/>
        <w:ind w:firstLine="708"/>
        <w:jc w:val="both"/>
        <w:rPr>
          <w:lang w:val="en-GB"/>
        </w:rPr>
      </w:pPr>
      <w:r w:rsidRPr="00CF65F4">
        <w:rPr>
          <w:lang w:val="en-GB"/>
        </w:rPr>
        <w:t xml:space="preserve">With regards to COVID-19 clinical features, 198 (21.9%) </w:t>
      </w:r>
      <w:r w:rsidR="008756C7" w:rsidRPr="00CF65F4">
        <w:rPr>
          <w:lang w:val="en-GB"/>
        </w:rPr>
        <w:t xml:space="preserve">had </w:t>
      </w:r>
      <w:r w:rsidRPr="00CF65F4">
        <w:rPr>
          <w:lang w:val="en-GB"/>
        </w:rPr>
        <w:t xml:space="preserve">been diagnosed with COVID-19, </w:t>
      </w:r>
      <w:r w:rsidRPr="00CF65F4">
        <w:rPr>
          <w:bCs/>
          <w:lang w:val="en-GB"/>
        </w:rPr>
        <w:t xml:space="preserve">321 (35.5%) </w:t>
      </w:r>
      <w:r w:rsidRPr="00CF65F4">
        <w:rPr>
          <w:lang w:val="en-GB"/>
        </w:rPr>
        <w:t>had</w:t>
      </w:r>
      <w:r w:rsidRPr="00CF65F4">
        <w:rPr>
          <w:bCs/>
          <w:lang w:val="en-GB"/>
        </w:rPr>
        <w:t xml:space="preserve"> experienced a loss </w:t>
      </w:r>
      <w:r w:rsidR="00D56C7A" w:rsidRPr="00CF65F4">
        <w:rPr>
          <w:bCs/>
          <w:lang w:val="en-GB"/>
        </w:rPr>
        <w:t xml:space="preserve">of person (e.g., family members, friends) </w:t>
      </w:r>
      <w:r w:rsidRPr="00CF65F4">
        <w:rPr>
          <w:bCs/>
          <w:lang w:val="en-GB"/>
        </w:rPr>
        <w:t xml:space="preserve">as a consequence of COVID-19, </w:t>
      </w:r>
      <w:r w:rsidRPr="00CF65F4">
        <w:rPr>
          <w:lang w:val="en-GB"/>
        </w:rPr>
        <w:t>and 799</w:t>
      </w:r>
      <w:r w:rsidR="006703AD" w:rsidRPr="00CF65F4">
        <w:rPr>
          <w:lang w:val="en-GB"/>
        </w:rPr>
        <w:t xml:space="preserve"> (</w:t>
      </w:r>
      <w:r w:rsidRPr="00CF65F4">
        <w:rPr>
          <w:lang w:val="en-GB"/>
        </w:rPr>
        <w:t>88.5</w:t>
      </w:r>
      <w:r w:rsidR="006703AD" w:rsidRPr="00CF65F4">
        <w:rPr>
          <w:lang w:val="en-GB"/>
        </w:rPr>
        <w:t>%) had been vaccinated for COVID-19</w:t>
      </w:r>
      <w:r w:rsidR="00711690" w:rsidRPr="00CF65F4">
        <w:rPr>
          <w:lang w:val="en-GB"/>
        </w:rPr>
        <w:t>.</w:t>
      </w:r>
      <w:r w:rsidR="006703AD" w:rsidRPr="00CF65F4">
        <w:rPr>
          <w:lang w:val="en-GB"/>
        </w:rPr>
        <w:t xml:space="preserve"> </w:t>
      </w:r>
    </w:p>
    <w:p w14:paraId="69506118" w14:textId="22F218B6" w:rsidR="008220E9" w:rsidRPr="00CF65F4" w:rsidRDefault="00277728" w:rsidP="00C75EB5">
      <w:pPr>
        <w:spacing w:line="360" w:lineRule="auto"/>
        <w:jc w:val="both"/>
        <w:rPr>
          <w:b/>
          <w:bCs/>
          <w:i/>
          <w:iCs/>
          <w:lang w:val="en-GB"/>
        </w:rPr>
      </w:pPr>
      <w:r w:rsidRPr="00CF65F4">
        <w:rPr>
          <w:b/>
          <w:bCs/>
          <w:i/>
          <w:iCs/>
          <w:lang w:val="en-GB"/>
        </w:rPr>
        <w:t>Procedure and measures</w:t>
      </w:r>
    </w:p>
    <w:p w14:paraId="53872C87" w14:textId="4FC46A1F" w:rsidR="00277728" w:rsidRPr="00CF65F4" w:rsidRDefault="00AC095D" w:rsidP="00C75EB5">
      <w:pPr>
        <w:spacing w:line="360" w:lineRule="auto"/>
        <w:jc w:val="both"/>
        <w:rPr>
          <w:lang w:val="en-GB"/>
        </w:rPr>
      </w:pPr>
      <w:r w:rsidRPr="00CF65F4">
        <w:rPr>
          <w:lang w:val="en-GB"/>
        </w:rPr>
        <w:t xml:space="preserve">This study was approved by the Princess </w:t>
      </w:r>
      <w:proofErr w:type="spellStart"/>
      <w:r w:rsidRPr="00CF65F4">
        <w:rPr>
          <w:lang w:val="en-GB"/>
        </w:rPr>
        <w:t>Noura</w:t>
      </w:r>
      <w:proofErr w:type="spellEnd"/>
      <w:r w:rsidRPr="00CF65F4">
        <w:rPr>
          <w:lang w:val="en-GB"/>
        </w:rPr>
        <w:t xml:space="preserve"> University Institutional Ethics Review Board, reference H-01-R-059 and in accordance with </w:t>
      </w:r>
      <w:r w:rsidR="006E68FB" w:rsidRPr="00CF65F4">
        <w:rPr>
          <w:lang w:val="en-GB"/>
        </w:rPr>
        <w:t>the principles of the Declaration of Helsinki</w:t>
      </w:r>
      <w:r w:rsidR="00ED16CD" w:rsidRPr="00CF65F4">
        <w:rPr>
          <w:lang w:val="en-GB"/>
        </w:rPr>
        <w:t xml:space="preserve"> as revised in 2013. </w:t>
      </w:r>
      <w:r w:rsidR="008220E9" w:rsidRPr="00CF65F4">
        <w:rPr>
          <w:lang w:val="en-GB"/>
        </w:rPr>
        <w:t xml:space="preserve">Participants were recruited via social media. Those who agreed to participate </w:t>
      </w:r>
      <w:r w:rsidR="001D27BB" w:rsidRPr="00CF65F4">
        <w:rPr>
          <w:lang w:val="en-GB"/>
        </w:rPr>
        <w:t xml:space="preserve">clicked </w:t>
      </w:r>
      <w:r w:rsidR="008220E9" w:rsidRPr="00CF65F4">
        <w:rPr>
          <w:lang w:val="en-GB"/>
        </w:rPr>
        <w:t>a digital informed consent</w:t>
      </w:r>
      <w:r w:rsidR="000A52DA" w:rsidRPr="00CF65F4">
        <w:rPr>
          <w:lang w:val="en-GB"/>
        </w:rPr>
        <w:t xml:space="preserve"> and completed a set of questionnaires</w:t>
      </w:r>
      <w:r w:rsidR="002168C4" w:rsidRPr="00CF65F4">
        <w:rPr>
          <w:lang w:val="en-GB"/>
        </w:rPr>
        <w:t xml:space="preserve"> via a secure link</w:t>
      </w:r>
      <w:r w:rsidR="00C45CDE" w:rsidRPr="00CF65F4">
        <w:rPr>
          <w:lang w:val="en-GB"/>
        </w:rPr>
        <w:t xml:space="preserve">.  </w:t>
      </w:r>
      <w:r w:rsidR="000A52DA" w:rsidRPr="00CF65F4">
        <w:rPr>
          <w:lang w:val="en-GB"/>
        </w:rPr>
        <w:t xml:space="preserve">Participants were informed </w:t>
      </w:r>
      <w:r w:rsidR="003C1AA6" w:rsidRPr="00CF65F4">
        <w:rPr>
          <w:lang w:val="en-GB"/>
        </w:rPr>
        <w:t xml:space="preserve">that the </w:t>
      </w:r>
      <w:r w:rsidR="00E71F69" w:rsidRPr="00CF65F4">
        <w:rPr>
          <w:lang w:val="en-GB"/>
        </w:rPr>
        <w:t xml:space="preserve">data was </w:t>
      </w:r>
      <w:r w:rsidR="001D27BB" w:rsidRPr="00CF65F4">
        <w:rPr>
          <w:lang w:val="en-GB"/>
        </w:rPr>
        <w:t>an</w:t>
      </w:r>
      <w:r w:rsidR="00F860A7" w:rsidRPr="00CF65F4">
        <w:rPr>
          <w:lang w:val="en-GB"/>
        </w:rPr>
        <w:t>onymised</w:t>
      </w:r>
      <w:r w:rsidR="00E71F69" w:rsidRPr="00CF65F4">
        <w:rPr>
          <w:lang w:val="en-GB"/>
        </w:rPr>
        <w:t xml:space="preserve"> – no personal identifiers such as name or DOB were collected and neither w</w:t>
      </w:r>
      <w:r w:rsidR="00607C55" w:rsidRPr="00CF65F4">
        <w:rPr>
          <w:lang w:val="en-GB"/>
        </w:rPr>
        <w:t>as it possible for the invest</w:t>
      </w:r>
      <w:r w:rsidR="00E716CB" w:rsidRPr="00CF65F4">
        <w:rPr>
          <w:lang w:val="en-GB"/>
        </w:rPr>
        <w:t>i</w:t>
      </w:r>
      <w:r w:rsidR="00607C55" w:rsidRPr="00CF65F4">
        <w:rPr>
          <w:lang w:val="en-GB"/>
        </w:rPr>
        <w:t xml:space="preserve">gators to trace or contact </w:t>
      </w:r>
      <w:r w:rsidR="00E716CB" w:rsidRPr="00CF65F4">
        <w:rPr>
          <w:lang w:val="en-GB"/>
        </w:rPr>
        <w:t>those who responded</w:t>
      </w:r>
      <w:r w:rsidR="00607C55" w:rsidRPr="00CF65F4">
        <w:rPr>
          <w:lang w:val="en-GB"/>
        </w:rPr>
        <w:t xml:space="preserve">.  </w:t>
      </w:r>
      <w:r w:rsidR="00277728" w:rsidRPr="00CF65F4">
        <w:rPr>
          <w:lang w:val="en-GB"/>
        </w:rPr>
        <w:t xml:space="preserve">Participants provided </w:t>
      </w:r>
      <w:r w:rsidR="00E75105" w:rsidRPr="00CF65F4">
        <w:rPr>
          <w:lang w:val="en-GB"/>
        </w:rPr>
        <w:t>some</w:t>
      </w:r>
      <w:r w:rsidR="007C50FD" w:rsidRPr="00CF65F4">
        <w:rPr>
          <w:lang w:val="en-GB"/>
        </w:rPr>
        <w:t xml:space="preserve"> </w:t>
      </w:r>
      <w:r w:rsidR="00277728" w:rsidRPr="00CF65F4">
        <w:rPr>
          <w:lang w:val="en-GB"/>
        </w:rPr>
        <w:t>socio-demographic details</w:t>
      </w:r>
      <w:r w:rsidR="00E75105" w:rsidRPr="00CF65F4">
        <w:rPr>
          <w:lang w:val="en-GB"/>
        </w:rPr>
        <w:t xml:space="preserve"> (e</w:t>
      </w:r>
      <w:r w:rsidR="007C50FD" w:rsidRPr="00CF65F4">
        <w:rPr>
          <w:lang w:val="en-GB"/>
        </w:rPr>
        <w:t>.</w:t>
      </w:r>
      <w:r w:rsidR="00E75105" w:rsidRPr="00CF65F4">
        <w:rPr>
          <w:lang w:val="en-GB"/>
        </w:rPr>
        <w:t>g</w:t>
      </w:r>
      <w:r w:rsidR="007C50FD" w:rsidRPr="00CF65F4">
        <w:rPr>
          <w:lang w:val="en-GB"/>
        </w:rPr>
        <w:t>.,</w:t>
      </w:r>
      <w:r w:rsidR="00E75105" w:rsidRPr="00CF65F4">
        <w:rPr>
          <w:lang w:val="en-GB"/>
        </w:rPr>
        <w:t xml:space="preserve"> age, gender, district)</w:t>
      </w:r>
      <w:r w:rsidR="00277728" w:rsidRPr="00CF65F4">
        <w:rPr>
          <w:lang w:val="en-GB"/>
        </w:rPr>
        <w:t xml:space="preserve"> and information related to COVID-19, i.e., whether they had been diagnosed with COVID-19,</w:t>
      </w:r>
      <w:r w:rsidR="00277728" w:rsidRPr="00CF65F4">
        <w:rPr>
          <w:bCs/>
          <w:lang w:val="en-GB"/>
        </w:rPr>
        <w:t xml:space="preserve"> </w:t>
      </w:r>
      <w:r w:rsidR="00277728" w:rsidRPr="00CF65F4">
        <w:rPr>
          <w:lang w:val="en-GB"/>
        </w:rPr>
        <w:t xml:space="preserve">whether they </w:t>
      </w:r>
      <w:r w:rsidR="00277728" w:rsidRPr="00CF65F4">
        <w:rPr>
          <w:bCs/>
          <w:lang w:val="en-GB"/>
        </w:rPr>
        <w:t xml:space="preserve">had experienced loss as a consequence of COVID-19, </w:t>
      </w:r>
      <w:r w:rsidR="00E2764F" w:rsidRPr="00CF65F4">
        <w:rPr>
          <w:bCs/>
          <w:lang w:val="en-GB"/>
        </w:rPr>
        <w:t xml:space="preserve">and </w:t>
      </w:r>
      <w:r w:rsidR="00277728" w:rsidRPr="00CF65F4">
        <w:rPr>
          <w:lang w:val="en-GB"/>
        </w:rPr>
        <w:t>whether they had been vaccinated for COVID-19</w:t>
      </w:r>
      <w:r w:rsidR="004F7055" w:rsidRPr="00CF65F4">
        <w:rPr>
          <w:lang w:val="en-GB"/>
        </w:rPr>
        <w:t xml:space="preserve">. </w:t>
      </w:r>
      <w:r w:rsidR="00277728" w:rsidRPr="00CF65F4">
        <w:rPr>
          <w:lang w:val="en-GB"/>
        </w:rPr>
        <w:t xml:space="preserve">They then completed the </w:t>
      </w:r>
      <w:r w:rsidR="003C1AA6" w:rsidRPr="00CF65F4">
        <w:rPr>
          <w:lang w:val="en-GB"/>
        </w:rPr>
        <w:t xml:space="preserve">following </w:t>
      </w:r>
      <w:r w:rsidR="00277728" w:rsidRPr="00CF65F4">
        <w:rPr>
          <w:lang w:val="en-GB"/>
        </w:rPr>
        <w:t>batch of self-report measures.</w:t>
      </w:r>
    </w:p>
    <w:p w14:paraId="1110382E" w14:textId="77777777" w:rsidR="000A0FF3" w:rsidRPr="00CF65F4" w:rsidRDefault="000A0FF3" w:rsidP="00C75EB5">
      <w:pPr>
        <w:spacing w:line="360" w:lineRule="auto"/>
        <w:jc w:val="both"/>
        <w:rPr>
          <w:i/>
          <w:iCs/>
          <w:lang w:val="en-GB"/>
        </w:rPr>
      </w:pPr>
      <w:r w:rsidRPr="00CF65F4">
        <w:rPr>
          <w:i/>
          <w:iCs/>
          <w:lang w:val="en-GB"/>
        </w:rPr>
        <w:t xml:space="preserve">COVID-19 Anxiety Syndrome Scale </w:t>
      </w:r>
      <w:r w:rsidRPr="00CF65F4">
        <w:rPr>
          <w:iCs/>
          <w:lang w:val="en-GB"/>
        </w:rPr>
        <w:t xml:space="preserve">(C-19ASS; </w:t>
      </w:r>
      <w:proofErr w:type="spellStart"/>
      <w:r w:rsidRPr="00CF65F4">
        <w:rPr>
          <w:iCs/>
          <w:lang w:val="en-GB"/>
        </w:rPr>
        <w:t>Nikčević</w:t>
      </w:r>
      <w:proofErr w:type="spellEnd"/>
      <w:r w:rsidRPr="00CF65F4">
        <w:rPr>
          <w:iCs/>
          <w:lang w:val="en-GB"/>
        </w:rPr>
        <w:t xml:space="preserve"> &amp; Spada, 2020)</w:t>
      </w:r>
    </w:p>
    <w:p w14:paraId="3647E9E5" w14:textId="028C383F" w:rsidR="000A0FF3" w:rsidRPr="00CF65F4" w:rsidRDefault="000A0FF3" w:rsidP="00C75EB5">
      <w:pPr>
        <w:spacing w:line="360" w:lineRule="auto"/>
        <w:jc w:val="both"/>
        <w:rPr>
          <w:lang w:val="en-GB"/>
        </w:rPr>
      </w:pPr>
      <w:r w:rsidRPr="00CF65F4">
        <w:rPr>
          <w:lang w:val="en-GB"/>
        </w:rPr>
        <w:t xml:space="preserve">The </w:t>
      </w:r>
      <w:r w:rsidR="002343B5" w:rsidRPr="00CF65F4">
        <w:rPr>
          <w:lang w:val="en-GB"/>
        </w:rPr>
        <w:t>Arabic</w:t>
      </w:r>
      <w:r w:rsidR="00E2764F" w:rsidRPr="00CF65F4">
        <w:rPr>
          <w:lang w:val="en-GB"/>
        </w:rPr>
        <w:t xml:space="preserve"> </w:t>
      </w:r>
      <w:r w:rsidRPr="00CF65F4">
        <w:rPr>
          <w:lang w:val="en-GB"/>
        </w:rPr>
        <w:t xml:space="preserve">translated version of the C-19ASS administered in Study 1 was used also in Study 2. </w:t>
      </w:r>
    </w:p>
    <w:p w14:paraId="25928694" w14:textId="69E8F450" w:rsidR="00825054" w:rsidRPr="00CF65F4" w:rsidRDefault="00825054" w:rsidP="00C75EB5">
      <w:pPr>
        <w:pStyle w:val="Heading4"/>
        <w:shd w:val="clear" w:color="auto" w:fill="FFFFFF"/>
        <w:spacing w:before="0" w:beforeAutospacing="0" w:after="0" w:afterAutospacing="0" w:line="360" w:lineRule="auto"/>
        <w:rPr>
          <w:b w:val="0"/>
          <w:bCs w:val="0"/>
          <w:i/>
          <w:iCs/>
          <w:lang w:val="en-GB"/>
        </w:rPr>
      </w:pPr>
      <w:r w:rsidRPr="00CF65F4">
        <w:rPr>
          <w:b w:val="0"/>
          <w:bCs w:val="0"/>
          <w:i/>
          <w:iCs/>
          <w:lang w:val="en-GB"/>
        </w:rPr>
        <w:t>Patient Health Questionnaire (PHQ-2</w:t>
      </w:r>
      <w:bookmarkStart w:id="0" w:name="article1.body1.sec2.sec4.sec3.p1"/>
      <w:bookmarkEnd w:id="0"/>
      <w:r w:rsidRPr="00CF65F4">
        <w:rPr>
          <w:b w:val="0"/>
          <w:bCs w:val="0"/>
          <w:i/>
          <w:iCs/>
          <w:lang w:val="en-GB"/>
        </w:rPr>
        <w:t xml:space="preserve">; </w:t>
      </w:r>
      <w:proofErr w:type="spellStart"/>
      <w:r w:rsidRPr="00CF65F4">
        <w:rPr>
          <w:b w:val="0"/>
          <w:bCs w:val="0"/>
          <w:lang w:val="en-GB"/>
        </w:rPr>
        <w:t>Löwe</w:t>
      </w:r>
      <w:proofErr w:type="spellEnd"/>
      <w:r w:rsidRPr="00CF65F4">
        <w:rPr>
          <w:b w:val="0"/>
          <w:bCs w:val="0"/>
          <w:lang w:val="en-GB"/>
        </w:rPr>
        <w:t xml:space="preserve">, Kroenke, &amp; </w:t>
      </w:r>
      <w:proofErr w:type="spellStart"/>
      <w:r w:rsidRPr="00CF65F4">
        <w:rPr>
          <w:b w:val="0"/>
          <w:bCs w:val="0"/>
          <w:lang w:val="en-GB"/>
        </w:rPr>
        <w:t>Gräfe</w:t>
      </w:r>
      <w:proofErr w:type="spellEnd"/>
      <w:r w:rsidRPr="00CF65F4">
        <w:rPr>
          <w:b w:val="0"/>
          <w:bCs w:val="0"/>
          <w:lang w:val="en-GB"/>
        </w:rPr>
        <w:t>, 2005)</w:t>
      </w:r>
      <w:r w:rsidR="00953A90" w:rsidRPr="00CF65F4">
        <w:rPr>
          <w:b w:val="0"/>
          <w:bCs w:val="0"/>
          <w:lang w:val="en-GB"/>
        </w:rPr>
        <w:t>.</w:t>
      </w:r>
    </w:p>
    <w:p w14:paraId="14298B8C" w14:textId="74F2F437" w:rsidR="0061724B" w:rsidRPr="00CF65F4" w:rsidRDefault="00825054" w:rsidP="00C75EB5">
      <w:pPr>
        <w:pStyle w:val="Heading4"/>
        <w:shd w:val="clear" w:color="auto" w:fill="FFFFFF"/>
        <w:spacing w:before="0" w:beforeAutospacing="0" w:after="0" w:afterAutospacing="0" w:line="360" w:lineRule="auto"/>
        <w:jc w:val="both"/>
        <w:rPr>
          <w:b w:val="0"/>
          <w:bCs w:val="0"/>
          <w:lang w:val="en-GB"/>
        </w:rPr>
      </w:pPr>
      <w:r w:rsidRPr="00CF65F4">
        <w:rPr>
          <w:b w:val="0"/>
          <w:bCs w:val="0"/>
          <w:lang w:val="en-GB"/>
        </w:rPr>
        <w:t xml:space="preserve">The PHQ-2 </w:t>
      </w:r>
      <w:r w:rsidR="00327CF3" w:rsidRPr="00CF65F4">
        <w:rPr>
          <w:b w:val="0"/>
          <w:bCs w:val="0"/>
          <w:iCs/>
          <w:lang w:val="en-GB"/>
        </w:rPr>
        <w:t xml:space="preserve">is a </w:t>
      </w:r>
      <w:r w:rsidR="00EE1410" w:rsidRPr="00CF65F4">
        <w:rPr>
          <w:b w:val="0"/>
          <w:bCs w:val="0"/>
          <w:lang w:val="en-GB"/>
        </w:rPr>
        <w:t>self-report measure</w:t>
      </w:r>
      <w:r w:rsidR="006D707A" w:rsidRPr="00CF65F4">
        <w:rPr>
          <w:b w:val="0"/>
          <w:bCs w:val="0"/>
          <w:lang w:val="en-GB"/>
        </w:rPr>
        <w:t xml:space="preserve"> </w:t>
      </w:r>
      <w:r w:rsidR="00E2764F" w:rsidRPr="00CF65F4">
        <w:rPr>
          <w:b w:val="0"/>
          <w:bCs w:val="0"/>
          <w:lang w:val="en-GB"/>
        </w:rPr>
        <w:t xml:space="preserve">which </w:t>
      </w:r>
      <w:r w:rsidRPr="00CF65F4">
        <w:rPr>
          <w:b w:val="0"/>
          <w:bCs w:val="0"/>
          <w:lang w:val="en-GB"/>
        </w:rPr>
        <w:t xml:space="preserve">consists of the first two items of the PHQ-9 (investigating depressed mood and anhedonia). </w:t>
      </w:r>
      <w:r w:rsidR="00327CF3" w:rsidRPr="00CF65F4">
        <w:rPr>
          <w:b w:val="0"/>
          <w:bCs w:val="0"/>
          <w:lang w:val="en-GB"/>
        </w:rPr>
        <w:t xml:space="preserve">The items are rated on a 4-point Likert scale from 0 (“Not at all”) to 3 (“Nearly every day”). The total score ranges from 0 to 6, with higher scores </w:t>
      </w:r>
      <w:r w:rsidR="00E2764F" w:rsidRPr="00CF65F4">
        <w:rPr>
          <w:b w:val="0"/>
          <w:bCs w:val="0"/>
          <w:lang w:val="en-GB"/>
        </w:rPr>
        <w:t>indicat</w:t>
      </w:r>
      <w:r w:rsidR="003E7506" w:rsidRPr="00CF65F4">
        <w:rPr>
          <w:b w:val="0"/>
          <w:bCs w:val="0"/>
          <w:lang w:val="en-GB"/>
        </w:rPr>
        <w:t>ing</w:t>
      </w:r>
      <w:r w:rsidR="00E2764F" w:rsidRPr="00CF65F4">
        <w:rPr>
          <w:b w:val="0"/>
          <w:bCs w:val="0"/>
          <w:lang w:val="en-GB"/>
        </w:rPr>
        <w:t xml:space="preserve"> higher </w:t>
      </w:r>
      <w:r w:rsidR="00327CF3" w:rsidRPr="00CF65F4">
        <w:rPr>
          <w:b w:val="0"/>
          <w:bCs w:val="0"/>
          <w:lang w:val="en-GB"/>
        </w:rPr>
        <w:t>depressive symptoms.</w:t>
      </w:r>
      <w:r w:rsidR="00D90751" w:rsidRPr="00CF65F4">
        <w:rPr>
          <w:b w:val="0"/>
          <w:bCs w:val="0"/>
          <w:lang w:val="en-GB"/>
        </w:rPr>
        <w:t xml:space="preserve"> </w:t>
      </w:r>
      <w:r w:rsidR="007C50FD" w:rsidRPr="00CF65F4">
        <w:rPr>
          <w:b w:val="0"/>
          <w:bCs w:val="0"/>
          <w:lang w:val="en-GB"/>
        </w:rPr>
        <w:t>The Arabic version of the PHQ-2 was used (</w:t>
      </w:r>
      <w:proofErr w:type="spellStart"/>
      <w:r w:rsidR="007C50FD" w:rsidRPr="00CF65F4">
        <w:rPr>
          <w:b w:val="0"/>
          <w:bCs w:val="0"/>
          <w:lang w:val="en-GB"/>
        </w:rPr>
        <w:t>AlHadi</w:t>
      </w:r>
      <w:proofErr w:type="spellEnd"/>
      <w:r w:rsidR="007C50FD" w:rsidRPr="00CF65F4">
        <w:rPr>
          <w:b w:val="0"/>
          <w:bCs w:val="0"/>
          <w:lang w:val="en-GB"/>
        </w:rPr>
        <w:t xml:space="preserve"> et al., 2017)</w:t>
      </w:r>
      <w:r w:rsidR="00953A90" w:rsidRPr="00CF65F4">
        <w:rPr>
          <w:b w:val="0"/>
          <w:bCs w:val="0"/>
          <w:lang w:val="en-GB"/>
        </w:rPr>
        <w:t>.</w:t>
      </w:r>
      <w:r w:rsidR="00F06B87" w:rsidRPr="00CF65F4">
        <w:rPr>
          <w:b w:val="0"/>
          <w:bCs w:val="0"/>
          <w:lang w:val="en-GB"/>
        </w:rPr>
        <w:t xml:space="preserve"> In the present study the PHQ-2 showed good internal consistency (α = .763).</w:t>
      </w:r>
    </w:p>
    <w:p w14:paraId="2B88B9E9" w14:textId="77777777" w:rsidR="00510E7E" w:rsidRPr="00CF65F4" w:rsidRDefault="00510E7E" w:rsidP="00C75EB5">
      <w:pPr>
        <w:spacing w:line="360" w:lineRule="auto"/>
        <w:jc w:val="both"/>
        <w:rPr>
          <w:i/>
          <w:iCs/>
          <w:lang w:val="en-GB"/>
        </w:rPr>
      </w:pPr>
      <w:r w:rsidRPr="00CF65F4">
        <w:rPr>
          <w:i/>
          <w:iCs/>
          <w:lang w:val="en-GB"/>
        </w:rPr>
        <w:t xml:space="preserve">Generalized Anxiety Disorder 7 </w:t>
      </w:r>
      <w:r w:rsidRPr="00CF65F4">
        <w:rPr>
          <w:iCs/>
          <w:lang w:val="en-GB"/>
        </w:rPr>
        <w:t xml:space="preserve">(GAD-7; Spitzer, Kroenke, Williams, &amp; </w:t>
      </w:r>
      <w:proofErr w:type="spellStart"/>
      <w:r w:rsidRPr="00CF65F4">
        <w:rPr>
          <w:iCs/>
          <w:lang w:val="en-GB"/>
        </w:rPr>
        <w:t>Löwe</w:t>
      </w:r>
      <w:proofErr w:type="spellEnd"/>
      <w:r w:rsidRPr="00CF65F4">
        <w:rPr>
          <w:iCs/>
          <w:lang w:val="en-GB"/>
        </w:rPr>
        <w:t>, 2006)</w:t>
      </w:r>
    </w:p>
    <w:p w14:paraId="3750E03C" w14:textId="25284497" w:rsidR="00510E7E" w:rsidRPr="00CF65F4" w:rsidRDefault="00510E7E" w:rsidP="00C75EB5">
      <w:pPr>
        <w:spacing w:line="360" w:lineRule="auto"/>
        <w:contextualSpacing/>
        <w:jc w:val="both"/>
        <w:rPr>
          <w:lang w:val="en-GB"/>
        </w:rPr>
      </w:pPr>
      <w:r w:rsidRPr="00CF65F4">
        <w:rPr>
          <w:lang w:val="en-GB"/>
        </w:rPr>
        <w:t xml:space="preserve">The </w:t>
      </w:r>
      <w:r w:rsidRPr="00CF65F4">
        <w:rPr>
          <w:iCs/>
          <w:lang w:val="en-GB"/>
        </w:rPr>
        <w:t xml:space="preserve">GAD-7 is a 7-item </w:t>
      </w:r>
      <w:r w:rsidRPr="00CF65F4">
        <w:rPr>
          <w:lang w:val="en-GB"/>
        </w:rPr>
        <w:t xml:space="preserve">self-report measure assessing and screening </w:t>
      </w:r>
      <w:r w:rsidR="00E2764F" w:rsidRPr="00CF65F4">
        <w:rPr>
          <w:lang w:val="en-GB"/>
        </w:rPr>
        <w:t xml:space="preserve">Generalized Anxiety Disorder </w:t>
      </w:r>
      <w:r w:rsidRPr="00CF65F4">
        <w:rPr>
          <w:lang w:val="en-GB"/>
        </w:rPr>
        <w:t xml:space="preserve">and its severity during the past two weeks. The items are rated on a 4-point Likert scale from 0 (“Not at all”) to 3 (“Nearly every day”), with a total score ranging from 0 to 21. Higher scores indicate higher levels of generalized anxiety. Scores ranging from 10 to 14 indicate generalized anxiety of moderate severity, and scores ranging from 15 to 21 indicate severe generalized anxiety. The </w:t>
      </w:r>
      <w:r w:rsidRPr="00CF65F4">
        <w:rPr>
          <w:iCs/>
          <w:lang w:val="en-GB"/>
        </w:rPr>
        <w:t xml:space="preserve">GAD-7 has been shown to possess good </w:t>
      </w:r>
      <w:r w:rsidRPr="00CF65F4">
        <w:rPr>
          <w:lang w:val="en-GB"/>
        </w:rPr>
        <w:t xml:space="preserve">psychometric properties (Spitzer et al. 2006). </w:t>
      </w:r>
      <w:r w:rsidR="001D77FF" w:rsidRPr="00CF65F4">
        <w:rPr>
          <w:lang w:val="en-GB"/>
        </w:rPr>
        <w:t xml:space="preserve">The </w:t>
      </w:r>
      <w:r w:rsidR="001D77FF" w:rsidRPr="00CF65F4">
        <w:rPr>
          <w:lang w:val="en-GB"/>
        </w:rPr>
        <w:lastRenderedPageBreak/>
        <w:t>Arabic version of the GAD-7 was used (</w:t>
      </w:r>
      <w:proofErr w:type="spellStart"/>
      <w:r w:rsidR="001D77FF" w:rsidRPr="00CF65F4">
        <w:rPr>
          <w:lang w:val="en-GB"/>
        </w:rPr>
        <w:t>AlHadi</w:t>
      </w:r>
      <w:proofErr w:type="spellEnd"/>
      <w:r w:rsidR="001D77FF" w:rsidRPr="00CF65F4">
        <w:rPr>
          <w:lang w:val="en-GB"/>
        </w:rPr>
        <w:t xml:space="preserve"> et al., 2017)</w:t>
      </w:r>
      <w:r w:rsidR="00953A90" w:rsidRPr="00CF65F4">
        <w:rPr>
          <w:lang w:val="en-GB"/>
        </w:rPr>
        <w:t>.</w:t>
      </w:r>
      <w:r w:rsidR="00F06B87" w:rsidRPr="00CF65F4">
        <w:rPr>
          <w:lang w:val="en-GB"/>
        </w:rPr>
        <w:t xml:space="preserve"> In the present study the GAD-7 showed good internal consistency (α = .931).</w:t>
      </w:r>
    </w:p>
    <w:p w14:paraId="1952C506" w14:textId="0D05BEFB" w:rsidR="00B41F66" w:rsidRPr="00CF65F4" w:rsidRDefault="00B41F66" w:rsidP="00C75EB5">
      <w:pPr>
        <w:tabs>
          <w:tab w:val="left" w:pos="851"/>
        </w:tabs>
        <w:spacing w:line="360" w:lineRule="auto"/>
        <w:jc w:val="both"/>
        <w:rPr>
          <w:lang w:val="en-GB"/>
        </w:rPr>
      </w:pPr>
      <w:r w:rsidRPr="00CF65F4">
        <w:rPr>
          <w:i/>
          <w:iCs/>
          <w:lang w:val="en-GB"/>
        </w:rPr>
        <w:t>Short Health Anxiety Inventory-5</w:t>
      </w:r>
      <w:r w:rsidRPr="00CF65F4">
        <w:rPr>
          <w:lang w:val="en-GB"/>
        </w:rPr>
        <w:t xml:space="preserve"> (</w:t>
      </w:r>
      <w:r w:rsidR="00EE06A7" w:rsidRPr="00CF65F4">
        <w:rPr>
          <w:lang w:val="en-GB"/>
        </w:rPr>
        <w:t>Bot et al., 2014</w:t>
      </w:r>
      <w:r w:rsidRPr="00CF65F4">
        <w:rPr>
          <w:lang w:val="en-GB"/>
        </w:rPr>
        <w:t>)</w:t>
      </w:r>
    </w:p>
    <w:p w14:paraId="0928D89E" w14:textId="14FAD1E0" w:rsidR="00F06B87" w:rsidRPr="00CF65F4" w:rsidRDefault="00B41F66" w:rsidP="00F06B87">
      <w:pPr>
        <w:spacing w:line="360" w:lineRule="auto"/>
        <w:contextualSpacing/>
        <w:jc w:val="both"/>
        <w:rPr>
          <w:lang w:val="en-GB"/>
        </w:rPr>
      </w:pPr>
      <w:r w:rsidRPr="00CF65F4">
        <w:rPr>
          <w:lang w:val="en-GB"/>
        </w:rPr>
        <w:t>The SHAI-5</w:t>
      </w:r>
      <w:r w:rsidRPr="00CF65F4">
        <w:rPr>
          <w:iCs/>
          <w:lang w:val="en-GB"/>
        </w:rPr>
        <w:t xml:space="preserve"> is a 5-item </w:t>
      </w:r>
      <w:r w:rsidRPr="00CF65F4">
        <w:rPr>
          <w:lang w:val="en-GB"/>
        </w:rPr>
        <w:t>self-report measure</w:t>
      </w:r>
      <w:r w:rsidR="007C0F9F" w:rsidRPr="00CF65F4">
        <w:rPr>
          <w:lang w:val="en-GB"/>
        </w:rPr>
        <w:t xml:space="preserve"> </w:t>
      </w:r>
      <w:r w:rsidR="00711690" w:rsidRPr="00CF65F4">
        <w:rPr>
          <w:lang w:val="en-GB"/>
        </w:rPr>
        <w:t xml:space="preserve">assessing health anxiety. The items are rated on a </w:t>
      </w:r>
      <w:r w:rsidR="00E2764F" w:rsidRPr="00CF65F4">
        <w:rPr>
          <w:lang w:val="en-GB"/>
        </w:rPr>
        <w:t>4-</w:t>
      </w:r>
      <w:r w:rsidR="00711690" w:rsidRPr="00CF65F4">
        <w:rPr>
          <w:lang w:val="en-GB"/>
        </w:rPr>
        <w:t>point Likert scale from 0 to 3. H</w:t>
      </w:r>
      <w:r w:rsidR="007C0F9F" w:rsidRPr="00CF65F4">
        <w:rPr>
          <w:lang w:val="en-GB"/>
        </w:rPr>
        <w:t>igher score</w:t>
      </w:r>
      <w:r w:rsidR="00E2764F" w:rsidRPr="00CF65F4">
        <w:rPr>
          <w:lang w:val="en-GB"/>
        </w:rPr>
        <w:t>s</w:t>
      </w:r>
      <w:r w:rsidR="007C0F9F" w:rsidRPr="00CF65F4">
        <w:rPr>
          <w:lang w:val="en-GB"/>
        </w:rPr>
        <w:t xml:space="preserve"> </w:t>
      </w:r>
      <w:r w:rsidR="00EE06A7" w:rsidRPr="00CF65F4">
        <w:rPr>
          <w:lang w:val="en-GB"/>
        </w:rPr>
        <w:t>indicate</w:t>
      </w:r>
      <w:r w:rsidR="00711690" w:rsidRPr="00CF65F4">
        <w:rPr>
          <w:lang w:val="en-GB"/>
        </w:rPr>
        <w:t xml:space="preserve"> </w:t>
      </w:r>
      <w:r w:rsidR="00E2764F" w:rsidRPr="00CF65F4">
        <w:rPr>
          <w:lang w:val="en-GB"/>
        </w:rPr>
        <w:t xml:space="preserve">higher </w:t>
      </w:r>
      <w:r w:rsidR="00711690" w:rsidRPr="00CF65F4">
        <w:rPr>
          <w:lang w:val="en-GB"/>
        </w:rPr>
        <w:t xml:space="preserve">levels of </w:t>
      </w:r>
      <w:r w:rsidR="007C0F9F" w:rsidRPr="00CF65F4">
        <w:rPr>
          <w:lang w:val="en-GB"/>
        </w:rPr>
        <w:t xml:space="preserve">health anxiety. </w:t>
      </w:r>
      <w:r w:rsidR="00711690" w:rsidRPr="00CF65F4">
        <w:rPr>
          <w:lang w:val="en-GB"/>
        </w:rPr>
        <w:t>The SHAI-5</w:t>
      </w:r>
      <w:r w:rsidR="00711690" w:rsidRPr="00CF65F4">
        <w:rPr>
          <w:iCs/>
          <w:lang w:val="en-GB"/>
        </w:rPr>
        <w:t xml:space="preserve"> has been shown to possess good </w:t>
      </w:r>
      <w:r w:rsidR="00711690" w:rsidRPr="00CF65F4">
        <w:rPr>
          <w:lang w:val="en-GB"/>
        </w:rPr>
        <w:t>psychometric properties (</w:t>
      </w:r>
      <w:r w:rsidR="00EE06A7" w:rsidRPr="00CF65F4">
        <w:rPr>
          <w:lang w:val="en-GB"/>
        </w:rPr>
        <w:t>Bot et al., 2014</w:t>
      </w:r>
      <w:r w:rsidR="00711690" w:rsidRPr="00CF65F4">
        <w:rPr>
          <w:lang w:val="en-GB"/>
        </w:rPr>
        <w:t>)</w:t>
      </w:r>
      <w:r w:rsidR="00EE06A7" w:rsidRPr="00CF65F4">
        <w:rPr>
          <w:lang w:val="en-GB"/>
        </w:rPr>
        <w:t xml:space="preserve">. </w:t>
      </w:r>
      <w:r w:rsidR="000E529A" w:rsidRPr="00CF65F4">
        <w:rPr>
          <w:lang w:val="en-GB"/>
        </w:rPr>
        <w:t>The Arabic version of the SHAI-5 was used (</w:t>
      </w:r>
      <w:r w:rsidR="000E529A" w:rsidRPr="00CF65F4">
        <w:rPr>
          <w:noProof/>
          <w:lang w:val="en-GB"/>
        </w:rPr>
        <w:t>Alshayea, 2020)</w:t>
      </w:r>
      <w:r w:rsidR="00953A90" w:rsidRPr="00CF65F4">
        <w:rPr>
          <w:noProof/>
          <w:lang w:val="en-GB"/>
        </w:rPr>
        <w:t>.</w:t>
      </w:r>
      <w:r w:rsidR="00F06B87" w:rsidRPr="00CF65F4">
        <w:rPr>
          <w:lang w:val="en-GB"/>
        </w:rPr>
        <w:t xml:space="preserve"> In the present study the SHAI-5 showed good internal consistency (α = .561).</w:t>
      </w:r>
    </w:p>
    <w:p w14:paraId="1755B4FE" w14:textId="1507EA8B" w:rsidR="00926C9B" w:rsidRPr="00CF65F4" w:rsidRDefault="00926C9B" w:rsidP="00C75EB5">
      <w:pPr>
        <w:spacing w:line="360" w:lineRule="auto"/>
        <w:rPr>
          <w:b/>
          <w:bCs/>
          <w:i/>
          <w:lang w:val="en-GB"/>
        </w:rPr>
      </w:pPr>
      <w:r w:rsidRPr="00CF65F4">
        <w:rPr>
          <w:b/>
          <w:bCs/>
          <w:i/>
          <w:lang w:val="en-GB"/>
        </w:rPr>
        <w:t xml:space="preserve">Statistical analyses </w:t>
      </w:r>
    </w:p>
    <w:p w14:paraId="4E0D213B" w14:textId="50D6CAEC" w:rsidR="00926C9B" w:rsidRPr="00CF65F4" w:rsidRDefault="00926C9B" w:rsidP="00C75EB5">
      <w:pPr>
        <w:spacing w:line="360" w:lineRule="auto"/>
        <w:jc w:val="both"/>
        <w:rPr>
          <w:lang w:val="en-GB"/>
        </w:rPr>
      </w:pPr>
      <w:r w:rsidRPr="00CF65F4">
        <w:rPr>
          <w:lang w:val="en-GB"/>
        </w:rPr>
        <w:t xml:space="preserve">Statistical analyses followed five steps </w:t>
      </w:r>
      <w:proofErr w:type="gramStart"/>
      <w:r w:rsidRPr="00CF65F4">
        <w:rPr>
          <w:lang w:val="en-GB"/>
        </w:rPr>
        <w:t>in order to</w:t>
      </w:r>
      <w:proofErr w:type="gramEnd"/>
      <w:r w:rsidRPr="00CF65F4">
        <w:rPr>
          <w:lang w:val="en-GB"/>
        </w:rPr>
        <w:t>: (</w:t>
      </w:r>
      <w:r w:rsidR="003E7506" w:rsidRPr="00CF65F4">
        <w:rPr>
          <w:lang w:val="en-GB"/>
        </w:rPr>
        <w:t>1</w:t>
      </w:r>
      <w:r w:rsidRPr="00CF65F4">
        <w:rPr>
          <w:lang w:val="en-GB"/>
        </w:rPr>
        <w:t>) test the</w:t>
      </w:r>
      <w:r w:rsidR="00A347D2" w:rsidRPr="00CF65F4">
        <w:rPr>
          <w:lang w:val="en-GB"/>
        </w:rPr>
        <w:t xml:space="preserve"> construct validity by </w:t>
      </w:r>
      <w:r w:rsidR="00852AA6" w:rsidRPr="00CF65F4">
        <w:rPr>
          <w:lang w:val="en-GB"/>
        </w:rPr>
        <w:t>analysing</w:t>
      </w:r>
      <w:r w:rsidR="00A347D2" w:rsidRPr="00CF65F4">
        <w:rPr>
          <w:lang w:val="en-GB"/>
        </w:rPr>
        <w:t xml:space="preserve"> the</w:t>
      </w:r>
      <w:r w:rsidRPr="00CF65F4">
        <w:rPr>
          <w:lang w:val="en-GB"/>
        </w:rPr>
        <w:t xml:space="preserve"> factor structure of the C-19ASS</w:t>
      </w:r>
      <w:r w:rsidR="00A347D2" w:rsidRPr="00CF65F4">
        <w:rPr>
          <w:lang w:val="en-GB"/>
        </w:rPr>
        <w:t xml:space="preserve"> via CFA</w:t>
      </w:r>
      <w:r w:rsidR="003E7506" w:rsidRPr="00CF65F4">
        <w:rPr>
          <w:lang w:val="en-GB"/>
        </w:rPr>
        <w:t>;</w:t>
      </w:r>
      <w:r w:rsidRPr="00CF65F4">
        <w:rPr>
          <w:lang w:val="en-GB"/>
        </w:rPr>
        <w:t xml:space="preserve"> (</w:t>
      </w:r>
      <w:r w:rsidR="003E7506" w:rsidRPr="00CF65F4">
        <w:rPr>
          <w:lang w:val="en-GB"/>
        </w:rPr>
        <w:t>2</w:t>
      </w:r>
      <w:r w:rsidRPr="00CF65F4">
        <w:rPr>
          <w:lang w:val="en-GB"/>
        </w:rPr>
        <w:t xml:space="preserve">) </w:t>
      </w:r>
      <w:r w:rsidR="004529AE" w:rsidRPr="00CF65F4">
        <w:rPr>
          <w:lang w:val="en-GB"/>
        </w:rPr>
        <w:t>test the invariance between gender groups</w:t>
      </w:r>
      <w:r w:rsidR="003E7506" w:rsidRPr="00CF65F4">
        <w:rPr>
          <w:lang w:val="en-GB"/>
        </w:rPr>
        <w:t>;</w:t>
      </w:r>
      <w:r w:rsidR="004529AE" w:rsidRPr="00CF65F4">
        <w:rPr>
          <w:lang w:val="en-GB"/>
        </w:rPr>
        <w:t xml:space="preserve"> </w:t>
      </w:r>
      <w:r w:rsidR="00852AA6" w:rsidRPr="00CF65F4">
        <w:rPr>
          <w:lang w:val="en-GB"/>
        </w:rPr>
        <w:t>(</w:t>
      </w:r>
      <w:r w:rsidR="003E7506" w:rsidRPr="00CF65F4">
        <w:rPr>
          <w:lang w:val="en-GB"/>
        </w:rPr>
        <w:t>3</w:t>
      </w:r>
      <w:r w:rsidR="00852AA6" w:rsidRPr="00CF65F4">
        <w:rPr>
          <w:lang w:val="en-GB"/>
        </w:rPr>
        <w:t xml:space="preserve">) </w:t>
      </w:r>
      <w:r w:rsidRPr="00CF65F4">
        <w:rPr>
          <w:lang w:val="en-GB"/>
        </w:rPr>
        <w:t>evaluate incremental validity</w:t>
      </w:r>
      <w:r w:rsidR="003E7506" w:rsidRPr="00CF65F4">
        <w:rPr>
          <w:lang w:val="en-GB"/>
        </w:rPr>
        <w:t>;</w:t>
      </w:r>
      <w:r w:rsidRPr="00CF65F4">
        <w:rPr>
          <w:lang w:val="en-GB"/>
        </w:rPr>
        <w:t xml:space="preserve"> </w:t>
      </w:r>
      <w:r w:rsidR="003E7506" w:rsidRPr="00CF65F4">
        <w:rPr>
          <w:lang w:val="en-GB"/>
        </w:rPr>
        <w:t xml:space="preserve">and </w:t>
      </w:r>
      <w:r w:rsidRPr="00CF65F4">
        <w:rPr>
          <w:lang w:val="en-GB"/>
        </w:rPr>
        <w:t>(</w:t>
      </w:r>
      <w:r w:rsidR="003E7506" w:rsidRPr="00CF65F4">
        <w:rPr>
          <w:lang w:val="en-GB"/>
        </w:rPr>
        <w:t>4</w:t>
      </w:r>
      <w:r w:rsidRPr="00CF65F4">
        <w:rPr>
          <w:lang w:val="en-GB"/>
        </w:rPr>
        <w:t>) explore differences in C-19ASS scores between</w:t>
      </w:r>
      <w:r w:rsidR="00586252" w:rsidRPr="00CF65F4">
        <w:rPr>
          <w:lang w:val="en-GB"/>
        </w:rPr>
        <w:t>:</w:t>
      </w:r>
      <w:r w:rsidRPr="00CF65F4">
        <w:rPr>
          <w:lang w:val="en-GB"/>
        </w:rPr>
        <w:t xml:space="preserve"> </w:t>
      </w:r>
      <w:r w:rsidR="00586252" w:rsidRPr="00CF65F4">
        <w:rPr>
          <w:lang w:val="en-GB"/>
        </w:rPr>
        <w:t>males</w:t>
      </w:r>
      <w:r w:rsidR="00586252" w:rsidRPr="00CF65F4">
        <w:rPr>
          <w:i/>
          <w:lang w:val="en-GB"/>
        </w:rPr>
        <w:t xml:space="preserve"> vs</w:t>
      </w:r>
      <w:r w:rsidR="00586252" w:rsidRPr="00CF65F4">
        <w:rPr>
          <w:lang w:val="en-GB"/>
        </w:rPr>
        <w:t xml:space="preserve"> females</w:t>
      </w:r>
      <w:r w:rsidR="003E7506" w:rsidRPr="00CF65F4">
        <w:rPr>
          <w:lang w:val="en-GB"/>
        </w:rPr>
        <w:t>.</w:t>
      </w:r>
      <w:r w:rsidR="00586252" w:rsidRPr="00CF65F4">
        <w:rPr>
          <w:lang w:val="en-GB"/>
        </w:rPr>
        <w:t xml:space="preserve"> </w:t>
      </w:r>
      <w:r w:rsidR="003E7506" w:rsidRPr="00CF65F4">
        <w:rPr>
          <w:lang w:val="en-GB"/>
        </w:rPr>
        <w:t>F</w:t>
      </w:r>
      <w:r w:rsidR="00E32D79" w:rsidRPr="00CF65F4">
        <w:rPr>
          <w:lang w:val="en-GB"/>
        </w:rPr>
        <w:t>urthermore</w:t>
      </w:r>
      <w:r w:rsidR="003E7506" w:rsidRPr="00CF65F4">
        <w:rPr>
          <w:lang w:val="en-GB"/>
        </w:rPr>
        <w:t>,</w:t>
      </w:r>
      <w:r w:rsidR="00E32D79" w:rsidRPr="00CF65F4">
        <w:rPr>
          <w:lang w:val="en-GB"/>
        </w:rPr>
        <w:t xml:space="preserve"> we evaluated potential differences in C-19ASS between </w:t>
      </w:r>
      <w:r w:rsidR="00586252" w:rsidRPr="00CF65F4">
        <w:rPr>
          <w:bCs/>
          <w:lang w:val="en-GB"/>
        </w:rPr>
        <w:t xml:space="preserve">participants who had been diagnosed with COVID-19 </w:t>
      </w:r>
      <w:r w:rsidR="00586252" w:rsidRPr="00CF65F4">
        <w:rPr>
          <w:i/>
          <w:lang w:val="en-GB"/>
        </w:rPr>
        <w:t>vs</w:t>
      </w:r>
      <w:r w:rsidR="00586252" w:rsidRPr="00CF65F4">
        <w:rPr>
          <w:bCs/>
          <w:lang w:val="en-GB"/>
        </w:rPr>
        <w:t xml:space="preserve"> those who had not been</w:t>
      </w:r>
      <w:r w:rsidR="007E19F5" w:rsidRPr="00CF65F4">
        <w:rPr>
          <w:bCs/>
          <w:lang w:val="en-GB"/>
        </w:rPr>
        <w:t>;</w:t>
      </w:r>
      <w:r w:rsidR="00586252" w:rsidRPr="00CF65F4">
        <w:rPr>
          <w:bCs/>
          <w:lang w:val="en-GB"/>
        </w:rPr>
        <w:t xml:space="preserve"> participants who had experienced loss </w:t>
      </w:r>
      <w:proofErr w:type="gramStart"/>
      <w:r w:rsidR="00586252" w:rsidRPr="00CF65F4">
        <w:rPr>
          <w:bCs/>
          <w:lang w:val="en-GB"/>
        </w:rPr>
        <w:t>as a consequence of</w:t>
      </w:r>
      <w:proofErr w:type="gramEnd"/>
      <w:r w:rsidR="00586252" w:rsidRPr="00CF65F4">
        <w:rPr>
          <w:bCs/>
          <w:lang w:val="en-GB"/>
        </w:rPr>
        <w:t xml:space="preserve"> COVID-19 </w:t>
      </w:r>
      <w:r w:rsidR="00586252" w:rsidRPr="00CF65F4">
        <w:rPr>
          <w:bCs/>
          <w:i/>
          <w:lang w:val="en-GB"/>
        </w:rPr>
        <w:t>vs</w:t>
      </w:r>
      <w:r w:rsidR="00586252" w:rsidRPr="00CF65F4">
        <w:rPr>
          <w:bCs/>
          <w:lang w:val="en-GB"/>
        </w:rPr>
        <w:t xml:space="preserve"> those who had not</w:t>
      </w:r>
      <w:r w:rsidR="007E19F5" w:rsidRPr="00CF65F4">
        <w:rPr>
          <w:bCs/>
          <w:lang w:val="en-GB"/>
        </w:rPr>
        <w:t>;</w:t>
      </w:r>
      <w:r w:rsidR="00586252" w:rsidRPr="00CF65F4">
        <w:rPr>
          <w:bCs/>
          <w:lang w:val="en-GB"/>
        </w:rPr>
        <w:t xml:space="preserve"> participants who had been vaccinated for COVID-19 </w:t>
      </w:r>
      <w:r w:rsidR="00586252" w:rsidRPr="00CF65F4">
        <w:rPr>
          <w:i/>
          <w:lang w:val="en-GB"/>
        </w:rPr>
        <w:t>vs</w:t>
      </w:r>
      <w:r w:rsidR="00586252" w:rsidRPr="00CF65F4">
        <w:rPr>
          <w:bCs/>
          <w:lang w:val="en-GB"/>
        </w:rPr>
        <w:t xml:space="preserve"> those who had not; </w:t>
      </w:r>
      <w:r w:rsidR="00395C0B" w:rsidRPr="00CF65F4">
        <w:rPr>
          <w:bCs/>
          <w:lang w:val="en-GB"/>
        </w:rPr>
        <w:t xml:space="preserve">participants form </w:t>
      </w:r>
      <w:r w:rsidR="009F5701" w:rsidRPr="00CF65F4">
        <w:rPr>
          <w:lang w:val="en-GB"/>
        </w:rPr>
        <w:t xml:space="preserve">general population </w:t>
      </w:r>
      <w:r w:rsidR="00B51AA2" w:rsidRPr="00CF65F4">
        <w:rPr>
          <w:lang w:val="en-GB"/>
        </w:rPr>
        <w:t xml:space="preserve">with no chronic health problems </w:t>
      </w:r>
      <w:r w:rsidR="009F5701" w:rsidRPr="00CF65F4">
        <w:rPr>
          <w:i/>
          <w:lang w:val="en-GB"/>
        </w:rPr>
        <w:t>vs</w:t>
      </w:r>
      <w:r w:rsidR="009F5701" w:rsidRPr="00CF65F4">
        <w:rPr>
          <w:lang w:val="en-GB"/>
        </w:rPr>
        <w:t xml:space="preserve"> </w:t>
      </w:r>
      <w:r w:rsidR="00395C0B" w:rsidRPr="00CF65F4">
        <w:rPr>
          <w:bCs/>
          <w:lang w:val="en-GB"/>
        </w:rPr>
        <w:t>participants</w:t>
      </w:r>
      <w:r w:rsidR="009F5701" w:rsidRPr="00CF65F4">
        <w:rPr>
          <w:lang w:val="en-GB"/>
        </w:rPr>
        <w:t xml:space="preserve"> with at least one chronic disease.</w:t>
      </w:r>
    </w:p>
    <w:p w14:paraId="62AC7F85" w14:textId="02445125" w:rsidR="00FE2FC8" w:rsidRPr="00CF65F4" w:rsidRDefault="00536475" w:rsidP="00FE2FC8">
      <w:pPr>
        <w:spacing w:line="360" w:lineRule="auto"/>
        <w:ind w:firstLine="708"/>
        <w:jc w:val="both"/>
        <w:rPr>
          <w:lang w:val="en-GB"/>
        </w:rPr>
      </w:pPr>
      <w:r w:rsidRPr="00CF65F4">
        <w:rPr>
          <w:lang w:val="en-GB"/>
        </w:rPr>
        <w:t>First, descriptive analyses were calculated. Skewness and kurtosis were assessed and were considered adequate for a linear model of analysis in a range of ± 2 (</w:t>
      </w:r>
      <w:proofErr w:type="spellStart"/>
      <w:r w:rsidRPr="00CF65F4">
        <w:rPr>
          <w:lang w:val="en-GB"/>
        </w:rPr>
        <w:t>Gravetter</w:t>
      </w:r>
      <w:proofErr w:type="spellEnd"/>
      <w:r w:rsidRPr="00CF65F4">
        <w:rPr>
          <w:lang w:val="en-GB"/>
        </w:rPr>
        <w:t xml:space="preserve"> &amp; </w:t>
      </w:r>
      <w:proofErr w:type="spellStart"/>
      <w:r w:rsidRPr="00CF65F4">
        <w:rPr>
          <w:lang w:val="en-GB"/>
        </w:rPr>
        <w:t>Wallnau</w:t>
      </w:r>
      <w:proofErr w:type="spellEnd"/>
      <w:r w:rsidRPr="00CF65F4">
        <w:rPr>
          <w:lang w:val="en-GB"/>
        </w:rPr>
        <w:t>, 2016).</w:t>
      </w:r>
      <w:r w:rsidR="009C3FC6" w:rsidRPr="00CF65F4">
        <w:rPr>
          <w:lang w:val="en-GB"/>
        </w:rPr>
        <w:t xml:space="preserve"> </w:t>
      </w:r>
      <w:r w:rsidR="0007400B" w:rsidRPr="00CF65F4">
        <w:rPr>
          <w:lang w:val="en-GB"/>
        </w:rPr>
        <w:t xml:space="preserve">To evaluate the </w:t>
      </w:r>
      <w:r w:rsidR="00630812" w:rsidRPr="00CF65F4">
        <w:rPr>
          <w:lang w:val="en-GB"/>
        </w:rPr>
        <w:t xml:space="preserve">construct validity of the C-19ASS we </w:t>
      </w:r>
      <w:r w:rsidR="003E7506" w:rsidRPr="00CF65F4">
        <w:rPr>
          <w:lang w:val="en-GB"/>
        </w:rPr>
        <w:t>analysed</w:t>
      </w:r>
      <w:r w:rsidR="00630812" w:rsidRPr="00CF65F4">
        <w:rPr>
          <w:lang w:val="en-GB"/>
        </w:rPr>
        <w:t xml:space="preserve"> the </w:t>
      </w:r>
      <w:r w:rsidR="0007400B" w:rsidRPr="00CF65F4">
        <w:rPr>
          <w:lang w:val="en-GB"/>
        </w:rPr>
        <w:t>factorial structure of the C-19ASS</w:t>
      </w:r>
      <w:r w:rsidR="00630812" w:rsidRPr="00CF65F4">
        <w:rPr>
          <w:lang w:val="en-GB"/>
        </w:rPr>
        <w:t xml:space="preserve"> by performing</w:t>
      </w:r>
      <w:r w:rsidR="000E17DC" w:rsidRPr="00CF65F4">
        <w:rPr>
          <w:lang w:val="en-GB"/>
        </w:rPr>
        <w:t xml:space="preserve"> a</w:t>
      </w:r>
      <w:r w:rsidR="0007400B" w:rsidRPr="00CF65F4">
        <w:rPr>
          <w:lang w:val="en-GB"/>
        </w:rPr>
        <w:t xml:space="preserve"> </w:t>
      </w:r>
      <w:r w:rsidR="005163E6" w:rsidRPr="00CF65F4">
        <w:rPr>
          <w:lang w:val="en-GB"/>
        </w:rPr>
        <w:t xml:space="preserve">series of </w:t>
      </w:r>
      <w:r w:rsidR="0007400B" w:rsidRPr="00CF65F4">
        <w:rPr>
          <w:lang w:val="en-GB"/>
        </w:rPr>
        <w:t>Confirmatory Factor Analys</w:t>
      </w:r>
      <w:r w:rsidR="005575C0" w:rsidRPr="00CF65F4">
        <w:rPr>
          <w:lang w:val="en-GB"/>
        </w:rPr>
        <w:t>e</w:t>
      </w:r>
      <w:r w:rsidR="0007400B" w:rsidRPr="00CF65F4">
        <w:rPr>
          <w:lang w:val="en-GB"/>
        </w:rPr>
        <w:t xml:space="preserve">s (CFA) using the weighted least squares </w:t>
      </w:r>
      <w:proofErr w:type="gramStart"/>
      <w:r w:rsidR="0007400B" w:rsidRPr="00CF65F4">
        <w:rPr>
          <w:lang w:val="en-GB"/>
        </w:rPr>
        <w:t>mean</w:t>
      </w:r>
      <w:proofErr w:type="gramEnd"/>
      <w:r w:rsidR="0007400B" w:rsidRPr="00CF65F4">
        <w:rPr>
          <w:lang w:val="en-GB"/>
        </w:rPr>
        <w:t xml:space="preserve"> and variance (WLSMV) estimation recommended for ordinal data (Flora &amp; Curran, 2004)</w:t>
      </w:r>
      <w:r w:rsidR="005575C0" w:rsidRPr="00CF65F4">
        <w:rPr>
          <w:lang w:val="en-GB"/>
        </w:rPr>
        <w:t xml:space="preserve">. </w:t>
      </w:r>
      <w:r w:rsidR="00B918C0" w:rsidRPr="00CF65F4">
        <w:rPr>
          <w:lang w:val="en-GB"/>
        </w:rPr>
        <w:t>W</w:t>
      </w:r>
      <w:r w:rsidR="005163E6" w:rsidRPr="00CF65F4">
        <w:rPr>
          <w:lang w:val="en-GB"/>
        </w:rPr>
        <w:t xml:space="preserve">e tested </w:t>
      </w:r>
      <w:r w:rsidR="00A20E10" w:rsidRPr="00CF65F4">
        <w:rPr>
          <w:lang w:val="en-GB"/>
        </w:rPr>
        <w:t>a</w:t>
      </w:r>
      <w:r w:rsidR="005163E6" w:rsidRPr="00CF65F4">
        <w:rPr>
          <w:lang w:val="en-GB"/>
        </w:rPr>
        <w:t xml:space="preserve"> unidimensional model</w:t>
      </w:r>
      <w:r w:rsidR="00D22886" w:rsidRPr="00CF65F4">
        <w:rPr>
          <w:lang w:val="en-GB"/>
        </w:rPr>
        <w:t xml:space="preserve"> (</w:t>
      </w:r>
      <w:r w:rsidR="00630812" w:rsidRPr="00CF65F4">
        <w:rPr>
          <w:lang w:val="en-GB"/>
        </w:rPr>
        <w:t>i.e.</w:t>
      </w:r>
      <w:r w:rsidR="003E7506" w:rsidRPr="00CF65F4">
        <w:rPr>
          <w:lang w:val="en-GB"/>
        </w:rPr>
        <w:t>,</w:t>
      </w:r>
      <w:r w:rsidR="00630812" w:rsidRPr="00CF65F4">
        <w:rPr>
          <w:lang w:val="en-GB"/>
        </w:rPr>
        <w:t xml:space="preserve"> baseline model </w:t>
      </w:r>
      <w:r w:rsidR="005163E6" w:rsidRPr="00CF65F4">
        <w:rPr>
          <w:lang w:val="en-GB"/>
        </w:rPr>
        <w:t>in which all items load in one latent factor</w:t>
      </w:r>
      <w:r w:rsidR="00D22886" w:rsidRPr="00CF65F4">
        <w:rPr>
          <w:lang w:val="en-GB"/>
        </w:rPr>
        <w:t xml:space="preserve">) </w:t>
      </w:r>
      <w:r w:rsidR="005163E6" w:rsidRPr="00CF65F4">
        <w:rPr>
          <w:lang w:val="en-GB"/>
        </w:rPr>
        <w:t>and a two factor</w:t>
      </w:r>
      <w:r w:rsidR="00D22886" w:rsidRPr="00CF65F4">
        <w:rPr>
          <w:lang w:val="en-GB"/>
        </w:rPr>
        <w:t>s</w:t>
      </w:r>
      <w:r w:rsidR="005163E6" w:rsidRPr="00CF65F4">
        <w:rPr>
          <w:lang w:val="en-GB"/>
        </w:rPr>
        <w:t xml:space="preserve"> model which reflect results </w:t>
      </w:r>
      <w:r w:rsidR="0097481A" w:rsidRPr="00CF65F4">
        <w:rPr>
          <w:lang w:val="en-GB"/>
        </w:rPr>
        <w:t>from</w:t>
      </w:r>
      <w:r w:rsidR="005163E6" w:rsidRPr="00CF65F4">
        <w:rPr>
          <w:lang w:val="en-GB"/>
        </w:rPr>
        <w:t xml:space="preserve"> </w:t>
      </w:r>
      <w:r w:rsidR="005575C0" w:rsidRPr="00CF65F4">
        <w:rPr>
          <w:lang w:val="en-GB"/>
        </w:rPr>
        <w:t xml:space="preserve">the </w:t>
      </w:r>
      <w:r w:rsidR="005163E6" w:rsidRPr="00CF65F4">
        <w:rPr>
          <w:lang w:val="en-GB"/>
        </w:rPr>
        <w:t>EFA</w:t>
      </w:r>
      <w:r w:rsidR="0007400B" w:rsidRPr="00CF65F4">
        <w:rPr>
          <w:lang w:val="en-GB"/>
        </w:rPr>
        <w:t>. To evaluate the model fit, we considered several fit indexes, including the chi-square-to-degrees-of-freedom ratio (χ²/</w:t>
      </w:r>
      <w:proofErr w:type="spellStart"/>
      <w:r w:rsidR="0007400B" w:rsidRPr="00CF65F4">
        <w:rPr>
          <w:lang w:val="en-GB"/>
        </w:rPr>
        <w:t>df</w:t>
      </w:r>
      <w:proofErr w:type="spellEnd"/>
      <w:r w:rsidR="0007400B" w:rsidRPr="00CF65F4">
        <w:rPr>
          <w:lang w:val="en-GB"/>
        </w:rPr>
        <w:t xml:space="preserve">), </w:t>
      </w:r>
      <w:r w:rsidR="00630812" w:rsidRPr="00CF65F4">
        <w:rPr>
          <w:lang w:val="en-GB"/>
        </w:rPr>
        <w:t xml:space="preserve">comparative fit index (CFI), Tucker-Lewis Index (TLI), </w:t>
      </w:r>
      <w:r w:rsidR="0007400B" w:rsidRPr="00CF65F4">
        <w:rPr>
          <w:lang w:val="en-GB"/>
        </w:rPr>
        <w:t>root mean square error of approximation (RMSEA), and standardized root mean square residual (SRMR). A χ²/</w:t>
      </w:r>
      <w:proofErr w:type="spellStart"/>
      <w:r w:rsidR="0007400B" w:rsidRPr="00CF65F4">
        <w:rPr>
          <w:lang w:val="en-GB"/>
        </w:rPr>
        <w:t>df</w:t>
      </w:r>
      <w:proofErr w:type="spellEnd"/>
      <w:r w:rsidR="0007400B" w:rsidRPr="00CF65F4">
        <w:rPr>
          <w:lang w:val="en-GB"/>
        </w:rPr>
        <w:t xml:space="preserve"> less than 5, CFI and TLI greater than .95, RMSEA less than .08, and SRMR less than .10 were considered cut-off values for acceptable fit (Hu &amp; </w:t>
      </w:r>
      <w:proofErr w:type="spellStart"/>
      <w:r w:rsidR="0007400B" w:rsidRPr="00CF65F4">
        <w:rPr>
          <w:lang w:val="en-GB"/>
        </w:rPr>
        <w:t>Bentler</w:t>
      </w:r>
      <w:proofErr w:type="spellEnd"/>
      <w:r w:rsidR="0007400B" w:rsidRPr="00CF65F4">
        <w:rPr>
          <w:lang w:val="en-GB"/>
        </w:rPr>
        <w:t xml:space="preserve">, 1999; </w:t>
      </w:r>
      <w:proofErr w:type="spellStart"/>
      <w:r w:rsidR="0007400B" w:rsidRPr="00CF65F4">
        <w:rPr>
          <w:lang w:val="en-GB"/>
        </w:rPr>
        <w:t>Schermelleh</w:t>
      </w:r>
      <w:proofErr w:type="spellEnd"/>
      <w:r w:rsidR="0007400B" w:rsidRPr="00CF65F4">
        <w:rPr>
          <w:lang w:val="en-GB"/>
        </w:rPr>
        <w:t xml:space="preserve">-Engel, </w:t>
      </w:r>
      <w:proofErr w:type="spellStart"/>
      <w:r w:rsidR="0007400B" w:rsidRPr="00CF65F4">
        <w:rPr>
          <w:lang w:val="en-GB"/>
        </w:rPr>
        <w:t>Moosbrugger</w:t>
      </w:r>
      <w:proofErr w:type="spellEnd"/>
      <w:r w:rsidR="0007400B" w:rsidRPr="00CF65F4">
        <w:rPr>
          <w:lang w:val="en-GB"/>
        </w:rPr>
        <w:t>, &amp; Muller, 2003).</w:t>
      </w:r>
      <w:r w:rsidR="00551C08" w:rsidRPr="00CF65F4">
        <w:rPr>
          <w:lang w:val="en-GB"/>
        </w:rPr>
        <w:t xml:space="preserve"> </w:t>
      </w:r>
      <w:r w:rsidR="00FE2FC8" w:rsidRPr="00CF65F4">
        <w:rPr>
          <w:lang w:val="en-GB"/>
        </w:rPr>
        <w:t xml:space="preserve">Furthermore, the </w:t>
      </w:r>
      <w:r w:rsidR="00FE2FC8" w:rsidRPr="00CF65F4">
        <w:rPr>
          <w:lang w:val="en-US"/>
        </w:rPr>
        <w:t>Δ</w:t>
      </w:r>
      <w:r w:rsidR="00FE2FC8" w:rsidRPr="00CF65F4">
        <w:rPr>
          <w:lang w:val="en-GB"/>
        </w:rPr>
        <w:t xml:space="preserve">χ² between models was calculated. </w:t>
      </w:r>
    </w:p>
    <w:p w14:paraId="6113A937" w14:textId="7F4C0D4E" w:rsidR="0064514A" w:rsidRPr="00CF65F4" w:rsidRDefault="00551C08" w:rsidP="009C3FC6">
      <w:pPr>
        <w:spacing w:line="360" w:lineRule="auto"/>
        <w:ind w:firstLine="708"/>
        <w:jc w:val="both"/>
        <w:rPr>
          <w:lang w:val="en-GB"/>
        </w:rPr>
      </w:pPr>
      <w:r w:rsidRPr="00CF65F4">
        <w:rPr>
          <w:lang w:val="en-GB"/>
        </w:rPr>
        <w:t>In terms of scale reliability, we evaluated the average variance extracted (AVE) and the composite reliability (CR) from the estimated factor-model parameters. Values of .50 and .60 (or higher) were considered satisfactory thresholds for AVE and CR respectively (Hair et al., 2022).</w:t>
      </w:r>
      <w:r w:rsidR="00FE2FC8" w:rsidRPr="00CF65F4">
        <w:rPr>
          <w:lang w:val="en-GB"/>
        </w:rPr>
        <w:t xml:space="preserve"> </w:t>
      </w:r>
      <w:r w:rsidR="00FE2FC8" w:rsidRPr="00CF65F4">
        <w:rPr>
          <w:lang w:val="en-GB"/>
        </w:rPr>
        <w:lastRenderedPageBreak/>
        <w:t xml:space="preserve">Furthermore, we evaluated internal consistency via ordinal Cronbach’s alpha on the </w:t>
      </w:r>
      <w:proofErr w:type="spellStart"/>
      <w:r w:rsidR="00FE2FC8" w:rsidRPr="00CF65F4">
        <w:rPr>
          <w:lang w:val="en-GB"/>
        </w:rPr>
        <w:t>polychoric</w:t>
      </w:r>
      <w:proofErr w:type="spellEnd"/>
      <w:r w:rsidR="00FE2FC8" w:rsidRPr="00CF65F4">
        <w:rPr>
          <w:lang w:val="en-GB"/>
        </w:rPr>
        <w:t xml:space="preserve"> correlation matrix.</w:t>
      </w:r>
      <w:r w:rsidRPr="00CF65F4">
        <w:rPr>
          <w:lang w:val="en-GB"/>
        </w:rPr>
        <w:t xml:space="preserve"> </w:t>
      </w:r>
    </w:p>
    <w:p w14:paraId="7D5F73CB" w14:textId="49CFDDF6" w:rsidR="001B268A" w:rsidRPr="00CF65F4" w:rsidRDefault="001B268A" w:rsidP="009C3FC6">
      <w:pPr>
        <w:spacing w:line="360" w:lineRule="auto"/>
        <w:ind w:firstLine="708"/>
        <w:jc w:val="both"/>
        <w:rPr>
          <w:lang w:val="en-GB"/>
        </w:rPr>
      </w:pPr>
      <w:r w:rsidRPr="00CF65F4">
        <w:rPr>
          <w:lang w:val="en-US"/>
        </w:rPr>
        <w:t xml:space="preserve">To examine measurement invariance of the factor structure across gender, multi-group confirmatory factor analyses (MG–CFA) were performed using the </w:t>
      </w:r>
      <w:r w:rsidRPr="00CF65F4">
        <w:rPr>
          <w:lang w:val="en-GB"/>
        </w:rPr>
        <w:t>WLSMV estimator</w:t>
      </w:r>
      <w:r w:rsidRPr="00CF65F4">
        <w:rPr>
          <w:lang w:val="en-US"/>
        </w:rPr>
        <w:t xml:space="preserve">. </w:t>
      </w:r>
      <w:r w:rsidRPr="00CF65F4">
        <w:rPr>
          <w:bCs/>
          <w:lang w:val="en-US"/>
        </w:rPr>
        <w:t xml:space="preserve">Consistent with this procedure, the first models were fit separately for </w:t>
      </w:r>
      <w:r w:rsidR="0075333D" w:rsidRPr="00CF65F4">
        <w:rPr>
          <w:bCs/>
          <w:lang w:val="en-US"/>
        </w:rPr>
        <w:t xml:space="preserve">male </w:t>
      </w:r>
      <w:r w:rsidRPr="00CF65F4">
        <w:rPr>
          <w:bCs/>
          <w:lang w:val="en-US"/>
        </w:rPr>
        <w:t xml:space="preserve">and </w:t>
      </w:r>
      <w:r w:rsidR="0075333D" w:rsidRPr="00CF65F4">
        <w:rPr>
          <w:bCs/>
          <w:lang w:val="en-US"/>
        </w:rPr>
        <w:t>female</w:t>
      </w:r>
      <w:r w:rsidRPr="00CF65F4">
        <w:rPr>
          <w:bCs/>
          <w:lang w:val="en-US"/>
        </w:rPr>
        <w:t xml:space="preserve">. Configural invariance was then tested </w:t>
      </w:r>
      <w:r w:rsidRPr="00CF65F4">
        <w:rPr>
          <w:lang w:val="en-US"/>
        </w:rPr>
        <w:t>by allowing the parameters to remain free across groups. Then, metric and scalar invariance were simultaneously tested by constraining the factor loadings and thresholds to be equal across groups (</w:t>
      </w:r>
      <w:proofErr w:type="spellStart"/>
      <w:r w:rsidRPr="00CF65F4">
        <w:rPr>
          <w:lang w:val="en-US"/>
        </w:rPr>
        <w:t>Muthén</w:t>
      </w:r>
      <w:proofErr w:type="spellEnd"/>
      <w:r w:rsidRPr="00CF65F4">
        <w:rPr>
          <w:lang w:val="en-US"/>
        </w:rPr>
        <w:t xml:space="preserve"> &amp; </w:t>
      </w:r>
      <w:proofErr w:type="spellStart"/>
      <w:r w:rsidRPr="00CF65F4">
        <w:rPr>
          <w:lang w:val="en-US"/>
        </w:rPr>
        <w:t>Muthén</w:t>
      </w:r>
      <w:proofErr w:type="spellEnd"/>
      <w:r w:rsidRPr="00CF65F4">
        <w:rPr>
          <w:lang w:val="en-US"/>
        </w:rPr>
        <w:t xml:space="preserve">, 2010). Several fit indices (i.e., CFI, TLI, and RMSEA) were inspected and evaluated following the guidelines reported above, and the differences in </w:t>
      </w:r>
      <w:r w:rsidR="00055102" w:rsidRPr="00CF65F4">
        <w:rPr>
          <w:lang w:val="en-GB"/>
        </w:rPr>
        <w:t xml:space="preserve">χ² </w:t>
      </w:r>
      <w:r w:rsidRPr="00CF65F4">
        <w:rPr>
          <w:lang w:val="en-US"/>
        </w:rPr>
        <w:t xml:space="preserve">and CFI (Δ CFI) were computed between the two proximal models (i.e., configural vs. metric and scalar invariance). A </w:t>
      </w:r>
      <w:r w:rsidR="0075333D" w:rsidRPr="00CF65F4">
        <w:rPr>
          <w:lang w:val="en-US"/>
        </w:rPr>
        <w:t>non-significant</w:t>
      </w:r>
      <w:r w:rsidRPr="00CF65F4">
        <w:rPr>
          <w:lang w:val="en-US"/>
        </w:rPr>
        <w:t xml:space="preserve"> change in </w:t>
      </w:r>
      <w:r w:rsidR="00055102" w:rsidRPr="00CF65F4">
        <w:rPr>
          <w:lang w:val="en-GB"/>
        </w:rPr>
        <w:t xml:space="preserve">χ² </w:t>
      </w:r>
      <w:r w:rsidRPr="00CF65F4">
        <w:rPr>
          <w:lang w:val="en-US"/>
        </w:rPr>
        <w:t xml:space="preserve">and change in CFI less than .01 between models as well as acceptable model fit indices, were considered evidence of model invariance (Chen, 2007; Cheung &amp; </w:t>
      </w:r>
      <w:proofErr w:type="spellStart"/>
      <w:r w:rsidRPr="00CF65F4">
        <w:rPr>
          <w:lang w:val="en-US"/>
        </w:rPr>
        <w:t>Rensvold</w:t>
      </w:r>
      <w:proofErr w:type="spellEnd"/>
      <w:r w:rsidRPr="00CF65F4">
        <w:rPr>
          <w:lang w:val="en-US"/>
        </w:rPr>
        <w:t xml:space="preserve">, 2002). </w:t>
      </w:r>
      <w:r w:rsidRPr="00CF65F4">
        <w:rPr>
          <w:bCs/>
          <w:lang w:val="en-US"/>
        </w:rPr>
        <w:t xml:space="preserve">CFAs and </w:t>
      </w:r>
      <w:r w:rsidRPr="00CF65F4">
        <w:rPr>
          <w:lang w:val="en-US"/>
        </w:rPr>
        <w:t>MG–CFA were</w:t>
      </w:r>
      <w:r w:rsidRPr="00CF65F4">
        <w:rPr>
          <w:bCs/>
          <w:lang w:val="en-US"/>
        </w:rPr>
        <w:t xml:space="preserve"> performed using the </w:t>
      </w:r>
      <w:proofErr w:type="spellStart"/>
      <w:r w:rsidRPr="00CF65F4">
        <w:rPr>
          <w:i/>
          <w:lang w:val="en-US"/>
        </w:rPr>
        <w:t>lavaan</w:t>
      </w:r>
      <w:proofErr w:type="spellEnd"/>
      <w:r w:rsidRPr="00CF65F4">
        <w:rPr>
          <w:lang w:val="en-US"/>
        </w:rPr>
        <w:t xml:space="preserve"> </w:t>
      </w:r>
      <w:r w:rsidRPr="00CF65F4">
        <w:rPr>
          <w:bCs/>
          <w:lang w:val="en-US"/>
        </w:rPr>
        <w:t xml:space="preserve">package </w:t>
      </w:r>
      <w:r w:rsidRPr="00CF65F4">
        <w:rPr>
          <w:lang w:val="en-US"/>
        </w:rPr>
        <w:t>(</w:t>
      </w:r>
      <w:proofErr w:type="spellStart"/>
      <w:r w:rsidRPr="00CF65F4">
        <w:rPr>
          <w:lang w:val="en-US"/>
        </w:rPr>
        <w:t>Rosseel</w:t>
      </w:r>
      <w:proofErr w:type="spellEnd"/>
      <w:r w:rsidRPr="00CF65F4">
        <w:rPr>
          <w:lang w:val="en-US"/>
        </w:rPr>
        <w:t>, 20</w:t>
      </w:r>
      <w:r w:rsidR="00D71AFF" w:rsidRPr="00CF65F4">
        <w:rPr>
          <w:lang w:val="en-US"/>
        </w:rPr>
        <w:t>1</w:t>
      </w:r>
      <w:r w:rsidRPr="00CF65F4">
        <w:rPr>
          <w:lang w:val="en-US"/>
        </w:rPr>
        <w:t xml:space="preserve">2) </w:t>
      </w:r>
      <w:r w:rsidRPr="00CF65F4">
        <w:rPr>
          <w:lang w:val="en-GB"/>
        </w:rPr>
        <w:t xml:space="preserve">of software R (R Development Core Team, </w:t>
      </w:r>
      <w:r w:rsidR="008077EC" w:rsidRPr="00CF65F4">
        <w:rPr>
          <w:lang w:val="en-GB"/>
        </w:rPr>
        <w:t>2017</w:t>
      </w:r>
      <w:r w:rsidRPr="00CF65F4">
        <w:rPr>
          <w:lang w:val="en-GB"/>
        </w:rPr>
        <w:t>)</w:t>
      </w:r>
    </w:p>
    <w:p w14:paraId="5FA357AE" w14:textId="68C92B20" w:rsidR="009E4CA0" w:rsidRPr="00CF65F4" w:rsidRDefault="003C02C3" w:rsidP="00EA4006">
      <w:pPr>
        <w:spacing w:line="360" w:lineRule="auto"/>
        <w:ind w:firstLine="708"/>
        <w:jc w:val="both"/>
        <w:rPr>
          <w:lang w:val="en-GB"/>
        </w:rPr>
      </w:pPr>
      <w:r w:rsidRPr="00CF65F4">
        <w:rPr>
          <w:lang w:val="en-GB"/>
        </w:rPr>
        <w:t xml:space="preserve">Moreover, according to </w:t>
      </w:r>
      <w:proofErr w:type="spellStart"/>
      <w:r w:rsidRPr="00CF65F4">
        <w:rPr>
          <w:rFonts w:eastAsiaTheme="minorEastAsia"/>
          <w:lang w:val="en-GB"/>
        </w:rPr>
        <w:t>Nikčević</w:t>
      </w:r>
      <w:proofErr w:type="spellEnd"/>
      <w:r w:rsidRPr="00CF65F4">
        <w:rPr>
          <w:lang w:val="en-GB"/>
        </w:rPr>
        <w:t xml:space="preserve"> and Spada’s article (2020), hierarchical linear regression analyses were run to evaluate incremental validity of </w:t>
      </w:r>
      <w:r w:rsidR="002343B5" w:rsidRPr="00CF65F4">
        <w:rPr>
          <w:lang w:val="en-GB"/>
        </w:rPr>
        <w:t>Arab</w:t>
      </w:r>
      <w:r w:rsidR="00E2764F" w:rsidRPr="00CF65F4">
        <w:rPr>
          <w:lang w:val="en-GB"/>
        </w:rPr>
        <w:t xml:space="preserve"> </w:t>
      </w:r>
      <w:r w:rsidRPr="00CF65F4">
        <w:rPr>
          <w:lang w:val="en-GB"/>
        </w:rPr>
        <w:t>vers</w:t>
      </w:r>
      <w:r w:rsidR="00B918C0" w:rsidRPr="00CF65F4">
        <w:rPr>
          <w:lang w:val="en-GB"/>
        </w:rPr>
        <w:t>ion of the C-19ASS by observing</w:t>
      </w:r>
      <w:r w:rsidRPr="00CF65F4">
        <w:rPr>
          <w:lang w:val="en-GB"/>
        </w:rPr>
        <w:t xml:space="preserve"> whether the C-19ASS would explain additional variance in SHAI-5</w:t>
      </w:r>
      <w:r w:rsidR="00717589" w:rsidRPr="00CF65F4">
        <w:rPr>
          <w:lang w:val="en-GB"/>
        </w:rPr>
        <w:t xml:space="preserve"> health anxiety</w:t>
      </w:r>
      <w:r w:rsidRPr="00CF65F4">
        <w:rPr>
          <w:lang w:val="en-GB"/>
        </w:rPr>
        <w:t xml:space="preserve"> (</w:t>
      </w:r>
      <w:r w:rsidR="00EE06A7" w:rsidRPr="00CF65F4">
        <w:rPr>
          <w:lang w:val="en-GB"/>
        </w:rPr>
        <w:t>Bot et al., 2014</w:t>
      </w:r>
      <w:r w:rsidRPr="00CF65F4">
        <w:rPr>
          <w:lang w:val="en-GB"/>
        </w:rPr>
        <w:t xml:space="preserve">) when controlling for age, gender, </w:t>
      </w:r>
      <w:r w:rsidR="00717589" w:rsidRPr="00CF65F4">
        <w:rPr>
          <w:lang w:val="en-GB"/>
        </w:rPr>
        <w:t>PHQ-2 depression, and GAD-7 anxiety.</w:t>
      </w:r>
      <w:r w:rsidRPr="00CF65F4">
        <w:rPr>
          <w:lang w:val="en-GB"/>
        </w:rPr>
        <w:t xml:space="preserve"> Statistical assumptions for using hierarchical linear regression analyses were evaluated (</w:t>
      </w:r>
      <w:proofErr w:type="spellStart"/>
      <w:r w:rsidRPr="00CF65F4">
        <w:rPr>
          <w:lang w:val="en-GB"/>
        </w:rPr>
        <w:t>Barbaranelli</w:t>
      </w:r>
      <w:proofErr w:type="spellEnd"/>
      <w:r w:rsidRPr="00CF65F4">
        <w:rPr>
          <w:lang w:val="en-GB"/>
        </w:rPr>
        <w:t xml:space="preserve"> &amp; </w:t>
      </w:r>
      <w:proofErr w:type="spellStart"/>
      <w:r w:rsidRPr="00CF65F4">
        <w:rPr>
          <w:lang w:val="en-GB"/>
        </w:rPr>
        <w:t>D’Olimpio</w:t>
      </w:r>
      <w:proofErr w:type="spellEnd"/>
      <w:r w:rsidRPr="00CF65F4">
        <w:rPr>
          <w:lang w:val="en-GB"/>
        </w:rPr>
        <w:t>, 2006; Field, 2013</w:t>
      </w:r>
      <w:r w:rsidR="00964344" w:rsidRPr="00CF65F4">
        <w:rPr>
          <w:lang w:val="en-GB"/>
        </w:rPr>
        <w:t>; Myers, 1990</w:t>
      </w:r>
      <w:r w:rsidRPr="00CF65F4">
        <w:rPr>
          <w:lang w:val="en-GB"/>
        </w:rPr>
        <w:t>).</w:t>
      </w:r>
      <w:r w:rsidR="00E2764F" w:rsidRPr="00CF65F4">
        <w:rPr>
          <w:lang w:val="en-GB"/>
        </w:rPr>
        <w:t xml:space="preserve"> </w:t>
      </w:r>
      <w:r w:rsidR="009E4CA0" w:rsidRPr="00CF65F4">
        <w:rPr>
          <w:lang w:val="en-GB"/>
        </w:rPr>
        <w:t>Effect size was calculated via, Cohen’s f</w:t>
      </w:r>
      <w:r w:rsidR="009E4CA0" w:rsidRPr="00CF65F4">
        <w:rPr>
          <w:vertAlign w:val="superscript"/>
          <w:lang w:val="en-GB"/>
        </w:rPr>
        <w:t xml:space="preserve">2 </w:t>
      </w:r>
      <w:r w:rsidR="009E4CA0" w:rsidRPr="00CF65F4">
        <w:rPr>
          <w:lang w:val="en-GB"/>
        </w:rPr>
        <w:t xml:space="preserve">(Cohen, 1988; Coolican, 2009, </w:t>
      </w:r>
      <w:proofErr w:type="spellStart"/>
      <w:r w:rsidR="009E4CA0" w:rsidRPr="00CF65F4">
        <w:rPr>
          <w:lang w:val="en-GB"/>
        </w:rPr>
        <w:t>Ialongo</w:t>
      </w:r>
      <w:proofErr w:type="spellEnd"/>
      <w:r w:rsidR="009E4CA0" w:rsidRPr="00CF65F4">
        <w:rPr>
          <w:lang w:val="en-GB"/>
        </w:rPr>
        <w:t>, 2016).</w:t>
      </w:r>
    </w:p>
    <w:p w14:paraId="47A3A23E" w14:textId="54CB58B7" w:rsidR="00EA4006" w:rsidRPr="00CF65F4" w:rsidRDefault="0000397C" w:rsidP="00EA4006">
      <w:pPr>
        <w:spacing w:line="360" w:lineRule="auto"/>
        <w:ind w:firstLine="708"/>
        <w:jc w:val="both"/>
        <w:rPr>
          <w:lang w:val="en-GB"/>
        </w:rPr>
      </w:pPr>
      <w:r w:rsidRPr="00CF65F4">
        <w:rPr>
          <w:lang w:val="en-GB"/>
        </w:rPr>
        <w:t>Finally</w:t>
      </w:r>
      <w:r w:rsidR="00035654" w:rsidRPr="00CF65F4">
        <w:rPr>
          <w:lang w:val="en-GB"/>
        </w:rPr>
        <w:t>,</w:t>
      </w:r>
      <w:r w:rsidR="003C02C3" w:rsidRPr="00CF65F4">
        <w:rPr>
          <w:lang w:val="en-GB"/>
        </w:rPr>
        <w:t xml:space="preserve"> a series of </w:t>
      </w:r>
      <w:r w:rsidR="00395C0B" w:rsidRPr="00CF65F4">
        <w:rPr>
          <w:bCs/>
          <w:lang w:val="en-GB"/>
        </w:rPr>
        <w:t>t</w:t>
      </w:r>
      <w:r w:rsidR="003C02C3" w:rsidRPr="00CF65F4">
        <w:rPr>
          <w:bCs/>
          <w:lang w:val="en-GB"/>
        </w:rPr>
        <w:t xml:space="preserve"> </w:t>
      </w:r>
      <w:r w:rsidR="003C02C3" w:rsidRPr="00CF65F4">
        <w:rPr>
          <w:lang w:val="en-GB"/>
        </w:rPr>
        <w:t xml:space="preserve">test </w:t>
      </w:r>
      <w:r w:rsidR="00EF50C4" w:rsidRPr="00CF65F4">
        <w:rPr>
          <w:lang w:val="en-GB"/>
        </w:rPr>
        <w:t xml:space="preserve">for independent samples </w:t>
      </w:r>
      <w:r w:rsidR="003C02C3" w:rsidRPr="00CF65F4">
        <w:rPr>
          <w:lang w:val="en-GB"/>
        </w:rPr>
        <w:t>were run to explore differences on C-19ASS scores between: males</w:t>
      </w:r>
      <w:r w:rsidR="003C02C3" w:rsidRPr="00CF65F4">
        <w:rPr>
          <w:i/>
          <w:lang w:val="en-GB"/>
        </w:rPr>
        <w:t xml:space="preserve"> vs</w:t>
      </w:r>
      <w:r w:rsidR="003C02C3" w:rsidRPr="00CF65F4">
        <w:rPr>
          <w:lang w:val="en-GB"/>
        </w:rPr>
        <w:t xml:space="preserve"> females; </w:t>
      </w:r>
      <w:r w:rsidR="003C02C3" w:rsidRPr="00CF65F4">
        <w:rPr>
          <w:bCs/>
          <w:lang w:val="en-GB"/>
        </w:rPr>
        <w:t xml:space="preserve">participants who had been diagnosed with COVID-19 </w:t>
      </w:r>
      <w:r w:rsidR="003C02C3" w:rsidRPr="00CF65F4">
        <w:rPr>
          <w:i/>
          <w:lang w:val="en-GB"/>
        </w:rPr>
        <w:t>vs</w:t>
      </w:r>
      <w:r w:rsidR="003C02C3" w:rsidRPr="00CF65F4">
        <w:rPr>
          <w:bCs/>
          <w:lang w:val="en-GB"/>
        </w:rPr>
        <w:t xml:space="preserve"> those who had not been</w:t>
      </w:r>
      <w:r w:rsidR="00EA4006" w:rsidRPr="00CF65F4">
        <w:rPr>
          <w:bCs/>
          <w:lang w:val="en-GB"/>
        </w:rPr>
        <w:t>;</w:t>
      </w:r>
      <w:r w:rsidR="003C02C3" w:rsidRPr="00CF65F4">
        <w:rPr>
          <w:bCs/>
          <w:lang w:val="en-GB"/>
        </w:rPr>
        <w:t xml:space="preserve"> participants who had experienced loss as a consequence of COVID-19 </w:t>
      </w:r>
      <w:r w:rsidR="003C02C3" w:rsidRPr="00CF65F4">
        <w:rPr>
          <w:bCs/>
          <w:i/>
          <w:lang w:val="en-GB"/>
        </w:rPr>
        <w:t>vs</w:t>
      </w:r>
      <w:r w:rsidR="003C02C3" w:rsidRPr="00CF65F4">
        <w:rPr>
          <w:bCs/>
          <w:lang w:val="en-GB"/>
        </w:rPr>
        <w:t xml:space="preserve"> those who had not; participants who had been vaccinated for COVID-19 </w:t>
      </w:r>
      <w:r w:rsidR="003C02C3" w:rsidRPr="00CF65F4">
        <w:rPr>
          <w:i/>
          <w:lang w:val="en-GB"/>
        </w:rPr>
        <w:t>vs</w:t>
      </w:r>
      <w:r w:rsidR="003C02C3" w:rsidRPr="00CF65F4">
        <w:rPr>
          <w:bCs/>
          <w:lang w:val="en-GB"/>
        </w:rPr>
        <w:t xml:space="preserve"> those who had not; </w:t>
      </w:r>
      <w:r w:rsidR="00A334AD" w:rsidRPr="00CF65F4">
        <w:rPr>
          <w:bCs/>
          <w:lang w:val="en-GB"/>
        </w:rPr>
        <w:t>participants</w:t>
      </w:r>
      <w:r w:rsidR="00A334AD" w:rsidRPr="00CF65F4">
        <w:rPr>
          <w:lang w:val="en-GB"/>
        </w:rPr>
        <w:t xml:space="preserve"> from </w:t>
      </w:r>
      <w:r w:rsidR="003C02C3" w:rsidRPr="00CF65F4">
        <w:rPr>
          <w:lang w:val="en-GB"/>
        </w:rPr>
        <w:t>general population</w:t>
      </w:r>
      <w:r w:rsidR="00B51AA2" w:rsidRPr="00CF65F4">
        <w:rPr>
          <w:lang w:val="en-GB"/>
        </w:rPr>
        <w:t xml:space="preserve"> with no chronic health problems</w:t>
      </w:r>
      <w:r w:rsidR="003C02C3" w:rsidRPr="00CF65F4">
        <w:rPr>
          <w:i/>
          <w:lang w:val="en-GB"/>
        </w:rPr>
        <w:t xml:space="preserve"> vs</w:t>
      </w:r>
      <w:r w:rsidR="003C02C3" w:rsidRPr="00CF65F4">
        <w:rPr>
          <w:lang w:val="en-GB"/>
        </w:rPr>
        <w:t xml:space="preserve"> </w:t>
      </w:r>
      <w:r w:rsidR="00A334AD" w:rsidRPr="00CF65F4">
        <w:rPr>
          <w:bCs/>
          <w:lang w:val="en-GB"/>
        </w:rPr>
        <w:t>participants</w:t>
      </w:r>
      <w:r w:rsidR="00A334AD" w:rsidRPr="00CF65F4">
        <w:rPr>
          <w:lang w:val="en-GB"/>
        </w:rPr>
        <w:t xml:space="preserve"> </w:t>
      </w:r>
      <w:r w:rsidR="009F5701" w:rsidRPr="00CF65F4">
        <w:rPr>
          <w:lang w:val="en-GB"/>
        </w:rPr>
        <w:t>with at least one chronic disease</w:t>
      </w:r>
      <w:r w:rsidR="003C02C3" w:rsidRPr="00CF65F4">
        <w:rPr>
          <w:lang w:val="en-GB"/>
        </w:rPr>
        <w:t xml:space="preserve">. </w:t>
      </w:r>
      <w:r w:rsidR="002F1605" w:rsidRPr="00CF65F4">
        <w:rPr>
          <w:lang w:val="en-GB"/>
        </w:rPr>
        <w:t xml:space="preserve">Effect size was calculated via </w:t>
      </w:r>
      <w:r w:rsidR="00006200" w:rsidRPr="00CF65F4">
        <w:rPr>
          <w:bCs/>
          <w:lang w:val="en-GB"/>
        </w:rPr>
        <w:t>Cohen's d</w:t>
      </w:r>
      <w:r w:rsidR="002F1605" w:rsidRPr="00CF65F4">
        <w:rPr>
          <w:lang w:val="en-GB"/>
        </w:rPr>
        <w:t xml:space="preserve"> (Cohen, 1988; Coolican, 2009</w:t>
      </w:r>
      <w:r w:rsidR="006A3F92" w:rsidRPr="00CF65F4">
        <w:rPr>
          <w:lang w:val="en-GB"/>
        </w:rPr>
        <w:t>, Fritz et al., 2012</w:t>
      </w:r>
      <w:r w:rsidR="002F1605" w:rsidRPr="00CF65F4">
        <w:rPr>
          <w:lang w:val="en-GB"/>
        </w:rPr>
        <w:t>).</w:t>
      </w:r>
    </w:p>
    <w:p w14:paraId="7AC5B57A" w14:textId="43CB5FFE" w:rsidR="00D03BE9" w:rsidRPr="00CF65F4" w:rsidRDefault="00D03BE9" w:rsidP="00C75EB5">
      <w:pPr>
        <w:spacing w:line="360" w:lineRule="auto"/>
        <w:contextualSpacing/>
        <w:jc w:val="both"/>
        <w:rPr>
          <w:b/>
          <w:bCs/>
          <w:lang w:val="en-GB"/>
        </w:rPr>
      </w:pPr>
      <w:r w:rsidRPr="00CF65F4">
        <w:rPr>
          <w:b/>
          <w:bCs/>
          <w:lang w:val="en-GB"/>
        </w:rPr>
        <w:t>Results</w:t>
      </w:r>
    </w:p>
    <w:p w14:paraId="0DCFF5D2" w14:textId="1A6D474D" w:rsidR="00D03BE9" w:rsidRPr="00CF65F4" w:rsidRDefault="007230C9" w:rsidP="00C75EB5">
      <w:pPr>
        <w:spacing w:line="360" w:lineRule="auto"/>
        <w:contextualSpacing/>
        <w:jc w:val="both"/>
        <w:rPr>
          <w:b/>
          <w:i/>
          <w:iCs/>
          <w:lang w:val="en-GB"/>
        </w:rPr>
      </w:pPr>
      <w:r w:rsidRPr="00CF65F4">
        <w:rPr>
          <w:b/>
          <w:i/>
          <w:iCs/>
          <w:lang w:val="en-GB"/>
        </w:rPr>
        <w:t xml:space="preserve">Construct validity, </w:t>
      </w:r>
      <w:r w:rsidR="004B25FB" w:rsidRPr="00CF65F4">
        <w:rPr>
          <w:b/>
          <w:i/>
          <w:iCs/>
          <w:lang w:val="en-GB"/>
        </w:rPr>
        <w:t xml:space="preserve">invariance across gender groups, </w:t>
      </w:r>
      <w:r w:rsidRPr="00CF65F4">
        <w:rPr>
          <w:b/>
          <w:i/>
          <w:iCs/>
          <w:lang w:val="en-GB"/>
        </w:rPr>
        <w:t xml:space="preserve">internal reliability, and incremental validity of the Arab version of the C-19ASS, </w:t>
      </w:r>
      <w:r w:rsidRPr="00CF65F4">
        <w:rPr>
          <w:b/>
          <w:bCs/>
          <w:i/>
          <w:iCs/>
          <w:lang w:val="en-GB"/>
        </w:rPr>
        <w:t xml:space="preserve">and </w:t>
      </w:r>
      <w:r w:rsidRPr="00CF65F4">
        <w:rPr>
          <w:b/>
          <w:i/>
          <w:iCs/>
          <w:lang w:val="en-GB"/>
        </w:rPr>
        <w:t>association between the COVID-19 anxiety syndrome and psychological symptoms</w:t>
      </w:r>
    </w:p>
    <w:p w14:paraId="7472A7AF" w14:textId="42FA74E0" w:rsidR="00226969" w:rsidRPr="00CF65F4" w:rsidRDefault="00D03BE9" w:rsidP="00C75EB5">
      <w:pPr>
        <w:spacing w:line="360" w:lineRule="auto"/>
        <w:contextualSpacing/>
        <w:jc w:val="both"/>
        <w:rPr>
          <w:bCs/>
          <w:lang w:val="en-GB"/>
        </w:rPr>
      </w:pPr>
      <w:r w:rsidRPr="00CF65F4">
        <w:rPr>
          <w:bCs/>
          <w:lang w:val="en-GB"/>
        </w:rPr>
        <w:t>Table 2</w:t>
      </w:r>
      <w:r w:rsidR="00FE63BD" w:rsidRPr="00CF65F4">
        <w:rPr>
          <w:bCs/>
          <w:lang w:val="en-GB"/>
        </w:rPr>
        <w:t xml:space="preserve"> </w:t>
      </w:r>
      <w:r w:rsidR="00FE63BD" w:rsidRPr="00CF65F4">
        <w:rPr>
          <w:lang w:val="en-GB"/>
        </w:rPr>
        <w:t xml:space="preserve">presents means, standard deviations, ranges, skewness, and kurtosis, </w:t>
      </w:r>
      <w:r w:rsidR="00FE63BD" w:rsidRPr="00CF65F4">
        <w:rPr>
          <w:bCs/>
          <w:lang w:val="en-GB"/>
        </w:rPr>
        <w:t>suggesting that the variables of interest were overall normally distributed.</w:t>
      </w:r>
      <w:r w:rsidR="00FE63BD" w:rsidRPr="00CF65F4">
        <w:rPr>
          <w:lang w:val="en-GB"/>
        </w:rPr>
        <w:t xml:space="preserve"> </w:t>
      </w:r>
      <w:r w:rsidR="00BC152A" w:rsidRPr="00CF65F4">
        <w:rPr>
          <w:lang w:val="en-GB"/>
        </w:rPr>
        <w:t>Table 3</w:t>
      </w:r>
      <w:r w:rsidR="00BC152A" w:rsidRPr="00CF65F4">
        <w:rPr>
          <w:bCs/>
          <w:lang w:val="en-GB"/>
        </w:rPr>
        <w:t xml:space="preserve"> </w:t>
      </w:r>
      <w:r w:rsidRPr="00CF65F4">
        <w:rPr>
          <w:bCs/>
          <w:lang w:val="en-GB"/>
        </w:rPr>
        <w:t xml:space="preserve">presents the results of CFA, showing </w:t>
      </w:r>
      <w:r w:rsidR="00BC152A" w:rsidRPr="00CF65F4">
        <w:rPr>
          <w:bCs/>
          <w:lang w:val="en-GB"/>
        </w:rPr>
        <w:lastRenderedPageBreak/>
        <w:t>the fit indexes of the</w:t>
      </w:r>
      <w:r w:rsidR="0036401D" w:rsidRPr="00CF65F4">
        <w:rPr>
          <w:bCs/>
          <w:lang w:val="en-GB"/>
        </w:rPr>
        <w:t xml:space="preserve"> 1-factor and </w:t>
      </w:r>
      <w:r w:rsidR="00BC152A" w:rsidRPr="00CF65F4">
        <w:rPr>
          <w:bCs/>
          <w:lang w:val="en-GB"/>
        </w:rPr>
        <w:t xml:space="preserve">2-factor model. </w:t>
      </w:r>
      <w:r w:rsidR="007D6560" w:rsidRPr="00CF65F4">
        <w:rPr>
          <w:bCs/>
          <w:lang w:val="en-GB"/>
        </w:rPr>
        <w:t>The two-factor model (χ</w:t>
      </w:r>
      <w:r w:rsidR="007D6560" w:rsidRPr="00CF65F4">
        <w:rPr>
          <w:bCs/>
          <w:vertAlign w:val="superscript"/>
          <w:lang w:val="en-GB"/>
        </w:rPr>
        <w:t>2</w:t>
      </w:r>
      <w:r w:rsidR="007D6560" w:rsidRPr="00CF65F4">
        <w:rPr>
          <w:bCs/>
          <w:lang w:val="en-GB"/>
        </w:rPr>
        <w:t xml:space="preserve"> = </w:t>
      </w:r>
      <w:r w:rsidR="0060073B" w:rsidRPr="00CF65F4">
        <w:rPr>
          <w:bCs/>
          <w:lang w:val="en-GB"/>
        </w:rPr>
        <w:t>141.95</w:t>
      </w:r>
      <w:r w:rsidR="007D6560" w:rsidRPr="00CF65F4">
        <w:rPr>
          <w:bCs/>
          <w:lang w:val="en-GB"/>
        </w:rPr>
        <w:t xml:space="preserve">, </w:t>
      </w:r>
      <w:proofErr w:type="spellStart"/>
      <w:r w:rsidR="007D6560" w:rsidRPr="00CF65F4">
        <w:rPr>
          <w:bCs/>
          <w:lang w:val="en-GB"/>
        </w:rPr>
        <w:t>df</w:t>
      </w:r>
      <w:proofErr w:type="spellEnd"/>
      <w:r w:rsidR="007D6560" w:rsidRPr="00CF65F4">
        <w:rPr>
          <w:bCs/>
          <w:lang w:val="en-GB"/>
        </w:rPr>
        <w:t xml:space="preserve"> =26, χ</w:t>
      </w:r>
      <w:r w:rsidR="007D6560" w:rsidRPr="00CF65F4">
        <w:rPr>
          <w:bCs/>
          <w:vertAlign w:val="superscript"/>
          <w:lang w:val="en-GB"/>
        </w:rPr>
        <w:t>2</w:t>
      </w:r>
      <w:r w:rsidR="007D6560" w:rsidRPr="00CF65F4">
        <w:rPr>
          <w:bCs/>
          <w:lang w:val="en-GB"/>
        </w:rPr>
        <w:t>/</w:t>
      </w:r>
      <w:proofErr w:type="spellStart"/>
      <w:r w:rsidR="007D6560" w:rsidRPr="00CF65F4">
        <w:rPr>
          <w:bCs/>
          <w:lang w:val="en-GB"/>
        </w:rPr>
        <w:t>df</w:t>
      </w:r>
      <w:proofErr w:type="spellEnd"/>
      <w:r w:rsidR="007D6560" w:rsidRPr="00CF65F4">
        <w:rPr>
          <w:bCs/>
          <w:lang w:val="en-GB"/>
        </w:rPr>
        <w:t xml:space="preserve"> =</w:t>
      </w:r>
      <w:r w:rsidR="0060073B" w:rsidRPr="00CF65F4">
        <w:rPr>
          <w:bCs/>
          <w:lang w:val="en-GB"/>
        </w:rPr>
        <w:t>5.45</w:t>
      </w:r>
      <w:r w:rsidR="007D6560" w:rsidRPr="00CF65F4">
        <w:rPr>
          <w:bCs/>
          <w:lang w:val="en-GB"/>
        </w:rPr>
        <w:t xml:space="preserve">, </w:t>
      </w:r>
      <w:r w:rsidR="007D6560" w:rsidRPr="00CF65F4">
        <w:rPr>
          <w:bCs/>
          <w:i/>
          <w:lang w:val="en-GB"/>
        </w:rPr>
        <w:t>p</w:t>
      </w:r>
      <w:r w:rsidR="007D6560" w:rsidRPr="00CF65F4">
        <w:rPr>
          <w:bCs/>
          <w:lang w:val="en-GB"/>
        </w:rPr>
        <w:t xml:space="preserve"> = </w:t>
      </w:r>
      <w:r w:rsidR="0060073B" w:rsidRPr="00CF65F4">
        <w:rPr>
          <w:bCs/>
          <w:lang w:val="en-GB"/>
        </w:rPr>
        <w:t>&lt;</w:t>
      </w:r>
      <w:r w:rsidR="007D6560" w:rsidRPr="00CF65F4">
        <w:rPr>
          <w:bCs/>
          <w:lang w:val="en-GB"/>
        </w:rPr>
        <w:t>.</w:t>
      </w:r>
      <w:r w:rsidR="0050070F" w:rsidRPr="00CF65F4">
        <w:rPr>
          <w:bCs/>
          <w:lang w:val="en-GB"/>
        </w:rPr>
        <w:t>001</w:t>
      </w:r>
      <w:r w:rsidR="007D6560" w:rsidRPr="00CF65F4">
        <w:rPr>
          <w:bCs/>
          <w:lang w:val="en-GB"/>
        </w:rPr>
        <w:t xml:space="preserve">, </w:t>
      </w:r>
      <w:r w:rsidR="00BC152A" w:rsidRPr="00CF65F4">
        <w:rPr>
          <w:bCs/>
          <w:lang w:val="en-GB"/>
        </w:rPr>
        <w:t xml:space="preserve">TLI = .967, </w:t>
      </w:r>
      <w:r w:rsidR="00BC152A" w:rsidRPr="00CF65F4">
        <w:rPr>
          <w:bCs/>
          <w:lang w:val="en-US"/>
        </w:rPr>
        <w:t>RMSEA = .070 90%CI [.059-.082], SRMR = .044)</w:t>
      </w:r>
      <w:r w:rsidR="00BC152A" w:rsidRPr="00CF65F4">
        <w:rPr>
          <w:bCs/>
          <w:lang w:val="en-GB"/>
        </w:rPr>
        <w:t xml:space="preserve"> </w:t>
      </w:r>
      <w:r w:rsidR="007D6560" w:rsidRPr="00CF65F4">
        <w:rPr>
          <w:bCs/>
          <w:lang w:val="en-GB"/>
        </w:rPr>
        <w:t>had the best model fit</w:t>
      </w:r>
      <w:r w:rsidR="00BC152A" w:rsidRPr="00CF65F4">
        <w:rPr>
          <w:bCs/>
          <w:lang w:val="en-GB"/>
        </w:rPr>
        <w:t xml:space="preserve"> also supported by the significant </w:t>
      </w:r>
      <w:r w:rsidR="00CA2A1A" w:rsidRPr="00CF65F4">
        <w:rPr>
          <w:bCs/>
          <w:lang w:val="en-GB"/>
        </w:rPr>
        <w:t>χ</w:t>
      </w:r>
      <w:r w:rsidR="00CA2A1A" w:rsidRPr="00CF65F4">
        <w:rPr>
          <w:bCs/>
          <w:vertAlign w:val="superscript"/>
          <w:lang w:val="en-GB"/>
        </w:rPr>
        <w:t xml:space="preserve">2 </w:t>
      </w:r>
      <w:r w:rsidR="00BC152A" w:rsidRPr="00CF65F4">
        <w:rPr>
          <w:bCs/>
          <w:lang w:val="en-GB"/>
        </w:rPr>
        <w:t>difference between models</w:t>
      </w:r>
      <w:r w:rsidR="007D6560" w:rsidRPr="00CF65F4">
        <w:rPr>
          <w:bCs/>
          <w:lang w:val="en-GB"/>
        </w:rPr>
        <w:t xml:space="preserve"> (</w:t>
      </w:r>
      <w:r w:rsidR="00BC152A" w:rsidRPr="00CF65F4">
        <w:rPr>
          <w:bCs/>
          <w:lang w:val="en-GB"/>
        </w:rPr>
        <w:t>Δχ</w:t>
      </w:r>
      <w:r w:rsidR="00BC152A" w:rsidRPr="00CF65F4">
        <w:rPr>
          <w:bCs/>
          <w:vertAlign w:val="superscript"/>
          <w:lang w:val="en-GB"/>
        </w:rPr>
        <w:t>2</w:t>
      </w:r>
      <w:r w:rsidR="00BC152A" w:rsidRPr="00CF65F4">
        <w:rPr>
          <w:bCs/>
          <w:lang w:val="en-GB"/>
        </w:rPr>
        <w:t xml:space="preserve">= 119, </w:t>
      </w:r>
      <w:proofErr w:type="spellStart"/>
      <w:r w:rsidR="00BC152A" w:rsidRPr="00CF65F4">
        <w:rPr>
          <w:bCs/>
          <w:lang w:val="en-GB"/>
        </w:rPr>
        <w:t>df</w:t>
      </w:r>
      <w:proofErr w:type="spellEnd"/>
      <w:r w:rsidR="00BC152A" w:rsidRPr="00CF65F4">
        <w:rPr>
          <w:bCs/>
          <w:lang w:val="en-GB"/>
        </w:rPr>
        <w:t xml:space="preserve"> =1, </w:t>
      </w:r>
      <w:r w:rsidR="00BC152A" w:rsidRPr="00CF65F4">
        <w:rPr>
          <w:bCs/>
          <w:i/>
          <w:iCs/>
          <w:lang w:val="en-GB"/>
        </w:rPr>
        <w:t>p</w:t>
      </w:r>
      <w:r w:rsidR="00BC152A" w:rsidRPr="00CF65F4">
        <w:rPr>
          <w:bCs/>
          <w:lang w:val="en-GB"/>
        </w:rPr>
        <w:t xml:space="preserve"> = &lt;.001</w:t>
      </w:r>
      <w:r w:rsidR="007D6560" w:rsidRPr="00CF65F4">
        <w:rPr>
          <w:bCs/>
          <w:lang w:val="en-GB"/>
        </w:rPr>
        <w:t>).</w:t>
      </w:r>
    </w:p>
    <w:p w14:paraId="6CC6910A" w14:textId="390C84AA" w:rsidR="00226969" w:rsidRPr="00CF65F4" w:rsidRDefault="00391D05" w:rsidP="009C3FC6">
      <w:pPr>
        <w:spacing w:line="360" w:lineRule="auto"/>
        <w:ind w:firstLine="708"/>
        <w:contextualSpacing/>
        <w:jc w:val="both"/>
        <w:rPr>
          <w:bCs/>
          <w:lang w:val="en-GB"/>
        </w:rPr>
      </w:pPr>
      <w:r w:rsidRPr="00CF65F4">
        <w:rPr>
          <w:bCs/>
          <w:lang w:val="en-GB"/>
        </w:rPr>
        <w:t>In terms of reliability the AVE was satisfactory for C-19ASS-Avoidance (.50) but slightly below the recommended values for C-19ASS-Perseveration (.47). In contrast, the CR index was adequate for both dimensions (i.e., .80 and .74 on C-19ASS-Perseveration and C-19ASS-Avoidance, respectively).</w:t>
      </w:r>
      <w:r w:rsidR="00012025" w:rsidRPr="00CF65F4">
        <w:rPr>
          <w:bCs/>
          <w:lang w:val="en-GB"/>
        </w:rPr>
        <w:t xml:space="preserve"> Furthermore, both the C-19ASS-Perseveration (5 items; α = .79) and the C-19ASS-Avoidance (4 items; α = .79) demonstrated acceptable internal consistency.</w:t>
      </w:r>
      <w:r w:rsidR="003874DF" w:rsidRPr="00CF65F4">
        <w:rPr>
          <w:bCs/>
          <w:lang w:val="en-GB"/>
        </w:rPr>
        <w:t xml:space="preserve"> Then, measurement invariance across gender groups was tested on the two dimensions of the C-19ASS (i.e., C-19ASS-Perseveration and C-19ASS-Avoidance)</w:t>
      </w:r>
      <w:r w:rsidR="00AC069C" w:rsidRPr="00CF65F4">
        <w:rPr>
          <w:bCs/>
          <w:lang w:val="en-GB"/>
        </w:rPr>
        <w:t>.</w:t>
      </w:r>
      <w:r w:rsidR="003874DF" w:rsidRPr="00CF65F4">
        <w:rPr>
          <w:bCs/>
          <w:lang w:val="en-GB"/>
        </w:rPr>
        <w:t xml:space="preserve"> </w:t>
      </w:r>
    </w:p>
    <w:p w14:paraId="24CCEE6B" w14:textId="11E9BCB4" w:rsidR="000C1215" w:rsidRPr="00CF65F4" w:rsidRDefault="000C1215" w:rsidP="003E7506">
      <w:pPr>
        <w:spacing w:line="360" w:lineRule="auto"/>
        <w:ind w:firstLine="708"/>
        <w:contextualSpacing/>
        <w:jc w:val="both"/>
        <w:rPr>
          <w:lang w:val="en-US"/>
        </w:rPr>
      </w:pPr>
      <w:r w:rsidRPr="00CF65F4">
        <w:rPr>
          <w:lang w:val="en-US"/>
        </w:rPr>
        <w:t>The CFA performed separately across group reported overall adequate fit in males (</w:t>
      </w:r>
      <w:r w:rsidRPr="00CF65F4">
        <w:rPr>
          <w:i/>
          <w:iCs/>
        </w:rPr>
        <w:t>χ</w:t>
      </w:r>
      <w:r w:rsidRPr="00CF65F4">
        <w:rPr>
          <w:vertAlign w:val="superscript"/>
          <w:lang w:val="en-US"/>
        </w:rPr>
        <w:t>2</w:t>
      </w:r>
      <w:r w:rsidRPr="00CF65F4">
        <w:rPr>
          <w:lang w:val="en-US"/>
        </w:rPr>
        <w:t xml:space="preserve"> = 63.490, </w:t>
      </w:r>
      <w:proofErr w:type="spellStart"/>
      <w:r w:rsidRPr="00CF65F4">
        <w:rPr>
          <w:lang w:val="en-US"/>
        </w:rPr>
        <w:t>df</w:t>
      </w:r>
      <w:proofErr w:type="spellEnd"/>
      <w:r w:rsidRPr="00CF65F4">
        <w:rPr>
          <w:lang w:val="en-US"/>
        </w:rPr>
        <w:t xml:space="preserve"> = 26, </w:t>
      </w:r>
      <w:r w:rsidRPr="00CF65F4">
        <w:rPr>
          <w:i/>
          <w:iCs/>
          <w:lang w:val="en-US"/>
        </w:rPr>
        <w:t>p</w:t>
      </w:r>
      <w:r w:rsidRPr="00CF65F4">
        <w:rPr>
          <w:lang w:val="en-US"/>
        </w:rPr>
        <w:t xml:space="preserve"> = &lt;. 001, CFI = .968, TLI = .956, RMSEA = .105 90%CI [.072–.137],) and good fit in females (</w:t>
      </w:r>
      <w:r w:rsidRPr="00CF65F4">
        <w:t>χ</w:t>
      </w:r>
      <w:r w:rsidRPr="00CF65F4">
        <w:rPr>
          <w:vertAlign w:val="superscript"/>
          <w:lang w:val="en-US"/>
        </w:rPr>
        <w:t>2</w:t>
      </w:r>
      <w:r w:rsidRPr="00CF65F4">
        <w:rPr>
          <w:lang w:val="en-US"/>
        </w:rPr>
        <w:t xml:space="preserve"> = 111.115, </w:t>
      </w:r>
      <w:proofErr w:type="spellStart"/>
      <w:r w:rsidRPr="00CF65F4">
        <w:rPr>
          <w:lang w:val="en-US"/>
        </w:rPr>
        <w:t>df</w:t>
      </w:r>
      <w:proofErr w:type="spellEnd"/>
      <w:r w:rsidRPr="00CF65F4">
        <w:rPr>
          <w:lang w:val="en-US"/>
        </w:rPr>
        <w:t xml:space="preserve"> = 26, </w:t>
      </w:r>
      <w:r w:rsidRPr="00CF65F4">
        <w:rPr>
          <w:i/>
          <w:iCs/>
          <w:lang w:val="en-US"/>
        </w:rPr>
        <w:t>p</w:t>
      </w:r>
      <w:r w:rsidRPr="00CF65F4">
        <w:rPr>
          <w:lang w:val="en-US"/>
        </w:rPr>
        <w:t xml:space="preserve"> = &lt;.000, CFI = .977, TLI = .969, RMSEA =.065 90%</w:t>
      </w:r>
      <w:proofErr w:type="gramStart"/>
      <w:r w:rsidRPr="00CF65F4">
        <w:rPr>
          <w:lang w:val="en-US"/>
        </w:rPr>
        <w:t>CI[</w:t>
      </w:r>
      <w:proofErr w:type="gramEnd"/>
      <w:r w:rsidRPr="00CF65F4">
        <w:rPr>
          <w:lang w:val="en-US"/>
        </w:rPr>
        <w:t>.053–.078]). Then, multi-group CFA were performed. Configural invariance (unconstrained model) demonstrated a good model fit to the data (</w:t>
      </w:r>
      <w:r w:rsidRPr="00CF65F4">
        <w:t>χ</w:t>
      </w:r>
      <w:r w:rsidRPr="00CF65F4">
        <w:rPr>
          <w:vertAlign w:val="superscript"/>
          <w:lang w:val="en-US"/>
        </w:rPr>
        <w:t>2</w:t>
      </w:r>
      <w:r w:rsidRPr="00CF65F4">
        <w:rPr>
          <w:lang w:val="en-US"/>
        </w:rPr>
        <w:t xml:space="preserve"> = 173.579, </w:t>
      </w:r>
      <w:proofErr w:type="spellStart"/>
      <w:r w:rsidRPr="00CF65F4">
        <w:rPr>
          <w:lang w:val="en-US"/>
        </w:rPr>
        <w:t>df</w:t>
      </w:r>
      <w:proofErr w:type="spellEnd"/>
      <w:r w:rsidRPr="00CF65F4">
        <w:rPr>
          <w:lang w:val="en-US"/>
        </w:rPr>
        <w:t xml:space="preserve"> = 52, </w:t>
      </w:r>
      <w:r w:rsidRPr="00CF65F4">
        <w:rPr>
          <w:i/>
          <w:iCs/>
          <w:lang w:val="en-US"/>
        </w:rPr>
        <w:t>p</w:t>
      </w:r>
      <w:r w:rsidRPr="00CF65F4">
        <w:rPr>
          <w:lang w:val="en-US"/>
        </w:rPr>
        <w:t xml:space="preserve"> = &lt; .001, CFI =.974, TLI </w:t>
      </w:r>
      <w:proofErr w:type="gramStart"/>
      <w:r w:rsidRPr="00CF65F4">
        <w:rPr>
          <w:lang w:val="en-US"/>
        </w:rPr>
        <w:t>= .</w:t>
      </w:r>
      <w:proofErr w:type="gramEnd"/>
      <w:r w:rsidRPr="00CF65F4">
        <w:rPr>
          <w:lang w:val="en-US"/>
        </w:rPr>
        <w:t xml:space="preserve"> 964, RMSEA = .072 90% CI [.060–.084]), suggesting that the factor structure is similar across gender. As configural invariance was supported, we held loadings and thresholds invariant across groups (metric and scalar invariance). Again, the model yielded a good fit to the data (</w:t>
      </w:r>
      <w:r w:rsidRPr="00CF65F4">
        <w:t>χ</w:t>
      </w:r>
      <w:r w:rsidRPr="00CF65F4">
        <w:rPr>
          <w:vertAlign w:val="superscript"/>
          <w:lang w:val="en-US"/>
        </w:rPr>
        <w:t>2</w:t>
      </w:r>
      <w:r w:rsidRPr="00CF65F4">
        <w:rPr>
          <w:lang w:val="en-US"/>
        </w:rPr>
        <w:t xml:space="preserve"> = 176.909, </w:t>
      </w:r>
      <w:proofErr w:type="spellStart"/>
      <w:r w:rsidRPr="00CF65F4">
        <w:rPr>
          <w:lang w:val="en-US"/>
        </w:rPr>
        <w:t>df</w:t>
      </w:r>
      <w:proofErr w:type="spellEnd"/>
      <w:r w:rsidRPr="00CF65F4">
        <w:rPr>
          <w:lang w:val="en-US"/>
        </w:rPr>
        <w:t xml:space="preserve"> = 84, </w:t>
      </w:r>
      <w:r w:rsidRPr="00CF65F4">
        <w:rPr>
          <w:i/>
          <w:iCs/>
          <w:lang w:val="en-US"/>
        </w:rPr>
        <w:t>p</w:t>
      </w:r>
      <w:r w:rsidRPr="00CF65F4">
        <w:rPr>
          <w:lang w:val="en-US"/>
        </w:rPr>
        <w:t xml:space="preserve"> = &lt;.001, CFI = .980, TLI= .983, RMSEA = .050 90% CI [.039–.060]). The </w:t>
      </w:r>
      <w:r w:rsidR="00CA05EB" w:rsidRPr="00CF65F4">
        <w:rPr>
          <w:bCs/>
          <w:lang w:val="en-GB"/>
        </w:rPr>
        <w:t>χ</w:t>
      </w:r>
      <w:r w:rsidR="00CA05EB" w:rsidRPr="00CF65F4">
        <w:rPr>
          <w:bCs/>
          <w:vertAlign w:val="superscript"/>
          <w:lang w:val="en-GB"/>
        </w:rPr>
        <w:t xml:space="preserve">2 </w:t>
      </w:r>
      <w:r w:rsidRPr="00CF65F4">
        <w:rPr>
          <w:lang w:val="en-US"/>
        </w:rPr>
        <w:t>difference was not significant (Δχ</w:t>
      </w:r>
      <w:r w:rsidRPr="00CF65F4">
        <w:rPr>
          <w:vertAlign w:val="superscript"/>
          <w:lang w:val="en-US"/>
        </w:rPr>
        <w:t>2</w:t>
      </w:r>
      <w:r w:rsidRPr="00CF65F4">
        <w:rPr>
          <w:lang w:val="en-US"/>
        </w:rPr>
        <w:t xml:space="preserve">(32) = 30.2, </w:t>
      </w:r>
      <w:r w:rsidRPr="00CF65F4">
        <w:rPr>
          <w:i/>
          <w:iCs/>
          <w:lang w:val="en-US"/>
        </w:rPr>
        <w:t>p</w:t>
      </w:r>
      <w:r w:rsidRPr="00CF65F4">
        <w:rPr>
          <w:lang w:val="en-US"/>
        </w:rPr>
        <w:t xml:space="preserve"> = .56) and the CFI </w:t>
      </w:r>
      <w:r w:rsidR="00CA05EB" w:rsidRPr="00CF65F4">
        <w:rPr>
          <w:lang w:val="en-US"/>
        </w:rPr>
        <w:t xml:space="preserve">difference </w:t>
      </w:r>
      <w:r w:rsidRPr="00CF65F4">
        <w:rPr>
          <w:lang w:val="en-US"/>
        </w:rPr>
        <w:t>between the constrained and unconstrained models was less than 0.01 (</w:t>
      </w:r>
      <w:r w:rsidR="00611481" w:rsidRPr="00CF65F4">
        <w:rPr>
          <w:lang w:val="en-US"/>
        </w:rPr>
        <w:t>ΔCFI =</w:t>
      </w:r>
      <w:r w:rsidRPr="00CF65F4">
        <w:rPr>
          <w:lang w:val="en-US"/>
        </w:rPr>
        <w:t xml:space="preserve"> </w:t>
      </w:r>
      <w:r w:rsidR="00CA05EB" w:rsidRPr="00CF65F4">
        <w:rPr>
          <w:lang w:val="en-US"/>
        </w:rPr>
        <w:t>.</w:t>
      </w:r>
      <w:r w:rsidRPr="00CF65F4">
        <w:rPr>
          <w:lang w:val="en-US"/>
        </w:rPr>
        <w:t xml:space="preserve">006) and suggesting that metric and scalar invariance were supported. </w:t>
      </w:r>
    </w:p>
    <w:p w14:paraId="1AD78595" w14:textId="58B0962A" w:rsidR="002729F4" w:rsidRPr="00CF65F4" w:rsidRDefault="001664B5" w:rsidP="007230C9">
      <w:pPr>
        <w:spacing w:line="360" w:lineRule="auto"/>
        <w:ind w:firstLine="708"/>
        <w:contextualSpacing/>
        <w:jc w:val="both"/>
        <w:rPr>
          <w:lang w:val="en-GB"/>
        </w:rPr>
      </w:pPr>
      <w:r w:rsidRPr="00CF65F4">
        <w:rPr>
          <w:lang w:val="en-GB"/>
        </w:rPr>
        <w:t>Correlation analyses showed that both the C-19ASS-Avoidance and C-19ASS-Perseveration were positively correlated with the GAD-7 (C-19ASS-Avoidance r = .215, p&lt;.001; C-19ASS-Perseveration r = .366, p&lt;.001)</w:t>
      </w:r>
      <w:r w:rsidR="001A7445" w:rsidRPr="00CF65F4">
        <w:rPr>
          <w:lang w:val="en-GB"/>
        </w:rPr>
        <w:t>,</w:t>
      </w:r>
      <w:r w:rsidRPr="00CF65F4">
        <w:rPr>
          <w:lang w:val="en-GB"/>
        </w:rPr>
        <w:t xml:space="preserve"> SHAI-5 (C-19ASS-Avoidance r = .</w:t>
      </w:r>
      <w:r w:rsidR="00931618" w:rsidRPr="00CF65F4">
        <w:rPr>
          <w:lang w:val="en-GB"/>
        </w:rPr>
        <w:t>196</w:t>
      </w:r>
      <w:r w:rsidRPr="00CF65F4">
        <w:rPr>
          <w:lang w:val="en-GB"/>
        </w:rPr>
        <w:t>, p&lt;.001; C-19ASS-Perseveration r = .</w:t>
      </w:r>
      <w:r w:rsidR="00931618" w:rsidRPr="00CF65F4">
        <w:rPr>
          <w:lang w:val="en-GB"/>
        </w:rPr>
        <w:t>297</w:t>
      </w:r>
      <w:r w:rsidRPr="00CF65F4">
        <w:rPr>
          <w:lang w:val="en-GB"/>
        </w:rPr>
        <w:t>, p&lt;.001)</w:t>
      </w:r>
      <w:r w:rsidR="001A7445" w:rsidRPr="00CF65F4">
        <w:rPr>
          <w:lang w:val="en-GB"/>
        </w:rPr>
        <w:t>, and PHQ-2 (</w:t>
      </w:r>
      <w:r w:rsidR="00884812" w:rsidRPr="00CF65F4">
        <w:rPr>
          <w:lang w:val="en-GB"/>
        </w:rPr>
        <w:t xml:space="preserve">C-19ASS-Avoidance </w:t>
      </w:r>
      <w:r w:rsidR="001A7445" w:rsidRPr="00CF65F4">
        <w:rPr>
          <w:lang w:val="en-GB"/>
        </w:rPr>
        <w:t>r =</w:t>
      </w:r>
      <w:r w:rsidR="00884812" w:rsidRPr="00CF65F4">
        <w:rPr>
          <w:lang w:val="en-GB"/>
        </w:rPr>
        <w:t>.259, p&lt;.001</w:t>
      </w:r>
      <w:r w:rsidR="001A7445" w:rsidRPr="00CF65F4">
        <w:rPr>
          <w:lang w:val="en-GB"/>
        </w:rPr>
        <w:t xml:space="preserve">; </w:t>
      </w:r>
      <w:r w:rsidR="00884812" w:rsidRPr="00CF65F4">
        <w:rPr>
          <w:lang w:val="en-GB"/>
        </w:rPr>
        <w:t>C-19ASS-Perseveration r = .351, p&lt;.001)</w:t>
      </w:r>
      <w:r w:rsidR="004D7E14" w:rsidRPr="00CF65F4">
        <w:rPr>
          <w:lang w:val="en-GB"/>
        </w:rPr>
        <w:t xml:space="preserve"> (Table 3).</w:t>
      </w:r>
    </w:p>
    <w:p w14:paraId="384F9D53" w14:textId="7891C4FD" w:rsidR="00BC75C7" w:rsidRPr="00CF65F4" w:rsidRDefault="00BC75C7" w:rsidP="00C75EB5">
      <w:pPr>
        <w:spacing w:line="360" w:lineRule="auto"/>
        <w:ind w:firstLine="708"/>
        <w:contextualSpacing/>
        <w:jc w:val="both"/>
        <w:rPr>
          <w:lang w:val="en-GB"/>
        </w:rPr>
      </w:pPr>
      <w:r w:rsidRPr="00CF65F4">
        <w:rPr>
          <w:lang w:val="en-GB"/>
        </w:rPr>
        <w:t>Table 4 report</w:t>
      </w:r>
      <w:r w:rsidR="00E2764F" w:rsidRPr="00CF65F4">
        <w:rPr>
          <w:lang w:val="en-GB"/>
        </w:rPr>
        <w:t>s</w:t>
      </w:r>
      <w:r w:rsidRPr="00CF65F4">
        <w:rPr>
          <w:lang w:val="en-GB"/>
        </w:rPr>
        <w:t xml:space="preserve"> the hierarchical linear regression models examining the incremental validity of the Arabic version of the C-19ASS. Before analysing data, assumptions were tested. Multicollinearity statistics were within acceptable limits (Tolerance Index ranged from .4</w:t>
      </w:r>
      <w:r w:rsidR="008A52A0" w:rsidRPr="00CF65F4">
        <w:rPr>
          <w:lang w:val="en-GB"/>
        </w:rPr>
        <w:t>8</w:t>
      </w:r>
      <w:r w:rsidRPr="00CF65F4">
        <w:rPr>
          <w:lang w:val="en-GB"/>
        </w:rPr>
        <w:t xml:space="preserve"> to </w:t>
      </w:r>
      <w:r w:rsidR="002B6DB1" w:rsidRPr="00CF65F4">
        <w:rPr>
          <w:lang w:val="en-GB"/>
        </w:rPr>
        <w:t>.99</w:t>
      </w:r>
      <w:r w:rsidRPr="00CF65F4">
        <w:rPr>
          <w:lang w:val="en-GB"/>
        </w:rPr>
        <w:t>, Variance Inflation Factor [VIF] ranged from 1 to 2.</w:t>
      </w:r>
      <w:r w:rsidR="002B6DB1" w:rsidRPr="00CF65F4">
        <w:rPr>
          <w:lang w:val="en-GB"/>
        </w:rPr>
        <w:t>09</w:t>
      </w:r>
      <w:r w:rsidRPr="00CF65F4">
        <w:rPr>
          <w:lang w:val="en-GB"/>
        </w:rPr>
        <w:t>) (</w:t>
      </w:r>
      <w:proofErr w:type="spellStart"/>
      <w:r w:rsidRPr="00CF65F4">
        <w:rPr>
          <w:lang w:val="en-GB"/>
        </w:rPr>
        <w:t>Barbaranelli</w:t>
      </w:r>
      <w:proofErr w:type="spellEnd"/>
      <w:r w:rsidRPr="00CF65F4">
        <w:rPr>
          <w:lang w:val="en-GB"/>
        </w:rPr>
        <w:t xml:space="preserve"> &amp; </w:t>
      </w:r>
      <w:proofErr w:type="spellStart"/>
      <w:r w:rsidRPr="00CF65F4">
        <w:rPr>
          <w:lang w:val="en-GB"/>
        </w:rPr>
        <w:t>D’Olimpio</w:t>
      </w:r>
      <w:proofErr w:type="spellEnd"/>
      <w:r w:rsidRPr="00CF65F4">
        <w:rPr>
          <w:lang w:val="en-GB"/>
        </w:rPr>
        <w:t xml:space="preserve">, 2006; Bowerman &amp; O’Connell, 1990; Field, 2013; </w:t>
      </w:r>
      <w:r w:rsidR="00C83926" w:rsidRPr="00CF65F4">
        <w:rPr>
          <w:shd w:val="clear" w:color="auto" w:fill="FFFFFF"/>
          <w:lang w:val="en-GB"/>
        </w:rPr>
        <w:t xml:space="preserve">Hair, Anderson, Tatham, &amp; Black </w:t>
      </w:r>
      <w:r w:rsidRPr="00CF65F4">
        <w:rPr>
          <w:shd w:val="clear" w:color="auto" w:fill="FFFFFF"/>
          <w:lang w:val="en-GB"/>
        </w:rPr>
        <w:t>1998</w:t>
      </w:r>
      <w:r w:rsidRPr="00CF65F4">
        <w:rPr>
          <w:lang w:val="en-GB"/>
        </w:rPr>
        <w:t xml:space="preserve">). </w:t>
      </w:r>
      <w:r w:rsidR="004F7582" w:rsidRPr="00CF65F4">
        <w:rPr>
          <w:lang w:val="en-GB"/>
        </w:rPr>
        <w:t>H</w:t>
      </w:r>
      <w:r w:rsidRPr="00CF65F4">
        <w:rPr>
          <w:lang w:val="en-GB"/>
        </w:rPr>
        <w:t xml:space="preserve">istograms and normality plots suggested that regression-standardized residuals were normally distributed </w:t>
      </w:r>
      <w:r w:rsidRPr="00CF65F4">
        <w:rPr>
          <w:lang w:val="en-GB"/>
        </w:rPr>
        <w:lastRenderedPageBreak/>
        <w:t>(</w:t>
      </w:r>
      <w:proofErr w:type="spellStart"/>
      <w:r w:rsidRPr="00CF65F4">
        <w:rPr>
          <w:lang w:val="en-GB"/>
        </w:rPr>
        <w:t>Barbaranelli</w:t>
      </w:r>
      <w:proofErr w:type="spellEnd"/>
      <w:r w:rsidRPr="00CF65F4">
        <w:rPr>
          <w:lang w:val="en-GB"/>
        </w:rPr>
        <w:t xml:space="preserve"> &amp; </w:t>
      </w:r>
      <w:proofErr w:type="spellStart"/>
      <w:r w:rsidRPr="00CF65F4">
        <w:rPr>
          <w:lang w:val="en-GB"/>
        </w:rPr>
        <w:t>D’Olimpio</w:t>
      </w:r>
      <w:proofErr w:type="spellEnd"/>
      <w:r w:rsidRPr="00CF65F4">
        <w:rPr>
          <w:lang w:val="en-GB"/>
        </w:rPr>
        <w:t xml:space="preserve">, 2006; Field, 2013). </w:t>
      </w:r>
      <w:r w:rsidR="00A84BF2" w:rsidRPr="00CF65F4">
        <w:rPr>
          <w:lang w:val="en-GB"/>
        </w:rPr>
        <w:t xml:space="preserve">Furthermore, the Durbin–Watson test (2.15), seems to indicate that standardized residuals and independent variables were not correlated </w:t>
      </w:r>
      <w:r w:rsidRPr="00CF65F4">
        <w:rPr>
          <w:lang w:val="en-GB"/>
        </w:rPr>
        <w:t>(</w:t>
      </w:r>
      <w:proofErr w:type="spellStart"/>
      <w:r w:rsidRPr="00CF65F4">
        <w:rPr>
          <w:lang w:val="en-GB"/>
        </w:rPr>
        <w:t>Barbaranelli</w:t>
      </w:r>
      <w:proofErr w:type="spellEnd"/>
      <w:r w:rsidRPr="00CF65F4">
        <w:rPr>
          <w:lang w:val="en-GB"/>
        </w:rPr>
        <w:t xml:space="preserve"> &amp; </w:t>
      </w:r>
      <w:proofErr w:type="spellStart"/>
      <w:r w:rsidRPr="00CF65F4">
        <w:rPr>
          <w:lang w:val="en-GB"/>
        </w:rPr>
        <w:t>D’Olimpio</w:t>
      </w:r>
      <w:proofErr w:type="spellEnd"/>
      <w:r w:rsidRPr="00CF65F4">
        <w:rPr>
          <w:lang w:val="en-GB"/>
        </w:rPr>
        <w:t xml:space="preserve">, 2006; Field, 2013). </w:t>
      </w:r>
    </w:p>
    <w:p w14:paraId="4108BE46" w14:textId="6DF27B95" w:rsidR="002729F4" w:rsidRPr="00CF65F4" w:rsidRDefault="00024EA9" w:rsidP="00C75EB5">
      <w:pPr>
        <w:spacing w:line="360" w:lineRule="auto"/>
        <w:ind w:firstLine="708"/>
        <w:contextualSpacing/>
        <w:jc w:val="both"/>
        <w:rPr>
          <w:lang w:val="en-GB"/>
        </w:rPr>
      </w:pPr>
      <w:r w:rsidRPr="00CF65F4">
        <w:rPr>
          <w:lang w:val="en-GB"/>
        </w:rPr>
        <w:t xml:space="preserve">Table 4 shows the hierarchical linear regression examining the incremental validity of the </w:t>
      </w:r>
      <w:r w:rsidR="002343B5" w:rsidRPr="00CF65F4">
        <w:rPr>
          <w:lang w:val="en-GB"/>
        </w:rPr>
        <w:t>Arabic</w:t>
      </w:r>
      <w:r w:rsidR="00E2764F" w:rsidRPr="00CF65F4">
        <w:rPr>
          <w:lang w:val="en-GB"/>
        </w:rPr>
        <w:t xml:space="preserve"> </w:t>
      </w:r>
      <w:r w:rsidRPr="00CF65F4">
        <w:rPr>
          <w:lang w:val="en-GB"/>
        </w:rPr>
        <w:t>version of the C-19ASS in the prediction of S</w:t>
      </w:r>
      <w:r w:rsidR="00C96A01" w:rsidRPr="00CF65F4">
        <w:rPr>
          <w:lang w:val="en-GB"/>
        </w:rPr>
        <w:t>HA</w:t>
      </w:r>
      <w:r w:rsidRPr="00CF65F4">
        <w:rPr>
          <w:lang w:val="en-GB"/>
        </w:rPr>
        <w:t>I-5. The criterion variable (i.e., dependent variable) in the hierarchical regression model was the S</w:t>
      </w:r>
      <w:r w:rsidR="00C96A01" w:rsidRPr="00CF65F4">
        <w:rPr>
          <w:lang w:val="en-GB"/>
        </w:rPr>
        <w:t>HA</w:t>
      </w:r>
      <w:r w:rsidRPr="00CF65F4">
        <w:rPr>
          <w:lang w:val="en-GB"/>
        </w:rPr>
        <w:t xml:space="preserve">I-5. The entry order of predictor variables (i.e., independent variables) was the following: age, gender on step 1; GAD-7 on step 2; PHQ-9 on step 3; and C-19ASS-Perseveration and C-19ASS-Avoidance on step 4. </w:t>
      </w:r>
      <w:r w:rsidR="00E259FF" w:rsidRPr="00CF65F4">
        <w:rPr>
          <w:lang w:val="en-GB"/>
        </w:rPr>
        <w:t xml:space="preserve">Results indicated that C-19ASS-Perseveration contributed an additional 2.3% variance to that explained by all other variables. The final equation indicated that GAD-7, PHQ-2, and C-19ASS-Perseveration were significant predictors of SHAI-5 accounting for a total of 18.4% of the variation in SHAI-5 (F=34.94, </w:t>
      </w:r>
      <w:proofErr w:type="spellStart"/>
      <w:r w:rsidR="00E259FF" w:rsidRPr="00CF65F4">
        <w:rPr>
          <w:lang w:val="en-GB"/>
        </w:rPr>
        <w:t>df</w:t>
      </w:r>
      <w:proofErr w:type="spellEnd"/>
      <w:r w:rsidR="00E259FF" w:rsidRPr="00CF65F4">
        <w:rPr>
          <w:lang w:val="en-GB"/>
        </w:rPr>
        <w:t xml:space="preserve">=6, p&lt;.001). </w:t>
      </w:r>
    </w:p>
    <w:p w14:paraId="4DEDFB9C" w14:textId="747369E7" w:rsidR="00D14794" w:rsidRPr="00CF65F4" w:rsidRDefault="00241FAB" w:rsidP="00C75EB5">
      <w:pPr>
        <w:spacing w:line="360" w:lineRule="auto"/>
        <w:contextualSpacing/>
        <w:jc w:val="both"/>
        <w:rPr>
          <w:i/>
          <w:iCs/>
          <w:lang w:val="en-GB"/>
        </w:rPr>
      </w:pPr>
      <w:r w:rsidRPr="00CF65F4">
        <w:rPr>
          <w:b/>
          <w:i/>
          <w:iCs/>
          <w:lang w:val="en-GB"/>
        </w:rPr>
        <w:t>Differences on C-19ASS on the basis sex, COVID-19 related variables, and chronic illness</w:t>
      </w:r>
    </w:p>
    <w:p w14:paraId="02952FA8" w14:textId="289EB537" w:rsidR="00D14794" w:rsidRPr="00CF65F4" w:rsidRDefault="00D14794" w:rsidP="00FD5AF2">
      <w:pPr>
        <w:spacing w:line="360" w:lineRule="auto"/>
        <w:contextualSpacing/>
        <w:jc w:val="both"/>
        <w:rPr>
          <w:bCs/>
          <w:lang w:val="en-GB"/>
        </w:rPr>
      </w:pPr>
      <w:r w:rsidRPr="00CF65F4">
        <w:rPr>
          <w:bCs/>
          <w:lang w:val="en-GB"/>
        </w:rPr>
        <w:t xml:space="preserve">No significant differences were found for gender on C-19ASS-Perseveration (males, </w:t>
      </w:r>
      <w:proofErr w:type="spellStart"/>
      <w:r w:rsidRPr="00CF65F4">
        <w:rPr>
          <w:bCs/>
          <w:lang w:val="en-GB"/>
        </w:rPr>
        <w:t>mean</w:t>
      </w:r>
      <w:r w:rsidRPr="00CF65F4">
        <w:rPr>
          <w:rFonts w:eastAsia="MS Gothic"/>
          <w:lang w:val="en-GB"/>
        </w:rPr>
        <w:t>±</w:t>
      </w:r>
      <w:r w:rsidRPr="00CF65F4">
        <w:rPr>
          <w:bCs/>
          <w:lang w:val="en-GB"/>
        </w:rPr>
        <w:t>SD</w:t>
      </w:r>
      <w:proofErr w:type="spellEnd"/>
      <w:r w:rsidRPr="00CF65F4">
        <w:rPr>
          <w:bCs/>
          <w:lang w:val="en-GB"/>
        </w:rPr>
        <w:t xml:space="preserve"> = 8.48</w:t>
      </w:r>
      <w:r w:rsidRPr="00CF65F4">
        <w:rPr>
          <w:rFonts w:eastAsia="MS Gothic"/>
          <w:lang w:val="en-GB"/>
        </w:rPr>
        <w:t>±</w:t>
      </w:r>
      <w:r w:rsidRPr="00CF65F4">
        <w:rPr>
          <w:bCs/>
          <w:lang w:val="en-GB"/>
        </w:rPr>
        <w:t xml:space="preserve">5.86 </w:t>
      </w:r>
      <w:r w:rsidRPr="00CF65F4">
        <w:rPr>
          <w:bCs/>
          <w:i/>
          <w:lang w:val="en-GB"/>
        </w:rPr>
        <w:t>vs</w:t>
      </w:r>
      <w:r w:rsidRPr="00CF65F4">
        <w:rPr>
          <w:bCs/>
          <w:lang w:val="en-GB"/>
        </w:rPr>
        <w:t xml:space="preserve"> females, </w:t>
      </w:r>
      <w:proofErr w:type="spellStart"/>
      <w:r w:rsidRPr="00CF65F4">
        <w:rPr>
          <w:bCs/>
          <w:lang w:val="en-GB"/>
        </w:rPr>
        <w:t>mean</w:t>
      </w:r>
      <w:r w:rsidRPr="00CF65F4">
        <w:rPr>
          <w:rFonts w:eastAsia="MS Gothic"/>
          <w:lang w:val="en-GB"/>
        </w:rPr>
        <w:t>±</w:t>
      </w:r>
      <w:r w:rsidRPr="00CF65F4">
        <w:rPr>
          <w:bCs/>
          <w:lang w:val="en-GB"/>
        </w:rPr>
        <w:t>SD</w:t>
      </w:r>
      <w:proofErr w:type="spellEnd"/>
      <w:r w:rsidRPr="00CF65F4">
        <w:rPr>
          <w:bCs/>
          <w:lang w:val="en-GB"/>
        </w:rPr>
        <w:t xml:space="preserve"> = 9.42</w:t>
      </w:r>
      <w:r w:rsidRPr="00CF65F4">
        <w:rPr>
          <w:rFonts w:eastAsia="MS Gothic"/>
          <w:lang w:val="en-GB"/>
        </w:rPr>
        <w:t>±</w:t>
      </w:r>
      <w:r w:rsidRPr="00CF65F4">
        <w:rPr>
          <w:bCs/>
          <w:lang w:val="en-GB"/>
        </w:rPr>
        <w:t>5.67; t</w:t>
      </w:r>
      <w:r w:rsidRPr="00CF65F4">
        <w:rPr>
          <w:bCs/>
          <w:vertAlign w:val="subscript"/>
          <w:lang w:val="en-GB"/>
        </w:rPr>
        <w:t>(</w:t>
      </w:r>
      <w:proofErr w:type="spellStart"/>
      <w:r w:rsidRPr="00CF65F4">
        <w:rPr>
          <w:bCs/>
          <w:vertAlign w:val="subscript"/>
          <w:lang w:val="en-GB"/>
        </w:rPr>
        <w:t>df</w:t>
      </w:r>
      <w:proofErr w:type="spellEnd"/>
      <w:r w:rsidRPr="00CF65F4">
        <w:rPr>
          <w:bCs/>
          <w:vertAlign w:val="subscript"/>
          <w:lang w:val="en-GB"/>
        </w:rPr>
        <w:t>)</w:t>
      </w:r>
      <w:r w:rsidRPr="00CF65F4">
        <w:rPr>
          <w:bCs/>
          <w:lang w:val="en-GB"/>
        </w:rPr>
        <w:t>=-1.76</w:t>
      </w:r>
      <w:r w:rsidRPr="00CF65F4">
        <w:rPr>
          <w:bCs/>
          <w:vertAlign w:val="subscript"/>
          <w:lang w:val="en-GB"/>
        </w:rPr>
        <w:t xml:space="preserve"> (901)</w:t>
      </w:r>
      <w:r w:rsidRPr="00CF65F4">
        <w:rPr>
          <w:bCs/>
          <w:lang w:val="en-GB"/>
        </w:rPr>
        <w:t>, p=.078</w:t>
      </w:r>
      <w:r w:rsidR="00FD5AF2" w:rsidRPr="00CF65F4">
        <w:rPr>
          <w:bCs/>
          <w:lang w:val="en-GB"/>
        </w:rPr>
        <w:t xml:space="preserve">, Cohen's d = </w:t>
      </w:r>
      <w:r w:rsidR="0093228D" w:rsidRPr="00CF65F4">
        <w:rPr>
          <w:bCs/>
          <w:lang w:val="en-GB"/>
        </w:rPr>
        <w:t>0.163</w:t>
      </w:r>
      <w:r w:rsidR="0091664B" w:rsidRPr="00CF65F4">
        <w:rPr>
          <w:bCs/>
          <w:lang w:val="en-GB"/>
        </w:rPr>
        <w:t>)</w:t>
      </w:r>
      <w:r w:rsidRPr="00CF65F4">
        <w:rPr>
          <w:bCs/>
          <w:lang w:val="en-GB"/>
        </w:rPr>
        <w:t xml:space="preserve">, while statistically significant differences were observed between males and females on C-19ASS-Avoidance (males, </w:t>
      </w:r>
      <w:proofErr w:type="spellStart"/>
      <w:r w:rsidRPr="00CF65F4">
        <w:rPr>
          <w:bCs/>
          <w:lang w:val="en-GB"/>
        </w:rPr>
        <w:t>mean</w:t>
      </w:r>
      <w:r w:rsidRPr="00CF65F4">
        <w:rPr>
          <w:rFonts w:eastAsia="MS Gothic"/>
          <w:lang w:val="en-GB"/>
        </w:rPr>
        <w:t>±</w:t>
      </w:r>
      <w:r w:rsidRPr="00CF65F4">
        <w:rPr>
          <w:bCs/>
          <w:lang w:val="en-GB"/>
        </w:rPr>
        <w:t>SD</w:t>
      </w:r>
      <w:proofErr w:type="spellEnd"/>
      <w:r w:rsidRPr="00CF65F4">
        <w:rPr>
          <w:bCs/>
          <w:lang w:val="en-GB"/>
        </w:rPr>
        <w:t xml:space="preserve"> = 4.44</w:t>
      </w:r>
      <w:r w:rsidRPr="00CF65F4">
        <w:rPr>
          <w:rFonts w:eastAsia="MS Gothic"/>
          <w:lang w:val="en-GB"/>
        </w:rPr>
        <w:t>±</w:t>
      </w:r>
      <w:r w:rsidRPr="00CF65F4">
        <w:rPr>
          <w:bCs/>
          <w:lang w:val="en-GB"/>
        </w:rPr>
        <w:t xml:space="preserve">3.54 </w:t>
      </w:r>
      <w:r w:rsidRPr="00CF65F4">
        <w:rPr>
          <w:bCs/>
          <w:i/>
          <w:lang w:val="en-GB"/>
        </w:rPr>
        <w:t>vs</w:t>
      </w:r>
      <w:r w:rsidRPr="00CF65F4">
        <w:rPr>
          <w:bCs/>
          <w:lang w:val="en-GB"/>
        </w:rPr>
        <w:t xml:space="preserve"> females, </w:t>
      </w:r>
      <w:proofErr w:type="spellStart"/>
      <w:r w:rsidRPr="00CF65F4">
        <w:rPr>
          <w:bCs/>
          <w:lang w:val="en-GB"/>
        </w:rPr>
        <w:t>mean</w:t>
      </w:r>
      <w:r w:rsidRPr="00CF65F4">
        <w:rPr>
          <w:rFonts w:eastAsia="MS Gothic"/>
          <w:lang w:val="en-GB"/>
        </w:rPr>
        <w:t>±</w:t>
      </w:r>
      <w:r w:rsidRPr="00CF65F4">
        <w:rPr>
          <w:bCs/>
          <w:lang w:val="en-GB"/>
        </w:rPr>
        <w:t>SD</w:t>
      </w:r>
      <w:proofErr w:type="spellEnd"/>
      <w:r w:rsidRPr="00CF65F4">
        <w:rPr>
          <w:bCs/>
          <w:lang w:val="en-GB"/>
        </w:rPr>
        <w:t xml:space="preserve"> = 5.30</w:t>
      </w:r>
      <w:r w:rsidRPr="00CF65F4">
        <w:rPr>
          <w:rFonts w:eastAsia="MS Gothic"/>
          <w:lang w:val="en-GB"/>
        </w:rPr>
        <w:t>±</w:t>
      </w:r>
      <w:r w:rsidRPr="00CF65F4">
        <w:rPr>
          <w:bCs/>
          <w:lang w:val="en-GB"/>
        </w:rPr>
        <w:t>3.35; t</w:t>
      </w:r>
      <w:r w:rsidRPr="00CF65F4">
        <w:rPr>
          <w:bCs/>
          <w:vertAlign w:val="subscript"/>
          <w:lang w:val="en-GB"/>
        </w:rPr>
        <w:t>(</w:t>
      </w:r>
      <w:proofErr w:type="spellStart"/>
      <w:r w:rsidRPr="00CF65F4">
        <w:rPr>
          <w:bCs/>
          <w:vertAlign w:val="subscript"/>
          <w:lang w:val="en-GB"/>
        </w:rPr>
        <w:t>df</w:t>
      </w:r>
      <w:proofErr w:type="spellEnd"/>
      <w:r w:rsidRPr="00CF65F4">
        <w:rPr>
          <w:bCs/>
          <w:vertAlign w:val="subscript"/>
          <w:lang w:val="en-GB"/>
        </w:rPr>
        <w:t>)</w:t>
      </w:r>
      <w:r w:rsidRPr="00CF65F4">
        <w:rPr>
          <w:bCs/>
          <w:lang w:val="en-GB"/>
        </w:rPr>
        <w:t>=-2.70</w:t>
      </w:r>
      <w:r w:rsidRPr="00CF65F4">
        <w:rPr>
          <w:bCs/>
          <w:vertAlign w:val="subscript"/>
          <w:lang w:val="en-GB"/>
        </w:rPr>
        <w:t xml:space="preserve"> (901)</w:t>
      </w:r>
      <w:r w:rsidRPr="00CF65F4">
        <w:rPr>
          <w:bCs/>
          <w:lang w:val="en-GB"/>
        </w:rPr>
        <w:t>, p=.007</w:t>
      </w:r>
      <w:r w:rsidR="00FD5AF2" w:rsidRPr="00CF65F4">
        <w:rPr>
          <w:bCs/>
          <w:lang w:val="en-GB"/>
        </w:rPr>
        <w:t>, Cohen's d =</w:t>
      </w:r>
      <w:r w:rsidR="0093228D" w:rsidRPr="00CF65F4">
        <w:rPr>
          <w:bCs/>
          <w:lang w:val="en-GB"/>
        </w:rPr>
        <w:t xml:space="preserve"> 0.249</w:t>
      </w:r>
      <w:r w:rsidRPr="00CF65F4">
        <w:rPr>
          <w:bCs/>
          <w:lang w:val="en-GB"/>
        </w:rPr>
        <w:t xml:space="preserve">). </w:t>
      </w:r>
    </w:p>
    <w:p w14:paraId="7732E6D0" w14:textId="6FF924AE" w:rsidR="006F1DB1" w:rsidRPr="00CF65F4" w:rsidRDefault="006F1DB1" w:rsidP="00C75EB5">
      <w:pPr>
        <w:spacing w:line="360" w:lineRule="auto"/>
        <w:ind w:firstLine="708"/>
        <w:contextualSpacing/>
        <w:jc w:val="both"/>
        <w:rPr>
          <w:bCs/>
          <w:lang w:val="en-GB"/>
        </w:rPr>
      </w:pPr>
      <w:r w:rsidRPr="00CF65F4">
        <w:rPr>
          <w:bCs/>
          <w:lang w:val="en-GB"/>
        </w:rPr>
        <w:t>When participants diagnosed with COVID-19 were compared with those who had not been diagnosed with COVID-19 significant differences were found on C-19ASS-Perseveration (</w:t>
      </w:r>
      <w:proofErr w:type="spellStart"/>
      <w:r w:rsidRPr="00CF65F4">
        <w:rPr>
          <w:bCs/>
          <w:lang w:val="en-GB"/>
        </w:rPr>
        <w:t>mean</w:t>
      </w:r>
      <w:r w:rsidRPr="00CF65F4">
        <w:rPr>
          <w:rFonts w:eastAsia="MS Gothic"/>
          <w:lang w:val="en-GB"/>
        </w:rPr>
        <w:t>±</w:t>
      </w:r>
      <w:r w:rsidRPr="00CF65F4">
        <w:rPr>
          <w:bCs/>
          <w:lang w:val="en-GB"/>
        </w:rPr>
        <w:t>SD</w:t>
      </w:r>
      <w:proofErr w:type="spellEnd"/>
      <w:r w:rsidRPr="00CF65F4">
        <w:rPr>
          <w:bCs/>
          <w:lang w:val="en-GB"/>
        </w:rPr>
        <w:t>= 10.20</w:t>
      </w:r>
      <w:r w:rsidRPr="00CF65F4">
        <w:rPr>
          <w:rFonts w:eastAsia="MS Gothic"/>
          <w:lang w:val="en-GB"/>
        </w:rPr>
        <w:t>±</w:t>
      </w:r>
      <w:r w:rsidRPr="00CF65F4">
        <w:rPr>
          <w:bCs/>
          <w:lang w:val="en-GB"/>
        </w:rPr>
        <w:t xml:space="preserve">6.05 </w:t>
      </w:r>
      <w:r w:rsidRPr="00CF65F4">
        <w:rPr>
          <w:bCs/>
          <w:i/>
          <w:lang w:val="en-GB"/>
        </w:rPr>
        <w:t>vs</w:t>
      </w:r>
      <w:r w:rsidRPr="00CF65F4">
        <w:rPr>
          <w:bCs/>
          <w:lang w:val="en-GB"/>
        </w:rPr>
        <w:t xml:space="preserve"> 9.03</w:t>
      </w:r>
      <w:r w:rsidRPr="00CF65F4">
        <w:rPr>
          <w:rFonts w:eastAsia="MS Gothic"/>
          <w:lang w:val="en-GB"/>
        </w:rPr>
        <w:t>±</w:t>
      </w:r>
      <w:r w:rsidRPr="00CF65F4">
        <w:rPr>
          <w:bCs/>
          <w:lang w:val="en-GB"/>
        </w:rPr>
        <w:t>5.58, t</w:t>
      </w:r>
      <w:r w:rsidRPr="00CF65F4">
        <w:rPr>
          <w:bCs/>
          <w:vertAlign w:val="subscript"/>
          <w:lang w:val="en-GB"/>
        </w:rPr>
        <w:t>(</w:t>
      </w:r>
      <w:proofErr w:type="spellStart"/>
      <w:r w:rsidRPr="00CF65F4">
        <w:rPr>
          <w:bCs/>
          <w:vertAlign w:val="subscript"/>
          <w:lang w:val="en-GB"/>
        </w:rPr>
        <w:t>df</w:t>
      </w:r>
      <w:proofErr w:type="spellEnd"/>
      <w:r w:rsidRPr="00CF65F4">
        <w:rPr>
          <w:bCs/>
          <w:vertAlign w:val="subscript"/>
          <w:lang w:val="en-GB"/>
        </w:rPr>
        <w:t>)</w:t>
      </w:r>
      <w:r w:rsidRPr="00CF65F4">
        <w:rPr>
          <w:bCs/>
          <w:lang w:val="en-GB"/>
        </w:rPr>
        <w:t>=-2.56</w:t>
      </w:r>
      <w:r w:rsidRPr="00CF65F4">
        <w:rPr>
          <w:bCs/>
          <w:vertAlign w:val="subscript"/>
          <w:lang w:val="en-GB"/>
        </w:rPr>
        <w:t>(901)</w:t>
      </w:r>
      <w:r w:rsidRPr="00CF65F4">
        <w:rPr>
          <w:bCs/>
          <w:lang w:val="en-GB"/>
        </w:rPr>
        <w:t>, p=.010</w:t>
      </w:r>
      <w:r w:rsidR="00FD5AF2" w:rsidRPr="00CF65F4">
        <w:rPr>
          <w:bCs/>
          <w:lang w:val="en-GB"/>
        </w:rPr>
        <w:t>, Cohen's d =</w:t>
      </w:r>
      <w:r w:rsidR="002E68B1" w:rsidRPr="00CF65F4">
        <w:rPr>
          <w:bCs/>
          <w:lang w:val="en-GB"/>
        </w:rPr>
        <w:t>0.201</w:t>
      </w:r>
      <w:r w:rsidRPr="00CF65F4">
        <w:rPr>
          <w:bCs/>
          <w:lang w:val="en-GB"/>
        </w:rPr>
        <w:t>) but not on C19-ASS-Avoidance (</w:t>
      </w:r>
      <w:proofErr w:type="spellStart"/>
      <w:r w:rsidRPr="00CF65F4">
        <w:rPr>
          <w:bCs/>
          <w:lang w:val="en-GB"/>
        </w:rPr>
        <w:t>mean</w:t>
      </w:r>
      <w:r w:rsidRPr="00CF65F4">
        <w:rPr>
          <w:rFonts w:eastAsia="MS Gothic"/>
          <w:lang w:val="en-GB"/>
        </w:rPr>
        <w:t>±</w:t>
      </w:r>
      <w:r w:rsidRPr="00CF65F4">
        <w:rPr>
          <w:bCs/>
          <w:lang w:val="en-GB"/>
        </w:rPr>
        <w:t>SD</w:t>
      </w:r>
      <w:proofErr w:type="spellEnd"/>
      <w:r w:rsidRPr="00CF65F4">
        <w:rPr>
          <w:bCs/>
          <w:lang w:val="en-GB"/>
        </w:rPr>
        <w:t>= 4.80</w:t>
      </w:r>
      <w:r w:rsidRPr="00CF65F4">
        <w:rPr>
          <w:rFonts w:eastAsia="MS Gothic"/>
          <w:lang w:val="en-GB"/>
        </w:rPr>
        <w:t>±</w:t>
      </w:r>
      <w:r w:rsidRPr="00CF65F4">
        <w:rPr>
          <w:bCs/>
          <w:lang w:val="en-GB"/>
        </w:rPr>
        <w:t xml:space="preserve">3.26 </w:t>
      </w:r>
      <w:r w:rsidRPr="00CF65F4">
        <w:rPr>
          <w:bCs/>
          <w:i/>
          <w:lang w:val="en-GB"/>
        </w:rPr>
        <w:t>vs</w:t>
      </w:r>
      <w:r w:rsidRPr="00CF65F4">
        <w:rPr>
          <w:bCs/>
          <w:lang w:val="en-GB"/>
        </w:rPr>
        <w:t xml:space="preserve"> 5.28</w:t>
      </w:r>
      <w:r w:rsidRPr="00CF65F4">
        <w:rPr>
          <w:rFonts w:eastAsia="MS Gothic"/>
          <w:lang w:val="en-GB"/>
        </w:rPr>
        <w:t>±</w:t>
      </w:r>
      <w:r w:rsidRPr="00CF65F4">
        <w:rPr>
          <w:bCs/>
          <w:lang w:val="en-GB"/>
        </w:rPr>
        <w:t>3.42, t</w:t>
      </w:r>
      <w:r w:rsidRPr="00CF65F4">
        <w:rPr>
          <w:bCs/>
          <w:vertAlign w:val="subscript"/>
          <w:lang w:val="en-GB"/>
        </w:rPr>
        <w:t>(</w:t>
      </w:r>
      <w:proofErr w:type="spellStart"/>
      <w:r w:rsidRPr="00CF65F4">
        <w:rPr>
          <w:bCs/>
          <w:vertAlign w:val="subscript"/>
          <w:lang w:val="en-GB"/>
        </w:rPr>
        <w:t>df</w:t>
      </w:r>
      <w:proofErr w:type="spellEnd"/>
      <w:r w:rsidRPr="00CF65F4">
        <w:rPr>
          <w:bCs/>
          <w:vertAlign w:val="subscript"/>
          <w:lang w:val="en-GB"/>
        </w:rPr>
        <w:t>)</w:t>
      </w:r>
      <w:r w:rsidRPr="00CF65F4">
        <w:rPr>
          <w:bCs/>
          <w:lang w:val="en-GB"/>
        </w:rPr>
        <w:t>=1.74</w:t>
      </w:r>
      <w:r w:rsidRPr="00CF65F4">
        <w:rPr>
          <w:bCs/>
          <w:vertAlign w:val="subscript"/>
          <w:lang w:val="en-GB"/>
        </w:rPr>
        <w:t>(901)</w:t>
      </w:r>
      <w:r w:rsidRPr="00CF65F4">
        <w:rPr>
          <w:bCs/>
          <w:lang w:val="en-GB"/>
        </w:rPr>
        <w:t>, p=.081</w:t>
      </w:r>
      <w:r w:rsidR="00FD5AF2" w:rsidRPr="00CF65F4">
        <w:rPr>
          <w:bCs/>
          <w:lang w:val="en-GB"/>
        </w:rPr>
        <w:t>, Cohen's d =</w:t>
      </w:r>
      <w:r w:rsidR="006E46C0" w:rsidRPr="00CF65F4">
        <w:rPr>
          <w:bCs/>
          <w:lang w:val="en-GB"/>
        </w:rPr>
        <w:t>0.143</w:t>
      </w:r>
      <w:r w:rsidRPr="00CF65F4">
        <w:rPr>
          <w:bCs/>
          <w:lang w:val="en-GB"/>
        </w:rPr>
        <w:t xml:space="preserve">).   </w:t>
      </w:r>
    </w:p>
    <w:p w14:paraId="547302D4" w14:textId="691E6A3E" w:rsidR="00D14794" w:rsidRPr="00CF65F4" w:rsidRDefault="006F1DB1" w:rsidP="00C75EB5">
      <w:pPr>
        <w:spacing w:line="360" w:lineRule="auto"/>
        <w:ind w:firstLine="708"/>
        <w:contextualSpacing/>
        <w:jc w:val="both"/>
        <w:rPr>
          <w:bCs/>
          <w:lang w:val="en-GB"/>
        </w:rPr>
      </w:pPr>
      <w:r w:rsidRPr="00CF65F4">
        <w:rPr>
          <w:bCs/>
          <w:lang w:val="en-GB"/>
        </w:rPr>
        <w:t xml:space="preserve">No significant differences were found between participants who had been vaccinated from those </w:t>
      </w:r>
      <w:r w:rsidR="00E2764F" w:rsidRPr="00CF65F4">
        <w:rPr>
          <w:bCs/>
          <w:lang w:val="en-GB"/>
        </w:rPr>
        <w:t xml:space="preserve">who </w:t>
      </w:r>
      <w:r w:rsidRPr="00CF65F4">
        <w:rPr>
          <w:bCs/>
          <w:lang w:val="en-GB"/>
        </w:rPr>
        <w:t>had not been vaccinated on C-19ASS-Perseveration (</w:t>
      </w:r>
      <w:proofErr w:type="spellStart"/>
      <w:r w:rsidRPr="00CF65F4">
        <w:rPr>
          <w:bCs/>
          <w:lang w:val="en-GB"/>
        </w:rPr>
        <w:t>mean</w:t>
      </w:r>
      <w:r w:rsidRPr="00CF65F4">
        <w:rPr>
          <w:rFonts w:eastAsia="MS Gothic"/>
          <w:lang w:val="en-GB"/>
        </w:rPr>
        <w:t>±</w:t>
      </w:r>
      <w:r w:rsidRPr="00CF65F4">
        <w:rPr>
          <w:bCs/>
          <w:lang w:val="en-GB"/>
        </w:rPr>
        <w:t>SD</w:t>
      </w:r>
      <w:proofErr w:type="spellEnd"/>
      <w:r w:rsidRPr="00CF65F4">
        <w:rPr>
          <w:bCs/>
          <w:lang w:val="en-GB"/>
        </w:rPr>
        <w:t>= 9.36</w:t>
      </w:r>
      <w:r w:rsidRPr="00CF65F4">
        <w:rPr>
          <w:rFonts w:eastAsia="MS Gothic"/>
          <w:lang w:val="en-GB"/>
        </w:rPr>
        <w:t>±</w:t>
      </w:r>
      <w:r w:rsidRPr="00CF65F4">
        <w:rPr>
          <w:bCs/>
          <w:lang w:val="en-GB"/>
        </w:rPr>
        <w:t xml:space="preserve">5.67 </w:t>
      </w:r>
      <w:r w:rsidRPr="00CF65F4">
        <w:rPr>
          <w:bCs/>
          <w:i/>
          <w:lang w:val="en-GB"/>
        </w:rPr>
        <w:t xml:space="preserve">vs </w:t>
      </w:r>
      <w:r w:rsidRPr="00CF65F4">
        <w:rPr>
          <w:bCs/>
          <w:lang w:val="en-GB"/>
        </w:rPr>
        <w:t>8.73</w:t>
      </w:r>
      <w:r w:rsidRPr="00CF65F4">
        <w:rPr>
          <w:rFonts w:eastAsia="MS Gothic"/>
          <w:lang w:val="en-GB"/>
        </w:rPr>
        <w:t>±</w:t>
      </w:r>
      <w:r w:rsidRPr="00CF65F4">
        <w:rPr>
          <w:bCs/>
          <w:lang w:val="en-GB"/>
        </w:rPr>
        <w:t>5.91, t</w:t>
      </w:r>
      <w:r w:rsidRPr="00CF65F4">
        <w:rPr>
          <w:bCs/>
          <w:vertAlign w:val="subscript"/>
          <w:lang w:val="en-GB"/>
        </w:rPr>
        <w:t>(</w:t>
      </w:r>
      <w:proofErr w:type="spellStart"/>
      <w:r w:rsidRPr="00CF65F4">
        <w:rPr>
          <w:bCs/>
          <w:vertAlign w:val="subscript"/>
          <w:lang w:val="en-GB"/>
        </w:rPr>
        <w:t>df</w:t>
      </w:r>
      <w:proofErr w:type="spellEnd"/>
      <w:r w:rsidRPr="00CF65F4">
        <w:rPr>
          <w:bCs/>
          <w:vertAlign w:val="subscript"/>
          <w:lang w:val="en-GB"/>
        </w:rPr>
        <w:t>)</w:t>
      </w:r>
      <w:r w:rsidRPr="00CF65F4">
        <w:rPr>
          <w:bCs/>
          <w:lang w:val="en-GB"/>
        </w:rPr>
        <w:t>=-1.05</w:t>
      </w:r>
      <w:r w:rsidRPr="00CF65F4">
        <w:rPr>
          <w:bCs/>
          <w:vertAlign w:val="subscript"/>
          <w:lang w:val="en-GB"/>
        </w:rPr>
        <w:t xml:space="preserve"> (901)</w:t>
      </w:r>
      <w:r w:rsidRPr="00CF65F4">
        <w:rPr>
          <w:bCs/>
          <w:lang w:val="en-GB"/>
        </w:rPr>
        <w:t>, p=.292</w:t>
      </w:r>
      <w:r w:rsidR="002E68B1" w:rsidRPr="00CF65F4">
        <w:rPr>
          <w:bCs/>
          <w:lang w:val="en-GB"/>
        </w:rPr>
        <w:t>, Cohen's d</w:t>
      </w:r>
      <w:r w:rsidR="00FD5AF2" w:rsidRPr="00CF65F4">
        <w:rPr>
          <w:bCs/>
          <w:lang w:val="en-GB"/>
        </w:rPr>
        <w:t>=</w:t>
      </w:r>
      <w:r w:rsidR="002E68B1" w:rsidRPr="00CF65F4">
        <w:rPr>
          <w:bCs/>
          <w:lang w:val="en-GB"/>
        </w:rPr>
        <w:t>0.108</w:t>
      </w:r>
      <w:r w:rsidRPr="00CF65F4">
        <w:rPr>
          <w:bCs/>
          <w:lang w:val="en-GB"/>
        </w:rPr>
        <w:t>), while significant differences were observed on C-19ASS-Avoidance (</w:t>
      </w:r>
      <w:proofErr w:type="spellStart"/>
      <w:r w:rsidRPr="00CF65F4">
        <w:rPr>
          <w:bCs/>
          <w:lang w:val="en-GB"/>
        </w:rPr>
        <w:t>mean</w:t>
      </w:r>
      <w:r w:rsidRPr="00CF65F4">
        <w:rPr>
          <w:rFonts w:eastAsia="MS Gothic"/>
          <w:lang w:val="en-GB"/>
        </w:rPr>
        <w:t>±</w:t>
      </w:r>
      <w:r w:rsidRPr="00CF65F4">
        <w:rPr>
          <w:bCs/>
          <w:lang w:val="en-GB"/>
        </w:rPr>
        <w:t>SD</w:t>
      </w:r>
      <w:proofErr w:type="spellEnd"/>
      <w:r w:rsidRPr="00CF65F4">
        <w:rPr>
          <w:bCs/>
          <w:lang w:val="en-GB"/>
        </w:rPr>
        <w:t>= 5.26</w:t>
      </w:r>
      <w:r w:rsidRPr="00CF65F4">
        <w:rPr>
          <w:rFonts w:eastAsia="MS Gothic"/>
          <w:lang w:val="en-GB"/>
        </w:rPr>
        <w:t>±</w:t>
      </w:r>
      <w:r w:rsidRPr="00CF65F4">
        <w:rPr>
          <w:bCs/>
          <w:lang w:val="en-GB"/>
        </w:rPr>
        <w:t xml:space="preserve">3.35 </w:t>
      </w:r>
      <w:r w:rsidRPr="00CF65F4">
        <w:rPr>
          <w:bCs/>
          <w:i/>
          <w:lang w:val="en-GB"/>
        </w:rPr>
        <w:t xml:space="preserve">vs </w:t>
      </w:r>
      <w:r w:rsidRPr="00CF65F4">
        <w:rPr>
          <w:bCs/>
          <w:lang w:val="en-GB"/>
        </w:rPr>
        <w:t>4.48</w:t>
      </w:r>
      <w:r w:rsidRPr="00CF65F4">
        <w:rPr>
          <w:rFonts w:eastAsia="MS Gothic"/>
          <w:lang w:val="en-GB"/>
        </w:rPr>
        <w:t>±</w:t>
      </w:r>
      <w:r w:rsidRPr="00CF65F4">
        <w:rPr>
          <w:bCs/>
          <w:lang w:val="en-GB"/>
        </w:rPr>
        <w:t>3.61, t</w:t>
      </w:r>
      <w:r w:rsidRPr="00CF65F4">
        <w:rPr>
          <w:bCs/>
          <w:vertAlign w:val="subscript"/>
          <w:lang w:val="en-GB"/>
        </w:rPr>
        <w:t>(</w:t>
      </w:r>
      <w:proofErr w:type="spellStart"/>
      <w:r w:rsidRPr="00CF65F4">
        <w:rPr>
          <w:bCs/>
          <w:vertAlign w:val="subscript"/>
          <w:lang w:val="en-GB"/>
        </w:rPr>
        <w:t>df</w:t>
      </w:r>
      <w:proofErr w:type="spellEnd"/>
      <w:r w:rsidRPr="00CF65F4">
        <w:rPr>
          <w:bCs/>
          <w:vertAlign w:val="subscript"/>
          <w:lang w:val="en-GB"/>
        </w:rPr>
        <w:t>)</w:t>
      </w:r>
      <w:r w:rsidRPr="00CF65F4">
        <w:rPr>
          <w:bCs/>
          <w:lang w:val="en-GB"/>
        </w:rPr>
        <w:t>=-2.22</w:t>
      </w:r>
      <w:r w:rsidRPr="00CF65F4">
        <w:rPr>
          <w:bCs/>
          <w:vertAlign w:val="subscript"/>
          <w:lang w:val="en-GB"/>
        </w:rPr>
        <w:t xml:space="preserve"> (901)</w:t>
      </w:r>
      <w:r w:rsidRPr="00CF65F4">
        <w:rPr>
          <w:bCs/>
          <w:lang w:val="en-GB"/>
        </w:rPr>
        <w:t>, p=.027</w:t>
      </w:r>
      <w:r w:rsidR="00FD5AF2" w:rsidRPr="00CF65F4">
        <w:rPr>
          <w:bCs/>
          <w:lang w:val="en-GB"/>
        </w:rPr>
        <w:t>, C</w:t>
      </w:r>
      <w:r w:rsidR="006E46C0" w:rsidRPr="00CF65F4">
        <w:rPr>
          <w:bCs/>
          <w:lang w:val="en-GB"/>
        </w:rPr>
        <w:t>ohen's d =0.224</w:t>
      </w:r>
      <w:r w:rsidRPr="00CF65F4">
        <w:rPr>
          <w:bCs/>
          <w:lang w:val="en-GB"/>
        </w:rPr>
        <w:t xml:space="preserve">). </w:t>
      </w:r>
    </w:p>
    <w:p w14:paraId="321EEE2C" w14:textId="4EDEC24F" w:rsidR="0029308C" w:rsidRPr="00CF65F4" w:rsidRDefault="0029308C" w:rsidP="00C75EB5">
      <w:pPr>
        <w:spacing w:line="360" w:lineRule="auto"/>
        <w:ind w:firstLine="708"/>
        <w:contextualSpacing/>
        <w:jc w:val="both"/>
        <w:rPr>
          <w:bCs/>
          <w:lang w:val="en-GB"/>
        </w:rPr>
      </w:pPr>
      <w:r w:rsidRPr="00CF65F4">
        <w:rPr>
          <w:bCs/>
          <w:lang w:val="en-GB"/>
        </w:rPr>
        <w:t>Statistically significant differences were observed between participants who had experienced loss as a consequence of COVID-19 and those who had not on C-19ASS-Perseveration (</w:t>
      </w:r>
      <w:proofErr w:type="spellStart"/>
      <w:r w:rsidRPr="00CF65F4">
        <w:rPr>
          <w:bCs/>
          <w:lang w:val="en-GB"/>
        </w:rPr>
        <w:t>mean</w:t>
      </w:r>
      <w:r w:rsidRPr="00CF65F4">
        <w:rPr>
          <w:rFonts w:eastAsia="MS Gothic"/>
          <w:lang w:val="en-GB"/>
        </w:rPr>
        <w:t>±</w:t>
      </w:r>
      <w:r w:rsidRPr="00CF65F4">
        <w:rPr>
          <w:bCs/>
          <w:lang w:val="en-GB"/>
        </w:rPr>
        <w:t>SD</w:t>
      </w:r>
      <w:proofErr w:type="spellEnd"/>
      <w:r w:rsidRPr="00CF65F4">
        <w:rPr>
          <w:bCs/>
          <w:lang w:val="en-GB"/>
        </w:rPr>
        <w:t>= 10.36</w:t>
      </w:r>
      <w:r w:rsidRPr="00CF65F4">
        <w:rPr>
          <w:rFonts w:eastAsia="MS Gothic"/>
          <w:lang w:val="en-GB"/>
        </w:rPr>
        <w:t>±</w:t>
      </w:r>
      <w:r w:rsidRPr="00CF65F4">
        <w:rPr>
          <w:bCs/>
          <w:lang w:val="en-GB"/>
        </w:rPr>
        <w:t xml:space="preserve">6.10 </w:t>
      </w:r>
      <w:r w:rsidRPr="00CF65F4">
        <w:rPr>
          <w:bCs/>
          <w:i/>
          <w:lang w:val="en-GB"/>
        </w:rPr>
        <w:t xml:space="preserve">vs </w:t>
      </w:r>
      <w:r w:rsidRPr="00CF65F4">
        <w:rPr>
          <w:bCs/>
          <w:lang w:val="en-GB"/>
        </w:rPr>
        <w:t>8.69</w:t>
      </w:r>
      <w:r w:rsidRPr="00CF65F4">
        <w:rPr>
          <w:rFonts w:eastAsia="MS Gothic"/>
          <w:lang w:val="en-GB"/>
        </w:rPr>
        <w:t>±</w:t>
      </w:r>
      <w:r w:rsidRPr="00CF65F4">
        <w:rPr>
          <w:bCs/>
          <w:lang w:val="en-GB"/>
        </w:rPr>
        <w:t>5.39, t</w:t>
      </w:r>
      <w:r w:rsidRPr="00CF65F4">
        <w:rPr>
          <w:bCs/>
          <w:vertAlign w:val="subscript"/>
          <w:lang w:val="en-GB"/>
        </w:rPr>
        <w:t>(</w:t>
      </w:r>
      <w:proofErr w:type="spellStart"/>
      <w:r w:rsidRPr="00CF65F4">
        <w:rPr>
          <w:bCs/>
          <w:vertAlign w:val="subscript"/>
          <w:lang w:val="en-GB"/>
        </w:rPr>
        <w:t>df</w:t>
      </w:r>
      <w:proofErr w:type="spellEnd"/>
      <w:r w:rsidRPr="00CF65F4">
        <w:rPr>
          <w:bCs/>
          <w:vertAlign w:val="subscript"/>
          <w:lang w:val="en-GB"/>
        </w:rPr>
        <w:t>)</w:t>
      </w:r>
      <w:r w:rsidRPr="00CF65F4">
        <w:rPr>
          <w:bCs/>
          <w:lang w:val="en-GB"/>
        </w:rPr>
        <w:t>=-4.09</w:t>
      </w:r>
      <w:r w:rsidRPr="00CF65F4">
        <w:rPr>
          <w:bCs/>
          <w:vertAlign w:val="subscript"/>
          <w:lang w:val="en-GB"/>
        </w:rPr>
        <w:t>(901)</w:t>
      </w:r>
      <w:r w:rsidRPr="00CF65F4">
        <w:rPr>
          <w:bCs/>
          <w:lang w:val="en-GB"/>
        </w:rPr>
        <w:t>, p&lt;.001</w:t>
      </w:r>
      <w:r w:rsidR="00FD5AF2" w:rsidRPr="00CF65F4">
        <w:rPr>
          <w:bCs/>
          <w:lang w:val="en-GB"/>
        </w:rPr>
        <w:t>, Cohen's d =</w:t>
      </w:r>
      <w:r w:rsidR="002E68B1" w:rsidRPr="00CF65F4">
        <w:rPr>
          <w:bCs/>
          <w:lang w:val="en-GB"/>
        </w:rPr>
        <w:t>0.290</w:t>
      </w:r>
      <w:r w:rsidRPr="00CF65F4">
        <w:rPr>
          <w:bCs/>
          <w:lang w:val="en-GB"/>
        </w:rPr>
        <w:t>) but not on C-19ASS-Avoidance (</w:t>
      </w:r>
      <w:proofErr w:type="spellStart"/>
      <w:r w:rsidRPr="00CF65F4">
        <w:rPr>
          <w:bCs/>
          <w:lang w:val="en-GB"/>
        </w:rPr>
        <w:t>mean</w:t>
      </w:r>
      <w:r w:rsidRPr="00CF65F4">
        <w:rPr>
          <w:rFonts w:eastAsia="MS Gothic"/>
          <w:lang w:val="en-GB"/>
        </w:rPr>
        <w:t>±</w:t>
      </w:r>
      <w:r w:rsidRPr="00CF65F4">
        <w:rPr>
          <w:bCs/>
          <w:lang w:val="en-GB"/>
        </w:rPr>
        <w:t>SD</w:t>
      </w:r>
      <w:proofErr w:type="spellEnd"/>
      <w:r w:rsidRPr="00CF65F4">
        <w:rPr>
          <w:bCs/>
          <w:lang w:val="en-GB"/>
        </w:rPr>
        <w:t>= 5.37</w:t>
      </w:r>
      <w:r w:rsidRPr="00CF65F4">
        <w:rPr>
          <w:rFonts w:eastAsia="MS Gothic"/>
          <w:lang w:val="en-GB"/>
        </w:rPr>
        <w:t>±</w:t>
      </w:r>
      <w:r w:rsidRPr="00CF65F4">
        <w:rPr>
          <w:bCs/>
          <w:lang w:val="en-GB"/>
        </w:rPr>
        <w:t xml:space="preserve">3.47 </w:t>
      </w:r>
      <w:r w:rsidRPr="00CF65F4">
        <w:rPr>
          <w:bCs/>
          <w:i/>
          <w:lang w:val="en-GB"/>
        </w:rPr>
        <w:t xml:space="preserve">vs </w:t>
      </w:r>
      <w:r w:rsidRPr="00CF65F4">
        <w:rPr>
          <w:bCs/>
          <w:lang w:val="en-GB"/>
        </w:rPr>
        <w:t>5.07</w:t>
      </w:r>
      <w:r w:rsidRPr="00CF65F4">
        <w:rPr>
          <w:rFonts w:eastAsia="MS Gothic"/>
          <w:lang w:val="en-GB"/>
        </w:rPr>
        <w:t>±</w:t>
      </w:r>
      <w:r w:rsidRPr="00CF65F4">
        <w:rPr>
          <w:bCs/>
          <w:lang w:val="en-GB"/>
        </w:rPr>
        <w:t>3.34, t</w:t>
      </w:r>
      <w:r w:rsidRPr="00CF65F4">
        <w:rPr>
          <w:bCs/>
          <w:vertAlign w:val="subscript"/>
          <w:lang w:val="en-GB"/>
        </w:rPr>
        <w:t>(</w:t>
      </w:r>
      <w:proofErr w:type="spellStart"/>
      <w:r w:rsidRPr="00CF65F4">
        <w:rPr>
          <w:bCs/>
          <w:vertAlign w:val="subscript"/>
          <w:lang w:val="en-GB"/>
        </w:rPr>
        <w:t>df</w:t>
      </w:r>
      <w:proofErr w:type="spellEnd"/>
      <w:r w:rsidRPr="00CF65F4">
        <w:rPr>
          <w:bCs/>
          <w:vertAlign w:val="subscript"/>
          <w:lang w:val="en-GB"/>
        </w:rPr>
        <w:t>)</w:t>
      </w:r>
      <w:r w:rsidRPr="00CF65F4">
        <w:rPr>
          <w:bCs/>
          <w:lang w:val="en-GB"/>
        </w:rPr>
        <w:t>=-1.28</w:t>
      </w:r>
      <w:r w:rsidRPr="00CF65F4">
        <w:rPr>
          <w:bCs/>
          <w:vertAlign w:val="subscript"/>
          <w:lang w:val="en-GB"/>
        </w:rPr>
        <w:t xml:space="preserve"> (901)</w:t>
      </w:r>
      <w:r w:rsidRPr="00CF65F4">
        <w:rPr>
          <w:bCs/>
          <w:lang w:val="en-GB"/>
        </w:rPr>
        <w:t>, p=.202</w:t>
      </w:r>
      <w:r w:rsidR="00FD5AF2" w:rsidRPr="00CF65F4">
        <w:rPr>
          <w:bCs/>
          <w:lang w:val="en-GB"/>
        </w:rPr>
        <w:t>, Cohen's d =</w:t>
      </w:r>
      <w:r w:rsidR="006E46C0" w:rsidRPr="00CF65F4">
        <w:rPr>
          <w:bCs/>
          <w:lang w:val="en-GB"/>
        </w:rPr>
        <w:t>0.08</w:t>
      </w:r>
      <w:r w:rsidRPr="00CF65F4">
        <w:rPr>
          <w:bCs/>
          <w:lang w:val="en-GB"/>
        </w:rPr>
        <w:t xml:space="preserve">).  </w:t>
      </w:r>
    </w:p>
    <w:p w14:paraId="0900ABBF" w14:textId="52D13F38" w:rsidR="0029308C" w:rsidRPr="00CF65F4" w:rsidRDefault="0029308C" w:rsidP="00C75EB5">
      <w:pPr>
        <w:spacing w:line="360" w:lineRule="auto"/>
        <w:ind w:firstLine="708"/>
        <w:contextualSpacing/>
        <w:jc w:val="both"/>
        <w:rPr>
          <w:bCs/>
          <w:lang w:val="en-GB"/>
        </w:rPr>
      </w:pPr>
      <w:r w:rsidRPr="00CF65F4">
        <w:rPr>
          <w:bCs/>
          <w:lang w:val="en-GB"/>
        </w:rPr>
        <w:t xml:space="preserve">Finally, no significant differences were observed between participants </w:t>
      </w:r>
      <w:r w:rsidRPr="00CF65F4">
        <w:rPr>
          <w:lang w:val="en-GB"/>
        </w:rPr>
        <w:t>with at least one chronic disease</w:t>
      </w:r>
      <w:r w:rsidRPr="00CF65F4">
        <w:rPr>
          <w:bCs/>
          <w:lang w:val="en-GB"/>
        </w:rPr>
        <w:t xml:space="preserve"> and those from general population on C-19ASS-Perseveration (</w:t>
      </w:r>
      <w:proofErr w:type="spellStart"/>
      <w:r w:rsidRPr="00CF65F4">
        <w:rPr>
          <w:bCs/>
          <w:lang w:val="en-GB"/>
        </w:rPr>
        <w:t>mean</w:t>
      </w:r>
      <w:r w:rsidRPr="00CF65F4">
        <w:rPr>
          <w:rFonts w:eastAsia="MS Gothic"/>
          <w:lang w:val="en-GB"/>
        </w:rPr>
        <w:t>±</w:t>
      </w:r>
      <w:r w:rsidRPr="00CF65F4">
        <w:rPr>
          <w:bCs/>
          <w:lang w:val="en-GB"/>
        </w:rPr>
        <w:t>SD</w:t>
      </w:r>
      <w:proofErr w:type="spellEnd"/>
      <w:r w:rsidRPr="00CF65F4">
        <w:rPr>
          <w:bCs/>
          <w:lang w:val="en-GB"/>
        </w:rPr>
        <w:t>= 9.75</w:t>
      </w:r>
      <w:r w:rsidRPr="00CF65F4">
        <w:rPr>
          <w:rFonts w:eastAsia="MS Gothic"/>
          <w:lang w:val="en-GB"/>
        </w:rPr>
        <w:t>±</w:t>
      </w:r>
      <w:r w:rsidRPr="00CF65F4">
        <w:rPr>
          <w:bCs/>
          <w:lang w:val="en-GB"/>
        </w:rPr>
        <w:t xml:space="preserve">6.18 </w:t>
      </w:r>
      <w:r w:rsidRPr="00CF65F4">
        <w:rPr>
          <w:bCs/>
          <w:i/>
          <w:lang w:val="en-GB"/>
        </w:rPr>
        <w:t xml:space="preserve">vs </w:t>
      </w:r>
      <w:r w:rsidRPr="00CF65F4">
        <w:rPr>
          <w:bCs/>
          <w:lang w:val="en-GB"/>
        </w:rPr>
        <w:t>9.18</w:t>
      </w:r>
      <w:r w:rsidRPr="00CF65F4">
        <w:rPr>
          <w:rFonts w:eastAsia="MS Gothic"/>
          <w:lang w:val="en-GB"/>
        </w:rPr>
        <w:t>±</w:t>
      </w:r>
      <w:r w:rsidRPr="00CF65F4">
        <w:rPr>
          <w:bCs/>
          <w:lang w:val="en-GB"/>
        </w:rPr>
        <w:t>5.59, t</w:t>
      </w:r>
      <w:r w:rsidRPr="00CF65F4">
        <w:rPr>
          <w:bCs/>
          <w:vertAlign w:val="subscript"/>
          <w:lang w:val="en-GB"/>
        </w:rPr>
        <w:t>(</w:t>
      </w:r>
      <w:proofErr w:type="spellStart"/>
      <w:r w:rsidRPr="00CF65F4">
        <w:rPr>
          <w:bCs/>
          <w:vertAlign w:val="subscript"/>
          <w:lang w:val="en-GB"/>
        </w:rPr>
        <w:t>df</w:t>
      </w:r>
      <w:proofErr w:type="spellEnd"/>
      <w:r w:rsidRPr="00CF65F4">
        <w:rPr>
          <w:bCs/>
          <w:vertAlign w:val="subscript"/>
          <w:lang w:val="en-GB"/>
        </w:rPr>
        <w:t>)</w:t>
      </w:r>
      <w:r w:rsidRPr="00CF65F4">
        <w:rPr>
          <w:bCs/>
          <w:lang w:val="en-GB"/>
        </w:rPr>
        <w:t>=-1.07</w:t>
      </w:r>
      <w:r w:rsidRPr="00CF65F4">
        <w:rPr>
          <w:bCs/>
          <w:vertAlign w:val="subscript"/>
          <w:lang w:val="en-GB"/>
        </w:rPr>
        <w:t xml:space="preserve"> (901)</w:t>
      </w:r>
      <w:r w:rsidRPr="00CF65F4">
        <w:rPr>
          <w:bCs/>
          <w:lang w:val="en-GB"/>
        </w:rPr>
        <w:t>, p=.284</w:t>
      </w:r>
      <w:r w:rsidR="00FD5AF2" w:rsidRPr="00CF65F4">
        <w:rPr>
          <w:bCs/>
          <w:lang w:val="en-GB"/>
        </w:rPr>
        <w:t>, Cohen's d =</w:t>
      </w:r>
      <w:r w:rsidR="00C11B18" w:rsidRPr="00CF65F4">
        <w:rPr>
          <w:bCs/>
          <w:lang w:val="en-GB"/>
        </w:rPr>
        <w:t>0.093</w:t>
      </w:r>
      <w:r w:rsidRPr="00CF65F4">
        <w:rPr>
          <w:bCs/>
          <w:lang w:val="en-GB"/>
        </w:rPr>
        <w:t>) and on C-19ASS-Avoidance (</w:t>
      </w:r>
      <w:proofErr w:type="spellStart"/>
      <w:r w:rsidRPr="00CF65F4">
        <w:rPr>
          <w:bCs/>
          <w:lang w:val="en-GB"/>
        </w:rPr>
        <w:t>mean</w:t>
      </w:r>
      <w:r w:rsidRPr="00CF65F4">
        <w:rPr>
          <w:rFonts w:eastAsia="MS Gothic"/>
          <w:lang w:val="en-GB"/>
        </w:rPr>
        <w:t>±</w:t>
      </w:r>
      <w:r w:rsidRPr="00CF65F4">
        <w:rPr>
          <w:bCs/>
          <w:lang w:val="en-GB"/>
        </w:rPr>
        <w:t>SD</w:t>
      </w:r>
      <w:proofErr w:type="spellEnd"/>
      <w:r w:rsidRPr="00CF65F4">
        <w:rPr>
          <w:bCs/>
          <w:lang w:val="en-GB"/>
        </w:rPr>
        <w:t>= 5.31</w:t>
      </w:r>
      <w:r w:rsidRPr="00CF65F4">
        <w:rPr>
          <w:rFonts w:eastAsia="MS Gothic"/>
          <w:lang w:val="en-GB"/>
        </w:rPr>
        <w:t>±</w:t>
      </w:r>
      <w:r w:rsidRPr="00CF65F4">
        <w:rPr>
          <w:bCs/>
          <w:lang w:val="en-GB"/>
        </w:rPr>
        <w:t xml:space="preserve">3.71 </w:t>
      </w:r>
      <w:r w:rsidRPr="00CF65F4">
        <w:rPr>
          <w:bCs/>
          <w:i/>
          <w:lang w:val="en-GB"/>
        </w:rPr>
        <w:t xml:space="preserve">vs </w:t>
      </w:r>
      <w:r w:rsidRPr="00CF65F4">
        <w:rPr>
          <w:bCs/>
          <w:lang w:val="en-GB"/>
        </w:rPr>
        <w:t>5.14</w:t>
      </w:r>
      <w:r w:rsidRPr="00CF65F4">
        <w:rPr>
          <w:rFonts w:eastAsia="MS Gothic"/>
          <w:lang w:val="en-GB"/>
        </w:rPr>
        <w:t>±</w:t>
      </w:r>
      <w:r w:rsidRPr="00CF65F4">
        <w:rPr>
          <w:bCs/>
          <w:lang w:val="en-GB"/>
        </w:rPr>
        <w:t>3.31, t</w:t>
      </w:r>
      <w:r w:rsidRPr="00CF65F4">
        <w:rPr>
          <w:bCs/>
          <w:vertAlign w:val="subscript"/>
          <w:lang w:val="en-GB"/>
        </w:rPr>
        <w:t>(</w:t>
      </w:r>
      <w:proofErr w:type="spellStart"/>
      <w:r w:rsidRPr="00CF65F4">
        <w:rPr>
          <w:bCs/>
          <w:vertAlign w:val="subscript"/>
          <w:lang w:val="en-GB"/>
        </w:rPr>
        <w:t>df</w:t>
      </w:r>
      <w:proofErr w:type="spellEnd"/>
      <w:r w:rsidRPr="00CF65F4">
        <w:rPr>
          <w:bCs/>
          <w:vertAlign w:val="subscript"/>
          <w:lang w:val="en-GB"/>
        </w:rPr>
        <w:t>)</w:t>
      </w:r>
      <w:r w:rsidRPr="00CF65F4">
        <w:rPr>
          <w:bCs/>
          <w:lang w:val="en-GB"/>
        </w:rPr>
        <w:t>=-.527</w:t>
      </w:r>
      <w:r w:rsidRPr="00CF65F4">
        <w:rPr>
          <w:bCs/>
          <w:vertAlign w:val="subscript"/>
          <w:lang w:val="en-GB"/>
        </w:rPr>
        <w:t xml:space="preserve"> (901)</w:t>
      </w:r>
      <w:r w:rsidRPr="00CF65F4">
        <w:rPr>
          <w:bCs/>
          <w:lang w:val="en-GB"/>
        </w:rPr>
        <w:t>, p=.598</w:t>
      </w:r>
      <w:r w:rsidR="00FD5AF2" w:rsidRPr="00CF65F4">
        <w:rPr>
          <w:bCs/>
          <w:lang w:val="en-GB"/>
        </w:rPr>
        <w:t>, Cohen's d =</w:t>
      </w:r>
      <w:r w:rsidR="006E46C0" w:rsidRPr="00CF65F4">
        <w:rPr>
          <w:bCs/>
          <w:lang w:val="en-GB"/>
        </w:rPr>
        <w:t>0.048</w:t>
      </w:r>
      <w:r w:rsidRPr="00CF65F4">
        <w:rPr>
          <w:bCs/>
          <w:lang w:val="en-GB"/>
        </w:rPr>
        <w:t>).</w:t>
      </w:r>
    </w:p>
    <w:p w14:paraId="0A83FF43" w14:textId="63B8D93B" w:rsidR="00A811EF" w:rsidRPr="00CF65F4" w:rsidRDefault="00A811EF" w:rsidP="00835F02">
      <w:pPr>
        <w:spacing w:line="360" w:lineRule="auto"/>
        <w:jc w:val="center"/>
        <w:rPr>
          <w:rFonts w:eastAsiaTheme="minorEastAsia"/>
          <w:b/>
          <w:lang w:val="en-GB"/>
        </w:rPr>
      </w:pPr>
      <w:r w:rsidRPr="00CF65F4">
        <w:rPr>
          <w:rFonts w:eastAsiaTheme="minorEastAsia"/>
          <w:b/>
          <w:lang w:val="en-GB"/>
        </w:rPr>
        <w:lastRenderedPageBreak/>
        <w:t>Discussion</w:t>
      </w:r>
    </w:p>
    <w:p w14:paraId="19B4DCC4" w14:textId="5AF6D4E8" w:rsidR="00B0032B" w:rsidRPr="00CF65F4" w:rsidRDefault="00A811EF" w:rsidP="00B0032B">
      <w:pPr>
        <w:spacing w:line="360" w:lineRule="auto"/>
        <w:jc w:val="both"/>
        <w:rPr>
          <w:lang w:val="en-GB"/>
        </w:rPr>
      </w:pPr>
      <w:r w:rsidRPr="00CF65F4">
        <w:rPr>
          <w:rFonts w:eastAsiaTheme="minorEastAsia"/>
          <w:lang w:val="en-GB"/>
        </w:rPr>
        <w:t xml:space="preserve">The </w:t>
      </w:r>
      <w:r w:rsidR="00B33437" w:rsidRPr="00CF65F4">
        <w:rPr>
          <w:rFonts w:eastAsiaTheme="minorEastAsia"/>
          <w:lang w:val="en-GB"/>
        </w:rPr>
        <w:t>aim</w:t>
      </w:r>
      <w:r w:rsidR="003E7506" w:rsidRPr="00CF65F4">
        <w:rPr>
          <w:rFonts w:eastAsiaTheme="minorEastAsia"/>
          <w:lang w:val="en-GB"/>
        </w:rPr>
        <w:t xml:space="preserve"> of</w:t>
      </w:r>
      <w:r w:rsidR="00B33437" w:rsidRPr="00CF65F4">
        <w:rPr>
          <w:rFonts w:eastAsiaTheme="minorEastAsia"/>
          <w:lang w:val="en-GB"/>
        </w:rPr>
        <w:t xml:space="preserve"> </w:t>
      </w:r>
      <w:r w:rsidR="00835F02" w:rsidRPr="00CF65F4">
        <w:rPr>
          <w:rFonts w:eastAsiaTheme="minorEastAsia"/>
          <w:lang w:val="en-GB"/>
        </w:rPr>
        <w:t>our work</w:t>
      </w:r>
      <w:r w:rsidRPr="00CF65F4">
        <w:rPr>
          <w:rFonts w:eastAsiaTheme="minorEastAsia"/>
          <w:lang w:val="en-GB"/>
        </w:rPr>
        <w:t xml:space="preserve"> </w:t>
      </w:r>
      <w:r w:rsidR="00835F02" w:rsidRPr="00CF65F4">
        <w:rPr>
          <w:rFonts w:eastAsiaTheme="minorEastAsia"/>
          <w:lang w:val="en-GB"/>
        </w:rPr>
        <w:t xml:space="preserve">was </w:t>
      </w:r>
      <w:proofErr w:type="gramStart"/>
      <w:r w:rsidRPr="00CF65F4">
        <w:rPr>
          <w:rFonts w:eastAsiaTheme="minorEastAsia"/>
          <w:lang w:val="en-GB"/>
        </w:rPr>
        <w:t>provide</w:t>
      </w:r>
      <w:proofErr w:type="gramEnd"/>
      <w:r w:rsidRPr="00CF65F4">
        <w:rPr>
          <w:rFonts w:eastAsiaTheme="minorEastAsia"/>
          <w:lang w:val="en-GB"/>
        </w:rPr>
        <w:t xml:space="preserve"> a preliminary validation of the Arabic version of the C-19ASS</w:t>
      </w:r>
      <w:r w:rsidR="00B0032B" w:rsidRPr="00CF65F4">
        <w:rPr>
          <w:rFonts w:eastAsiaTheme="minorEastAsia"/>
          <w:lang w:val="en-GB"/>
        </w:rPr>
        <w:t>,</w:t>
      </w:r>
      <w:r w:rsidRPr="00CF65F4">
        <w:rPr>
          <w:rFonts w:eastAsiaTheme="minorEastAsia"/>
          <w:lang w:val="en-GB"/>
        </w:rPr>
        <w:t xml:space="preserve"> </w:t>
      </w:r>
      <w:r w:rsidRPr="00CF65F4">
        <w:rPr>
          <w:lang w:val="en-GB"/>
        </w:rPr>
        <w:t xml:space="preserve">explore </w:t>
      </w:r>
      <w:r w:rsidR="00B0032B" w:rsidRPr="00CF65F4">
        <w:rPr>
          <w:lang w:val="en-GB"/>
        </w:rPr>
        <w:t>the association between COVID-19 anxiety syndrome and psychological symptoms in an Arab population, and explore which demographic, clinical, and COVID-19 features could be associated with more severe COVID-19 anxiety syndrome</w:t>
      </w:r>
      <w:r w:rsidR="00EE1410" w:rsidRPr="00CF65F4">
        <w:rPr>
          <w:lang w:val="en-GB"/>
        </w:rPr>
        <w:t>,</w:t>
      </w:r>
      <w:r w:rsidR="00B0032B" w:rsidRPr="00CF65F4">
        <w:rPr>
          <w:lang w:val="en-GB"/>
        </w:rPr>
        <w:t xml:space="preserve"> among Arabs</w:t>
      </w:r>
      <w:r w:rsidR="00EA4006" w:rsidRPr="00CF65F4">
        <w:rPr>
          <w:lang w:val="en-GB"/>
        </w:rPr>
        <w:t>.</w:t>
      </w:r>
    </w:p>
    <w:p w14:paraId="097BC852" w14:textId="66682839" w:rsidR="007A2F52" w:rsidRPr="00CF65F4" w:rsidRDefault="00A811EF" w:rsidP="007A2F52">
      <w:pPr>
        <w:spacing w:line="360" w:lineRule="auto"/>
        <w:contextualSpacing/>
        <w:jc w:val="both"/>
        <w:rPr>
          <w:lang w:val="en-GB"/>
        </w:rPr>
      </w:pPr>
      <w:r w:rsidRPr="00CF65F4">
        <w:rPr>
          <w:rFonts w:eastAsiaTheme="minorEastAsia"/>
          <w:b/>
          <w:lang w:val="en-GB"/>
        </w:rPr>
        <w:t xml:space="preserve">Validation of the Arab version of C-19ASS </w:t>
      </w:r>
      <w:r w:rsidR="007A2F52" w:rsidRPr="00CF65F4">
        <w:rPr>
          <w:rFonts w:eastAsiaTheme="minorEastAsia"/>
          <w:b/>
          <w:lang w:val="en-GB"/>
        </w:rPr>
        <w:t xml:space="preserve">and association between </w:t>
      </w:r>
      <w:r w:rsidR="009C3FC6" w:rsidRPr="00CF65F4">
        <w:rPr>
          <w:b/>
          <w:lang w:val="en-GB"/>
        </w:rPr>
        <w:t>COVID-19</w:t>
      </w:r>
      <w:r w:rsidR="007A2F52" w:rsidRPr="00CF65F4">
        <w:rPr>
          <w:b/>
          <w:lang w:val="en-GB"/>
        </w:rPr>
        <w:t xml:space="preserve"> anxiety syndrome and psychological symptoms </w:t>
      </w:r>
    </w:p>
    <w:p w14:paraId="12D96871" w14:textId="1445FCC8" w:rsidR="00DE6378" w:rsidRPr="00CF65F4" w:rsidRDefault="00A811EF" w:rsidP="009C3FC6">
      <w:pPr>
        <w:widowControl w:val="0"/>
        <w:autoSpaceDE w:val="0"/>
        <w:autoSpaceDN w:val="0"/>
        <w:adjustRightInd w:val="0"/>
        <w:spacing w:line="360" w:lineRule="auto"/>
        <w:jc w:val="both"/>
        <w:rPr>
          <w:rFonts w:eastAsiaTheme="minorEastAsia"/>
          <w:lang w:val="en-GB"/>
        </w:rPr>
      </w:pPr>
      <w:r w:rsidRPr="00CF65F4">
        <w:rPr>
          <w:rFonts w:eastAsiaTheme="minorEastAsia"/>
          <w:lang w:val="en-GB"/>
        </w:rPr>
        <w:t xml:space="preserve">The EFA </w:t>
      </w:r>
      <w:r w:rsidR="00B33437" w:rsidRPr="00CF65F4">
        <w:rPr>
          <w:rFonts w:eastAsiaTheme="minorEastAsia"/>
          <w:lang w:val="en-GB"/>
        </w:rPr>
        <w:t xml:space="preserve">showed </w:t>
      </w:r>
      <w:r w:rsidRPr="00CF65F4">
        <w:rPr>
          <w:rFonts w:eastAsiaTheme="minorEastAsia"/>
          <w:lang w:val="en-GB"/>
        </w:rPr>
        <w:t xml:space="preserve">that the Arab version of the C-19ASS is composed by nine items divided in two factors corresponding to the two sub-scales of perseveration (five items) and avoidance (four items). The CFA confirmed the two factors solution where the two-factor solution model outperformed the one-factor solution model. The </w:t>
      </w:r>
      <w:r w:rsidR="009B392B" w:rsidRPr="00CF65F4">
        <w:rPr>
          <w:rFonts w:eastAsiaTheme="minorEastAsia"/>
          <w:lang w:val="en-GB"/>
        </w:rPr>
        <w:t xml:space="preserve">conclusive </w:t>
      </w:r>
      <w:r w:rsidRPr="00CF65F4">
        <w:rPr>
          <w:rFonts w:eastAsiaTheme="minorEastAsia"/>
          <w:lang w:val="en-GB"/>
        </w:rPr>
        <w:t xml:space="preserve">version of the Arab C-19ASS showed a good fit for the data and </w:t>
      </w:r>
      <w:r w:rsidR="00C92096" w:rsidRPr="00CF65F4">
        <w:rPr>
          <w:rFonts w:eastAsiaTheme="minorEastAsia"/>
          <w:lang w:val="en-GB"/>
        </w:rPr>
        <w:t xml:space="preserve">adequate </w:t>
      </w:r>
      <w:r w:rsidRPr="00CF65F4">
        <w:rPr>
          <w:rFonts w:eastAsiaTheme="minorEastAsia"/>
          <w:lang w:val="en-GB"/>
        </w:rPr>
        <w:t xml:space="preserve">levels of reliability. These results are partially consistent with the C-19ASS </w:t>
      </w:r>
      <w:r w:rsidR="00C92096" w:rsidRPr="00CF65F4">
        <w:rPr>
          <w:rFonts w:eastAsiaTheme="minorEastAsia"/>
          <w:lang w:val="en-GB"/>
        </w:rPr>
        <w:t xml:space="preserve">developed by </w:t>
      </w:r>
      <w:proofErr w:type="spellStart"/>
      <w:r w:rsidRPr="00CF65F4">
        <w:rPr>
          <w:rFonts w:eastAsiaTheme="minorEastAsia"/>
          <w:lang w:val="en-GB"/>
        </w:rPr>
        <w:t>Nikčevic</w:t>
      </w:r>
      <w:proofErr w:type="spellEnd"/>
      <w:r w:rsidRPr="00CF65F4">
        <w:rPr>
          <w:rFonts w:eastAsiaTheme="minorEastAsia"/>
          <w:lang w:val="en-GB"/>
        </w:rPr>
        <w:t xml:space="preserve"> </w:t>
      </w:r>
      <w:r w:rsidR="00C92096" w:rsidRPr="00CF65F4">
        <w:rPr>
          <w:rFonts w:eastAsiaTheme="minorEastAsia"/>
          <w:lang w:val="en-GB"/>
        </w:rPr>
        <w:t>and</w:t>
      </w:r>
      <w:r w:rsidRPr="00CF65F4">
        <w:rPr>
          <w:rFonts w:eastAsiaTheme="minorEastAsia"/>
          <w:lang w:val="en-GB"/>
        </w:rPr>
        <w:t xml:space="preserve"> Spada</w:t>
      </w:r>
      <w:r w:rsidR="00C92096" w:rsidRPr="00CF65F4">
        <w:rPr>
          <w:rFonts w:eastAsiaTheme="minorEastAsia"/>
          <w:lang w:val="en-GB"/>
        </w:rPr>
        <w:t xml:space="preserve"> (</w:t>
      </w:r>
      <w:r w:rsidRPr="00CF65F4">
        <w:rPr>
          <w:rFonts w:eastAsiaTheme="minorEastAsia"/>
          <w:lang w:val="en-GB"/>
        </w:rPr>
        <w:t xml:space="preserve">2020) and with </w:t>
      </w:r>
      <w:r w:rsidR="00C92096" w:rsidRPr="00CF65F4">
        <w:rPr>
          <w:rFonts w:eastAsiaTheme="minorEastAsia"/>
          <w:lang w:val="en-GB"/>
        </w:rPr>
        <w:t xml:space="preserve">validations of </w:t>
      </w:r>
      <w:r w:rsidRPr="00CF65F4">
        <w:rPr>
          <w:rFonts w:eastAsiaTheme="minorEastAsia"/>
          <w:lang w:val="en-GB"/>
        </w:rPr>
        <w:t>C-19ASS in community samples (Akbari, et al., 202</w:t>
      </w:r>
      <w:r w:rsidR="00904BF6" w:rsidRPr="00CF65F4">
        <w:rPr>
          <w:rFonts w:eastAsiaTheme="minorEastAsia"/>
          <w:lang w:val="en-GB"/>
        </w:rPr>
        <w:t>2</w:t>
      </w:r>
      <w:r w:rsidRPr="00CF65F4">
        <w:rPr>
          <w:rFonts w:eastAsiaTheme="minorEastAsia"/>
          <w:lang w:val="en-GB"/>
        </w:rPr>
        <w:t>; Mansueto et al., 2022). Different from the original version of the C-19ASS (</w:t>
      </w:r>
      <w:proofErr w:type="spellStart"/>
      <w:r w:rsidRPr="00CF65F4">
        <w:rPr>
          <w:rFonts w:eastAsiaTheme="minorEastAsia"/>
          <w:lang w:val="en-GB"/>
        </w:rPr>
        <w:t>Nikčevic</w:t>
      </w:r>
      <w:proofErr w:type="spellEnd"/>
      <w:r w:rsidRPr="00CF65F4">
        <w:rPr>
          <w:rFonts w:eastAsiaTheme="minorEastAsia"/>
          <w:lang w:val="en-GB"/>
        </w:rPr>
        <w:t xml:space="preserve"> &amp; Spada, 2020), in the Arabic version of the C-19ASS the item “I have been concerned about not having adhered strictly to social distancing guidelines for coronavirus COVID-19” is not included in the C-19ASS Perseveration factor but in the C-19ASS Avoidance factor. This result could be attributable to cultural differences as well as to some translation issues. </w:t>
      </w:r>
      <w:r w:rsidR="002C6D47" w:rsidRPr="00CF65F4">
        <w:rPr>
          <w:rFonts w:eastAsiaTheme="minorEastAsia"/>
          <w:lang w:val="en-GB"/>
        </w:rPr>
        <w:t>F</w:t>
      </w:r>
      <w:r w:rsidRPr="00CF65F4">
        <w:rPr>
          <w:rFonts w:eastAsiaTheme="minorEastAsia"/>
          <w:lang w:val="en-GB"/>
        </w:rPr>
        <w:t xml:space="preserve">urther </w:t>
      </w:r>
      <w:r w:rsidR="002C6D47" w:rsidRPr="00CF65F4">
        <w:rPr>
          <w:rFonts w:eastAsiaTheme="minorEastAsia"/>
          <w:lang w:val="en-GB"/>
        </w:rPr>
        <w:t>studies aimed to explore cross-cultural differences on C-19ASS</w:t>
      </w:r>
      <w:r w:rsidRPr="00CF65F4">
        <w:rPr>
          <w:rFonts w:eastAsiaTheme="minorEastAsia"/>
          <w:lang w:val="en-GB"/>
        </w:rPr>
        <w:t xml:space="preserve"> are needed. </w:t>
      </w:r>
    </w:p>
    <w:p w14:paraId="52156E30" w14:textId="2AEF72FC" w:rsidR="007A2F52" w:rsidRPr="00CF65F4" w:rsidRDefault="00DE6378" w:rsidP="009C3FC6">
      <w:pPr>
        <w:widowControl w:val="0"/>
        <w:autoSpaceDE w:val="0"/>
        <w:autoSpaceDN w:val="0"/>
        <w:adjustRightInd w:val="0"/>
        <w:spacing w:line="360" w:lineRule="auto"/>
        <w:ind w:firstLine="708"/>
        <w:jc w:val="both"/>
        <w:rPr>
          <w:rFonts w:eastAsiaTheme="minorEastAsia"/>
          <w:lang w:val="en-GB"/>
        </w:rPr>
      </w:pPr>
      <w:r w:rsidRPr="00CF65F4">
        <w:rPr>
          <w:lang w:val="en-GB"/>
        </w:rPr>
        <w:t xml:space="preserve">Overall, the C-19ASS </w:t>
      </w:r>
      <w:r w:rsidR="003E7506" w:rsidRPr="00CF65F4">
        <w:rPr>
          <w:lang w:val="en-GB"/>
        </w:rPr>
        <w:t>P</w:t>
      </w:r>
      <w:r w:rsidRPr="00CF65F4">
        <w:rPr>
          <w:lang w:val="en-GB"/>
        </w:rPr>
        <w:t xml:space="preserve">erseveration and the C-19ASS </w:t>
      </w:r>
      <w:r w:rsidR="003E7506" w:rsidRPr="00CF65F4">
        <w:rPr>
          <w:lang w:val="en-GB"/>
        </w:rPr>
        <w:t>A</w:t>
      </w:r>
      <w:r w:rsidRPr="00CF65F4">
        <w:rPr>
          <w:lang w:val="en-GB"/>
        </w:rPr>
        <w:t xml:space="preserve">voidance scores are </w:t>
      </w:r>
      <w:proofErr w:type="gramStart"/>
      <w:r w:rsidRPr="00CF65F4">
        <w:rPr>
          <w:lang w:val="en-GB"/>
        </w:rPr>
        <w:t>similar to</w:t>
      </w:r>
      <w:proofErr w:type="gramEnd"/>
      <w:r w:rsidRPr="00CF65F4">
        <w:rPr>
          <w:lang w:val="en-GB"/>
        </w:rPr>
        <w:t xml:space="preserve"> what has been found among Iranian </w:t>
      </w:r>
      <w:r w:rsidR="00D24612" w:rsidRPr="00CF65F4">
        <w:rPr>
          <w:lang w:val="en-GB"/>
        </w:rPr>
        <w:t>participants</w:t>
      </w:r>
      <w:r w:rsidRPr="00CF65F4">
        <w:rPr>
          <w:lang w:val="en-GB"/>
        </w:rPr>
        <w:t xml:space="preserve"> (Akbari, al., 2022) and among Italian </w:t>
      </w:r>
      <w:r w:rsidR="00D24612" w:rsidRPr="00CF65F4">
        <w:rPr>
          <w:lang w:val="en-GB"/>
        </w:rPr>
        <w:t>participants</w:t>
      </w:r>
      <w:r w:rsidRPr="00CF65F4">
        <w:rPr>
          <w:lang w:val="en-GB"/>
        </w:rPr>
        <w:t xml:space="preserve"> (Mansueto et al., 2022).</w:t>
      </w:r>
      <w:r w:rsidR="009C3FC6" w:rsidRPr="00CF65F4">
        <w:rPr>
          <w:lang w:val="en-GB"/>
        </w:rPr>
        <w:t xml:space="preserve"> </w:t>
      </w:r>
      <w:r w:rsidR="00A811EF" w:rsidRPr="00CF65F4">
        <w:rPr>
          <w:rFonts w:eastAsiaTheme="minorEastAsia"/>
          <w:lang w:val="en-GB"/>
        </w:rPr>
        <w:t xml:space="preserve">Concerning the incremental validity, hierarchical linear regression analyses showed that C-19ASS </w:t>
      </w:r>
      <w:r w:rsidR="003E7506" w:rsidRPr="00CF65F4">
        <w:rPr>
          <w:rFonts w:eastAsiaTheme="minorEastAsia"/>
          <w:lang w:val="en-GB"/>
        </w:rPr>
        <w:t>P</w:t>
      </w:r>
      <w:r w:rsidR="00A811EF" w:rsidRPr="00CF65F4">
        <w:rPr>
          <w:rFonts w:eastAsiaTheme="minorEastAsia"/>
          <w:lang w:val="en-GB"/>
        </w:rPr>
        <w:t>erseveration added significant additional variance in the prediction of health anxiety (i.e., SHAI-5, Bot et al., 2014) over and above age, gender, and depression</w:t>
      </w:r>
      <w:r w:rsidR="00041B17" w:rsidRPr="00CF65F4">
        <w:rPr>
          <w:rFonts w:eastAsiaTheme="minorEastAsia"/>
          <w:lang w:val="en-GB"/>
        </w:rPr>
        <w:t>, while generalized anxiety outperformed all model variables</w:t>
      </w:r>
      <w:r w:rsidR="00A811EF" w:rsidRPr="00CF65F4">
        <w:rPr>
          <w:rFonts w:eastAsiaTheme="minorEastAsia"/>
          <w:lang w:val="en-GB"/>
        </w:rPr>
        <w:t xml:space="preserve">. On the other hand, hierarchical linear regression analyses </w:t>
      </w:r>
      <w:r w:rsidR="00EA4006" w:rsidRPr="00CF65F4">
        <w:rPr>
          <w:rFonts w:eastAsiaTheme="minorEastAsia"/>
          <w:lang w:val="en-GB"/>
        </w:rPr>
        <w:t xml:space="preserve">have </w:t>
      </w:r>
      <w:r w:rsidR="00A811EF" w:rsidRPr="00CF65F4">
        <w:rPr>
          <w:rFonts w:eastAsiaTheme="minorEastAsia"/>
          <w:lang w:val="en-GB"/>
        </w:rPr>
        <w:t xml:space="preserve">shown that C-19ASS </w:t>
      </w:r>
      <w:r w:rsidR="003E7506" w:rsidRPr="00CF65F4">
        <w:rPr>
          <w:rFonts w:eastAsiaTheme="minorEastAsia"/>
          <w:lang w:val="en-GB"/>
        </w:rPr>
        <w:t>A</w:t>
      </w:r>
      <w:r w:rsidR="00A811EF" w:rsidRPr="00CF65F4">
        <w:rPr>
          <w:rFonts w:eastAsiaTheme="minorEastAsia"/>
          <w:lang w:val="en-GB"/>
        </w:rPr>
        <w:t xml:space="preserve">voidance did not add a significant variance in the prediction of SHAI-5 to that explained by all other variables. Consistent to a previous study (Mansueto et al., 2022) it may </w:t>
      </w:r>
      <w:r w:rsidR="003E7506" w:rsidRPr="00CF65F4">
        <w:rPr>
          <w:rFonts w:eastAsiaTheme="minorEastAsia"/>
          <w:lang w:val="en-GB"/>
        </w:rPr>
        <w:t xml:space="preserve">be </w:t>
      </w:r>
      <w:r w:rsidR="00A811EF" w:rsidRPr="00CF65F4">
        <w:rPr>
          <w:rFonts w:eastAsiaTheme="minorEastAsia"/>
          <w:lang w:val="en-GB"/>
        </w:rPr>
        <w:t>assume</w:t>
      </w:r>
      <w:r w:rsidR="003E7506" w:rsidRPr="00CF65F4">
        <w:rPr>
          <w:rFonts w:eastAsiaTheme="minorEastAsia"/>
          <w:lang w:val="en-GB"/>
        </w:rPr>
        <w:t>d</w:t>
      </w:r>
      <w:r w:rsidR="00A811EF" w:rsidRPr="00CF65F4">
        <w:rPr>
          <w:rFonts w:eastAsiaTheme="minorEastAsia"/>
          <w:lang w:val="en-GB"/>
        </w:rPr>
        <w:t xml:space="preserve"> that </w:t>
      </w:r>
      <w:r w:rsidR="00A811EF" w:rsidRPr="00CF65F4">
        <w:rPr>
          <w:lang w:val="en-GB"/>
        </w:rPr>
        <w:t>C</w:t>
      </w:r>
      <w:r w:rsidR="00A811EF" w:rsidRPr="00CF65F4">
        <w:rPr>
          <w:rFonts w:eastAsiaTheme="minorEastAsia"/>
          <w:lang w:val="en-GB"/>
        </w:rPr>
        <w:t xml:space="preserve">-19ASS </w:t>
      </w:r>
      <w:r w:rsidR="003E7506" w:rsidRPr="00CF65F4">
        <w:rPr>
          <w:rFonts w:eastAsiaTheme="minorEastAsia"/>
          <w:lang w:val="en-GB"/>
        </w:rPr>
        <w:t>P</w:t>
      </w:r>
      <w:r w:rsidR="00A811EF" w:rsidRPr="00CF65F4">
        <w:rPr>
          <w:rFonts w:eastAsiaTheme="minorEastAsia"/>
          <w:lang w:val="en-GB"/>
        </w:rPr>
        <w:t xml:space="preserve">erseveration may be more </w:t>
      </w:r>
      <w:r w:rsidR="003E7506" w:rsidRPr="00CF65F4">
        <w:rPr>
          <w:rFonts w:eastAsiaTheme="minorEastAsia"/>
          <w:lang w:val="en-GB"/>
        </w:rPr>
        <w:t>dysfunctional</w:t>
      </w:r>
      <w:r w:rsidR="00A811EF" w:rsidRPr="00CF65F4">
        <w:rPr>
          <w:rFonts w:eastAsiaTheme="minorEastAsia"/>
          <w:lang w:val="en-GB"/>
        </w:rPr>
        <w:t xml:space="preserve"> than C-19ASS Avoidance. </w:t>
      </w:r>
    </w:p>
    <w:p w14:paraId="77D7BFA8" w14:textId="61458070" w:rsidR="00DE6378" w:rsidRPr="00CF65F4" w:rsidRDefault="007A2F52" w:rsidP="00DE6378">
      <w:pPr>
        <w:widowControl w:val="0"/>
        <w:autoSpaceDE w:val="0"/>
        <w:autoSpaceDN w:val="0"/>
        <w:adjustRightInd w:val="0"/>
        <w:spacing w:line="360" w:lineRule="auto"/>
        <w:ind w:firstLine="708"/>
        <w:jc w:val="both"/>
        <w:rPr>
          <w:lang w:val="en-GB"/>
        </w:rPr>
      </w:pPr>
      <w:r w:rsidRPr="00CF65F4">
        <w:rPr>
          <w:lang w:val="en-GB"/>
        </w:rPr>
        <w:t xml:space="preserve">Correlation analyses showed </w:t>
      </w:r>
      <w:r w:rsidR="003E7506" w:rsidRPr="00CF65F4">
        <w:rPr>
          <w:lang w:val="en-GB"/>
        </w:rPr>
        <w:t>that COVID</w:t>
      </w:r>
      <w:r w:rsidRPr="00CF65F4">
        <w:rPr>
          <w:lang w:val="en-GB"/>
        </w:rPr>
        <w:t xml:space="preserve">-19 anxiety syndrome </w:t>
      </w:r>
      <w:r w:rsidR="00FE0C91" w:rsidRPr="00CF65F4">
        <w:rPr>
          <w:lang w:val="en-GB"/>
        </w:rPr>
        <w:t xml:space="preserve">was </w:t>
      </w:r>
      <w:r w:rsidRPr="00CF65F4">
        <w:rPr>
          <w:lang w:val="en-GB"/>
        </w:rPr>
        <w:t>associated with more severe anxiety symptoms, depressive symptoms</w:t>
      </w:r>
      <w:r w:rsidR="003E7506" w:rsidRPr="00CF65F4">
        <w:rPr>
          <w:lang w:val="en-GB"/>
        </w:rPr>
        <w:t>,</w:t>
      </w:r>
      <w:r w:rsidRPr="00CF65F4">
        <w:rPr>
          <w:lang w:val="en-GB"/>
        </w:rPr>
        <w:t xml:space="preserve"> and health anxiety. The findings are consistent with previous studies</w:t>
      </w:r>
      <w:r w:rsidR="004C7B74" w:rsidRPr="00CF65F4">
        <w:rPr>
          <w:lang w:val="en-GB"/>
        </w:rPr>
        <w:t xml:space="preserve">, suggesting that </w:t>
      </w:r>
      <w:r w:rsidR="003E7506" w:rsidRPr="00CF65F4">
        <w:rPr>
          <w:lang w:val="en-GB"/>
        </w:rPr>
        <w:t>COVID-19</w:t>
      </w:r>
      <w:r w:rsidRPr="00CF65F4">
        <w:rPr>
          <w:lang w:val="en-GB"/>
        </w:rPr>
        <w:t xml:space="preserve"> anxiety syndrome may </w:t>
      </w:r>
      <w:r w:rsidR="004C7B74" w:rsidRPr="00CF65F4">
        <w:rPr>
          <w:lang w:val="en-GB"/>
        </w:rPr>
        <w:t>be associated with poor</w:t>
      </w:r>
      <w:r w:rsidRPr="00CF65F4">
        <w:rPr>
          <w:lang w:val="en-GB"/>
        </w:rPr>
        <w:t xml:space="preserve"> health outcome</w:t>
      </w:r>
      <w:r w:rsidR="003E7506" w:rsidRPr="00CF65F4">
        <w:rPr>
          <w:lang w:val="en-GB"/>
        </w:rPr>
        <w:t>s</w:t>
      </w:r>
      <w:r w:rsidRPr="00CF65F4">
        <w:rPr>
          <w:lang w:val="en-GB"/>
        </w:rPr>
        <w:t xml:space="preserve"> (</w:t>
      </w:r>
      <w:r w:rsidRPr="00CF65F4">
        <w:rPr>
          <w:bCs/>
          <w:lang w:val="en-GB"/>
        </w:rPr>
        <w:t>Akbari et al., 202</w:t>
      </w:r>
      <w:r w:rsidR="00027867" w:rsidRPr="00CF65F4">
        <w:rPr>
          <w:bCs/>
          <w:lang w:val="en-GB"/>
        </w:rPr>
        <w:t>2</w:t>
      </w:r>
      <w:r w:rsidRPr="00CF65F4">
        <w:rPr>
          <w:bCs/>
          <w:lang w:val="en-GB"/>
        </w:rPr>
        <w:t xml:space="preserve">; Mansueto et al., 2022; </w:t>
      </w:r>
      <w:proofErr w:type="spellStart"/>
      <w:r w:rsidRPr="00CF65F4">
        <w:rPr>
          <w:rFonts w:eastAsiaTheme="minorEastAsia"/>
          <w:lang w:val="en-GB"/>
        </w:rPr>
        <w:t>Nikčevic</w:t>
      </w:r>
      <w:proofErr w:type="spellEnd"/>
      <w:r w:rsidRPr="00CF65F4">
        <w:rPr>
          <w:rFonts w:eastAsiaTheme="minorEastAsia"/>
          <w:lang w:val="en-GB"/>
        </w:rPr>
        <w:t xml:space="preserve"> et al., 2021; </w:t>
      </w:r>
      <w:proofErr w:type="spellStart"/>
      <w:r w:rsidRPr="00CF65F4">
        <w:rPr>
          <w:rFonts w:eastAsiaTheme="minorEastAsia"/>
          <w:lang w:val="en-GB"/>
        </w:rPr>
        <w:t>Nikčevic</w:t>
      </w:r>
      <w:proofErr w:type="spellEnd"/>
      <w:r w:rsidRPr="00CF65F4">
        <w:rPr>
          <w:rFonts w:eastAsiaTheme="minorEastAsia"/>
          <w:lang w:val="en-GB"/>
        </w:rPr>
        <w:t xml:space="preserve"> &amp; Spada, 2020</w:t>
      </w:r>
      <w:r w:rsidRPr="00CF65F4">
        <w:rPr>
          <w:lang w:val="en-GB"/>
        </w:rPr>
        <w:t>).</w:t>
      </w:r>
    </w:p>
    <w:p w14:paraId="17D3149B" w14:textId="0802A106" w:rsidR="00667C9D" w:rsidRPr="00CF65F4" w:rsidRDefault="00DB1559" w:rsidP="00667C9D">
      <w:pPr>
        <w:widowControl w:val="0"/>
        <w:autoSpaceDE w:val="0"/>
        <w:autoSpaceDN w:val="0"/>
        <w:adjustRightInd w:val="0"/>
        <w:spacing w:line="360" w:lineRule="auto"/>
        <w:jc w:val="both"/>
        <w:rPr>
          <w:bCs/>
          <w:lang w:val="en-GB"/>
        </w:rPr>
      </w:pPr>
      <w:r w:rsidRPr="00CF65F4">
        <w:rPr>
          <w:b/>
          <w:lang w:val="en-GB"/>
        </w:rPr>
        <w:lastRenderedPageBreak/>
        <w:t>D</w:t>
      </w:r>
      <w:r w:rsidR="00667C9D" w:rsidRPr="00CF65F4">
        <w:rPr>
          <w:b/>
          <w:lang w:val="en-GB"/>
        </w:rPr>
        <w:t>emographic, clinical, and COVID-19 features associated with more severe COVID-19 anxiet</w:t>
      </w:r>
      <w:r w:rsidR="001F7C96" w:rsidRPr="00CF65F4">
        <w:rPr>
          <w:b/>
          <w:lang w:val="en-GB"/>
        </w:rPr>
        <w:t xml:space="preserve">y syndrome among </w:t>
      </w:r>
      <w:proofErr w:type="gramStart"/>
      <w:r w:rsidR="001F7C96" w:rsidRPr="00CF65F4">
        <w:rPr>
          <w:b/>
          <w:lang w:val="en-GB"/>
        </w:rPr>
        <w:t>Arab</w:t>
      </w:r>
      <w:r w:rsidR="00667C9D" w:rsidRPr="00CF65F4">
        <w:rPr>
          <w:b/>
          <w:lang w:val="en-GB"/>
        </w:rPr>
        <w:t>s</w:t>
      </w:r>
      <w:proofErr w:type="gramEnd"/>
      <w:r w:rsidR="00667C9D" w:rsidRPr="00CF65F4">
        <w:rPr>
          <w:bCs/>
          <w:lang w:val="en-GB"/>
        </w:rPr>
        <w:t xml:space="preserve"> </w:t>
      </w:r>
    </w:p>
    <w:p w14:paraId="44CF1A92" w14:textId="1FBD9411" w:rsidR="00A811EF" w:rsidRPr="00CF65F4" w:rsidRDefault="00A811EF" w:rsidP="00667C9D">
      <w:pPr>
        <w:widowControl w:val="0"/>
        <w:autoSpaceDE w:val="0"/>
        <w:autoSpaceDN w:val="0"/>
        <w:adjustRightInd w:val="0"/>
        <w:spacing w:line="360" w:lineRule="auto"/>
        <w:jc w:val="both"/>
        <w:rPr>
          <w:bCs/>
          <w:lang w:val="en-GB"/>
        </w:rPr>
      </w:pPr>
      <w:r w:rsidRPr="00CF65F4">
        <w:rPr>
          <w:bCs/>
          <w:lang w:val="en-GB"/>
        </w:rPr>
        <w:t>Exploring gender differences related to C-19ASS</w:t>
      </w:r>
      <w:r w:rsidR="00FE0C91" w:rsidRPr="00CF65F4">
        <w:rPr>
          <w:bCs/>
          <w:lang w:val="en-GB"/>
        </w:rPr>
        <w:t>, the</w:t>
      </w:r>
      <w:r w:rsidRPr="00CF65F4">
        <w:rPr>
          <w:bCs/>
          <w:lang w:val="en-GB"/>
        </w:rPr>
        <w:t xml:space="preserve"> findings </w:t>
      </w:r>
      <w:r w:rsidR="00FE0C91" w:rsidRPr="00CF65F4">
        <w:rPr>
          <w:bCs/>
          <w:lang w:val="en-GB"/>
        </w:rPr>
        <w:t xml:space="preserve">of the present study </w:t>
      </w:r>
      <w:r w:rsidR="00E50C7D" w:rsidRPr="00CF65F4">
        <w:rPr>
          <w:bCs/>
          <w:lang w:val="en-GB"/>
        </w:rPr>
        <w:t xml:space="preserve">showed </w:t>
      </w:r>
      <w:r w:rsidRPr="00CF65F4">
        <w:rPr>
          <w:bCs/>
          <w:lang w:val="en-GB"/>
        </w:rPr>
        <w:t xml:space="preserve">hat females had higher levels of C-19ASS </w:t>
      </w:r>
      <w:r w:rsidR="003E7506" w:rsidRPr="00CF65F4">
        <w:rPr>
          <w:bCs/>
          <w:lang w:val="en-GB"/>
        </w:rPr>
        <w:t>A</w:t>
      </w:r>
      <w:r w:rsidRPr="00CF65F4">
        <w:rPr>
          <w:bCs/>
          <w:lang w:val="en-GB"/>
        </w:rPr>
        <w:t>voidance than males. A</w:t>
      </w:r>
      <w:r w:rsidR="00536475" w:rsidRPr="00CF65F4">
        <w:rPr>
          <w:bCs/>
          <w:lang w:val="en-GB"/>
        </w:rPr>
        <w:t xml:space="preserve">n </w:t>
      </w:r>
      <w:r w:rsidRPr="00CF65F4">
        <w:rPr>
          <w:bCs/>
          <w:lang w:val="en-GB"/>
        </w:rPr>
        <w:t xml:space="preserve">explanation for this result may lie with previous </w:t>
      </w:r>
      <w:r w:rsidR="00FE0C91" w:rsidRPr="00CF65F4">
        <w:rPr>
          <w:bCs/>
          <w:lang w:val="en-GB"/>
        </w:rPr>
        <w:t>results</w:t>
      </w:r>
      <w:r w:rsidRPr="00CF65F4">
        <w:rPr>
          <w:bCs/>
          <w:lang w:val="en-GB"/>
        </w:rPr>
        <w:t xml:space="preserve">, which showed that </w:t>
      </w:r>
      <w:r w:rsidR="00E50C7D" w:rsidRPr="00CF65F4">
        <w:rPr>
          <w:lang w:val="en-GB"/>
        </w:rPr>
        <w:t>females</w:t>
      </w:r>
      <w:r w:rsidRPr="00CF65F4">
        <w:rPr>
          <w:lang w:val="en-GB"/>
        </w:rPr>
        <w:t xml:space="preserve"> </w:t>
      </w:r>
      <w:r w:rsidR="00E50C7D" w:rsidRPr="00CF65F4">
        <w:rPr>
          <w:lang w:val="en-GB"/>
        </w:rPr>
        <w:t xml:space="preserve">are more likely to </w:t>
      </w:r>
      <w:r w:rsidRPr="00CF65F4">
        <w:rPr>
          <w:lang w:val="en-GB"/>
        </w:rPr>
        <w:t xml:space="preserve">engage in heightened avoidance </w:t>
      </w:r>
      <w:r w:rsidR="00E50C7D" w:rsidRPr="00CF65F4">
        <w:rPr>
          <w:lang w:val="en-GB"/>
        </w:rPr>
        <w:t>than</w:t>
      </w:r>
      <w:r w:rsidRPr="00CF65F4">
        <w:rPr>
          <w:lang w:val="en-GB"/>
        </w:rPr>
        <w:t xml:space="preserve"> m</w:t>
      </w:r>
      <w:r w:rsidR="00E50C7D" w:rsidRPr="00CF65F4">
        <w:rPr>
          <w:lang w:val="en-GB"/>
        </w:rPr>
        <w:t xml:space="preserve">ales </w:t>
      </w:r>
      <w:r w:rsidRPr="00CF65F4">
        <w:rPr>
          <w:lang w:val="en-GB"/>
        </w:rPr>
        <w:t>(</w:t>
      </w:r>
      <w:r w:rsidR="00465AE6" w:rsidRPr="00CF65F4">
        <w:rPr>
          <w:lang w:val="en-GB"/>
        </w:rPr>
        <w:t xml:space="preserve">Graham, Weiner, &amp; Li, </w:t>
      </w:r>
      <w:r w:rsidRPr="00CF65F4">
        <w:rPr>
          <w:lang w:val="en-GB"/>
        </w:rPr>
        <w:t xml:space="preserve">2020). This finding </w:t>
      </w:r>
      <w:r w:rsidR="00DB1559" w:rsidRPr="00CF65F4">
        <w:rPr>
          <w:lang w:val="en-GB"/>
        </w:rPr>
        <w:t xml:space="preserve">is consistent with </w:t>
      </w:r>
      <w:r w:rsidRPr="00CF65F4">
        <w:rPr>
          <w:lang w:val="en-GB"/>
        </w:rPr>
        <w:t xml:space="preserve">previous evidence suggesting that females </w:t>
      </w:r>
      <w:r w:rsidR="00233DE6" w:rsidRPr="00CF65F4">
        <w:rPr>
          <w:lang w:val="en-GB"/>
        </w:rPr>
        <w:t>may show more severe</w:t>
      </w:r>
      <w:r w:rsidRPr="00CF65F4">
        <w:rPr>
          <w:lang w:val="en-GB"/>
        </w:rPr>
        <w:t xml:space="preserve"> </w:t>
      </w:r>
      <w:r w:rsidR="003E7506" w:rsidRPr="00CF65F4">
        <w:rPr>
          <w:lang w:val="en-GB"/>
        </w:rPr>
        <w:t>COVID-19</w:t>
      </w:r>
      <w:r w:rsidRPr="00CF65F4">
        <w:rPr>
          <w:lang w:val="en-GB"/>
        </w:rPr>
        <w:t xml:space="preserve"> </w:t>
      </w:r>
      <w:r w:rsidR="003E7506" w:rsidRPr="00CF65F4">
        <w:rPr>
          <w:lang w:val="en-GB"/>
        </w:rPr>
        <w:t>a</w:t>
      </w:r>
      <w:r w:rsidR="00FE0C91" w:rsidRPr="00CF65F4">
        <w:rPr>
          <w:lang w:val="en-GB"/>
        </w:rPr>
        <w:t>n</w:t>
      </w:r>
      <w:r w:rsidRPr="00CF65F4">
        <w:rPr>
          <w:lang w:val="en-GB"/>
        </w:rPr>
        <w:t xml:space="preserve">xiety </w:t>
      </w:r>
      <w:r w:rsidR="003E7506" w:rsidRPr="00CF65F4">
        <w:rPr>
          <w:lang w:val="en-GB"/>
        </w:rPr>
        <w:t>s</w:t>
      </w:r>
      <w:r w:rsidRPr="00CF65F4">
        <w:rPr>
          <w:lang w:val="en-GB"/>
        </w:rPr>
        <w:t xml:space="preserve">yndrome than males </w:t>
      </w:r>
      <w:r w:rsidRPr="00CF65F4">
        <w:rPr>
          <w:bCs/>
          <w:lang w:val="en-GB"/>
        </w:rPr>
        <w:t>(Akbari et al., 202</w:t>
      </w:r>
      <w:r w:rsidR="00904BF6" w:rsidRPr="00CF65F4">
        <w:rPr>
          <w:bCs/>
          <w:lang w:val="en-GB"/>
        </w:rPr>
        <w:t>2</w:t>
      </w:r>
      <w:r w:rsidRPr="00CF65F4">
        <w:rPr>
          <w:bCs/>
          <w:lang w:val="en-GB"/>
        </w:rPr>
        <w:t xml:space="preserve">; Mansueto et al., 2022). </w:t>
      </w:r>
    </w:p>
    <w:p w14:paraId="583B3292" w14:textId="297DB34D" w:rsidR="00A811EF" w:rsidRPr="00CF65F4" w:rsidRDefault="00A811EF" w:rsidP="00A811EF">
      <w:pPr>
        <w:spacing w:line="360" w:lineRule="auto"/>
        <w:ind w:firstLine="709"/>
        <w:contextualSpacing/>
        <w:jc w:val="both"/>
        <w:rPr>
          <w:bCs/>
          <w:lang w:val="en-GB"/>
        </w:rPr>
      </w:pPr>
      <w:r w:rsidRPr="00CF65F4">
        <w:rPr>
          <w:bCs/>
          <w:lang w:val="en-GB"/>
        </w:rPr>
        <w:t xml:space="preserve">Moreover, our findings suggested that </w:t>
      </w:r>
      <w:r w:rsidR="00D24612" w:rsidRPr="00CF65F4">
        <w:rPr>
          <w:bCs/>
          <w:lang w:val="en-GB"/>
        </w:rPr>
        <w:t>participants</w:t>
      </w:r>
      <w:r w:rsidRPr="00CF65F4">
        <w:rPr>
          <w:bCs/>
          <w:lang w:val="en-GB"/>
        </w:rPr>
        <w:t xml:space="preserve"> diagnosed with COVID-19 had higher levels of C-19ASS </w:t>
      </w:r>
      <w:r w:rsidR="003E7506" w:rsidRPr="00CF65F4">
        <w:rPr>
          <w:bCs/>
          <w:lang w:val="en-GB"/>
        </w:rPr>
        <w:t>P</w:t>
      </w:r>
      <w:r w:rsidRPr="00CF65F4">
        <w:rPr>
          <w:bCs/>
          <w:lang w:val="en-GB"/>
        </w:rPr>
        <w:t>erseveration tha</w:t>
      </w:r>
      <w:r w:rsidR="00201D83" w:rsidRPr="00CF65F4">
        <w:rPr>
          <w:bCs/>
          <w:lang w:val="en-GB"/>
        </w:rPr>
        <w:t>n</w:t>
      </w:r>
      <w:r w:rsidRPr="00CF65F4">
        <w:rPr>
          <w:bCs/>
          <w:lang w:val="en-GB"/>
        </w:rPr>
        <w:t xml:space="preserve"> those who had not been diagnosed with COVID-19. The higher levels of C-19ASS </w:t>
      </w:r>
      <w:r w:rsidR="003E7506" w:rsidRPr="00CF65F4">
        <w:rPr>
          <w:bCs/>
          <w:lang w:val="en-GB"/>
        </w:rPr>
        <w:t>P</w:t>
      </w:r>
      <w:r w:rsidRPr="00CF65F4">
        <w:rPr>
          <w:bCs/>
          <w:lang w:val="en-GB"/>
        </w:rPr>
        <w:t xml:space="preserve">erseveration in </w:t>
      </w:r>
      <w:r w:rsidR="00D24612" w:rsidRPr="00CF65F4">
        <w:rPr>
          <w:bCs/>
          <w:lang w:val="en-GB"/>
        </w:rPr>
        <w:t>participants</w:t>
      </w:r>
      <w:r w:rsidRPr="00CF65F4">
        <w:rPr>
          <w:bCs/>
          <w:lang w:val="en-GB"/>
        </w:rPr>
        <w:t xml:space="preserve"> diagnosed with COVID-19 may be related to the fact that the diagnoses of COVID-19 may increase different manifestations of worry about COVID-19, e.g., persistent worry about COVID-19 and its negative consequences, dysfunctional worry about COVID-19 infection and bodily preoccupations (Asmundson &amp; Taylor, 2020; Busch et al., 2021; Cosci &amp; </w:t>
      </w:r>
      <w:proofErr w:type="spellStart"/>
      <w:r w:rsidRPr="00CF65F4">
        <w:rPr>
          <w:bCs/>
          <w:lang w:val="en-GB"/>
        </w:rPr>
        <w:t>Guidi</w:t>
      </w:r>
      <w:proofErr w:type="spellEnd"/>
      <w:r w:rsidRPr="00CF65F4">
        <w:rPr>
          <w:bCs/>
          <w:lang w:val="en-GB"/>
        </w:rPr>
        <w:t xml:space="preserve">, 2021; </w:t>
      </w:r>
      <w:proofErr w:type="spellStart"/>
      <w:r w:rsidRPr="00CF65F4">
        <w:rPr>
          <w:bCs/>
          <w:lang w:val="en-GB"/>
        </w:rPr>
        <w:t>Labrague</w:t>
      </w:r>
      <w:proofErr w:type="spellEnd"/>
      <w:r w:rsidRPr="00CF65F4">
        <w:rPr>
          <w:bCs/>
          <w:lang w:val="en-GB"/>
        </w:rPr>
        <w:t xml:space="preserve"> &amp; De Los Santos, 2021; </w:t>
      </w:r>
      <w:proofErr w:type="spellStart"/>
      <w:r w:rsidRPr="00CF65F4">
        <w:rPr>
          <w:bCs/>
          <w:lang w:val="en-GB"/>
        </w:rPr>
        <w:t>Sahashi</w:t>
      </w:r>
      <w:proofErr w:type="spellEnd"/>
      <w:r w:rsidRPr="00CF65F4">
        <w:rPr>
          <w:bCs/>
          <w:lang w:val="en-GB"/>
        </w:rPr>
        <w:t xml:space="preserve"> et al., 2021; </w:t>
      </w:r>
      <w:proofErr w:type="spellStart"/>
      <w:r w:rsidRPr="00CF65F4">
        <w:rPr>
          <w:bCs/>
          <w:lang w:val="en-GB"/>
        </w:rPr>
        <w:t>Wahlund</w:t>
      </w:r>
      <w:proofErr w:type="spellEnd"/>
      <w:r w:rsidRPr="00CF65F4">
        <w:rPr>
          <w:bCs/>
          <w:lang w:val="en-GB"/>
        </w:rPr>
        <w:t xml:space="preserve"> et al., 2021). </w:t>
      </w:r>
    </w:p>
    <w:p w14:paraId="6A335639" w14:textId="5F01574C" w:rsidR="00A811EF" w:rsidRPr="00CF65F4" w:rsidRDefault="00A811EF" w:rsidP="00C3309B">
      <w:pPr>
        <w:spacing w:line="360" w:lineRule="auto"/>
        <w:ind w:firstLine="708"/>
        <w:contextualSpacing/>
        <w:jc w:val="both"/>
        <w:rPr>
          <w:bCs/>
          <w:lang w:val="en-GB"/>
        </w:rPr>
      </w:pPr>
      <w:r w:rsidRPr="00CF65F4">
        <w:rPr>
          <w:rFonts w:eastAsiaTheme="minorEastAsia"/>
          <w:lang w:val="en-GB"/>
        </w:rPr>
        <w:t xml:space="preserve">As been found elsewhere </w:t>
      </w:r>
      <w:r w:rsidRPr="00CF65F4">
        <w:rPr>
          <w:bCs/>
          <w:lang w:val="en-GB"/>
        </w:rPr>
        <w:t>(Mansueto et al., 2022), no significant differences were found between participants who had been vaccinated from those who had not been vaccinated on C-19ASS</w:t>
      </w:r>
      <w:r w:rsidR="00C30C60" w:rsidRPr="00CF65F4">
        <w:rPr>
          <w:bCs/>
          <w:lang w:val="en-GB"/>
        </w:rPr>
        <w:t xml:space="preserve"> </w:t>
      </w:r>
      <w:r w:rsidR="003E7506" w:rsidRPr="00CF65F4">
        <w:rPr>
          <w:bCs/>
          <w:lang w:val="en-GB"/>
        </w:rPr>
        <w:t>P</w:t>
      </w:r>
      <w:r w:rsidR="00C30C60" w:rsidRPr="00CF65F4">
        <w:rPr>
          <w:bCs/>
          <w:lang w:val="en-GB"/>
        </w:rPr>
        <w:t xml:space="preserve">erseveration and on C-19ASS </w:t>
      </w:r>
      <w:r w:rsidR="003E7506" w:rsidRPr="00CF65F4">
        <w:rPr>
          <w:bCs/>
          <w:lang w:val="en-GB"/>
        </w:rPr>
        <w:t>A</w:t>
      </w:r>
      <w:r w:rsidRPr="00CF65F4">
        <w:rPr>
          <w:bCs/>
          <w:lang w:val="en-GB"/>
        </w:rPr>
        <w:t>voidance</w:t>
      </w:r>
      <w:r w:rsidR="00C3309B" w:rsidRPr="00CF65F4">
        <w:rPr>
          <w:bCs/>
          <w:lang w:val="en-GB"/>
        </w:rPr>
        <w:t>.</w:t>
      </w:r>
      <w:r w:rsidR="00D90699" w:rsidRPr="00CF65F4">
        <w:rPr>
          <w:bCs/>
          <w:lang w:val="en-GB"/>
        </w:rPr>
        <w:t xml:space="preserve"> </w:t>
      </w:r>
      <w:r w:rsidR="00F75279" w:rsidRPr="00CF65F4">
        <w:rPr>
          <w:bCs/>
          <w:lang w:val="en-GB"/>
        </w:rPr>
        <w:t>Additionally</w:t>
      </w:r>
      <w:r w:rsidRPr="00CF65F4">
        <w:rPr>
          <w:bCs/>
          <w:lang w:val="en-GB"/>
        </w:rPr>
        <w:t xml:space="preserve">, our findings suggested that participants who had experienced loss </w:t>
      </w:r>
      <w:proofErr w:type="gramStart"/>
      <w:r w:rsidRPr="00CF65F4">
        <w:rPr>
          <w:bCs/>
          <w:lang w:val="en-GB"/>
        </w:rPr>
        <w:t>as a consequence of</w:t>
      </w:r>
      <w:proofErr w:type="gramEnd"/>
      <w:r w:rsidRPr="00CF65F4">
        <w:rPr>
          <w:bCs/>
          <w:lang w:val="en-GB"/>
        </w:rPr>
        <w:t xml:space="preserve"> COVID-19 had higher levels of C-19ASS</w:t>
      </w:r>
      <w:r w:rsidR="00C30C60" w:rsidRPr="00CF65F4">
        <w:rPr>
          <w:bCs/>
          <w:lang w:val="en-GB"/>
        </w:rPr>
        <w:t xml:space="preserve"> </w:t>
      </w:r>
      <w:r w:rsidR="003E7506" w:rsidRPr="00CF65F4">
        <w:rPr>
          <w:bCs/>
          <w:lang w:val="en-GB"/>
        </w:rPr>
        <w:t>P</w:t>
      </w:r>
      <w:r w:rsidRPr="00CF65F4">
        <w:rPr>
          <w:bCs/>
          <w:lang w:val="en-GB"/>
        </w:rPr>
        <w:t>erseveration than those who had not experienced loss as a consequence of COVID-19. A possible explanation for this finding is that bereaved individuals are more likely to engage in specific form</w:t>
      </w:r>
      <w:r w:rsidR="00094EF3" w:rsidRPr="00CF65F4">
        <w:rPr>
          <w:bCs/>
          <w:lang w:val="en-GB"/>
        </w:rPr>
        <w:t>s</w:t>
      </w:r>
      <w:r w:rsidRPr="00CF65F4">
        <w:rPr>
          <w:bCs/>
          <w:lang w:val="en-GB"/>
        </w:rPr>
        <w:t xml:space="preserve"> of preservative thinking such as worry (</w:t>
      </w:r>
      <w:proofErr w:type="spellStart"/>
      <w:r w:rsidRPr="00CF65F4">
        <w:rPr>
          <w:bCs/>
          <w:lang w:val="en-GB"/>
        </w:rPr>
        <w:t>Eisma</w:t>
      </w:r>
      <w:proofErr w:type="spellEnd"/>
      <w:r w:rsidR="00786378" w:rsidRPr="00CF65F4">
        <w:rPr>
          <w:bCs/>
          <w:lang w:val="en-GB"/>
        </w:rPr>
        <w:t xml:space="preserve">, </w:t>
      </w:r>
      <w:proofErr w:type="spellStart"/>
      <w:r w:rsidR="00786378" w:rsidRPr="00CF65F4">
        <w:rPr>
          <w:bCs/>
          <w:lang w:val="en-GB"/>
        </w:rPr>
        <w:t>Boelen</w:t>
      </w:r>
      <w:proofErr w:type="spellEnd"/>
      <w:r w:rsidR="00786378" w:rsidRPr="00CF65F4">
        <w:rPr>
          <w:bCs/>
          <w:lang w:val="en-GB"/>
        </w:rPr>
        <w:t xml:space="preserve">, </w:t>
      </w:r>
      <w:proofErr w:type="spellStart"/>
      <w:r w:rsidR="00786378" w:rsidRPr="00CF65F4">
        <w:rPr>
          <w:bCs/>
          <w:lang w:val="en-GB"/>
        </w:rPr>
        <w:t>Schut</w:t>
      </w:r>
      <w:proofErr w:type="spellEnd"/>
      <w:r w:rsidR="00786378" w:rsidRPr="00CF65F4">
        <w:rPr>
          <w:bCs/>
          <w:lang w:val="en-GB"/>
        </w:rPr>
        <w:t>, &amp; Stroebe</w:t>
      </w:r>
      <w:r w:rsidRPr="00CF65F4">
        <w:rPr>
          <w:bCs/>
          <w:lang w:val="en-GB"/>
        </w:rPr>
        <w:t xml:space="preserve">, 2017; </w:t>
      </w:r>
      <w:proofErr w:type="spellStart"/>
      <w:r w:rsidR="00782588" w:rsidRPr="00CF65F4">
        <w:rPr>
          <w:bCs/>
          <w:lang w:val="en-GB"/>
        </w:rPr>
        <w:t>Eisma</w:t>
      </w:r>
      <w:proofErr w:type="spellEnd"/>
      <w:r w:rsidR="00782588" w:rsidRPr="00CF65F4">
        <w:rPr>
          <w:bCs/>
          <w:lang w:val="en-GB"/>
        </w:rPr>
        <w:t xml:space="preserve">, de Lang, &amp; </w:t>
      </w:r>
      <w:proofErr w:type="spellStart"/>
      <w:r w:rsidR="00782588" w:rsidRPr="00CF65F4">
        <w:rPr>
          <w:bCs/>
          <w:lang w:val="en-GB"/>
        </w:rPr>
        <w:t>Boelen</w:t>
      </w:r>
      <w:proofErr w:type="spellEnd"/>
      <w:r w:rsidR="00782588" w:rsidRPr="00CF65F4">
        <w:rPr>
          <w:bCs/>
          <w:lang w:val="en-GB"/>
        </w:rPr>
        <w:t xml:space="preserve">, </w:t>
      </w:r>
      <w:r w:rsidRPr="00CF65F4">
        <w:rPr>
          <w:bCs/>
          <w:lang w:val="en-GB"/>
        </w:rPr>
        <w:t xml:space="preserve">2020). </w:t>
      </w:r>
      <w:r w:rsidR="00094EF3" w:rsidRPr="00CF65F4">
        <w:rPr>
          <w:rFonts w:eastAsiaTheme="minorEastAsia"/>
          <w:lang w:val="en-GB"/>
        </w:rPr>
        <w:t xml:space="preserve">This </w:t>
      </w:r>
      <w:r w:rsidRPr="00CF65F4">
        <w:rPr>
          <w:rFonts w:eastAsiaTheme="minorEastAsia"/>
          <w:lang w:val="en-GB"/>
        </w:rPr>
        <w:t xml:space="preserve">could </w:t>
      </w:r>
      <w:r w:rsidR="00094EF3" w:rsidRPr="00CF65F4">
        <w:rPr>
          <w:rFonts w:eastAsiaTheme="minorEastAsia"/>
          <w:lang w:val="en-GB"/>
        </w:rPr>
        <w:t xml:space="preserve">be </w:t>
      </w:r>
      <w:r w:rsidRPr="00CF65F4">
        <w:rPr>
          <w:rFonts w:eastAsiaTheme="minorEastAsia"/>
          <w:lang w:val="en-GB"/>
        </w:rPr>
        <w:t>expect</w:t>
      </w:r>
      <w:r w:rsidR="003E7506" w:rsidRPr="00CF65F4">
        <w:rPr>
          <w:rFonts w:eastAsiaTheme="minorEastAsia"/>
          <w:lang w:val="en-GB"/>
        </w:rPr>
        <w:t>ed</w:t>
      </w:r>
      <w:r w:rsidRPr="00CF65F4">
        <w:rPr>
          <w:rFonts w:eastAsiaTheme="minorEastAsia"/>
          <w:lang w:val="en-GB"/>
        </w:rPr>
        <w:t xml:space="preserve"> </w:t>
      </w:r>
      <w:r w:rsidR="00094EF3" w:rsidRPr="00CF65F4">
        <w:rPr>
          <w:rFonts w:eastAsiaTheme="minorEastAsia"/>
          <w:lang w:val="en-GB"/>
        </w:rPr>
        <w:t xml:space="preserve">in </w:t>
      </w:r>
      <w:r w:rsidRPr="00CF65F4">
        <w:rPr>
          <w:rFonts w:eastAsiaTheme="minorEastAsia"/>
          <w:lang w:val="en-GB"/>
        </w:rPr>
        <w:t>that the death of a loved one due to COVID-19 may increase worrisome thoughts (</w:t>
      </w:r>
      <w:proofErr w:type="spellStart"/>
      <w:r w:rsidRPr="00CF65F4">
        <w:rPr>
          <w:shd w:val="clear" w:color="auto" w:fill="FFFFFF"/>
          <w:lang w:val="en-GB"/>
        </w:rPr>
        <w:t>Eisma</w:t>
      </w:r>
      <w:proofErr w:type="spellEnd"/>
      <w:r w:rsidRPr="00CF65F4">
        <w:rPr>
          <w:shd w:val="clear" w:color="auto" w:fill="FFFFFF"/>
          <w:lang w:val="en-GB"/>
        </w:rPr>
        <w:t xml:space="preserve"> et al., 2017; </w:t>
      </w:r>
      <w:proofErr w:type="spellStart"/>
      <w:r w:rsidR="00237BA7" w:rsidRPr="00CF65F4">
        <w:rPr>
          <w:bCs/>
          <w:lang w:val="en-GB"/>
        </w:rPr>
        <w:t>Eisma</w:t>
      </w:r>
      <w:proofErr w:type="spellEnd"/>
      <w:r w:rsidR="00237BA7" w:rsidRPr="00CF65F4">
        <w:rPr>
          <w:bCs/>
          <w:lang w:val="en-GB"/>
        </w:rPr>
        <w:t xml:space="preserve"> et al., </w:t>
      </w:r>
      <w:r w:rsidRPr="00CF65F4">
        <w:rPr>
          <w:shd w:val="clear" w:color="auto" w:fill="FFFFFF"/>
          <w:lang w:val="en-GB"/>
        </w:rPr>
        <w:t>2020</w:t>
      </w:r>
      <w:r w:rsidRPr="00CF65F4">
        <w:rPr>
          <w:rFonts w:eastAsiaTheme="minorEastAsia"/>
          <w:lang w:val="en-GB"/>
        </w:rPr>
        <w:t xml:space="preserve">) about COVID-19 e.g., worry about the risk of being infected by COVID-19, worry about the risk that friend and family are infected by the COVID-19, worry about the effects of COVID-19 on </w:t>
      </w:r>
      <w:r w:rsidR="00094EF3" w:rsidRPr="00CF65F4">
        <w:rPr>
          <w:rFonts w:eastAsiaTheme="minorEastAsia"/>
          <w:lang w:val="en-GB"/>
        </w:rPr>
        <w:t xml:space="preserve">one’s </w:t>
      </w:r>
      <w:r w:rsidRPr="00CF65F4">
        <w:rPr>
          <w:rFonts w:eastAsiaTheme="minorEastAsia"/>
          <w:lang w:val="en-GB"/>
        </w:rPr>
        <w:t>own physical health. A</w:t>
      </w:r>
      <w:r w:rsidR="00D255F5" w:rsidRPr="00CF65F4">
        <w:rPr>
          <w:rFonts w:eastAsiaTheme="minorEastAsia"/>
          <w:lang w:val="en-GB"/>
        </w:rPr>
        <w:t>mong Arab</w:t>
      </w:r>
      <w:r w:rsidR="001F7C96" w:rsidRPr="00CF65F4">
        <w:rPr>
          <w:rFonts w:eastAsiaTheme="minorEastAsia"/>
          <w:lang w:val="en-GB"/>
        </w:rPr>
        <w:t>s</w:t>
      </w:r>
      <w:r w:rsidRPr="00CF65F4">
        <w:rPr>
          <w:rFonts w:eastAsiaTheme="minorEastAsia"/>
          <w:lang w:val="en-GB"/>
        </w:rPr>
        <w:t xml:space="preserve">, C-19ASS </w:t>
      </w:r>
      <w:r w:rsidR="00094EF3" w:rsidRPr="00CF65F4">
        <w:rPr>
          <w:rFonts w:eastAsiaTheme="minorEastAsia"/>
          <w:lang w:val="en-GB"/>
        </w:rPr>
        <w:t>P</w:t>
      </w:r>
      <w:r w:rsidRPr="00CF65F4">
        <w:rPr>
          <w:rFonts w:eastAsiaTheme="minorEastAsia"/>
          <w:lang w:val="en-GB"/>
        </w:rPr>
        <w:t xml:space="preserve">erseveration </w:t>
      </w:r>
      <w:r w:rsidR="00094EF3" w:rsidRPr="00CF65F4">
        <w:rPr>
          <w:rFonts w:eastAsiaTheme="minorEastAsia"/>
          <w:lang w:val="en-GB"/>
        </w:rPr>
        <w:t>appears to have been</w:t>
      </w:r>
      <w:r w:rsidRPr="00CF65F4">
        <w:rPr>
          <w:rFonts w:eastAsiaTheme="minorEastAsia"/>
          <w:lang w:val="en-GB"/>
        </w:rPr>
        <w:t xml:space="preserve"> </w:t>
      </w:r>
      <w:r w:rsidR="00094EF3" w:rsidRPr="00CF65F4">
        <w:rPr>
          <w:rFonts w:eastAsiaTheme="minorEastAsia"/>
          <w:lang w:val="en-GB"/>
        </w:rPr>
        <w:t xml:space="preserve">engaged in </w:t>
      </w:r>
      <w:r w:rsidRPr="00CF65F4">
        <w:rPr>
          <w:rFonts w:eastAsiaTheme="minorEastAsia"/>
          <w:lang w:val="en-GB"/>
        </w:rPr>
        <w:t xml:space="preserve">as </w:t>
      </w:r>
      <w:r w:rsidR="00094EF3" w:rsidRPr="00CF65F4">
        <w:rPr>
          <w:rFonts w:eastAsiaTheme="minorEastAsia"/>
          <w:lang w:val="en-GB"/>
        </w:rPr>
        <w:t xml:space="preserve">a </w:t>
      </w:r>
      <w:r w:rsidRPr="00CF65F4">
        <w:rPr>
          <w:lang w:val="en-GB"/>
        </w:rPr>
        <w:t>dysfunctional coping strateg</w:t>
      </w:r>
      <w:r w:rsidR="00094EF3" w:rsidRPr="00CF65F4">
        <w:rPr>
          <w:lang w:val="en-GB"/>
        </w:rPr>
        <w:t>y</w:t>
      </w:r>
      <w:r w:rsidRPr="00CF65F4">
        <w:rPr>
          <w:lang w:val="en-GB"/>
        </w:rPr>
        <w:t xml:space="preserve"> following t</w:t>
      </w:r>
      <w:r w:rsidRPr="00CF65F4">
        <w:rPr>
          <w:rFonts w:eastAsiaTheme="minorEastAsia"/>
          <w:lang w:val="en-GB"/>
        </w:rPr>
        <w:t>he death of a loved one due to COVID-19</w:t>
      </w:r>
      <w:r w:rsidRPr="00CF65F4">
        <w:rPr>
          <w:shd w:val="clear" w:color="auto" w:fill="FFFFFF"/>
          <w:lang w:val="en-GB"/>
        </w:rPr>
        <w:t>.</w:t>
      </w:r>
    </w:p>
    <w:p w14:paraId="4E7FB37B" w14:textId="5B8F44B9" w:rsidR="00A811EF" w:rsidRPr="00CF65F4" w:rsidRDefault="00A811EF" w:rsidP="00A811EF">
      <w:pPr>
        <w:spacing w:line="360" w:lineRule="auto"/>
        <w:ind w:firstLine="708"/>
        <w:contextualSpacing/>
        <w:jc w:val="both"/>
        <w:rPr>
          <w:bCs/>
          <w:lang w:val="en-GB"/>
        </w:rPr>
      </w:pPr>
      <w:r w:rsidRPr="00CF65F4">
        <w:rPr>
          <w:bCs/>
          <w:lang w:val="en-GB"/>
        </w:rPr>
        <w:t xml:space="preserve">Finally, no significant differences were observed between </w:t>
      </w:r>
      <w:r w:rsidR="00D24612" w:rsidRPr="00CF65F4">
        <w:rPr>
          <w:bCs/>
          <w:lang w:val="en-GB"/>
        </w:rPr>
        <w:t>participants</w:t>
      </w:r>
      <w:r w:rsidRPr="00CF65F4">
        <w:rPr>
          <w:bCs/>
          <w:lang w:val="en-GB"/>
        </w:rPr>
        <w:t xml:space="preserve"> </w:t>
      </w:r>
      <w:r w:rsidRPr="00CF65F4">
        <w:rPr>
          <w:lang w:val="en-GB"/>
        </w:rPr>
        <w:t>with and without chronic disease</w:t>
      </w:r>
      <w:r w:rsidR="002F41C9" w:rsidRPr="00CF65F4">
        <w:rPr>
          <w:bCs/>
          <w:lang w:val="en-GB"/>
        </w:rPr>
        <w:t xml:space="preserve"> on the levels of C-19ASS </w:t>
      </w:r>
      <w:r w:rsidR="00094EF3" w:rsidRPr="00CF65F4">
        <w:rPr>
          <w:bCs/>
          <w:lang w:val="en-GB"/>
        </w:rPr>
        <w:t>P</w:t>
      </w:r>
      <w:r w:rsidR="002F41C9" w:rsidRPr="00CF65F4">
        <w:rPr>
          <w:bCs/>
          <w:lang w:val="en-GB"/>
        </w:rPr>
        <w:t xml:space="preserve">erseveration and C-19ASS </w:t>
      </w:r>
      <w:r w:rsidR="00094EF3" w:rsidRPr="00CF65F4">
        <w:rPr>
          <w:bCs/>
          <w:lang w:val="en-GB"/>
        </w:rPr>
        <w:t>A</w:t>
      </w:r>
      <w:r w:rsidRPr="00CF65F4">
        <w:rPr>
          <w:bCs/>
          <w:lang w:val="en-GB"/>
        </w:rPr>
        <w:t xml:space="preserve">voidance, suggesting that presence of chronic disease seems not be a clinical marker of the </w:t>
      </w:r>
      <w:r w:rsidR="00094EF3" w:rsidRPr="00CF65F4">
        <w:rPr>
          <w:bCs/>
          <w:lang w:val="en-GB"/>
        </w:rPr>
        <w:t>COVID-19 anxiety syndrome</w:t>
      </w:r>
      <w:r w:rsidRPr="00CF65F4">
        <w:rPr>
          <w:bCs/>
          <w:lang w:val="en-GB"/>
        </w:rPr>
        <w:t xml:space="preserve">, at least in </w:t>
      </w:r>
      <w:r w:rsidR="00094EF3" w:rsidRPr="00CF65F4">
        <w:rPr>
          <w:bCs/>
          <w:lang w:val="en-GB"/>
        </w:rPr>
        <w:t xml:space="preserve">the </w:t>
      </w:r>
      <w:r w:rsidRPr="00CF65F4">
        <w:rPr>
          <w:bCs/>
          <w:lang w:val="en-GB"/>
        </w:rPr>
        <w:t xml:space="preserve">Arab population. However, given that is not possible to compare this finding with literature because no studies have explored the association between chronic disease and </w:t>
      </w:r>
      <w:r w:rsidR="00094EF3" w:rsidRPr="00CF65F4">
        <w:rPr>
          <w:bCs/>
          <w:lang w:val="en-GB"/>
        </w:rPr>
        <w:t xml:space="preserve">COVID-19 </w:t>
      </w:r>
      <w:r w:rsidR="00094EF3" w:rsidRPr="00CF65F4">
        <w:rPr>
          <w:bCs/>
          <w:lang w:val="en-GB"/>
        </w:rPr>
        <w:lastRenderedPageBreak/>
        <w:t>a</w:t>
      </w:r>
      <w:r w:rsidRPr="00CF65F4">
        <w:rPr>
          <w:bCs/>
          <w:lang w:val="en-GB"/>
        </w:rPr>
        <w:t xml:space="preserve">nxiety </w:t>
      </w:r>
      <w:r w:rsidR="00094EF3" w:rsidRPr="00CF65F4">
        <w:rPr>
          <w:bCs/>
          <w:lang w:val="en-GB"/>
        </w:rPr>
        <w:t>s</w:t>
      </w:r>
      <w:r w:rsidRPr="00CF65F4">
        <w:rPr>
          <w:bCs/>
          <w:lang w:val="en-GB"/>
        </w:rPr>
        <w:t>yndrome yet, and our data do not allow for further speculation, caution should be paid when interpreting these results.</w:t>
      </w:r>
    </w:p>
    <w:p w14:paraId="1415494E" w14:textId="23FF4AE5" w:rsidR="00A811EF" w:rsidRPr="00CF65F4" w:rsidRDefault="00A811EF" w:rsidP="00A811EF">
      <w:pPr>
        <w:spacing w:line="360" w:lineRule="auto"/>
        <w:contextualSpacing/>
        <w:jc w:val="both"/>
        <w:rPr>
          <w:bCs/>
          <w:lang w:val="en-GB"/>
        </w:rPr>
      </w:pPr>
      <w:r w:rsidRPr="00CF65F4">
        <w:rPr>
          <w:b/>
          <w:bCs/>
          <w:lang w:val="en-GB"/>
        </w:rPr>
        <w:t>Clinical implication</w:t>
      </w:r>
      <w:r w:rsidR="002062C9" w:rsidRPr="00CF65F4">
        <w:rPr>
          <w:b/>
          <w:bCs/>
          <w:lang w:val="en-GB"/>
        </w:rPr>
        <w:t>s</w:t>
      </w:r>
      <w:r w:rsidRPr="00CF65F4">
        <w:rPr>
          <w:b/>
          <w:bCs/>
          <w:lang w:val="en-GB"/>
        </w:rPr>
        <w:t xml:space="preserve"> </w:t>
      </w:r>
    </w:p>
    <w:p w14:paraId="1CCB2797" w14:textId="491F4BE3" w:rsidR="00802E10" w:rsidRPr="00CF65F4" w:rsidRDefault="00A811EF" w:rsidP="005F7B7E">
      <w:pPr>
        <w:spacing w:line="360" w:lineRule="auto"/>
        <w:contextualSpacing/>
        <w:jc w:val="both"/>
        <w:rPr>
          <w:bCs/>
          <w:lang w:val="en-GB"/>
        </w:rPr>
      </w:pPr>
      <w:r w:rsidRPr="00CF65F4">
        <w:rPr>
          <w:rFonts w:eastAsiaTheme="minorEastAsia"/>
          <w:lang w:val="en-GB"/>
        </w:rPr>
        <w:t xml:space="preserve">The Arabic version of the C-19ASS may be a useful </w:t>
      </w:r>
      <w:r w:rsidR="00E073E5" w:rsidRPr="00CF65F4">
        <w:rPr>
          <w:rFonts w:eastAsiaTheme="minorEastAsia"/>
          <w:lang w:val="en-GB"/>
        </w:rPr>
        <w:t xml:space="preserve">measure </w:t>
      </w:r>
      <w:r w:rsidRPr="00CF65F4">
        <w:rPr>
          <w:rFonts w:eastAsiaTheme="minorEastAsia"/>
          <w:lang w:val="en-GB"/>
        </w:rPr>
        <w:t xml:space="preserve">to </w:t>
      </w:r>
      <w:r w:rsidR="00E073E5" w:rsidRPr="00CF65F4">
        <w:rPr>
          <w:rFonts w:eastAsiaTheme="minorEastAsia"/>
          <w:lang w:val="en-GB"/>
        </w:rPr>
        <w:t xml:space="preserve">assess </w:t>
      </w:r>
      <w:r w:rsidRPr="00CF65F4">
        <w:rPr>
          <w:rFonts w:eastAsiaTheme="minorEastAsia"/>
          <w:lang w:val="en-GB"/>
        </w:rPr>
        <w:t>COVID-19</w:t>
      </w:r>
      <w:r w:rsidR="00094EF3" w:rsidRPr="00CF65F4">
        <w:rPr>
          <w:rFonts w:eastAsiaTheme="minorEastAsia"/>
          <w:lang w:val="en-GB"/>
        </w:rPr>
        <w:t>-specfic</w:t>
      </w:r>
      <w:r w:rsidRPr="00CF65F4">
        <w:rPr>
          <w:rFonts w:eastAsiaTheme="minorEastAsia"/>
          <w:lang w:val="en-GB"/>
        </w:rPr>
        <w:t xml:space="preserve"> dysfunctional coping strategies (i.e., perseveration and avoidance) that may </w:t>
      </w:r>
      <w:r w:rsidR="00E073E5" w:rsidRPr="00CF65F4">
        <w:rPr>
          <w:rFonts w:eastAsiaTheme="minorEastAsia"/>
          <w:lang w:val="en-GB"/>
        </w:rPr>
        <w:t>wors</w:t>
      </w:r>
      <w:r w:rsidR="00094EF3" w:rsidRPr="00CF65F4">
        <w:rPr>
          <w:rFonts w:eastAsiaTheme="minorEastAsia"/>
          <w:lang w:val="en-GB"/>
        </w:rPr>
        <w:t>en</w:t>
      </w:r>
      <w:r w:rsidR="00E073E5" w:rsidRPr="00CF65F4">
        <w:rPr>
          <w:rFonts w:eastAsiaTheme="minorEastAsia"/>
          <w:lang w:val="en-GB"/>
        </w:rPr>
        <w:t xml:space="preserve"> </w:t>
      </w:r>
      <w:r w:rsidRPr="00CF65F4">
        <w:rPr>
          <w:rFonts w:eastAsiaTheme="minorEastAsia"/>
          <w:lang w:val="en-GB"/>
        </w:rPr>
        <w:t>health outcomes</w:t>
      </w:r>
      <w:r w:rsidR="00BE69CA" w:rsidRPr="00CF65F4">
        <w:rPr>
          <w:rFonts w:eastAsiaTheme="minorEastAsia"/>
          <w:lang w:val="en-GB"/>
        </w:rPr>
        <w:t xml:space="preserve"> </w:t>
      </w:r>
      <w:r w:rsidR="00802E10" w:rsidRPr="00CF65F4">
        <w:rPr>
          <w:rFonts w:eastAsiaTheme="minorEastAsia"/>
          <w:lang w:val="en-GB"/>
        </w:rPr>
        <w:t xml:space="preserve">in the </w:t>
      </w:r>
      <w:r w:rsidR="00BE69CA" w:rsidRPr="00CF65F4">
        <w:rPr>
          <w:rFonts w:eastAsiaTheme="minorEastAsia"/>
          <w:lang w:val="en-GB"/>
        </w:rPr>
        <w:t xml:space="preserve">Arab </w:t>
      </w:r>
      <w:r w:rsidR="00802E10" w:rsidRPr="00CF65F4">
        <w:rPr>
          <w:rFonts w:eastAsiaTheme="minorEastAsia"/>
          <w:lang w:val="en-GB"/>
        </w:rPr>
        <w:t>population.</w:t>
      </w:r>
      <w:r w:rsidRPr="00CF65F4">
        <w:rPr>
          <w:rFonts w:eastAsiaTheme="minorEastAsia"/>
          <w:lang w:val="en-GB"/>
        </w:rPr>
        <w:t xml:space="preserve"> </w:t>
      </w:r>
      <w:r w:rsidR="00A800C6" w:rsidRPr="00CF65F4">
        <w:rPr>
          <w:rFonts w:eastAsiaTheme="minorEastAsia"/>
          <w:lang w:val="en-GB"/>
        </w:rPr>
        <w:t>A</w:t>
      </w:r>
      <w:r w:rsidR="00802E10" w:rsidRPr="00CF65F4">
        <w:rPr>
          <w:rFonts w:eastAsiaTheme="minorEastAsia"/>
          <w:lang w:val="en-GB"/>
        </w:rPr>
        <w:t>mong Arab</w:t>
      </w:r>
      <w:r w:rsidR="001F7C96" w:rsidRPr="00CF65F4">
        <w:rPr>
          <w:rFonts w:eastAsiaTheme="minorEastAsia"/>
          <w:lang w:val="en-GB"/>
        </w:rPr>
        <w:t>s</w:t>
      </w:r>
      <w:r w:rsidR="00802E10" w:rsidRPr="00CF65F4">
        <w:rPr>
          <w:rFonts w:eastAsiaTheme="minorEastAsia"/>
          <w:lang w:val="en-GB"/>
        </w:rPr>
        <w:t xml:space="preserve">, </w:t>
      </w:r>
      <w:r w:rsidR="00D871BB" w:rsidRPr="00CF65F4">
        <w:rPr>
          <w:rFonts w:eastAsiaTheme="minorEastAsia"/>
          <w:lang w:val="en-GB"/>
        </w:rPr>
        <w:t>r</w:t>
      </w:r>
      <w:r w:rsidRPr="00CF65F4">
        <w:rPr>
          <w:rFonts w:eastAsiaTheme="minorEastAsia"/>
          <w:lang w:val="en-GB"/>
        </w:rPr>
        <w:t xml:space="preserve">ehabilitative </w:t>
      </w:r>
      <w:r w:rsidR="00C71774" w:rsidRPr="00CF65F4">
        <w:rPr>
          <w:rFonts w:eastAsiaTheme="minorEastAsia"/>
          <w:lang w:val="en-GB"/>
        </w:rPr>
        <w:t xml:space="preserve">interventions </w:t>
      </w:r>
      <w:r w:rsidR="00A800C6" w:rsidRPr="00CF65F4">
        <w:rPr>
          <w:rFonts w:eastAsiaTheme="minorEastAsia"/>
          <w:lang w:val="en-GB"/>
        </w:rPr>
        <w:t>aimed</w:t>
      </w:r>
      <w:r w:rsidR="00C71774" w:rsidRPr="00CF65F4">
        <w:rPr>
          <w:rFonts w:eastAsiaTheme="minorEastAsia"/>
          <w:lang w:val="en-GB"/>
        </w:rPr>
        <w:t xml:space="preserve"> to </w:t>
      </w:r>
      <w:r w:rsidRPr="00CF65F4">
        <w:rPr>
          <w:rFonts w:eastAsiaTheme="minorEastAsia"/>
          <w:lang w:val="en-GB"/>
        </w:rPr>
        <w:t>reduc</w:t>
      </w:r>
      <w:r w:rsidR="00C71774" w:rsidRPr="00CF65F4">
        <w:rPr>
          <w:rFonts w:eastAsiaTheme="minorEastAsia"/>
          <w:lang w:val="en-GB"/>
        </w:rPr>
        <w:t xml:space="preserve">e these </w:t>
      </w:r>
      <w:r w:rsidRPr="00CF65F4">
        <w:rPr>
          <w:rFonts w:eastAsiaTheme="minorEastAsia"/>
          <w:lang w:val="en-GB"/>
        </w:rPr>
        <w:t>dysfunctional coping strategies and promot</w:t>
      </w:r>
      <w:r w:rsidR="00C71774" w:rsidRPr="00CF65F4">
        <w:rPr>
          <w:rFonts w:eastAsiaTheme="minorEastAsia"/>
          <w:lang w:val="en-GB"/>
        </w:rPr>
        <w:t xml:space="preserve">e </w:t>
      </w:r>
      <w:r w:rsidRPr="00CF65F4">
        <w:rPr>
          <w:rFonts w:eastAsiaTheme="minorEastAsia"/>
          <w:lang w:val="en-GB"/>
        </w:rPr>
        <w:t xml:space="preserve">alternative styles of thinking and behaviours </w:t>
      </w:r>
      <w:r w:rsidR="00252874" w:rsidRPr="00CF65F4">
        <w:rPr>
          <w:rFonts w:eastAsiaTheme="minorEastAsia"/>
          <w:lang w:val="en-GB"/>
        </w:rPr>
        <w:t xml:space="preserve">could be considered </w:t>
      </w:r>
      <w:proofErr w:type="gramStart"/>
      <w:r w:rsidR="00252874" w:rsidRPr="00CF65F4">
        <w:rPr>
          <w:rFonts w:eastAsiaTheme="minorEastAsia"/>
          <w:lang w:val="en-GB"/>
        </w:rPr>
        <w:t>in order to</w:t>
      </w:r>
      <w:proofErr w:type="gramEnd"/>
      <w:r w:rsidR="00252874" w:rsidRPr="00CF65F4">
        <w:rPr>
          <w:rFonts w:eastAsiaTheme="minorEastAsia"/>
          <w:lang w:val="en-GB"/>
        </w:rPr>
        <w:t xml:space="preserve"> </w:t>
      </w:r>
      <w:r w:rsidR="00C71774" w:rsidRPr="00CF65F4">
        <w:rPr>
          <w:rFonts w:eastAsiaTheme="minorEastAsia"/>
          <w:lang w:val="en-GB"/>
        </w:rPr>
        <w:t xml:space="preserve">reduce </w:t>
      </w:r>
      <w:r w:rsidRPr="00CF65F4">
        <w:rPr>
          <w:rFonts w:eastAsiaTheme="minorEastAsia"/>
          <w:lang w:val="en-GB"/>
        </w:rPr>
        <w:t xml:space="preserve">the </w:t>
      </w:r>
      <w:r w:rsidR="00252874" w:rsidRPr="00CF65F4">
        <w:rPr>
          <w:rFonts w:eastAsiaTheme="minorEastAsia"/>
          <w:lang w:val="en-GB"/>
        </w:rPr>
        <w:t xml:space="preserve">severity of </w:t>
      </w:r>
      <w:r w:rsidRPr="00CF65F4">
        <w:rPr>
          <w:rFonts w:eastAsiaTheme="minorEastAsia"/>
          <w:lang w:val="en-GB"/>
        </w:rPr>
        <w:t>COVID-19 anxiety syndrome (</w:t>
      </w:r>
      <w:proofErr w:type="spellStart"/>
      <w:r w:rsidRPr="00CF65F4">
        <w:rPr>
          <w:rFonts w:eastAsiaTheme="minorEastAsia"/>
          <w:lang w:val="en-GB"/>
        </w:rPr>
        <w:t>Nikčevic</w:t>
      </w:r>
      <w:proofErr w:type="spellEnd"/>
      <w:r w:rsidRPr="00CF65F4">
        <w:rPr>
          <w:rFonts w:eastAsiaTheme="minorEastAsia"/>
          <w:lang w:val="en-GB"/>
        </w:rPr>
        <w:t xml:space="preserve"> &amp; Spada, 2020). </w:t>
      </w:r>
      <w:r w:rsidR="00802E10" w:rsidRPr="00CF65F4">
        <w:rPr>
          <w:rFonts w:eastAsiaTheme="minorEastAsia"/>
          <w:lang w:val="en-GB"/>
        </w:rPr>
        <w:t>Moreover, a</w:t>
      </w:r>
      <w:r w:rsidR="00577394" w:rsidRPr="00CF65F4">
        <w:rPr>
          <w:rFonts w:eastAsiaTheme="minorEastAsia"/>
          <w:lang w:val="en-GB"/>
        </w:rPr>
        <w:t xml:space="preserve">mong </w:t>
      </w:r>
      <w:r w:rsidR="00802E10" w:rsidRPr="00CF65F4">
        <w:rPr>
          <w:rFonts w:eastAsiaTheme="minorEastAsia"/>
          <w:lang w:val="en-GB"/>
        </w:rPr>
        <w:t>Arab</w:t>
      </w:r>
      <w:r w:rsidR="001F7C96" w:rsidRPr="00CF65F4">
        <w:rPr>
          <w:rFonts w:eastAsiaTheme="minorEastAsia"/>
          <w:lang w:val="en-GB"/>
        </w:rPr>
        <w:t>s</w:t>
      </w:r>
      <w:r w:rsidRPr="00CF65F4">
        <w:rPr>
          <w:bCs/>
          <w:lang w:val="en-GB"/>
        </w:rPr>
        <w:t xml:space="preserve"> diagnosed with COVID-19</w:t>
      </w:r>
      <w:r w:rsidR="00802E10" w:rsidRPr="00CF65F4">
        <w:rPr>
          <w:bCs/>
          <w:lang w:val="en-GB"/>
        </w:rPr>
        <w:t xml:space="preserve"> and among those that ha</w:t>
      </w:r>
      <w:r w:rsidR="00094EF3" w:rsidRPr="00CF65F4">
        <w:rPr>
          <w:bCs/>
          <w:lang w:val="en-GB"/>
        </w:rPr>
        <w:t>ve</w:t>
      </w:r>
      <w:r w:rsidR="00802E10" w:rsidRPr="00CF65F4">
        <w:rPr>
          <w:bCs/>
          <w:lang w:val="en-GB"/>
        </w:rPr>
        <w:t xml:space="preserve"> experienced loss </w:t>
      </w:r>
      <w:proofErr w:type="gramStart"/>
      <w:r w:rsidR="00802E10" w:rsidRPr="00CF65F4">
        <w:rPr>
          <w:bCs/>
          <w:lang w:val="en-GB"/>
        </w:rPr>
        <w:t>as a consequence of</w:t>
      </w:r>
      <w:proofErr w:type="gramEnd"/>
      <w:r w:rsidR="00802E10" w:rsidRPr="00CF65F4">
        <w:rPr>
          <w:bCs/>
          <w:lang w:val="en-GB"/>
        </w:rPr>
        <w:t xml:space="preserve"> COVID-19, psychological treatments </w:t>
      </w:r>
      <w:r w:rsidRPr="00CF65F4">
        <w:rPr>
          <w:bCs/>
          <w:lang w:val="en-GB"/>
        </w:rPr>
        <w:t xml:space="preserve">aimed to reduce </w:t>
      </w:r>
      <w:r w:rsidR="00001F80" w:rsidRPr="00CF65F4">
        <w:rPr>
          <w:bCs/>
          <w:lang w:val="en-GB"/>
        </w:rPr>
        <w:t xml:space="preserve">the severity </w:t>
      </w:r>
      <w:r w:rsidRPr="00CF65F4">
        <w:rPr>
          <w:bCs/>
          <w:lang w:val="en-GB"/>
        </w:rPr>
        <w:t xml:space="preserve">of C-19ASS </w:t>
      </w:r>
      <w:r w:rsidR="00094EF3" w:rsidRPr="00CF65F4">
        <w:rPr>
          <w:bCs/>
          <w:lang w:val="en-GB"/>
        </w:rPr>
        <w:t>P</w:t>
      </w:r>
      <w:r w:rsidRPr="00CF65F4">
        <w:rPr>
          <w:bCs/>
          <w:lang w:val="en-GB"/>
        </w:rPr>
        <w:t>e</w:t>
      </w:r>
      <w:r w:rsidR="002F6B67" w:rsidRPr="00CF65F4">
        <w:rPr>
          <w:bCs/>
          <w:lang w:val="en-GB"/>
        </w:rPr>
        <w:t>r</w:t>
      </w:r>
      <w:r w:rsidR="00E35C26" w:rsidRPr="00CF65F4">
        <w:rPr>
          <w:bCs/>
          <w:lang w:val="en-GB"/>
        </w:rPr>
        <w:t>sever</w:t>
      </w:r>
      <w:r w:rsidRPr="00CF65F4">
        <w:rPr>
          <w:bCs/>
          <w:lang w:val="en-GB"/>
        </w:rPr>
        <w:t xml:space="preserve">ation </w:t>
      </w:r>
      <w:r w:rsidR="006372EA" w:rsidRPr="00CF65F4">
        <w:rPr>
          <w:bCs/>
          <w:lang w:val="en-GB"/>
        </w:rPr>
        <w:t xml:space="preserve">(e.g., metacognitive therapy; Wells, 2000), </w:t>
      </w:r>
      <w:r w:rsidR="00802E10" w:rsidRPr="00CF65F4">
        <w:rPr>
          <w:bCs/>
          <w:lang w:val="en-GB"/>
        </w:rPr>
        <w:t xml:space="preserve">may </w:t>
      </w:r>
      <w:r w:rsidR="00001F80" w:rsidRPr="00CF65F4">
        <w:rPr>
          <w:bCs/>
          <w:lang w:val="en-GB"/>
        </w:rPr>
        <w:t>allow</w:t>
      </w:r>
      <w:r w:rsidRPr="00CF65F4">
        <w:rPr>
          <w:bCs/>
          <w:lang w:val="en-GB"/>
        </w:rPr>
        <w:t xml:space="preserve"> to improve their psychological </w:t>
      </w:r>
      <w:r w:rsidR="00802E10" w:rsidRPr="00CF65F4">
        <w:rPr>
          <w:bCs/>
          <w:lang w:val="en-GB"/>
        </w:rPr>
        <w:t>recovery after receiving the diagnoses of COVID-19</w:t>
      </w:r>
      <w:r w:rsidR="00001F80" w:rsidRPr="00CF65F4">
        <w:rPr>
          <w:bCs/>
          <w:lang w:val="en-GB"/>
        </w:rPr>
        <w:t xml:space="preserve"> or </w:t>
      </w:r>
      <w:r w:rsidR="00802E10" w:rsidRPr="00CF65F4">
        <w:rPr>
          <w:bCs/>
          <w:lang w:val="en-GB"/>
        </w:rPr>
        <w:t>after</w:t>
      </w:r>
      <w:r w:rsidRPr="00CF65F4">
        <w:rPr>
          <w:bCs/>
          <w:lang w:val="en-GB"/>
        </w:rPr>
        <w:t xml:space="preserve"> </w:t>
      </w:r>
      <w:r w:rsidR="00802E10" w:rsidRPr="00CF65F4">
        <w:rPr>
          <w:bCs/>
          <w:lang w:val="en-GB"/>
        </w:rPr>
        <w:t xml:space="preserve">experiencing </w:t>
      </w:r>
      <w:r w:rsidR="00802E10" w:rsidRPr="00CF65F4">
        <w:rPr>
          <w:lang w:val="en-GB"/>
        </w:rPr>
        <w:t>t</w:t>
      </w:r>
      <w:r w:rsidR="00802E10" w:rsidRPr="00CF65F4">
        <w:rPr>
          <w:rFonts w:eastAsiaTheme="minorEastAsia"/>
          <w:lang w:val="en-GB"/>
        </w:rPr>
        <w:t>he death of a loved one due to COVID-19</w:t>
      </w:r>
      <w:r w:rsidR="00802E10" w:rsidRPr="00CF65F4">
        <w:rPr>
          <w:shd w:val="clear" w:color="auto" w:fill="FFFFFF"/>
          <w:lang w:val="en-GB"/>
        </w:rPr>
        <w:t>.</w:t>
      </w:r>
    </w:p>
    <w:p w14:paraId="086B962A" w14:textId="13E8E878" w:rsidR="00A811EF" w:rsidRPr="00CF65F4" w:rsidRDefault="00A811EF" w:rsidP="00A811EF">
      <w:pPr>
        <w:widowControl w:val="0"/>
        <w:autoSpaceDE w:val="0"/>
        <w:autoSpaceDN w:val="0"/>
        <w:adjustRightInd w:val="0"/>
        <w:spacing w:line="360" w:lineRule="auto"/>
        <w:jc w:val="both"/>
        <w:rPr>
          <w:b/>
          <w:kern w:val="36"/>
          <w:lang w:val="en-GB"/>
        </w:rPr>
      </w:pPr>
      <w:r w:rsidRPr="00CF65F4">
        <w:rPr>
          <w:b/>
          <w:kern w:val="36"/>
          <w:lang w:val="en-GB"/>
        </w:rPr>
        <w:t>Limitations</w:t>
      </w:r>
    </w:p>
    <w:p w14:paraId="226C7864" w14:textId="5B91041F" w:rsidR="00A811EF" w:rsidRPr="00CF65F4" w:rsidRDefault="00A811EF" w:rsidP="00DA445D">
      <w:pPr>
        <w:widowControl w:val="0"/>
        <w:autoSpaceDE w:val="0"/>
        <w:autoSpaceDN w:val="0"/>
        <w:adjustRightInd w:val="0"/>
        <w:spacing w:line="360" w:lineRule="auto"/>
        <w:jc w:val="both"/>
        <w:rPr>
          <w:rFonts w:eastAsiaTheme="minorEastAsia"/>
          <w:lang w:val="en-GB"/>
        </w:rPr>
      </w:pPr>
      <w:r w:rsidRPr="00CF65F4">
        <w:rPr>
          <w:rFonts w:eastAsiaTheme="minorEastAsia"/>
          <w:lang w:val="en-GB"/>
        </w:rPr>
        <w:t xml:space="preserve">Results of this study must be considered </w:t>
      </w:r>
      <w:proofErr w:type="gramStart"/>
      <w:r w:rsidR="0067300A" w:rsidRPr="00CF65F4">
        <w:rPr>
          <w:rFonts w:eastAsiaTheme="minorEastAsia"/>
          <w:lang w:val="en-GB"/>
        </w:rPr>
        <w:t>taking into account</w:t>
      </w:r>
      <w:proofErr w:type="gramEnd"/>
      <w:r w:rsidRPr="00CF65F4">
        <w:rPr>
          <w:rFonts w:eastAsiaTheme="minorEastAsia"/>
          <w:lang w:val="en-GB"/>
        </w:rPr>
        <w:t xml:space="preserve"> </w:t>
      </w:r>
      <w:r w:rsidR="00094EF3" w:rsidRPr="00CF65F4">
        <w:rPr>
          <w:rFonts w:eastAsiaTheme="minorEastAsia"/>
          <w:lang w:val="en-GB"/>
        </w:rPr>
        <w:t>design</w:t>
      </w:r>
      <w:r w:rsidRPr="00CF65F4">
        <w:rPr>
          <w:rFonts w:eastAsiaTheme="minorEastAsia"/>
          <w:lang w:val="en-GB"/>
        </w:rPr>
        <w:t xml:space="preserve"> limitations. Firstly, the participants in this study may not have been representative of the general Arab population </w:t>
      </w:r>
      <w:r w:rsidR="00BB4232" w:rsidRPr="00CF65F4">
        <w:rPr>
          <w:rFonts w:eastAsiaTheme="minorEastAsia"/>
          <w:lang w:val="en-GB"/>
        </w:rPr>
        <w:t xml:space="preserve">given that </w:t>
      </w:r>
      <w:r w:rsidRPr="00CF65F4">
        <w:rPr>
          <w:rFonts w:eastAsiaTheme="minorEastAsia"/>
          <w:lang w:val="en-GB"/>
        </w:rPr>
        <w:t>the sample was self-selected. Secondly, a cross-sectional design was adopted</w:t>
      </w:r>
      <w:r w:rsidR="00BB4232" w:rsidRPr="00CF65F4">
        <w:rPr>
          <w:rFonts w:eastAsiaTheme="minorEastAsia"/>
          <w:lang w:val="en-GB"/>
        </w:rPr>
        <w:t xml:space="preserve"> precluding the possibility to</w:t>
      </w:r>
      <w:r w:rsidRPr="00CF65F4">
        <w:rPr>
          <w:rFonts w:eastAsiaTheme="minorEastAsia"/>
          <w:lang w:val="en-GB"/>
        </w:rPr>
        <w:t xml:space="preserve"> draw</w:t>
      </w:r>
      <w:r w:rsidR="00BB4232" w:rsidRPr="00CF65F4">
        <w:rPr>
          <w:rFonts w:eastAsiaTheme="minorEastAsia"/>
          <w:lang w:val="en-GB"/>
        </w:rPr>
        <w:t xml:space="preserve">n </w:t>
      </w:r>
      <w:r w:rsidRPr="00CF65F4">
        <w:rPr>
          <w:rFonts w:eastAsiaTheme="minorEastAsia"/>
          <w:lang w:val="en-GB"/>
        </w:rPr>
        <w:t xml:space="preserve">conclusions </w:t>
      </w:r>
      <w:r w:rsidR="00094EF3" w:rsidRPr="00CF65F4">
        <w:rPr>
          <w:rFonts w:eastAsiaTheme="minorEastAsia"/>
          <w:lang w:val="en-GB"/>
        </w:rPr>
        <w:t>on</w:t>
      </w:r>
      <w:r w:rsidR="00001F80" w:rsidRPr="00CF65F4">
        <w:rPr>
          <w:rFonts w:eastAsiaTheme="minorEastAsia"/>
          <w:lang w:val="en-GB"/>
        </w:rPr>
        <w:t xml:space="preserve"> the causal relationship between </w:t>
      </w:r>
      <w:r w:rsidRPr="00CF65F4">
        <w:rPr>
          <w:rFonts w:eastAsiaTheme="minorEastAsia"/>
          <w:lang w:val="en-GB"/>
        </w:rPr>
        <w:t xml:space="preserve">COVID-19 anxiety syndrome </w:t>
      </w:r>
      <w:r w:rsidR="00001F80" w:rsidRPr="00CF65F4">
        <w:rPr>
          <w:rFonts w:eastAsiaTheme="minorEastAsia"/>
          <w:lang w:val="en-GB"/>
        </w:rPr>
        <w:t xml:space="preserve">and </w:t>
      </w:r>
      <w:r w:rsidRPr="00CF65F4">
        <w:rPr>
          <w:rFonts w:eastAsiaTheme="minorEastAsia"/>
          <w:lang w:val="en-GB"/>
        </w:rPr>
        <w:t xml:space="preserve">psychological symptoms. Thirdly, </w:t>
      </w:r>
      <w:r w:rsidR="00E12C28" w:rsidRPr="00CF65F4">
        <w:rPr>
          <w:rFonts w:eastAsiaTheme="minorEastAsia"/>
          <w:lang w:val="en-GB"/>
        </w:rPr>
        <w:t xml:space="preserve">self-report biases, </w:t>
      </w:r>
      <w:r w:rsidRPr="00CF65F4">
        <w:rPr>
          <w:rFonts w:eastAsiaTheme="minorEastAsia"/>
          <w:lang w:val="en-GB"/>
        </w:rPr>
        <w:t>social desirability, context effects and poor recall may have contributed to errors in self- report measurements. Fourthly, a high proportion of females</w:t>
      </w:r>
      <w:r w:rsidR="00094EF3" w:rsidRPr="00CF65F4">
        <w:rPr>
          <w:rFonts w:eastAsiaTheme="minorEastAsia"/>
          <w:lang w:val="en-GB"/>
        </w:rPr>
        <w:t xml:space="preserve"> participated in the study,</w:t>
      </w:r>
      <w:r w:rsidR="00442391" w:rsidRPr="00CF65F4">
        <w:rPr>
          <w:rFonts w:eastAsiaTheme="minorEastAsia"/>
          <w:lang w:val="en-GB"/>
        </w:rPr>
        <w:t xml:space="preserve"> which</w:t>
      </w:r>
      <w:r w:rsidR="00094EF3" w:rsidRPr="00CF65F4">
        <w:rPr>
          <w:rFonts w:eastAsiaTheme="minorEastAsia"/>
          <w:lang w:val="en-GB"/>
        </w:rPr>
        <w:t>,</w:t>
      </w:r>
      <w:r w:rsidR="00442391" w:rsidRPr="00CF65F4">
        <w:rPr>
          <w:rFonts w:eastAsiaTheme="minorEastAsia"/>
          <w:lang w:val="en-GB"/>
        </w:rPr>
        <w:t xml:space="preserve"> in turn</w:t>
      </w:r>
      <w:r w:rsidR="00094EF3" w:rsidRPr="00CF65F4">
        <w:rPr>
          <w:rFonts w:eastAsiaTheme="minorEastAsia"/>
          <w:lang w:val="en-GB"/>
        </w:rPr>
        <w:t>,</w:t>
      </w:r>
      <w:r w:rsidR="00442391" w:rsidRPr="00CF65F4">
        <w:rPr>
          <w:rFonts w:eastAsiaTheme="minorEastAsia"/>
          <w:lang w:val="en-GB"/>
        </w:rPr>
        <w:t xml:space="preserve"> should suggest that data on invariance should be interpreted with caution. </w:t>
      </w:r>
      <w:r w:rsidR="00EA4006" w:rsidRPr="00CF65F4">
        <w:rPr>
          <w:rFonts w:eastAsiaTheme="minorEastAsia"/>
          <w:lang w:val="en-GB"/>
        </w:rPr>
        <w:t>Fifth</w:t>
      </w:r>
      <w:r w:rsidR="00094EF3" w:rsidRPr="00CF65F4">
        <w:rPr>
          <w:rFonts w:eastAsiaTheme="minorEastAsia"/>
          <w:lang w:val="en-GB"/>
        </w:rPr>
        <w:t>ly</w:t>
      </w:r>
      <w:r w:rsidR="00EA4006" w:rsidRPr="00CF65F4">
        <w:rPr>
          <w:rFonts w:eastAsiaTheme="minorEastAsia"/>
          <w:lang w:val="en-GB"/>
        </w:rPr>
        <w:t xml:space="preserve">, the data collection </w:t>
      </w:r>
      <w:proofErr w:type="gramStart"/>
      <w:r w:rsidR="00EA4006" w:rsidRPr="00CF65F4">
        <w:rPr>
          <w:rFonts w:eastAsiaTheme="minorEastAsia"/>
          <w:lang w:val="en-GB"/>
        </w:rPr>
        <w:t>time</w:t>
      </w:r>
      <w:r w:rsidR="00001F80" w:rsidRPr="00CF65F4">
        <w:rPr>
          <w:rFonts w:eastAsiaTheme="minorEastAsia"/>
          <w:lang w:val="en-GB"/>
        </w:rPr>
        <w:t>-</w:t>
      </w:r>
      <w:r w:rsidR="00EA4006" w:rsidRPr="00CF65F4">
        <w:rPr>
          <w:rFonts w:eastAsiaTheme="minorEastAsia"/>
          <w:lang w:val="en-GB"/>
        </w:rPr>
        <w:t>frame</w:t>
      </w:r>
      <w:proofErr w:type="gramEnd"/>
      <w:r w:rsidR="00EA4006" w:rsidRPr="00CF65F4">
        <w:rPr>
          <w:rFonts w:eastAsiaTheme="minorEastAsia"/>
          <w:lang w:val="en-GB"/>
        </w:rPr>
        <w:t xml:space="preserve"> may have affected the study results due to the COVID-19 phase in </w:t>
      </w:r>
      <w:r w:rsidR="008F2CB6" w:rsidRPr="00CF65F4">
        <w:rPr>
          <w:rFonts w:eastAsiaTheme="minorEastAsia"/>
          <w:lang w:val="en-GB"/>
        </w:rPr>
        <w:t xml:space="preserve">Saudi Arabia (KSA) </w:t>
      </w:r>
      <w:r w:rsidR="00EA4006" w:rsidRPr="00CF65F4">
        <w:rPr>
          <w:rFonts w:eastAsiaTheme="minorEastAsia"/>
          <w:lang w:val="en-GB"/>
        </w:rPr>
        <w:t xml:space="preserve">and preventive measures taken by the authorities (e.g. quarantine, limited social </w:t>
      </w:r>
      <w:r w:rsidR="00094EF3" w:rsidRPr="00CF65F4">
        <w:rPr>
          <w:rFonts w:eastAsiaTheme="minorEastAsia"/>
          <w:lang w:val="en-GB"/>
        </w:rPr>
        <w:t>contact</w:t>
      </w:r>
      <w:r w:rsidR="00EA4006" w:rsidRPr="00CF65F4">
        <w:rPr>
          <w:rFonts w:eastAsiaTheme="minorEastAsia"/>
          <w:lang w:val="en-GB"/>
        </w:rPr>
        <w:t>).</w:t>
      </w:r>
      <w:r w:rsidRPr="00CF65F4">
        <w:rPr>
          <w:rFonts w:eastAsiaTheme="minorEastAsia"/>
          <w:lang w:val="en-GB"/>
        </w:rPr>
        <w:t xml:space="preserve"> The employment of a longitudinal study designs and ensuring a more diverse sample of participants are warranted. </w:t>
      </w:r>
    </w:p>
    <w:p w14:paraId="36535178" w14:textId="683B9E28" w:rsidR="00A811EF" w:rsidRPr="00CF65F4" w:rsidRDefault="00A811EF" w:rsidP="00A811EF">
      <w:pPr>
        <w:widowControl w:val="0"/>
        <w:autoSpaceDE w:val="0"/>
        <w:autoSpaceDN w:val="0"/>
        <w:adjustRightInd w:val="0"/>
        <w:spacing w:line="360" w:lineRule="auto"/>
        <w:jc w:val="both"/>
        <w:rPr>
          <w:b/>
          <w:kern w:val="36"/>
          <w:lang w:val="en-GB"/>
        </w:rPr>
      </w:pPr>
      <w:r w:rsidRPr="00CF65F4">
        <w:rPr>
          <w:b/>
          <w:kern w:val="36"/>
          <w:lang w:val="en-GB"/>
        </w:rPr>
        <w:t>Conclusion</w:t>
      </w:r>
      <w:r w:rsidR="009C3FC6" w:rsidRPr="00CF65F4">
        <w:rPr>
          <w:b/>
          <w:kern w:val="36"/>
          <w:lang w:val="en-GB"/>
        </w:rPr>
        <w:t>s</w:t>
      </w:r>
    </w:p>
    <w:p w14:paraId="4B6803BA" w14:textId="321E6AD5" w:rsidR="007975DC" w:rsidRPr="00CF65F4" w:rsidRDefault="00A811EF" w:rsidP="007975DC">
      <w:pPr>
        <w:widowControl w:val="0"/>
        <w:autoSpaceDE w:val="0"/>
        <w:autoSpaceDN w:val="0"/>
        <w:adjustRightInd w:val="0"/>
        <w:spacing w:line="360" w:lineRule="auto"/>
        <w:jc w:val="both"/>
        <w:rPr>
          <w:b/>
          <w:kern w:val="36"/>
          <w:lang w:val="en-GB"/>
        </w:rPr>
      </w:pPr>
      <w:r w:rsidRPr="00CF65F4">
        <w:rPr>
          <w:rFonts w:eastAsiaTheme="minorEastAsia"/>
          <w:lang w:val="en-GB"/>
        </w:rPr>
        <w:t xml:space="preserve">The Arab version of the C-19ASS is a measure that could </w:t>
      </w:r>
      <w:r w:rsidR="00E12C28" w:rsidRPr="00CF65F4">
        <w:rPr>
          <w:rFonts w:eastAsiaTheme="minorEastAsia"/>
          <w:lang w:val="en-GB"/>
        </w:rPr>
        <w:t xml:space="preserve">be </w:t>
      </w:r>
      <w:r w:rsidRPr="00CF65F4">
        <w:rPr>
          <w:rFonts w:eastAsiaTheme="minorEastAsia"/>
          <w:lang w:val="en-GB"/>
        </w:rPr>
        <w:t xml:space="preserve">useful in better understanding the developing </w:t>
      </w:r>
      <w:r w:rsidR="00094EF3" w:rsidRPr="00CF65F4">
        <w:rPr>
          <w:rFonts w:eastAsiaTheme="minorEastAsia"/>
          <w:lang w:val="en-GB"/>
        </w:rPr>
        <w:t xml:space="preserve">concept of the </w:t>
      </w:r>
      <w:r w:rsidRPr="00CF65F4">
        <w:rPr>
          <w:rFonts w:eastAsiaTheme="minorEastAsia"/>
          <w:lang w:val="en-GB"/>
        </w:rPr>
        <w:t>COVID-19 anxiety syndrome</w:t>
      </w:r>
      <w:r w:rsidR="00BE69CA" w:rsidRPr="00CF65F4">
        <w:rPr>
          <w:rFonts w:eastAsiaTheme="minorEastAsia"/>
          <w:lang w:val="en-GB"/>
        </w:rPr>
        <w:t xml:space="preserve"> </w:t>
      </w:r>
      <w:r w:rsidRPr="00CF65F4">
        <w:rPr>
          <w:rFonts w:eastAsiaTheme="minorEastAsia"/>
          <w:lang w:val="en-GB"/>
        </w:rPr>
        <w:t xml:space="preserve">and its </w:t>
      </w:r>
      <w:r w:rsidR="00E12C28" w:rsidRPr="00CF65F4">
        <w:rPr>
          <w:rFonts w:eastAsiaTheme="minorEastAsia"/>
          <w:lang w:val="en-GB"/>
        </w:rPr>
        <w:t xml:space="preserve">effect </w:t>
      </w:r>
      <w:r w:rsidRPr="00CF65F4">
        <w:rPr>
          <w:rFonts w:eastAsiaTheme="minorEastAsia"/>
          <w:lang w:val="en-GB"/>
        </w:rPr>
        <w:t>on psychological symptoms</w:t>
      </w:r>
      <w:r w:rsidR="00BE69CA" w:rsidRPr="00CF65F4">
        <w:rPr>
          <w:rFonts w:eastAsiaTheme="minorEastAsia"/>
          <w:lang w:val="en-GB"/>
        </w:rPr>
        <w:t xml:space="preserve"> among Arab</w:t>
      </w:r>
      <w:r w:rsidR="00001F80" w:rsidRPr="00CF65F4">
        <w:rPr>
          <w:rFonts w:eastAsiaTheme="minorEastAsia"/>
          <w:lang w:val="en-GB"/>
        </w:rPr>
        <w:t>s</w:t>
      </w:r>
      <w:r w:rsidRPr="00CF65F4">
        <w:rPr>
          <w:rFonts w:eastAsiaTheme="minorEastAsia"/>
          <w:lang w:val="en-GB"/>
        </w:rPr>
        <w:t xml:space="preserve">. </w:t>
      </w:r>
      <w:r w:rsidR="00BE69CA" w:rsidRPr="00CF65F4">
        <w:rPr>
          <w:rFonts w:eastAsiaTheme="minorEastAsia"/>
          <w:lang w:val="en-GB"/>
        </w:rPr>
        <w:t>T</w:t>
      </w:r>
      <w:r w:rsidRPr="00CF65F4">
        <w:rPr>
          <w:rFonts w:eastAsiaTheme="minorEastAsia"/>
          <w:lang w:val="en-GB"/>
        </w:rPr>
        <w:t xml:space="preserve">he COVID-19 anxiety syndrome could be a </w:t>
      </w:r>
      <w:r w:rsidR="00510227" w:rsidRPr="00CF65F4">
        <w:rPr>
          <w:rFonts w:eastAsiaTheme="minorEastAsia"/>
          <w:lang w:val="en-GB"/>
        </w:rPr>
        <w:t>possible</w:t>
      </w:r>
      <w:r w:rsidRPr="00CF65F4">
        <w:rPr>
          <w:rFonts w:eastAsiaTheme="minorEastAsia"/>
          <w:lang w:val="en-GB"/>
        </w:rPr>
        <w:t xml:space="preserve"> therapeutic target to </w:t>
      </w:r>
      <w:r w:rsidR="00AC68CB" w:rsidRPr="00CF65F4">
        <w:rPr>
          <w:rFonts w:eastAsiaTheme="minorEastAsia"/>
          <w:lang w:val="en-GB"/>
        </w:rPr>
        <w:t xml:space="preserve">enhance </w:t>
      </w:r>
      <w:r w:rsidRPr="00CF65F4">
        <w:rPr>
          <w:rFonts w:eastAsiaTheme="minorEastAsia"/>
          <w:lang w:val="en-GB"/>
        </w:rPr>
        <w:t>psychological recovery during the COVID-19 pandemic</w:t>
      </w:r>
      <w:r w:rsidR="00BE69CA" w:rsidRPr="00CF65F4">
        <w:rPr>
          <w:rFonts w:eastAsiaTheme="minorEastAsia"/>
          <w:lang w:val="en-GB"/>
        </w:rPr>
        <w:t xml:space="preserve"> among Arab</w:t>
      </w:r>
      <w:r w:rsidR="001F7C96" w:rsidRPr="00CF65F4">
        <w:rPr>
          <w:rFonts w:eastAsiaTheme="minorEastAsia"/>
          <w:lang w:val="en-GB"/>
        </w:rPr>
        <w:t>s</w:t>
      </w:r>
      <w:r w:rsidR="00BE69CA" w:rsidRPr="00CF65F4">
        <w:rPr>
          <w:rFonts w:eastAsiaTheme="minorEastAsia"/>
          <w:lang w:val="en-GB"/>
        </w:rPr>
        <w:t>.</w:t>
      </w:r>
    </w:p>
    <w:p w14:paraId="1E641B26" w14:textId="77777777" w:rsidR="00835F02" w:rsidRPr="00CF65F4" w:rsidRDefault="00835F02" w:rsidP="001C1FDE">
      <w:pPr>
        <w:spacing w:line="360" w:lineRule="auto"/>
        <w:contextualSpacing/>
        <w:jc w:val="both"/>
        <w:rPr>
          <w:b/>
          <w:bCs/>
          <w:lang w:val="en-GB"/>
        </w:rPr>
      </w:pPr>
    </w:p>
    <w:p w14:paraId="15945C99" w14:textId="77777777" w:rsidR="00835F02" w:rsidRPr="00CF65F4" w:rsidRDefault="00835F02" w:rsidP="001C1FDE">
      <w:pPr>
        <w:spacing w:line="360" w:lineRule="auto"/>
        <w:contextualSpacing/>
        <w:jc w:val="both"/>
        <w:rPr>
          <w:b/>
          <w:bCs/>
          <w:lang w:val="en-GB"/>
        </w:rPr>
      </w:pPr>
    </w:p>
    <w:p w14:paraId="600C6193" w14:textId="77777777" w:rsidR="00835F02" w:rsidRPr="00CF65F4" w:rsidRDefault="00835F02" w:rsidP="001C1FDE">
      <w:pPr>
        <w:spacing w:line="360" w:lineRule="auto"/>
        <w:contextualSpacing/>
        <w:jc w:val="both"/>
        <w:rPr>
          <w:b/>
          <w:bCs/>
          <w:lang w:val="en-GB"/>
        </w:rPr>
      </w:pPr>
    </w:p>
    <w:p w14:paraId="14A49259" w14:textId="77777777" w:rsidR="00835F02" w:rsidRPr="00CF65F4" w:rsidRDefault="00835F02" w:rsidP="001C1FDE">
      <w:pPr>
        <w:spacing w:line="360" w:lineRule="auto"/>
        <w:contextualSpacing/>
        <w:jc w:val="both"/>
        <w:rPr>
          <w:b/>
          <w:bCs/>
          <w:lang w:val="en-GB"/>
        </w:rPr>
      </w:pPr>
    </w:p>
    <w:p w14:paraId="1AF2675C" w14:textId="6E8BBE62" w:rsidR="001C1FDE" w:rsidRPr="00CF65F4" w:rsidRDefault="001C1FDE" w:rsidP="001C1FDE">
      <w:pPr>
        <w:spacing w:line="360" w:lineRule="auto"/>
        <w:contextualSpacing/>
        <w:jc w:val="both"/>
        <w:rPr>
          <w:b/>
          <w:bCs/>
          <w:lang w:val="en-GB"/>
        </w:rPr>
      </w:pPr>
      <w:r w:rsidRPr="00CF65F4">
        <w:rPr>
          <w:b/>
          <w:bCs/>
          <w:lang w:val="en-GB"/>
        </w:rPr>
        <w:lastRenderedPageBreak/>
        <w:t>Author</w:t>
      </w:r>
      <w:r w:rsidR="00835F02" w:rsidRPr="00CF65F4">
        <w:rPr>
          <w:b/>
          <w:bCs/>
          <w:lang w:val="en-GB"/>
        </w:rPr>
        <w:t>s’</w:t>
      </w:r>
      <w:r w:rsidRPr="00CF65F4">
        <w:rPr>
          <w:b/>
          <w:bCs/>
          <w:lang w:val="en-GB"/>
        </w:rPr>
        <w:t xml:space="preserve"> contribution</w:t>
      </w:r>
      <w:r w:rsidR="00835F02" w:rsidRPr="00CF65F4">
        <w:rPr>
          <w:b/>
          <w:bCs/>
          <w:lang w:val="en-GB"/>
        </w:rPr>
        <w:t>s</w:t>
      </w:r>
    </w:p>
    <w:p w14:paraId="1B7860D8" w14:textId="4AE3D9AE" w:rsidR="00DA1FB8" w:rsidRPr="00CF65F4" w:rsidRDefault="00DA1FB8" w:rsidP="00286E28">
      <w:pPr>
        <w:spacing w:line="360" w:lineRule="auto"/>
        <w:contextualSpacing/>
        <w:jc w:val="both"/>
        <w:rPr>
          <w:lang w:val="en-GB"/>
        </w:rPr>
      </w:pPr>
      <w:r w:rsidRPr="00CF65F4">
        <w:rPr>
          <w:lang w:val="en-GB"/>
        </w:rPr>
        <w:t xml:space="preserve">A. Alhakami: Data curation, </w:t>
      </w:r>
      <w:r w:rsidR="00094EF3" w:rsidRPr="00CF65F4">
        <w:rPr>
          <w:lang w:val="en-GB"/>
        </w:rPr>
        <w:t>w</w:t>
      </w:r>
      <w:r w:rsidRPr="00CF65F4">
        <w:rPr>
          <w:lang w:val="en-GB"/>
        </w:rPr>
        <w:t xml:space="preserve">riting - review </w:t>
      </w:r>
      <w:r w:rsidR="00094EF3" w:rsidRPr="00CF65F4">
        <w:rPr>
          <w:lang w:val="en-GB"/>
        </w:rPr>
        <w:t>and</w:t>
      </w:r>
      <w:r w:rsidRPr="00CF65F4">
        <w:rPr>
          <w:lang w:val="en-GB"/>
        </w:rPr>
        <w:t xml:space="preserve"> editing. Vic</w:t>
      </w:r>
      <w:r w:rsidR="003C5D01" w:rsidRPr="00CF65F4">
        <w:rPr>
          <w:lang w:val="en-GB"/>
        </w:rPr>
        <w:t>toria</w:t>
      </w:r>
      <w:r w:rsidRPr="00CF65F4">
        <w:rPr>
          <w:lang w:val="en-GB"/>
        </w:rPr>
        <w:t xml:space="preserve"> Salem: Writing - review </w:t>
      </w:r>
      <w:r w:rsidR="00094EF3" w:rsidRPr="00CF65F4">
        <w:rPr>
          <w:lang w:val="en-GB"/>
        </w:rPr>
        <w:t>and</w:t>
      </w:r>
      <w:r w:rsidRPr="00CF65F4">
        <w:rPr>
          <w:lang w:val="en-GB"/>
        </w:rPr>
        <w:t xml:space="preserve"> editing. </w:t>
      </w:r>
      <w:r w:rsidR="003C5D01" w:rsidRPr="00CF65F4">
        <w:rPr>
          <w:rFonts w:eastAsiaTheme="minorHAnsi"/>
          <w:lang w:val="en-GB"/>
        </w:rPr>
        <w:t xml:space="preserve">Deemah Alateeq: </w:t>
      </w:r>
      <w:r w:rsidR="003C5D01" w:rsidRPr="00CF65F4">
        <w:rPr>
          <w:lang w:val="en-GB"/>
        </w:rPr>
        <w:t xml:space="preserve">Writing - review </w:t>
      </w:r>
      <w:r w:rsidR="00094EF3" w:rsidRPr="00CF65F4">
        <w:rPr>
          <w:lang w:val="en-GB"/>
        </w:rPr>
        <w:t>and</w:t>
      </w:r>
      <w:r w:rsidR="003C5D01" w:rsidRPr="00CF65F4">
        <w:rPr>
          <w:lang w:val="en-GB"/>
        </w:rPr>
        <w:t xml:space="preserve"> editing. </w:t>
      </w:r>
      <w:r w:rsidRPr="00CF65F4">
        <w:rPr>
          <w:lang w:val="en-GB"/>
        </w:rPr>
        <w:t xml:space="preserve">Ana V. </w:t>
      </w:r>
      <w:proofErr w:type="spellStart"/>
      <w:r w:rsidRPr="00CF65F4">
        <w:rPr>
          <w:lang w:val="en-GB"/>
        </w:rPr>
        <w:t>Nikčević</w:t>
      </w:r>
      <w:proofErr w:type="spellEnd"/>
      <w:r w:rsidRPr="00CF65F4">
        <w:rPr>
          <w:lang w:val="en-GB"/>
        </w:rPr>
        <w:t xml:space="preserve">: Writing - review </w:t>
      </w:r>
      <w:r w:rsidR="00094EF3" w:rsidRPr="00CF65F4">
        <w:rPr>
          <w:lang w:val="en-GB"/>
        </w:rPr>
        <w:t>and</w:t>
      </w:r>
      <w:r w:rsidRPr="00CF65F4">
        <w:rPr>
          <w:lang w:val="en-GB"/>
        </w:rPr>
        <w:t xml:space="preserve"> editing. </w:t>
      </w:r>
      <w:r w:rsidR="00536475" w:rsidRPr="00CF65F4">
        <w:rPr>
          <w:rFonts w:eastAsiaTheme="minorHAnsi"/>
        </w:rPr>
        <w:t xml:space="preserve">Tatiana Marci: </w:t>
      </w:r>
      <w:r w:rsidR="00094EF3" w:rsidRPr="00CF65F4">
        <w:rPr>
          <w:lang w:val="en-GB"/>
        </w:rPr>
        <w:t>F</w:t>
      </w:r>
      <w:r w:rsidR="00536475" w:rsidRPr="00CF65F4">
        <w:rPr>
          <w:lang w:val="en-GB"/>
        </w:rPr>
        <w:t>ormal analysis, interpretation of data</w:t>
      </w:r>
      <w:r w:rsidR="00094EF3" w:rsidRPr="00CF65F4">
        <w:rPr>
          <w:lang w:val="en-GB"/>
        </w:rPr>
        <w:t>.</w:t>
      </w:r>
      <w:r w:rsidR="00536475" w:rsidRPr="00CF65F4">
        <w:rPr>
          <w:lang w:val="en-GB"/>
        </w:rPr>
        <w:t xml:space="preserve"> </w:t>
      </w:r>
      <w:r w:rsidRPr="00CF65F4">
        <w:rPr>
          <w:lang w:val="en-GB"/>
        </w:rPr>
        <w:t xml:space="preserve">Sara Palmieri: Writing - review </w:t>
      </w:r>
      <w:r w:rsidR="00094EF3" w:rsidRPr="00CF65F4">
        <w:rPr>
          <w:lang w:val="en-GB"/>
        </w:rPr>
        <w:t>and</w:t>
      </w:r>
      <w:r w:rsidRPr="00CF65F4">
        <w:rPr>
          <w:lang w:val="en-GB"/>
        </w:rPr>
        <w:t xml:space="preserve"> editing, formal analysis, interpretation of data. Marcantonio M. Spada: Conceptualization, </w:t>
      </w:r>
      <w:r w:rsidR="00094EF3" w:rsidRPr="00CF65F4">
        <w:rPr>
          <w:lang w:val="en-GB"/>
        </w:rPr>
        <w:t>w</w:t>
      </w:r>
      <w:r w:rsidRPr="00CF65F4">
        <w:rPr>
          <w:lang w:val="en-GB"/>
        </w:rPr>
        <w:t xml:space="preserve">riting - review </w:t>
      </w:r>
      <w:r w:rsidR="00094EF3" w:rsidRPr="00CF65F4">
        <w:rPr>
          <w:lang w:val="en-GB"/>
        </w:rPr>
        <w:t>and</w:t>
      </w:r>
      <w:r w:rsidRPr="00CF65F4">
        <w:rPr>
          <w:lang w:val="en-GB"/>
        </w:rPr>
        <w:t xml:space="preserve"> editing, interpretation of data</w:t>
      </w:r>
      <w:r w:rsidR="00094EF3" w:rsidRPr="00CF65F4">
        <w:rPr>
          <w:lang w:val="en-GB"/>
        </w:rPr>
        <w:t>.</w:t>
      </w:r>
      <w:r w:rsidRPr="00CF65F4">
        <w:rPr>
          <w:lang w:val="en-GB"/>
        </w:rPr>
        <w:t xml:space="preserve"> Giovanni Mansueto: Conceptualization, interpretation of data, </w:t>
      </w:r>
      <w:r w:rsidR="00094EF3" w:rsidRPr="00CF65F4">
        <w:rPr>
          <w:lang w:val="en-GB"/>
        </w:rPr>
        <w:t>w</w:t>
      </w:r>
      <w:r w:rsidRPr="00CF65F4">
        <w:rPr>
          <w:lang w:val="en-GB"/>
        </w:rPr>
        <w:t xml:space="preserve">riting - original draft, </w:t>
      </w:r>
      <w:r w:rsidR="00094EF3" w:rsidRPr="00CF65F4">
        <w:rPr>
          <w:lang w:val="en-GB"/>
        </w:rPr>
        <w:t>w</w:t>
      </w:r>
      <w:r w:rsidRPr="00CF65F4">
        <w:rPr>
          <w:lang w:val="en-GB"/>
        </w:rPr>
        <w:t xml:space="preserve">riting - review </w:t>
      </w:r>
      <w:r w:rsidR="00094EF3" w:rsidRPr="00CF65F4">
        <w:rPr>
          <w:lang w:val="en-GB"/>
        </w:rPr>
        <w:t>and</w:t>
      </w:r>
      <w:r w:rsidRPr="00CF65F4">
        <w:rPr>
          <w:lang w:val="en-GB"/>
        </w:rPr>
        <w:t xml:space="preserve"> editing. All authors have approved the final article.</w:t>
      </w:r>
    </w:p>
    <w:p w14:paraId="7DC582A6" w14:textId="77777777" w:rsidR="009C3FC6" w:rsidRPr="00CF65F4" w:rsidRDefault="009C3FC6" w:rsidP="00286E28">
      <w:pPr>
        <w:spacing w:line="360" w:lineRule="auto"/>
        <w:rPr>
          <w:b/>
          <w:lang w:val="en-GB"/>
        </w:rPr>
      </w:pPr>
    </w:p>
    <w:p w14:paraId="6E88AB2F" w14:textId="522F5B11" w:rsidR="00286E28" w:rsidRPr="00CF65F4" w:rsidRDefault="00D34262" w:rsidP="00286E28">
      <w:pPr>
        <w:spacing w:line="360" w:lineRule="auto"/>
        <w:rPr>
          <w:b/>
          <w:lang w:val="en-GB"/>
        </w:rPr>
      </w:pPr>
      <w:r w:rsidRPr="00CF65F4">
        <w:rPr>
          <w:b/>
          <w:lang w:val="en-GB"/>
        </w:rPr>
        <w:t>ORCID</w:t>
      </w:r>
    </w:p>
    <w:p w14:paraId="7CD0034A" w14:textId="7401400B" w:rsidR="00972A59" w:rsidRPr="00CF65F4" w:rsidRDefault="00972A59" w:rsidP="00286E28">
      <w:pPr>
        <w:spacing w:line="360" w:lineRule="auto"/>
        <w:rPr>
          <w:b/>
          <w:lang w:val="en-GB"/>
        </w:rPr>
      </w:pPr>
      <w:r w:rsidRPr="00CF65F4">
        <w:rPr>
          <w:color w:val="000000"/>
          <w:lang w:val="en-GB" w:eastAsia="en-GB"/>
        </w:rPr>
        <w:t>Amal Alhakami</w:t>
      </w:r>
      <w:r w:rsidR="00096428" w:rsidRPr="00CF65F4">
        <w:rPr>
          <w:color w:val="000000"/>
          <w:lang w:val="en-GB" w:eastAsia="en-GB"/>
        </w:rPr>
        <w:t>:</w:t>
      </w:r>
      <w:r w:rsidRPr="00CF65F4">
        <w:rPr>
          <w:color w:val="000000"/>
          <w:lang w:val="en-GB" w:eastAsia="en-GB"/>
        </w:rPr>
        <w:t xml:space="preserve"> </w:t>
      </w:r>
      <w:hyperlink r:id="rId10" w:history="1">
        <w:r w:rsidR="003C5D01" w:rsidRPr="00CF65F4">
          <w:rPr>
            <w:rStyle w:val="Hyperlink"/>
            <w:lang w:val="en-GB" w:eastAsia="en-GB"/>
          </w:rPr>
          <w:t>https://orcid.org/0000-0003-2520-5363</w:t>
        </w:r>
      </w:hyperlink>
    </w:p>
    <w:p w14:paraId="615FE1E3" w14:textId="3FAD1B61" w:rsidR="003C5D01" w:rsidRPr="00CF65F4" w:rsidRDefault="003C5D01" w:rsidP="00286E28">
      <w:pPr>
        <w:spacing w:line="360" w:lineRule="auto"/>
        <w:rPr>
          <w:color w:val="000000"/>
          <w:lang w:val="en-GB" w:eastAsia="en-GB"/>
        </w:rPr>
      </w:pPr>
      <w:proofErr w:type="gramStart"/>
      <w:r w:rsidRPr="00CF65F4">
        <w:rPr>
          <w:color w:val="000000"/>
          <w:lang w:val="en-GB" w:eastAsia="en-GB"/>
        </w:rPr>
        <w:t>Victoria  Salem</w:t>
      </w:r>
      <w:proofErr w:type="gramEnd"/>
      <w:r w:rsidRPr="00CF65F4">
        <w:rPr>
          <w:color w:val="000000"/>
          <w:lang w:val="en-GB" w:eastAsia="en-GB"/>
        </w:rPr>
        <w:t xml:space="preserve">:  </w:t>
      </w:r>
      <w:hyperlink r:id="rId11" w:history="1">
        <w:r w:rsidRPr="00CF65F4">
          <w:rPr>
            <w:rStyle w:val="Hyperlink"/>
            <w:lang w:val="en-GB" w:eastAsia="en-GB"/>
          </w:rPr>
          <w:t>https://orcid.org/0000-0001-6463-7471</w:t>
        </w:r>
      </w:hyperlink>
    </w:p>
    <w:p w14:paraId="1D14BF30" w14:textId="1863F053" w:rsidR="003C5D01" w:rsidRPr="00CF65F4" w:rsidRDefault="003C5D01" w:rsidP="00286E28">
      <w:pPr>
        <w:spacing w:line="360" w:lineRule="auto"/>
        <w:rPr>
          <w:color w:val="000000"/>
          <w:lang w:val="en-GB" w:eastAsia="en-GB"/>
        </w:rPr>
      </w:pPr>
      <w:r w:rsidRPr="00CF65F4">
        <w:rPr>
          <w:color w:val="000000"/>
          <w:lang w:val="en-GB" w:eastAsia="en-GB"/>
        </w:rPr>
        <w:t xml:space="preserve">Deemah Alateeq: </w:t>
      </w:r>
      <w:hyperlink r:id="rId12" w:history="1">
        <w:r w:rsidRPr="00CF65F4">
          <w:rPr>
            <w:rStyle w:val="Hyperlink"/>
            <w:lang w:val="en-GB" w:eastAsia="en-GB"/>
          </w:rPr>
          <w:t>https://orcid.org/0000-0003-2852-5370</w:t>
        </w:r>
      </w:hyperlink>
    </w:p>
    <w:p w14:paraId="59D15B4D" w14:textId="248C1507" w:rsidR="00D34262" w:rsidRPr="00CF65F4" w:rsidRDefault="00D34262" w:rsidP="00286E28">
      <w:pPr>
        <w:widowControl w:val="0"/>
        <w:autoSpaceDE w:val="0"/>
        <w:autoSpaceDN w:val="0"/>
        <w:adjustRightInd w:val="0"/>
        <w:spacing w:line="360" w:lineRule="auto"/>
        <w:rPr>
          <w:rFonts w:eastAsiaTheme="minorHAnsi"/>
          <w:color w:val="000000"/>
          <w:lang w:eastAsia="en-US"/>
        </w:rPr>
      </w:pPr>
      <w:r w:rsidRPr="00CF65F4">
        <w:t>Ana V. Nikčević:</w:t>
      </w:r>
      <w:r w:rsidRPr="00CF65F4">
        <w:rPr>
          <w:rFonts w:eastAsiaTheme="minorHAnsi"/>
          <w:color w:val="133B8A"/>
          <w:lang w:eastAsia="en-US"/>
        </w:rPr>
        <w:t xml:space="preserve"> </w:t>
      </w:r>
      <w:hyperlink r:id="rId13" w:history="1">
        <w:r w:rsidR="00162866" w:rsidRPr="00CF65F4">
          <w:rPr>
            <w:rStyle w:val="Hyperlink"/>
            <w:rFonts w:eastAsiaTheme="minorHAnsi"/>
            <w:lang w:eastAsia="en-US"/>
          </w:rPr>
          <w:t>https://orcid.org/0000-0002-5311-5704</w:t>
        </w:r>
      </w:hyperlink>
    </w:p>
    <w:p w14:paraId="5436912D" w14:textId="06C8ED82" w:rsidR="007E2F33" w:rsidRPr="00CF65F4" w:rsidRDefault="007E2F33" w:rsidP="00286E28">
      <w:pPr>
        <w:widowControl w:val="0"/>
        <w:autoSpaceDE w:val="0"/>
        <w:autoSpaceDN w:val="0"/>
        <w:adjustRightInd w:val="0"/>
        <w:spacing w:line="360" w:lineRule="auto"/>
      </w:pPr>
      <w:r w:rsidRPr="00CF65F4">
        <w:t xml:space="preserve">Sara Palmieri: </w:t>
      </w:r>
      <w:hyperlink r:id="rId14" w:history="1">
        <w:r w:rsidRPr="00CF65F4">
          <w:rPr>
            <w:rStyle w:val="Hyperlink"/>
          </w:rPr>
          <w:t>https://orcid.org/0000-0002-7329-8683</w:t>
        </w:r>
      </w:hyperlink>
    </w:p>
    <w:p w14:paraId="72BC2B47" w14:textId="524EA28D" w:rsidR="00AC2B0B" w:rsidRPr="00CF65F4" w:rsidRDefault="00AC2B0B" w:rsidP="00286E28">
      <w:pPr>
        <w:widowControl w:val="0"/>
        <w:autoSpaceDE w:val="0"/>
        <w:autoSpaceDN w:val="0"/>
        <w:adjustRightInd w:val="0"/>
        <w:spacing w:line="360" w:lineRule="auto"/>
      </w:pPr>
      <w:r w:rsidRPr="00CF65F4">
        <w:rPr>
          <w:rFonts w:eastAsiaTheme="minorHAnsi"/>
        </w:rPr>
        <w:t xml:space="preserve">Tatiana Marci: </w:t>
      </w:r>
      <w:r w:rsidRPr="00CF65F4">
        <w:rPr>
          <w:rStyle w:val="Hyperlink"/>
        </w:rPr>
        <w:t>https://orcid.org/0000-0002-2813-0312</w:t>
      </w:r>
    </w:p>
    <w:p w14:paraId="56D7838D" w14:textId="13E0B771" w:rsidR="00D34262" w:rsidRPr="00CF65F4" w:rsidRDefault="00D34262" w:rsidP="00286E28">
      <w:pPr>
        <w:widowControl w:val="0"/>
        <w:autoSpaceDE w:val="0"/>
        <w:autoSpaceDN w:val="0"/>
        <w:adjustRightInd w:val="0"/>
        <w:spacing w:line="360" w:lineRule="auto"/>
      </w:pPr>
      <w:r w:rsidRPr="00CF65F4">
        <w:t xml:space="preserve">Marcantonio M. Spada: </w:t>
      </w:r>
      <w:hyperlink r:id="rId15" w:history="1">
        <w:r w:rsidR="007E2F33" w:rsidRPr="00CF65F4">
          <w:rPr>
            <w:rStyle w:val="Hyperlink"/>
          </w:rPr>
          <w:t>https://orcid.org/0000-0003-4548-9578</w:t>
        </w:r>
      </w:hyperlink>
    </w:p>
    <w:p w14:paraId="72CA66A9" w14:textId="169883B4" w:rsidR="00D34262" w:rsidRPr="00CF65F4" w:rsidRDefault="00D34262" w:rsidP="00286E28">
      <w:pPr>
        <w:widowControl w:val="0"/>
        <w:autoSpaceDE w:val="0"/>
        <w:autoSpaceDN w:val="0"/>
        <w:adjustRightInd w:val="0"/>
        <w:spacing w:line="360" w:lineRule="auto"/>
        <w:rPr>
          <w:rFonts w:eastAsiaTheme="minorHAnsi"/>
          <w:color w:val="000000"/>
          <w:lang w:eastAsia="en-US"/>
        </w:rPr>
      </w:pPr>
      <w:r w:rsidRPr="00CF65F4">
        <w:t>Giovanni Mansueto</w:t>
      </w:r>
      <w:r w:rsidR="00096428" w:rsidRPr="00CF65F4">
        <w:t>:</w:t>
      </w:r>
      <w:r w:rsidRPr="00CF65F4">
        <w:t xml:space="preserve"> </w:t>
      </w:r>
      <w:hyperlink r:id="rId16" w:history="1">
        <w:r w:rsidR="00162866" w:rsidRPr="00CF65F4">
          <w:rPr>
            <w:rStyle w:val="Hyperlink"/>
          </w:rPr>
          <w:t>https://orcid.org/0000-0002-9571-2486</w:t>
        </w:r>
      </w:hyperlink>
    </w:p>
    <w:p w14:paraId="09AC46D0" w14:textId="31C329DF" w:rsidR="00C332F5" w:rsidRPr="00CF65F4" w:rsidRDefault="00C332F5">
      <w:r w:rsidRPr="00CF65F4">
        <w:br w:type="page"/>
      </w:r>
    </w:p>
    <w:p w14:paraId="03FD76AC" w14:textId="27D9BDA6" w:rsidR="006E0786" w:rsidRPr="00CF65F4" w:rsidRDefault="006E0786" w:rsidP="009C3FC6">
      <w:pPr>
        <w:spacing w:line="360" w:lineRule="auto"/>
        <w:rPr>
          <w:b/>
          <w:bCs/>
        </w:rPr>
      </w:pPr>
      <w:r w:rsidRPr="00CF65F4">
        <w:rPr>
          <w:b/>
          <w:bCs/>
        </w:rPr>
        <w:lastRenderedPageBreak/>
        <w:t>References</w:t>
      </w:r>
    </w:p>
    <w:p w14:paraId="6452A239" w14:textId="3B8D57DC" w:rsidR="00010E83" w:rsidRPr="00CF65F4" w:rsidRDefault="00804F93" w:rsidP="00E57B43">
      <w:pPr>
        <w:spacing w:line="360" w:lineRule="auto"/>
        <w:ind w:firstLine="708"/>
        <w:jc w:val="both"/>
        <w:rPr>
          <w:noProof/>
          <w:lang w:val="en-GB"/>
        </w:rPr>
      </w:pPr>
      <w:r w:rsidRPr="00CF65F4">
        <w:rPr>
          <w:noProof/>
        </w:rPr>
        <w:t xml:space="preserve">Akbari, M., Seydavi, M., Zamani, E., Nikčević, A. V., &amp; Spada, M. M. (2022). </w:t>
      </w:r>
      <w:r w:rsidRPr="00CF65F4">
        <w:rPr>
          <w:noProof/>
          <w:lang w:val="en-US"/>
        </w:rPr>
        <w:t>The Persian COVID</w:t>
      </w:r>
      <w:r w:rsidR="00DA1FB8" w:rsidRPr="00CF65F4">
        <w:rPr>
          <w:noProof/>
          <w:lang w:val="en-US"/>
        </w:rPr>
        <w:t>-</w:t>
      </w:r>
      <w:r w:rsidRPr="00CF65F4">
        <w:rPr>
          <w:noProof/>
          <w:lang w:val="en-US"/>
        </w:rPr>
        <w:t>19 Anxiety Syndrome Scale (C</w:t>
      </w:r>
      <w:r w:rsidR="00BA1A2A" w:rsidRPr="00CF65F4">
        <w:rPr>
          <w:noProof/>
          <w:lang w:val="en-US"/>
        </w:rPr>
        <w:t>-</w:t>
      </w:r>
      <w:r w:rsidRPr="00CF65F4">
        <w:rPr>
          <w:noProof/>
          <w:lang w:val="en-US"/>
        </w:rPr>
        <w:t>19ASS): Psychometric properties in a general community sample of Iranians. </w:t>
      </w:r>
      <w:r w:rsidRPr="00CF65F4">
        <w:rPr>
          <w:i/>
          <w:iCs/>
          <w:noProof/>
          <w:lang w:val="en-US"/>
        </w:rPr>
        <w:t>Clinical Psychology &amp; Psychotherapy</w:t>
      </w:r>
      <w:r w:rsidRPr="00CF65F4">
        <w:rPr>
          <w:noProof/>
          <w:lang w:val="en-US"/>
        </w:rPr>
        <w:t>, </w:t>
      </w:r>
      <w:r w:rsidRPr="00CF65F4">
        <w:rPr>
          <w:i/>
          <w:iCs/>
          <w:noProof/>
          <w:lang w:val="en-US"/>
        </w:rPr>
        <w:t>29</w:t>
      </w:r>
      <w:r w:rsidRPr="00CF65F4">
        <w:rPr>
          <w:noProof/>
          <w:lang w:val="en-US"/>
        </w:rPr>
        <w:t>(3), 906-921</w:t>
      </w:r>
      <w:r w:rsidR="00010E83" w:rsidRPr="00CF65F4">
        <w:rPr>
          <w:noProof/>
          <w:lang w:val="en-GB"/>
        </w:rPr>
        <w:t xml:space="preserve">. </w:t>
      </w:r>
      <w:hyperlink r:id="rId17" w:history="1">
        <w:r w:rsidR="00010E83" w:rsidRPr="00CF65F4">
          <w:rPr>
            <w:rStyle w:val="Hyperlink"/>
            <w:noProof/>
            <w:color w:val="auto"/>
            <w:lang w:val="en-GB"/>
          </w:rPr>
          <w:t>https://doi.org/10.1002/cpp.2686</w:t>
        </w:r>
      </w:hyperlink>
    </w:p>
    <w:p w14:paraId="51264716" w14:textId="10BFE857" w:rsidR="00010E83" w:rsidRPr="00CF65F4" w:rsidRDefault="00010E83" w:rsidP="00E57B43">
      <w:pPr>
        <w:widowControl w:val="0"/>
        <w:autoSpaceDE w:val="0"/>
        <w:autoSpaceDN w:val="0"/>
        <w:adjustRightInd w:val="0"/>
        <w:spacing w:line="360" w:lineRule="auto"/>
        <w:ind w:firstLine="708"/>
        <w:jc w:val="both"/>
        <w:rPr>
          <w:noProof/>
          <w:lang w:val="en-GB"/>
        </w:rPr>
      </w:pPr>
      <w:r w:rsidRPr="00CF65F4">
        <w:rPr>
          <w:noProof/>
          <w:lang w:val="en-GB"/>
        </w:rPr>
        <w:t>AlAteeq, D., Almokitib, A., Mohideen, M., AlBlowi, N., Fayed, A., &amp; Alshahrani, S. M. (2021c). Stress, sleep, and use of sleep aids among physicians during the COVID-19 pandemic. </w:t>
      </w:r>
      <w:r w:rsidRPr="00CF65F4">
        <w:rPr>
          <w:i/>
          <w:iCs/>
          <w:noProof/>
          <w:lang w:val="en-GB"/>
        </w:rPr>
        <w:t>Journal of Nature and Science of Medicine</w:t>
      </w:r>
      <w:r w:rsidRPr="00CF65F4">
        <w:rPr>
          <w:noProof/>
          <w:lang w:val="en-GB"/>
        </w:rPr>
        <w:t>, </w:t>
      </w:r>
      <w:r w:rsidRPr="00CF65F4">
        <w:rPr>
          <w:i/>
          <w:iCs/>
          <w:noProof/>
          <w:lang w:val="en-GB"/>
        </w:rPr>
        <w:t>4</w:t>
      </w:r>
      <w:r w:rsidRPr="00CF65F4">
        <w:rPr>
          <w:noProof/>
          <w:lang w:val="en-GB"/>
        </w:rPr>
        <w:t xml:space="preserve">(2), 197. </w:t>
      </w:r>
      <w:hyperlink r:id="rId18" w:history="1">
        <w:r w:rsidR="00D871BB" w:rsidRPr="00CF65F4">
          <w:rPr>
            <w:lang w:val="en-GB"/>
          </w:rPr>
          <w:t xml:space="preserve"> </w:t>
        </w:r>
        <w:r w:rsidR="00D871BB" w:rsidRPr="00CF65F4">
          <w:rPr>
            <w:rStyle w:val="Hyperlink"/>
            <w:noProof/>
            <w:color w:val="auto"/>
            <w:lang w:val="en-GB"/>
          </w:rPr>
          <w:t>https://doi.org/</w:t>
        </w:r>
        <w:r w:rsidRPr="00CF65F4">
          <w:rPr>
            <w:rStyle w:val="Hyperlink"/>
            <w:noProof/>
            <w:color w:val="auto"/>
            <w:lang w:val="en-GB"/>
          </w:rPr>
          <w:t>10.4103/jnsm.jnsm_177_20</w:t>
        </w:r>
      </w:hyperlink>
    </w:p>
    <w:p w14:paraId="448203CA" w14:textId="34191508" w:rsidR="00010E83" w:rsidRPr="00CF65F4" w:rsidRDefault="00010E83" w:rsidP="00E57B43">
      <w:pPr>
        <w:widowControl w:val="0"/>
        <w:autoSpaceDE w:val="0"/>
        <w:autoSpaceDN w:val="0"/>
        <w:adjustRightInd w:val="0"/>
        <w:spacing w:line="360" w:lineRule="auto"/>
        <w:ind w:firstLine="708"/>
        <w:jc w:val="both"/>
        <w:rPr>
          <w:noProof/>
          <w:lang w:val="en-GB"/>
        </w:rPr>
      </w:pPr>
      <w:r w:rsidRPr="00CF65F4">
        <w:rPr>
          <w:noProof/>
        </w:rPr>
        <w:t xml:space="preserve">Alateeq, D. A., Almughera, H. N., Almughera, T. N., Alfedeah, R. F., Nasser, T. S., &amp; Alaraj, K. A. (2021a). </w:t>
      </w:r>
      <w:r w:rsidRPr="00CF65F4">
        <w:rPr>
          <w:noProof/>
          <w:lang w:val="en-GB"/>
        </w:rPr>
        <w:t>The impact of the coronavirus (COVID-19) pandemic on the development of obsessive-compulsive symptoms in Saudi Arabia. </w:t>
      </w:r>
      <w:r w:rsidRPr="00CF65F4">
        <w:rPr>
          <w:i/>
          <w:iCs/>
          <w:noProof/>
          <w:lang w:val="en-GB"/>
        </w:rPr>
        <w:t>Saudi Medical Journal</w:t>
      </w:r>
      <w:r w:rsidRPr="00CF65F4">
        <w:rPr>
          <w:noProof/>
          <w:lang w:val="en-GB"/>
        </w:rPr>
        <w:t>, </w:t>
      </w:r>
      <w:r w:rsidRPr="00CF65F4">
        <w:rPr>
          <w:i/>
          <w:iCs/>
          <w:noProof/>
          <w:lang w:val="en-GB"/>
        </w:rPr>
        <w:t>42</w:t>
      </w:r>
      <w:r w:rsidRPr="00CF65F4">
        <w:rPr>
          <w:noProof/>
          <w:lang w:val="en-GB"/>
        </w:rPr>
        <w:t xml:space="preserve">(7), 750-760. </w:t>
      </w:r>
      <w:hyperlink r:id="rId19" w:history="1">
        <w:r w:rsidR="00D871BB" w:rsidRPr="00CF65F4">
          <w:rPr>
            <w:lang w:val="en-GB"/>
          </w:rPr>
          <w:t xml:space="preserve"> </w:t>
        </w:r>
        <w:r w:rsidR="00D871BB" w:rsidRPr="00CF65F4">
          <w:rPr>
            <w:rStyle w:val="Hyperlink"/>
            <w:noProof/>
            <w:color w:val="auto"/>
            <w:lang w:val="en-GB"/>
          </w:rPr>
          <w:t>https://doi.org/</w:t>
        </w:r>
        <w:r w:rsidRPr="00CF65F4">
          <w:rPr>
            <w:rStyle w:val="Hyperlink"/>
            <w:noProof/>
            <w:color w:val="auto"/>
            <w:lang w:val="en-GB"/>
          </w:rPr>
          <w:t>10.15537/smj.2021.42.7.20210181</w:t>
        </w:r>
      </w:hyperlink>
    </w:p>
    <w:p w14:paraId="4AD82C55" w14:textId="4148AD12" w:rsidR="00010E83" w:rsidRPr="00CF65F4" w:rsidRDefault="00010E83" w:rsidP="00E57B43">
      <w:pPr>
        <w:widowControl w:val="0"/>
        <w:autoSpaceDE w:val="0"/>
        <w:autoSpaceDN w:val="0"/>
        <w:adjustRightInd w:val="0"/>
        <w:spacing w:line="360" w:lineRule="auto"/>
        <w:ind w:firstLine="708"/>
        <w:jc w:val="both"/>
        <w:rPr>
          <w:noProof/>
          <w:lang w:val="en-GB"/>
        </w:rPr>
      </w:pPr>
      <w:r w:rsidRPr="00CF65F4">
        <w:rPr>
          <w:noProof/>
        </w:rPr>
        <w:t xml:space="preserve">AlAteeq, D. A., Aljhani, S., &amp; AlEesa, D. (2020b). </w:t>
      </w:r>
      <w:r w:rsidRPr="00CF65F4">
        <w:rPr>
          <w:noProof/>
          <w:lang w:val="en-GB"/>
        </w:rPr>
        <w:t>Perceived stress among students in virtual classrooms during the COVID-19 outbreak in KSA. </w:t>
      </w:r>
      <w:r w:rsidRPr="00CF65F4">
        <w:rPr>
          <w:i/>
          <w:iCs/>
          <w:noProof/>
          <w:lang w:val="en-GB"/>
        </w:rPr>
        <w:t>Journal of Taibah University Medical Sciences</w:t>
      </w:r>
      <w:r w:rsidRPr="00CF65F4">
        <w:rPr>
          <w:noProof/>
          <w:lang w:val="en-GB"/>
        </w:rPr>
        <w:t>, </w:t>
      </w:r>
      <w:r w:rsidRPr="00CF65F4">
        <w:rPr>
          <w:i/>
          <w:iCs/>
          <w:noProof/>
          <w:lang w:val="en-GB"/>
        </w:rPr>
        <w:t>15</w:t>
      </w:r>
      <w:r w:rsidRPr="00CF65F4">
        <w:rPr>
          <w:noProof/>
          <w:lang w:val="en-GB"/>
        </w:rPr>
        <w:t xml:space="preserve">(5), 398-40. </w:t>
      </w:r>
      <w:hyperlink r:id="rId20" w:history="1">
        <w:r w:rsidR="00D871BB" w:rsidRPr="00CF65F4">
          <w:rPr>
            <w:lang w:val="en-GB"/>
          </w:rPr>
          <w:t xml:space="preserve"> </w:t>
        </w:r>
        <w:r w:rsidRPr="00CF65F4">
          <w:rPr>
            <w:rStyle w:val="Hyperlink"/>
            <w:noProof/>
            <w:color w:val="auto"/>
            <w:lang w:val="en-GB"/>
          </w:rPr>
          <w:t>https://doi.org/10.1016/j.jtumed.2020.07.004</w:t>
        </w:r>
      </w:hyperlink>
    </w:p>
    <w:p w14:paraId="62298B73" w14:textId="3C3241D3" w:rsidR="00010E83" w:rsidRPr="00CF65F4" w:rsidRDefault="00010E83" w:rsidP="00E57B43">
      <w:pPr>
        <w:widowControl w:val="0"/>
        <w:autoSpaceDE w:val="0"/>
        <w:autoSpaceDN w:val="0"/>
        <w:adjustRightInd w:val="0"/>
        <w:spacing w:line="360" w:lineRule="auto"/>
        <w:ind w:firstLine="708"/>
        <w:jc w:val="both"/>
        <w:rPr>
          <w:noProof/>
          <w:lang w:val="en-GB"/>
        </w:rPr>
      </w:pPr>
      <w:r w:rsidRPr="00CF65F4">
        <w:rPr>
          <w:noProof/>
          <w:lang w:val="en-GB"/>
        </w:rPr>
        <w:t>AlAteeq, D., Aljhani, S., Alsubaie, M., Althiyabi, I., &amp; Majzoub, S. (2021b). Quarantine-related depression and anxiety during coronavirus disease (COVID-19) outbreak. </w:t>
      </w:r>
      <w:r w:rsidRPr="00CF65F4">
        <w:rPr>
          <w:i/>
          <w:iCs/>
          <w:noProof/>
          <w:lang w:val="en-GB"/>
        </w:rPr>
        <w:t>European Psychiatry</w:t>
      </w:r>
      <w:r w:rsidRPr="00CF65F4">
        <w:rPr>
          <w:noProof/>
          <w:lang w:val="en-GB"/>
        </w:rPr>
        <w:t>, </w:t>
      </w:r>
      <w:r w:rsidRPr="00CF65F4">
        <w:rPr>
          <w:i/>
          <w:iCs/>
          <w:noProof/>
          <w:lang w:val="en-GB"/>
        </w:rPr>
        <w:t>64</w:t>
      </w:r>
      <w:r w:rsidRPr="00CF65F4">
        <w:rPr>
          <w:noProof/>
          <w:lang w:val="en-GB"/>
        </w:rPr>
        <w:t xml:space="preserve">(1), S656-S656. </w:t>
      </w:r>
      <w:hyperlink r:id="rId21" w:history="1">
        <w:r w:rsidR="00D871BB" w:rsidRPr="00CF65F4">
          <w:rPr>
            <w:lang w:val="en-GB"/>
          </w:rPr>
          <w:t xml:space="preserve"> </w:t>
        </w:r>
        <w:r w:rsidR="00D871BB" w:rsidRPr="00CF65F4">
          <w:rPr>
            <w:rStyle w:val="Hyperlink"/>
            <w:noProof/>
            <w:color w:val="auto"/>
            <w:lang w:val="en-GB"/>
          </w:rPr>
          <w:t>https://doi.org/</w:t>
        </w:r>
        <w:r w:rsidRPr="00CF65F4">
          <w:rPr>
            <w:rStyle w:val="Hyperlink"/>
            <w:noProof/>
            <w:color w:val="auto"/>
            <w:lang w:val="en-GB"/>
          </w:rPr>
          <w:t>10.24911/ijmdc.51-1609792406</w:t>
        </w:r>
      </w:hyperlink>
    </w:p>
    <w:p w14:paraId="6ED79B0F" w14:textId="150B7A6C" w:rsidR="00010E83" w:rsidRPr="00CF65F4" w:rsidRDefault="00010E83" w:rsidP="00E57B43">
      <w:pPr>
        <w:widowControl w:val="0"/>
        <w:autoSpaceDE w:val="0"/>
        <w:autoSpaceDN w:val="0"/>
        <w:adjustRightInd w:val="0"/>
        <w:spacing w:line="360" w:lineRule="auto"/>
        <w:ind w:firstLine="708"/>
        <w:jc w:val="both"/>
        <w:rPr>
          <w:noProof/>
          <w:lang w:val="en-GB"/>
        </w:rPr>
      </w:pPr>
      <w:r w:rsidRPr="00CF65F4">
        <w:rPr>
          <w:noProof/>
          <w:lang w:val="en-GB"/>
        </w:rPr>
        <w:t>AlAteeq, D. A., Aljhani, S., Althiyabi, I., &amp; Majzoub, S. (2020a). Mental health among healthcare providers during coronavirus disease (COVID-19) outbreak in Saudi Arabia. </w:t>
      </w:r>
      <w:r w:rsidRPr="00CF65F4">
        <w:rPr>
          <w:i/>
          <w:iCs/>
          <w:noProof/>
          <w:lang w:val="en-GB"/>
        </w:rPr>
        <w:t>Journal of infection and public health</w:t>
      </w:r>
      <w:r w:rsidRPr="00CF65F4">
        <w:rPr>
          <w:noProof/>
          <w:lang w:val="en-GB"/>
        </w:rPr>
        <w:t>, </w:t>
      </w:r>
      <w:r w:rsidRPr="00CF65F4">
        <w:rPr>
          <w:i/>
          <w:iCs/>
          <w:noProof/>
          <w:lang w:val="en-GB"/>
        </w:rPr>
        <w:t>13</w:t>
      </w:r>
      <w:r w:rsidRPr="00CF65F4">
        <w:rPr>
          <w:noProof/>
          <w:lang w:val="en-GB"/>
        </w:rPr>
        <w:t xml:space="preserve">(10), 1432-1437. </w:t>
      </w:r>
      <w:hyperlink r:id="rId22" w:history="1">
        <w:r w:rsidRPr="00CF65F4">
          <w:rPr>
            <w:rStyle w:val="Hyperlink"/>
            <w:noProof/>
            <w:color w:val="auto"/>
            <w:lang w:val="en-GB"/>
          </w:rPr>
          <w:t>https://doi.org/10.1016/j.jiph.2020.08.013</w:t>
        </w:r>
      </w:hyperlink>
    </w:p>
    <w:p w14:paraId="606477F2" w14:textId="360F9AA6" w:rsidR="00010E83" w:rsidRPr="00CF65F4" w:rsidRDefault="00010E83" w:rsidP="00E57B43">
      <w:pPr>
        <w:spacing w:line="360" w:lineRule="auto"/>
        <w:ind w:firstLine="708"/>
        <w:jc w:val="both"/>
        <w:rPr>
          <w:noProof/>
          <w:lang w:val="en-GB"/>
        </w:rPr>
      </w:pPr>
      <w:r w:rsidRPr="00CF65F4">
        <w:rPr>
          <w:noProof/>
        </w:rPr>
        <w:t xml:space="preserve">Albery, I. P., Spada, M. M., &amp; Nikčević, A. V. (2021). </w:t>
      </w:r>
      <w:r w:rsidRPr="00CF65F4">
        <w:rPr>
          <w:noProof/>
          <w:lang w:val="en-GB"/>
        </w:rPr>
        <w:t>The COVID</w:t>
      </w:r>
      <w:r w:rsidR="00D871BB" w:rsidRPr="00CF65F4">
        <w:rPr>
          <w:noProof/>
          <w:lang w:val="en-GB"/>
        </w:rPr>
        <w:t>-</w:t>
      </w:r>
      <w:r w:rsidRPr="00CF65F4">
        <w:rPr>
          <w:noProof/>
          <w:lang w:val="en-GB"/>
        </w:rPr>
        <w:t>19 anxiety syndrome and selective attentional bias towards COVID</w:t>
      </w:r>
      <w:r w:rsidR="00D871BB" w:rsidRPr="00CF65F4">
        <w:rPr>
          <w:noProof/>
          <w:lang w:val="en-GB"/>
        </w:rPr>
        <w:t>-</w:t>
      </w:r>
      <w:r w:rsidRPr="00CF65F4">
        <w:rPr>
          <w:noProof/>
          <w:lang w:val="en-GB"/>
        </w:rPr>
        <w:t>19</w:t>
      </w:r>
      <w:r w:rsidR="00D871BB" w:rsidRPr="00CF65F4">
        <w:rPr>
          <w:noProof/>
          <w:lang w:val="en-GB"/>
        </w:rPr>
        <w:t xml:space="preserve"> </w:t>
      </w:r>
      <w:r w:rsidRPr="00CF65F4">
        <w:rPr>
          <w:noProof/>
          <w:lang w:val="en-GB"/>
        </w:rPr>
        <w:t>related stimuli in UK residents during the 2020</w:t>
      </w:r>
      <w:r w:rsidR="00D871BB" w:rsidRPr="00CF65F4">
        <w:rPr>
          <w:noProof/>
          <w:lang w:val="en-GB"/>
        </w:rPr>
        <w:t>-</w:t>
      </w:r>
      <w:r w:rsidRPr="00CF65F4">
        <w:rPr>
          <w:noProof/>
          <w:lang w:val="en-GB"/>
        </w:rPr>
        <w:t>2021 pandemic. </w:t>
      </w:r>
      <w:r w:rsidRPr="00CF65F4">
        <w:rPr>
          <w:i/>
          <w:iCs/>
          <w:noProof/>
          <w:lang w:val="en-GB"/>
        </w:rPr>
        <w:t>Clinical Psychology &amp; Psychotherapy</w:t>
      </w:r>
      <w:r w:rsidRPr="00CF65F4">
        <w:rPr>
          <w:noProof/>
          <w:lang w:val="en-GB"/>
        </w:rPr>
        <w:t>, </w:t>
      </w:r>
      <w:r w:rsidRPr="00CF65F4">
        <w:rPr>
          <w:i/>
          <w:iCs/>
          <w:noProof/>
          <w:lang w:val="en-GB"/>
        </w:rPr>
        <w:t>28</w:t>
      </w:r>
      <w:r w:rsidRPr="00CF65F4">
        <w:rPr>
          <w:noProof/>
          <w:lang w:val="en-GB"/>
        </w:rPr>
        <w:t>(6), 1367-1378</w:t>
      </w:r>
      <w:r w:rsidR="00D871BB" w:rsidRPr="00CF65F4">
        <w:rPr>
          <w:noProof/>
          <w:lang w:val="en-GB"/>
        </w:rPr>
        <w:t>.</w:t>
      </w:r>
      <w:hyperlink r:id="rId23" w:history="1">
        <w:r w:rsidRPr="00CF65F4">
          <w:rPr>
            <w:rStyle w:val="Hyperlink"/>
            <w:noProof/>
            <w:color w:val="auto"/>
            <w:lang w:val="en-GB"/>
          </w:rPr>
          <w:t xml:space="preserve"> https://doi.org/10.1002/cpp. 2639</w:t>
        </w:r>
      </w:hyperlink>
    </w:p>
    <w:p w14:paraId="095A7587" w14:textId="77777777" w:rsidR="00010E83" w:rsidRPr="00CF65F4" w:rsidRDefault="00010E83" w:rsidP="00E57B43">
      <w:pPr>
        <w:widowControl w:val="0"/>
        <w:autoSpaceDE w:val="0"/>
        <w:autoSpaceDN w:val="0"/>
        <w:adjustRightInd w:val="0"/>
        <w:spacing w:line="360" w:lineRule="auto"/>
        <w:ind w:firstLine="708"/>
        <w:jc w:val="both"/>
        <w:rPr>
          <w:noProof/>
          <w:lang w:val="en-GB"/>
        </w:rPr>
      </w:pPr>
      <w:r w:rsidRPr="00CF65F4">
        <w:rPr>
          <w:noProof/>
          <w:lang w:val="en-GB"/>
        </w:rPr>
        <w:t>AlHadi, A. N., Alarabi, M. A., &amp; AlMansoor, K. M. (2021). Mental health and its association with coping strategies and intolerance of uncertainty during the COVID-19 pandemic among the general population in Saudi Arabia: cross-sectional study. </w:t>
      </w:r>
      <w:r w:rsidRPr="00CF65F4">
        <w:rPr>
          <w:i/>
          <w:iCs/>
          <w:noProof/>
          <w:lang w:val="en-GB"/>
        </w:rPr>
        <w:t>BMC psychiatry</w:t>
      </w:r>
      <w:r w:rsidRPr="00CF65F4">
        <w:rPr>
          <w:noProof/>
          <w:lang w:val="en-GB"/>
        </w:rPr>
        <w:t>, </w:t>
      </w:r>
      <w:r w:rsidRPr="00CF65F4">
        <w:rPr>
          <w:i/>
          <w:iCs/>
          <w:noProof/>
          <w:lang w:val="en-GB"/>
        </w:rPr>
        <w:t>21</w:t>
      </w:r>
      <w:r w:rsidRPr="00CF65F4">
        <w:rPr>
          <w:noProof/>
          <w:lang w:val="en-GB"/>
        </w:rPr>
        <w:t xml:space="preserve">(1), 1-13. </w:t>
      </w:r>
      <w:hyperlink r:id="rId24" w:history="1">
        <w:r w:rsidRPr="00CF65F4">
          <w:rPr>
            <w:rStyle w:val="Hyperlink"/>
            <w:noProof/>
            <w:color w:val="auto"/>
            <w:lang w:val="en-GB"/>
          </w:rPr>
          <w:t>https://doi.org/10.1186/s12888-021-03370-4</w:t>
        </w:r>
      </w:hyperlink>
    </w:p>
    <w:p w14:paraId="6E5B841F" w14:textId="77777777" w:rsidR="00010E83" w:rsidRPr="00CF65F4" w:rsidRDefault="00010E83" w:rsidP="00E57B43">
      <w:pPr>
        <w:widowControl w:val="0"/>
        <w:autoSpaceDE w:val="0"/>
        <w:autoSpaceDN w:val="0"/>
        <w:adjustRightInd w:val="0"/>
        <w:spacing w:line="360" w:lineRule="auto"/>
        <w:ind w:firstLine="708"/>
        <w:jc w:val="both"/>
        <w:rPr>
          <w:noProof/>
          <w:lang w:val="en-GB"/>
        </w:rPr>
      </w:pPr>
      <w:r w:rsidRPr="00CF65F4">
        <w:rPr>
          <w:noProof/>
          <w:lang w:val="en-GB"/>
        </w:rPr>
        <w:t>AlHadi, A. N., &amp; Alhuwaydi, A. M. (2021). The mental health impact of pandemic COVID-19 crisis on university students in Saudi Arabia and associated factors. </w:t>
      </w:r>
      <w:r w:rsidRPr="00CF65F4">
        <w:rPr>
          <w:i/>
          <w:iCs/>
          <w:noProof/>
          <w:lang w:val="en-GB"/>
        </w:rPr>
        <w:t>Journal of American College Health</w:t>
      </w:r>
      <w:r w:rsidRPr="00CF65F4">
        <w:rPr>
          <w:noProof/>
          <w:lang w:val="en-GB"/>
        </w:rPr>
        <w:t xml:space="preserve">, 1-9. </w:t>
      </w:r>
      <w:hyperlink r:id="rId25" w:history="1">
        <w:r w:rsidRPr="00CF65F4">
          <w:rPr>
            <w:rStyle w:val="Hyperlink"/>
            <w:noProof/>
            <w:color w:val="auto"/>
            <w:lang w:val="en-GB"/>
          </w:rPr>
          <w:t>https://doi.org/10.1080/07448481.2021.1947839</w:t>
        </w:r>
      </w:hyperlink>
    </w:p>
    <w:p w14:paraId="47E88F6C" w14:textId="6F140681" w:rsidR="00010E83" w:rsidRPr="00CF65F4" w:rsidRDefault="00010E83" w:rsidP="00E57B43">
      <w:pPr>
        <w:widowControl w:val="0"/>
        <w:autoSpaceDE w:val="0"/>
        <w:autoSpaceDN w:val="0"/>
        <w:adjustRightInd w:val="0"/>
        <w:spacing w:line="360" w:lineRule="auto"/>
        <w:ind w:firstLine="708"/>
        <w:jc w:val="both"/>
        <w:rPr>
          <w:noProof/>
          <w:lang w:val="en-GB"/>
        </w:rPr>
      </w:pPr>
      <w:r w:rsidRPr="00CF65F4">
        <w:rPr>
          <w:noProof/>
          <w:lang w:val="en-GB"/>
        </w:rPr>
        <w:t xml:space="preserve">Alkhamees, A. A., Alrashed, S. A., Alzunaydi, A. A., Almohimeed, A. S., &amp; Aljohani, M. S. </w:t>
      </w:r>
      <w:r w:rsidRPr="00CF65F4">
        <w:rPr>
          <w:noProof/>
          <w:lang w:val="en-GB"/>
        </w:rPr>
        <w:lastRenderedPageBreak/>
        <w:t>(2020). The psychological impact of COVID-19 pandemic on the general population of Saudi Arabia. </w:t>
      </w:r>
      <w:r w:rsidRPr="00CF65F4">
        <w:rPr>
          <w:i/>
          <w:iCs/>
          <w:noProof/>
          <w:lang w:val="en-GB"/>
        </w:rPr>
        <w:t>Comprehensive psychiatry</w:t>
      </w:r>
      <w:r w:rsidRPr="00CF65F4">
        <w:rPr>
          <w:noProof/>
          <w:lang w:val="en-GB"/>
        </w:rPr>
        <w:t>, </w:t>
      </w:r>
      <w:r w:rsidRPr="00CF65F4">
        <w:rPr>
          <w:i/>
          <w:iCs/>
          <w:noProof/>
          <w:lang w:val="en-GB"/>
        </w:rPr>
        <w:t>102</w:t>
      </w:r>
      <w:r w:rsidRPr="00CF65F4">
        <w:rPr>
          <w:noProof/>
          <w:lang w:val="en-GB"/>
        </w:rPr>
        <w:t xml:space="preserve">, 152192. </w:t>
      </w:r>
      <w:hyperlink r:id="rId26" w:history="1">
        <w:r w:rsidRPr="00CF65F4">
          <w:rPr>
            <w:rStyle w:val="Hyperlink"/>
            <w:noProof/>
            <w:color w:val="auto"/>
            <w:lang w:val="en-GB"/>
          </w:rPr>
          <w:t>https://doi.org/10.1016/j.comppsych.2020.152192</w:t>
        </w:r>
      </w:hyperlink>
    </w:p>
    <w:p w14:paraId="5EC0E9A3" w14:textId="2E8C5860" w:rsidR="007C50FD" w:rsidRPr="00CF65F4" w:rsidRDefault="007C50FD" w:rsidP="007C50FD">
      <w:pPr>
        <w:widowControl w:val="0"/>
        <w:autoSpaceDE w:val="0"/>
        <w:autoSpaceDN w:val="0"/>
        <w:adjustRightInd w:val="0"/>
        <w:spacing w:line="360" w:lineRule="auto"/>
        <w:ind w:firstLine="708"/>
        <w:jc w:val="both"/>
        <w:rPr>
          <w:rStyle w:val="Hyperlink"/>
          <w:color w:val="auto"/>
          <w:lang w:val="en-US"/>
        </w:rPr>
      </w:pPr>
      <w:r w:rsidRPr="00CF65F4">
        <w:rPr>
          <w:noProof/>
          <w:lang w:val="en-GB"/>
        </w:rPr>
        <w:t xml:space="preserve">AlHadi, A.N., AlAteeq, D.A., Al-Sharif, E., Bawazeer, H.M., Alanazi, H., AlShomrani, A.T., Shuqdar, R.M, AlOwaybil, R. (2017). An Arabic translation, reliability, and validation of Patient Health Questionnaire in a Saudi sample. </w:t>
      </w:r>
      <w:r w:rsidRPr="00CF65F4">
        <w:rPr>
          <w:i/>
          <w:noProof/>
          <w:lang w:val="en-GB"/>
        </w:rPr>
        <w:t>Annals General Psychiatry, 16</w:t>
      </w:r>
      <w:r w:rsidRPr="00CF65F4">
        <w:rPr>
          <w:noProof/>
          <w:lang w:val="en-GB"/>
        </w:rPr>
        <w:t>(1)</w:t>
      </w:r>
      <w:r w:rsidR="000C4FEB" w:rsidRPr="00CF65F4">
        <w:rPr>
          <w:noProof/>
          <w:lang w:val="en-GB"/>
        </w:rPr>
        <w:t xml:space="preserve">, </w:t>
      </w:r>
      <w:r w:rsidRPr="00CF65F4">
        <w:rPr>
          <w:noProof/>
          <w:lang w:val="en-GB"/>
        </w:rPr>
        <w:t xml:space="preserve">32. </w:t>
      </w:r>
      <w:hyperlink r:id="rId27" w:history="1">
        <w:r w:rsidRPr="00CF65F4">
          <w:rPr>
            <w:rStyle w:val="Hyperlink"/>
            <w:noProof/>
            <w:color w:val="auto"/>
            <w:lang w:val="en-GB"/>
          </w:rPr>
          <w:t>https://doi.org/10.1186/s12991-017-0155-1</w:t>
        </w:r>
      </w:hyperlink>
    </w:p>
    <w:p w14:paraId="372467DB" w14:textId="77777777" w:rsidR="000E529A" w:rsidRPr="00CF65F4" w:rsidRDefault="000E529A" w:rsidP="000E529A">
      <w:pPr>
        <w:widowControl w:val="0"/>
        <w:autoSpaceDE w:val="0"/>
        <w:autoSpaceDN w:val="0"/>
        <w:adjustRightInd w:val="0"/>
        <w:spacing w:line="360" w:lineRule="auto"/>
        <w:ind w:firstLine="708"/>
        <w:jc w:val="both"/>
        <w:rPr>
          <w:noProof/>
          <w:lang w:val="en-US"/>
        </w:rPr>
      </w:pPr>
      <w:r w:rsidRPr="00CF65F4">
        <w:rPr>
          <w:noProof/>
          <w:lang w:val="en-GB"/>
        </w:rPr>
        <w:t xml:space="preserve">Alshayea, A. K. (2020). Latent structure, measurement invariance, and reliability of an Arabic version of the Short Health Anxiety Inventory. </w:t>
      </w:r>
      <w:r w:rsidRPr="00CF65F4">
        <w:rPr>
          <w:i/>
          <w:noProof/>
          <w:lang w:val="en-GB"/>
        </w:rPr>
        <w:t>Journal of Experimental Psychopathology</w:t>
      </w:r>
      <w:r w:rsidRPr="00CF65F4">
        <w:rPr>
          <w:noProof/>
          <w:lang w:val="en-GB"/>
        </w:rPr>
        <w:t xml:space="preserve">, </w:t>
      </w:r>
      <w:r w:rsidRPr="00CF65F4">
        <w:rPr>
          <w:i/>
          <w:noProof/>
          <w:lang w:val="en-GB"/>
        </w:rPr>
        <w:t>11</w:t>
      </w:r>
      <w:r w:rsidRPr="00CF65F4">
        <w:rPr>
          <w:noProof/>
          <w:lang w:val="en-GB"/>
        </w:rPr>
        <w:t xml:space="preserve">(2), 2043808720912629. </w:t>
      </w:r>
      <w:hyperlink r:id="rId28" w:history="1">
        <w:r w:rsidRPr="00CF65F4">
          <w:rPr>
            <w:rStyle w:val="Hyperlink"/>
            <w:noProof/>
            <w:color w:val="auto"/>
            <w:lang w:val="en-GB"/>
          </w:rPr>
          <w:t>https://doi.org/10.1177/2043808720912</w:t>
        </w:r>
      </w:hyperlink>
    </w:p>
    <w:p w14:paraId="3FD30D4F" w14:textId="3876B8D2" w:rsidR="00010E83" w:rsidRPr="00CF65F4" w:rsidRDefault="00010E83" w:rsidP="00E57B43">
      <w:pPr>
        <w:widowControl w:val="0"/>
        <w:autoSpaceDE w:val="0"/>
        <w:autoSpaceDN w:val="0"/>
        <w:adjustRightInd w:val="0"/>
        <w:spacing w:line="360" w:lineRule="auto"/>
        <w:ind w:firstLine="708"/>
        <w:jc w:val="both"/>
        <w:rPr>
          <w:noProof/>
          <w:lang w:val="en-GB"/>
        </w:rPr>
      </w:pPr>
      <w:r w:rsidRPr="00CF65F4">
        <w:rPr>
          <w:noProof/>
          <w:lang w:val="en-GB"/>
        </w:rPr>
        <w:t>Alzueta, E., Perrin, P., Baker, F. C., Caffarra, S., Ramos</w:t>
      </w:r>
      <w:r w:rsidR="00D871BB" w:rsidRPr="00CF65F4">
        <w:rPr>
          <w:noProof/>
          <w:lang w:val="en-GB"/>
        </w:rPr>
        <w:t>-</w:t>
      </w:r>
      <w:r w:rsidRPr="00CF65F4">
        <w:rPr>
          <w:noProof/>
          <w:lang w:val="en-GB"/>
        </w:rPr>
        <w:t>Usuga, D., Yuksel, D., &amp; Arango-Lasprilla, J. C. (2021). How the COVID</w:t>
      </w:r>
      <w:r w:rsidR="00D871BB" w:rsidRPr="00CF65F4">
        <w:rPr>
          <w:noProof/>
          <w:lang w:val="en-GB"/>
        </w:rPr>
        <w:t>-</w:t>
      </w:r>
      <w:r w:rsidRPr="00CF65F4">
        <w:rPr>
          <w:noProof/>
          <w:lang w:val="en-GB"/>
        </w:rPr>
        <w:t>19 pandemic has changed our lives: A study of psychological correlates across 59 countries. </w:t>
      </w:r>
      <w:r w:rsidRPr="00CF65F4">
        <w:rPr>
          <w:i/>
          <w:iCs/>
          <w:noProof/>
          <w:lang w:val="en-GB"/>
        </w:rPr>
        <w:t>Journal of clinical psychology</w:t>
      </w:r>
      <w:r w:rsidRPr="00CF65F4">
        <w:rPr>
          <w:noProof/>
          <w:lang w:val="en-GB"/>
        </w:rPr>
        <w:t>, </w:t>
      </w:r>
      <w:r w:rsidRPr="00CF65F4">
        <w:rPr>
          <w:i/>
          <w:iCs/>
          <w:noProof/>
          <w:lang w:val="en-GB"/>
        </w:rPr>
        <w:t>77</w:t>
      </w:r>
      <w:r w:rsidRPr="00CF65F4">
        <w:rPr>
          <w:noProof/>
          <w:lang w:val="en-GB"/>
        </w:rPr>
        <w:t xml:space="preserve">(3), 556-570. </w:t>
      </w:r>
      <w:hyperlink r:id="rId29" w:history="1">
        <w:r w:rsidRPr="00CF65F4">
          <w:rPr>
            <w:rStyle w:val="Hyperlink"/>
            <w:noProof/>
            <w:color w:val="auto"/>
            <w:lang w:val="en-GB"/>
          </w:rPr>
          <w:t>https://doi.org/10.1002/jclp.23082</w:t>
        </w:r>
      </w:hyperlink>
    </w:p>
    <w:p w14:paraId="1EB258D5" w14:textId="77777777" w:rsidR="00010E83" w:rsidRPr="00CF65F4" w:rsidRDefault="00010E83" w:rsidP="00E57B43">
      <w:pPr>
        <w:spacing w:line="360" w:lineRule="auto"/>
        <w:ind w:firstLine="708"/>
        <w:jc w:val="both"/>
        <w:rPr>
          <w:shd w:val="clear" w:color="auto" w:fill="FFFFFF"/>
          <w:lang w:val="en-GB"/>
        </w:rPr>
      </w:pPr>
      <w:r w:rsidRPr="00CF65F4">
        <w:rPr>
          <w:shd w:val="clear" w:color="auto" w:fill="FFFFFF"/>
          <w:lang w:val="en-GB"/>
        </w:rPr>
        <w:t>Asmundson, G. J., &amp; Taylor, S. (2020). How health anxiety influences responses to viral outbreaks like COVID-19: What all decision-makers, health authorities, and health care professionals need to know. </w:t>
      </w:r>
      <w:r w:rsidRPr="00CF65F4">
        <w:rPr>
          <w:i/>
          <w:iCs/>
          <w:shd w:val="clear" w:color="auto" w:fill="FFFFFF"/>
          <w:lang w:val="en-GB"/>
        </w:rPr>
        <w:t>Journal of anxiety disorders</w:t>
      </w:r>
      <w:r w:rsidRPr="00CF65F4">
        <w:rPr>
          <w:shd w:val="clear" w:color="auto" w:fill="FFFFFF"/>
          <w:lang w:val="en-GB"/>
        </w:rPr>
        <w:t>, </w:t>
      </w:r>
      <w:r w:rsidRPr="00CF65F4">
        <w:rPr>
          <w:i/>
          <w:iCs/>
          <w:shd w:val="clear" w:color="auto" w:fill="FFFFFF"/>
          <w:lang w:val="en-GB"/>
        </w:rPr>
        <w:t>71</w:t>
      </w:r>
      <w:r w:rsidRPr="00CF65F4">
        <w:rPr>
          <w:shd w:val="clear" w:color="auto" w:fill="FFFFFF"/>
          <w:lang w:val="en-GB"/>
        </w:rPr>
        <w:t xml:space="preserve">, 102211. </w:t>
      </w:r>
      <w:hyperlink r:id="rId30" w:history="1">
        <w:r w:rsidRPr="00CF65F4">
          <w:rPr>
            <w:rStyle w:val="Hyperlink"/>
            <w:color w:val="auto"/>
            <w:shd w:val="clear" w:color="auto" w:fill="FFFFFF"/>
            <w:lang w:val="en-GB"/>
          </w:rPr>
          <w:t>https://doi.org/10.1016/j.janxdis. 2020.102211</w:t>
        </w:r>
      </w:hyperlink>
    </w:p>
    <w:p w14:paraId="043D8278" w14:textId="18AEF89C" w:rsidR="006A6B49" w:rsidRPr="00CF65F4" w:rsidRDefault="006A6B49" w:rsidP="00E57B43">
      <w:pPr>
        <w:spacing w:line="360" w:lineRule="auto"/>
        <w:ind w:firstLine="708"/>
        <w:jc w:val="both"/>
        <w:rPr>
          <w:shd w:val="clear" w:color="auto" w:fill="FFFFFF"/>
          <w:lang w:val="en-GB"/>
        </w:rPr>
      </w:pPr>
      <w:proofErr w:type="spellStart"/>
      <w:r w:rsidRPr="00CF65F4">
        <w:rPr>
          <w:shd w:val="clear" w:color="auto" w:fill="FFFFFF"/>
          <w:lang w:val="en-GB"/>
        </w:rPr>
        <w:t>Barbaranelli</w:t>
      </w:r>
      <w:proofErr w:type="spellEnd"/>
      <w:r w:rsidRPr="00CF65F4">
        <w:rPr>
          <w:shd w:val="clear" w:color="auto" w:fill="FFFFFF"/>
          <w:lang w:val="en-GB"/>
        </w:rPr>
        <w:t xml:space="preserve">, C., &amp; </w:t>
      </w:r>
      <w:proofErr w:type="spellStart"/>
      <w:r w:rsidRPr="00CF65F4">
        <w:rPr>
          <w:shd w:val="clear" w:color="auto" w:fill="FFFFFF"/>
          <w:lang w:val="en-GB"/>
        </w:rPr>
        <w:t>D'Olimpio</w:t>
      </w:r>
      <w:proofErr w:type="spellEnd"/>
      <w:r w:rsidRPr="00CF65F4">
        <w:rPr>
          <w:shd w:val="clear" w:color="auto" w:fill="FFFFFF"/>
          <w:lang w:val="en-GB"/>
        </w:rPr>
        <w:t>, F. (2006). </w:t>
      </w:r>
      <w:r w:rsidRPr="00CF65F4">
        <w:rPr>
          <w:i/>
          <w:iCs/>
          <w:shd w:val="clear" w:color="auto" w:fill="FFFFFF"/>
        </w:rPr>
        <w:t>Analisi dei dati con SPSS</w:t>
      </w:r>
      <w:r w:rsidRPr="00CF65F4">
        <w:rPr>
          <w:shd w:val="clear" w:color="auto" w:fill="FFFFFF"/>
        </w:rPr>
        <w:t xml:space="preserve"> (Vol. 2). </w:t>
      </w:r>
      <w:r w:rsidRPr="00CF65F4">
        <w:rPr>
          <w:shd w:val="clear" w:color="auto" w:fill="FFFFFF"/>
          <w:lang w:val="en-GB"/>
        </w:rPr>
        <w:t>Milano: Led</w:t>
      </w:r>
    </w:p>
    <w:p w14:paraId="4B2A5C26" w14:textId="68FE70E2" w:rsidR="006A6B49" w:rsidRPr="00CF65F4" w:rsidRDefault="006A6B49" w:rsidP="00E57B43">
      <w:pPr>
        <w:spacing w:line="360" w:lineRule="auto"/>
        <w:ind w:firstLine="708"/>
        <w:jc w:val="both"/>
        <w:rPr>
          <w:shd w:val="clear" w:color="auto" w:fill="FFFFFF"/>
          <w:lang w:val="en-GB"/>
        </w:rPr>
      </w:pPr>
      <w:r w:rsidRPr="00CF65F4">
        <w:rPr>
          <w:shd w:val="clear" w:color="auto" w:fill="FFFFFF"/>
          <w:lang w:val="en-GB"/>
        </w:rPr>
        <w:t>Bartlett, M. S. (1937). Properties of sufficiency and statistical tests. </w:t>
      </w:r>
      <w:r w:rsidRPr="00CF65F4">
        <w:rPr>
          <w:i/>
          <w:iCs/>
          <w:shd w:val="clear" w:color="auto" w:fill="FFFFFF"/>
          <w:lang w:val="en-GB"/>
        </w:rPr>
        <w:t>Proceedings of the Royal Society of London. Series A-Mathematical and Physical Sciences</w:t>
      </w:r>
      <w:r w:rsidRPr="00CF65F4">
        <w:rPr>
          <w:shd w:val="clear" w:color="auto" w:fill="FFFFFF"/>
          <w:lang w:val="en-GB"/>
        </w:rPr>
        <w:t>, </w:t>
      </w:r>
      <w:r w:rsidRPr="00CF65F4">
        <w:rPr>
          <w:i/>
          <w:iCs/>
          <w:shd w:val="clear" w:color="auto" w:fill="FFFFFF"/>
          <w:lang w:val="en-GB"/>
        </w:rPr>
        <w:t>160</w:t>
      </w:r>
      <w:r w:rsidRPr="00CF65F4">
        <w:rPr>
          <w:shd w:val="clear" w:color="auto" w:fill="FFFFFF"/>
          <w:lang w:val="en-GB"/>
        </w:rPr>
        <w:t xml:space="preserve">(901), 268-282. </w:t>
      </w:r>
      <w:hyperlink r:id="rId31" w:history="1">
        <w:r w:rsidRPr="00CF65F4">
          <w:rPr>
            <w:rStyle w:val="Hyperlink"/>
            <w:color w:val="auto"/>
            <w:shd w:val="clear" w:color="auto" w:fill="FFFFFF"/>
            <w:lang w:val="en-GB"/>
          </w:rPr>
          <w:t>https://doi.org/10.1098/rspa.1937.0109</w:t>
        </w:r>
      </w:hyperlink>
      <w:r w:rsidRPr="00CF65F4">
        <w:rPr>
          <w:shd w:val="clear" w:color="auto" w:fill="FFFFFF"/>
          <w:lang w:val="en-GB"/>
        </w:rPr>
        <w:t xml:space="preserve"> </w:t>
      </w:r>
    </w:p>
    <w:p w14:paraId="1ACB4427" w14:textId="4CFEB61C" w:rsidR="008A63CA" w:rsidRPr="00CF65F4" w:rsidRDefault="008A63CA" w:rsidP="00E57B43">
      <w:pPr>
        <w:spacing w:line="360" w:lineRule="auto"/>
        <w:ind w:firstLine="708"/>
        <w:jc w:val="both"/>
        <w:rPr>
          <w:shd w:val="clear" w:color="auto" w:fill="FFFFFF"/>
          <w:lang w:val="en-GB"/>
        </w:rPr>
      </w:pPr>
      <w:r w:rsidRPr="00CF65F4">
        <w:rPr>
          <w:shd w:val="clear" w:color="auto" w:fill="FFFFFF"/>
          <w:lang w:val="en-GB"/>
        </w:rPr>
        <w:t xml:space="preserve">Bot, A. G., Becker, S. J., </w:t>
      </w:r>
      <w:proofErr w:type="spellStart"/>
      <w:r w:rsidRPr="00CF65F4">
        <w:rPr>
          <w:shd w:val="clear" w:color="auto" w:fill="FFFFFF"/>
          <w:lang w:val="en-GB"/>
        </w:rPr>
        <w:t>Bruijnzeel</w:t>
      </w:r>
      <w:proofErr w:type="spellEnd"/>
      <w:r w:rsidRPr="00CF65F4">
        <w:rPr>
          <w:shd w:val="clear" w:color="auto" w:fill="FFFFFF"/>
          <w:lang w:val="en-GB"/>
        </w:rPr>
        <w:t xml:space="preserve">, H., Mulders, M. A., Ring, D., &amp; </w:t>
      </w:r>
      <w:proofErr w:type="spellStart"/>
      <w:r w:rsidRPr="00CF65F4">
        <w:rPr>
          <w:shd w:val="clear" w:color="auto" w:fill="FFFFFF"/>
          <w:lang w:val="en-GB"/>
        </w:rPr>
        <w:t>Vranceanu</w:t>
      </w:r>
      <w:proofErr w:type="spellEnd"/>
      <w:r w:rsidRPr="00CF65F4">
        <w:rPr>
          <w:shd w:val="clear" w:color="auto" w:fill="FFFFFF"/>
          <w:lang w:val="en-GB"/>
        </w:rPr>
        <w:t>, A. M. (2014). Creation of the abbreviated measures of the pain catastrophizing scale and the short health anxiety inventory: the PCS-4 and SHAI-5. </w:t>
      </w:r>
      <w:r w:rsidRPr="00CF65F4">
        <w:rPr>
          <w:i/>
          <w:iCs/>
          <w:shd w:val="clear" w:color="auto" w:fill="FFFFFF"/>
          <w:lang w:val="en-GB"/>
        </w:rPr>
        <w:t>Journal of Musculoskeletal Pain</w:t>
      </w:r>
      <w:r w:rsidRPr="00CF65F4">
        <w:rPr>
          <w:shd w:val="clear" w:color="auto" w:fill="FFFFFF"/>
          <w:lang w:val="en-GB"/>
        </w:rPr>
        <w:t>, </w:t>
      </w:r>
      <w:r w:rsidRPr="00CF65F4">
        <w:rPr>
          <w:i/>
          <w:iCs/>
          <w:shd w:val="clear" w:color="auto" w:fill="FFFFFF"/>
          <w:lang w:val="en-GB"/>
        </w:rPr>
        <w:t>22</w:t>
      </w:r>
      <w:r w:rsidRPr="00CF65F4">
        <w:rPr>
          <w:shd w:val="clear" w:color="auto" w:fill="FFFFFF"/>
          <w:lang w:val="en-GB"/>
        </w:rPr>
        <w:t xml:space="preserve">(2), 145-151. </w:t>
      </w:r>
      <w:hyperlink r:id="rId32" w:history="1">
        <w:r w:rsidRPr="00CF65F4">
          <w:rPr>
            <w:rStyle w:val="Hyperlink"/>
            <w:color w:val="auto"/>
            <w:shd w:val="clear" w:color="auto" w:fill="FFFFFF"/>
            <w:lang w:val="en-GB"/>
          </w:rPr>
          <w:t>https://doi.org/10.3109/10582452.2014.883020</w:t>
        </w:r>
      </w:hyperlink>
    </w:p>
    <w:p w14:paraId="5E8F499D" w14:textId="02EB6F3B" w:rsidR="00012EF6" w:rsidRPr="00CF65F4" w:rsidRDefault="00012EF6" w:rsidP="00E57B43">
      <w:pPr>
        <w:spacing w:line="360" w:lineRule="auto"/>
        <w:ind w:firstLine="708"/>
        <w:jc w:val="both"/>
        <w:rPr>
          <w:shd w:val="clear" w:color="auto" w:fill="FFFFFF"/>
        </w:rPr>
      </w:pPr>
      <w:r w:rsidRPr="00CF65F4">
        <w:rPr>
          <w:shd w:val="clear" w:color="auto" w:fill="FFFFFF"/>
          <w:lang w:val="en-US"/>
        </w:rPr>
        <w:t xml:space="preserve">Bowerman, B. L., &amp; </w:t>
      </w:r>
      <w:proofErr w:type="spellStart"/>
      <w:r w:rsidRPr="00CF65F4">
        <w:rPr>
          <w:shd w:val="clear" w:color="auto" w:fill="FFFFFF"/>
          <w:lang w:val="en-US"/>
        </w:rPr>
        <w:t>O'connell</w:t>
      </w:r>
      <w:proofErr w:type="spellEnd"/>
      <w:r w:rsidRPr="00CF65F4">
        <w:rPr>
          <w:shd w:val="clear" w:color="auto" w:fill="FFFFFF"/>
          <w:lang w:val="en-US"/>
        </w:rPr>
        <w:t>, R. T. (1990). </w:t>
      </w:r>
      <w:r w:rsidRPr="00CF65F4">
        <w:rPr>
          <w:i/>
          <w:iCs/>
          <w:shd w:val="clear" w:color="auto" w:fill="FFFFFF"/>
          <w:lang w:val="en-US"/>
        </w:rPr>
        <w:t>Linear statistical models: An applied approach</w:t>
      </w:r>
      <w:r w:rsidRPr="00CF65F4">
        <w:rPr>
          <w:shd w:val="clear" w:color="auto" w:fill="FFFFFF"/>
          <w:lang w:val="en-US"/>
        </w:rPr>
        <w:t xml:space="preserve">. </w:t>
      </w:r>
      <w:r w:rsidRPr="00CF65F4">
        <w:rPr>
          <w:shd w:val="clear" w:color="auto" w:fill="FFFFFF"/>
        </w:rPr>
        <w:t xml:space="preserve">Brooks/Cole </w:t>
      </w:r>
    </w:p>
    <w:p w14:paraId="3B06A1A5" w14:textId="11755D77" w:rsidR="00010E83" w:rsidRPr="00CF65F4" w:rsidRDefault="00010E83" w:rsidP="00E57B43">
      <w:pPr>
        <w:spacing w:line="360" w:lineRule="auto"/>
        <w:ind w:firstLine="708"/>
        <w:jc w:val="both"/>
        <w:rPr>
          <w:shd w:val="clear" w:color="auto" w:fill="FFFFFF"/>
          <w:lang w:val="en-GB"/>
        </w:rPr>
      </w:pPr>
      <w:r w:rsidRPr="00CF65F4">
        <w:rPr>
          <w:shd w:val="clear" w:color="auto" w:fill="FFFFFF"/>
        </w:rPr>
        <w:t xml:space="preserve">Brailovskaia, J., Cosci, F., Mansueto, G., Miragall, M., Herrero, R., Baños, R. M., ... </w:t>
      </w:r>
      <w:r w:rsidRPr="00CF65F4">
        <w:rPr>
          <w:shd w:val="clear" w:color="auto" w:fill="FFFFFF"/>
          <w:lang w:val="en-US"/>
        </w:rPr>
        <w:t xml:space="preserve">&amp; </w:t>
      </w:r>
      <w:proofErr w:type="spellStart"/>
      <w:r w:rsidRPr="00CF65F4">
        <w:rPr>
          <w:shd w:val="clear" w:color="auto" w:fill="FFFFFF"/>
          <w:lang w:val="en-US"/>
        </w:rPr>
        <w:t>Margraf</w:t>
      </w:r>
      <w:proofErr w:type="spellEnd"/>
      <w:r w:rsidRPr="00CF65F4">
        <w:rPr>
          <w:shd w:val="clear" w:color="auto" w:fill="FFFFFF"/>
          <w:lang w:val="en-US"/>
        </w:rPr>
        <w:t xml:space="preserve">, J. (2021). </w:t>
      </w:r>
      <w:r w:rsidRPr="00CF65F4">
        <w:rPr>
          <w:shd w:val="clear" w:color="auto" w:fill="FFFFFF"/>
          <w:lang w:val="en-GB"/>
        </w:rPr>
        <w:t>The association between depression symptoms, psychological burden caused by Covid-19 and physical activity: An investigation in Germany, Italy, Russia, and Spain. </w:t>
      </w:r>
      <w:r w:rsidRPr="00CF65F4">
        <w:rPr>
          <w:i/>
          <w:iCs/>
          <w:shd w:val="clear" w:color="auto" w:fill="FFFFFF"/>
          <w:lang w:val="en-GB"/>
        </w:rPr>
        <w:t>Psychiatry Research</w:t>
      </w:r>
      <w:r w:rsidRPr="00CF65F4">
        <w:rPr>
          <w:shd w:val="clear" w:color="auto" w:fill="FFFFFF"/>
          <w:lang w:val="en-GB"/>
        </w:rPr>
        <w:t>, </w:t>
      </w:r>
      <w:r w:rsidRPr="00CF65F4">
        <w:rPr>
          <w:i/>
          <w:iCs/>
          <w:shd w:val="clear" w:color="auto" w:fill="FFFFFF"/>
          <w:lang w:val="en-GB"/>
        </w:rPr>
        <w:t>295</w:t>
      </w:r>
      <w:r w:rsidRPr="00CF65F4">
        <w:rPr>
          <w:shd w:val="clear" w:color="auto" w:fill="FFFFFF"/>
          <w:lang w:val="en-GB"/>
        </w:rPr>
        <w:t>, 113596</w:t>
      </w:r>
      <w:hyperlink r:id="rId33" w:history="1">
        <w:r w:rsidRPr="00CF65F4">
          <w:rPr>
            <w:rStyle w:val="Hyperlink"/>
            <w:color w:val="auto"/>
            <w:shd w:val="clear" w:color="auto" w:fill="FFFFFF"/>
            <w:lang w:val="en-GB"/>
          </w:rPr>
          <w:t>. https://doi.org/10.1016/j.psychres.2020.113596</w:t>
        </w:r>
      </w:hyperlink>
    </w:p>
    <w:p w14:paraId="09EE35BE" w14:textId="292BB0A0" w:rsidR="0099380B" w:rsidRPr="00CF65F4" w:rsidRDefault="00010E83" w:rsidP="0099380B">
      <w:pPr>
        <w:spacing w:line="360" w:lineRule="auto"/>
        <w:ind w:firstLine="708"/>
        <w:jc w:val="both"/>
        <w:rPr>
          <w:shd w:val="clear" w:color="auto" w:fill="FFFFFF"/>
          <w:lang w:val="en-GB"/>
        </w:rPr>
      </w:pPr>
      <w:r w:rsidRPr="00CF65F4">
        <w:rPr>
          <w:shd w:val="clear" w:color="auto" w:fill="FFFFFF"/>
          <w:lang w:val="en-GB"/>
        </w:rPr>
        <w:t xml:space="preserve">Busch, I. M., Moretti, F., </w:t>
      </w:r>
      <w:proofErr w:type="spellStart"/>
      <w:r w:rsidRPr="00CF65F4">
        <w:rPr>
          <w:shd w:val="clear" w:color="auto" w:fill="FFFFFF"/>
          <w:lang w:val="en-GB"/>
        </w:rPr>
        <w:t>Mazzi</w:t>
      </w:r>
      <w:proofErr w:type="spellEnd"/>
      <w:r w:rsidRPr="00CF65F4">
        <w:rPr>
          <w:shd w:val="clear" w:color="auto" w:fill="FFFFFF"/>
          <w:lang w:val="en-GB"/>
        </w:rPr>
        <w:t xml:space="preserve">, M., Wu, A. W., &amp; </w:t>
      </w:r>
      <w:proofErr w:type="spellStart"/>
      <w:r w:rsidRPr="00CF65F4">
        <w:rPr>
          <w:shd w:val="clear" w:color="auto" w:fill="FFFFFF"/>
          <w:lang w:val="en-GB"/>
        </w:rPr>
        <w:t>Rimondini</w:t>
      </w:r>
      <w:proofErr w:type="spellEnd"/>
      <w:r w:rsidRPr="00CF65F4">
        <w:rPr>
          <w:shd w:val="clear" w:color="auto" w:fill="FFFFFF"/>
          <w:lang w:val="en-GB"/>
        </w:rPr>
        <w:t xml:space="preserve">, M. (2021). What we have learned from two decades of epidemics and pandemics: a systematic review and meta-analysis of </w:t>
      </w:r>
      <w:r w:rsidRPr="00CF65F4">
        <w:rPr>
          <w:shd w:val="clear" w:color="auto" w:fill="FFFFFF"/>
          <w:lang w:val="en-GB"/>
        </w:rPr>
        <w:lastRenderedPageBreak/>
        <w:t>the psychological burden of frontline healthcare workers. </w:t>
      </w:r>
      <w:r w:rsidRPr="00CF65F4">
        <w:rPr>
          <w:i/>
          <w:iCs/>
          <w:shd w:val="clear" w:color="auto" w:fill="FFFFFF"/>
          <w:lang w:val="en-GB"/>
        </w:rPr>
        <w:t>Psychotherapy and psychosomatics</w:t>
      </w:r>
      <w:r w:rsidRPr="00CF65F4">
        <w:rPr>
          <w:shd w:val="clear" w:color="auto" w:fill="FFFFFF"/>
          <w:lang w:val="en-GB"/>
        </w:rPr>
        <w:t>, </w:t>
      </w:r>
      <w:r w:rsidRPr="00CF65F4">
        <w:rPr>
          <w:i/>
          <w:iCs/>
          <w:shd w:val="clear" w:color="auto" w:fill="FFFFFF"/>
          <w:lang w:val="en-GB"/>
        </w:rPr>
        <w:t>90</w:t>
      </w:r>
      <w:r w:rsidRPr="00CF65F4">
        <w:rPr>
          <w:shd w:val="clear" w:color="auto" w:fill="FFFFFF"/>
          <w:lang w:val="en-GB"/>
        </w:rPr>
        <w:t xml:space="preserve">(3), 178-190. </w:t>
      </w:r>
      <w:hyperlink r:id="rId34" w:history="1">
        <w:r w:rsidRPr="00CF65F4">
          <w:rPr>
            <w:rStyle w:val="Hyperlink"/>
            <w:color w:val="auto"/>
            <w:shd w:val="clear" w:color="auto" w:fill="FFFFFF"/>
            <w:lang w:val="en-GB"/>
          </w:rPr>
          <w:t>https://doi.org/10.1159/000513733</w:t>
        </w:r>
      </w:hyperlink>
    </w:p>
    <w:p w14:paraId="20488375" w14:textId="1580A2C0" w:rsidR="0099380B" w:rsidRPr="00CF65F4" w:rsidRDefault="0099380B" w:rsidP="00E567B3">
      <w:pPr>
        <w:spacing w:line="360" w:lineRule="auto"/>
        <w:ind w:firstLine="708"/>
        <w:jc w:val="both"/>
        <w:rPr>
          <w:shd w:val="clear" w:color="auto" w:fill="FFFFFF"/>
          <w:lang w:val="en-US"/>
        </w:rPr>
      </w:pPr>
      <w:r w:rsidRPr="00CF65F4">
        <w:rPr>
          <w:shd w:val="clear" w:color="auto" w:fill="FFFFFF"/>
          <w:lang w:val="en-GB"/>
        </w:rPr>
        <w:t xml:space="preserve">Cheung, G. W., &amp; </w:t>
      </w:r>
      <w:proofErr w:type="spellStart"/>
      <w:r w:rsidRPr="00CF65F4">
        <w:rPr>
          <w:shd w:val="clear" w:color="auto" w:fill="FFFFFF"/>
          <w:lang w:val="en-GB"/>
        </w:rPr>
        <w:t>Rensvold</w:t>
      </w:r>
      <w:proofErr w:type="spellEnd"/>
      <w:r w:rsidRPr="00CF65F4">
        <w:rPr>
          <w:shd w:val="clear" w:color="auto" w:fill="FFFFFF"/>
          <w:lang w:val="en-GB"/>
        </w:rPr>
        <w:t xml:space="preserve">, R. B. (2002). Evaluating goodness of-fit indexes for testing measurement invariance. Structural Equation </w:t>
      </w:r>
      <w:proofErr w:type="spellStart"/>
      <w:r w:rsidRPr="00CF65F4">
        <w:rPr>
          <w:shd w:val="clear" w:color="auto" w:fill="FFFFFF"/>
          <w:lang w:val="en-GB"/>
        </w:rPr>
        <w:t>Modeling</w:t>
      </w:r>
      <w:proofErr w:type="spellEnd"/>
      <w:r w:rsidRPr="00CF65F4">
        <w:rPr>
          <w:shd w:val="clear" w:color="auto" w:fill="FFFFFF"/>
          <w:lang w:val="en-GB"/>
        </w:rPr>
        <w:t xml:space="preserve">. </w:t>
      </w:r>
      <w:r w:rsidRPr="00CF65F4">
        <w:rPr>
          <w:i/>
          <w:iCs/>
          <w:shd w:val="clear" w:color="auto" w:fill="FFFFFF"/>
          <w:lang w:val="en-GB"/>
        </w:rPr>
        <w:t>A Multidisciplinary Journal, 9</w:t>
      </w:r>
      <w:r w:rsidRPr="00CF65F4">
        <w:rPr>
          <w:shd w:val="clear" w:color="auto" w:fill="FFFFFF"/>
          <w:lang w:val="en-GB"/>
        </w:rPr>
        <w:t xml:space="preserve">, 233–255. </w:t>
      </w:r>
      <w:hyperlink r:id="rId35" w:history="1">
        <w:r w:rsidRPr="00CF65F4">
          <w:rPr>
            <w:rStyle w:val="Hyperlink"/>
            <w:color w:val="auto"/>
            <w:shd w:val="clear" w:color="auto" w:fill="FFFFFF"/>
            <w:lang w:val="en-GB"/>
          </w:rPr>
          <w:t>https://doi.org/10.1207/S15328007SEM0902_5</w:t>
        </w:r>
      </w:hyperlink>
    </w:p>
    <w:p w14:paraId="73A68F9B" w14:textId="77777777" w:rsidR="004B3304" w:rsidRPr="00CF65F4" w:rsidRDefault="004128E9" w:rsidP="004B3304">
      <w:pPr>
        <w:spacing w:line="360" w:lineRule="auto"/>
        <w:ind w:firstLine="708"/>
        <w:jc w:val="both"/>
        <w:rPr>
          <w:shd w:val="clear" w:color="auto" w:fill="FFFFFF"/>
          <w:lang w:val="en-US"/>
        </w:rPr>
      </w:pPr>
      <w:r w:rsidRPr="00CF65F4">
        <w:rPr>
          <w:shd w:val="clear" w:color="auto" w:fill="FFFFFF"/>
          <w:lang w:val="en-US"/>
        </w:rPr>
        <w:t xml:space="preserve">Chen, F. F. (2007). Sensitivity of Goodness of Fit Indexes to Lack of Measurement Invariance. </w:t>
      </w:r>
      <w:r w:rsidRPr="00CF65F4">
        <w:rPr>
          <w:i/>
          <w:shd w:val="clear" w:color="auto" w:fill="FFFFFF"/>
          <w:lang w:val="en-US"/>
        </w:rPr>
        <w:t>Structural Equation Modeling: A Multidisciplinary Journal</w:t>
      </w:r>
      <w:r w:rsidRPr="00CF65F4">
        <w:rPr>
          <w:shd w:val="clear" w:color="auto" w:fill="FFFFFF"/>
          <w:lang w:val="en-US"/>
        </w:rPr>
        <w:t xml:space="preserve">, </w:t>
      </w:r>
      <w:r w:rsidRPr="00CF65F4">
        <w:rPr>
          <w:i/>
          <w:shd w:val="clear" w:color="auto" w:fill="FFFFFF"/>
          <w:lang w:val="en-US"/>
        </w:rPr>
        <w:t>14</w:t>
      </w:r>
      <w:r w:rsidRPr="00CF65F4">
        <w:rPr>
          <w:shd w:val="clear" w:color="auto" w:fill="FFFFFF"/>
          <w:lang w:val="en-US"/>
        </w:rPr>
        <w:t xml:space="preserve">(3), 464–504. </w:t>
      </w:r>
      <w:hyperlink r:id="rId36" w:tgtFrame="_blank" w:history="1">
        <w:r w:rsidRPr="00CF65F4">
          <w:rPr>
            <w:rStyle w:val="Hyperlink"/>
            <w:color w:val="auto"/>
            <w:shd w:val="clear" w:color="auto" w:fill="FFFFFF"/>
            <w:lang w:val="en-GB"/>
          </w:rPr>
          <w:t>https://doi.org/10.1080/10705510701301834</w:t>
        </w:r>
      </w:hyperlink>
      <w:r w:rsidRPr="00CF65F4">
        <w:rPr>
          <w:shd w:val="clear" w:color="auto" w:fill="FFFFFF"/>
          <w:lang w:val="en-US"/>
        </w:rPr>
        <w:t xml:space="preserve"> </w:t>
      </w:r>
    </w:p>
    <w:p w14:paraId="422E7F00" w14:textId="74E43C7A" w:rsidR="004B3304" w:rsidRPr="00CF65F4" w:rsidRDefault="004B3304" w:rsidP="004B3304">
      <w:pPr>
        <w:spacing w:line="360" w:lineRule="auto"/>
        <w:ind w:firstLine="708"/>
        <w:jc w:val="both"/>
        <w:rPr>
          <w:shd w:val="clear" w:color="auto" w:fill="FFFFFF"/>
          <w:lang w:val="en-US"/>
        </w:rPr>
      </w:pPr>
      <w:r w:rsidRPr="00CF65F4">
        <w:rPr>
          <w:shd w:val="clear" w:color="auto" w:fill="FFFFFF"/>
          <w:lang w:val="en-GB"/>
        </w:rPr>
        <w:t xml:space="preserve">Cohen, J. (1988). Statistical power analysis for the </w:t>
      </w:r>
      <w:proofErr w:type="spellStart"/>
      <w:r w:rsidRPr="00CF65F4">
        <w:rPr>
          <w:shd w:val="clear" w:color="auto" w:fill="FFFFFF"/>
          <w:lang w:val="en-GB"/>
        </w:rPr>
        <w:t>behavioral</w:t>
      </w:r>
      <w:proofErr w:type="spellEnd"/>
      <w:r w:rsidRPr="00CF65F4">
        <w:rPr>
          <w:shd w:val="clear" w:color="auto" w:fill="FFFFFF"/>
          <w:lang w:val="en-GB"/>
        </w:rPr>
        <w:t xml:space="preserve"> sciences (2nd ed.). </w:t>
      </w:r>
      <w:r w:rsidRPr="00CF65F4">
        <w:rPr>
          <w:i/>
          <w:shd w:val="clear" w:color="auto" w:fill="FFFFFF"/>
          <w:lang w:val="en-GB"/>
        </w:rPr>
        <w:t>Routledge</w:t>
      </w:r>
    </w:p>
    <w:p w14:paraId="130986AC" w14:textId="4C3A5539" w:rsidR="004B3304" w:rsidRPr="00CF65F4" w:rsidRDefault="004B3304" w:rsidP="004B3304">
      <w:pPr>
        <w:spacing w:line="360" w:lineRule="auto"/>
        <w:ind w:firstLine="708"/>
        <w:jc w:val="both"/>
        <w:rPr>
          <w:shd w:val="clear" w:color="auto" w:fill="FFFFFF"/>
          <w:lang w:val="en-US"/>
        </w:rPr>
      </w:pPr>
      <w:r w:rsidRPr="00CF65F4">
        <w:rPr>
          <w:shd w:val="clear" w:color="auto" w:fill="FFFFFF"/>
          <w:lang w:val="en-GB"/>
        </w:rPr>
        <w:t xml:space="preserve">Coolican, H. (2009). Research methods and statistics in psychology (1st ed.). </w:t>
      </w:r>
      <w:r w:rsidRPr="00CF65F4">
        <w:rPr>
          <w:i/>
          <w:shd w:val="clear" w:color="auto" w:fill="FFFFFF"/>
          <w:lang w:val="en-GB"/>
        </w:rPr>
        <w:t>Hodder</w:t>
      </w:r>
      <w:r w:rsidR="00B3735B" w:rsidRPr="00CF65F4">
        <w:rPr>
          <w:shd w:val="clear" w:color="auto" w:fill="FFFFFF"/>
          <w:lang w:val="en-GB"/>
        </w:rPr>
        <w:t xml:space="preserve"> Education</w:t>
      </w:r>
      <w:r w:rsidRPr="00CF65F4">
        <w:rPr>
          <w:shd w:val="clear" w:color="auto" w:fill="FFFFFF"/>
          <w:lang w:val="en-GB"/>
        </w:rPr>
        <w:t> </w:t>
      </w:r>
    </w:p>
    <w:p w14:paraId="67613E14" w14:textId="0081830C" w:rsidR="00010E83" w:rsidRPr="00CF65F4" w:rsidRDefault="00010E83" w:rsidP="00E57B43">
      <w:pPr>
        <w:spacing w:line="360" w:lineRule="auto"/>
        <w:ind w:firstLine="708"/>
        <w:jc w:val="both"/>
        <w:rPr>
          <w:shd w:val="clear" w:color="auto" w:fill="FFFFFF"/>
          <w:lang w:val="en-GB"/>
        </w:rPr>
      </w:pPr>
      <w:r w:rsidRPr="00CF65F4">
        <w:rPr>
          <w:shd w:val="clear" w:color="auto" w:fill="FFFFFF"/>
          <w:lang w:val="en-GB"/>
        </w:rPr>
        <w:t xml:space="preserve">Cosci, F., &amp; </w:t>
      </w:r>
      <w:proofErr w:type="spellStart"/>
      <w:r w:rsidRPr="00CF65F4">
        <w:rPr>
          <w:shd w:val="clear" w:color="auto" w:fill="FFFFFF"/>
          <w:lang w:val="en-GB"/>
        </w:rPr>
        <w:t>Guidi</w:t>
      </w:r>
      <w:proofErr w:type="spellEnd"/>
      <w:r w:rsidRPr="00CF65F4">
        <w:rPr>
          <w:shd w:val="clear" w:color="auto" w:fill="FFFFFF"/>
          <w:lang w:val="en-GB"/>
        </w:rPr>
        <w:t xml:space="preserve">, J. (2021). The role of illness </w:t>
      </w:r>
      <w:proofErr w:type="spellStart"/>
      <w:r w:rsidRPr="00CF65F4">
        <w:rPr>
          <w:shd w:val="clear" w:color="auto" w:fill="FFFFFF"/>
          <w:lang w:val="en-GB"/>
        </w:rPr>
        <w:t>behavior</w:t>
      </w:r>
      <w:proofErr w:type="spellEnd"/>
      <w:r w:rsidRPr="00CF65F4">
        <w:rPr>
          <w:shd w:val="clear" w:color="auto" w:fill="FFFFFF"/>
          <w:lang w:val="en-GB"/>
        </w:rPr>
        <w:t xml:space="preserve"> in the COVID-19 pandemic. </w:t>
      </w:r>
      <w:r w:rsidRPr="00CF65F4">
        <w:rPr>
          <w:i/>
          <w:iCs/>
          <w:shd w:val="clear" w:color="auto" w:fill="FFFFFF"/>
          <w:lang w:val="en-GB"/>
        </w:rPr>
        <w:t>Psychotherapy and Psychosomatics</w:t>
      </w:r>
      <w:r w:rsidRPr="00CF65F4">
        <w:rPr>
          <w:shd w:val="clear" w:color="auto" w:fill="FFFFFF"/>
          <w:lang w:val="en-GB"/>
        </w:rPr>
        <w:t>, </w:t>
      </w:r>
      <w:r w:rsidRPr="00CF65F4">
        <w:rPr>
          <w:i/>
          <w:iCs/>
          <w:shd w:val="clear" w:color="auto" w:fill="FFFFFF"/>
          <w:lang w:val="en-GB"/>
        </w:rPr>
        <w:t>90</w:t>
      </w:r>
      <w:r w:rsidRPr="00CF65F4">
        <w:rPr>
          <w:shd w:val="clear" w:color="auto" w:fill="FFFFFF"/>
          <w:lang w:val="en-GB"/>
        </w:rPr>
        <w:t xml:space="preserve">(3), 156-159. </w:t>
      </w:r>
      <w:hyperlink r:id="rId37" w:history="1">
        <w:r w:rsidRPr="00CF65F4">
          <w:rPr>
            <w:rStyle w:val="Hyperlink"/>
            <w:color w:val="auto"/>
            <w:shd w:val="clear" w:color="auto" w:fill="FFFFFF"/>
            <w:lang w:val="en-GB"/>
          </w:rPr>
          <w:t>https://doi.org/10.1159/000513968</w:t>
        </w:r>
      </w:hyperlink>
    </w:p>
    <w:p w14:paraId="223E439F" w14:textId="03A9B65C" w:rsidR="00B510A7" w:rsidRPr="00CF65F4" w:rsidRDefault="00B510A7" w:rsidP="00E57B43">
      <w:pPr>
        <w:spacing w:line="360" w:lineRule="auto"/>
        <w:ind w:firstLine="708"/>
        <w:jc w:val="both"/>
        <w:rPr>
          <w:shd w:val="clear" w:color="auto" w:fill="FFFFFF"/>
          <w:lang w:val="en-GB"/>
        </w:rPr>
      </w:pPr>
      <w:r w:rsidRPr="00CF65F4">
        <w:rPr>
          <w:shd w:val="clear" w:color="auto" w:fill="FFFFFF"/>
          <w:lang w:val="en-GB"/>
        </w:rPr>
        <w:t>Costello, A. B., &amp; Osborne, J. (2005). Best practices in exploratory factor analysis: Four recommendations for getting the most from your analysis. </w:t>
      </w:r>
      <w:r w:rsidRPr="00CF65F4">
        <w:rPr>
          <w:i/>
          <w:iCs/>
          <w:shd w:val="clear" w:color="auto" w:fill="FFFFFF"/>
          <w:lang w:val="en-GB"/>
        </w:rPr>
        <w:t>Practical assessment, research, and evaluation</w:t>
      </w:r>
      <w:r w:rsidRPr="00CF65F4">
        <w:rPr>
          <w:shd w:val="clear" w:color="auto" w:fill="FFFFFF"/>
          <w:lang w:val="en-GB"/>
        </w:rPr>
        <w:t>, </w:t>
      </w:r>
      <w:r w:rsidRPr="00CF65F4">
        <w:rPr>
          <w:i/>
          <w:iCs/>
          <w:shd w:val="clear" w:color="auto" w:fill="FFFFFF"/>
          <w:lang w:val="en-GB"/>
        </w:rPr>
        <w:t>10</w:t>
      </w:r>
      <w:r w:rsidRPr="00CF65F4">
        <w:rPr>
          <w:shd w:val="clear" w:color="auto" w:fill="FFFFFF"/>
          <w:lang w:val="en-GB"/>
        </w:rPr>
        <w:t xml:space="preserve">(1), 7. https:// doi.org/10.7275/jyj1-4868 </w:t>
      </w:r>
    </w:p>
    <w:p w14:paraId="18976314" w14:textId="630E2082" w:rsidR="00010E83" w:rsidRPr="00CF65F4" w:rsidRDefault="00010E83" w:rsidP="00E57B43">
      <w:pPr>
        <w:spacing w:line="360" w:lineRule="auto"/>
        <w:ind w:firstLine="708"/>
        <w:jc w:val="both"/>
        <w:rPr>
          <w:i/>
          <w:iCs/>
          <w:shd w:val="clear" w:color="auto" w:fill="FFFFFF"/>
          <w:lang w:val="en-GB"/>
        </w:rPr>
      </w:pPr>
      <w:r w:rsidRPr="00CF65F4">
        <w:rPr>
          <w:shd w:val="clear" w:color="auto" w:fill="FFFFFF"/>
          <w:lang w:val="en-GB"/>
        </w:rPr>
        <w:t>Duffy, B., &amp; Allington, D. (2020). The trusting, the dissenting and the frustrated: How the UK is dividing as lockdown is eased. </w:t>
      </w:r>
      <w:r w:rsidRPr="00CF65F4">
        <w:rPr>
          <w:i/>
          <w:iCs/>
          <w:shd w:val="clear" w:color="auto" w:fill="FFFFFF"/>
          <w:lang w:val="en-GB"/>
        </w:rPr>
        <w:t>King's College London</w:t>
      </w:r>
    </w:p>
    <w:p w14:paraId="74843EB4" w14:textId="73A72FC8" w:rsidR="00BF4984" w:rsidRPr="00CF65F4" w:rsidRDefault="00BF4984" w:rsidP="00E57B43">
      <w:pPr>
        <w:spacing w:line="360" w:lineRule="auto"/>
        <w:ind w:firstLine="708"/>
        <w:jc w:val="both"/>
        <w:rPr>
          <w:shd w:val="clear" w:color="auto" w:fill="FFFFFF"/>
          <w:lang w:val="en-GB"/>
        </w:rPr>
      </w:pPr>
      <w:proofErr w:type="spellStart"/>
      <w:r w:rsidRPr="00CF65F4">
        <w:rPr>
          <w:shd w:val="clear" w:color="auto" w:fill="FFFFFF"/>
          <w:lang w:val="en-GB"/>
        </w:rPr>
        <w:t>Eisma</w:t>
      </w:r>
      <w:proofErr w:type="spellEnd"/>
      <w:r w:rsidRPr="00CF65F4">
        <w:rPr>
          <w:shd w:val="clear" w:color="auto" w:fill="FFFFFF"/>
          <w:lang w:val="en-GB"/>
        </w:rPr>
        <w:t xml:space="preserve">, M. C., </w:t>
      </w:r>
      <w:proofErr w:type="spellStart"/>
      <w:r w:rsidRPr="00CF65F4">
        <w:rPr>
          <w:shd w:val="clear" w:color="auto" w:fill="FFFFFF"/>
          <w:lang w:val="en-GB"/>
        </w:rPr>
        <w:t>Boelen</w:t>
      </w:r>
      <w:proofErr w:type="spellEnd"/>
      <w:r w:rsidRPr="00CF65F4">
        <w:rPr>
          <w:shd w:val="clear" w:color="auto" w:fill="FFFFFF"/>
          <w:lang w:val="en-GB"/>
        </w:rPr>
        <w:t xml:space="preserve">, P. A., </w:t>
      </w:r>
      <w:proofErr w:type="spellStart"/>
      <w:r w:rsidRPr="00CF65F4">
        <w:rPr>
          <w:shd w:val="clear" w:color="auto" w:fill="FFFFFF"/>
          <w:lang w:val="en-GB"/>
        </w:rPr>
        <w:t>Schut</w:t>
      </w:r>
      <w:proofErr w:type="spellEnd"/>
      <w:r w:rsidRPr="00CF65F4">
        <w:rPr>
          <w:shd w:val="clear" w:color="auto" w:fill="FFFFFF"/>
          <w:lang w:val="en-GB"/>
        </w:rPr>
        <w:t xml:space="preserve">, H. A., &amp; Stroebe, M. S. (2017). Does worry affect adjustment to bereavement? A longitudinal investigation. </w:t>
      </w:r>
      <w:r w:rsidRPr="00CF65F4">
        <w:rPr>
          <w:i/>
          <w:shd w:val="clear" w:color="auto" w:fill="FFFFFF"/>
          <w:lang w:val="en-GB"/>
        </w:rPr>
        <w:t>Anxiety, Stress, &amp; Coping, 30</w:t>
      </w:r>
      <w:r w:rsidRPr="00CF65F4">
        <w:rPr>
          <w:shd w:val="clear" w:color="auto" w:fill="FFFFFF"/>
          <w:lang w:val="en-GB"/>
        </w:rPr>
        <w:t>(3), 243-252.</w:t>
      </w:r>
    </w:p>
    <w:p w14:paraId="02C0B9A1" w14:textId="77777777" w:rsidR="00010E83" w:rsidRPr="00CF65F4" w:rsidRDefault="00010E83" w:rsidP="00E57B43">
      <w:pPr>
        <w:spacing w:line="360" w:lineRule="auto"/>
        <w:ind w:firstLine="708"/>
        <w:jc w:val="both"/>
        <w:rPr>
          <w:shd w:val="clear" w:color="auto" w:fill="FFFFFF"/>
          <w:lang w:val="en-GB"/>
        </w:rPr>
      </w:pPr>
      <w:r w:rsidRPr="00CF65F4">
        <w:rPr>
          <w:shd w:val="clear" w:color="auto" w:fill="FFFFFF"/>
        </w:rPr>
        <w:t xml:space="preserve">Eisma, M. C., de Lang, T. A., &amp; Boelen, P. A. (2020). </w:t>
      </w:r>
      <w:r w:rsidRPr="00CF65F4">
        <w:rPr>
          <w:shd w:val="clear" w:color="auto" w:fill="FFFFFF"/>
          <w:lang w:val="en-GB"/>
        </w:rPr>
        <w:t>How thinking hurts: Rumination, worry, and avoidance processes in adjustment to bereavement. </w:t>
      </w:r>
      <w:r w:rsidRPr="00CF65F4">
        <w:rPr>
          <w:i/>
          <w:iCs/>
          <w:shd w:val="clear" w:color="auto" w:fill="FFFFFF"/>
          <w:lang w:val="en-GB"/>
        </w:rPr>
        <w:t>Clinical Psychology &amp; Psychotherapy</w:t>
      </w:r>
      <w:r w:rsidRPr="00CF65F4">
        <w:rPr>
          <w:shd w:val="clear" w:color="auto" w:fill="FFFFFF"/>
          <w:lang w:val="en-GB"/>
        </w:rPr>
        <w:t>, </w:t>
      </w:r>
      <w:r w:rsidRPr="00CF65F4">
        <w:rPr>
          <w:i/>
          <w:iCs/>
          <w:shd w:val="clear" w:color="auto" w:fill="FFFFFF"/>
          <w:lang w:val="en-GB"/>
        </w:rPr>
        <w:t>27</w:t>
      </w:r>
      <w:r w:rsidRPr="00CF65F4">
        <w:rPr>
          <w:shd w:val="clear" w:color="auto" w:fill="FFFFFF"/>
          <w:lang w:val="en-GB"/>
        </w:rPr>
        <w:t xml:space="preserve">(4), 548-558. </w:t>
      </w:r>
      <w:hyperlink r:id="rId38" w:history="1">
        <w:r w:rsidRPr="00CF65F4">
          <w:rPr>
            <w:rStyle w:val="Hyperlink"/>
            <w:color w:val="auto"/>
            <w:shd w:val="clear" w:color="auto" w:fill="FFFFFF"/>
            <w:lang w:val="en-GB"/>
          </w:rPr>
          <w:t>https://doi.org/10.1002/cpp.2440</w:t>
        </w:r>
      </w:hyperlink>
    </w:p>
    <w:p w14:paraId="369E1447" w14:textId="5206FE6B" w:rsidR="00010E83" w:rsidRPr="00CF65F4" w:rsidRDefault="00010E83" w:rsidP="00E57B43">
      <w:pPr>
        <w:spacing w:line="360" w:lineRule="auto"/>
        <w:ind w:firstLine="708"/>
        <w:jc w:val="both"/>
        <w:rPr>
          <w:shd w:val="clear" w:color="auto" w:fill="FFFFFF"/>
          <w:lang w:val="en-GB"/>
        </w:rPr>
      </w:pPr>
      <w:r w:rsidRPr="00CF65F4">
        <w:rPr>
          <w:shd w:val="clear" w:color="auto" w:fill="FFFFFF"/>
          <w:lang w:val="en-GB"/>
        </w:rPr>
        <w:t>Emmelkamp, P. M. (2021). Psychological consequences of COVID</w:t>
      </w:r>
      <w:r w:rsidR="00D871BB" w:rsidRPr="00CF65F4">
        <w:rPr>
          <w:shd w:val="clear" w:color="auto" w:fill="FFFFFF"/>
          <w:lang w:val="en-GB"/>
        </w:rPr>
        <w:t>-</w:t>
      </w:r>
      <w:r w:rsidRPr="00CF65F4">
        <w:rPr>
          <w:shd w:val="clear" w:color="auto" w:fill="FFFFFF"/>
          <w:lang w:val="en-GB"/>
        </w:rPr>
        <w:t>19. </w:t>
      </w:r>
      <w:r w:rsidRPr="00CF65F4">
        <w:rPr>
          <w:i/>
          <w:iCs/>
          <w:shd w:val="clear" w:color="auto" w:fill="FFFFFF"/>
          <w:lang w:val="en-GB"/>
        </w:rPr>
        <w:t>Clinical Psychology &amp; Psychotherapy</w:t>
      </w:r>
      <w:r w:rsidRPr="00CF65F4">
        <w:rPr>
          <w:shd w:val="clear" w:color="auto" w:fill="FFFFFF"/>
          <w:lang w:val="en-GB"/>
        </w:rPr>
        <w:t>, </w:t>
      </w:r>
      <w:r w:rsidRPr="00CF65F4">
        <w:rPr>
          <w:i/>
          <w:iCs/>
          <w:shd w:val="clear" w:color="auto" w:fill="FFFFFF"/>
          <w:lang w:val="en-GB"/>
        </w:rPr>
        <w:t>28</w:t>
      </w:r>
      <w:r w:rsidRPr="00CF65F4">
        <w:rPr>
          <w:shd w:val="clear" w:color="auto" w:fill="FFFFFF"/>
          <w:lang w:val="en-GB"/>
        </w:rPr>
        <w:t xml:space="preserve">(6), 1315-1316. </w:t>
      </w:r>
      <w:hyperlink r:id="rId39" w:history="1">
        <w:r w:rsidRPr="00CF65F4">
          <w:rPr>
            <w:rStyle w:val="Hyperlink"/>
            <w:color w:val="auto"/>
            <w:shd w:val="clear" w:color="auto" w:fill="FFFFFF"/>
            <w:lang w:val="en-GB"/>
          </w:rPr>
          <w:t>https://doi.org/10. 1002/cpp.2701</w:t>
        </w:r>
      </w:hyperlink>
    </w:p>
    <w:p w14:paraId="39210BEB" w14:textId="1D10C821" w:rsidR="009D3CEB" w:rsidRPr="00CF65F4" w:rsidRDefault="009D3CEB" w:rsidP="00E57B43">
      <w:pPr>
        <w:spacing w:line="360" w:lineRule="auto"/>
        <w:ind w:firstLine="708"/>
        <w:jc w:val="both"/>
        <w:rPr>
          <w:shd w:val="clear" w:color="auto" w:fill="FFFFFF"/>
          <w:lang w:val="en-GB"/>
        </w:rPr>
      </w:pPr>
      <w:r w:rsidRPr="00CF65F4">
        <w:rPr>
          <w:shd w:val="clear" w:color="auto" w:fill="FFFFFF"/>
          <w:lang w:val="en-GB"/>
        </w:rPr>
        <w:t xml:space="preserve">Field, A. (2013). </w:t>
      </w:r>
      <w:r w:rsidRPr="00CF65F4">
        <w:rPr>
          <w:i/>
          <w:iCs/>
          <w:shd w:val="clear" w:color="auto" w:fill="FFFFFF"/>
          <w:lang w:val="en-GB"/>
        </w:rPr>
        <w:t>Discovering statistics using IBM SPSS statistics</w:t>
      </w:r>
      <w:r w:rsidRPr="00CF65F4">
        <w:rPr>
          <w:shd w:val="clear" w:color="auto" w:fill="FFFFFF"/>
          <w:lang w:val="en-GB"/>
        </w:rPr>
        <w:t xml:space="preserve"> (4th ed.). London. </w:t>
      </w:r>
    </w:p>
    <w:p w14:paraId="2BE6CE95" w14:textId="6044374D" w:rsidR="005C3754" w:rsidRPr="00CF65F4" w:rsidRDefault="005C3754" w:rsidP="00BB413A">
      <w:pPr>
        <w:spacing w:line="360" w:lineRule="auto"/>
        <w:ind w:firstLine="708"/>
        <w:jc w:val="both"/>
        <w:rPr>
          <w:rStyle w:val="Hyperlink"/>
          <w:shd w:val="clear" w:color="auto" w:fill="FFFFFF"/>
          <w:lang w:val="en-US"/>
        </w:rPr>
      </w:pPr>
      <w:r w:rsidRPr="00CF65F4">
        <w:rPr>
          <w:shd w:val="clear" w:color="auto" w:fill="FFFFFF"/>
          <w:lang w:val="en-GB"/>
        </w:rPr>
        <w:t xml:space="preserve">Flora, D., &amp; Curran, P. (2004). An empirical evaluation of alternative methods of estimation for confirmatory factor analysis with ordinal data. </w:t>
      </w:r>
      <w:r w:rsidRPr="00CF65F4">
        <w:rPr>
          <w:i/>
          <w:iCs/>
          <w:shd w:val="clear" w:color="auto" w:fill="FFFFFF"/>
          <w:lang w:val="en-GB"/>
        </w:rPr>
        <w:t>Psychological Methods, 9</w:t>
      </w:r>
      <w:r w:rsidRPr="00CF65F4">
        <w:rPr>
          <w:shd w:val="clear" w:color="auto" w:fill="FFFFFF"/>
          <w:lang w:val="en-GB"/>
        </w:rPr>
        <w:t xml:space="preserve">, 466–491. </w:t>
      </w:r>
      <w:r w:rsidR="002B7FB9" w:rsidRPr="00CF65F4">
        <w:rPr>
          <w:rStyle w:val="Hyperlink"/>
          <w:color w:val="auto"/>
          <w:lang w:val="en-GB"/>
        </w:rPr>
        <w:t>https://doi.org/</w:t>
      </w:r>
      <w:hyperlink r:id="rId40" w:tgtFrame="_blank" w:history="1">
        <w:r w:rsidRPr="00CF65F4">
          <w:rPr>
            <w:rStyle w:val="Hyperlink"/>
            <w:color w:val="auto"/>
            <w:lang w:val="en-GB"/>
          </w:rPr>
          <w:t>10.1037/1082-989X.9.4.466</w:t>
        </w:r>
      </w:hyperlink>
    </w:p>
    <w:p w14:paraId="3954FFDC" w14:textId="4E91BA77" w:rsidR="002B7FB9" w:rsidRPr="00CF65F4" w:rsidRDefault="002B7FB9" w:rsidP="002B7FB9">
      <w:pPr>
        <w:spacing w:line="360" w:lineRule="auto"/>
        <w:ind w:firstLine="708"/>
        <w:jc w:val="both"/>
        <w:rPr>
          <w:shd w:val="clear" w:color="auto" w:fill="FFFFFF"/>
          <w:lang w:val="en-GB"/>
        </w:rPr>
      </w:pPr>
      <w:r w:rsidRPr="00CF65F4">
        <w:rPr>
          <w:shd w:val="clear" w:color="auto" w:fill="FFFFFF"/>
          <w:lang w:val="en-GB"/>
        </w:rPr>
        <w:t xml:space="preserve">Fritz, C.O., Morris, P. E., &amp; Richler, J. J. (2012). Effect size estimates: current use, calculations, and interpretation. </w:t>
      </w:r>
      <w:r w:rsidRPr="00CF65F4">
        <w:rPr>
          <w:i/>
          <w:shd w:val="clear" w:color="auto" w:fill="FFFFFF"/>
          <w:lang w:val="en-GB"/>
        </w:rPr>
        <w:t>Journal of experimental psychology: General, 141</w:t>
      </w:r>
      <w:r w:rsidRPr="00CF65F4">
        <w:rPr>
          <w:shd w:val="clear" w:color="auto" w:fill="FFFFFF"/>
          <w:lang w:val="en-GB"/>
        </w:rPr>
        <w:t>(1), 2.</w:t>
      </w:r>
      <w:r w:rsidRPr="00CF65F4">
        <w:t xml:space="preserve"> </w:t>
      </w:r>
      <w:r w:rsidRPr="00CF65F4">
        <w:rPr>
          <w:rStyle w:val="Hyperlink"/>
          <w:color w:val="auto"/>
          <w:shd w:val="clear" w:color="auto" w:fill="FFFFFF"/>
          <w:lang w:val="en-GB"/>
        </w:rPr>
        <w:t>https://doi.org/</w:t>
      </w:r>
      <w:r w:rsidRPr="00CF65F4">
        <w:rPr>
          <w:rStyle w:val="Hyperlink"/>
          <w:color w:val="auto"/>
          <w:lang w:val="en-GB"/>
        </w:rPr>
        <w:t>10.1037/a0024338</w:t>
      </w:r>
    </w:p>
    <w:p w14:paraId="697CC9E0" w14:textId="18E5331E" w:rsidR="00010E83" w:rsidRPr="00CF65F4" w:rsidRDefault="00010E83" w:rsidP="00E57B43">
      <w:pPr>
        <w:spacing w:line="360" w:lineRule="auto"/>
        <w:ind w:firstLine="708"/>
        <w:jc w:val="both"/>
        <w:rPr>
          <w:shd w:val="clear" w:color="auto" w:fill="FFFFFF"/>
          <w:lang w:val="en-GB"/>
        </w:rPr>
      </w:pPr>
      <w:r w:rsidRPr="00CF65F4">
        <w:rPr>
          <w:shd w:val="clear" w:color="auto" w:fill="FFFFFF"/>
          <w:lang w:val="en-GB"/>
        </w:rPr>
        <w:lastRenderedPageBreak/>
        <w:t>Graham, B. M., Weiner, S., &amp; Li, S. H. (2020). Gender differences in avoidance and repetitive negative thinking following symptom provocation in men and women with spider phobia. </w:t>
      </w:r>
      <w:r w:rsidRPr="00CF65F4">
        <w:rPr>
          <w:i/>
          <w:iCs/>
          <w:shd w:val="clear" w:color="auto" w:fill="FFFFFF"/>
          <w:lang w:val="en-GB"/>
        </w:rPr>
        <w:t>British Journal of Clinical Psychology</w:t>
      </w:r>
      <w:r w:rsidRPr="00CF65F4">
        <w:rPr>
          <w:shd w:val="clear" w:color="auto" w:fill="FFFFFF"/>
          <w:lang w:val="en-GB"/>
        </w:rPr>
        <w:t>, </w:t>
      </w:r>
      <w:r w:rsidRPr="00CF65F4">
        <w:rPr>
          <w:i/>
          <w:iCs/>
          <w:shd w:val="clear" w:color="auto" w:fill="FFFFFF"/>
          <w:lang w:val="en-GB"/>
        </w:rPr>
        <w:t>59</w:t>
      </w:r>
      <w:r w:rsidRPr="00CF65F4">
        <w:rPr>
          <w:shd w:val="clear" w:color="auto" w:fill="FFFFFF"/>
          <w:lang w:val="en-GB"/>
        </w:rPr>
        <w:t xml:space="preserve">(4), 565-577. </w:t>
      </w:r>
      <w:hyperlink r:id="rId41" w:history="1">
        <w:r w:rsidRPr="00CF65F4">
          <w:rPr>
            <w:rStyle w:val="Hyperlink"/>
            <w:color w:val="auto"/>
            <w:shd w:val="clear" w:color="auto" w:fill="FFFFFF"/>
            <w:lang w:val="en-GB"/>
          </w:rPr>
          <w:t>https://doi.org/10.1111/bjc.12267</w:t>
        </w:r>
      </w:hyperlink>
    </w:p>
    <w:p w14:paraId="1B858DB5" w14:textId="35923F67" w:rsidR="008A64A4" w:rsidRPr="00CF65F4" w:rsidRDefault="008A64A4" w:rsidP="00E57B43">
      <w:pPr>
        <w:spacing w:line="360" w:lineRule="auto"/>
        <w:ind w:firstLine="708"/>
        <w:jc w:val="both"/>
        <w:rPr>
          <w:shd w:val="clear" w:color="auto" w:fill="FFFFFF"/>
          <w:lang w:val="en-GB"/>
        </w:rPr>
      </w:pPr>
      <w:proofErr w:type="spellStart"/>
      <w:r w:rsidRPr="00CF65F4">
        <w:rPr>
          <w:shd w:val="clear" w:color="auto" w:fill="FFFFFF"/>
          <w:lang w:val="en-GB"/>
        </w:rPr>
        <w:t>Gravetter</w:t>
      </w:r>
      <w:proofErr w:type="spellEnd"/>
      <w:r w:rsidRPr="00CF65F4">
        <w:rPr>
          <w:shd w:val="clear" w:color="auto" w:fill="FFFFFF"/>
          <w:lang w:val="en-GB"/>
        </w:rPr>
        <w:t xml:space="preserve">, F. J., &amp; </w:t>
      </w:r>
      <w:proofErr w:type="spellStart"/>
      <w:r w:rsidRPr="00CF65F4">
        <w:rPr>
          <w:shd w:val="clear" w:color="auto" w:fill="FFFFFF"/>
          <w:lang w:val="en-GB"/>
        </w:rPr>
        <w:t>Wallnau</w:t>
      </w:r>
      <w:proofErr w:type="spellEnd"/>
      <w:r w:rsidRPr="00CF65F4">
        <w:rPr>
          <w:shd w:val="clear" w:color="auto" w:fill="FFFFFF"/>
          <w:lang w:val="en-GB"/>
        </w:rPr>
        <w:t xml:space="preserve">, L. B. (2016). </w:t>
      </w:r>
      <w:r w:rsidRPr="00CF65F4">
        <w:rPr>
          <w:i/>
          <w:iCs/>
          <w:shd w:val="clear" w:color="auto" w:fill="FFFFFF"/>
          <w:lang w:val="en-GB"/>
        </w:rPr>
        <w:t xml:space="preserve">Statistics for the </w:t>
      </w:r>
      <w:proofErr w:type="spellStart"/>
      <w:r w:rsidRPr="00CF65F4">
        <w:rPr>
          <w:i/>
          <w:iCs/>
          <w:shd w:val="clear" w:color="auto" w:fill="FFFFFF"/>
          <w:lang w:val="en-GB"/>
        </w:rPr>
        <w:t>behavioral</w:t>
      </w:r>
      <w:proofErr w:type="spellEnd"/>
      <w:r w:rsidRPr="00CF65F4">
        <w:rPr>
          <w:i/>
          <w:iCs/>
          <w:shd w:val="clear" w:color="auto" w:fill="FFFFFF"/>
          <w:lang w:val="en-GB"/>
        </w:rPr>
        <w:t xml:space="preserve"> sciences</w:t>
      </w:r>
      <w:r w:rsidRPr="00CF65F4">
        <w:rPr>
          <w:shd w:val="clear" w:color="auto" w:fill="FFFFFF"/>
          <w:lang w:val="en-GB"/>
        </w:rPr>
        <w:t xml:space="preserve">. Cengage Learning. </w:t>
      </w:r>
    </w:p>
    <w:p w14:paraId="4A5B612C" w14:textId="7DF61BE8" w:rsidR="009C17C0" w:rsidRPr="00CF65F4" w:rsidRDefault="00C83926" w:rsidP="009C17C0">
      <w:pPr>
        <w:spacing w:line="360" w:lineRule="auto"/>
        <w:ind w:firstLine="708"/>
        <w:jc w:val="both"/>
        <w:rPr>
          <w:shd w:val="clear" w:color="auto" w:fill="FFFFFF"/>
          <w:lang w:val="en-GB"/>
        </w:rPr>
      </w:pPr>
      <w:r w:rsidRPr="00CF65F4">
        <w:rPr>
          <w:shd w:val="clear" w:color="auto" w:fill="FFFFFF"/>
          <w:lang w:val="en-GB"/>
        </w:rPr>
        <w:t xml:space="preserve">Hair, J. F., Anderson, R. E., Tatham, R. L., &amp; Black, W. C. (1998). </w:t>
      </w:r>
      <w:r w:rsidRPr="00CF65F4">
        <w:rPr>
          <w:i/>
          <w:iCs/>
          <w:shd w:val="clear" w:color="auto" w:fill="FFFFFF"/>
          <w:lang w:val="en-GB"/>
        </w:rPr>
        <w:t xml:space="preserve">Multivariate Data Analysis </w:t>
      </w:r>
      <w:r w:rsidRPr="00CF65F4">
        <w:rPr>
          <w:shd w:val="clear" w:color="auto" w:fill="FFFFFF"/>
          <w:lang w:val="en-GB"/>
        </w:rPr>
        <w:t xml:space="preserve">(5th ed.). USA. </w:t>
      </w:r>
    </w:p>
    <w:p w14:paraId="1F49C53C" w14:textId="398A0E44" w:rsidR="009C17C0" w:rsidRPr="00CF65F4" w:rsidRDefault="009C17C0" w:rsidP="009C17C0">
      <w:pPr>
        <w:spacing w:line="360" w:lineRule="auto"/>
        <w:ind w:firstLine="708"/>
        <w:jc w:val="both"/>
        <w:rPr>
          <w:bCs/>
          <w:shd w:val="clear" w:color="auto" w:fill="FFFFFF"/>
          <w:lang w:val="en-US"/>
        </w:rPr>
      </w:pPr>
      <w:r w:rsidRPr="00CF65F4">
        <w:rPr>
          <w:bCs/>
          <w:shd w:val="clear" w:color="auto" w:fill="FFFFFF"/>
          <w:lang w:val="en-US"/>
        </w:rPr>
        <w:t xml:space="preserve">Hair, J. F., </w:t>
      </w:r>
      <w:proofErr w:type="spellStart"/>
      <w:r w:rsidRPr="00CF65F4">
        <w:rPr>
          <w:bCs/>
          <w:shd w:val="clear" w:color="auto" w:fill="FFFFFF"/>
          <w:lang w:val="en-US"/>
        </w:rPr>
        <w:t>Hult</w:t>
      </w:r>
      <w:proofErr w:type="spellEnd"/>
      <w:r w:rsidRPr="00CF65F4">
        <w:rPr>
          <w:bCs/>
          <w:shd w:val="clear" w:color="auto" w:fill="FFFFFF"/>
          <w:lang w:val="en-US"/>
        </w:rPr>
        <w:t xml:space="preserve">, T., </w:t>
      </w:r>
      <w:proofErr w:type="spellStart"/>
      <w:r w:rsidRPr="00CF65F4">
        <w:rPr>
          <w:bCs/>
          <w:shd w:val="clear" w:color="auto" w:fill="FFFFFF"/>
          <w:lang w:val="en-US"/>
        </w:rPr>
        <w:t>Ringle</w:t>
      </w:r>
      <w:proofErr w:type="spellEnd"/>
      <w:r w:rsidRPr="00CF65F4">
        <w:rPr>
          <w:bCs/>
          <w:shd w:val="clear" w:color="auto" w:fill="FFFFFF"/>
          <w:lang w:val="en-US"/>
        </w:rPr>
        <w:t xml:space="preserve">, C. M., &amp; </w:t>
      </w:r>
      <w:proofErr w:type="spellStart"/>
      <w:r w:rsidRPr="00CF65F4">
        <w:rPr>
          <w:bCs/>
          <w:shd w:val="clear" w:color="auto" w:fill="FFFFFF"/>
          <w:lang w:val="en-US"/>
        </w:rPr>
        <w:t>Sarstedt</w:t>
      </w:r>
      <w:proofErr w:type="spellEnd"/>
      <w:r w:rsidRPr="00CF65F4">
        <w:rPr>
          <w:bCs/>
          <w:shd w:val="clear" w:color="auto" w:fill="FFFFFF"/>
          <w:lang w:val="en-US"/>
        </w:rPr>
        <w:t xml:space="preserve">, M. (2022). </w:t>
      </w:r>
      <w:r w:rsidRPr="00CF65F4">
        <w:rPr>
          <w:bCs/>
          <w:i/>
          <w:iCs/>
          <w:shd w:val="clear" w:color="auto" w:fill="FFFFFF"/>
          <w:lang w:val="en-US"/>
        </w:rPr>
        <w:t>A primer on partial least squares structural equation modeling</w:t>
      </w:r>
      <w:r w:rsidRPr="00CF65F4">
        <w:rPr>
          <w:bCs/>
          <w:shd w:val="clear" w:color="auto" w:fill="FFFFFF"/>
          <w:lang w:val="en-US"/>
        </w:rPr>
        <w:t xml:space="preserve"> (PLS-SEM) (3rd ed.). Thousand Oaks: Sage.</w:t>
      </w:r>
    </w:p>
    <w:p w14:paraId="52BB0CB9" w14:textId="6C66B2C5" w:rsidR="00F034AB" w:rsidRPr="00CF65F4" w:rsidRDefault="00F034AB" w:rsidP="00E57B43">
      <w:pPr>
        <w:spacing w:line="360" w:lineRule="auto"/>
        <w:ind w:firstLine="708"/>
        <w:jc w:val="both"/>
        <w:rPr>
          <w:shd w:val="clear" w:color="auto" w:fill="FFFFFF"/>
          <w:lang w:val="en-GB"/>
        </w:rPr>
      </w:pPr>
      <w:r w:rsidRPr="00CF65F4">
        <w:rPr>
          <w:shd w:val="clear" w:color="auto" w:fill="FFFFFF"/>
          <w:lang w:val="en-GB"/>
        </w:rPr>
        <w:t>Horn, J. L. (1965). A rationale and test for the number of factors in factor analysis. </w:t>
      </w:r>
      <w:r w:rsidRPr="00CF65F4">
        <w:rPr>
          <w:i/>
          <w:iCs/>
          <w:shd w:val="clear" w:color="auto" w:fill="FFFFFF"/>
          <w:lang w:val="en-GB"/>
        </w:rPr>
        <w:t>Psychometrika</w:t>
      </w:r>
      <w:r w:rsidRPr="00CF65F4">
        <w:rPr>
          <w:shd w:val="clear" w:color="auto" w:fill="FFFFFF"/>
          <w:lang w:val="en-GB"/>
        </w:rPr>
        <w:t>, </w:t>
      </w:r>
      <w:r w:rsidRPr="00CF65F4">
        <w:rPr>
          <w:i/>
          <w:iCs/>
          <w:shd w:val="clear" w:color="auto" w:fill="FFFFFF"/>
          <w:lang w:val="en-GB"/>
        </w:rPr>
        <w:t>30</w:t>
      </w:r>
      <w:r w:rsidRPr="00CF65F4">
        <w:rPr>
          <w:shd w:val="clear" w:color="auto" w:fill="FFFFFF"/>
          <w:lang w:val="en-GB"/>
        </w:rPr>
        <w:t xml:space="preserve">(2), 179-185. </w:t>
      </w:r>
      <w:hyperlink r:id="rId42" w:history="1">
        <w:r w:rsidRPr="00CF65F4">
          <w:rPr>
            <w:rStyle w:val="Hyperlink"/>
            <w:color w:val="auto"/>
            <w:shd w:val="clear" w:color="auto" w:fill="FFFFFF"/>
            <w:lang w:val="en-GB"/>
          </w:rPr>
          <w:t>https://doi.org/10.1007/ BF02289447</w:t>
        </w:r>
      </w:hyperlink>
      <w:r w:rsidRPr="00CF65F4">
        <w:rPr>
          <w:shd w:val="clear" w:color="auto" w:fill="FFFFFF"/>
          <w:lang w:val="en-GB"/>
        </w:rPr>
        <w:t xml:space="preserve"> </w:t>
      </w:r>
    </w:p>
    <w:p w14:paraId="1545E3FB" w14:textId="7F5B577D" w:rsidR="009C17C0" w:rsidRPr="00CF65F4" w:rsidRDefault="00010E83" w:rsidP="009C17C0">
      <w:pPr>
        <w:spacing w:line="360" w:lineRule="auto"/>
        <w:ind w:firstLine="708"/>
        <w:jc w:val="both"/>
        <w:rPr>
          <w:shd w:val="clear" w:color="auto" w:fill="FFFFFF"/>
          <w:lang w:val="en-GB"/>
        </w:rPr>
      </w:pPr>
      <w:proofErr w:type="spellStart"/>
      <w:r w:rsidRPr="00CF65F4">
        <w:rPr>
          <w:shd w:val="clear" w:color="auto" w:fill="FFFFFF"/>
          <w:lang w:val="en-GB"/>
        </w:rPr>
        <w:t>Hoseinzadeh</w:t>
      </w:r>
      <w:proofErr w:type="spellEnd"/>
      <w:r w:rsidRPr="00CF65F4">
        <w:rPr>
          <w:shd w:val="clear" w:color="auto" w:fill="FFFFFF"/>
          <w:lang w:val="en-GB"/>
        </w:rPr>
        <w:t xml:space="preserve">, E., </w:t>
      </w:r>
      <w:proofErr w:type="spellStart"/>
      <w:r w:rsidRPr="00CF65F4">
        <w:rPr>
          <w:shd w:val="clear" w:color="auto" w:fill="FFFFFF"/>
          <w:lang w:val="en-GB"/>
        </w:rPr>
        <w:t>Ebadi</w:t>
      </w:r>
      <w:proofErr w:type="spellEnd"/>
      <w:r w:rsidRPr="00CF65F4">
        <w:rPr>
          <w:shd w:val="clear" w:color="auto" w:fill="FFFFFF"/>
          <w:lang w:val="en-GB"/>
        </w:rPr>
        <w:t xml:space="preserve">, A., Nia, H. S., </w:t>
      </w:r>
      <w:proofErr w:type="spellStart"/>
      <w:r w:rsidRPr="00CF65F4">
        <w:rPr>
          <w:shd w:val="clear" w:color="auto" w:fill="FFFFFF"/>
          <w:lang w:val="en-GB"/>
        </w:rPr>
        <w:t>Froelicher</w:t>
      </w:r>
      <w:proofErr w:type="spellEnd"/>
      <w:r w:rsidRPr="00CF65F4">
        <w:rPr>
          <w:shd w:val="clear" w:color="auto" w:fill="FFFFFF"/>
          <w:lang w:val="en-GB"/>
        </w:rPr>
        <w:t xml:space="preserve">, E. S., &amp; </w:t>
      </w:r>
      <w:proofErr w:type="spellStart"/>
      <w:r w:rsidRPr="00CF65F4">
        <w:rPr>
          <w:shd w:val="clear" w:color="auto" w:fill="FFFFFF"/>
          <w:lang w:val="en-GB"/>
        </w:rPr>
        <w:t>Rahmatpour</w:t>
      </w:r>
      <w:proofErr w:type="spellEnd"/>
      <w:r w:rsidRPr="00CF65F4">
        <w:rPr>
          <w:shd w:val="clear" w:color="auto" w:fill="FFFFFF"/>
          <w:lang w:val="en-GB"/>
        </w:rPr>
        <w:t>, P. (2022). Validity and Reliability of the Persian Version of COVID-19 Anxiety Syndrome Scale Among the Iranian General Population. </w:t>
      </w:r>
      <w:r w:rsidRPr="00CF65F4">
        <w:rPr>
          <w:i/>
          <w:iCs/>
          <w:shd w:val="clear" w:color="auto" w:fill="FFFFFF"/>
          <w:lang w:val="en-GB"/>
        </w:rPr>
        <w:t>Frontiers in public health</w:t>
      </w:r>
      <w:r w:rsidRPr="00CF65F4">
        <w:rPr>
          <w:shd w:val="clear" w:color="auto" w:fill="FFFFFF"/>
          <w:lang w:val="en-GB"/>
        </w:rPr>
        <w:t>, </w:t>
      </w:r>
      <w:r w:rsidRPr="00CF65F4">
        <w:rPr>
          <w:i/>
          <w:iCs/>
          <w:shd w:val="clear" w:color="auto" w:fill="FFFFFF"/>
          <w:lang w:val="en-GB"/>
        </w:rPr>
        <w:t>10.</w:t>
      </w:r>
      <w:r w:rsidRPr="00CF65F4">
        <w:rPr>
          <w:shd w:val="clear" w:color="auto" w:fill="FFFFFF"/>
          <w:lang w:val="en-GB"/>
        </w:rPr>
        <w:t> </w:t>
      </w:r>
      <w:r w:rsidR="00D871BB" w:rsidRPr="00CF65F4">
        <w:rPr>
          <w:rStyle w:val="Hyperlink"/>
          <w:color w:val="auto"/>
          <w:lang w:val="en-GB"/>
        </w:rPr>
        <w:t>https://doi.org/</w:t>
      </w:r>
      <w:hyperlink r:id="rId43" w:tgtFrame="_blank" w:history="1">
        <w:r w:rsidRPr="00CF65F4">
          <w:rPr>
            <w:rStyle w:val="Hyperlink"/>
            <w:color w:val="auto"/>
            <w:shd w:val="clear" w:color="auto" w:fill="FFFFFF"/>
            <w:lang w:val="en-GB"/>
          </w:rPr>
          <w:t>10.3389/fpubh.2022.845015</w:t>
        </w:r>
      </w:hyperlink>
    </w:p>
    <w:p w14:paraId="461B56DA" w14:textId="77777777" w:rsidR="009C17C0" w:rsidRPr="00CF65F4" w:rsidRDefault="009C17C0" w:rsidP="009C17C0">
      <w:pPr>
        <w:widowControl w:val="0"/>
        <w:autoSpaceDE w:val="0"/>
        <w:autoSpaceDN w:val="0"/>
        <w:adjustRightInd w:val="0"/>
        <w:spacing w:line="360" w:lineRule="auto"/>
        <w:ind w:firstLine="708"/>
        <w:jc w:val="both"/>
        <w:rPr>
          <w:rStyle w:val="Hyperlink"/>
          <w:bCs/>
          <w:noProof/>
          <w:lang w:val="en-US"/>
        </w:rPr>
      </w:pPr>
      <w:r w:rsidRPr="00CF65F4">
        <w:rPr>
          <w:bCs/>
          <w:noProof/>
          <w:lang w:val="en-US"/>
        </w:rPr>
        <w:t>Hu, L., &amp; Bentler, P. M. (1999). Cut-off criteria for fit indexes in covariance structure analysis: Conventional criteria versus new alternatives. </w:t>
      </w:r>
      <w:r w:rsidRPr="00CF65F4">
        <w:rPr>
          <w:bCs/>
          <w:i/>
          <w:iCs/>
          <w:noProof/>
          <w:lang w:val="en-US"/>
        </w:rPr>
        <w:t>Structural Equation Modeling, 6,</w:t>
      </w:r>
      <w:r w:rsidRPr="00CF65F4">
        <w:rPr>
          <w:bCs/>
          <w:noProof/>
          <w:lang w:val="en-US"/>
        </w:rPr>
        <w:t xml:space="preserve"> 1-55. </w:t>
      </w:r>
      <w:hyperlink r:id="rId44" w:history="1">
        <w:r w:rsidRPr="00CF65F4">
          <w:rPr>
            <w:rStyle w:val="Hyperlink"/>
            <w:color w:val="auto"/>
            <w:shd w:val="clear" w:color="auto" w:fill="FFFFFF"/>
            <w:lang w:val="en-GB"/>
          </w:rPr>
          <w:t>https://doi.org/10.1080/10705519909540118</w:t>
        </w:r>
      </w:hyperlink>
    </w:p>
    <w:p w14:paraId="05B454DB" w14:textId="6F945FCE" w:rsidR="004B3304" w:rsidRPr="00CF65F4" w:rsidRDefault="004B3304" w:rsidP="009C17C0">
      <w:pPr>
        <w:widowControl w:val="0"/>
        <w:autoSpaceDE w:val="0"/>
        <w:autoSpaceDN w:val="0"/>
        <w:adjustRightInd w:val="0"/>
        <w:spacing w:line="360" w:lineRule="auto"/>
        <w:ind w:firstLine="708"/>
        <w:jc w:val="both"/>
        <w:rPr>
          <w:bCs/>
          <w:noProof/>
          <w:lang w:val="en-US"/>
        </w:rPr>
      </w:pPr>
      <w:r w:rsidRPr="00CF65F4">
        <w:rPr>
          <w:bCs/>
          <w:noProof/>
          <w:lang w:val="en-US"/>
        </w:rPr>
        <w:t xml:space="preserve">Ialongo, C. (2016). Understanding the effect size and its measures. </w:t>
      </w:r>
      <w:r w:rsidRPr="00CF65F4">
        <w:rPr>
          <w:bCs/>
          <w:i/>
          <w:noProof/>
          <w:lang w:val="en-US"/>
        </w:rPr>
        <w:t>Biochemia medica, 26</w:t>
      </w:r>
      <w:r w:rsidRPr="00CF65F4">
        <w:rPr>
          <w:bCs/>
          <w:noProof/>
          <w:lang w:val="en-US"/>
        </w:rPr>
        <w:t xml:space="preserve">(2), 150-163. </w:t>
      </w:r>
      <w:r w:rsidRPr="00CF65F4">
        <w:rPr>
          <w:bCs/>
          <w:noProof/>
          <w:u w:val="single"/>
          <w:lang w:val="en-US"/>
        </w:rPr>
        <w:t>https://doi.org/10.11613/BM.2016.015</w:t>
      </w:r>
    </w:p>
    <w:p w14:paraId="6556A672" w14:textId="3C14848B" w:rsidR="006A6B49" w:rsidRPr="00CF65F4" w:rsidRDefault="006A6B49" w:rsidP="00E57B43">
      <w:pPr>
        <w:widowControl w:val="0"/>
        <w:autoSpaceDE w:val="0"/>
        <w:autoSpaceDN w:val="0"/>
        <w:adjustRightInd w:val="0"/>
        <w:spacing w:line="360" w:lineRule="auto"/>
        <w:ind w:firstLine="708"/>
        <w:jc w:val="both"/>
        <w:rPr>
          <w:noProof/>
          <w:lang w:val="en-GB"/>
        </w:rPr>
      </w:pPr>
      <w:r w:rsidRPr="00CF65F4">
        <w:rPr>
          <w:noProof/>
          <w:lang w:val="en-GB"/>
        </w:rPr>
        <w:t>Kaiser, H. F. (1970). A second generation little jiffy. https://doi.org/10.1007/BF02291817</w:t>
      </w:r>
    </w:p>
    <w:p w14:paraId="4B4F2757" w14:textId="01DBB90C" w:rsidR="00010E83" w:rsidRPr="00CF65F4" w:rsidRDefault="00010E83" w:rsidP="00E57B43">
      <w:pPr>
        <w:widowControl w:val="0"/>
        <w:autoSpaceDE w:val="0"/>
        <w:autoSpaceDN w:val="0"/>
        <w:adjustRightInd w:val="0"/>
        <w:spacing w:line="360" w:lineRule="auto"/>
        <w:ind w:firstLine="708"/>
        <w:jc w:val="both"/>
        <w:rPr>
          <w:noProof/>
          <w:lang w:val="en-GB"/>
        </w:rPr>
      </w:pPr>
      <w:r w:rsidRPr="00CF65F4">
        <w:rPr>
          <w:noProof/>
          <w:lang w:val="en-GB"/>
        </w:rPr>
        <w:t>Khan, A., Alsofayan, Y., Alahmari, A., Alowais, J., Algwizani, A., Alserehi, H., ... &amp; Jokhdar, H. (2021). COVID-19 in Saudi Arabia: the national health response. </w:t>
      </w:r>
      <w:r w:rsidRPr="00CF65F4">
        <w:rPr>
          <w:i/>
          <w:iCs/>
          <w:noProof/>
          <w:lang w:val="en-GB"/>
        </w:rPr>
        <w:t>Eastern Mediterranean Health Journal</w:t>
      </w:r>
      <w:r w:rsidRPr="00CF65F4">
        <w:rPr>
          <w:noProof/>
          <w:lang w:val="en-GB"/>
        </w:rPr>
        <w:t>, </w:t>
      </w:r>
      <w:r w:rsidRPr="00CF65F4">
        <w:rPr>
          <w:i/>
          <w:iCs/>
          <w:noProof/>
          <w:lang w:val="en-GB"/>
        </w:rPr>
        <w:t>27</w:t>
      </w:r>
      <w:r w:rsidRPr="00CF65F4">
        <w:rPr>
          <w:noProof/>
          <w:lang w:val="en-GB"/>
        </w:rPr>
        <w:t xml:space="preserve">(11), 1114-1124. </w:t>
      </w:r>
      <w:hyperlink r:id="rId45" w:history="1">
        <w:r w:rsidRPr="00CF65F4">
          <w:rPr>
            <w:rStyle w:val="Hyperlink"/>
            <w:noProof/>
            <w:color w:val="auto"/>
            <w:lang w:val="en-GB"/>
          </w:rPr>
          <w:t>https://doi.org/10.26719/emhj.21.048</w:t>
        </w:r>
      </w:hyperlink>
    </w:p>
    <w:p w14:paraId="36A506A7" w14:textId="77777777" w:rsidR="00010E83" w:rsidRPr="00CF65F4" w:rsidRDefault="00010E83" w:rsidP="00E57B43">
      <w:pPr>
        <w:spacing w:line="360" w:lineRule="auto"/>
        <w:ind w:firstLine="708"/>
        <w:jc w:val="both"/>
        <w:rPr>
          <w:shd w:val="clear" w:color="auto" w:fill="FFFFFF"/>
          <w:lang w:val="en-GB"/>
        </w:rPr>
      </w:pPr>
      <w:proofErr w:type="spellStart"/>
      <w:r w:rsidRPr="00CF65F4">
        <w:rPr>
          <w:shd w:val="clear" w:color="auto" w:fill="FFFFFF"/>
          <w:lang w:val="en-US"/>
        </w:rPr>
        <w:t>Labrague</w:t>
      </w:r>
      <w:proofErr w:type="spellEnd"/>
      <w:r w:rsidRPr="00CF65F4">
        <w:rPr>
          <w:shd w:val="clear" w:color="auto" w:fill="FFFFFF"/>
          <w:lang w:val="en-US"/>
        </w:rPr>
        <w:t xml:space="preserve">, L. J., &amp; De Los Santos, J. A. A. (2021). </w:t>
      </w:r>
      <w:r w:rsidRPr="00CF65F4">
        <w:rPr>
          <w:shd w:val="clear" w:color="auto" w:fill="FFFFFF"/>
          <w:lang w:val="en-GB"/>
        </w:rPr>
        <w:t xml:space="preserve">Prevalence and predictors of </w:t>
      </w:r>
      <w:proofErr w:type="spellStart"/>
      <w:r w:rsidRPr="00CF65F4">
        <w:rPr>
          <w:shd w:val="clear" w:color="auto" w:fill="FFFFFF"/>
          <w:lang w:val="en-GB"/>
        </w:rPr>
        <w:t>coronaphobia</w:t>
      </w:r>
      <w:proofErr w:type="spellEnd"/>
      <w:r w:rsidRPr="00CF65F4">
        <w:rPr>
          <w:shd w:val="clear" w:color="auto" w:fill="FFFFFF"/>
          <w:lang w:val="en-GB"/>
        </w:rPr>
        <w:t xml:space="preserve"> among frontline hospital and public health nurses. </w:t>
      </w:r>
      <w:r w:rsidRPr="00CF65F4">
        <w:rPr>
          <w:i/>
          <w:iCs/>
          <w:shd w:val="clear" w:color="auto" w:fill="FFFFFF"/>
          <w:lang w:val="en-GB"/>
        </w:rPr>
        <w:t>Public Health Nursing</w:t>
      </w:r>
      <w:r w:rsidRPr="00CF65F4">
        <w:rPr>
          <w:shd w:val="clear" w:color="auto" w:fill="FFFFFF"/>
          <w:lang w:val="en-GB"/>
        </w:rPr>
        <w:t>, </w:t>
      </w:r>
      <w:r w:rsidRPr="00CF65F4">
        <w:rPr>
          <w:i/>
          <w:iCs/>
          <w:shd w:val="clear" w:color="auto" w:fill="FFFFFF"/>
          <w:lang w:val="en-GB"/>
        </w:rPr>
        <w:t>38</w:t>
      </w:r>
      <w:r w:rsidRPr="00CF65F4">
        <w:rPr>
          <w:shd w:val="clear" w:color="auto" w:fill="FFFFFF"/>
          <w:lang w:val="en-GB"/>
        </w:rPr>
        <w:t xml:space="preserve">(3), 382-389. </w:t>
      </w:r>
      <w:hyperlink r:id="rId46" w:history="1">
        <w:r w:rsidRPr="00CF65F4">
          <w:rPr>
            <w:rStyle w:val="Hyperlink"/>
            <w:color w:val="auto"/>
            <w:shd w:val="clear" w:color="auto" w:fill="FFFFFF"/>
            <w:lang w:val="en-GB"/>
          </w:rPr>
          <w:t>https://doi.org/10.1111/phn. 12841</w:t>
        </w:r>
      </w:hyperlink>
    </w:p>
    <w:p w14:paraId="73FD0A88" w14:textId="77777777" w:rsidR="00010E83" w:rsidRPr="00CF65F4" w:rsidRDefault="00010E83" w:rsidP="00E57B43">
      <w:pPr>
        <w:spacing w:line="360" w:lineRule="auto"/>
        <w:ind w:firstLine="708"/>
        <w:jc w:val="both"/>
        <w:rPr>
          <w:shd w:val="clear" w:color="auto" w:fill="FFFFFF"/>
          <w:lang w:val="en-GB"/>
        </w:rPr>
      </w:pPr>
      <w:r w:rsidRPr="00CF65F4">
        <w:rPr>
          <w:shd w:val="clear" w:color="auto" w:fill="FFFFFF"/>
          <w:lang w:val="en-GB"/>
        </w:rPr>
        <w:t xml:space="preserve">Lee, S. A. (2020). How much “Thinking” about COVID-19 is clinically </w:t>
      </w:r>
      <w:proofErr w:type="gramStart"/>
      <w:r w:rsidRPr="00CF65F4">
        <w:rPr>
          <w:shd w:val="clear" w:color="auto" w:fill="FFFFFF"/>
          <w:lang w:val="en-GB"/>
        </w:rPr>
        <w:t>dysfunctional?.</w:t>
      </w:r>
      <w:proofErr w:type="gramEnd"/>
      <w:r w:rsidRPr="00CF65F4">
        <w:rPr>
          <w:shd w:val="clear" w:color="auto" w:fill="FFFFFF"/>
          <w:lang w:val="en-GB"/>
        </w:rPr>
        <w:t> </w:t>
      </w:r>
      <w:r w:rsidRPr="00CF65F4">
        <w:rPr>
          <w:i/>
          <w:iCs/>
          <w:shd w:val="clear" w:color="auto" w:fill="FFFFFF"/>
          <w:lang w:val="en-GB"/>
        </w:rPr>
        <w:t xml:space="preserve">Brain, </w:t>
      </w:r>
      <w:proofErr w:type="spellStart"/>
      <w:r w:rsidRPr="00CF65F4">
        <w:rPr>
          <w:i/>
          <w:iCs/>
          <w:shd w:val="clear" w:color="auto" w:fill="FFFFFF"/>
          <w:lang w:val="en-GB"/>
        </w:rPr>
        <w:t>behavior</w:t>
      </w:r>
      <w:proofErr w:type="spellEnd"/>
      <w:r w:rsidRPr="00CF65F4">
        <w:rPr>
          <w:i/>
          <w:iCs/>
          <w:shd w:val="clear" w:color="auto" w:fill="FFFFFF"/>
          <w:lang w:val="en-GB"/>
        </w:rPr>
        <w:t>, and immunity</w:t>
      </w:r>
      <w:r w:rsidRPr="00CF65F4">
        <w:rPr>
          <w:shd w:val="clear" w:color="auto" w:fill="FFFFFF"/>
          <w:lang w:val="en-GB"/>
        </w:rPr>
        <w:t>, </w:t>
      </w:r>
      <w:r w:rsidRPr="00CF65F4">
        <w:rPr>
          <w:i/>
          <w:iCs/>
          <w:shd w:val="clear" w:color="auto" w:fill="FFFFFF"/>
          <w:lang w:val="en-GB"/>
        </w:rPr>
        <w:t>87</w:t>
      </w:r>
      <w:r w:rsidRPr="00CF65F4">
        <w:rPr>
          <w:shd w:val="clear" w:color="auto" w:fill="FFFFFF"/>
          <w:lang w:val="en-GB"/>
        </w:rPr>
        <w:t xml:space="preserve">, 97. </w:t>
      </w:r>
      <w:hyperlink r:id="rId47" w:history="1">
        <w:r w:rsidRPr="00CF65F4">
          <w:rPr>
            <w:rStyle w:val="Hyperlink"/>
            <w:color w:val="auto"/>
            <w:shd w:val="clear" w:color="auto" w:fill="FFFFFF"/>
            <w:lang w:val="en-GB"/>
          </w:rPr>
          <w:t>https://doi.org/ 10.1016/j.bbi.2020.04.067</w:t>
        </w:r>
      </w:hyperlink>
    </w:p>
    <w:p w14:paraId="601A2CEC" w14:textId="0DCD5EB2" w:rsidR="00055571" w:rsidRPr="00CF65F4" w:rsidRDefault="00E34823" w:rsidP="00E57B43">
      <w:pPr>
        <w:spacing w:line="360" w:lineRule="auto"/>
        <w:ind w:firstLine="708"/>
        <w:jc w:val="both"/>
        <w:rPr>
          <w:shd w:val="clear" w:color="auto" w:fill="FFFFFF"/>
          <w:lang w:val="en-GB"/>
        </w:rPr>
      </w:pPr>
      <w:proofErr w:type="spellStart"/>
      <w:r w:rsidRPr="00CF65F4">
        <w:rPr>
          <w:shd w:val="clear" w:color="auto" w:fill="FFFFFF"/>
          <w:lang w:val="en-GB"/>
        </w:rPr>
        <w:t>Löwe</w:t>
      </w:r>
      <w:proofErr w:type="spellEnd"/>
      <w:r w:rsidRPr="00CF65F4">
        <w:rPr>
          <w:shd w:val="clear" w:color="auto" w:fill="FFFFFF"/>
          <w:lang w:val="en-GB"/>
        </w:rPr>
        <w:t xml:space="preserve">, B., Kroenke, K., &amp; </w:t>
      </w:r>
      <w:proofErr w:type="spellStart"/>
      <w:r w:rsidRPr="00CF65F4">
        <w:rPr>
          <w:shd w:val="clear" w:color="auto" w:fill="FFFFFF"/>
          <w:lang w:val="en-GB"/>
        </w:rPr>
        <w:t>Gräfe</w:t>
      </w:r>
      <w:proofErr w:type="spellEnd"/>
      <w:r w:rsidRPr="00CF65F4">
        <w:rPr>
          <w:shd w:val="clear" w:color="auto" w:fill="FFFFFF"/>
          <w:lang w:val="en-GB"/>
        </w:rPr>
        <w:t>, K. (2005). Detecting and monitoring depression with a two-item questionnaire (PHQ-2). </w:t>
      </w:r>
      <w:r w:rsidRPr="00CF65F4">
        <w:rPr>
          <w:i/>
          <w:iCs/>
          <w:shd w:val="clear" w:color="auto" w:fill="FFFFFF"/>
          <w:lang w:val="en-GB"/>
        </w:rPr>
        <w:t>Journal of psychosomatic research</w:t>
      </w:r>
      <w:r w:rsidRPr="00CF65F4">
        <w:rPr>
          <w:shd w:val="clear" w:color="auto" w:fill="FFFFFF"/>
          <w:lang w:val="en-GB"/>
        </w:rPr>
        <w:t>, </w:t>
      </w:r>
      <w:r w:rsidRPr="00CF65F4">
        <w:rPr>
          <w:i/>
          <w:iCs/>
          <w:shd w:val="clear" w:color="auto" w:fill="FFFFFF"/>
          <w:lang w:val="en-GB"/>
        </w:rPr>
        <w:t>58</w:t>
      </w:r>
      <w:r w:rsidRPr="00CF65F4">
        <w:rPr>
          <w:shd w:val="clear" w:color="auto" w:fill="FFFFFF"/>
          <w:lang w:val="en-GB"/>
        </w:rPr>
        <w:t xml:space="preserve">(2), 163-171. </w:t>
      </w:r>
      <w:hyperlink r:id="rId48" w:history="1">
        <w:r w:rsidRPr="00CF65F4">
          <w:rPr>
            <w:rStyle w:val="Hyperlink"/>
            <w:color w:val="auto"/>
            <w:shd w:val="clear" w:color="auto" w:fill="FFFFFF"/>
            <w:lang w:val="en-GB"/>
          </w:rPr>
          <w:t>https://doi.org/10.1016/j.jpsychores.2004.09.006</w:t>
        </w:r>
      </w:hyperlink>
    </w:p>
    <w:p w14:paraId="4D8A09C1" w14:textId="29E48DF8" w:rsidR="00010E83" w:rsidRPr="00CF65F4" w:rsidRDefault="00010E83" w:rsidP="00E57B43">
      <w:pPr>
        <w:spacing w:line="360" w:lineRule="auto"/>
        <w:ind w:firstLine="708"/>
        <w:jc w:val="both"/>
        <w:rPr>
          <w:shd w:val="clear" w:color="auto" w:fill="FFFFFF"/>
        </w:rPr>
      </w:pPr>
      <w:r w:rsidRPr="00CF65F4">
        <w:rPr>
          <w:shd w:val="clear" w:color="auto" w:fill="FFFFFF"/>
          <w:lang w:val="en-GB"/>
        </w:rPr>
        <w:t>Mansueto, G., Lopes, F. L., Grassi, L., &amp; Cosci, F. (2021). Impact of COVID</w:t>
      </w:r>
      <w:r w:rsidR="00D871BB" w:rsidRPr="00CF65F4">
        <w:rPr>
          <w:shd w:val="clear" w:color="auto" w:fill="FFFFFF"/>
          <w:lang w:val="en-GB"/>
        </w:rPr>
        <w:t>-</w:t>
      </w:r>
      <w:r w:rsidRPr="00CF65F4">
        <w:rPr>
          <w:shd w:val="clear" w:color="auto" w:fill="FFFFFF"/>
          <w:lang w:val="en-GB"/>
        </w:rPr>
        <w:t>19 outbreak on Italian healthcare workers versus general population: Results from an online survey. </w:t>
      </w:r>
      <w:r w:rsidRPr="00CF65F4">
        <w:rPr>
          <w:i/>
          <w:iCs/>
          <w:shd w:val="clear" w:color="auto" w:fill="FFFFFF"/>
        </w:rPr>
        <w:t>Clinical Psychology &amp; Psychotherapy</w:t>
      </w:r>
      <w:r w:rsidR="00453F9E" w:rsidRPr="00CF65F4">
        <w:rPr>
          <w:i/>
          <w:shd w:val="clear" w:color="auto" w:fill="FFFFFF"/>
        </w:rPr>
        <w:t>, 28,</w:t>
      </w:r>
      <w:r w:rsidR="00453F9E" w:rsidRPr="00CF65F4">
        <w:rPr>
          <w:shd w:val="clear" w:color="auto" w:fill="FFFFFF"/>
        </w:rPr>
        <w:t xml:space="preserve"> 1334-1345</w:t>
      </w:r>
      <w:r w:rsidRPr="00CF65F4">
        <w:rPr>
          <w:shd w:val="clear" w:color="auto" w:fill="FFFFFF"/>
        </w:rPr>
        <w:t xml:space="preserve"> </w:t>
      </w:r>
      <w:hyperlink r:id="rId49" w:history="1">
        <w:r w:rsidRPr="00CF65F4">
          <w:rPr>
            <w:rStyle w:val="Hyperlink"/>
            <w:color w:val="auto"/>
            <w:shd w:val="clear" w:color="auto" w:fill="FFFFFF"/>
          </w:rPr>
          <w:t>https://doi.org/10.1002/cpp.2644</w:t>
        </w:r>
      </w:hyperlink>
    </w:p>
    <w:p w14:paraId="43A4FED0" w14:textId="38D44267" w:rsidR="00010E83" w:rsidRPr="00CF65F4" w:rsidRDefault="00010E83" w:rsidP="00E57B43">
      <w:pPr>
        <w:spacing w:line="360" w:lineRule="auto"/>
        <w:ind w:firstLine="708"/>
        <w:jc w:val="both"/>
        <w:rPr>
          <w:shd w:val="clear" w:color="auto" w:fill="FFFFFF"/>
          <w:lang w:val="en-GB"/>
        </w:rPr>
      </w:pPr>
      <w:r w:rsidRPr="00CF65F4">
        <w:rPr>
          <w:shd w:val="clear" w:color="auto" w:fill="FFFFFF"/>
        </w:rPr>
        <w:lastRenderedPageBreak/>
        <w:t xml:space="preserve">Mansueto, G., Palmieri, S., Marino, C., Caselli, G., Sassaroli, S., Ruggiero, G. M., ... </w:t>
      </w:r>
      <w:r w:rsidRPr="00CF65F4">
        <w:rPr>
          <w:shd w:val="clear" w:color="auto" w:fill="FFFFFF"/>
          <w:lang w:val="en-GB"/>
        </w:rPr>
        <w:t>&amp; Spada, M. M. (2022). The Italian COVID</w:t>
      </w:r>
      <w:r w:rsidR="00D871BB" w:rsidRPr="00CF65F4">
        <w:rPr>
          <w:shd w:val="clear" w:color="auto" w:fill="FFFFFF"/>
          <w:lang w:val="en-GB"/>
        </w:rPr>
        <w:t>-</w:t>
      </w:r>
      <w:r w:rsidRPr="00CF65F4">
        <w:rPr>
          <w:shd w:val="clear" w:color="auto" w:fill="FFFFFF"/>
          <w:lang w:val="en-GB"/>
        </w:rPr>
        <w:t>19 Anxiety Syndrome Scale: Investigation of the COVID</w:t>
      </w:r>
      <w:r w:rsidR="00D871BB" w:rsidRPr="00CF65F4">
        <w:rPr>
          <w:shd w:val="clear" w:color="auto" w:fill="FFFFFF"/>
          <w:lang w:val="en-GB"/>
        </w:rPr>
        <w:t>-</w:t>
      </w:r>
      <w:r w:rsidRPr="00CF65F4">
        <w:rPr>
          <w:shd w:val="clear" w:color="auto" w:fill="FFFFFF"/>
          <w:lang w:val="en-GB"/>
        </w:rPr>
        <w:t>19 anxiety syndrome and its association with psychological symptoms in an Italian population. </w:t>
      </w:r>
      <w:r w:rsidRPr="00CF65F4">
        <w:rPr>
          <w:i/>
          <w:iCs/>
          <w:shd w:val="clear" w:color="auto" w:fill="FFFFFF"/>
          <w:lang w:val="en-GB"/>
        </w:rPr>
        <w:t>Clinical Psychology &amp; Psychotherapy</w:t>
      </w:r>
      <w:r w:rsidR="00453F9E" w:rsidRPr="00CF65F4">
        <w:rPr>
          <w:shd w:val="clear" w:color="auto" w:fill="FFFFFF"/>
          <w:lang w:val="en-GB"/>
        </w:rPr>
        <w:t xml:space="preserve">, </w:t>
      </w:r>
      <w:r w:rsidR="00453F9E" w:rsidRPr="00CF65F4">
        <w:rPr>
          <w:i/>
          <w:shd w:val="clear" w:color="auto" w:fill="FFFFFF"/>
          <w:lang w:val="en-GB"/>
        </w:rPr>
        <w:t>29</w:t>
      </w:r>
      <w:r w:rsidR="00453F9E" w:rsidRPr="00CF65F4">
        <w:rPr>
          <w:shd w:val="clear" w:color="auto" w:fill="FFFFFF"/>
          <w:lang w:val="en-GB"/>
        </w:rPr>
        <w:t>(6)</w:t>
      </w:r>
      <w:r w:rsidR="00453F9E" w:rsidRPr="00CF65F4">
        <w:rPr>
          <w:i/>
          <w:shd w:val="clear" w:color="auto" w:fill="FFFFFF"/>
          <w:lang w:val="en-GB"/>
        </w:rPr>
        <w:t xml:space="preserve">, </w:t>
      </w:r>
      <w:r w:rsidR="00453F9E" w:rsidRPr="00CF65F4">
        <w:rPr>
          <w:shd w:val="clear" w:color="auto" w:fill="FFFFFF"/>
          <w:lang w:val="en-GB"/>
        </w:rPr>
        <w:t xml:space="preserve">1972-1990 </w:t>
      </w:r>
      <w:hyperlink r:id="rId50" w:history="1">
        <w:r w:rsidRPr="00CF65F4">
          <w:rPr>
            <w:rStyle w:val="Hyperlink"/>
            <w:color w:val="auto"/>
            <w:shd w:val="clear" w:color="auto" w:fill="FFFFFF"/>
            <w:lang w:val="en-GB"/>
          </w:rPr>
          <w:t>https://doi.org/10.1002/cpp.2767</w:t>
        </w:r>
      </w:hyperlink>
    </w:p>
    <w:p w14:paraId="5D6353D5" w14:textId="01ED2283" w:rsidR="00453F9E" w:rsidRPr="00CF65F4" w:rsidRDefault="00453F9E" w:rsidP="00E57B43">
      <w:pPr>
        <w:spacing w:line="360" w:lineRule="auto"/>
        <w:ind w:firstLine="708"/>
        <w:jc w:val="both"/>
        <w:rPr>
          <w:shd w:val="clear" w:color="auto" w:fill="FFFFFF"/>
          <w:lang w:val="en-GB"/>
        </w:rPr>
      </w:pPr>
      <w:r w:rsidRPr="00CF65F4">
        <w:rPr>
          <w:shd w:val="clear" w:color="auto" w:fill="FFFFFF"/>
          <w:lang w:val="en-GB"/>
        </w:rPr>
        <w:t xml:space="preserve">Marci, T., </w:t>
      </w:r>
      <w:proofErr w:type="spellStart"/>
      <w:r w:rsidRPr="00CF65F4">
        <w:rPr>
          <w:shd w:val="clear" w:color="auto" w:fill="FFFFFF"/>
          <w:lang w:val="en-GB"/>
        </w:rPr>
        <w:t>Moscardino</w:t>
      </w:r>
      <w:proofErr w:type="spellEnd"/>
      <w:r w:rsidRPr="00CF65F4">
        <w:rPr>
          <w:shd w:val="clear" w:color="auto" w:fill="FFFFFF"/>
          <w:lang w:val="en-GB"/>
        </w:rPr>
        <w:t xml:space="preserve">, U., </w:t>
      </w:r>
      <w:proofErr w:type="spellStart"/>
      <w:r w:rsidRPr="00CF65F4">
        <w:rPr>
          <w:shd w:val="clear" w:color="auto" w:fill="FFFFFF"/>
          <w:lang w:val="en-GB"/>
        </w:rPr>
        <w:t>Santona</w:t>
      </w:r>
      <w:proofErr w:type="spellEnd"/>
      <w:r w:rsidRPr="00CF65F4">
        <w:rPr>
          <w:shd w:val="clear" w:color="auto" w:fill="FFFFFF"/>
          <w:lang w:val="en-GB"/>
        </w:rPr>
        <w:t xml:space="preserve">, A., </w:t>
      </w:r>
      <w:proofErr w:type="spellStart"/>
      <w:r w:rsidRPr="00CF65F4">
        <w:rPr>
          <w:shd w:val="clear" w:color="auto" w:fill="FFFFFF"/>
          <w:lang w:val="en-GB"/>
        </w:rPr>
        <w:t>Lionetti</w:t>
      </w:r>
      <w:proofErr w:type="spellEnd"/>
      <w:r w:rsidRPr="00CF65F4">
        <w:rPr>
          <w:shd w:val="clear" w:color="auto" w:fill="FFFFFF"/>
          <w:lang w:val="en-GB"/>
        </w:rPr>
        <w:t xml:space="preserve">, F., Pastore, M., &amp; </w:t>
      </w:r>
      <w:proofErr w:type="spellStart"/>
      <w:r w:rsidRPr="00CF65F4">
        <w:rPr>
          <w:shd w:val="clear" w:color="auto" w:fill="FFFFFF"/>
          <w:lang w:val="en-GB"/>
        </w:rPr>
        <w:t>Altoè</w:t>
      </w:r>
      <w:proofErr w:type="spellEnd"/>
      <w:r w:rsidRPr="00CF65F4">
        <w:rPr>
          <w:shd w:val="clear" w:color="auto" w:fill="FFFFFF"/>
          <w:lang w:val="en-GB"/>
        </w:rPr>
        <w:t xml:space="preserve">, G. (2021). Development and Psychometric Properties of a New Self-Report Questionnaire Measuring Attachment in School-Age Children: The Attachment in Middle Childhood Questionnaire (AMCQ). </w:t>
      </w:r>
      <w:r w:rsidRPr="00CF65F4">
        <w:rPr>
          <w:i/>
          <w:shd w:val="clear" w:color="auto" w:fill="FFFFFF"/>
          <w:lang w:val="en-GB"/>
        </w:rPr>
        <w:t>Assessment, 28</w:t>
      </w:r>
      <w:r w:rsidRPr="00CF65F4">
        <w:rPr>
          <w:shd w:val="clear" w:color="auto" w:fill="FFFFFF"/>
          <w:lang w:val="en-GB"/>
        </w:rPr>
        <w:t xml:space="preserve">(2), 647–667. </w:t>
      </w:r>
      <w:r w:rsidRPr="00CF65F4">
        <w:rPr>
          <w:rStyle w:val="Hyperlink"/>
          <w:color w:val="auto"/>
        </w:rPr>
        <w:t>https://doi.org/10.1177/1073191120978813</w:t>
      </w:r>
    </w:p>
    <w:p w14:paraId="657059D4" w14:textId="4248E8AD" w:rsidR="00055571" w:rsidRPr="00CF65F4" w:rsidRDefault="00055571" w:rsidP="00E57B43">
      <w:pPr>
        <w:spacing w:line="360" w:lineRule="auto"/>
        <w:ind w:firstLine="708"/>
        <w:jc w:val="both"/>
        <w:rPr>
          <w:shd w:val="clear" w:color="auto" w:fill="FFFFFF"/>
          <w:lang w:val="en-GB"/>
        </w:rPr>
      </w:pPr>
      <w:r w:rsidRPr="00CF65F4">
        <w:rPr>
          <w:shd w:val="clear" w:color="auto" w:fill="FFFFFF"/>
          <w:lang w:val="en-GB"/>
        </w:rPr>
        <w:t xml:space="preserve">Myers, R. (1990). </w:t>
      </w:r>
      <w:r w:rsidRPr="00CF65F4">
        <w:rPr>
          <w:i/>
          <w:iCs/>
          <w:shd w:val="clear" w:color="auto" w:fill="FFFFFF"/>
          <w:lang w:val="en-GB"/>
        </w:rPr>
        <w:t>Classical and modern regression with applications</w:t>
      </w:r>
      <w:r w:rsidRPr="00CF65F4">
        <w:rPr>
          <w:shd w:val="clear" w:color="auto" w:fill="FFFFFF"/>
          <w:lang w:val="en-GB"/>
        </w:rPr>
        <w:t xml:space="preserve"> (2nd ed.). Duxbury. </w:t>
      </w:r>
    </w:p>
    <w:p w14:paraId="10076787" w14:textId="6AE1EA01" w:rsidR="00C15E3E" w:rsidRPr="00CF65F4" w:rsidRDefault="00C15E3E" w:rsidP="00C15E3E">
      <w:pPr>
        <w:spacing w:line="360" w:lineRule="auto"/>
        <w:ind w:firstLine="708"/>
        <w:jc w:val="both"/>
        <w:rPr>
          <w:shd w:val="clear" w:color="auto" w:fill="FFFFFF"/>
          <w:lang w:val="en-US"/>
        </w:rPr>
      </w:pPr>
      <w:proofErr w:type="spellStart"/>
      <w:r w:rsidRPr="00CF65F4">
        <w:rPr>
          <w:shd w:val="clear" w:color="auto" w:fill="FFFFFF"/>
          <w:lang w:val="en-US"/>
        </w:rPr>
        <w:t>Muthén</w:t>
      </w:r>
      <w:proofErr w:type="spellEnd"/>
      <w:r w:rsidRPr="00CF65F4">
        <w:rPr>
          <w:shd w:val="clear" w:color="auto" w:fill="FFFFFF"/>
          <w:lang w:val="en-US"/>
        </w:rPr>
        <w:t xml:space="preserve">, L. K., &amp; </w:t>
      </w:r>
      <w:proofErr w:type="spellStart"/>
      <w:r w:rsidRPr="00CF65F4">
        <w:rPr>
          <w:shd w:val="clear" w:color="auto" w:fill="FFFFFF"/>
          <w:lang w:val="en-US"/>
        </w:rPr>
        <w:t>Muthén</w:t>
      </w:r>
      <w:proofErr w:type="spellEnd"/>
      <w:r w:rsidRPr="00CF65F4">
        <w:rPr>
          <w:shd w:val="clear" w:color="auto" w:fill="FFFFFF"/>
          <w:lang w:val="en-US"/>
        </w:rPr>
        <w:t xml:space="preserve">, B. O. (2010). </w:t>
      </w:r>
      <w:proofErr w:type="spellStart"/>
      <w:r w:rsidRPr="00CF65F4">
        <w:rPr>
          <w:i/>
          <w:iCs/>
          <w:shd w:val="clear" w:color="auto" w:fill="FFFFFF"/>
          <w:lang w:val="en-US"/>
        </w:rPr>
        <w:t>Mplus</w:t>
      </w:r>
      <w:proofErr w:type="spellEnd"/>
      <w:r w:rsidRPr="00CF65F4">
        <w:rPr>
          <w:i/>
          <w:iCs/>
          <w:shd w:val="clear" w:color="auto" w:fill="FFFFFF"/>
          <w:lang w:val="en-US"/>
        </w:rPr>
        <w:t xml:space="preserve"> User’s Guide</w:t>
      </w:r>
      <w:r w:rsidRPr="00CF65F4">
        <w:rPr>
          <w:shd w:val="clear" w:color="auto" w:fill="FFFFFF"/>
          <w:lang w:val="en-US"/>
        </w:rPr>
        <w:t>, 4th Ed. Los Angeles, CA.</w:t>
      </w:r>
    </w:p>
    <w:p w14:paraId="1D014B68" w14:textId="529A9580" w:rsidR="00C15E3E" w:rsidRPr="00CF65F4" w:rsidRDefault="00010E83" w:rsidP="00C15E3E">
      <w:pPr>
        <w:spacing w:line="360" w:lineRule="auto"/>
        <w:ind w:firstLine="708"/>
        <w:jc w:val="both"/>
        <w:rPr>
          <w:shd w:val="clear" w:color="auto" w:fill="FFFFFF"/>
          <w:lang w:val="en-GB"/>
        </w:rPr>
      </w:pPr>
      <w:proofErr w:type="spellStart"/>
      <w:r w:rsidRPr="00CF65F4">
        <w:rPr>
          <w:shd w:val="clear" w:color="auto" w:fill="FFFFFF"/>
          <w:lang w:val="en-US"/>
        </w:rPr>
        <w:t>Muthiah</w:t>
      </w:r>
      <w:proofErr w:type="spellEnd"/>
      <w:r w:rsidRPr="00CF65F4">
        <w:rPr>
          <w:shd w:val="clear" w:color="auto" w:fill="FFFFFF"/>
          <w:lang w:val="en-US"/>
        </w:rPr>
        <w:t xml:space="preserve">, A. G., </w:t>
      </w:r>
      <w:proofErr w:type="spellStart"/>
      <w:r w:rsidRPr="00CF65F4">
        <w:rPr>
          <w:shd w:val="clear" w:color="auto" w:fill="FFFFFF"/>
          <w:lang w:val="en-US"/>
        </w:rPr>
        <w:t>Yanuar</w:t>
      </w:r>
      <w:proofErr w:type="spellEnd"/>
      <w:r w:rsidRPr="00CF65F4">
        <w:rPr>
          <w:shd w:val="clear" w:color="auto" w:fill="FFFFFF"/>
          <w:lang w:val="en-US"/>
        </w:rPr>
        <w:t xml:space="preserve">, A., </w:t>
      </w:r>
      <w:proofErr w:type="spellStart"/>
      <w:r w:rsidRPr="00CF65F4">
        <w:rPr>
          <w:shd w:val="clear" w:color="auto" w:fill="FFFFFF"/>
          <w:lang w:val="en-US"/>
        </w:rPr>
        <w:t>Amanta</w:t>
      </w:r>
      <w:proofErr w:type="spellEnd"/>
      <w:r w:rsidRPr="00CF65F4">
        <w:rPr>
          <w:shd w:val="clear" w:color="auto" w:fill="FFFFFF"/>
          <w:lang w:val="en-US"/>
        </w:rPr>
        <w:t xml:space="preserve">, A. G., Debora, A., </w:t>
      </w:r>
      <w:proofErr w:type="spellStart"/>
      <w:r w:rsidRPr="00CF65F4">
        <w:rPr>
          <w:shd w:val="clear" w:color="auto" w:fill="FFFFFF"/>
          <w:lang w:val="en-US"/>
        </w:rPr>
        <w:t>Putriandina</w:t>
      </w:r>
      <w:proofErr w:type="spellEnd"/>
      <w:r w:rsidRPr="00CF65F4">
        <w:rPr>
          <w:shd w:val="clear" w:color="auto" w:fill="FFFFFF"/>
          <w:lang w:val="en-US"/>
        </w:rPr>
        <w:t xml:space="preserve">, S., Halim, M. S., &amp; </w:t>
      </w:r>
      <w:proofErr w:type="spellStart"/>
      <w:r w:rsidRPr="00CF65F4">
        <w:rPr>
          <w:shd w:val="clear" w:color="auto" w:fill="FFFFFF"/>
          <w:lang w:val="en-US"/>
        </w:rPr>
        <w:t>Riyanti</w:t>
      </w:r>
      <w:proofErr w:type="spellEnd"/>
      <w:r w:rsidRPr="00CF65F4">
        <w:rPr>
          <w:shd w:val="clear" w:color="auto" w:fill="FFFFFF"/>
          <w:lang w:val="en-US"/>
        </w:rPr>
        <w:t xml:space="preserve">, B. P. D. (2022). </w:t>
      </w:r>
      <w:r w:rsidRPr="00CF65F4">
        <w:rPr>
          <w:shd w:val="clear" w:color="auto" w:fill="FFFFFF"/>
          <w:lang w:val="en-GB"/>
        </w:rPr>
        <w:t>The Adaptation of COVID-19 Anxiety Syndrome Scale (C-19ASS) Measurement Tool in Indonesian Language. In </w:t>
      </w:r>
      <w:r w:rsidRPr="00CF65F4">
        <w:rPr>
          <w:i/>
          <w:iCs/>
          <w:shd w:val="clear" w:color="auto" w:fill="FFFFFF"/>
          <w:lang w:val="en-GB"/>
        </w:rPr>
        <w:t xml:space="preserve">3rd </w:t>
      </w:r>
      <w:proofErr w:type="spellStart"/>
      <w:r w:rsidRPr="00CF65F4">
        <w:rPr>
          <w:i/>
          <w:iCs/>
          <w:shd w:val="clear" w:color="auto" w:fill="FFFFFF"/>
          <w:lang w:val="en-GB"/>
        </w:rPr>
        <w:t>Tarumanagara</w:t>
      </w:r>
      <w:proofErr w:type="spellEnd"/>
      <w:r w:rsidRPr="00CF65F4">
        <w:rPr>
          <w:i/>
          <w:iCs/>
          <w:shd w:val="clear" w:color="auto" w:fill="FFFFFF"/>
          <w:lang w:val="en-GB"/>
        </w:rPr>
        <w:t xml:space="preserve"> International Conference on the Applications of Social Sciences and Humanities (TICASH 2021)</w:t>
      </w:r>
      <w:r w:rsidRPr="00CF65F4">
        <w:rPr>
          <w:shd w:val="clear" w:color="auto" w:fill="FFFFFF"/>
          <w:lang w:val="en-GB"/>
        </w:rPr>
        <w:t> (pp. 1645-1650). Atlantis Press</w:t>
      </w:r>
    </w:p>
    <w:p w14:paraId="72FD4829" w14:textId="77777777" w:rsidR="00010E83" w:rsidRPr="00CF65F4" w:rsidRDefault="00010E83" w:rsidP="00E57B43">
      <w:pPr>
        <w:spacing w:line="360" w:lineRule="auto"/>
        <w:ind w:firstLine="708"/>
        <w:jc w:val="both"/>
        <w:rPr>
          <w:noProof/>
          <w:lang w:val="en-GB"/>
        </w:rPr>
      </w:pPr>
      <w:r w:rsidRPr="00CF65F4">
        <w:rPr>
          <w:noProof/>
          <w:lang w:val="en-GB"/>
        </w:rPr>
        <w:t>Nikčević, A. V., Marino, C., Kolubinski, D. C., Leach, D., &amp; Spada, M. M. (2021). Modelling the contribution of the Big Five personality traits, health anxiety, and COVID-19 psychological distress to generalised anxiety and depressive symptoms during the COVID-19 pandemic. </w:t>
      </w:r>
      <w:r w:rsidRPr="00CF65F4">
        <w:rPr>
          <w:i/>
          <w:iCs/>
          <w:noProof/>
          <w:lang w:val="en-GB"/>
        </w:rPr>
        <w:t>Journal of affective disorders</w:t>
      </w:r>
      <w:r w:rsidRPr="00CF65F4">
        <w:rPr>
          <w:noProof/>
          <w:lang w:val="en-GB"/>
        </w:rPr>
        <w:t>, </w:t>
      </w:r>
      <w:r w:rsidRPr="00CF65F4">
        <w:rPr>
          <w:i/>
          <w:iCs/>
          <w:noProof/>
          <w:lang w:val="en-GB"/>
        </w:rPr>
        <w:t>279</w:t>
      </w:r>
      <w:r w:rsidRPr="00CF65F4">
        <w:rPr>
          <w:noProof/>
          <w:lang w:val="en-GB"/>
        </w:rPr>
        <w:t xml:space="preserve">, 578-584. </w:t>
      </w:r>
      <w:hyperlink r:id="rId51" w:history="1">
        <w:r w:rsidRPr="00CF65F4">
          <w:rPr>
            <w:rStyle w:val="Hyperlink"/>
            <w:noProof/>
            <w:color w:val="auto"/>
            <w:lang w:val="en-GB"/>
          </w:rPr>
          <w:t>https://doi.org/10.1016/ j.jad.2020.10.053</w:t>
        </w:r>
      </w:hyperlink>
    </w:p>
    <w:p w14:paraId="79C65184" w14:textId="77777777" w:rsidR="00010E83" w:rsidRPr="00CF65F4" w:rsidRDefault="00010E83" w:rsidP="00E57B43">
      <w:pPr>
        <w:spacing w:line="360" w:lineRule="auto"/>
        <w:ind w:firstLine="708"/>
        <w:jc w:val="both"/>
        <w:rPr>
          <w:noProof/>
          <w:lang w:val="en-GB"/>
        </w:rPr>
      </w:pPr>
      <w:r w:rsidRPr="00CF65F4">
        <w:rPr>
          <w:noProof/>
          <w:lang w:val="en-GB"/>
        </w:rPr>
        <w:t>Nikčević, A. V., &amp; Spada, M. M. (2020). The COVID-19 anxiety syndrome scale: Development and psychometric properties. </w:t>
      </w:r>
      <w:r w:rsidRPr="00CF65F4">
        <w:rPr>
          <w:i/>
          <w:iCs/>
          <w:noProof/>
          <w:lang w:val="en-GB"/>
        </w:rPr>
        <w:t>Psychiatry research</w:t>
      </w:r>
      <w:r w:rsidRPr="00CF65F4">
        <w:rPr>
          <w:noProof/>
          <w:lang w:val="en-GB"/>
        </w:rPr>
        <w:t>, </w:t>
      </w:r>
      <w:r w:rsidRPr="00CF65F4">
        <w:rPr>
          <w:i/>
          <w:iCs/>
          <w:noProof/>
          <w:lang w:val="en-GB"/>
        </w:rPr>
        <w:t>292</w:t>
      </w:r>
      <w:r w:rsidRPr="00CF65F4">
        <w:rPr>
          <w:noProof/>
          <w:lang w:val="en-GB"/>
        </w:rPr>
        <w:t xml:space="preserve">, 113322. </w:t>
      </w:r>
      <w:hyperlink r:id="rId52" w:history="1">
        <w:r w:rsidRPr="00CF65F4">
          <w:rPr>
            <w:rStyle w:val="Hyperlink"/>
            <w:noProof/>
            <w:color w:val="auto"/>
            <w:lang w:val="en-GB"/>
          </w:rPr>
          <w:t>https://doi.org/10.1016/j.psychres.2020.113322</w:t>
        </w:r>
      </w:hyperlink>
    </w:p>
    <w:p w14:paraId="05215675" w14:textId="6AFE7A5A" w:rsidR="00C15E3E" w:rsidRPr="00CF65F4" w:rsidRDefault="00C15E3E" w:rsidP="00E57B43">
      <w:pPr>
        <w:widowControl w:val="0"/>
        <w:autoSpaceDE w:val="0"/>
        <w:autoSpaceDN w:val="0"/>
        <w:adjustRightInd w:val="0"/>
        <w:spacing w:line="360" w:lineRule="auto"/>
        <w:ind w:firstLine="708"/>
        <w:jc w:val="both"/>
        <w:rPr>
          <w:noProof/>
          <w:lang w:val="en-GB"/>
        </w:rPr>
      </w:pPr>
      <w:r w:rsidRPr="00CF65F4">
        <w:rPr>
          <w:color w:val="000000"/>
          <w:lang w:val="en-US"/>
        </w:rPr>
        <w:t xml:space="preserve">O’Connor, B. P. (2023). </w:t>
      </w:r>
      <w:proofErr w:type="spellStart"/>
      <w:r w:rsidRPr="00CF65F4">
        <w:rPr>
          <w:color w:val="000000"/>
          <w:lang w:val="en-US"/>
        </w:rPr>
        <w:t>EFA.dimensions</w:t>
      </w:r>
      <w:proofErr w:type="spellEnd"/>
      <w:r w:rsidRPr="00CF65F4">
        <w:rPr>
          <w:color w:val="000000"/>
          <w:lang w:val="en-US"/>
        </w:rPr>
        <w:t>: Exploratory Factor Analysis Functions for Assessing Dimensionality. R package version 0.1.7.7</w:t>
      </w:r>
    </w:p>
    <w:p w14:paraId="28536FDD" w14:textId="5F3C374A" w:rsidR="005D68D6" w:rsidRPr="00CF65F4" w:rsidRDefault="005D68D6" w:rsidP="005D68D6">
      <w:pPr>
        <w:widowControl w:val="0"/>
        <w:autoSpaceDE w:val="0"/>
        <w:autoSpaceDN w:val="0"/>
        <w:adjustRightInd w:val="0"/>
        <w:spacing w:line="360" w:lineRule="auto"/>
        <w:ind w:firstLine="708"/>
        <w:jc w:val="both"/>
        <w:rPr>
          <w:noProof/>
          <w:lang w:val="en-GB"/>
        </w:rPr>
      </w:pPr>
      <w:r w:rsidRPr="00CF65F4">
        <w:rPr>
          <w:noProof/>
          <w:lang w:val="en-GB"/>
        </w:rPr>
        <w:t xml:space="preserve">Osborne, J. W. (2015). What is rotating in exploratory factor analysis?. </w:t>
      </w:r>
      <w:r w:rsidRPr="00CF65F4">
        <w:rPr>
          <w:i/>
          <w:noProof/>
          <w:lang w:val="en-GB"/>
        </w:rPr>
        <w:t>Practical Assessment, Research, and Evaluation, 20</w:t>
      </w:r>
      <w:r w:rsidRPr="00CF65F4">
        <w:rPr>
          <w:noProof/>
          <w:lang w:val="en-GB"/>
        </w:rPr>
        <w:t xml:space="preserve">, 2. </w:t>
      </w:r>
      <w:r w:rsidRPr="00CF65F4">
        <w:rPr>
          <w:rStyle w:val="Hyperlink"/>
          <w:color w:val="auto"/>
          <w:lang w:val="en-GB"/>
        </w:rPr>
        <w:t>https://doi.org/10.7275/hb2g-m060</w:t>
      </w:r>
    </w:p>
    <w:p w14:paraId="48322246" w14:textId="4AD915AC" w:rsidR="00010E83" w:rsidRPr="00CF65F4" w:rsidRDefault="00010E83" w:rsidP="00E57B43">
      <w:pPr>
        <w:widowControl w:val="0"/>
        <w:autoSpaceDE w:val="0"/>
        <w:autoSpaceDN w:val="0"/>
        <w:adjustRightInd w:val="0"/>
        <w:spacing w:line="360" w:lineRule="auto"/>
        <w:ind w:firstLine="708"/>
        <w:jc w:val="both"/>
        <w:rPr>
          <w:noProof/>
          <w:lang w:val="en-GB"/>
        </w:rPr>
      </w:pPr>
      <w:r w:rsidRPr="00CF65F4">
        <w:rPr>
          <w:noProof/>
          <w:lang w:val="en-GB"/>
        </w:rPr>
        <w:t>Patnaik, N. M., &amp; Maji, S. (2020). Psychological issues and stress on people in the purview of COVID-19 pandemic lockdown. </w:t>
      </w:r>
      <w:r w:rsidRPr="00CF65F4">
        <w:rPr>
          <w:i/>
          <w:iCs/>
          <w:noProof/>
          <w:lang w:val="en-GB"/>
        </w:rPr>
        <w:t>Food and Scientific Reports</w:t>
      </w:r>
      <w:r w:rsidRPr="00CF65F4">
        <w:rPr>
          <w:noProof/>
          <w:lang w:val="en-GB"/>
        </w:rPr>
        <w:t>, </w:t>
      </w:r>
      <w:r w:rsidRPr="00CF65F4">
        <w:rPr>
          <w:i/>
          <w:iCs/>
          <w:noProof/>
          <w:lang w:val="en-GB"/>
        </w:rPr>
        <w:t>1</w:t>
      </w:r>
      <w:r w:rsidRPr="00CF65F4">
        <w:rPr>
          <w:noProof/>
          <w:lang w:val="en-GB"/>
        </w:rPr>
        <w:t>, 36-40.</w:t>
      </w:r>
    </w:p>
    <w:p w14:paraId="07C7D85D" w14:textId="7E320180" w:rsidR="00D71AFF" w:rsidRPr="00CF65F4" w:rsidRDefault="00EB37D6" w:rsidP="00D71AFF">
      <w:pPr>
        <w:spacing w:line="360" w:lineRule="auto"/>
        <w:ind w:firstLine="708"/>
        <w:jc w:val="both"/>
        <w:rPr>
          <w:rFonts w:eastAsiaTheme="minorEastAsia"/>
          <w:lang w:val="en-GB"/>
        </w:rPr>
      </w:pPr>
      <w:proofErr w:type="spellStart"/>
      <w:r w:rsidRPr="00CF65F4">
        <w:rPr>
          <w:rFonts w:eastAsiaTheme="minorEastAsia"/>
          <w:lang w:val="en-GB"/>
        </w:rPr>
        <w:t>Rosseel</w:t>
      </w:r>
      <w:proofErr w:type="spellEnd"/>
      <w:r w:rsidRPr="00CF65F4">
        <w:rPr>
          <w:rFonts w:eastAsiaTheme="minorEastAsia"/>
          <w:lang w:val="en-GB"/>
        </w:rPr>
        <w:t xml:space="preserve">, Y. (2012). </w:t>
      </w:r>
      <w:proofErr w:type="spellStart"/>
      <w:r w:rsidR="00D71AFF" w:rsidRPr="00CF65F4">
        <w:rPr>
          <w:rFonts w:eastAsiaTheme="minorEastAsia"/>
          <w:lang w:val="en-GB"/>
        </w:rPr>
        <w:t>L</w:t>
      </w:r>
      <w:r w:rsidRPr="00CF65F4">
        <w:rPr>
          <w:rFonts w:eastAsiaTheme="minorEastAsia"/>
          <w:lang w:val="en-GB"/>
        </w:rPr>
        <w:t>avaan</w:t>
      </w:r>
      <w:proofErr w:type="spellEnd"/>
      <w:r w:rsidRPr="00CF65F4">
        <w:rPr>
          <w:rFonts w:eastAsiaTheme="minorEastAsia"/>
          <w:lang w:val="en-GB"/>
        </w:rPr>
        <w:t xml:space="preserve">: An R package for structural equation </w:t>
      </w:r>
      <w:proofErr w:type="spellStart"/>
      <w:r w:rsidRPr="00CF65F4">
        <w:rPr>
          <w:rFonts w:eastAsiaTheme="minorEastAsia"/>
          <w:lang w:val="en-GB"/>
        </w:rPr>
        <w:t>modeling</w:t>
      </w:r>
      <w:proofErr w:type="spellEnd"/>
      <w:r w:rsidRPr="00CF65F4">
        <w:rPr>
          <w:rFonts w:eastAsiaTheme="minorEastAsia"/>
          <w:lang w:val="en-GB"/>
        </w:rPr>
        <w:t>. </w:t>
      </w:r>
      <w:r w:rsidRPr="00CF65F4">
        <w:rPr>
          <w:rFonts w:eastAsiaTheme="minorEastAsia"/>
          <w:i/>
          <w:iCs/>
          <w:lang w:val="en-GB"/>
        </w:rPr>
        <w:t>Journal of statistical software</w:t>
      </w:r>
      <w:r w:rsidRPr="00CF65F4">
        <w:rPr>
          <w:rFonts w:eastAsiaTheme="minorEastAsia"/>
          <w:lang w:val="en-GB"/>
        </w:rPr>
        <w:t>, </w:t>
      </w:r>
      <w:r w:rsidRPr="00CF65F4">
        <w:rPr>
          <w:rFonts w:eastAsiaTheme="minorEastAsia"/>
          <w:i/>
          <w:iCs/>
          <w:lang w:val="en-GB"/>
        </w:rPr>
        <w:t>48</w:t>
      </w:r>
      <w:r w:rsidRPr="00CF65F4">
        <w:rPr>
          <w:rFonts w:eastAsiaTheme="minorEastAsia"/>
          <w:lang w:val="en-GB"/>
        </w:rPr>
        <w:t xml:space="preserve">, 1-36. </w:t>
      </w:r>
      <w:r w:rsidR="00D871BB" w:rsidRPr="00CF65F4">
        <w:rPr>
          <w:rStyle w:val="Hyperlink"/>
          <w:color w:val="auto"/>
          <w:lang w:val="en-GB"/>
        </w:rPr>
        <w:t>https://doi.org/</w:t>
      </w:r>
      <w:hyperlink r:id="rId53" w:history="1">
        <w:r w:rsidRPr="00CF65F4">
          <w:rPr>
            <w:rStyle w:val="Hyperlink"/>
            <w:rFonts w:eastAsiaTheme="minorEastAsia"/>
            <w:color w:val="auto"/>
            <w:lang w:val="en-GB"/>
          </w:rPr>
          <w:t>10.18637/jss.v048.i02</w:t>
        </w:r>
      </w:hyperlink>
    </w:p>
    <w:p w14:paraId="08E5219E" w14:textId="6C700A84" w:rsidR="00D71AFF" w:rsidRPr="00CF65F4" w:rsidRDefault="00D71AFF" w:rsidP="00D71AFF">
      <w:pPr>
        <w:spacing w:line="360" w:lineRule="auto"/>
        <w:ind w:firstLine="708"/>
        <w:jc w:val="both"/>
        <w:rPr>
          <w:rFonts w:eastAsiaTheme="minorEastAsia"/>
          <w:lang w:val="en-US"/>
        </w:rPr>
      </w:pPr>
      <w:r w:rsidRPr="00CF65F4">
        <w:rPr>
          <w:rFonts w:eastAsiaTheme="minorEastAsia"/>
          <w:lang w:val="en-US"/>
        </w:rPr>
        <w:t xml:space="preserve">R Development Core Team. (2017). R: A language and environment for </w:t>
      </w:r>
      <w:proofErr w:type="spellStart"/>
      <w:r w:rsidRPr="00CF65F4">
        <w:rPr>
          <w:rFonts w:eastAsiaTheme="minorEastAsia"/>
          <w:lang w:val="en-US"/>
        </w:rPr>
        <w:t>sta</w:t>
      </w:r>
      <w:proofErr w:type="spellEnd"/>
      <w:r w:rsidRPr="00CF65F4">
        <w:rPr>
          <w:rFonts w:eastAsiaTheme="minorEastAsia"/>
          <w:lang w:val="en-US"/>
        </w:rPr>
        <w:t xml:space="preserve">- </w:t>
      </w:r>
      <w:proofErr w:type="spellStart"/>
      <w:r w:rsidRPr="00CF65F4">
        <w:rPr>
          <w:rFonts w:eastAsiaTheme="minorEastAsia"/>
          <w:lang w:val="en-US"/>
        </w:rPr>
        <w:t>tistical</w:t>
      </w:r>
      <w:proofErr w:type="spellEnd"/>
      <w:r w:rsidRPr="00CF65F4">
        <w:rPr>
          <w:rFonts w:eastAsiaTheme="minorEastAsia"/>
          <w:lang w:val="en-US"/>
        </w:rPr>
        <w:t xml:space="preserve"> computing. R Foundation for Statistical Computing. ISBN 3– 900051–07-0. http://www.R-project.org/ </w:t>
      </w:r>
    </w:p>
    <w:p w14:paraId="4659B1DE" w14:textId="0BCB14AE" w:rsidR="00010E83" w:rsidRPr="00CF65F4" w:rsidRDefault="00010E83" w:rsidP="00E57B43">
      <w:pPr>
        <w:spacing w:line="360" w:lineRule="auto"/>
        <w:ind w:firstLine="708"/>
        <w:jc w:val="both"/>
        <w:rPr>
          <w:rFonts w:eastAsiaTheme="minorEastAsia"/>
          <w:lang w:val="en-GB"/>
        </w:rPr>
      </w:pPr>
      <w:r w:rsidRPr="00CF65F4">
        <w:rPr>
          <w:rFonts w:eastAsiaTheme="minorEastAsia"/>
        </w:rPr>
        <w:lastRenderedPageBreak/>
        <w:t xml:space="preserve">Sahashi, Y., Endo, H., Sugimoto, T., Nabeta, T., Nishizaki, K., Kikuchi, A., ... </w:t>
      </w:r>
      <w:r w:rsidRPr="00CF65F4">
        <w:rPr>
          <w:rFonts w:eastAsiaTheme="minorEastAsia"/>
          <w:lang w:val="en-GB"/>
        </w:rPr>
        <w:t>&amp; Matsue, Y. (2021). Worries and concerns among healthcare workers during the coronavirus 2019 pandemic: A web-based cross-sectional survey. </w:t>
      </w:r>
      <w:r w:rsidRPr="00CF65F4">
        <w:rPr>
          <w:rFonts w:eastAsiaTheme="minorEastAsia"/>
          <w:i/>
          <w:iCs/>
          <w:lang w:val="en-GB"/>
        </w:rPr>
        <w:t>Humanities and Social Sciences Communications</w:t>
      </w:r>
      <w:r w:rsidRPr="00CF65F4">
        <w:rPr>
          <w:rFonts w:eastAsiaTheme="minorEastAsia"/>
          <w:lang w:val="en-GB"/>
        </w:rPr>
        <w:t>, </w:t>
      </w:r>
      <w:r w:rsidRPr="00CF65F4">
        <w:rPr>
          <w:rFonts w:eastAsiaTheme="minorEastAsia"/>
          <w:i/>
          <w:iCs/>
          <w:lang w:val="en-GB"/>
        </w:rPr>
        <w:t>8</w:t>
      </w:r>
      <w:r w:rsidRPr="00CF65F4">
        <w:rPr>
          <w:rFonts w:eastAsiaTheme="minorEastAsia"/>
          <w:lang w:val="en-GB"/>
        </w:rPr>
        <w:t xml:space="preserve">(1), 1-8. </w:t>
      </w:r>
      <w:hyperlink r:id="rId54" w:history="1">
        <w:r w:rsidRPr="00CF65F4">
          <w:rPr>
            <w:rStyle w:val="Hyperlink"/>
            <w:rFonts w:eastAsiaTheme="minorEastAsia"/>
            <w:color w:val="auto"/>
            <w:lang w:val="en-GB"/>
          </w:rPr>
          <w:t>https://doi.org/10.1057/ s41599-021-00716-x</w:t>
        </w:r>
      </w:hyperlink>
    </w:p>
    <w:p w14:paraId="74346A63" w14:textId="76EE5244" w:rsidR="00C15E3E" w:rsidRPr="00CF65F4" w:rsidRDefault="00010E83" w:rsidP="00C15E3E">
      <w:pPr>
        <w:widowControl w:val="0"/>
        <w:autoSpaceDE w:val="0"/>
        <w:autoSpaceDN w:val="0"/>
        <w:adjustRightInd w:val="0"/>
        <w:spacing w:line="360" w:lineRule="auto"/>
        <w:ind w:firstLine="708"/>
        <w:jc w:val="both"/>
        <w:rPr>
          <w:noProof/>
          <w:lang w:val="en-GB"/>
        </w:rPr>
      </w:pPr>
      <w:r w:rsidRPr="00CF65F4">
        <w:rPr>
          <w:noProof/>
          <w:lang w:val="en-GB"/>
        </w:rPr>
        <w:t>Salam, A. A., Al-Khraif, R. M., &amp; Elsegaey, I. (2021). COVID-19 in Saudi Arabia: An Overview. </w:t>
      </w:r>
      <w:r w:rsidRPr="00CF65F4">
        <w:rPr>
          <w:i/>
          <w:iCs/>
          <w:noProof/>
          <w:lang w:val="en-GB"/>
        </w:rPr>
        <w:t>Frontiers in Public Health</w:t>
      </w:r>
      <w:r w:rsidRPr="00CF65F4">
        <w:rPr>
          <w:noProof/>
          <w:lang w:val="en-GB"/>
        </w:rPr>
        <w:t>, </w:t>
      </w:r>
      <w:r w:rsidRPr="00CF65F4">
        <w:rPr>
          <w:i/>
          <w:iCs/>
          <w:noProof/>
          <w:lang w:val="en-GB"/>
        </w:rPr>
        <w:t>9</w:t>
      </w:r>
      <w:r w:rsidRPr="00CF65F4">
        <w:rPr>
          <w:noProof/>
          <w:lang w:val="en-GB"/>
        </w:rPr>
        <w:t xml:space="preserve">. </w:t>
      </w:r>
      <w:r w:rsidR="00D871BB" w:rsidRPr="00CF65F4">
        <w:rPr>
          <w:rStyle w:val="Hyperlink"/>
          <w:color w:val="auto"/>
          <w:lang w:val="en-GB"/>
        </w:rPr>
        <w:t>https://doi.org/</w:t>
      </w:r>
      <w:hyperlink r:id="rId55" w:tgtFrame="_blank" w:history="1">
        <w:r w:rsidRPr="00CF65F4">
          <w:rPr>
            <w:rStyle w:val="Hyperlink"/>
            <w:noProof/>
            <w:color w:val="auto"/>
            <w:lang w:val="en-GB"/>
          </w:rPr>
          <w:t>10.3389/fpubh.2021.736942</w:t>
        </w:r>
      </w:hyperlink>
    </w:p>
    <w:p w14:paraId="46A04A44" w14:textId="63DD799D" w:rsidR="00C15E3E" w:rsidRPr="00CF65F4" w:rsidRDefault="00C15E3E" w:rsidP="00C15E3E">
      <w:pPr>
        <w:spacing w:line="360" w:lineRule="auto"/>
        <w:ind w:firstLine="708"/>
        <w:jc w:val="both"/>
        <w:rPr>
          <w:rFonts w:eastAsiaTheme="minorEastAsia"/>
          <w:lang w:val="en-GB"/>
        </w:rPr>
      </w:pPr>
      <w:proofErr w:type="spellStart"/>
      <w:r w:rsidRPr="00CF65F4">
        <w:rPr>
          <w:rFonts w:eastAsiaTheme="minorEastAsia"/>
          <w:lang w:val="en-US"/>
        </w:rPr>
        <w:t>Schermelleh</w:t>
      </w:r>
      <w:proofErr w:type="spellEnd"/>
      <w:r w:rsidRPr="00CF65F4">
        <w:rPr>
          <w:rFonts w:eastAsiaTheme="minorEastAsia"/>
          <w:lang w:val="en-US"/>
        </w:rPr>
        <w:t xml:space="preserve">-Engel, K., </w:t>
      </w:r>
      <w:proofErr w:type="spellStart"/>
      <w:r w:rsidRPr="00CF65F4">
        <w:rPr>
          <w:rFonts w:eastAsiaTheme="minorEastAsia"/>
          <w:lang w:val="en-US"/>
        </w:rPr>
        <w:t>Moosbrugger</w:t>
      </w:r>
      <w:proofErr w:type="spellEnd"/>
      <w:r w:rsidRPr="00CF65F4">
        <w:rPr>
          <w:rFonts w:eastAsiaTheme="minorEastAsia"/>
          <w:lang w:val="en-US"/>
        </w:rPr>
        <w:t xml:space="preserve">, H., &amp; Muller, H. (2003). Evaluating the fit of structural equation models: Tests of significance and goodness-of-fit models. </w:t>
      </w:r>
      <w:r w:rsidRPr="00CF65F4">
        <w:rPr>
          <w:rFonts w:eastAsiaTheme="minorEastAsia"/>
          <w:i/>
          <w:iCs/>
          <w:lang w:val="en-US"/>
        </w:rPr>
        <w:t>MPR-online</w:t>
      </w:r>
      <w:r w:rsidRPr="00CF65F4">
        <w:rPr>
          <w:rFonts w:eastAsiaTheme="minorEastAsia"/>
          <w:lang w:val="en-US"/>
        </w:rPr>
        <w:t xml:space="preserve">, </w:t>
      </w:r>
      <w:r w:rsidRPr="00CF65F4">
        <w:rPr>
          <w:rFonts w:eastAsiaTheme="minorEastAsia"/>
          <w:i/>
          <w:iCs/>
          <w:lang w:val="en-US"/>
        </w:rPr>
        <w:t>8</w:t>
      </w:r>
      <w:r w:rsidRPr="00CF65F4">
        <w:rPr>
          <w:rFonts w:eastAsiaTheme="minorEastAsia"/>
          <w:lang w:val="en-US"/>
        </w:rPr>
        <w:t>, 23–74.</w:t>
      </w:r>
    </w:p>
    <w:p w14:paraId="7AE87460" w14:textId="45D99119" w:rsidR="00695BA2" w:rsidRPr="00CF65F4" w:rsidRDefault="00695BA2" w:rsidP="00E57B43">
      <w:pPr>
        <w:spacing w:line="360" w:lineRule="auto"/>
        <w:ind w:firstLine="708"/>
        <w:jc w:val="both"/>
        <w:rPr>
          <w:rFonts w:eastAsiaTheme="minorEastAsia"/>
          <w:lang w:val="en-GB"/>
        </w:rPr>
      </w:pPr>
      <w:r w:rsidRPr="00CF65F4">
        <w:rPr>
          <w:rFonts w:eastAsiaTheme="minorEastAsia"/>
        </w:rPr>
        <w:t xml:space="preserve">Sousa, V. D., &amp; Rojjanasrirat, W. (2011). </w:t>
      </w:r>
      <w:r w:rsidRPr="00CF65F4">
        <w:rPr>
          <w:rFonts w:eastAsiaTheme="minorEastAsia"/>
          <w:lang w:val="en-GB"/>
        </w:rPr>
        <w:t>Translation, adaptation and validation of instruments or scales for use in cross</w:t>
      </w:r>
      <w:r w:rsidR="00D871BB" w:rsidRPr="00CF65F4">
        <w:rPr>
          <w:rFonts w:eastAsiaTheme="minorEastAsia"/>
          <w:lang w:val="en-GB"/>
        </w:rPr>
        <w:t>-</w:t>
      </w:r>
      <w:r w:rsidRPr="00CF65F4">
        <w:rPr>
          <w:rFonts w:eastAsiaTheme="minorEastAsia"/>
          <w:lang w:val="en-GB"/>
        </w:rPr>
        <w:t xml:space="preserve">cultural health care research: a clear and </w:t>
      </w:r>
      <w:proofErr w:type="gramStart"/>
      <w:r w:rsidRPr="00CF65F4">
        <w:rPr>
          <w:rFonts w:eastAsiaTheme="minorEastAsia"/>
          <w:lang w:val="en-GB"/>
        </w:rPr>
        <w:t>user</w:t>
      </w:r>
      <w:r w:rsidR="00D871BB" w:rsidRPr="00CF65F4">
        <w:rPr>
          <w:rFonts w:eastAsiaTheme="minorEastAsia"/>
          <w:lang w:val="en-GB"/>
        </w:rPr>
        <w:t xml:space="preserve"> </w:t>
      </w:r>
      <w:r w:rsidRPr="00CF65F4">
        <w:rPr>
          <w:rFonts w:eastAsiaTheme="minorEastAsia"/>
          <w:lang w:val="en-GB"/>
        </w:rPr>
        <w:t>friendly</w:t>
      </w:r>
      <w:proofErr w:type="gramEnd"/>
      <w:r w:rsidRPr="00CF65F4">
        <w:rPr>
          <w:rFonts w:eastAsiaTheme="minorEastAsia"/>
          <w:lang w:val="en-GB"/>
        </w:rPr>
        <w:t xml:space="preserve"> guideline. </w:t>
      </w:r>
      <w:r w:rsidRPr="00CF65F4">
        <w:rPr>
          <w:rFonts w:eastAsiaTheme="minorEastAsia"/>
          <w:i/>
          <w:iCs/>
          <w:lang w:val="en-GB"/>
        </w:rPr>
        <w:t>Journal of evaluation in clinical practice</w:t>
      </w:r>
      <w:r w:rsidRPr="00CF65F4">
        <w:rPr>
          <w:rFonts w:eastAsiaTheme="minorEastAsia"/>
          <w:lang w:val="en-GB"/>
        </w:rPr>
        <w:t>, </w:t>
      </w:r>
      <w:r w:rsidRPr="00CF65F4">
        <w:rPr>
          <w:rFonts w:eastAsiaTheme="minorEastAsia"/>
          <w:i/>
          <w:iCs/>
          <w:lang w:val="en-GB"/>
        </w:rPr>
        <w:t>17</w:t>
      </w:r>
      <w:r w:rsidRPr="00CF65F4">
        <w:rPr>
          <w:rFonts w:eastAsiaTheme="minorEastAsia"/>
          <w:lang w:val="en-GB"/>
        </w:rPr>
        <w:t xml:space="preserve">(2), 268-274. </w:t>
      </w:r>
      <w:hyperlink r:id="rId56" w:history="1">
        <w:r w:rsidRPr="00CF65F4">
          <w:rPr>
            <w:rStyle w:val="Hyperlink"/>
            <w:rFonts w:eastAsiaTheme="minorEastAsia"/>
            <w:color w:val="auto"/>
            <w:lang w:val="en-GB"/>
          </w:rPr>
          <w:t>https://doi.org/10.1111/j.1365-2753.2010.01434.x</w:t>
        </w:r>
      </w:hyperlink>
    </w:p>
    <w:p w14:paraId="3DE41CAC" w14:textId="78594B0D" w:rsidR="00E37D30" w:rsidRPr="00CF65F4" w:rsidRDefault="00E37D30" w:rsidP="00E57B43">
      <w:pPr>
        <w:spacing w:line="360" w:lineRule="auto"/>
        <w:ind w:firstLine="708"/>
        <w:jc w:val="both"/>
        <w:rPr>
          <w:rStyle w:val="Hyperlink"/>
          <w:rFonts w:eastAsiaTheme="minorEastAsia"/>
          <w:color w:val="auto"/>
          <w:lang w:val="en-GB"/>
        </w:rPr>
      </w:pPr>
      <w:r w:rsidRPr="00CF65F4">
        <w:rPr>
          <w:rFonts w:eastAsiaTheme="minorEastAsia"/>
          <w:lang w:val="en-GB"/>
        </w:rPr>
        <w:t xml:space="preserve">Spitzer, R. L., Kroenke, K., Williams, J. B., &amp; </w:t>
      </w:r>
      <w:proofErr w:type="spellStart"/>
      <w:r w:rsidRPr="00CF65F4">
        <w:rPr>
          <w:rFonts w:eastAsiaTheme="minorEastAsia"/>
          <w:lang w:val="en-GB"/>
        </w:rPr>
        <w:t>Löwe</w:t>
      </w:r>
      <w:proofErr w:type="spellEnd"/>
      <w:r w:rsidRPr="00CF65F4">
        <w:rPr>
          <w:rFonts w:eastAsiaTheme="minorEastAsia"/>
          <w:lang w:val="en-GB"/>
        </w:rPr>
        <w:t>, B. (2006). A brief measure for assessing generalized anxiety disorder: the GAD-7. </w:t>
      </w:r>
      <w:r w:rsidRPr="00CF65F4">
        <w:rPr>
          <w:rFonts w:eastAsiaTheme="minorEastAsia"/>
          <w:i/>
          <w:iCs/>
          <w:lang w:val="en-GB"/>
        </w:rPr>
        <w:t>Archives of internal medicine</w:t>
      </w:r>
      <w:r w:rsidRPr="00CF65F4">
        <w:rPr>
          <w:rFonts w:eastAsiaTheme="minorEastAsia"/>
          <w:lang w:val="en-GB"/>
        </w:rPr>
        <w:t>, </w:t>
      </w:r>
      <w:r w:rsidRPr="00CF65F4">
        <w:rPr>
          <w:rFonts w:eastAsiaTheme="minorEastAsia"/>
          <w:i/>
          <w:iCs/>
          <w:lang w:val="en-GB"/>
        </w:rPr>
        <w:t>166</w:t>
      </w:r>
      <w:r w:rsidRPr="00CF65F4">
        <w:rPr>
          <w:rFonts w:eastAsiaTheme="minorEastAsia"/>
          <w:lang w:val="en-GB"/>
        </w:rPr>
        <w:t xml:space="preserve">(10), 1092-1097. </w:t>
      </w:r>
      <w:hyperlink r:id="rId57" w:history="1">
        <w:r w:rsidR="00D871BB" w:rsidRPr="00CF65F4">
          <w:rPr>
            <w:lang w:val="en-GB"/>
          </w:rPr>
          <w:t xml:space="preserve"> </w:t>
        </w:r>
        <w:r w:rsidR="00D871BB" w:rsidRPr="00CF65F4">
          <w:rPr>
            <w:rStyle w:val="Hyperlink"/>
            <w:rFonts w:eastAsiaTheme="minorEastAsia"/>
            <w:color w:val="auto"/>
            <w:lang w:val="en-GB"/>
          </w:rPr>
          <w:t>https://doi.org/</w:t>
        </w:r>
        <w:r w:rsidRPr="00CF65F4">
          <w:rPr>
            <w:rStyle w:val="Hyperlink"/>
            <w:rFonts w:eastAsiaTheme="minorEastAsia"/>
            <w:color w:val="auto"/>
            <w:lang w:val="en-GB"/>
          </w:rPr>
          <w:t>10.1001/archinte.166.10.1092</w:t>
        </w:r>
      </w:hyperlink>
    </w:p>
    <w:p w14:paraId="78178FD5" w14:textId="53F453CA" w:rsidR="00C26EB9" w:rsidRPr="00CF65F4" w:rsidRDefault="00C26EB9" w:rsidP="00E57B43">
      <w:pPr>
        <w:spacing w:line="360" w:lineRule="auto"/>
        <w:ind w:firstLine="708"/>
        <w:jc w:val="both"/>
        <w:rPr>
          <w:rFonts w:eastAsiaTheme="minorEastAsia"/>
          <w:lang w:val="en-GB"/>
        </w:rPr>
      </w:pPr>
      <w:r w:rsidRPr="00CF65F4">
        <w:rPr>
          <w:rFonts w:eastAsiaTheme="minorEastAsia"/>
          <w:lang w:val="en-GB"/>
        </w:rPr>
        <w:t xml:space="preserve">Taylor, S. (2019). </w:t>
      </w:r>
      <w:r w:rsidRPr="00CF65F4">
        <w:rPr>
          <w:rFonts w:eastAsiaTheme="minorEastAsia"/>
          <w:i/>
          <w:lang w:val="en-GB"/>
        </w:rPr>
        <w:t>The psychology of pandemics: Preparing for the next global outbreak of infectious disease</w:t>
      </w:r>
      <w:r w:rsidRPr="00CF65F4">
        <w:rPr>
          <w:rFonts w:eastAsiaTheme="minorEastAsia"/>
          <w:lang w:val="en-GB"/>
        </w:rPr>
        <w:t>. Cambridge Scholars Publishing.</w:t>
      </w:r>
    </w:p>
    <w:p w14:paraId="57CEFC2C" w14:textId="680D0514" w:rsidR="00010E83" w:rsidRPr="00CF65F4" w:rsidRDefault="00010E83" w:rsidP="00E57B43">
      <w:pPr>
        <w:spacing w:line="360" w:lineRule="auto"/>
        <w:ind w:firstLine="708"/>
        <w:jc w:val="both"/>
        <w:rPr>
          <w:rFonts w:eastAsiaTheme="minorEastAsia"/>
          <w:lang w:val="en-GB"/>
        </w:rPr>
      </w:pPr>
      <w:proofErr w:type="spellStart"/>
      <w:r w:rsidRPr="00CF65F4">
        <w:rPr>
          <w:rFonts w:eastAsiaTheme="minorEastAsia"/>
          <w:lang w:val="en-GB"/>
        </w:rPr>
        <w:t>Wahlund</w:t>
      </w:r>
      <w:proofErr w:type="spellEnd"/>
      <w:r w:rsidRPr="00CF65F4">
        <w:rPr>
          <w:rFonts w:eastAsiaTheme="minorEastAsia"/>
          <w:lang w:val="en-GB"/>
        </w:rPr>
        <w:t xml:space="preserve">, T., </w:t>
      </w:r>
      <w:proofErr w:type="spellStart"/>
      <w:r w:rsidRPr="00CF65F4">
        <w:rPr>
          <w:rFonts w:eastAsiaTheme="minorEastAsia"/>
          <w:lang w:val="en-GB"/>
        </w:rPr>
        <w:t>Mataix</w:t>
      </w:r>
      <w:proofErr w:type="spellEnd"/>
      <w:r w:rsidRPr="00CF65F4">
        <w:rPr>
          <w:rFonts w:eastAsiaTheme="minorEastAsia"/>
          <w:lang w:val="en-GB"/>
        </w:rPr>
        <w:t xml:space="preserve">-Cols, D., Lauri, K. O., de Schipper, E., </w:t>
      </w:r>
      <w:proofErr w:type="spellStart"/>
      <w:r w:rsidRPr="00CF65F4">
        <w:rPr>
          <w:rFonts w:eastAsiaTheme="minorEastAsia"/>
          <w:lang w:val="en-GB"/>
        </w:rPr>
        <w:t>Ljótsson</w:t>
      </w:r>
      <w:proofErr w:type="spellEnd"/>
      <w:r w:rsidRPr="00CF65F4">
        <w:rPr>
          <w:rFonts w:eastAsiaTheme="minorEastAsia"/>
          <w:lang w:val="en-GB"/>
        </w:rPr>
        <w:t xml:space="preserve">, B., </w:t>
      </w:r>
      <w:proofErr w:type="spellStart"/>
      <w:r w:rsidRPr="00CF65F4">
        <w:rPr>
          <w:rFonts w:eastAsiaTheme="minorEastAsia"/>
          <w:lang w:val="en-GB"/>
        </w:rPr>
        <w:t>Aspvall</w:t>
      </w:r>
      <w:proofErr w:type="spellEnd"/>
      <w:r w:rsidRPr="00CF65F4">
        <w:rPr>
          <w:rFonts w:eastAsiaTheme="minorEastAsia"/>
          <w:lang w:val="en-GB"/>
        </w:rPr>
        <w:t>, K., &amp; Andersson, E. (2021). Brief online cognitive behavioural intervention for dysfunctional worry related to the COVID-19 pandemic: a randomised controlled trial. </w:t>
      </w:r>
      <w:r w:rsidRPr="00CF65F4">
        <w:rPr>
          <w:rFonts w:eastAsiaTheme="minorEastAsia"/>
          <w:i/>
          <w:iCs/>
          <w:lang w:val="en-GB"/>
        </w:rPr>
        <w:t>Psychotherapy and Psychosomatics</w:t>
      </w:r>
      <w:r w:rsidRPr="00CF65F4">
        <w:rPr>
          <w:rFonts w:eastAsiaTheme="minorEastAsia"/>
          <w:lang w:val="en-GB"/>
        </w:rPr>
        <w:t>, </w:t>
      </w:r>
      <w:r w:rsidRPr="00CF65F4">
        <w:rPr>
          <w:rFonts w:eastAsiaTheme="minorEastAsia"/>
          <w:i/>
          <w:iCs/>
          <w:lang w:val="en-GB"/>
        </w:rPr>
        <w:t>90</w:t>
      </w:r>
      <w:r w:rsidRPr="00CF65F4">
        <w:rPr>
          <w:rFonts w:eastAsiaTheme="minorEastAsia"/>
          <w:lang w:val="en-GB"/>
        </w:rPr>
        <w:t xml:space="preserve">(3), 191-199. </w:t>
      </w:r>
      <w:hyperlink r:id="rId58" w:history="1">
        <w:r w:rsidRPr="00CF65F4">
          <w:rPr>
            <w:rStyle w:val="Hyperlink"/>
            <w:rFonts w:eastAsiaTheme="minorEastAsia"/>
            <w:color w:val="auto"/>
            <w:lang w:val="en-GB"/>
          </w:rPr>
          <w:t>https://doi.org/10.1159/000512843</w:t>
        </w:r>
      </w:hyperlink>
    </w:p>
    <w:p w14:paraId="7B23253E" w14:textId="77777777" w:rsidR="006372EA" w:rsidRPr="00CF65F4" w:rsidRDefault="006372EA" w:rsidP="00E57B43">
      <w:pPr>
        <w:widowControl w:val="0"/>
        <w:autoSpaceDE w:val="0"/>
        <w:autoSpaceDN w:val="0"/>
        <w:adjustRightInd w:val="0"/>
        <w:spacing w:line="360" w:lineRule="auto"/>
        <w:ind w:firstLine="708"/>
        <w:jc w:val="both"/>
        <w:rPr>
          <w:noProof/>
          <w:lang w:val="en-GB"/>
        </w:rPr>
      </w:pPr>
      <w:r w:rsidRPr="00CF65F4">
        <w:rPr>
          <w:noProof/>
          <w:lang w:val="en-GB"/>
        </w:rPr>
        <w:t xml:space="preserve">Wells, A. (2000). </w:t>
      </w:r>
      <w:r w:rsidRPr="00CF65F4">
        <w:rPr>
          <w:i/>
          <w:noProof/>
          <w:lang w:val="en-GB"/>
        </w:rPr>
        <w:t>Emotional disorders and metacognition: Innovative cognitive therapy.</w:t>
      </w:r>
      <w:r w:rsidRPr="00CF65F4">
        <w:rPr>
          <w:noProof/>
          <w:lang w:val="en-GB"/>
        </w:rPr>
        <w:t xml:space="preserve"> Wiley. </w:t>
      </w:r>
    </w:p>
    <w:p w14:paraId="3AAD1BA5" w14:textId="39CBBBE6" w:rsidR="00010E83" w:rsidRPr="00CF65F4" w:rsidRDefault="00967A6C" w:rsidP="00E57B43">
      <w:pPr>
        <w:widowControl w:val="0"/>
        <w:autoSpaceDE w:val="0"/>
        <w:autoSpaceDN w:val="0"/>
        <w:adjustRightInd w:val="0"/>
        <w:spacing w:line="360" w:lineRule="auto"/>
        <w:ind w:firstLine="708"/>
        <w:jc w:val="both"/>
        <w:rPr>
          <w:noProof/>
          <w:lang w:val="en-GB"/>
        </w:rPr>
      </w:pPr>
      <w:r w:rsidRPr="00CF65F4">
        <w:rPr>
          <w:rFonts w:eastAsiaTheme="minorEastAsia"/>
          <w:lang w:val="en-GB"/>
        </w:rPr>
        <w:t>World Health Organization</w:t>
      </w:r>
      <w:r w:rsidRPr="00CF65F4">
        <w:rPr>
          <w:noProof/>
          <w:lang w:val="en-GB"/>
        </w:rPr>
        <w:t xml:space="preserve"> (</w:t>
      </w:r>
      <w:r w:rsidR="00010E83" w:rsidRPr="00CF65F4">
        <w:rPr>
          <w:noProof/>
          <w:lang w:val="en-GB"/>
        </w:rPr>
        <w:t>WHO</w:t>
      </w:r>
      <w:r w:rsidRPr="00CF65F4">
        <w:rPr>
          <w:noProof/>
          <w:lang w:val="en-GB"/>
        </w:rPr>
        <w:t>)</w:t>
      </w:r>
      <w:r w:rsidR="00010E83" w:rsidRPr="00CF65F4">
        <w:rPr>
          <w:noProof/>
          <w:lang w:val="en-GB"/>
        </w:rPr>
        <w:t>, 202</w:t>
      </w:r>
      <w:r w:rsidR="005B7C80" w:rsidRPr="00CF65F4">
        <w:rPr>
          <w:noProof/>
          <w:lang w:val="en-GB"/>
        </w:rPr>
        <w:t>3</w:t>
      </w:r>
      <w:r w:rsidR="00010E83" w:rsidRPr="00CF65F4">
        <w:rPr>
          <w:noProof/>
          <w:lang w:val="en-GB"/>
        </w:rPr>
        <w:t>. https://covid19.who.int/region/emro/country/sa</w:t>
      </w:r>
    </w:p>
    <w:p w14:paraId="1E0A65DB" w14:textId="77777777" w:rsidR="00010E83" w:rsidRPr="00CF65F4" w:rsidRDefault="00010E83" w:rsidP="00E57B43">
      <w:pPr>
        <w:widowControl w:val="0"/>
        <w:autoSpaceDE w:val="0"/>
        <w:autoSpaceDN w:val="0"/>
        <w:adjustRightInd w:val="0"/>
        <w:spacing w:line="360" w:lineRule="auto"/>
        <w:ind w:firstLine="708"/>
        <w:jc w:val="both"/>
        <w:rPr>
          <w:noProof/>
          <w:lang w:val="en-GB"/>
        </w:rPr>
      </w:pPr>
      <w:r w:rsidRPr="00CF65F4">
        <w:rPr>
          <w:noProof/>
          <w:lang w:val="en-GB"/>
        </w:rPr>
        <w:t>Zhou, Z. M., Zhou, H. Z., Lin, X. D., Zhi-Cheng, S. U., Zhao, L. S., &amp; Chen, X. (2020). Outbreak of COVID-19 in a family, Wenzhou, China. </w:t>
      </w:r>
      <w:r w:rsidRPr="00CF65F4">
        <w:rPr>
          <w:i/>
          <w:iCs/>
          <w:noProof/>
          <w:lang w:val="en-GB"/>
        </w:rPr>
        <w:t>Epidemiology &amp; Infection</w:t>
      </w:r>
      <w:r w:rsidRPr="00CF65F4">
        <w:rPr>
          <w:noProof/>
          <w:lang w:val="en-GB"/>
        </w:rPr>
        <w:t>, </w:t>
      </w:r>
      <w:r w:rsidRPr="00CF65F4">
        <w:rPr>
          <w:i/>
          <w:iCs/>
          <w:noProof/>
          <w:lang w:val="en-GB"/>
        </w:rPr>
        <w:t>148</w:t>
      </w:r>
      <w:r w:rsidRPr="00CF65F4">
        <w:rPr>
          <w:noProof/>
          <w:lang w:val="en-GB"/>
        </w:rPr>
        <w:t xml:space="preserve">. doi: </w:t>
      </w:r>
      <w:hyperlink r:id="rId59" w:tgtFrame="_blank" w:history="1">
        <w:r w:rsidRPr="00CF65F4">
          <w:rPr>
            <w:rStyle w:val="Hyperlink"/>
            <w:noProof/>
            <w:color w:val="auto"/>
            <w:lang w:val="en-GB"/>
          </w:rPr>
          <w:t>https://doi.org/10.1017/S0950268820001089</w:t>
        </w:r>
      </w:hyperlink>
    </w:p>
    <w:p w14:paraId="2ACA1985" w14:textId="77777777" w:rsidR="006E0786" w:rsidRPr="00CF65F4" w:rsidRDefault="006E0786" w:rsidP="00E57B43">
      <w:pPr>
        <w:spacing w:line="360" w:lineRule="auto"/>
        <w:jc w:val="both"/>
        <w:rPr>
          <w:b/>
          <w:bCs/>
          <w:strike/>
          <w:rtl/>
          <w:lang w:val="en-GB"/>
        </w:rPr>
      </w:pPr>
    </w:p>
    <w:p w14:paraId="2641BC6A" w14:textId="77777777" w:rsidR="006E0786" w:rsidRPr="00CF65F4" w:rsidRDefault="006E0786" w:rsidP="006E0786">
      <w:pPr>
        <w:spacing w:line="360" w:lineRule="auto"/>
        <w:rPr>
          <w:b/>
          <w:bCs/>
          <w:strike/>
          <w:rtl/>
          <w:lang w:val="en-GB"/>
        </w:rPr>
      </w:pPr>
    </w:p>
    <w:p w14:paraId="42E5F1B8" w14:textId="77777777" w:rsidR="006E0786" w:rsidRPr="00CF65F4" w:rsidRDefault="006E0786" w:rsidP="006E0786">
      <w:pPr>
        <w:spacing w:line="360" w:lineRule="auto"/>
        <w:rPr>
          <w:b/>
          <w:bCs/>
          <w:strike/>
          <w:rtl/>
          <w:lang w:val="en-GB"/>
        </w:rPr>
      </w:pPr>
    </w:p>
    <w:p w14:paraId="0A76F710" w14:textId="77777777" w:rsidR="006E0786" w:rsidRPr="00CF65F4" w:rsidRDefault="006E0786" w:rsidP="006E0786">
      <w:pPr>
        <w:spacing w:line="360" w:lineRule="auto"/>
        <w:rPr>
          <w:b/>
          <w:bCs/>
          <w:strike/>
          <w:rtl/>
          <w:lang w:val="en-GB"/>
        </w:rPr>
      </w:pPr>
    </w:p>
    <w:p w14:paraId="10F0E4C7" w14:textId="77777777" w:rsidR="006E0786" w:rsidRPr="00CF65F4" w:rsidRDefault="006E0786" w:rsidP="006E0786">
      <w:pPr>
        <w:spacing w:line="360" w:lineRule="auto"/>
        <w:rPr>
          <w:b/>
          <w:bCs/>
          <w:strike/>
          <w:rtl/>
          <w:lang w:val="en-GB"/>
        </w:rPr>
      </w:pPr>
    </w:p>
    <w:p w14:paraId="0485501B" w14:textId="77777777" w:rsidR="006E0786" w:rsidRPr="00CF65F4" w:rsidRDefault="006E0786" w:rsidP="006E0786">
      <w:pPr>
        <w:spacing w:line="360" w:lineRule="auto"/>
        <w:rPr>
          <w:b/>
          <w:bCs/>
          <w:strike/>
          <w:rtl/>
          <w:lang w:val="en-GB"/>
        </w:rPr>
      </w:pPr>
    </w:p>
    <w:p w14:paraId="19C1EE9A" w14:textId="2C6C8806" w:rsidR="008F67D0" w:rsidRPr="00CF65F4" w:rsidRDefault="008F67D0" w:rsidP="008F67D0">
      <w:pPr>
        <w:spacing w:line="360" w:lineRule="auto"/>
        <w:jc w:val="both"/>
        <w:rPr>
          <w:lang w:val="en-GB"/>
        </w:rPr>
      </w:pPr>
      <w:r w:rsidRPr="00CF65F4">
        <w:rPr>
          <w:b/>
          <w:lang w:val="en-GB"/>
        </w:rPr>
        <w:lastRenderedPageBreak/>
        <w:t>Table 1</w:t>
      </w:r>
      <w:r w:rsidRPr="00CF65F4">
        <w:rPr>
          <w:lang w:val="en-GB"/>
        </w:rPr>
        <w:t xml:space="preserve">. The </w:t>
      </w:r>
      <w:r w:rsidR="002343B5" w:rsidRPr="00CF65F4">
        <w:rPr>
          <w:lang w:val="en-GB"/>
        </w:rPr>
        <w:t xml:space="preserve">Arabic </w:t>
      </w:r>
      <w:r w:rsidRPr="00CF65F4">
        <w:rPr>
          <w:lang w:val="en-GB"/>
        </w:rPr>
        <w:t xml:space="preserve">version of the COVID-19 Anxiety Syndrome Scale (C-19ASS </w:t>
      </w:r>
      <w:r w:rsidR="002343B5" w:rsidRPr="00CF65F4">
        <w:rPr>
          <w:lang w:val="en-GB"/>
        </w:rPr>
        <w:t>Arabic</w:t>
      </w:r>
      <w:r w:rsidRPr="00CF65F4">
        <w:rPr>
          <w:lang w:val="en-GB"/>
        </w:rPr>
        <w:t>) factor loading</w:t>
      </w:r>
      <w:r w:rsidR="00094EF3" w:rsidRPr="00CF65F4">
        <w:rPr>
          <w:lang w:val="en-GB"/>
        </w:rPr>
        <w:t>s.</w:t>
      </w:r>
    </w:p>
    <w:tbl>
      <w:tblPr>
        <w:tblStyle w:val="TableGrid"/>
        <w:tblW w:w="0" w:type="auto"/>
        <w:tblInd w:w="-1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9"/>
        <w:gridCol w:w="1629"/>
        <w:gridCol w:w="1296"/>
      </w:tblGrid>
      <w:tr w:rsidR="008F67D0" w:rsidRPr="00CF65F4" w14:paraId="11B256D3" w14:textId="77777777" w:rsidTr="00012EA9">
        <w:tc>
          <w:tcPr>
            <w:tcW w:w="6879" w:type="dxa"/>
          </w:tcPr>
          <w:p w14:paraId="3FEB406B" w14:textId="77777777" w:rsidR="008F67D0" w:rsidRPr="00CF65F4" w:rsidRDefault="008F67D0" w:rsidP="00012EA9">
            <w:pPr>
              <w:spacing w:line="360" w:lineRule="auto"/>
              <w:contextualSpacing/>
              <w:jc w:val="both"/>
              <w:rPr>
                <w:lang w:val="en-GB"/>
              </w:rPr>
            </w:pPr>
          </w:p>
        </w:tc>
        <w:tc>
          <w:tcPr>
            <w:tcW w:w="1629" w:type="dxa"/>
            <w:tcBorders>
              <w:top w:val="single" w:sz="4" w:space="0" w:color="auto"/>
              <w:bottom w:val="single" w:sz="4" w:space="0" w:color="auto"/>
            </w:tcBorders>
          </w:tcPr>
          <w:p w14:paraId="3F1324BC" w14:textId="77777777" w:rsidR="008F67D0" w:rsidRPr="00CF65F4" w:rsidRDefault="008F67D0" w:rsidP="00012EA9">
            <w:pPr>
              <w:spacing w:line="360" w:lineRule="auto"/>
              <w:contextualSpacing/>
              <w:jc w:val="center"/>
              <w:rPr>
                <w:lang w:val="en-GB"/>
              </w:rPr>
            </w:pPr>
            <w:r w:rsidRPr="00CF65F4">
              <w:rPr>
                <w:b/>
                <w:lang w:val="en-GB"/>
              </w:rPr>
              <w:t>Factor 1 Perseveration</w:t>
            </w:r>
          </w:p>
        </w:tc>
        <w:tc>
          <w:tcPr>
            <w:tcW w:w="1296" w:type="dxa"/>
            <w:tcBorders>
              <w:top w:val="single" w:sz="4" w:space="0" w:color="auto"/>
              <w:bottom w:val="single" w:sz="4" w:space="0" w:color="auto"/>
            </w:tcBorders>
          </w:tcPr>
          <w:p w14:paraId="5C750E4C" w14:textId="77777777" w:rsidR="008F67D0" w:rsidRPr="00CF65F4" w:rsidRDefault="008F67D0" w:rsidP="00012EA9">
            <w:pPr>
              <w:spacing w:line="360" w:lineRule="auto"/>
              <w:contextualSpacing/>
              <w:jc w:val="center"/>
              <w:rPr>
                <w:b/>
                <w:lang w:val="en-GB"/>
              </w:rPr>
            </w:pPr>
            <w:r w:rsidRPr="00CF65F4">
              <w:rPr>
                <w:b/>
                <w:lang w:val="en-GB"/>
              </w:rPr>
              <w:t>Factor 2 Avoidance</w:t>
            </w:r>
          </w:p>
        </w:tc>
      </w:tr>
      <w:tr w:rsidR="006F1890" w:rsidRPr="00CF65F4" w14:paraId="6CA3A731" w14:textId="77777777" w:rsidTr="00012EA9">
        <w:tc>
          <w:tcPr>
            <w:tcW w:w="6879" w:type="dxa"/>
          </w:tcPr>
          <w:p w14:paraId="01B98EA2" w14:textId="77777777" w:rsidR="006F1890" w:rsidRPr="00CF65F4" w:rsidRDefault="006F1890" w:rsidP="006F1890">
            <w:pPr>
              <w:spacing w:line="360" w:lineRule="auto"/>
              <w:contextualSpacing/>
              <w:jc w:val="both"/>
              <w:rPr>
                <w:iCs/>
                <w:lang w:val="en-GB"/>
              </w:rPr>
            </w:pPr>
            <w:r w:rsidRPr="00CF65F4">
              <w:rPr>
                <w:iCs/>
                <w:lang w:val="en-GB"/>
              </w:rPr>
              <w:t>1.I have avoided using public transport because of the fear of contracting coronavirus (COVID-19).</w:t>
            </w:r>
          </w:p>
        </w:tc>
        <w:tc>
          <w:tcPr>
            <w:tcW w:w="1629" w:type="dxa"/>
            <w:tcBorders>
              <w:top w:val="single" w:sz="4" w:space="0" w:color="auto"/>
            </w:tcBorders>
          </w:tcPr>
          <w:p w14:paraId="46A1963F" w14:textId="523B9BEA" w:rsidR="006F1890" w:rsidRPr="00CF65F4" w:rsidRDefault="006F1890" w:rsidP="006F1890">
            <w:pPr>
              <w:spacing w:line="360" w:lineRule="auto"/>
              <w:contextualSpacing/>
              <w:jc w:val="center"/>
              <w:rPr>
                <w:color w:val="000000" w:themeColor="text1"/>
                <w:lang w:val="en-GB"/>
              </w:rPr>
            </w:pPr>
            <w:r w:rsidRPr="00CF65F4">
              <w:rPr>
                <w:color w:val="000000" w:themeColor="text1"/>
                <w:lang w:val="en-GB"/>
              </w:rPr>
              <w:t>.00</w:t>
            </w:r>
          </w:p>
        </w:tc>
        <w:tc>
          <w:tcPr>
            <w:tcW w:w="1296" w:type="dxa"/>
            <w:tcBorders>
              <w:top w:val="single" w:sz="4" w:space="0" w:color="auto"/>
            </w:tcBorders>
          </w:tcPr>
          <w:p w14:paraId="400DCDF9" w14:textId="04B0DD5B" w:rsidR="006F1890" w:rsidRPr="00CF65F4" w:rsidRDefault="006F1890" w:rsidP="006F1890">
            <w:pPr>
              <w:spacing w:line="360" w:lineRule="auto"/>
              <w:contextualSpacing/>
              <w:jc w:val="center"/>
              <w:rPr>
                <w:b/>
                <w:bCs/>
                <w:color w:val="000000" w:themeColor="text1"/>
                <w:lang w:val="en-GB"/>
              </w:rPr>
            </w:pPr>
            <w:r w:rsidRPr="00CF65F4">
              <w:rPr>
                <w:b/>
                <w:bCs/>
                <w:color w:val="000000" w:themeColor="text1"/>
                <w:lang w:val="en-GB"/>
              </w:rPr>
              <w:t>.61</w:t>
            </w:r>
          </w:p>
        </w:tc>
      </w:tr>
      <w:tr w:rsidR="006F1890" w:rsidRPr="00CF65F4" w14:paraId="0D58C6B8" w14:textId="77777777" w:rsidTr="00012EA9">
        <w:tc>
          <w:tcPr>
            <w:tcW w:w="6879" w:type="dxa"/>
          </w:tcPr>
          <w:p w14:paraId="5D51E58E" w14:textId="77777777" w:rsidR="006F1890" w:rsidRPr="00CF65F4" w:rsidRDefault="006F1890" w:rsidP="006F1890">
            <w:pPr>
              <w:spacing w:line="360" w:lineRule="auto"/>
              <w:contextualSpacing/>
              <w:jc w:val="both"/>
              <w:rPr>
                <w:iCs/>
                <w:lang w:val="en-GB"/>
              </w:rPr>
            </w:pPr>
            <w:r w:rsidRPr="00CF65F4">
              <w:rPr>
                <w:iCs/>
                <w:lang w:val="en-GB"/>
              </w:rPr>
              <w:t>2. I have checked myself for symptoms of coronavirus (COVID-19).</w:t>
            </w:r>
          </w:p>
        </w:tc>
        <w:tc>
          <w:tcPr>
            <w:tcW w:w="1629" w:type="dxa"/>
          </w:tcPr>
          <w:p w14:paraId="29E06203" w14:textId="1F4A5066" w:rsidR="006F1890" w:rsidRPr="00CF65F4" w:rsidRDefault="006F1890" w:rsidP="006F1890">
            <w:pPr>
              <w:spacing w:line="360" w:lineRule="auto"/>
              <w:contextualSpacing/>
              <w:jc w:val="center"/>
              <w:rPr>
                <w:b/>
                <w:bCs/>
                <w:iCs/>
                <w:color w:val="000000" w:themeColor="text1"/>
                <w:lang w:val="en-GB"/>
              </w:rPr>
            </w:pPr>
            <w:r w:rsidRPr="00CF65F4">
              <w:rPr>
                <w:b/>
                <w:bCs/>
                <w:iCs/>
                <w:color w:val="000000" w:themeColor="text1"/>
                <w:lang w:val="en-GB"/>
              </w:rPr>
              <w:t>.55</w:t>
            </w:r>
          </w:p>
        </w:tc>
        <w:tc>
          <w:tcPr>
            <w:tcW w:w="1296" w:type="dxa"/>
          </w:tcPr>
          <w:p w14:paraId="201CD65F" w14:textId="2545152E" w:rsidR="006F1890" w:rsidRPr="00CF65F4" w:rsidRDefault="006F1890" w:rsidP="006F1890">
            <w:pPr>
              <w:spacing w:line="360" w:lineRule="auto"/>
              <w:contextualSpacing/>
              <w:jc w:val="center"/>
              <w:rPr>
                <w:iCs/>
                <w:color w:val="000000" w:themeColor="text1"/>
                <w:lang w:val="en-GB"/>
              </w:rPr>
            </w:pPr>
            <w:r w:rsidRPr="00CF65F4">
              <w:rPr>
                <w:iCs/>
                <w:color w:val="000000" w:themeColor="text1"/>
                <w:lang w:val="en-GB"/>
              </w:rPr>
              <w:t>.07</w:t>
            </w:r>
          </w:p>
        </w:tc>
      </w:tr>
      <w:tr w:rsidR="006F1890" w:rsidRPr="00CF65F4" w14:paraId="3530C505" w14:textId="77777777" w:rsidTr="00012EA9">
        <w:tc>
          <w:tcPr>
            <w:tcW w:w="6879" w:type="dxa"/>
          </w:tcPr>
          <w:p w14:paraId="21CC29E8" w14:textId="77777777" w:rsidR="006F1890" w:rsidRPr="00CF65F4" w:rsidRDefault="006F1890" w:rsidP="006F1890">
            <w:pPr>
              <w:spacing w:line="360" w:lineRule="auto"/>
              <w:contextualSpacing/>
              <w:jc w:val="both"/>
              <w:rPr>
                <w:iCs/>
                <w:lang w:val="en-GB"/>
              </w:rPr>
            </w:pPr>
            <w:r w:rsidRPr="00CF65F4">
              <w:rPr>
                <w:iCs/>
                <w:lang w:val="en-GB"/>
              </w:rPr>
              <w:t xml:space="preserve">3. I have avoided going out to public places (shops, parks) because of the fear of contracting coronavirus (COVID-19). </w:t>
            </w:r>
          </w:p>
        </w:tc>
        <w:tc>
          <w:tcPr>
            <w:tcW w:w="1629" w:type="dxa"/>
          </w:tcPr>
          <w:p w14:paraId="30707170" w14:textId="77D0F4AE" w:rsidR="006F1890" w:rsidRPr="00CF65F4" w:rsidRDefault="006F1890" w:rsidP="006F1890">
            <w:pPr>
              <w:spacing w:line="360" w:lineRule="auto"/>
              <w:contextualSpacing/>
              <w:jc w:val="center"/>
              <w:rPr>
                <w:color w:val="000000" w:themeColor="text1"/>
                <w:lang w:val="en-GB"/>
              </w:rPr>
            </w:pPr>
            <w:r w:rsidRPr="00CF65F4">
              <w:rPr>
                <w:color w:val="000000" w:themeColor="text1"/>
                <w:lang w:val="en-GB"/>
              </w:rPr>
              <w:t>-.09</w:t>
            </w:r>
          </w:p>
        </w:tc>
        <w:tc>
          <w:tcPr>
            <w:tcW w:w="1296" w:type="dxa"/>
          </w:tcPr>
          <w:p w14:paraId="64BCAC74" w14:textId="4D9ED246" w:rsidR="006F1890" w:rsidRPr="00CF65F4" w:rsidRDefault="006F1890" w:rsidP="006F1890">
            <w:pPr>
              <w:spacing w:line="360" w:lineRule="auto"/>
              <w:contextualSpacing/>
              <w:jc w:val="center"/>
              <w:rPr>
                <w:b/>
                <w:bCs/>
                <w:color w:val="000000" w:themeColor="text1"/>
                <w:lang w:val="en-GB"/>
              </w:rPr>
            </w:pPr>
            <w:r w:rsidRPr="00CF65F4">
              <w:rPr>
                <w:b/>
                <w:bCs/>
                <w:color w:val="000000" w:themeColor="text1"/>
                <w:lang w:val="en-GB"/>
              </w:rPr>
              <w:t>.75</w:t>
            </w:r>
          </w:p>
        </w:tc>
      </w:tr>
      <w:tr w:rsidR="006F1890" w:rsidRPr="00CF65F4" w14:paraId="2D52E1D3" w14:textId="77777777" w:rsidTr="00012EA9">
        <w:tc>
          <w:tcPr>
            <w:tcW w:w="6879" w:type="dxa"/>
          </w:tcPr>
          <w:p w14:paraId="2B03135B" w14:textId="77777777" w:rsidR="006F1890" w:rsidRPr="00CF65F4" w:rsidRDefault="006F1890" w:rsidP="006F1890">
            <w:pPr>
              <w:spacing w:line="360" w:lineRule="auto"/>
              <w:contextualSpacing/>
              <w:jc w:val="both"/>
              <w:rPr>
                <w:iCs/>
                <w:lang w:val="en-GB"/>
              </w:rPr>
            </w:pPr>
            <w:r w:rsidRPr="00CF65F4">
              <w:rPr>
                <w:iCs/>
                <w:lang w:val="en-GB"/>
              </w:rPr>
              <w:t xml:space="preserve">4. I have been concerned about not having adhered strictly to social distancing guidelines for coronavirus (COVID-19). </w:t>
            </w:r>
          </w:p>
        </w:tc>
        <w:tc>
          <w:tcPr>
            <w:tcW w:w="1629" w:type="dxa"/>
          </w:tcPr>
          <w:p w14:paraId="300A48ED" w14:textId="43BFAFCA" w:rsidR="006F1890" w:rsidRPr="00CF65F4" w:rsidRDefault="006F1890" w:rsidP="006F1890">
            <w:pPr>
              <w:spacing w:line="360" w:lineRule="auto"/>
              <w:contextualSpacing/>
              <w:jc w:val="center"/>
              <w:rPr>
                <w:color w:val="000000" w:themeColor="text1"/>
                <w:lang w:val="en-GB"/>
              </w:rPr>
            </w:pPr>
            <w:r w:rsidRPr="00CF65F4">
              <w:rPr>
                <w:color w:val="000000" w:themeColor="text1"/>
                <w:lang w:val="en-GB"/>
              </w:rPr>
              <w:t>.21</w:t>
            </w:r>
          </w:p>
        </w:tc>
        <w:tc>
          <w:tcPr>
            <w:tcW w:w="1296" w:type="dxa"/>
          </w:tcPr>
          <w:p w14:paraId="159C6EC9" w14:textId="4C7F1E71" w:rsidR="006F1890" w:rsidRPr="00CF65F4" w:rsidRDefault="006F1890" w:rsidP="006F1890">
            <w:pPr>
              <w:spacing w:line="360" w:lineRule="auto"/>
              <w:contextualSpacing/>
              <w:jc w:val="center"/>
              <w:rPr>
                <w:b/>
                <w:bCs/>
                <w:color w:val="000000" w:themeColor="text1"/>
                <w:lang w:val="en-GB"/>
              </w:rPr>
            </w:pPr>
            <w:r w:rsidRPr="00CF65F4">
              <w:rPr>
                <w:b/>
                <w:bCs/>
                <w:color w:val="000000" w:themeColor="text1"/>
                <w:lang w:val="en-GB"/>
              </w:rPr>
              <w:t>.52</w:t>
            </w:r>
          </w:p>
        </w:tc>
      </w:tr>
      <w:tr w:rsidR="006F1890" w:rsidRPr="00CF65F4" w14:paraId="6751721A" w14:textId="77777777" w:rsidTr="00012EA9">
        <w:tc>
          <w:tcPr>
            <w:tcW w:w="6879" w:type="dxa"/>
          </w:tcPr>
          <w:p w14:paraId="5FAE1618" w14:textId="77777777" w:rsidR="006F1890" w:rsidRPr="00CF65F4" w:rsidRDefault="006F1890" w:rsidP="006F1890">
            <w:pPr>
              <w:spacing w:line="360" w:lineRule="auto"/>
              <w:contextualSpacing/>
              <w:jc w:val="both"/>
              <w:rPr>
                <w:iCs/>
                <w:lang w:val="en-GB"/>
              </w:rPr>
            </w:pPr>
            <w:r w:rsidRPr="00CF65F4">
              <w:rPr>
                <w:iCs/>
                <w:lang w:val="en-GB"/>
              </w:rPr>
              <w:t xml:space="preserve">5. I have avoided touching things in public spaces because of the fear of contracting coronavirus (COVID-19). </w:t>
            </w:r>
          </w:p>
        </w:tc>
        <w:tc>
          <w:tcPr>
            <w:tcW w:w="1629" w:type="dxa"/>
          </w:tcPr>
          <w:p w14:paraId="34928AA2" w14:textId="2BC7B0F3" w:rsidR="006F1890" w:rsidRPr="00CF65F4" w:rsidRDefault="006F1890" w:rsidP="006F1890">
            <w:pPr>
              <w:spacing w:line="360" w:lineRule="auto"/>
              <w:contextualSpacing/>
              <w:jc w:val="center"/>
              <w:rPr>
                <w:color w:val="000000" w:themeColor="text1"/>
                <w:lang w:val="en-GB"/>
              </w:rPr>
            </w:pPr>
            <w:r w:rsidRPr="00CF65F4">
              <w:rPr>
                <w:color w:val="000000" w:themeColor="text1"/>
                <w:lang w:val="en-GB"/>
              </w:rPr>
              <w:t>.06</w:t>
            </w:r>
          </w:p>
        </w:tc>
        <w:tc>
          <w:tcPr>
            <w:tcW w:w="1296" w:type="dxa"/>
          </w:tcPr>
          <w:p w14:paraId="74DD429D" w14:textId="112834A3" w:rsidR="006F1890" w:rsidRPr="00CF65F4" w:rsidRDefault="006F1890" w:rsidP="006F1890">
            <w:pPr>
              <w:spacing w:line="360" w:lineRule="auto"/>
              <w:contextualSpacing/>
              <w:jc w:val="center"/>
              <w:rPr>
                <w:b/>
                <w:bCs/>
                <w:color w:val="000000" w:themeColor="text1"/>
                <w:lang w:val="en-GB"/>
              </w:rPr>
            </w:pPr>
            <w:r w:rsidRPr="00CF65F4">
              <w:rPr>
                <w:b/>
                <w:bCs/>
                <w:color w:val="000000" w:themeColor="text1"/>
                <w:lang w:val="en-GB"/>
              </w:rPr>
              <w:t>.68</w:t>
            </w:r>
          </w:p>
        </w:tc>
      </w:tr>
      <w:tr w:rsidR="006F1890" w:rsidRPr="00CF65F4" w14:paraId="0B60BC2B" w14:textId="77777777" w:rsidTr="00012EA9">
        <w:tc>
          <w:tcPr>
            <w:tcW w:w="6879" w:type="dxa"/>
          </w:tcPr>
          <w:p w14:paraId="3A932D08" w14:textId="77777777" w:rsidR="006F1890" w:rsidRPr="00CF65F4" w:rsidRDefault="006F1890" w:rsidP="006F1890">
            <w:pPr>
              <w:spacing w:line="360" w:lineRule="auto"/>
              <w:contextualSpacing/>
              <w:jc w:val="both"/>
              <w:rPr>
                <w:iCs/>
                <w:lang w:val="en-GB"/>
              </w:rPr>
            </w:pPr>
            <w:r w:rsidRPr="00CF65F4">
              <w:rPr>
                <w:iCs/>
                <w:lang w:val="en-GB"/>
              </w:rPr>
              <w:t>6. I have read about news relating to coronavirus (COVID-19) at the cost of engaging in work (such as writing emails, working on word documents or spreadsheets)</w:t>
            </w:r>
          </w:p>
        </w:tc>
        <w:tc>
          <w:tcPr>
            <w:tcW w:w="1629" w:type="dxa"/>
          </w:tcPr>
          <w:p w14:paraId="3B3360BA" w14:textId="67A65A8D" w:rsidR="006F1890" w:rsidRPr="00CF65F4" w:rsidRDefault="006F1890" w:rsidP="006F1890">
            <w:pPr>
              <w:spacing w:line="360" w:lineRule="auto"/>
              <w:contextualSpacing/>
              <w:jc w:val="center"/>
              <w:rPr>
                <w:b/>
                <w:bCs/>
                <w:color w:val="000000" w:themeColor="text1"/>
                <w:lang w:val="en-GB"/>
              </w:rPr>
            </w:pPr>
            <w:r w:rsidRPr="00CF65F4">
              <w:rPr>
                <w:b/>
                <w:bCs/>
                <w:color w:val="000000" w:themeColor="text1"/>
                <w:lang w:val="en-GB"/>
              </w:rPr>
              <w:t>.37</w:t>
            </w:r>
          </w:p>
        </w:tc>
        <w:tc>
          <w:tcPr>
            <w:tcW w:w="1296" w:type="dxa"/>
          </w:tcPr>
          <w:p w14:paraId="3D128AB9" w14:textId="38ACE231" w:rsidR="006F1890" w:rsidRPr="00CF65F4" w:rsidRDefault="006F1890" w:rsidP="006F1890">
            <w:pPr>
              <w:spacing w:line="360" w:lineRule="auto"/>
              <w:contextualSpacing/>
              <w:jc w:val="center"/>
              <w:rPr>
                <w:color w:val="000000" w:themeColor="text1"/>
                <w:lang w:val="en-GB"/>
              </w:rPr>
            </w:pPr>
            <w:r w:rsidRPr="00CF65F4">
              <w:rPr>
                <w:color w:val="000000" w:themeColor="text1"/>
                <w:lang w:val="en-GB"/>
              </w:rPr>
              <w:t>.29</w:t>
            </w:r>
          </w:p>
        </w:tc>
      </w:tr>
      <w:tr w:rsidR="006F1890" w:rsidRPr="00CF65F4" w14:paraId="104FDD8D" w14:textId="77777777" w:rsidTr="00012EA9">
        <w:tc>
          <w:tcPr>
            <w:tcW w:w="6879" w:type="dxa"/>
          </w:tcPr>
          <w:p w14:paraId="191F72BF" w14:textId="77777777" w:rsidR="006F1890" w:rsidRPr="00CF65F4" w:rsidRDefault="006F1890" w:rsidP="006F1890">
            <w:pPr>
              <w:spacing w:line="360" w:lineRule="auto"/>
              <w:contextualSpacing/>
              <w:jc w:val="both"/>
              <w:rPr>
                <w:iCs/>
                <w:lang w:val="en-GB"/>
              </w:rPr>
            </w:pPr>
            <w:r w:rsidRPr="00CF65F4">
              <w:rPr>
                <w:iCs/>
                <w:lang w:val="en-GB"/>
              </w:rPr>
              <w:t xml:space="preserve">7. I have checked my family members and loved one for the signs of coronavirus (COVID-19).  </w:t>
            </w:r>
          </w:p>
        </w:tc>
        <w:tc>
          <w:tcPr>
            <w:tcW w:w="1629" w:type="dxa"/>
          </w:tcPr>
          <w:p w14:paraId="6681DAE8" w14:textId="63E39123" w:rsidR="006F1890" w:rsidRPr="00CF65F4" w:rsidRDefault="006F1890" w:rsidP="006F1890">
            <w:pPr>
              <w:spacing w:line="360" w:lineRule="auto"/>
              <w:contextualSpacing/>
              <w:jc w:val="center"/>
              <w:rPr>
                <w:b/>
                <w:bCs/>
                <w:color w:val="000000" w:themeColor="text1"/>
                <w:lang w:val="en-GB"/>
              </w:rPr>
            </w:pPr>
            <w:r w:rsidRPr="00CF65F4">
              <w:rPr>
                <w:b/>
                <w:bCs/>
                <w:color w:val="000000" w:themeColor="text1"/>
                <w:lang w:val="en-GB"/>
              </w:rPr>
              <w:t>.94</w:t>
            </w:r>
          </w:p>
        </w:tc>
        <w:tc>
          <w:tcPr>
            <w:tcW w:w="1296" w:type="dxa"/>
          </w:tcPr>
          <w:p w14:paraId="1EB7E81A" w14:textId="1BD7E184" w:rsidR="006F1890" w:rsidRPr="00CF65F4" w:rsidRDefault="006F1890" w:rsidP="006F1890">
            <w:pPr>
              <w:spacing w:line="360" w:lineRule="auto"/>
              <w:contextualSpacing/>
              <w:jc w:val="center"/>
              <w:rPr>
                <w:color w:val="000000" w:themeColor="text1"/>
                <w:lang w:val="en-GB"/>
              </w:rPr>
            </w:pPr>
            <w:r w:rsidRPr="00CF65F4">
              <w:rPr>
                <w:color w:val="000000" w:themeColor="text1"/>
                <w:lang w:val="en-GB"/>
              </w:rPr>
              <w:t>-.07</w:t>
            </w:r>
          </w:p>
        </w:tc>
      </w:tr>
      <w:tr w:rsidR="006F1890" w:rsidRPr="00CF65F4" w14:paraId="1E4407C4" w14:textId="77777777" w:rsidTr="00012EA9">
        <w:tc>
          <w:tcPr>
            <w:tcW w:w="6879" w:type="dxa"/>
          </w:tcPr>
          <w:p w14:paraId="62F33539" w14:textId="77777777" w:rsidR="006F1890" w:rsidRPr="00CF65F4" w:rsidRDefault="006F1890" w:rsidP="006F1890">
            <w:pPr>
              <w:spacing w:line="360" w:lineRule="auto"/>
              <w:contextualSpacing/>
              <w:jc w:val="both"/>
              <w:rPr>
                <w:iCs/>
                <w:lang w:val="en-GB"/>
              </w:rPr>
            </w:pPr>
            <w:r w:rsidRPr="00CF65F4">
              <w:rPr>
                <w:iCs/>
                <w:lang w:val="en-GB"/>
              </w:rPr>
              <w:t xml:space="preserve">8. I have been paying close attention to others displaying possible symptoms of coronavirus (COVID-19).  </w:t>
            </w:r>
          </w:p>
        </w:tc>
        <w:tc>
          <w:tcPr>
            <w:tcW w:w="1629" w:type="dxa"/>
          </w:tcPr>
          <w:p w14:paraId="274DC518" w14:textId="21E2045A" w:rsidR="006F1890" w:rsidRPr="00CF65F4" w:rsidRDefault="006F1890" w:rsidP="006F1890">
            <w:pPr>
              <w:spacing w:line="360" w:lineRule="auto"/>
              <w:contextualSpacing/>
              <w:jc w:val="center"/>
              <w:rPr>
                <w:b/>
                <w:bCs/>
                <w:color w:val="000000" w:themeColor="text1"/>
                <w:lang w:val="en-GB"/>
              </w:rPr>
            </w:pPr>
            <w:r w:rsidRPr="00CF65F4">
              <w:rPr>
                <w:b/>
                <w:bCs/>
                <w:color w:val="000000" w:themeColor="text1"/>
                <w:lang w:val="en-GB"/>
              </w:rPr>
              <w:t>.74</w:t>
            </w:r>
          </w:p>
        </w:tc>
        <w:tc>
          <w:tcPr>
            <w:tcW w:w="1296" w:type="dxa"/>
          </w:tcPr>
          <w:p w14:paraId="6D8EE715" w14:textId="2ECB3340" w:rsidR="006F1890" w:rsidRPr="00CF65F4" w:rsidRDefault="006F1890" w:rsidP="006F1890">
            <w:pPr>
              <w:spacing w:line="360" w:lineRule="auto"/>
              <w:contextualSpacing/>
              <w:jc w:val="center"/>
              <w:rPr>
                <w:color w:val="000000" w:themeColor="text1"/>
                <w:lang w:val="en-GB"/>
              </w:rPr>
            </w:pPr>
            <w:r w:rsidRPr="00CF65F4">
              <w:rPr>
                <w:color w:val="000000" w:themeColor="text1"/>
                <w:lang w:val="en-GB"/>
              </w:rPr>
              <w:t>.05</w:t>
            </w:r>
          </w:p>
        </w:tc>
      </w:tr>
      <w:tr w:rsidR="006F1890" w:rsidRPr="00CF65F4" w14:paraId="1A5E946D" w14:textId="77777777" w:rsidTr="00012EA9">
        <w:tc>
          <w:tcPr>
            <w:tcW w:w="6879" w:type="dxa"/>
          </w:tcPr>
          <w:p w14:paraId="32EABCDA" w14:textId="77777777" w:rsidR="006F1890" w:rsidRPr="00CF65F4" w:rsidRDefault="006F1890" w:rsidP="006F1890">
            <w:pPr>
              <w:spacing w:line="360" w:lineRule="auto"/>
              <w:contextualSpacing/>
              <w:jc w:val="both"/>
              <w:rPr>
                <w:iCs/>
                <w:lang w:val="en-GB"/>
              </w:rPr>
            </w:pPr>
            <w:r w:rsidRPr="00CF65F4">
              <w:rPr>
                <w:iCs/>
                <w:lang w:val="en-GB"/>
              </w:rPr>
              <w:t xml:space="preserve">9. I have imagined what could happen to my family members if they contracted coronavirus (COVID-19). </w:t>
            </w:r>
          </w:p>
        </w:tc>
        <w:tc>
          <w:tcPr>
            <w:tcW w:w="1629" w:type="dxa"/>
          </w:tcPr>
          <w:p w14:paraId="725BB815" w14:textId="41706DF3" w:rsidR="006F1890" w:rsidRPr="00CF65F4" w:rsidRDefault="006F1890" w:rsidP="006F1890">
            <w:pPr>
              <w:spacing w:line="360" w:lineRule="auto"/>
              <w:contextualSpacing/>
              <w:jc w:val="center"/>
              <w:rPr>
                <w:b/>
                <w:bCs/>
                <w:color w:val="000000" w:themeColor="text1"/>
                <w:lang w:val="en-GB"/>
              </w:rPr>
            </w:pPr>
            <w:r w:rsidRPr="00CF65F4">
              <w:rPr>
                <w:b/>
                <w:bCs/>
                <w:color w:val="000000" w:themeColor="text1"/>
                <w:lang w:val="en-GB"/>
              </w:rPr>
              <w:t>.50</w:t>
            </w:r>
          </w:p>
        </w:tc>
        <w:tc>
          <w:tcPr>
            <w:tcW w:w="1296" w:type="dxa"/>
          </w:tcPr>
          <w:p w14:paraId="43B1E302" w14:textId="206E4597" w:rsidR="006F1890" w:rsidRPr="00CF65F4" w:rsidRDefault="006F1890" w:rsidP="006F1890">
            <w:pPr>
              <w:spacing w:line="360" w:lineRule="auto"/>
              <w:contextualSpacing/>
              <w:jc w:val="center"/>
              <w:rPr>
                <w:color w:val="000000" w:themeColor="text1"/>
                <w:lang w:val="en-GB"/>
              </w:rPr>
            </w:pPr>
            <w:r w:rsidRPr="00CF65F4">
              <w:rPr>
                <w:color w:val="000000" w:themeColor="text1"/>
                <w:lang w:val="en-GB"/>
              </w:rPr>
              <w:t>.34</w:t>
            </w:r>
          </w:p>
        </w:tc>
      </w:tr>
    </w:tbl>
    <w:p w14:paraId="7442A7B6" w14:textId="05D65C4C" w:rsidR="008F67D0" w:rsidRPr="00CF65F4" w:rsidRDefault="007525BF">
      <w:pPr>
        <w:rPr>
          <w:lang w:val="en-GB"/>
        </w:rPr>
      </w:pPr>
      <w:r w:rsidRPr="00CF65F4">
        <w:rPr>
          <w:lang w:val="en-GB"/>
        </w:rPr>
        <w:t>Note: N= 404</w:t>
      </w:r>
    </w:p>
    <w:p w14:paraId="44BB07DD" w14:textId="77777777" w:rsidR="00012EA9" w:rsidRPr="00CF65F4" w:rsidRDefault="00012EA9" w:rsidP="00012EA9">
      <w:pPr>
        <w:autoSpaceDE w:val="0"/>
        <w:autoSpaceDN w:val="0"/>
        <w:adjustRightInd w:val="0"/>
        <w:spacing w:line="360" w:lineRule="auto"/>
        <w:jc w:val="both"/>
        <w:rPr>
          <w:b/>
          <w:bCs/>
          <w:lang w:val="en-GB" w:bidi="fa-IR"/>
        </w:rPr>
      </w:pPr>
    </w:p>
    <w:p w14:paraId="56298F30" w14:textId="77777777" w:rsidR="00012EA9" w:rsidRPr="00CF65F4" w:rsidRDefault="00012EA9" w:rsidP="00012EA9">
      <w:pPr>
        <w:autoSpaceDE w:val="0"/>
        <w:autoSpaceDN w:val="0"/>
        <w:adjustRightInd w:val="0"/>
        <w:spacing w:line="360" w:lineRule="auto"/>
        <w:jc w:val="both"/>
        <w:rPr>
          <w:b/>
          <w:bCs/>
          <w:lang w:val="en-GB" w:bidi="fa-IR"/>
        </w:rPr>
      </w:pPr>
    </w:p>
    <w:p w14:paraId="1366FF7A" w14:textId="77777777" w:rsidR="00012EA9" w:rsidRPr="00CF65F4" w:rsidRDefault="00012EA9" w:rsidP="00012EA9">
      <w:pPr>
        <w:autoSpaceDE w:val="0"/>
        <w:autoSpaceDN w:val="0"/>
        <w:adjustRightInd w:val="0"/>
        <w:spacing w:line="360" w:lineRule="auto"/>
        <w:jc w:val="both"/>
        <w:rPr>
          <w:b/>
          <w:bCs/>
          <w:lang w:val="en-GB" w:bidi="fa-IR"/>
        </w:rPr>
      </w:pPr>
    </w:p>
    <w:p w14:paraId="7163B965" w14:textId="77777777" w:rsidR="00012EA9" w:rsidRPr="00CF65F4" w:rsidRDefault="00012EA9" w:rsidP="00012EA9">
      <w:pPr>
        <w:autoSpaceDE w:val="0"/>
        <w:autoSpaceDN w:val="0"/>
        <w:adjustRightInd w:val="0"/>
        <w:spacing w:line="360" w:lineRule="auto"/>
        <w:jc w:val="both"/>
        <w:rPr>
          <w:b/>
          <w:bCs/>
          <w:lang w:val="en-GB" w:bidi="fa-IR"/>
        </w:rPr>
      </w:pPr>
    </w:p>
    <w:p w14:paraId="19CC3BE0" w14:textId="77777777" w:rsidR="00012EA9" w:rsidRPr="00CF65F4" w:rsidRDefault="00012EA9" w:rsidP="00012EA9">
      <w:pPr>
        <w:autoSpaceDE w:val="0"/>
        <w:autoSpaceDN w:val="0"/>
        <w:adjustRightInd w:val="0"/>
        <w:spacing w:line="360" w:lineRule="auto"/>
        <w:jc w:val="both"/>
        <w:rPr>
          <w:b/>
          <w:bCs/>
          <w:lang w:val="en-GB" w:bidi="fa-IR"/>
        </w:rPr>
      </w:pPr>
    </w:p>
    <w:p w14:paraId="4B21AE4E" w14:textId="77777777" w:rsidR="00012EA9" w:rsidRPr="00CF65F4" w:rsidRDefault="00012EA9" w:rsidP="00012EA9">
      <w:pPr>
        <w:autoSpaceDE w:val="0"/>
        <w:autoSpaceDN w:val="0"/>
        <w:adjustRightInd w:val="0"/>
        <w:spacing w:line="360" w:lineRule="auto"/>
        <w:jc w:val="both"/>
        <w:rPr>
          <w:b/>
          <w:bCs/>
          <w:lang w:val="en-GB" w:bidi="fa-IR"/>
        </w:rPr>
      </w:pPr>
    </w:p>
    <w:p w14:paraId="6628CD6F" w14:textId="77777777" w:rsidR="00012EA9" w:rsidRPr="00CF65F4" w:rsidRDefault="00012EA9" w:rsidP="00012EA9">
      <w:pPr>
        <w:autoSpaceDE w:val="0"/>
        <w:autoSpaceDN w:val="0"/>
        <w:adjustRightInd w:val="0"/>
        <w:spacing w:line="360" w:lineRule="auto"/>
        <w:jc w:val="both"/>
        <w:rPr>
          <w:b/>
          <w:bCs/>
          <w:lang w:val="en-GB" w:bidi="fa-IR"/>
        </w:rPr>
      </w:pPr>
    </w:p>
    <w:p w14:paraId="7D546D93" w14:textId="77777777" w:rsidR="00C3364F" w:rsidRPr="00CF65F4" w:rsidRDefault="00C3364F" w:rsidP="00012EA9">
      <w:pPr>
        <w:autoSpaceDE w:val="0"/>
        <w:autoSpaceDN w:val="0"/>
        <w:adjustRightInd w:val="0"/>
        <w:spacing w:line="360" w:lineRule="auto"/>
        <w:jc w:val="both"/>
        <w:rPr>
          <w:b/>
          <w:bCs/>
          <w:lang w:val="en-GB" w:bidi="fa-IR"/>
        </w:rPr>
      </w:pPr>
    </w:p>
    <w:p w14:paraId="465E1921" w14:textId="77777777" w:rsidR="00012EA9" w:rsidRPr="00CF65F4" w:rsidRDefault="00012EA9" w:rsidP="00012EA9">
      <w:pPr>
        <w:autoSpaceDE w:val="0"/>
        <w:autoSpaceDN w:val="0"/>
        <w:adjustRightInd w:val="0"/>
        <w:spacing w:line="360" w:lineRule="auto"/>
        <w:jc w:val="both"/>
        <w:rPr>
          <w:b/>
          <w:bCs/>
          <w:lang w:val="en-GB" w:bidi="fa-IR"/>
        </w:rPr>
      </w:pPr>
    </w:p>
    <w:p w14:paraId="22F6DFDB" w14:textId="77777777" w:rsidR="00012EA9" w:rsidRPr="00CF65F4" w:rsidRDefault="00012EA9" w:rsidP="00012EA9">
      <w:pPr>
        <w:autoSpaceDE w:val="0"/>
        <w:autoSpaceDN w:val="0"/>
        <w:adjustRightInd w:val="0"/>
        <w:spacing w:line="360" w:lineRule="auto"/>
        <w:jc w:val="both"/>
        <w:rPr>
          <w:b/>
          <w:bCs/>
          <w:lang w:val="en-GB" w:bidi="fa-IR"/>
        </w:rPr>
      </w:pPr>
    </w:p>
    <w:p w14:paraId="73F6985E" w14:textId="77777777" w:rsidR="00012EA9" w:rsidRPr="00CF65F4" w:rsidRDefault="00012EA9" w:rsidP="00012EA9">
      <w:pPr>
        <w:autoSpaceDE w:val="0"/>
        <w:autoSpaceDN w:val="0"/>
        <w:adjustRightInd w:val="0"/>
        <w:spacing w:line="360" w:lineRule="auto"/>
        <w:jc w:val="both"/>
        <w:rPr>
          <w:b/>
          <w:bCs/>
          <w:lang w:val="en-GB" w:bidi="fa-IR"/>
        </w:rPr>
      </w:pPr>
    </w:p>
    <w:p w14:paraId="6BB44A93" w14:textId="77777777" w:rsidR="003D3717" w:rsidRPr="00CF65F4" w:rsidRDefault="003D3717" w:rsidP="00012EA9">
      <w:pPr>
        <w:autoSpaceDE w:val="0"/>
        <w:autoSpaceDN w:val="0"/>
        <w:adjustRightInd w:val="0"/>
        <w:spacing w:line="360" w:lineRule="auto"/>
        <w:jc w:val="both"/>
        <w:rPr>
          <w:b/>
          <w:bCs/>
          <w:lang w:val="en-GB" w:bidi="fa-IR"/>
        </w:rPr>
      </w:pPr>
    </w:p>
    <w:p w14:paraId="6434066B" w14:textId="5AAB112A" w:rsidR="003D3717" w:rsidRPr="00CF65F4" w:rsidRDefault="003D3717" w:rsidP="003D3717">
      <w:pPr>
        <w:spacing w:line="360" w:lineRule="auto"/>
        <w:rPr>
          <w:lang w:val="en-GB"/>
        </w:rPr>
      </w:pPr>
      <w:r w:rsidRPr="00CF65F4">
        <w:rPr>
          <w:b/>
          <w:lang w:val="en-GB"/>
        </w:rPr>
        <w:lastRenderedPageBreak/>
        <w:t>Table 2</w:t>
      </w:r>
      <w:r w:rsidRPr="00CF65F4">
        <w:rPr>
          <w:lang w:val="en-GB"/>
        </w:rPr>
        <w:t>. Means, standard deviations, ranges, and inter-correlations of the study variables</w:t>
      </w:r>
      <w:r w:rsidR="00094EF3" w:rsidRPr="00CF65F4">
        <w:rPr>
          <w:lang w:val="en-GB"/>
        </w:rPr>
        <w:t>.</w:t>
      </w:r>
    </w:p>
    <w:tbl>
      <w:tblPr>
        <w:tblStyle w:val="TableGrid"/>
        <w:tblW w:w="116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418"/>
        <w:gridCol w:w="1512"/>
        <w:gridCol w:w="899"/>
        <w:gridCol w:w="1276"/>
        <w:gridCol w:w="1134"/>
        <w:gridCol w:w="425"/>
        <w:gridCol w:w="814"/>
        <w:gridCol w:w="881"/>
        <w:gridCol w:w="998"/>
        <w:gridCol w:w="992"/>
        <w:gridCol w:w="992"/>
      </w:tblGrid>
      <w:tr w:rsidR="003D3717" w:rsidRPr="00CF65F4" w14:paraId="148D1F5B" w14:textId="77777777" w:rsidTr="002517C0">
        <w:tc>
          <w:tcPr>
            <w:tcW w:w="283" w:type="dxa"/>
            <w:tcBorders>
              <w:top w:val="single" w:sz="4" w:space="0" w:color="auto"/>
              <w:bottom w:val="single" w:sz="4" w:space="0" w:color="auto"/>
            </w:tcBorders>
          </w:tcPr>
          <w:p w14:paraId="3AE73580" w14:textId="77777777" w:rsidR="003D3717" w:rsidRPr="00CF65F4" w:rsidRDefault="003D3717" w:rsidP="002517C0">
            <w:pPr>
              <w:spacing w:line="360" w:lineRule="auto"/>
              <w:rPr>
                <w:lang w:val="en-GB"/>
              </w:rPr>
            </w:pPr>
          </w:p>
        </w:tc>
        <w:tc>
          <w:tcPr>
            <w:tcW w:w="1418" w:type="dxa"/>
            <w:tcBorders>
              <w:top w:val="single" w:sz="4" w:space="0" w:color="auto"/>
              <w:bottom w:val="single" w:sz="4" w:space="0" w:color="auto"/>
            </w:tcBorders>
          </w:tcPr>
          <w:p w14:paraId="52FC484A" w14:textId="77777777" w:rsidR="003D3717" w:rsidRPr="00CF65F4" w:rsidRDefault="003D3717" w:rsidP="002517C0">
            <w:pPr>
              <w:tabs>
                <w:tab w:val="left" w:pos="780"/>
              </w:tabs>
              <w:spacing w:line="360" w:lineRule="auto"/>
              <w:rPr>
                <w:lang w:val="en-GB"/>
              </w:rPr>
            </w:pPr>
            <w:r w:rsidRPr="00CF65F4">
              <w:rPr>
                <w:lang w:val="en-GB"/>
              </w:rPr>
              <w:tab/>
            </w:r>
          </w:p>
        </w:tc>
        <w:tc>
          <w:tcPr>
            <w:tcW w:w="1512" w:type="dxa"/>
            <w:tcBorders>
              <w:top w:val="single" w:sz="4" w:space="0" w:color="auto"/>
              <w:bottom w:val="single" w:sz="4" w:space="0" w:color="auto"/>
            </w:tcBorders>
          </w:tcPr>
          <w:p w14:paraId="336E2217" w14:textId="77777777" w:rsidR="003D3717" w:rsidRPr="00CF65F4" w:rsidRDefault="003D3717" w:rsidP="002517C0">
            <w:pPr>
              <w:spacing w:line="360" w:lineRule="auto"/>
              <w:rPr>
                <w:b/>
                <w:lang w:val="en-GB"/>
              </w:rPr>
            </w:pPr>
            <w:r w:rsidRPr="00CF65F4">
              <w:rPr>
                <w:b/>
                <w:lang w:val="en-GB"/>
              </w:rPr>
              <w:t>Mean ±SD</w:t>
            </w:r>
          </w:p>
        </w:tc>
        <w:tc>
          <w:tcPr>
            <w:tcW w:w="899" w:type="dxa"/>
            <w:tcBorders>
              <w:top w:val="single" w:sz="4" w:space="0" w:color="auto"/>
              <w:bottom w:val="single" w:sz="4" w:space="0" w:color="auto"/>
            </w:tcBorders>
          </w:tcPr>
          <w:p w14:paraId="231E92B7" w14:textId="77777777" w:rsidR="003D3717" w:rsidRPr="00CF65F4" w:rsidRDefault="003D3717" w:rsidP="002517C0">
            <w:pPr>
              <w:spacing w:line="360" w:lineRule="auto"/>
              <w:rPr>
                <w:b/>
                <w:lang w:val="en-GB"/>
              </w:rPr>
            </w:pPr>
            <w:r w:rsidRPr="00CF65F4">
              <w:rPr>
                <w:b/>
                <w:lang w:val="en-GB"/>
              </w:rPr>
              <w:t>Range</w:t>
            </w:r>
          </w:p>
        </w:tc>
        <w:tc>
          <w:tcPr>
            <w:tcW w:w="1276" w:type="dxa"/>
            <w:tcBorders>
              <w:top w:val="single" w:sz="4" w:space="0" w:color="auto"/>
              <w:bottom w:val="single" w:sz="4" w:space="0" w:color="auto"/>
            </w:tcBorders>
          </w:tcPr>
          <w:p w14:paraId="66EF3F75" w14:textId="77777777" w:rsidR="003D3717" w:rsidRPr="00CF65F4" w:rsidRDefault="003D3717" w:rsidP="002517C0">
            <w:pPr>
              <w:spacing w:line="360" w:lineRule="auto"/>
              <w:rPr>
                <w:b/>
                <w:lang w:val="en-GB"/>
              </w:rPr>
            </w:pPr>
            <w:r w:rsidRPr="00CF65F4">
              <w:rPr>
                <w:b/>
                <w:lang w:val="en-GB"/>
              </w:rPr>
              <w:t xml:space="preserve">Skewness </w:t>
            </w:r>
          </w:p>
        </w:tc>
        <w:tc>
          <w:tcPr>
            <w:tcW w:w="1134" w:type="dxa"/>
            <w:tcBorders>
              <w:top w:val="single" w:sz="4" w:space="0" w:color="auto"/>
              <w:bottom w:val="single" w:sz="4" w:space="0" w:color="auto"/>
            </w:tcBorders>
          </w:tcPr>
          <w:p w14:paraId="03626890" w14:textId="77777777" w:rsidR="003D3717" w:rsidRPr="00CF65F4" w:rsidRDefault="003D3717" w:rsidP="002517C0">
            <w:pPr>
              <w:spacing w:line="360" w:lineRule="auto"/>
              <w:rPr>
                <w:b/>
                <w:lang w:val="en-GB"/>
              </w:rPr>
            </w:pPr>
            <w:r w:rsidRPr="00CF65F4">
              <w:rPr>
                <w:b/>
                <w:lang w:val="en-GB"/>
              </w:rPr>
              <w:t>Kurtosis</w:t>
            </w:r>
          </w:p>
        </w:tc>
        <w:tc>
          <w:tcPr>
            <w:tcW w:w="425" w:type="dxa"/>
            <w:tcBorders>
              <w:top w:val="single" w:sz="4" w:space="0" w:color="auto"/>
              <w:bottom w:val="single" w:sz="4" w:space="0" w:color="auto"/>
            </w:tcBorders>
          </w:tcPr>
          <w:p w14:paraId="715215DB" w14:textId="77777777" w:rsidR="003D3717" w:rsidRPr="00CF65F4" w:rsidRDefault="003D3717" w:rsidP="002517C0">
            <w:pPr>
              <w:spacing w:line="360" w:lineRule="auto"/>
              <w:rPr>
                <w:b/>
                <w:lang w:val="en-GB"/>
              </w:rPr>
            </w:pPr>
            <w:r w:rsidRPr="00CF65F4">
              <w:rPr>
                <w:b/>
                <w:lang w:val="en-GB"/>
              </w:rPr>
              <w:t>1</w:t>
            </w:r>
          </w:p>
        </w:tc>
        <w:tc>
          <w:tcPr>
            <w:tcW w:w="814" w:type="dxa"/>
            <w:tcBorders>
              <w:top w:val="single" w:sz="4" w:space="0" w:color="auto"/>
              <w:bottom w:val="single" w:sz="4" w:space="0" w:color="auto"/>
            </w:tcBorders>
          </w:tcPr>
          <w:p w14:paraId="751D5F94" w14:textId="77777777" w:rsidR="003D3717" w:rsidRPr="00CF65F4" w:rsidRDefault="003D3717" w:rsidP="002517C0">
            <w:pPr>
              <w:spacing w:line="360" w:lineRule="auto"/>
              <w:rPr>
                <w:b/>
                <w:lang w:val="en-GB"/>
              </w:rPr>
            </w:pPr>
            <w:r w:rsidRPr="00CF65F4">
              <w:rPr>
                <w:b/>
                <w:lang w:val="en-GB"/>
              </w:rPr>
              <w:t>2</w:t>
            </w:r>
          </w:p>
        </w:tc>
        <w:tc>
          <w:tcPr>
            <w:tcW w:w="881" w:type="dxa"/>
            <w:tcBorders>
              <w:top w:val="single" w:sz="4" w:space="0" w:color="auto"/>
              <w:bottom w:val="single" w:sz="4" w:space="0" w:color="auto"/>
            </w:tcBorders>
          </w:tcPr>
          <w:p w14:paraId="02E895B3" w14:textId="77777777" w:rsidR="003D3717" w:rsidRPr="00CF65F4" w:rsidRDefault="003D3717" w:rsidP="002517C0">
            <w:pPr>
              <w:spacing w:line="360" w:lineRule="auto"/>
              <w:rPr>
                <w:b/>
                <w:lang w:val="en-GB"/>
              </w:rPr>
            </w:pPr>
            <w:r w:rsidRPr="00CF65F4">
              <w:rPr>
                <w:b/>
                <w:lang w:val="en-GB"/>
              </w:rPr>
              <w:t>3</w:t>
            </w:r>
          </w:p>
        </w:tc>
        <w:tc>
          <w:tcPr>
            <w:tcW w:w="998" w:type="dxa"/>
            <w:tcBorders>
              <w:top w:val="single" w:sz="4" w:space="0" w:color="auto"/>
              <w:bottom w:val="single" w:sz="4" w:space="0" w:color="auto"/>
            </w:tcBorders>
          </w:tcPr>
          <w:p w14:paraId="2FC39AEB" w14:textId="77777777" w:rsidR="003D3717" w:rsidRPr="00CF65F4" w:rsidRDefault="003D3717" w:rsidP="002517C0">
            <w:pPr>
              <w:spacing w:line="360" w:lineRule="auto"/>
              <w:rPr>
                <w:b/>
                <w:lang w:val="en-GB"/>
              </w:rPr>
            </w:pPr>
            <w:r w:rsidRPr="00CF65F4">
              <w:rPr>
                <w:b/>
                <w:lang w:val="en-GB"/>
              </w:rPr>
              <w:t>4</w:t>
            </w:r>
          </w:p>
        </w:tc>
        <w:tc>
          <w:tcPr>
            <w:tcW w:w="992" w:type="dxa"/>
            <w:tcBorders>
              <w:top w:val="single" w:sz="4" w:space="0" w:color="auto"/>
              <w:bottom w:val="single" w:sz="4" w:space="0" w:color="auto"/>
            </w:tcBorders>
          </w:tcPr>
          <w:p w14:paraId="7E1AE743" w14:textId="77777777" w:rsidR="003D3717" w:rsidRPr="00CF65F4" w:rsidRDefault="003D3717" w:rsidP="002517C0">
            <w:pPr>
              <w:spacing w:line="360" w:lineRule="auto"/>
              <w:rPr>
                <w:b/>
                <w:lang w:val="en-GB"/>
              </w:rPr>
            </w:pPr>
            <w:r w:rsidRPr="00CF65F4">
              <w:rPr>
                <w:b/>
                <w:lang w:val="en-GB"/>
              </w:rPr>
              <w:t>5</w:t>
            </w:r>
          </w:p>
        </w:tc>
        <w:tc>
          <w:tcPr>
            <w:tcW w:w="992" w:type="dxa"/>
            <w:tcBorders>
              <w:top w:val="single" w:sz="4" w:space="0" w:color="auto"/>
              <w:bottom w:val="single" w:sz="4" w:space="0" w:color="auto"/>
            </w:tcBorders>
          </w:tcPr>
          <w:p w14:paraId="6926E787" w14:textId="77777777" w:rsidR="003D3717" w:rsidRPr="00CF65F4" w:rsidRDefault="003D3717" w:rsidP="002517C0">
            <w:pPr>
              <w:spacing w:line="360" w:lineRule="auto"/>
              <w:rPr>
                <w:b/>
                <w:lang w:val="en-GB"/>
              </w:rPr>
            </w:pPr>
            <w:r w:rsidRPr="00CF65F4">
              <w:rPr>
                <w:b/>
                <w:lang w:val="en-GB"/>
              </w:rPr>
              <w:t>6</w:t>
            </w:r>
          </w:p>
        </w:tc>
      </w:tr>
      <w:tr w:rsidR="003D3717" w:rsidRPr="00CF65F4" w14:paraId="70D4C0F7" w14:textId="77777777" w:rsidTr="002517C0">
        <w:tc>
          <w:tcPr>
            <w:tcW w:w="283" w:type="dxa"/>
            <w:tcBorders>
              <w:top w:val="single" w:sz="4" w:space="0" w:color="auto"/>
            </w:tcBorders>
          </w:tcPr>
          <w:p w14:paraId="04F89C76" w14:textId="77777777" w:rsidR="003D3717" w:rsidRPr="00CF65F4" w:rsidRDefault="003D3717" w:rsidP="002517C0">
            <w:pPr>
              <w:spacing w:line="360" w:lineRule="auto"/>
              <w:rPr>
                <w:lang w:val="en-GB"/>
              </w:rPr>
            </w:pPr>
            <w:r w:rsidRPr="00CF65F4">
              <w:rPr>
                <w:lang w:val="en-GB"/>
              </w:rPr>
              <w:t>1</w:t>
            </w:r>
          </w:p>
        </w:tc>
        <w:tc>
          <w:tcPr>
            <w:tcW w:w="1418" w:type="dxa"/>
            <w:tcBorders>
              <w:top w:val="single" w:sz="4" w:space="0" w:color="auto"/>
            </w:tcBorders>
          </w:tcPr>
          <w:p w14:paraId="50970966" w14:textId="77777777" w:rsidR="003D3717" w:rsidRPr="00CF65F4" w:rsidRDefault="003D3717" w:rsidP="002517C0">
            <w:pPr>
              <w:spacing w:line="360" w:lineRule="auto"/>
              <w:rPr>
                <w:lang w:val="en-GB"/>
              </w:rPr>
            </w:pPr>
            <w:r w:rsidRPr="00CF65F4">
              <w:rPr>
                <w:lang w:val="en-GB"/>
              </w:rPr>
              <w:t>Age</w:t>
            </w:r>
          </w:p>
        </w:tc>
        <w:tc>
          <w:tcPr>
            <w:tcW w:w="1512" w:type="dxa"/>
            <w:tcBorders>
              <w:top w:val="single" w:sz="4" w:space="0" w:color="auto"/>
            </w:tcBorders>
          </w:tcPr>
          <w:p w14:paraId="4D50602D" w14:textId="77777777" w:rsidR="003D3717" w:rsidRPr="00CF65F4" w:rsidRDefault="003D3717" w:rsidP="002517C0">
            <w:pPr>
              <w:spacing w:line="360" w:lineRule="auto"/>
              <w:rPr>
                <w:lang w:val="en-GB"/>
              </w:rPr>
            </w:pPr>
            <w:r w:rsidRPr="00CF65F4">
              <w:rPr>
                <w:lang w:val="en-GB"/>
              </w:rPr>
              <w:t>32.21±13.06</w:t>
            </w:r>
          </w:p>
        </w:tc>
        <w:tc>
          <w:tcPr>
            <w:tcW w:w="899" w:type="dxa"/>
            <w:tcBorders>
              <w:top w:val="single" w:sz="4" w:space="0" w:color="auto"/>
            </w:tcBorders>
          </w:tcPr>
          <w:p w14:paraId="1F867B30" w14:textId="77777777" w:rsidR="003D3717" w:rsidRPr="00CF65F4" w:rsidRDefault="003D3717" w:rsidP="002517C0">
            <w:pPr>
              <w:spacing w:line="360" w:lineRule="auto"/>
              <w:rPr>
                <w:lang w:val="en-GB"/>
              </w:rPr>
            </w:pPr>
            <w:r w:rsidRPr="00CF65F4">
              <w:rPr>
                <w:lang w:val="en-GB"/>
              </w:rPr>
              <w:t>13-100</w:t>
            </w:r>
          </w:p>
        </w:tc>
        <w:tc>
          <w:tcPr>
            <w:tcW w:w="1276" w:type="dxa"/>
            <w:tcBorders>
              <w:top w:val="single" w:sz="4" w:space="0" w:color="auto"/>
            </w:tcBorders>
          </w:tcPr>
          <w:p w14:paraId="053095F1" w14:textId="77777777" w:rsidR="003D3717" w:rsidRPr="00CF65F4" w:rsidRDefault="003D3717" w:rsidP="002517C0">
            <w:pPr>
              <w:spacing w:line="360" w:lineRule="auto"/>
              <w:rPr>
                <w:lang w:val="en-GB"/>
              </w:rPr>
            </w:pPr>
            <w:r w:rsidRPr="00CF65F4">
              <w:rPr>
                <w:lang w:val="en-GB"/>
              </w:rPr>
              <w:t>.86</w:t>
            </w:r>
          </w:p>
        </w:tc>
        <w:tc>
          <w:tcPr>
            <w:tcW w:w="1134" w:type="dxa"/>
            <w:tcBorders>
              <w:top w:val="single" w:sz="4" w:space="0" w:color="auto"/>
            </w:tcBorders>
          </w:tcPr>
          <w:p w14:paraId="33F4E630" w14:textId="77777777" w:rsidR="003D3717" w:rsidRPr="00CF65F4" w:rsidRDefault="003D3717" w:rsidP="002517C0">
            <w:pPr>
              <w:spacing w:line="360" w:lineRule="auto"/>
              <w:rPr>
                <w:lang w:val="en-GB"/>
              </w:rPr>
            </w:pPr>
            <w:r w:rsidRPr="00CF65F4">
              <w:rPr>
                <w:lang w:val="en-GB"/>
              </w:rPr>
              <w:t>.19</w:t>
            </w:r>
          </w:p>
        </w:tc>
        <w:tc>
          <w:tcPr>
            <w:tcW w:w="425" w:type="dxa"/>
            <w:tcBorders>
              <w:top w:val="single" w:sz="4" w:space="0" w:color="auto"/>
            </w:tcBorders>
          </w:tcPr>
          <w:p w14:paraId="552F9CA6" w14:textId="77777777" w:rsidR="003D3717" w:rsidRPr="00CF65F4" w:rsidRDefault="003D3717" w:rsidP="002517C0">
            <w:pPr>
              <w:spacing w:line="360" w:lineRule="auto"/>
              <w:rPr>
                <w:lang w:val="en-GB"/>
              </w:rPr>
            </w:pPr>
            <w:r w:rsidRPr="00CF65F4">
              <w:rPr>
                <w:lang w:val="en-GB"/>
              </w:rPr>
              <w:t>1</w:t>
            </w:r>
          </w:p>
        </w:tc>
        <w:tc>
          <w:tcPr>
            <w:tcW w:w="814" w:type="dxa"/>
            <w:tcBorders>
              <w:top w:val="single" w:sz="4" w:space="0" w:color="auto"/>
            </w:tcBorders>
          </w:tcPr>
          <w:p w14:paraId="1E9964A6" w14:textId="77777777" w:rsidR="003D3717" w:rsidRPr="00CF65F4" w:rsidRDefault="003D3717" w:rsidP="002517C0">
            <w:pPr>
              <w:spacing w:line="360" w:lineRule="auto"/>
              <w:rPr>
                <w:lang w:val="en-GB"/>
              </w:rPr>
            </w:pPr>
            <w:r w:rsidRPr="00CF65F4">
              <w:rPr>
                <w:lang w:val="en-GB"/>
              </w:rPr>
              <w:t>-.085*</w:t>
            </w:r>
          </w:p>
        </w:tc>
        <w:tc>
          <w:tcPr>
            <w:tcW w:w="881" w:type="dxa"/>
            <w:tcBorders>
              <w:top w:val="single" w:sz="4" w:space="0" w:color="auto"/>
            </w:tcBorders>
          </w:tcPr>
          <w:p w14:paraId="7DB6EDB2" w14:textId="77777777" w:rsidR="003D3717" w:rsidRPr="00CF65F4" w:rsidRDefault="003D3717" w:rsidP="002517C0">
            <w:pPr>
              <w:spacing w:line="360" w:lineRule="auto"/>
              <w:rPr>
                <w:lang w:val="en-GB"/>
              </w:rPr>
            </w:pPr>
            <w:r w:rsidRPr="00CF65F4">
              <w:rPr>
                <w:lang w:val="en-GB"/>
              </w:rPr>
              <w:t>-.125**</w:t>
            </w:r>
          </w:p>
        </w:tc>
        <w:tc>
          <w:tcPr>
            <w:tcW w:w="998" w:type="dxa"/>
            <w:tcBorders>
              <w:top w:val="single" w:sz="4" w:space="0" w:color="auto"/>
            </w:tcBorders>
          </w:tcPr>
          <w:p w14:paraId="6DC9CB1C" w14:textId="77777777" w:rsidR="003D3717" w:rsidRPr="00CF65F4" w:rsidRDefault="003D3717" w:rsidP="002517C0">
            <w:pPr>
              <w:spacing w:line="360" w:lineRule="auto"/>
              <w:rPr>
                <w:lang w:val="en-GB"/>
              </w:rPr>
            </w:pPr>
            <w:r w:rsidRPr="00CF65F4">
              <w:rPr>
                <w:lang w:val="en-GB"/>
              </w:rPr>
              <w:t>-.169**</w:t>
            </w:r>
          </w:p>
        </w:tc>
        <w:tc>
          <w:tcPr>
            <w:tcW w:w="992" w:type="dxa"/>
            <w:tcBorders>
              <w:top w:val="single" w:sz="4" w:space="0" w:color="auto"/>
            </w:tcBorders>
          </w:tcPr>
          <w:p w14:paraId="7181DE57" w14:textId="77777777" w:rsidR="003D3717" w:rsidRPr="00CF65F4" w:rsidRDefault="003D3717" w:rsidP="002517C0">
            <w:pPr>
              <w:spacing w:line="360" w:lineRule="auto"/>
              <w:rPr>
                <w:lang w:val="en-GB"/>
              </w:rPr>
            </w:pPr>
            <w:r w:rsidRPr="00CF65F4">
              <w:rPr>
                <w:lang w:val="en-GB"/>
              </w:rPr>
              <w:t>-.171**</w:t>
            </w:r>
          </w:p>
        </w:tc>
        <w:tc>
          <w:tcPr>
            <w:tcW w:w="992" w:type="dxa"/>
            <w:tcBorders>
              <w:top w:val="single" w:sz="4" w:space="0" w:color="auto"/>
            </w:tcBorders>
          </w:tcPr>
          <w:p w14:paraId="1E3BA279" w14:textId="77777777" w:rsidR="003D3717" w:rsidRPr="00CF65F4" w:rsidRDefault="003D3717" w:rsidP="002517C0">
            <w:pPr>
              <w:spacing w:line="360" w:lineRule="auto"/>
              <w:rPr>
                <w:lang w:val="en-GB"/>
              </w:rPr>
            </w:pPr>
            <w:r w:rsidRPr="00CF65F4">
              <w:rPr>
                <w:lang w:val="en-GB"/>
              </w:rPr>
              <w:t>-.101**</w:t>
            </w:r>
          </w:p>
        </w:tc>
      </w:tr>
      <w:tr w:rsidR="003D3717" w:rsidRPr="00CF65F4" w14:paraId="776F234B" w14:textId="77777777" w:rsidTr="002517C0">
        <w:tc>
          <w:tcPr>
            <w:tcW w:w="283" w:type="dxa"/>
          </w:tcPr>
          <w:p w14:paraId="2CFBA8BC" w14:textId="77777777" w:rsidR="003D3717" w:rsidRPr="00CF65F4" w:rsidRDefault="003D3717" w:rsidP="002517C0">
            <w:pPr>
              <w:spacing w:line="360" w:lineRule="auto"/>
              <w:rPr>
                <w:lang w:val="en-GB"/>
              </w:rPr>
            </w:pPr>
            <w:r w:rsidRPr="00CF65F4">
              <w:rPr>
                <w:lang w:val="en-GB"/>
              </w:rPr>
              <w:t>2</w:t>
            </w:r>
          </w:p>
        </w:tc>
        <w:tc>
          <w:tcPr>
            <w:tcW w:w="1418" w:type="dxa"/>
          </w:tcPr>
          <w:p w14:paraId="4D850871" w14:textId="77777777" w:rsidR="003D3717" w:rsidRPr="00CF65F4" w:rsidRDefault="003D3717" w:rsidP="002517C0">
            <w:pPr>
              <w:spacing w:line="360" w:lineRule="auto"/>
              <w:rPr>
                <w:lang w:val="en-GB"/>
              </w:rPr>
            </w:pPr>
            <w:r w:rsidRPr="00CF65F4">
              <w:rPr>
                <w:lang w:val="en-GB"/>
              </w:rPr>
              <w:t>C-19ASS-A</w:t>
            </w:r>
          </w:p>
        </w:tc>
        <w:tc>
          <w:tcPr>
            <w:tcW w:w="1512" w:type="dxa"/>
          </w:tcPr>
          <w:p w14:paraId="03A1B038" w14:textId="77777777" w:rsidR="003D3717" w:rsidRPr="00CF65F4" w:rsidRDefault="003D3717" w:rsidP="002517C0">
            <w:pPr>
              <w:spacing w:line="360" w:lineRule="auto"/>
              <w:rPr>
                <w:lang w:val="en-GB"/>
              </w:rPr>
            </w:pPr>
            <w:r w:rsidRPr="00CF65F4">
              <w:rPr>
                <w:lang w:val="en-GB"/>
              </w:rPr>
              <w:t>5.17±3.39</w:t>
            </w:r>
          </w:p>
        </w:tc>
        <w:tc>
          <w:tcPr>
            <w:tcW w:w="899" w:type="dxa"/>
          </w:tcPr>
          <w:p w14:paraId="6CF20DA9" w14:textId="77777777" w:rsidR="003D3717" w:rsidRPr="00CF65F4" w:rsidRDefault="003D3717" w:rsidP="002517C0">
            <w:pPr>
              <w:spacing w:line="360" w:lineRule="auto"/>
              <w:rPr>
                <w:lang w:val="en-GB"/>
              </w:rPr>
            </w:pPr>
            <w:r w:rsidRPr="00CF65F4">
              <w:rPr>
                <w:lang w:val="en-GB"/>
              </w:rPr>
              <w:t>0-12</w:t>
            </w:r>
          </w:p>
        </w:tc>
        <w:tc>
          <w:tcPr>
            <w:tcW w:w="1276" w:type="dxa"/>
          </w:tcPr>
          <w:p w14:paraId="1D030AE0" w14:textId="77777777" w:rsidR="003D3717" w:rsidRPr="00CF65F4" w:rsidRDefault="003D3717" w:rsidP="002517C0">
            <w:pPr>
              <w:spacing w:line="360" w:lineRule="auto"/>
              <w:rPr>
                <w:lang w:val="en-GB"/>
              </w:rPr>
            </w:pPr>
            <w:r w:rsidRPr="00CF65F4">
              <w:rPr>
                <w:lang w:val="en-GB"/>
              </w:rPr>
              <w:t>.271</w:t>
            </w:r>
          </w:p>
        </w:tc>
        <w:tc>
          <w:tcPr>
            <w:tcW w:w="1134" w:type="dxa"/>
          </w:tcPr>
          <w:p w14:paraId="18C4FE3B" w14:textId="77777777" w:rsidR="003D3717" w:rsidRPr="00CF65F4" w:rsidRDefault="003D3717" w:rsidP="002517C0">
            <w:pPr>
              <w:spacing w:line="360" w:lineRule="auto"/>
              <w:rPr>
                <w:lang w:val="en-GB"/>
              </w:rPr>
            </w:pPr>
            <w:r w:rsidRPr="00CF65F4">
              <w:rPr>
                <w:lang w:val="en-GB"/>
              </w:rPr>
              <w:t>-.731</w:t>
            </w:r>
          </w:p>
        </w:tc>
        <w:tc>
          <w:tcPr>
            <w:tcW w:w="425" w:type="dxa"/>
          </w:tcPr>
          <w:p w14:paraId="5859E284" w14:textId="77777777" w:rsidR="003D3717" w:rsidRPr="00CF65F4" w:rsidRDefault="003D3717" w:rsidP="002517C0">
            <w:pPr>
              <w:spacing w:line="360" w:lineRule="auto"/>
              <w:rPr>
                <w:lang w:val="en-GB"/>
              </w:rPr>
            </w:pPr>
          </w:p>
        </w:tc>
        <w:tc>
          <w:tcPr>
            <w:tcW w:w="814" w:type="dxa"/>
          </w:tcPr>
          <w:p w14:paraId="0B53CDEE" w14:textId="77777777" w:rsidR="003D3717" w:rsidRPr="00CF65F4" w:rsidRDefault="003D3717" w:rsidP="002517C0">
            <w:pPr>
              <w:spacing w:line="360" w:lineRule="auto"/>
              <w:rPr>
                <w:lang w:val="en-GB"/>
              </w:rPr>
            </w:pPr>
            <w:r w:rsidRPr="00CF65F4">
              <w:rPr>
                <w:lang w:val="en-GB"/>
              </w:rPr>
              <w:t>1</w:t>
            </w:r>
          </w:p>
        </w:tc>
        <w:tc>
          <w:tcPr>
            <w:tcW w:w="881" w:type="dxa"/>
          </w:tcPr>
          <w:p w14:paraId="290FCD1F" w14:textId="77777777" w:rsidR="003D3717" w:rsidRPr="00CF65F4" w:rsidRDefault="003D3717" w:rsidP="002517C0">
            <w:pPr>
              <w:spacing w:line="360" w:lineRule="auto"/>
              <w:rPr>
                <w:lang w:val="en-GB"/>
              </w:rPr>
            </w:pPr>
            <w:r w:rsidRPr="00CF65F4">
              <w:rPr>
                <w:lang w:val="en-GB"/>
              </w:rPr>
              <w:t>.594**</w:t>
            </w:r>
          </w:p>
        </w:tc>
        <w:tc>
          <w:tcPr>
            <w:tcW w:w="998" w:type="dxa"/>
          </w:tcPr>
          <w:p w14:paraId="5E3CF7CD" w14:textId="77777777" w:rsidR="003D3717" w:rsidRPr="00CF65F4" w:rsidRDefault="003D3717" w:rsidP="002517C0">
            <w:pPr>
              <w:spacing w:line="360" w:lineRule="auto"/>
              <w:rPr>
                <w:lang w:val="en-GB"/>
              </w:rPr>
            </w:pPr>
            <w:r w:rsidRPr="00CF65F4">
              <w:rPr>
                <w:lang w:val="en-GB"/>
              </w:rPr>
              <w:t>.259**</w:t>
            </w:r>
          </w:p>
        </w:tc>
        <w:tc>
          <w:tcPr>
            <w:tcW w:w="992" w:type="dxa"/>
          </w:tcPr>
          <w:p w14:paraId="63FB4FA2" w14:textId="77777777" w:rsidR="003D3717" w:rsidRPr="00CF65F4" w:rsidRDefault="003D3717" w:rsidP="002517C0">
            <w:pPr>
              <w:spacing w:line="360" w:lineRule="auto"/>
              <w:rPr>
                <w:lang w:val="en-GB"/>
              </w:rPr>
            </w:pPr>
            <w:r w:rsidRPr="00CF65F4">
              <w:rPr>
                <w:lang w:val="en-GB"/>
              </w:rPr>
              <w:t>.215**</w:t>
            </w:r>
          </w:p>
        </w:tc>
        <w:tc>
          <w:tcPr>
            <w:tcW w:w="992" w:type="dxa"/>
          </w:tcPr>
          <w:p w14:paraId="3B2AE3BA" w14:textId="77777777" w:rsidR="003D3717" w:rsidRPr="00CF65F4" w:rsidRDefault="003D3717" w:rsidP="002517C0">
            <w:pPr>
              <w:spacing w:line="360" w:lineRule="auto"/>
              <w:rPr>
                <w:lang w:val="en-GB"/>
              </w:rPr>
            </w:pPr>
            <w:r w:rsidRPr="00CF65F4">
              <w:rPr>
                <w:lang w:val="en-GB"/>
              </w:rPr>
              <w:t>.196**</w:t>
            </w:r>
          </w:p>
        </w:tc>
      </w:tr>
      <w:tr w:rsidR="003D3717" w:rsidRPr="00CF65F4" w14:paraId="51942FC5" w14:textId="77777777" w:rsidTr="002517C0">
        <w:tc>
          <w:tcPr>
            <w:tcW w:w="283" w:type="dxa"/>
          </w:tcPr>
          <w:p w14:paraId="7DA9F472" w14:textId="77777777" w:rsidR="003D3717" w:rsidRPr="00CF65F4" w:rsidRDefault="003D3717" w:rsidP="002517C0">
            <w:pPr>
              <w:spacing w:line="360" w:lineRule="auto"/>
              <w:rPr>
                <w:lang w:val="en-GB"/>
              </w:rPr>
            </w:pPr>
            <w:r w:rsidRPr="00CF65F4">
              <w:rPr>
                <w:lang w:val="en-GB"/>
              </w:rPr>
              <w:t>3</w:t>
            </w:r>
          </w:p>
        </w:tc>
        <w:tc>
          <w:tcPr>
            <w:tcW w:w="1418" w:type="dxa"/>
          </w:tcPr>
          <w:p w14:paraId="7C13B185" w14:textId="77777777" w:rsidR="003D3717" w:rsidRPr="00CF65F4" w:rsidRDefault="003D3717" w:rsidP="002517C0">
            <w:pPr>
              <w:spacing w:line="360" w:lineRule="auto"/>
              <w:rPr>
                <w:lang w:val="en-GB"/>
              </w:rPr>
            </w:pPr>
            <w:r w:rsidRPr="00CF65F4">
              <w:rPr>
                <w:lang w:val="en-GB"/>
              </w:rPr>
              <w:t>C-19ASS-P</w:t>
            </w:r>
          </w:p>
        </w:tc>
        <w:tc>
          <w:tcPr>
            <w:tcW w:w="1512" w:type="dxa"/>
          </w:tcPr>
          <w:p w14:paraId="1A8E421D" w14:textId="77777777" w:rsidR="003D3717" w:rsidRPr="00CF65F4" w:rsidRDefault="003D3717" w:rsidP="002517C0">
            <w:pPr>
              <w:spacing w:line="360" w:lineRule="auto"/>
              <w:rPr>
                <w:lang w:val="en-GB"/>
              </w:rPr>
            </w:pPr>
            <w:r w:rsidRPr="00CF65F4">
              <w:rPr>
                <w:lang w:val="en-GB"/>
              </w:rPr>
              <w:t>9.28±5.71</w:t>
            </w:r>
          </w:p>
        </w:tc>
        <w:tc>
          <w:tcPr>
            <w:tcW w:w="899" w:type="dxa"/>
          </w:tcPr>
          <w:p w14:paraId="5E8B23AE" w14:textId="77777777" w:rsidR="003D3717" w:rsidRPr="00CF65F4" w:rsidRDefault="003D3717" w:rsidP="002517C0">
            <w:pPr>
              <w:spacing w:line="360" w:lineRule="auto"/>
              <w:rPr>
                <w:lang w:val="en-GB"/>
              </w:rPr>
            </w:pPr>
            <w:r w:rsidRPr="00CF65F4">
              <w:rPr>
                <w:lang w:val="en-GB"/>
              </w:rPr>
              <w:t>0-24</w:t>
            </w:r>
          </w:p>
        </w:tc>
        <w:tc>
          <w:tcPr>
            <w:tcW w:w="1276" w:type="dxa"/>
          </w:tcPr>
          <w:p w14:paraId="1AE4BF8D" w14:textId="77777777" w:rsidR="003D3717" w:rsidRPr="00CF65F4" w:rsidRDefault="003D3717" w:rsidP="002517C0">
            <w:pPr>
              <w:spacing w:line="360" w:lineRule="auto"/>
              <w:rPr>
                <w:lang w:val="en-GB"/>
              </w:rPr>
            </w:pPr>
            <w:r w:rsidRPr="00CF65F4">
              <w:rPr>
                <w:lang w:val="en-GB"/>
              </w:rPr>
              <w:t>.332</w:t>
            </w:r>
          </w:p>
        </w:tc>
        <w:tc>
          <w:tcPr>
            <w:tcW w:w="1134" w:type="dxa"/>
          </w:tcPr>
          <w:p w14:paraId="549548EE" w14:textId="77777777" w:rsidR="003D3717" w:rsidRPr="00CF65F4" w:rsidRDefault="003D3717" w:rsidP="002517C0">
            <w:pPr>
              <w:spacing w:line="360" w:lineRule="auto"/>
              <w:rPr>
                <w:lang w:val="en-GB"/>
              </w:rPr>
            </w:pPr>
            <w:r w:rsidRPr="00CF65F4">
              <w:rPr>
                <w:lang w:val="en-GB"/>
              </w:rPr>
              <w:t>-.619</w:t>
            </w:r>
          </w:p>
        </w:tc>
        <w:tc>
          <w:tcPr>
            <w:tcW w:w="425" w:type="dxa"/>
          </w:tcPr>
          <w:p w14:paraId="7E1BC1F3" w14:textId="77777777" w:rsidR="003D3717" w:rsidRPr="00CF65F4" w:rsidRDefault="003D3717" w:rsidP="002517C0">
            <w:pPr>
              <w:spacing w:line="360" w:lineRule="auto"/>
              <w:rPr>
                <w:lang w:val="en-GB"/>
              </w:rPr>
            </w:pPr>
          </w:p>
        </w:tc>
        <w:tc>
          <w:tcPr>
            <w:tcW w:w="814" w:type="dxa"/>
          </w:tcPr>
          <w:p w14:paraId="09EC9246" w14:textId="77777777" w:rsidR="003D3717" w:rsidRPr="00CF65F4" w:rsidRDefault="003D3717" w:rsidP="002517C0">
            <w:pPr>
              <w:spacing w:line="360" w:lineRule="auto"/>
              <w:rPr>
                <w:lang w:val="en-GB"/>
              </w:rPr>
            </w:pPr>
          </w:p>
        </w:tc>
        <w:tc>
          <w:tcPr>
            <w:tcW w:w="881" w:type="dxa"/>
          </w:tcPr>
          <w:p w14:paraId="53B438CE" w14:textId="77777777" w:rsidR="003D3717" w:rsidRPr="00CF65F4" w:rsidRDefault="003D3717" w:rsidP="002517C0">
            <w:pPr>
              <w:spacing w:line="360" w:lineRule="auto"/>
              <w:rPr>
                <w:lang w:val="en-GB"/>
              </w:rPr>
            </w:pPr>
            <w:r w:rsidRPr="00CF65F4">
              <w:rPr>
                <w:lang w:val="en-GB"/>
              </w:rPr>
              <w:t>1</w:t>
            </w:r>
          </w:p>
        </w:tc>
        <w:tc>
          <w:tcPr>
            <w:tcW w:w="998" w:type="dxa"/>
          </w:tcPr>
          <w:p w14:paraId="43F42B93" w14:textId="77777777" w:rsidR="003D3717" w:rsidRPr="00CF65F4" w:rsidRDefault="003D3717" w:rsidP="002517C0">
            <w:pPr>
              <w:spacing w:line="360" w:lineRule="auto"/>
              <w:rPr>
                <w:lang w:val="en-GB"/>
              </w:rPr>
            </w:pPr>
            <w:r w:rsidRPr="00CF65F4">
              <w:rPr>
                <w:lang w:val="en-GB"/>
              </w:rPr>
              <w:t>.351**</w:t>
            </w:r>
          </w:p>
        </w:tc>
        <w:tc>
          <w:tcPr>
            <w:tcW w:w="992" w:type="dxa"/>
          </w:tcPr>
          <w:p w14:paraId="09388018" w14:textId="77777777" w:rsidR="003D3717" w:rsidRPr="00CF65F4" w:rsidRDefault="003D3717" w:rsidP="002517C0">
            <w:pPr>
              <w:spacing w:line="360" w:lineRule="auto"/>
              <w:rPr>
                <w:lang w:val="en-GB"/>
              </w:rPr>
            </w:pPr>
            <w:r w:rsidRPr="00CF65F4">
              <w:rPr>
                <w:lang w:val="en-GB"/>
              </w:rPr>
              <w:t>.366**</w:t>
            </w:r>
          </w:p>
        </w:tc>
        <w:tc>
          <w:tcPr>
            <w:tcW w:w="992" w:type="dxa"/>
          </w:tcPr>
          <w:p w14:paraId="5796DC74" w14:textId="77777777" w:rsidR="003D3717" w:rsidRPr="00CF65F4" w:rsidRDefault="003D3717" w:rsidP="002517C0">
            <w:pPr>
              <w:spacing w:line="360" w:lineRule="auto"/>
              <w:rPr>
                <w:lang w:val="en-GB"/>
              </w:rPr>
            </w:pPr>
            <w:r w:rsidRPr="00CF65F4">
              <w:rPr>
                <w:lang w:val="en-GB"/>
              </w:rPr>
              <w:t>.297**</w:t>
            </w:r>
          </w:p>
        </w:tc>
      </w:tr>
      <w:tr w:rsidR="003D3717" w:rsidRPr="00CF65F4" w14:paraId="6D077DB9" w14:textId="77777777" w:rsidTr="002517C0">
        <w:tc>
          <w:tcPr>
            <w:tcW w:w="283" w:type="dxa"/>
          </w:tcPr>
          <w:p w14:paraId="3CF98C68" w14:textId="77777777" w:rsidR="003D3717" w:rsidRPr="00CF65F4" w:rsidRDefault="003D3717" w:rsidP="002517C0">
            <w:pPr>
              <w:spacing w:line="360" w:lineRule="auto"/>
              <w:rPr>
                <w:lang w:val="en-GB"/>
              </w:rPr>
            </w:pPr>
            <w:r w:rsidRPr="00CF65F4">
              <w:rPr>
                <w:lang w:val="en-GB"/>
              </w:rPr>
              <w:t>4</w:t>
            </w:r>
          </w:p>
        </w:tc>
        <w:tc>
          <w:tcPr>
            <w:tcW w:w="1418" w:type="dxa"/>
          </w:tcPr>
          <w:p w14:paraId="4C8C4494" w14:textId="77777777" w:rsidR="003D3717" w:rsidRPr="00CF65F4" w:rsidRDefault="003D3717" w:rsidP="002517C0">
            <w:pPr>
              <w:spacing w:line="360" w:lineRule="auto"/>
              <w:rPr>
                <w:lang w:val="en-GB"/>
              </w:rPr>
            </w:pPr>
            <w:r w:rsidRPr="00CF65F4">
              <w:rPr>
                <w:lang w:val="en-GB"/>
              </w:rPr>
              <w:t>PHQ-2</w:t>
            </w:r>
          </w:p>
        </w:tc>
        <w:tc>
          <w:tcPr>
            <w:tcW w:w="1512" w:type="dxa"/>
          </w:tcPr>
          <w:p w14:paraId="3C2FB097" w14:textId="77777777" w:rsidR="003D3717" w:rsidRPr="00CF65F4" w:rsidRDefault="003D3717" w:rsidP="002517C0">
            <w:pPr>
              <w:spacing w:line="360" w:lineRule="auto"/>
              <w:rPr>
                <w:lang w:val="en-GB"/>
              </w:rPr>
            </w:pPr>
            <w:r w:rsidRPr="00CF65F4">
              <w:rPr>
                <w:lang w:val="en-GB"/>
              </w:rPr>
              <w:t>2.20±1.88</w:t>
            </w:r>
          </w:p>
        </w:tc>
        <w:tc>
          <w:tcPr>
            <w:tcW w:w="899" w:type="dxa"/>
          </w:tcPr>
          <w:p w14:paraId="0C966DFF" w14:textId="77777777" w:rsidR="003D3717" w:rsidRPr="00CF65F4" w:rsidRDefault="003D3717" w:rsidP="002517C0">
            <w:pPr>
              <w:spacing w:line="360" w:lineRule="auto"/>
              <w:rPr>
                <w:lang w:val="en-GB"/>
              </w:rPr>
            </w:pPr>
            <w:r w:rsidRPr="00CF65F4">
              <w:rPr>
                <w:lang w:val="en-GB"/>
              </w:rPr>
              <w:t>0-6</w:t>
            </w:r>
          </w:p>
        </w:tc>
        <w:tc>
          <w:tcPr>
            <w:tcW w:w="1276" w:type="dxa"/>
          </w:tcPr>
          <w:p w14:paraId="02067AA6" w14:textId="77777777" w:rsidR="003D3717" w:rsidRPr="00CF65F4" w:rsidRDefault="003D3717" w:rsidP="002517C0">
            <w:pPr>
              <w:spacing w:line="360" w:lineRule="auto"/>
              <w:rPr>
                <w:lang w:val="en-GB"/>
              </w:rPr>
            </w:pPr>
            <w:r w:rsidRPr="00CF65F4">
              <w:rPr>
                <w:lang w:val="en-GB"/>
              </w:rPr>
              <w:t>.566</w:t>
            </w:r>
          </w:p>
        </w:tc>
        <w:tc>
          <w:tcPr>
            <w:tcW w:w="1134" w:type="dxa"/>
          </w:tcPr>
          <w:p w14:paraId="4D9BEFD2" w14:textId="77777777" w:rsidR="003D3717" w:rsidRPr="00CF65F4" w:rsidRDefault="003D3717" w:rsidP="002517C0">
            <w:pPr>
              <w:spacing w:line="360" w:lineRule="auto"/>
              <w:rPr>
                <w:lang w:val="en-GB"/>
              </w:rPr>
            </w:pPr>
            <w:r w:rsidRPr="00CF65F4">
              <w:rPr>
                <w:lang w:val="en-GB"/>
              </w:rPr>
              <w:t>-.668</w:t>
            </w:r>
          </w:p>
        </w:tc>
        <w:tc>
          <w:tcPr>
            <w:tcW w:w="425" w:type="dxa"/>
          </w:tcPr>
          <w:p w14:paraId="724C29FF" w14:textId="77777777" w:rsidR="003D3717" w:rsidRPr="00CF65F4" w:rsidRDefault="003D3717" w:rsidP="002517C0">
            <w:pPr>
              <w:spacing w:line="360" w:lineRule="auto"/>
              <w:rPr>
                <w:lang w:val="en-GB"/>
              </w:rPr>
            </w:pPr>
          </w:p>
        </w:tc>
        <w:tc>
          <w:tcPr>
            <w:tcW w:w="814" w:type="dxa"/>
          </w:tcPr>
          <w:p w14:paraId="6EF42341" w14:textId="77777777" w:rsidR="003D3717" w:rsidRPr="00CF65F4" w:rsidRDefault="003D3717" w:rsidP="002517C0">
            <w:pPr>
              <w:spacing w:line="360" w:lineRule="auto"/>
              <w:rPr>
                <w:lang w:val="en-GB"/>
              </w:rPr>
            </w:pPr>
          </w:p>
        </w:tc>
        <w:tc>
          <w:tcPr>
            <w:tcW w:w="881" w:type="dxa"/>
          </w:tcPr>
          <w:p w14:paraId="26F96C20" w14:textId="77777777" w:rsidR="003D3717" w:rsidRPr="00CF65F4" w:rsidRDefault="003D3717" w:rsidP="002517C0">
            <w:pPr>
              <w:spacing w:line="360" w:lineRule="auto"/>
              <w:rPr>
                <w:lang w:val="en-GB"/>
              </w:rPr>
            </w:pPr>
          </w:p>
        </w:tc>
        <w:tc>
          <w:tcPr>
            <w:tcW w:w="998" w:type="dxa"/>
          </w:tcPr>
          <w:p w14:paraId="49B5D6AD" w14:textId="77777777" w:rsidR="003D3717" w:rsidRPr="00CF65F4" w:rsidRDefault="003D3717" w:rsidP="002517C0">
            <w:pPr>
              <w:spacing w:line="360" w:lineRule="auto"/>
              <w:rPr>
                <w:lang w:val="en-GB"/>
              </w:rPr>
            </w:pPr>
            <w:r w:rsidRPr="00CF65F4">
              <w:rPr>
                <w:lang w:val="en-GB"/>
              </w:rPr>
              <w:t>1</w:t>
            </w:r>
          </w:p>
        </w:tc>
        <w:tc>
          <w:tcPr>
            <w:tcW w:w="992" w:type="dxa"/>
          </w:tcPr>
          <w:p w14:paraId="5FF97686" w14:textId="77777777" w:rsidR="003D3717" w:rsidRPr="00CF65F4" w:rsidRDefault="003D3717" w:rsidP="002517C0">
            <w:pPr>
              <w:spacing w:line="360" w:lineRule="auto"/>
              <w:rPr>
                <w:lang w:val="en-GB"/>
              </w:rPr>
            </w:pPr>
            <w:r w:rsidRPr="00CF65F4">
              <w:rPr>
                <w:lang w:val="en-GB"/>
              </w:rPr>
              <w:t>.709**</w:t>
            </w:r>
          </w:p>
        </w:tc>
        <w:tc>
          <w:tcPr>
            <w:tcW w:w="992" w:type="dxa"/>
          </w:tcPr>
          <w:p w14:paraId="0044DE0E" w14:textId="77777777" w:rsidR="003D3717" w:rsidRPr="00CF65F4" w:rsidRDefault="003D3717" w:rsidP="002517C0">
            <w:pPr>
              <w:spacing w:line="360" w:lineRule="auto"/>
              <w:rPr>
                <w:lang w:val="en-GB"/>
              </w:rPr>
            </w:pPr>
            <w:r w:rsidRPr="00CF65F4">
              <w:rPr>
                <w:lang w:val="en-GB"/>
              </w:rPr>
              <w:t>.353**</w:t>
            </w:r>
          </w:p>
        </w:tc>
      </w:tr>
      <w:tr w:rsidR="003D3717" w:rsidRPr="00CF65F4" w14:paraId="1127C1A8" w14:textId="77777777" w:rsidTr="002517C0">
        <w:tc>
          <w:tcPr>
            <w:tcW w:w="283" w:type="dxa"/>
          </w:tcPr>
          <w:p w14:paraId="536F1CB7" w14:textId="77777777" w:rsidR="003D3717" w:rsidRPr="00CF65F4" w:rsidRDefault="003D3717" w:rsidP="002517C0">
            <w:pPr>
              <w:spacing w:line="360" w:lineRule="auto"/>
              <w:rPr>
                <w:lang w:val="en-GB"/>
              </w:rPr>
            </w:pPr>
            <w:r w:rsidRPr="00CF65F4">
              <w:rPr>
                <w:lang w:val="en-GB"/>
              </w:rPr>
              <w:t>5</w:t>
            </w:r>
          </w:p>
        </w:tc>
        <w:tc>
          <w:tcPr>
            <w:tcW w:w="1418" w:type="dxa"/>
          </w:tcPr>
          <w:p w14:paraId="68AD801B" w14:textId="77777777" w:rsidR="003D3717" w:rsidRPr="00CF65F4" w:rsidRDefault="003D3717" w:rsidP="002517C0">
            <w:pPr>
              <w:spacing w:line="360" w:lineRule="auto"/>
              <w:rPr>
                <w:lang w:val="en-GB"/>
              </w:rPr>
            </w:pPr>
            <w:r w:rsidRPr="00CF65F4">
              <w:rPr>
                <w:lang w:val="en-GB"/>
              </w:rPr>
              <w:t>GAD-7</w:t>
            </w:r>
          </w:p>
        </w:tc>
        <w:tc>
          <w:tcPr>
            <w:tcW w:w="1512" w:type="dxa"/>
          </w:tcPr>
          <w:p w14:paraId="63186DAA" w14:textId="77777777" w:rsidR="003D3717" w:rsidRPr="00CF65F4" w:rsidRDefault="003D3717" w:rsidP="002517C0">
            <w:pPr>
              <w:spacing w:line="360" w:lineRule="auto"/>
              <w:rPr>
                <w:lang w:val="en-GB"/>
              </w:rPr>
            </w:pPr>
            <w:r w:rsidRPr="00CF65F4">
              <w:rPr>
                <w:lang w:val="en-GB"/>
              </w:rPr>
              <w:t>7.14±6.07</w:t>
            </w:r>
          </w:p>
        </w:tc>
        <w:tc>
          <w:tcPr>
            <w:tcW w:w="899" w:type="dxa"/>
          </w:tcPr>
          <w:p w14:paraId="3B33F524" w14:textId="77777777" w:rsidR="003D3717" w:rsidRPr="00CF65F4" w:rsidRDefault="003D3717" w:rsidP="002517C0">
            <w:pPr>
              <w:spacing w:line="360" w:lineRule="auto"/>
              <w:rPr>
                <w:lang w:val="en-GB"/>
              </w:rPr>
            </w:pPr>
            <w:r w:rsidRPr="00CF65F4">
              <w:rPr>
                <w:lang w:val="en-GB"/>
              </w:rPr>
              <w:t>0-21</w:t>
            </w:r>
          </w:p>
        </w:tc>
        <w:tc>
          <w:tcPr>
            <w:tcW w:w="1276" w:type="dxa"/>
          </w:tcPr>
          <w:p w14:paraId="53502C83" w14:textId="77777777" w:rsidR="003D3717" w:rsidRPr="00CF65F4" w:rsidRDefault="003D3717" w:rsidP="002517C0">
            <w:pPr>
              <w:spacing w:line="360" w:lineRule="auto"/>
              <w:rPr>
                <w:lang w:val="en-GB"/>
              </w:rPr>
            </w:pPr>
            <w:r w:rsidRPr="00CF65F4">
              <w:rPr>
                <w:lang w:val="en-GB"/>
              </w:rPr>
              <w:t>.715</w:t>
            </w:r>
          </w:p>
        </w:tc>
        <w:tc>
          <w:tcPr>
            <w:tcW w:w="1134" w:type="dxa"/>
          </w:tcPr>
          <w:p w14:paraId="45C86D8A" w14:textId="77777777" w:rsidR="003D3717" w:rsidRPr="00CF65F4" w:rsidRDefault="003D3717" w:rsidP="002517C0">
            <w:pPr>
              <w:spacing w:line="360" w:lineRule="auto"/>
              <w:rPr>
                <w:lang w:val="en-GB"/>
              </w:rPr>
            </w:pPr>
            <w:r w:rsidRPr="00CF65F4">
              <w:rPr>
                <w:lang w:val="en-GB"/>
              </w:rPr>
              <w:t>-.500</w:t>
            </w:r>
          </w:p>
        </w:tc>
        <w:tc>
          <w:tcPr>
            <w:tcW w:w="425" w:type="dxa"/>
          </w:tcPr>
          <w:p w14:paraId="351F19B4" w14:textId="77777777" w:rsidR="003D3717" w:rsidRPr="00CF65F4" w:rsidRDefault="003D3717" w:rsidP="002517C0">
            <w:pPr>
              <w:spacing w:line="360" w:lineRule="auto"/>
              <w:rPr>
                <w:lang w:val="en-GB"/>
              </w:rPr>
            </w:pPr>
          </w:p>
        </w:tc>
        <w:tc>
          <w:tcPr>
            <w:tcW w:w="814" w:type="dxa"/>
          </w:tcPr>
          <w:p w14:paraId="0529EEAD" w14:textId="77777777" w:rsidR="003D3717" w:rsidRPr="00CF65F4" w:rsidRDefault="003D3717" w:rsidP="002517C0">
            <w:pPr>
              <w:spacing w:line="360" w:lineRule="auto"/>
              <w:rPr>
                <w:lang w:val="en-GB"/>
              </w:rPr>
            </w:pPr>
          </w:p>
        </w:tc>
        <w:tc>
          <w:tcPr>
            <w:tcW w:w="881" w:type="dxa"/>
          </w:tcPr>
          <w:p w14:paraId="34B625FC" w14:textId="77777777" w:rsidR="003D3717" w:rsidRPr="00CF65F4" w:rsidRDefault="003D3717" w:rsidP="002517C0">
            <w:pPr>
              <w:spacing w:line="360" w:lineRule="auto"/>
              <w:rPr>
                <w:lang w:val="en-GB"/>
              </w:rPr>
            </w:pPr>
          </w:p>
        </w:tc>
        <w:tc>
          <w:tcPr>
            <w:tcW w:w="998" w:type="dxa"/>
          </w:tcPr>
          <w:p w14:paraId="4ADC04CB" w14:textId="77777777" w:rsidR="003D3717" w:rsidRPr="00CF65F4" w:rsidRDefault="003D3717" w:rsidP="002517C0">
            <w:pPr>
              <w:spacing w:line="360" w:lineRule="auto"/>
              <w:rPr>
                <w:lang w:val="en-GB"/>
              </w:rPr>
            </w:pPr>
          </w:p>
        </w:tc>
        <w:tc>
          <w:tcPr>
            <w:tcW w:w="992" w:type="dxa"/>
          </w:tcPr>
          <w:p w14:paraId="75B0CE30" w14:textId="77777777" w:rsidR="003D3717" w:rsidRPr="00CF65F4" w:rsidRDefault="003D3717" w:rsidP="002517C0">
            <w:pPr>
              <w:spacing w:line="360" w:lineRule="auto"/>
              <w:rPr>
                <w:lang w:val="en-GB"/>
              </w:rPr>
            </w:pPr>
            <w:r w:rsidRPr="00CF65F4">
              <w:rPr>
                <w:lang w:val="en-GB"/>
              </w:rPr>
              <w:t>1</w:t>
            </w:r>
          </w:p>
        </w:tc>
        <w:tc>
          <w:tcPr>
            <w:tcW w:w="992" w:type="dxa"/>
          </w:tcPr>
          <w:p w14:paraId="1AE2FD9A" w14:textId="77777777" w:rsidR="003D3717" w:rsidRPr="00CF65F4" w:rsidRDefault="003D3717" w:rsidP="002517C0">
            <w:pPr>
              <w:spacing w:line="360" w:lineRule="auto"/>
              <w:rPr>
                <w:lang w:val="en-GB"/>
              </w:rPr>
            </w:pPr>
            <w:r w:rsidRPr="00CF65F4">
              <w:rPr>
                <w:lang w:val="en-GB"/>
              </w:rPr>
              <w:t>.394**</w:t>
            </w:r>
          </w:p>
        </w:tc>
      </w:tr>
      <w:tr w:rsidR="003D3717" w:rsidRPr="00CF65F4" w14:paraId="014F1395" w14:textId="77777777" w:rsidTr="002517C0">
        <w:tc>
          <w:tcPr>
            <w:tcW w:w="283" w:type="dxa"/>
            <w:tcBorders>
              <w:bottom w:val="single" w:sz="4" w:space="0" w:color="auto"/>
            </w:tcBorders>
          </w:tcPr>
          <w:p w14:paraId="3D3D1329" w14:textId="77777777" w:rsidR="003D3717" w:rsidRPr="00CF65F4" w:rsidRDefault="003D3717" w:rsidP="002517C0">
            <w:pPr>
              <w:spacing w:line="360" w:lineRule="auto"/>
              <w:rPr>
                <w:lang w:val="en-GB"/>
              </w:rPr>
            </w:pPr>
            <w:r w:rsidRPr="00CF65F4">
              <w:rPr>
                <w:lang w:val="en-GB"/>
              </w:rPr>
              <w:t>6</w:t>
            </w:r>
          </w:p>
        </w:tc>
        <w:tc>
          <w:tcPr>
            <w:tcW w:w="1418" w:type="dxa"/>
            <w:tcBorders>
              <w:bottom w:val="single" w:sz="4" w:space="0" w:color="auto"/>
            </w:tcBorders>
          </w:tcPr>
          <w:p w14:paraId="6B14F085" w14:textId="77777777" w:rsidR="003D3717" w:rsidRPr="00CF65F4" w:rsidRDefault="003D3717" w:rsidP="002517C0">
            <w:pPr>
              <w:spacing w:line="360" w:lineRule="auto"/>
              <w:rPr>
                <w:lang w:val="en-GB"/>
              </w:rPr>
            </w:pPr>
            <w:r w:rsidRPr="00CF65F4">
              <w:rPr>
                <w:lang w:val="en-GB"/>
              </w:rPr>
              <w:t>SHAI-5</w:t>
            </w:r>
          </w:p>
        </w:tc>
        <w:tc>
          <w:tcPr>
            <w:tcW w:w="1512" w:type="dxa"/>
            <w:tcBorders>
              <w:bottom w:val="single" w:sz="4" w:space="0" w:color="auto"/>
            </w:tcBorders>
          </w:tcPr>
          <w:p w14:paraId="1D5C1C59" w14:textId="77777777" w:rsidR="003D3717" w:rsidRPr="00CF65F4" w:rsidRDefault="003D3717" w:rsidP="002517C0">
            <w:pPr>
              <w:spacing w:line="360" w:lineRule="auto"/>
              <w:rPr>
                <w:lang w:val="en-GB"/>
              </w:rPr>
            </w:pPr>
            <w:r w:rsidRPr="00CF65F4">
              <w:rPr>
                <w:lang w:val="en-GB"/>
              </w:rPr>
              <w:t>5.29±2.71</w:t>
            </w:r>
          </w:p>
        </w:tc>
        <w:tc>
          <w:tcPr>
            <w:tcW w:w="899" w:type="dxa"/>
            <w:tcBorders>
              <w:bottom w:val="single" w:sz="4" w:space="0" w:color="auto"/>
            </w:tcBorders>
          </w:tcPr>
          <w:p w14:paraId="71B849E3" w14:textId="77777777" w:rsidR="003D3717" w:rsidRPr="00CF65F4" w:rsidRDefault="003D3717" w:rsidP="002517C0">
            <w:pPr>
              <w:spacing w:line="360" w:lineRule="auto"/>
              <w:rPr>
                <w:lang w:val="en-GB"/>
              </w:rPr>
            </w:pPr>
            <w:r w:rsidRPr="00CF65F4">
              <w:rPr>
                <w:lang w:val="en-GB"/>
              </w:rPr>
              <w:t>0-15</w:t>
            </w:r>
          </w:p>
        </w:tc>
        <w:tc>
          <w:tcPr>
            <w:tcW w:w="1276" w:type="dxa"/>
            <w:tcBorders>
              <w:bottom w:val="single" w:sz="4" w:space="0" w:color="auto"/>
            </w:tcBorders>
          </w:tcPr>
          <w:p w14:paraId="45F77536" w14:textId="77777777" w:rsidR="003D3717" w:rsidRPr="00CF65F4" w:rsidRDefault="003D3717" w:rsidP="002517C0">
            <w:pPr>
              <w:spacing w:line="360" w:lineRule="auto"/>
              <w:rPr>
                <w:lang w:val="en-GB"/>
              </w:rPr>
            </w:pPr>
            <w:r w:rsidRPr="00CF65F4">
              <w:rPr>
                <w:lang w:val="en-GB"/>
              </w:rPr>
              <w:t>.403</w:t>
            </w:r>
          </w:p>
        </w:tc>
        <w:tc>
          <w:tcPr>
            <w:tcW w:w="1134" w:type="dxa"/>
            <w:tcBorders>
              <w:bottom w:val="single" w:sz="4" w:space="0" w:color="auto"/>
            </w:tcBorders>
          </w:tcPr>
          <w:p w14:paraId="41587A40" w14:textId="77777777" w:rsidR="003D3717" w:rsidRPr="00CF65F4" w:rsidRDefault="003D3717" w:rsidP="002517C0">
            <w:pPr>
              <w:spacing w:line="360" w:lineRule="auto"/>
              <w:rPr>
                <w:lang w:val="en-GB"/>
              </w:rPr>
            </w:pPr>
            <w:r w:rsidRPr="00CF65F4">
              <w:rPr>
                <w:lang w:val="en-GB"/>
              </w:rPr>
              <w:t>.123</w:t>
            </w:r>
          </w:p>
        </w:tc>
        <w:tc>
          <w:tcPr>
            <w:tcW w:w="425" w:type="dxa"/>
            <w:tcBorders>
              <w:bottom w:val="single" w:sz="4" w:space="0" w:color="auto"/>
            </w:tcBorders>
          </w:tcPr>
          <w:p w14:paraId="7A56B6B9" w14:textId="77777777" w:rsidR="003D3717" w:rsidRPr="00CF65F4" w:rsidRDefault="003D3717" w:rsidP="002517C0">
            <w:pPr>
              <w:spacing w:line="360" w:lineRule="auto"/>
              <w:rPr>
                <w:lang w:val="en-GB"/>
              </w:rPr>
            </w:pPr>
          </w:p>
        </w:tc>
        <w:tc>
          <w:tcPr>
            <w:tcW w:w="814" w:type="dxa"/>
            <w:tcBorders>
              <w:bottom w:val="single" w:sz="4" w:space="0" w:color="auto"/>
            </w:tcBorders>
          </w:tcPr>
          <w:p w14:paraId="6BACD05D" w14:textId="77777777" w:rsidR="003D3717" w:rsidRPr="00CF65F4" w:rsidRDefault="003D3717" w:rsidP="002517C0">
            <w:pPr>
              <w:spacing w:line="360" w:lineRule="auto"/>
              <w:rPr>
                <w:lang w:val="en-GB"/>
              </w:rPr>
            </w:pPr>
          </w:p>
        </w:tc>
        <w:tc>
          <w:tcPr>
            <w:tcW w:w="881" w:type="dxa"/>
            <w:tcBorders>
              <w:bottom w:val="single" w:sz="4" w:space="0" w:color="auto"/>
            </w:tcBorders>
          </w:tcPr>
          <w:p w14:paraId="5FC2750C" w14:textId="77777777" w:rsidR="003D3717" w:rsidRPr="00CF65F4" w:rsidRDefault="003D3717" w:rsidP="002517C0">
            <w:pPr>
              <w:spacing w:line="360" w:lineRule="auto"/>
              <w:rPr>
                <w:lang w:val="en-GB"/>
              </w:rPr>
            </w:pPr>
          </w:p>
        </w:tc>
        <w:tc>
          <w:tcPr>
            <w:tcW w:w="998" w:type="dxa"/>
            <w:tcBorders>
              <w:bottom w:val="single" w:sz="4" w:space="0" w:color="auto"/>
            </w:tcBorders>
          </w:tcPr>
          <w:p w14:paraId="4211318A" w14:textId="77777777" w:rsidR="003D3717" w:rsidRPr="00CF65F4" w:rsidRDefault="003D3717" w:rsidP="002517C0">
            <w:pPr>
              <w:spacing w:line="360" w:lineRule="auto"/>
              <w:rPr>
                <w:lang w:val="en-GB"/>
              </w:rPr>
            </w:pPr>
          </w:p>
        </w:tc>
        <w:tc>
          <w:tcPr>
            <w:tcW w:w="992" w:type="dxa"/>
            <w:tcBorders>
              <w:bottom w:val="single" w:sz="4" w:space="0" w:color="auto"/>
            </w:tcBorders>
          </w:tcPr>
          <w:p w14:paraId="28A64F5B" w14:textId="77777777" w:rsidR="003D3717" w:rsidRPr="00CF65F4" w:rsidRDefault="003D3717" w:rsidP="002517C0">
            <w:pPr>
              <w:spacing w:line="360" w:lineRule="auto"/>
              <w:rPr>
                <w:lang w:val="en-GB"/>
              </w:rPr>
            </w:pPr>
          </w:p>
        </w:tc>
        <w:tc>
          <w:tcPr>
            <w:tcW w:w="992" w:type="dxa"/>
            <w:tcBorders>
              <w:bottom w:val="single" w:sz="4" w:space="0" w:color="auto"/>
            </w:tcBorders>
          </w:tcPr>
          <w:p w14:paraId="0F3F0FD5" w14:textId="77777777" w:rsidR="003D3717" w:rsidRPr="00CF65F4" w:rsidRDefault="003D3717" w:rsidP="002517C0">
            <w:pPr>
              <w:spacing w:line="360" w:lineRule="auto"/>
              <w:rPr>
                <w:lang w:val="en-GB"/>
              </w:rPr>
            </w:pPr>
            <w:r w:rsidRPr="00CF65F4">
              <w:rPr>
                <w:lang w:val="en-GB"/>
              </w:rPr>
              <w:t>1</w:t>
            </w:r>
          </w:p>
        </w:tc>
      </w:tr>
    </w:tbl>
    <w:p w14:paraId="51AEED41" w14:textId="77777777" w:rsidR="003D3717" w:rsidRPr="00CF65F4" w:rsidRDefault="003D3717" w:rsidP="00094EF3">
      <w:pPr>
        <w:jc w:val="both"/>
        <w:rPr>
          <w:b/>
          <w:lang w:val="en-GB"/>
        </w:rPr>
      </w:pPr>
      <w:r w:rsidRPr="00CF65F4">
        <w:rPr>
          <w:lang w:val="en-GB"/>
        </w:rPr>
        <w:t>Notes: n=903; *p&lt;0.05; **p&lt;0.001; C-19ASS-P = COVID-19 Anxiety Syndrome Scale-Perseveration; C-19ASS-A = COVID-19 Anxiety Syndrome Scale-Avoidance</w:t>
      </w:r>
      <w:r w:rsidRPr="00CF65F4">
        <w:rPr>
          <w:bCs/>
          <w:lang w:val="en-GB"/>
        </w:rPr>
        <w:t>;</w:t>
      </w:r>
      <w:r w:rsidRPr="00CF65F4">
        <w:rPr>
          <w:b/>
          <w:lang w:val="en-GB"/>
        </w:rPr>
        <w:t xml:space="preserve"> </w:t>
      </w:r>
      <w:r w:rsidRPr="00CF65F4">
        <w:rPr>
          <w:lang w:val="en-GB"/>
        </w:rPr>
        <w:t>PHQ-2 = Patient Health Questionnaire 2; GAD-7 = Generalized Anxiety Disorder 7; SHAI-5 = Short Health Anxiety Inventory-5</w:t>
      </w:r>
    </w:p>
    <w:p w14:paraId="3ED0C44F" w14:textId="77777777" w:rsidR="003D3717" w:rsidRPr="00CF65F4" w:rsidRDefault="003D3717" w:rsidP="00094EF3">
      <w:pPr>
        <w:jc w:val="both"/>
        <w:rPr>
          <w:lang w:val="en-GB"/>
        </w:rPr>
      </w:pPr>
    </w:p>
    <w:p w14:paraId="3A08B1A4" w14:textId="77777777" w:rsidR="003D3717" w:rsidRPr="00CF65F4" w:rsidRDefault="003D3717" w:rsidP="00012EA9">
      <w:pPr>
        <w:autoSpaceDE w:val="0"/>
        <w:autoSpaceDN w:val="0"/>
        <w:adjustRightInd w:val="0"/>
        <w:spacing w:line="360" w:lineRule="auto"/>
        <w:jc w:val="both"/>
        <w:rPr>
          <w:b/>
          <w:bCs/>
          <w:lang w:val="en-GB" w:bidi="fa-IR"/>
        </w:rPr>
      </w:pPr>
    </w:p>
    <w:p w14:paraId="564036BF" w14:textId="77777777" w:rsidR="00012EA9" w:rsidRPr="00CF65F4" w:rsidRDefault="00012EA9" w:rsidP="00012EA9">
      <w:pPr>
        <w:autoSpaceDE w:val="0"/>
        <w:autoSpaceDN w:val="0"/>
        <w:adjustRightInd w:val="0"/>
        <w:spacing w:line="360" w:lineRule="auto"/>
        <w:jc w:val="both"/>
        <w:rPr>
          <w:b/>
          <w:bCs/>
          <w:lang w:val="en-GB" w:bidi="fa-IR"/>
        </w:rPr>
      </w:pPr>
    </w:p>
    <w:p w14:paraId="674E00A5" w14:textId="2131F302" w:rsidR="008F67D0" w:rsidRPr="00CF65F4" w:rsidRDefault="008F67D0" w:rsidP="00012EA9">
      <w:pPr>
        <w:autoSpaceDE w:val="0"/>
        <w:autoSpaceDN w:val="0"/>
        <w:adjustRightInd w:val="0"/>
        <w:spacing w:line="360" w:lineRule="auto"/>
        <w:jc w:val="both"/>
        <w:rPr>
          <w:lang w:val="en-GB" w:bidi="fa-IR"/>
        </w:rPr>
      </w:pPr>
      <w:r w:rsidRPr="00CF65F4">
        <w:rPr>
          <w:b/>
          <w:bCs/>
          <w:lang w:val="en-GB" w:bidi="fa-IR"/>
        </w:rPr>
        <w:t xml:space="preserve">Table </w:t>
      </w:r>
      <w:r w:rsidR="003D3717" w:rsidRPr="00CF65F4">
        <w:rPr>
          <w:b/>
          <w:bCs/>
          <w:lang w:val="en-GB" w:bidi="fa-IR"/>
        </w:rPr>
        <w:t>3</w:t>
      </w:r>
      <w:r w:rsidR="00C03782" w:rsidRPr="00CF65F4">
        <w:rPr>
          <w:lang w:val="en-GB" w:bidi="fa-IR"/>
        </w:rPr>
        <w:t>.</w:t>
      </w:r>
      <w:r w:rsidRPr="00CF65F4">
        <w:rPr>
          <w:lang w:val="en-GB" w:bidi="fa-IR"/>
        </w:rPr>
        <w:t xml:space="preserve"> Model fit indices of confirmatory factor </w:t>
      </w:r>
      <w:r w:rsidR="00BA1A2A" w:rsidRPr="00CF65F4">
        <w:rPr>
          <w:lang w:val="en-GB" w:bidi="fa-IR"/>
        </w:rPr>
        <w:t>analysis for the Arabic C19-ASS</w:t>
      </w:r>
      <w:r w:rsidR="00094EF3" w:rsidRPr="00CF65F4">
        <w:rPr>
          <w:lang w:val="en-GB" w:bidi="fa-IR"/>
        </w:rPr>
        <w:t>.</w:t>
      </w:r>
    </w:p>
    <w:tbl>
      <w:tblPr>
        <w:tblStyle w:val="TableGrid"/>
        <w:tblW w:w="5395" w:type="pct"/>
        <w:tblInd w:w="-4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1418"/>
        <w:gridCol w:w="942"/>
        <w:gridCol w:w="1044"/>
        <w:gridCol w:w="1135"/>
        <w:gridCol w:w="1278"/>
        <w:gridCol w:w="1276"/>
        <w:gridCol w:w="1552"/>
      </w:tblGrid>
      <w:tr w:rsidR="00DA77D8" w:rsidRPr="00CF65F4" w14:paraId="612F02A1" w14:textId="77777777" w:rsidTr="00DA77D8">
        <w:trPr>
          <w:trHeight w:val="520"/>
        </w:trPr>
        <w:tc>
          <w:tcPr>
            <w:tcW w:w="934" w:type="pct"/>
            <w:tcBorders>
              <w:bottom w:val="single" w:sz="4" w:space="0" w:color="auto"/>
            </w:tcBorders>
            <w:vAlign w:val="center"/>
          </w:tcPr>
          <w:p w14:paraId="367B9581" w14:textId="77777777" w:rsidR="003D3717" w:rsidRPr="00CF65F4" w:rsidRDefault="003D3717" w:rsidP="003D3717">
            <w:pPr>
              <w:autoSpaceDE w:val="0"/>
              <w:autoSpaceDN w:val="0"/>
              <w:adjustRightInd w:val="0"/>
              <w:spacing w:line="360" w:lineRule="auto"/>
              <w:jc w:val="center"/>
              <w:rPr>
                <w:lang w:val="en-GB" w:bidi="fa-IR"/>
              </w:rPr>
            </w:pPr>
          </w:p>
        </w:tc>
        <w:tc>
          <w:tcPr>
            <w:tcW w:w="667" w:type="pct"/>
            <w:tcBorders>
              <w:bottom w:val="single" w:sz="4" w:space="0" w:color="auto"/>
            </w:tcBorders>
            <w:vAlign w:val="center"/>
          </w:tcPr>
          <w:p w14:paraId="3E234E5B" w14:textId="77777777" w:rsidR="003D3717" w:rsidRPr="00CF65F4" w:rsidRDefault="003D3717" w:rsidP="003D3717">
            <w:pPr>
              <w:autoSpaceDE w:val="0"/>
              <w:autoSpaceDN w:val="0"/>
              <w:adjustRightInd w:val="0"/>
              <w:spacing w:line="360" w:lineRule="auto"/>
              <w:jc w:val="center"/>
              <w:rPr>
                <w:b/>
                <w:bCs/>
                <w:lang w:val="en-GB" w:bidi="fa-IR"/>
              </w:rPr>
            </w:pPr>
            <w:r w:rsidRPr="00CF65F4">
              <w:rPr>
                <w:b/>
                <w:bCs/>
                <w:lang w:val="en-GB"/>
              </w:rPr>
              <w:t>χ</w:t>
            </w:r>
            <w:r w:rsidRPr="00CF65F4">
              <w:rPr>
                <w:b/>
                <w:bCs/>
                <w:vertAlign w:val="superscript"/>
                <w:lang w:val="en-GB"/>
              </w:rPr>
              <w:t>2</w:t>
            </w:r>
          </w:p>
        </w:tc>
        <w:tc>
          <w:tcPr>
            <w:tcW w:w="443" w:type="pct"/>
            <w:tcBorders>
              <w:bottom w:val="single" w:sz="4" w:space="0" w:color="auto"/>
            </w:tcBorders>
            <w:vAlign w:val="center"/>
          </w:tcPr>
          <w:p w14:paraId="6B81C063" w14:textId="77777777" w:rsidR="003D3717" w:rsidRPr="00CF65F4" w:rsidRDefault="003D3717" w:rsidP="003D3717">
            <w:pPr>
              <w:autoSpaceDE w:val="0"/>
              <w:autoSpaceDN w:val="0"/>
              <w:adjustRightInd w:val="0"/>
              <w:spacing w:line="360" w:lineRule="auto"/>
              <w:jc w:val="center"/>
              <w:rPr>
                <w:b/>
                <w:bCs/>
                <w:lang w:val="en-GB" w:bidi="fa-IR"/>
              </w:rPr>
            </w:pPr>
            <w:r w:rsidRPr="00CF65F4">
              <w:rPr>
                <w:b/>
                <w:bCs/>
                <w:lang w:val="en-GB" w:bidi="fa-IR"/>
              </w:rPr>
              <w:t>DF</w:t>
            </w:r>
          </w:p>
        </w:tc>
        <w:tc>
          <w:tcPr>
            <w:tcW w:w="491" w:type="pct"/>
            <w:tcBorders>
              <w:bottom w:val="single" w:sz="4" w:space="0" w:color="auto"/>
            </w:tcBorders>
            <w:vAlign w:val="center"/>
          </w:tcPr>
          <w:p w14:paraId="6BBE932B" w14:textId="77777777" w:rsidR="003D3717" w:rsidRPr="00CF65F4" w:rsidRDefault="003D3717" w:rsidP="003D3717">
            <w:pPr>
              <w:autoSpaceDE w:val="0"/>
              <w:autoSpaceDN w:val="0"/>
              <w:adjustRightInd w:val="0"/>
              <w:spacing w:line="360" w:lineRule="auto"/>
              <w:jc w:val="center"/>
              <w:rPr>
                <w:b/>
                <w:bCs/>
                <w:lang w:val="en-GB" w:bidi="fa-IR"/>
              </w:rPr>
            </w:pPr>
            <w:r w:rsidRPr="00CF65F4">
              <w:rPr>
                <w:b/>
                <w:bCs/>
                <w:lang w:val="en-GB"/>
              </w:rPr>
              <w:t>χ</w:t>
            </w:r>
            <w:r w:rsidRPr="00CF65F4">
              <w:rPr>
                <w:b/>
                <w:bCs/>
                <w:vertAlign w:val="superscript"/>
                <w:lang w:val="en-GB"/>
              </w:rPr>
              <w:t>2</w:t>
            </w:r>
            <w:r w:rsidRPr="00CF65F4">
              <w:rPr>
                <w:b/>
                <w:bCs/>
                <w:lang w:val="en-GB" w:bidi="fa-IR"/>
              </w:rPr>
              <w:t>/</w:t>
            </w:r>
            <w:proofErr w:type="spellStart"/>
            <w:r w:rsidRPr="00CF65F4">
              <w:rPr>
                <w:b/>
                <w:bCs/>
                <w:lang w:val="en-GB" w:bidi="fa-IR"/>
              </w:rPr>
              <w:t>df</w:t>
            </w:r>
            <w:proofErr w:type="spellEnd"/>
          </w:p>
        </w:tc>
        <w:tc>
          <w:tcPr>
            <w:tcW w:w="534" w:type="pct"/>
            <w:tcBorders>
              <w:bottom w:val="single" w:sz="4" w:space="0" w:color="auto"/>
            </w:tcBorders>
            <w:vAlign w:val="center"/>
          </w:tcPr>
          <w:p w14:paraId="562BC9EB" w14:textId="20CDC48E" w:rsidR="003D3717" w:rsidRPr="00CF65F4" w:rsidRDefault="003D3717" w:rsidP="003D3717">
            <w:pPr>
              <w:autoSpaceDE w:val="0"/>
              <w:autoSpaceDN w:val="0"/>
              <w:adjustRightInd w:val="0"/>
              <w:spacing w:line="360" w:lineRule="auto"/>
              <w:jc w:val="center"/>
              <w:rPr>
                <w:b/>
                <w:bCs/>
                <w:lang w:val="en-GB" w:bidi="fa-IR"/>
              </w:rPr>
            </w:pPr>
            <w:r w:rsidRPr="00CF65F4">
              <w:rPr>
                <w:b/>
                <w:bCs/>
                <w:lang w:val="en-GB" w:bidi="fa-IR"/>
              </w:rPr>
              <w:t>CFI</w:t>
            </w:r>
          </w:p>
        </w:tc>
        <w:tc>
          <w:tcPr>
            <w:tcW w:w="601" w:type="pct"/>
            <w:tcBorders>
              <w:bottom w:val="single" w:sz="4" w:space="0" w:color="auto"/>
            </w:tcBorders>
            <w:vAlign w:val="center"/>
          </w:tcPr>
          <w:p w14:paraId="1690F682" w14:textId="4B2E5961" w:rsidR="003D3717" w:rsidRPr="00CF65F4" w:rsidRDefault="003D3717" w:rsidP="003D3717">
            <w:pPr>
              <w:autoSpaceDE w:val="0"/>
              <w:autoSpaceDN w:val="0"/>
              <w:adjustRightInd w:val="0"/>
              <w:spacing w:line="360" w:lineRule="auto"/>
              <w:jc w:val="center"/>
              <w:rPr>
                <w:b/>
                <w:bCs/>
                <w:lang w:val="en-GB" w:bidi="fa-IR"/>
              </w:rPr>
            </w:pPr>
            <w:r w:rsidRPr="00CF65F4">
              <w:rPr>
                <w:b/>
                <w:bCs/>
                <w:lang w:val="en-GB" w:bidi="fa-IR"/>
              </w:rPr>
              <w:t>TLI</w:t>
            </w:r>
          </w:p>
        </w:tc>
        <w:tc>
          <w:tcPr>
            <w:tcW w:w="600" w:type="pct"/>
            <w:tcBorders>
              <w:bottom w:val="single" w:sz="4" w:space="0" w:color="auto"/>
            </w:tcBorders>
            <w:vAlign w:val="center"/>
          </w:tcPr>
          <w:p w14:paraId="21674903" w14:textId="5BEF9AC9" w:rsidR="003D3717" w:rsidRPr="00CF65F4" w:rsidRDefault="003D3717" w:rsidP="003D3717">
            <w:pPr>
              <w:autoSpaceDE w:val="0"/>
              <w:autoSpaceDN w:val="0"/>
              <w:adjustRightInd w:val="0"/>
              <w:spacing w:line="360" w:lineRule="auto"/>
              <w:jc w:val="center"/>
              <w:rPr>
                <w:b/>
                <w:bCs/>
                <w:lang w:val="en-GB" w:bidi="fa-IR"/>
              </w:rPr>
            </w:pPr>
            <w:r w:rsidRPr="00CF65F4">
              <w:rPr>
                <w:b/>
                <w:bCs/>
                <w:lang w:val="en-GB" w:bidi="fa-IR"/>
              </w:rPr>
              <w:t>RMSEA</w:t>
            </w:r>
          </w:p>
        </w:tc>
        <w:tc>
          <w:tcPr>
            <w:tcW w:w="733" w:type="pct"/>
            <w:tcBorders>
              <w:bottom w:val="single" w:sz="4" w:space="0" w:color="auto"/>
            </w:tcBorders>
            <w:vAlign w:val="center"/>
          </w:tcPr>
          <w:p w14:paraId="0920C68B" w14:textId="39C9EF60" w:rsidR="003D3717" w:rsidRPr="00CF65F4" w:rsidRDefault="003D3717" w:rsidP="003D3717">
            <w:pPr>
              <w:autoSpaceDE w:val="0"/>
              <w:autoSpaceDN w:val="0"/>
              <w:adjustRightInd w:val="0"/>
              <w:spacing w:line="360" w:lineRule="auto"/>
              <w:jc w:val="center"/>
              <w:rPr>
                <w:b/>
                <w:bCs/>
                <w:lang w:val="en-GB" w:bidi="fa-IR"/>
              </w:rPr>
            </w:pPr>
            <w:r w:rsidRPr="00CF65F4">
              <w:rPr>
                <w:b/>
                <w:bCs/>
                <w:lang w:val="en-GB" w:bidi="fa-IR"/>
              </w:rPr>
              <w:t>SRMR</w:t>
            </w:r>
          </w:p>
        </w:tc>
      </w:tr>
      <w:tr w:rsidR="00DA77D8" w:rsidRPr="00CF65F4" w14:paraId="59907935" w14:textId="77777777" w:rsidTr="00DA77D8">
        <w:trPr>
          <w:trHeight w:val="535"/>
        </w:trPr>
        <w:tc>
          <w:tcPr>
            <w:tcW w:w="934" w:type="pct"/>
            <w:vAlign w:val="center"/>
          </w:tcPr>
          <w:p w14:paraId="6384CF60" w14:textId="77777777" w:rsidR="003D3717" w:rsidRPr="00CF65F4" w:rsidRDefault="003D3717" w:rsidP="003D3717">
            <w:pPr>
              <w:autoSpaceDE w:val="0"/>
              <w:autoSpaceDN w:val="0"/>
              <w:adjustRightInd w:val="0"/>
              <w:spacing w:line="360" w:lineRule="auto"/>
              <w:rPr>
                <w:b/>
                <w:bCs/>
                <w:lang w:val="en-GB" w:bidi="fa-IR"/>
              </w:rPr>
            </w:pPr>
            <w:r w:rsidRPr="00CF65F4">
              <w:rPr>
                <w:b/>
                <w:bCs/>
                <w:lang w:val="en-GB"/>
              </w:rPr>
              <w:t>One-factor solution</w:t>
            </w:r>
          </w:p>
        </w:tc>
        <w:tc>
          <w:tcPr>
            <w:tcW w:w="667" w:type="pct"/>
            <w:vAlign w:val="center"/>
          </w:tcPr>
          <w:p w14:paraId="79149480" w14:textId="7656E58A" w:rsidR="003D3717" w:rsidRPr="00CF65F4" w:rsidRDefault="003D3717" w:rsidP="003D3717">
            <w:pPr>
              <w:autoSpaceDE w:val="0"/>
              <w:autoSpaceDN w:val="0"/>
              <w:adjustRightInd w:val="0"/>
              <w:spacing w:line="360" w:lineRule="auto"/>
              <w:jc w:val="center"/>
              <w:rPr>
                <w:lang w:val="en-GB" w:bidi="fa-IR"/>
              </w:rPr>
            </w:pPr>
            <w:r w:rsidRPr="00CF65F4">
              <w:rPr>
                <w:lang w:val="en-GB" w:bidi="fa-IR"/>
              </w:rPr>
              <w:t>367.55</w:t>
            </w:r>
          </w:p>
        </w:tc>
        <w:tc>
          <w:tcPr>
            <w:tcW w:w="443" w:type="pct"/>
            <w:vAlign w:val="center"/>
          </w:tcPr>
          <w:p w14:paraId="2591F1A8" w14:textId="77777777" w:rsidR="003D3717" w:rsidRPr="00CF65F4" w:rsidRDefault="003D3717" w:rsidP="003D3717">
            <w:pPr>
              <w:autoSpaceDE w:val="0"/>
              <w:autoSpaceDN w:val="0"/>
              <w:adjustRightInd w:val="0"/>
              <w:spacing w:line="360" w:lineRule="auto"/>
              <w:jc w:val="center"/>
              <w:rPr>
                <w:lang w:val="en-GB" w:bidi="fa-IR"/>
              </w:rPr>
            </w:pPr>
            <w:r w:rsidRPr="00CF65F4">
              <w:rPr>
                <w:lang w:val="en-GB" w:bidi="fa-IR"/>
              </w:rPr>
              <w:t>27</w:t>
            </w:r>
          </w:p>
        </w:tc>
        <w:tc>
          <w:tcPr>
            <w:tcW w:w="491" w:type="pct"/>
            <w:vAlign w:val="center"/>
          </w:tcPr>
          <w:p w14:paraId="6AF076F2" w14:textId="41C8C8F7" w:rsidR="003D3717" w:rsidRPr="00CF65F4" w:rsidRDefault="003D3717" w:rsidP="003D3717">
            <w:pPr>
              <w:autoSpaceDE w:val="0"/>
              <w:autoSpaceDN w:val="0"/>
              <w:adjustRightInd w:val="0"/>
              <w:spacing w:line="360" w:lineRule="auto"/>
              <w:jc w:val="center"/>
              <w:rPr>
                <w:lang w:val="en-GB" w:bidi="fa-IR"/>
              </w:rPr>
            </w:pPr>
            <w:r w:rsidRPr="00CF65F4">
              <w:rPr>
                <w:lang w:val="en-GB" w:bidi="fa-IR"/>
              </w:rPr>
              <w:t>13.61</w:t>
            </w:r>
          </w:p>
        </w:tc>
        <w:tc>
          <w:tcPr>
            <w:tcW w:w="534" w:type="pct"/>
            <w:vAlign w:val="center"/>
          </w:tcPr>
          <w:p w14:paraId="0FB1B47C" w14:textId="10FA325D" w:rsidR="003D3717" w:rsidRPr="00CF65F4" w:rsidRDefault="003D3717" w:rsidP="003D3717">
            <w:pPr>
              <w:autoSpaceDE w:val="0"/>
              <w:autoSpaceDN w:val="0"/>
              <w:adjustRightInd w:val="0"/>
              <w:spacing w:line="360" w:lineRule="auto"/>
              <w:jc w:val="center"/>
              <w:rPr>
                <w:lang w:val="en-GB" w:bidi="fa-IR"/>
              </w:rPr>
            </w:pPr>
            <w:r w:rsidRPr="00CF65F4">
              <w:rPr>
                <w:lang w:val="en-GB" w:bidi="fa-IR"/>
              </w:rPr>
              <w:t>0.929</w:t>
            </w:r>
          </w:p>
        </w:tc>
        <w:tc>
          <w:tcPr>
            <w:tcW w:w="601" w:type="pct"/>
            <w:vAlign w:val="center"/>
          </w:tcPr>
          <w:p w14:paraId="080C99AC" w14:textId="6627BE6F" w:rsidR="003D3717" w:rsidRPr="00CF65F4" w:rsidRDefault="003D3717" w:rsidP="003D3717">
            <w:pPr>
              <w:autoSpaceDE w:val="0"/>
              <w:autoSpaceDN w:val="0"/>
              <w:adjustRightInd w:val="0"/>
              <w:spacing w:line="360" w:lineRule="auto"/>
              <w:jc w:val="center"/>
              <w:rPr>
                <w:lang w:val="en-GB" w:bidi="fa-IR"/>
              </w:rPr>
            </w:pPr>
            <w:r w:rsidRPr="00CF65F4">
              <w:rPr>
                <w:lang w:val="en-GB" w:bidi="fa-IR"/>
              </w:rPr>
              <w:t>0.</w:t>
            </w:r>
            <w:r w:rsidRPr="00CF65F4" w:rsidDel="00EE6F1D">
              <w:rPr>
                <w:lang w:val="en-GB" w:bidi="fa-IR"/>
              </w:rPr>
              <w:t>9</w:t>
            </w:r>
            <w:r w:rsidRPr="00CF65F4">
              <w:rPr>
                <w:lang w:val="en-GB" w:bidi="fa-IR"/>
              </w:rPr>
              <w:t>06</w:t>
            </w:r>
          </w:p>
        </w:tc>
        <w:tc>
          <w:tcPr>
            <w:tcW w:w="600" w:type="pct"/>
            <w:vAlign w:val="center"/>
          </w:tcPr>
          <w:p w14:paraId="553CE354" w14:textId="1211E9F6" w:rsidR="003D3717" w:rsidRPr="00CF65F4" w:rsidRDefault="003D3717" w:rsidP="003D3717">
            <w:pPr>
              <w:autoSpaceDE w:val="0"/>
              <w:autoSpaceDN w:val="0"/>
              <w:adjustRightInd w:val="0"/>
              <w:spacing w:line="360" w:lineRule="auto"/>
              <w:jc w:val="center"/>
              <w:rPr>
                <w:lang w:val="en-GB" w:bidi="fa-IR"/>
              </w:rPr>
            </w:pPr>
            <w:r w:rsidRPr="00CF65F4">
              <w:rPr>
                <w:lang w:val="en-GB" w:bidi="fa-IR"/>
              </w:rPr>
              <w:t>0.118</w:t>
            </w:r>
          </w:p>
        </w:tc>
        <w:tc>
          <w:tcPr>
            <w:tcW w:w="733" w:type="pct"/>
            <w:vAlign w:val="center"/>
          </w:tcPr>
          <w:p w14:paraId="2610159B" w14:textId="3300A64A" w:rsidR="003D3717" w:rsidRPr="00CF65F4" w:rsidRDefault="003D3717" w:rsidP="003D3717">
            <w:pPr>
              <w:autoSpaceDE w:val="0"/>
              <w:autoSpaceDN w:val="0"/>
              <w:adjustRightInd w:val="0"/>
              <w:spacing w:line="360" w:lineRule="auto"/>
              <w:jc w:val="center"/>
              <w:rPr>
                <w:lang w:val="en-GB" w:bidi="fa-IR"/>
              </w:rPr>
            </w:pPr>
            <w:r w:rsidRPr="00CF65F4">
              <w:rPr>
                <w:lang w:val="en-GB" w:bidi="fa-IR"/>
              </w:rPr>
              <w:t>0.067</w:t>
            </w:r>
          </w:p>
        </w:tc>
      </w:tr>
      <w:tr w:rsidR="00DA77D8" w:rsidRPr="00CF65F4" w14:paraId="1292BDA0" w14:textId="77777777" w:rsidTr="00DA77D8">
        <w:trPr>
          <w:trHeight w:val="520"/>
        </w:trPr>
        <w:tc>
          <w:tcPr>
            <w:tcW w:w="934" w:type="pct"/>
            <w:vAlign w:val="center"/>
          </w:tcPr>
          <w:p w14:paraId="1686DD3E" w14:textId="77777777" w:rsidR="003D3717" w:rsidRPr="00CF65F4" w:rsidRDefault="003D3717" w:rsidP="003D3717">
            <w:pPr>
              <w:autoSpaceDE w:val="0"/>
              <w:autoSpaceDN w:val="0"/>
              <w:adjustRightInd w:val="0"/>
              <w:spacing w:line="360" w:lineRule="auto"/>
              <w:rPr>
                <w:b/>
                <w:bCs/>
                <w:lang w:val="en-GB" w:bidi="fa-IR"/>
              </w:rPr>
            </w:pPr>
            <w:r w:rsidRPr="00CF65F4">
              <w:rPr>
                <w:b/>
                <w:bCs/>
                <w:lang w:val="en-GB"/>
              </w:rPr>
              <w:t>Two-factor solution</w:t>
            </w:r>
          </w:p>
        </w:tc>
        <w:tc>
          <w:tcPr>
            <w:tcW w:w="667" w:type="pct"/>
            <w:vAlign w:val="center"/>
          </w:tcPr>
          <w:p w14:paraId="4EE25815" w14:textId="68BED5D4" w:rsidR="003D3717" w:rsidRPr="00CF65F4" w:rsidRDefault="003D3717" w:rsidP="003D3717">
            <w:pPr>
              <w:autoSpaceDE w:val="0"/>
              <w:autoSpaceDN w:val="0"/>
              <w:adjustRightInd w:val="0"/>
              <w:spacing w:line="360" w:lineRule="auto"/>
              <w:jc w:val="center"/>
              <w:rPr>
                <w:lang w:val="en-GB" w:bidi="fa-IR"/>
              </w:rPr>
            </w:pPr>
            <w:r w:rsidRPr="00CF65F4">
              <w:rPr>
                <w:lang w:val="en-GB" w:bidi="fa-IR"/>
              </w:rPr>
              <w:t>141.95</w:t>
            </w:r>
          </w:p>
        </w:tc>
        <w:tc>
          <w:tcPr>
            <w:tcW w:w="443" w:type="pct"/>
            <w:vAlign w:val="center"/>
          </w:tcPr>
          <w:p w14:paraId="5C59FF2F" w14:textId="77777777" w:rsidR="003D3717" w:rsidRPr="00CF65F4" w:rsidRDefault="003D3717" w:rsidP="003D3717">
            <w:pPr>
              <w:autoSpaceDE w:val="0"/>
              <w:autoSpaceDN w:val="0"/>
              <w:adjustRightInd w:val="0"/>
              <w:spacing w:line="360" w:lineRule="auto"/>
              <w:jc w:val="center"/>
              <w:rPr>
                <w:lang w:val="en-GB" w:bidi="fa-IR"/>
              </w:rPr>
            </w:pPr>
            <w:r w:rsidRPr="00CF65F4">
              <w:rPr>
                <w:lang w:val="en-GB" w:bidi="fa-IR"/>
              </w:rPr>
              <w:t>26</w:t>
            </w:r>
          </w:p>
        </w:tc>
        <w:tc>
          <w:tcPr>
            <w:tcW w:w="491" w:type="pct"/>
            <w:vAlign w:val="center"/>
          </w:tcPr>
          <w:p w14:paraId="039F9AF3" w14:textId="7C0E4480" w:rsidR="003D3717" w:rsidRPr="00CF65F4" w:rsidRDefault="003D3717" w:rsidP="003D3717">
            <w:pPr>
              <w:autoSpaceDE w:val="0"/>
              <w:autoSpaceDN w:val="0"/>
              <w:adjustRightInd w:val="0"/>
              <w:spacing w:line="360" w:lineRule="auto"/>
              <w:jc w:val="center"/>
              <w:rPr>
                <w:lang w:val="en-GB" w:bidi="fa-IR"/>
              </w:rPr>
            </w:pPr>
            <w:r w:rsidRPr="00CF65F4">
              <w:rPr>
                <w:lang w:val="en-GB" w:bidi="fa-IR"/>
              </w:rPr>
              <w:t>5.45</w:t>
            </w:r>
          </w:p>
        </w:tc>
        <w:tc>
          <w:tcPr>
            <w:tcW w:w="534" w:type="pct"/>
            <w:vAlign w:val="center"/>
          </w:tcPr>
          <w:p w14:paraId="6A47E5F8" w14:textId="696AC4CB" w:rsidR="003D3717" w:rsidRPr="00CF65F4" w:rsidRDefault="003D3717" w:rsidP="003D3717">
            <w:pPr>
              <w:autoSpaceDE w:val="0"/>
              <w:autoSpaceDN w:val="0"/>
              <w:adjustRightInd w:val="0"/>
              <w:spacing w:line="360" w:lineRule="auto"/>
              <w:jc w:val="center"/>
              <w:rPr>
                <w:lang w:val="en-GB" w:bidi="fa-IR"/>
              </w:rPr>
            </w:pPr>
            <w:r w:rsidRPr="00CF65F4">
              <w:rPr>
                <w:lang w:val="en-GB" w:bidi="fa-IR"/>
              </w:rPr>
              <w:t>0.976</w:t>
            </w:r>
          </w:p>
        </w:tc>
        <w:tc>
          <w:tcPr>
            <w:tcW w:w="601" w:type="pct"/>
            <w:vAlign w:val="center"/>
          </w:tcPr>
          <w:p w14:paraId="759B9249" w14:textId="03587D84" w:rsidR="003D3717" w:rsidRPr="00CF65F4" w:rsidRDefault="003D3717" w:rsidP="003D3717">
            <w:pPr>
              <w:autoSpaceDE w:val="0"/>
              <w:autoSpaceDN w:val="0"/>
              <w:adjustRightInd w:val="0"/>
              <w:spacing w:line="360" w:lineRule="auto"/>
              <w:jc w:val="center"/>
              <w:rPr>
                <w:lang w:val="en-GB" w:bidi="fa-IR"/>
              </w:rPr>
            </w:pPr>
            <w:r w:rsidRPr="00CF65F4">
              <w:rPr>
                <w:lang w:val="en-GB" w:bidi="fa-IR"/>
              </w:rPr>
              <w:t>0.967</w:t>
            </w:r>
          </w:p>
        </w:tc>
        <w:tc>
          <w:tcPr>
            <w:tcW w:w="600" w:type="pct"/>
            <w:vAlign w:val="center"/>
          </w:tcPr>
          <w:p w14:paraId="79404A00" w14:textId="54494D25" w:rsidR="003D3717" w:rsidRPr="00CF65F4" w:rsidRDefault="003D3717" w:rsidP="003D3717">
            <w:pPr>
              <w:autoSpaceDE w:val="0"/>
              <w:autoSpaceDN w:val="0"/>
              <w:adjustRightInd w:val="0"/>
              <w:spacing w:line="360" w:lineRule="auto"/>
              <w:jc w:val="center"/>
              <w:rPr>
                <w:lang w:val="en-GB" w:bidi="fa-IR"/>
              </w:rPr>
            </w:pPr>
            <w:r w:rsidRPr="00CF65F4">
              <w:rPr>
                <w:lang w:val="en-GB" w:bidi="fa-IR"/>
              </w:rPr>
              <w:t>0.070</w:t>
            </w:r>
          </w:p>
        </w:tc>
        <w:tc>
          <w:tcPr>
            <w:tcW w:w="733" w:type="pct"/>
            <w:vAlign w:val="center"/>
          </w:tcPr>
          <w:p w14:paraId="1D080CD5" w14:textId="51FDC750" w:rsidR="003D3717" w:rsidRPr="00CF65F4" w:rsidRDefault="003D3717" w:rsidP="003D3717">
            <w:pPr>
              <w:autoSpaceDE w:val="0"/>
              <w:autoSpaceDN w:val="0"/>
              <w:adjustRightInd w:val="0"/>
              <w:spacing w:line="360" w:lineRule="auto"/>
              <w:jc w:val="center"/>
              <w:rPr>
                <w:lang w:val="en-GB" w:bidi="fa-IR"/>
              </w:rPr>
            </w:pPr>
            <w:r w:rsidRPr="00CF65F4">
              <w:rPr>
                <w:lang w:val="en-GB" w:bidi="fa-IR"/>
              </w:rPr>
              <w:t>0.044</w:t>
            </w:r>
          </w:p>
        </w:tc>
      </w:tr>
    </w:tbl>
    <w:p w14:paraId="364E585F" w14:textId="31C9AE56" w:rsidR="008F67D0" w:rsidRPr="00CF65F4" w:rsidRDefault="008F67D0" w:rsidP="00094EF3">
      <w:pPr>
        <w:autoSpaceDE w:val="0"/>
        <w:autoSpaceDN w:val="0"/>
        <w:adjustRightInd w:val="0"/>
        <w:jc w:val="both"/>
        <w:rPr>
          <w:lang w:val="en-GB"/>
        </w:rPr>
      </w:pPr>
      <w:r w:rsidRPr="00CF65F4">
        <w:rPr>
          <w:lang w:val="en-GB" w:bidi="fa-IR"/>
        </w:rPr>
        <w:t xml:space="preserve">Note. All </w:t>
      </w:r>
      <w:r w:rsidR="00CA26EB" w:rsidRPr="00CF65F4">
        <w:rPr>
          <w:lang w:val="en-GB" w:bidi="fa-IR"/>
        </w:rPr>
        <w:t>indexes are scaled.</w:t>
      </w:r>
      <w:r w:rsidRPr="00CF65F4">
        <w:rPr>
          <w:lang w:val="en-GB" w:bidi="fa-IR"/>
        </w:rPr>
        <w:t xml:space="preserve"> </w:t>
      </w:r>
      <w:r w:rsidRPr="00CF65F4">
        <w:rPr>
          <w:i/>
          <w:iCs/>
          <w:lang w:val="en-GB" w:bidi="fa-IR"/>
        </w:rPr>
        <w:t>χ</w:t>
      </w:r>
      <w:r w:rsidRPr="00CF65F4">
        <w:rPr>
          <w:lang w:val="en-GB" w:bidi="fa-IR"/>
        </w:rPr>
        <w:t xml:space="preserve">2 = chi-square index; </w:t>
      </w:r>
      <w:proofErr w:type="spellStart"/>
      <w:r w:rsidR="00CA26EB" w:rsidRPr="00CF65F4">
        <w:rPr>
          <w:lang w:val="en-GB" w:bidi="fa-IR"/>
        </w:rPr>
        <w:t>df</w:t>
      </w:r>
      <w:proofErr w:type="spellEnd"/>
      <w:r w:rsidR="00CA26EB" w:rsidRPr="00CF65F4">
        <w:rPr>
          <w:lang w:val="en-GB" w:bidi="fa-IR"/>
        </w:rPr>
        <w:t xml:space="preserve">= </w:t>
      </w:r>
      <w:r w:rsidR="00CA26EB" w:rsidRPr="00CF65F4">
        <w:rPr>
          <w:lang w:val="en-GB"/>
        </w:rPr>
        <w:t>degrees-of-freedom; χ²/</w:t>
      </w:r>
      <w:proofErr w:type="spellStart"/>
      <w:r w:rsidR="00CA26EB" w:rsidRPr="00CF65F4">
        <w:rPr>
          <w:lang w:val="en-GB"/>
        </w:rPr>
        <w:t>df</w:t>
      </w:r>
      <w:proofErr w:type="spellEnd"/>
      <w:r w:rsidR="00CA26EB" w:rsidRPr="00CF65F4">
        <w:rPr>
          <w:lang w:val="en-GB"/>
        </w:rPr>
        <w:t xml:space="preserve">= chi-square-to-degrees-of-freedom ratio; </w:t>
      </w:r>
      <w:r w:rsidR="00CA26EB" w:rsidRPr="00CF65F4">
        <w:rPr>
          <w:lang w:val="en-GB" w:bidi="fa-IR"/>
        </w:rPr>
        <w:t xml:space="preserve">CFI = comparative fit index; TLI = Tucker-Lewis Index; RMSEA = root mean square error of approximation; SRMR = standardized root </w:t>
      </w:r>
      <w:proofErr w:type="gramStart"/>
      <w:r w:rsidR="00CA26EB" w:rsidRPr="00CF65F4">
        <w:rPr>
          <w:lang w:val="en-GB" w:bidi="fa-IR"/>
        </w:rPr>
        <w:t>mean</w:t>
      </w:r>
      <w:proofErr w:type="gramEnd"/>
      <w:r w:rsidR="00CA26EB" w:rsidRPr="00CF65F4">
        <w:rPr>
          <w:lang w:val="en-GB" w:bidi="fa-IR"/>
        </w:rPr>
        <w:t xml:space="preserve"> square residual</w:t>
      </w:r>
      <w:r w:rsidR="00094EF3" w:rsidRPr="00CF65F4">
        <w:rPr>
          <w:lang w:val="en-GB" w:bidi="fa-IR"/>
        </w:rPr>
        <w:t>.</w:t>
      </w:r>
    </w:p>
    <w:p w14:paraId="0013536C" w14:textId="77777777" w:rsidR="002E3787" w:rsidRPr="00CF65F4" w:rsidRDefault="002E3787" w:rsidP="008F67D0">
      <w:pPr>
        <w:spacing w:line="360" w:lineRule="auto"/>
        <w:rPr>
          <w:b/>
          <w:lang w:val="en-GB"/>
        </w:rPr>
      </w:pPr>
    </w:p>
    <w:p w14:paraId="7CF07072" w14:textId="5A639239" w:rsidR="002E3787" w:rsidRPr="00CF65F4" w:rsidRDefault="002E3787" w:rsidP="008F67D0">
      <w:pPr>
        <w:spacing w:line="360" w:lineRule="auto"/>
        <w:rPr>
          <w:b/>
          <w:lang w:val="en-GB"/>
        </w:rPr>
      </w:pPr>
    </w:p>
    <w:p w14:paraId="38ED68C7" w14:textId="4292D559" w:rsidR="00815D16" w:rsidRPr="00CF65F4" w:rsidRDefault="00815D16" w:rsidP="008F67D0">
      <w:pPr>
        <w:spacing w:line="360" w:lineRule="auto"/>
        <w:rPr>
          <w:b/>
          <w:lang w:val="en-GB"/>
        </w:rPr>
      </w:pPr>
    </w:p>
    <w:p w14:paraId="08B4827E" w14:textId="6C0BD441" w:rsidR="008F67D0" w:rsidRPr="00CF65F4" w:rsidRDefault="008F67D0">
      <w:pPr>
        <w:rPr>
          <w:lang w:val="en-GB"/>
        </w:rPr>
      </w:pPr>
      <w:r w:rsidRPr="00CF65F4">
        <w:rPr>
          <w:lang w:val="en-GB"/>
        </w:rPr>
        <w:br w:type="page"/>
      </w:r>
    </w:p>
    <w:p w14:paraId="0FBA5BB5" w14:textId="77777777" w:rsidR="008F67D0" w:rsidRPr="00CF65F4" w:rsidRDefault="008F67D0" w:rsidP="008F67D0">
      <w:pPr>
        <w:rPr>
          <w:b/>
          <w:lang w:val="en-GB"/>
        </w:rPr>
        <w:sectPr w:rsidR="008F67D0" w:rsidRPr="00CF65F4" w:rsidSect="002729F4">
          <w:headerReference w:type="default" r:id="rId60"/>
          <w:footerReference w:type="even" r:id="rId61"/>
          <w:footerReference w:type="default" r:id="rId62"/>
          <w:pgSz w:w="11906" w:h="16838"/>
          <w:pgMar w:top="1417" w:right="1134" w:bottom="1134" w:left="1134" w:header="708" w:footer="708" w:gutter="0"/>
          <w:cols w:space="708"/>
          <w:docGrid w:linePitch="360"/>
        </w:sectPr>
      </w:pPr>
    </w:p>
    <w:p w14:paraId="52AFB5CD" w14:textId="14445E6F" w:rsidR="008F67D0" w:rsidRPr="00CF65F4" w:rsidRDefault="008F67D0" w:rsidP="008F67D0">
      <w:pPr>
        <w:rPr>
          <w:lang w:val="en-GB"/>
        </w:rPr>
      </w:pPr>
      <w:r w:rsidRPr="00CF65F4">
        <w:rPr>
          <w:b/>
          <w:lang w:val="en-GB"/>
        </w:rPr>
        <w:lastRenderedPageBreak/>
        <w:t xml:space="preserve">Table 4. </w:t>
      </w:r>
      <w:r w:rsidRPr="00CF65F4">
        <w:rPr>
          <w:lang w:val="en-GB"/>
        </w:rPr>
        <w:t>Hierarchical regression analyses predicting Short Health Anxiety Inventory-5 (SHAI-5) scores</w:t>
      </w:r>
      <w:r w:rsidR="00094EF3" w:rsidRPr="00CF65F4">
        <w:rPr>
          <w:lang w:val="en-GB"/>
        </w:rPr>
        <w:t>.</w:t>
      </w:r>
    </w:p>
    <w:p w14:paraId="39DE526A" w14:textId="77777777" w:rsidR="008F67D0" w:rsidRPr="00CF65F4" w:rsidRDefault="008F67D0" w:rsidP="008F67D0">
      <w:pPr>
        <w:rPr>
          <w:lang w:val="en-GB"/>
        </w:rPr>
      </w:pPr>
    </w:p>
    <w:tbl>
      <w:tblPr>
        <w:tblStyle w:val="TableGrid"/>
        <w:tblW w:w="16461"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903"/>
        <w:gridCol w:w="1134"/>
        <w:gridCol w:w="798"/>
        <w:gridCol w:w="1134"/>
        <w:gridCol w:w="567"/>
        <w:gridCol w:w="709"/>
        <w:gridCol w:w="1238"/>
        <w:gridCol w:w="943"/>
        <w:gridCol w:w="1663"/>
        <w:gridCol w:w="1418"/>
        <w:gridCol w:w="2977"/>
      </w:tblGrid>
      <w:tr w:rsidR="00B3735B" w:rsidRPr="00CF65F4" w14:paraId="704DBA63" w14:textId="77777777" w:rsidTr="00B3735B">
        <w:trPr>
          <w:trHeight w:val="298"/>
        </w:trPr>
        <w:tc>
          <w:tcPr>
            <w:tcW w:w="2977" w:type="dxa"/>
            <w:vMerge w:val="restart"/>
            <w:tcBorders>
              <w:top w:val="single" w:sz="4" w:space="0" w:color="auto"/>
              <w:bottom w:val="single" w:sz="4" w:space="0" w:color="auto"/>
            </w:tcBorders>
            <w:vAlign w:val="center"/>
          </w:tcPr>
          <w:p w14:paraId="7C4B04BA" w14:textId="77777777" w:rsidR="00B3735B" w:rsidRPr="00CF65F4" w:rsidRDefault="00B3735B" w:rsidP="00A800C6">
            <w:pPr>
              <w:contextualSpacing/>
              <w:rPr>
                <w:b/>
                <w:lang w:val="en-GB"/>
              </w:rPr>
            </w:pPr>
            <w:r w:rsidRPr="00CF65F4">
              <w:rPr>
                <w:b/>
                <w:lang w:val="en-GB"/>
              </w:rPr>
              <w:t>Predictors</w:t>
            </w:r>
          </w:p>
        </w:tc>
        <w:tc>
          <w:tcPr>
            <w:tcW w:w="903" w:type="dxa"/>
            <w:vMerge w:val="restart"/>
            <w:tcBorders>
              <w:top w:val="single" w:sz="4" w:space="0" w:color="auto"/>
              <w:bottom w:val="single" w:sz="4" w:space="0" w:color="auto"/>
            </w:tcBorders>
            <w:vAlign w:val="center"/>
          </w:tcPr>
          <w:p w14:paraId="65014DA0" w14:textId="77777777" w:rsidR="00B3735B" w:rsidRPr="00CF65F4" w:rsidRDefault="00B3735B" w:rsidP="00A800C6">
            <w:pPr>
              <w:contextualSpacing/>
              <w:jc w:val="center"/>
              <w:rPr>
                <w:b/>
                <w:lang w:val="en-GB"/>
              </w:rPr>
            </w:pPr>
            <w:r w:rsidRPr="00CF65F4">
              <w:rPr>
                <w:b/>
                <w:lang w:val="en-GB"/>
              </w:rPr>
              <w:t>B</w:t>
            </w:r>
          </w:p>
        </w:tc>
        <w:tc>
          <w:tcPr>
            <w:tcW w:w="1134" w:type="dxa"/>
            <w:vMerge w:val="restart"/>
            <w:tcBorders>
              <w:top w:val="single" w:sz="4" w:space="0" w:color="auto"/>
              <w:bottom w:val="single" w:sz="4" w:space="0" w:color="auto"/>
            </w:tcBorders>
            <w:vAlign w:val="center"/>
          </w:tcPr>
          <w:p w14:paraId="7E0BEF47" w14:textId="77777777" w:rsidR="00B3735B" w:rsidRPr="00CF65F4" w:rsidRDefault="00B3735B" w:rsidP="00A800C6">
            <w:pPr>
              <w:contextualSpacing/>
              <w:jc w:val="center"/>
              <w:rPr>
                <w:b/>
                <w:lang w:val="en-GB"/>
              </w:rPr>
            </w:pPr>
            <w:r w:rsidRPr="00CF65F4">
              <w:rPr>
                <w:b/>
                <w:lang w:val="en-GB"/>
              </w:rPr>
              <w:t>Std. Error</w:t>
            </w:r>
          </w:p>
        </w:tc>
        <w:tc>
          <w:tcPr>
            <w:tcW w:w="798" w:type="dxa"/>
            <w:vMerge w:val="restart"/>
            <w:tcBorders>
              <w:top w:val="single" w:sz="4" w:space="0" w:color="auto"/>
              <w:bottom w:val="single" w:sz="4" w:space="0" w:color="auto"/>
            </w:tcBorders>
            <w:vAlign w:val="center"/>
          </w:tcPr>
          <w:p w14:paraId="2AE7762C" w14:textId="77777777" w:rsidR="00B3735B" w:rsidRPr="00CF65F4" w:rsidRDefault="00B3735B" w:rsidP="00A800C6">
            <w:pPr>
              <w:contextualSpacing/>
              <w:jc w:val="center"/>
              <w:rPr>
                <w:b/>
                <w:lang w:val="en-GB"/>
              </w:rPr>
            </w:pPr>
            <w:r w:rsidRPr="00CF65F4">
              <w:rPr>
                <w:b/>
                <w:lang w:val="en-GB"/>
              </w:rPr>
              <w:t>β</w:t>
            </w:r>
          </w:p>
        </w:tc>
        <w:tc>
          <w:tcPr>
            <w:tcW w:w="1134" w:type="dxa"/>
            <w:vMerge w:val="restart"/>
            <w:tcBorders>
              <w:top w:val="single" w:sz="4" w:space="0" w:color="auto"/>
              <w:bottom w:val="single" w:sz="4" w:space="0" w:color="auto"/>
            </w:tcBorders>
            <w:vAlign w:val="center"/>
          </w:tcPr>
          <w:p w14:paraId="0CAD47BC" w14:textId="77777777" w:rsidR="00B3735B" w:rsidRPr="00CF65F4" w:rsidRDefault="00B3735B" w:rsidP="00A800C6">
            <w:pPr>
              <w:contextualSpacing/>
              <w:jc w:val="center"/>
              <w:rPr>
                <w:b/>
                <w:lang w:val="en-GB"/>
              </w:rPr>
            </w:pPr>
            <w:r w:rsidRPr="00CF65F4">
              <w:rPr>
                <w:b/>
                <w:lang w:val="en-GB"/>
              </w:rPr>
              <w:t>t</w:t>
            </w:r>
          </w:p>
        </w:tc>
        <w:tc>
          <w:tcPr>
            <w:tcW w:w="567" w:type="dxa"/>
            <w:vMerge w:val="restart"/>
            <w:tcBorders>
              <w:top w:val="single" w:sz="4" w:space="0" w:color="auto"/>
            </w:tcBorders>
            <w:vAlign w:val="center"/>
          </w:tcPr>
          <w:p w14:paraId="6EA5B14A" w14:textId="77777777" w:rsidR="00B3735B" w:rsidRPr="00CF65F4" w:rsidRDefault="00B3735B" w:rsidP="00A800C6">
            <w:pPr>
              <w:contextualSpacing/>
              <w:jc w:val="center"/>
              <w:rPr>
                <w:b/>
                <w:lang w:val="en-GB"/>
              </w:rPr>
            </w:pPr>
            <w:r w:rsidRPr="00CF65F4">
              <w:rPr>
                <w:b/>
                <w:lang w:val="en-GB"/>
              </w:rPr>
              <w:t>R</w:t>
            </w:r>
          </w:p>
        </w:tc>
        <w:tc>
          <w:tcPr>
            <w:tcW w:w="709" w:type="dxa"/>
            <w:vMerge w:val="restart"/>
            <w:tcBorders>
              <w:top w:val="single" w:sz="4" w:space="0" w:color="auto"/>
              <w:bottom w:val="single" w:sz="4" w:space="0" w:color="auto"/>
            </w:tcBorders>
            <w:vAlign w:val="center"/>
          </w:tcPr>
          <w:p w14:paraId="658F5459" w14:textId="77777777" w:rsidR="00B3735B" w:rsidRPr="00CF65F4" w:rsidRDefault="00B3735B" w:rsidP="00A800C6">
            <w:pPr>
              <w:contextualSpacing/>
              <w:jc w:val="center"/>
              <w:rPr>
                <w:b/>
                <w:lang w:val="en-GB"/>
              </w:rPr>
            </w:pPr>
            <w:r w:rsidRPr="00CF65F4">
              <w:rPr>
                <w:b/>
                <w:lang w:val="en-GB"/>
              </w:rPr>
              <w:t>R</w:t>
            </w:r>
            <w:r w:rsidRPr="00CF65F4">
              <w:rPr>
                <w:b/>
                <w:vertAlign w:val="superscript"/>
                <w:lang w:val="en-GB"/>
              </w:rPr>
              <w:t>2</w:t>
            </w:r>
          </w:p>
        </w:tc>
        <w:tc>
          <w:tcPr>
            <w:tcW w:w="1238" w:type="dxa"/>
            <w:vMerge w:val="restart"/>
            <w:tcBorders>
              <w:top w:val="single" w:sz="4" w:space="0" w:color="auto"/>
              <w:bottom w:val="single" w:sz="4" w:space="0" w:color="auto"/>
            </w:tcBorders>
          </w:tcPr>
          <w:p w14:paraId="46A3CCE6" w14:textId="77777777" w:rsidR="00B3735B" w:rsidRPr="00CF65F4" w:rsidRDefault="00B3735B" w:rsidP="00A800C6">
            <w:pPr>
              <w:contextualSpacing/>
              <w:jc w:val="center"/>
              <w:rPr>
                <w:b/>
                <w:lang w:val="en-GB"/>
              </w:rPr>
            </w:pPr>
            <w:r w:rsidRPr="00CF65F4">
              <w:rPr>
                <w:b/>
                <w:lang w:val="en-GB"/>
              </w:rPr>
              <w:t>Adjusted R</w:t>
            </w:r>
            <w:r w:rsidRPr="00CF65F4">
              <w:rPr>
                <w:b/>
                <w:vertAlign w:val="superscript"/>
                <w:lang w:val="en-GB"/>
              </w:rPr>
              <w:t>2</w:t>
            </w:r>
          </w:p>
        </w:tc>
        <w:tc>
          <w:tcPr>
            <w:tcW w:w="943" w:type="dxa"/>
            <w:vMerge w:val="restart"/>
            <w:tcBorders>
              <w:top w:val="single" w:sz="4" w:space="0" w:color="auto"/>
              <w:bottom w:val="single" w:sz="4" w:space="0" w:color="auto"/>
            </w:tcBorders>
          </w:tcPr>
          <w:p w14:paraId="14F862FB" w14:textId="77777777" w:rsidR="00B3735B" w:rsidRPr="00CF65F4" w:rsidRDefault="00B3735B" w:rsidP="00A800C6">
            <w:pPr>
              <w:contextualSpacing/>
              <w:jc w:val="center"/>
              <w:rPr>
                <w:b/>
                <w:lang w:val="en-GB"/>
              </w:rPr>
            </w:pPr>
            <w:r w:rsidRPr="00CF65F4">
              <w:rPr>
                <w:b/>
                <w:lang w:val="en-GB"/>
              </w:rPr>
              <w:t>ΔR</w:t>
            </w:r>
            <w:r w:rsidRPr="00CF65F4">
              <w:rPr>
                <w:b/>
                <w:vertAlign w:val="superscript"/>
                <w:lang w:val="en-GB"/>
              </w:rPr>
              <w:t>2</w:t>
            </w:r>
          </w:p>
        </w:tc>
        <w:tc>
          <w:tcPr>
            <w:tcW w:w="3081" w:type="dxa"/>
            <w:gridSpan w:val="2"/>
            <w:tcBorders>
              <w:top w:val="single" w:sz="4" w:space="0" w:color="auto"/>
              <w:bottom w:val="single" w:sz="4" w:space="0" w:color="auto"/>
            </w:tcBorders>
          </w:tcPr>
          <w:p w14:paraId="17F9FF58" w14:textId="77777777" w:rsidR="00B3735B" w:rsidRPr="00CF65F4" w:rsidRDefault="00B3735B" w:rsidP="00A800C6">
            <w:pPr>
              <w:contextualSpacing/>
              <w:jc w:val="center"/>
              <w:rPr>
                <w:b/>
                <w:lang w:val="en-GB"/>
              </w:rPr>
            </w:pPr>
            <w:r w:rsidRPr="00CF65F4">
              <w:rPr>
                <w:b/>
                <w:lang w:val="en-GB"/>
              </w:rPr>
              <w:t>95% Confidence interval for B</w:t>
            </w:r>
          </w:p>
        </w:tc>
        <w:tc>
          <w:tcPr>
            <w:tcW w:w="2977" w:type="dxa"/>
            <w:vMerge w:val="restart"/>
            <w:tcBorders>
              <w:top w:val="single" w:sz="4" w:space="0" w:color="auto"/>
            </w:tcBorders>
            <w:vAlign w:val="center"/>
          </w:tcPr>
          <w:p w14:paraId="6CC5835F" w14:textId="77777777" w:rsidR="00B3735B" w:rsidRPr="00CF65F4" w:rsidRDefault="00B3735B" w:rsidP="00A800C6">
            <w:pPr>
              <w:contextualSpacing/>
              <w:jc w:val="center"/>
              <w:rPr>
                <w:b/>
                <w:lang w:val="en-GB"/>
              </w:rPr>
            </w:pPr>
            <w:r w:rsidRPr="00CF65F4">
              <w:rPr>
                <w:b/>
                <w:lang w:val="en-GB"/>
              </w:rPr>
              <w:t>Cohen’s f</w:t>
            </w:r>
            <w:r w:rsidRPr="00CF65F4">
              <w:rPr>
                <w:b/>
                <w:vertAlign w:val="superscript"/>
                <w:lang w:val="en-GB"/>
              </w:rPr>
              <w:t>2</w:t>
            </w:r>
          </w:p>
        </w:tc>
      </w:tr>
      <w:tr w:rsidR="00B3735B" w:rsidRPr="00CF65F4" w14:paraId="14F18912" w14:textId="77777777" w:rsidTr="00B3735B">
        <w:trPr>
          <w:trHeight w:val="297"/>
        </w:trPr>
        <w:tc>
          <w:tcPr>
            <w:tcW w:w="2977" w:type="dxa"/>
            <w:vMerge/>
            <w:tcBorders>
              <w:top w:val="single" w:sz="4" w:space="0" w:color="auto"/>
              <w:bottom w:val="single" w:sz="4" w:space="0" w:color="auto"/>
            </w:tcBorders>
          </w:tcPr>
          <w:p w14:paraId="70F450F0" w14:textId="77777777" w:rsidR="00B3735B" w:rsidRPr="00CF65F4" w:rsidRDefault="00B3735B" w:rsidP="00A800C6">
            <w:pPr>
              <w:spacing w:after="160"/>
              <w:contextualSpacing/>
              <w:jc w:val="center"/>
              <w:rPr>
                <w:b/>
                <w:lang w:val="en-GB"/>
              </w:rPr>
            </w:pPr>
          </w:p>
        </w:tc>
        <w:tc>
          <w:tcPr>
            <w:tcW w:w="903" w:type="dxa"/>
            <w:vMerge/>
            <w:tcBorders>
              <w:top w:val="single" w:sz="4" w:space="0" w:color="auto"/>
              <w:bottom w:val="single" w:sz="4" w:space="0" w:color="auto"/>
            </w:tcBorders>
          </w:tcPr>
          <w:p w14:paraId="67D1F375" w14:textId="77777777" w:rsidR="00B3735B" w:rsidRPr="00CF65F4" w:rsidRDefault="00B3735B" w:rsidP="00A800C6">
            <w:pPr>
              <w:spacing w:after="160"/>
              <w:contextualSpacing/>
              <w:jc w:val="center"/>
              <w:rPr>
                <w:b/>
                <w:lang w:val="en-GB"/>
              </w:rPr>
            </w:pPr>
          </w:p>
        </w:tc>
        <w:tc>
          <w:tcPr>
            <w:tcW w:w="1134" w:type="dxa"/>
            <w:vMerge/>
            <w:tcBorders>
              <w:top w:val="single" w:sz="4" w:space="0" w:color="auto"/>
              <w:bottom w:val="single" w:sz="4" w:space="0" w:color="auto"/>
            </w:tcBorders>
          </w:tcPr>
          <w:p w14:paraId="7C75BB79" w14:textId="77777777" w:rsidR="00B3735B" w:rsidRPr="00CF65F4" w:rsidRDefault="00B3735B" w:rsidP="00A800C6">
            <w:pPr>
              <w:spacing w:after="160"/>
              <w:contextualSpacing/>
              <w:jc w:val="center"/>
              <w:rPr>
                <w:b/>
                <w:lang w:val="en-GB"/>
              </w:rPr>
            </w:pPr>
          </w:p>
        </w:tc>
        <w:tc>
          <w:tcPr>
            <w:tcW w:w="798" w:type="dxa"/>
            <w:vMerge/>
            <w:tcBorders>
              <w:top w:val="single" w:sz="4" w:space="0" w:color="auto"/>
              <w:bottom w:val="single" w:sz="4" w:space="0" w:color="auto"/>
            </w:tcBorders>
          </w:tcPr>
          <w:p w14:paraId="4BA60758" w14:textId="77777777" w:rsidR="00B3735B" w:rsidRPr="00CF65F4" w:rsidRDefault="00B3735B" w:rsidP="00A800C6">
            <w:pPr>
              <w:spacing w:after="160"/>
              <w:contextualSpacing/>
              <w:jc w:val="center"/>
              <w:rPr>
                <w:b/>
                <w:lang w:val="en-GB"/>
              </w:rPr>
            </w:pPr>
          </w:p>
        </w:tc>
        <w:tc>
          <w:tcPr>
            <w:tcW w:w="1134" w:type="dxa"/>
            <w:vMerge/>
            <w:tcBorders>
              <w:top w:val="single" w:sz="4" w:space="0" w:color="auto"/>
              <w:bottom w:val="single" w:sz="4" w:space="0" w:color="auto"/>
            </w:tcBorders>
          </w:tcPr>
          <w:p w14:paraId="3B749482" w14:textId="77777777" w:rsidR="00B3735B" w:rsidRPr="00CF65F4" w:rsidRDefault="00B3735B" w:rsidP="00A800C6">
            <w:pPr>
              <w:spacing w:after="160"/>
              <w:contextualSpacing/>
              <w:jc w:val="center"/>
              <w:rPr>
                <w:b/>
                <w:lang w:val="en-GB"/>
              </w:rPr>
            </w:pPr>
          </w:p>
        </w:tc>
        <w:tc>
          <w:tcPr>
            <w:tcW w:w="567" w:type="dxa"/>
            <w:vMerge/>
            <w:tcBorders>
              <w:bottom w:val="single" w:sz="4" w:space="0" w:color="auto"/>
            </w:tcBorders>
          </w:tcPr>
          <w:p w14:paraId="02721B64" w14:textId="77777777" w:rsidR="00B3735B" w:rsidRPr="00CF65F4" w:rsidRDefault="00B3735B" w:rsidP="00A800C6">
            <w:pPr>
              <w:spacing w:after="160"/>
              <w:contextualSpacing/>
              <w:jc w:val="center"/>
              <w:rPr>
                <w:b/>
                <w:lang w:val="en-GB"/>
              </w:rPr>
            </w:pPr>
          </w:p>
        </w:tc>
        <w:tc>
          <w:tcPr>
            <w:tcW w:w="709" w:type="dxa"/>
            <w:vMerge/>
            <w:tcBorders>
              <w:top w:val="single" w:sz="4" w:space="0" w:color="auto"/>
              <w:bottom w:val="single" w:sz="4" w:space="0" w:color="auto"/>
            </w:tcBorders>
          </w:tcPr>
          <w:p w14:paraId="6E918ED6" w14:textId="77777777" w:rsidR="00B3735B" w:rsidRPr="00CF65F4" w:rsidRDefault="00B3735B" w:rsidP="00A800C6">
            <w:pPr>
              <w:spacing w:after="160"/>
              <w:contextualSpacing/>
              <w:jc w:val="center"/>
              <w:rPr>
                <w:b/>
                <w:lang w:val="en-GB"/>
              </w:rPr>
            </w:pPr>
          </w:p>
        </w:tc>
        <w:tc>
          <w:tcPr>
            <w:tcW w:w="1238" w:type="dxa"/>
            <w:vMerge/>
            <w:tcBorders>
              <w:top w:val="single" w:sz="4" w:space="0" w:color="auto"/>
              <w:bottom w:val="single" w:sz="4" w:space="0" w:color="auto"/>
            </w:tcBorders>
          </w:tcPr>
          <w:p w14:paraId="61219AD5" w14:textId="77777777" w:rsidR="00B3735B" w:rsidRPr="00CF65F4" w:rsidRDefault="00B3735B" w:rsidP="00A800C6">
            <w:pPr>
              <w:spacing w:after="160"/>
              <w:contextualSpacing/>
              <w:jc w:val="center"/>
              <w:rPr>
                <w:b/>
                <w:lang w:val="en-GB"/>
              </w:rPr>
            </w:pPr>
          </w:p>
        </w:tc>
        <w:tc>
          <w:tcPr>
            <w:tcW w:w="943" w:type="dxa"/>
            <w:vMerge/>
            <w:tcBorders>
              <w:top w:val="single" w:sz="4" w:space="0" w:color="auto"/>
              <w:bottom w:val="single" w:sz="4" w:space="0" w:color="auto"/>
            </w:tcBorders>
          </w:tcPr>
          <w:p w14:paraId="613DCE4B" w14:textId="77777777" w:rsidR="00B3735B" w:rsidRPr="00CF65F4" w:rsidRDefault="00B3735B" w:rsidP="00A800C6">
            <w:pPr>
              <w:spacing w:after="160"/>
              <w:contextualSpacing/>
              <w:jc w:val="center"/>
              <w:rPr>
                <w:b/>
                <w:lang w:val="en-GB"/>
              </w:rPr>
            </w:pPr>
          </w:p>
        </w:tc>
        <w:tc>
          <w:tcPr>
            <w:tcW w:w="1663" w:type="dxa"/>
            <w:tcBorders>
              <w:top w:val="single" w:sz="4" w:space="0" w:color="auto"/>
              <w:bottom w:val="single" w:sz="4" w:space="0" w:color="auto"/>
            </w:tcBorders>
          </w:tcPr>
          <w:p w14:paraId="1B200930" w14:textId="77777777" w:rsidR="00B3735B" w:rsidRPr="00CF65F4" w:rsidRDefault="00B3735B" w:rsidP="00A800C6">
            <w:pPr>
              <w:contextualSpacing/>
              <w:jc w:val="center"/>
              <w:rPr>
                <w:b/>
                <w:lang w:val="en-GB"/>
              </w:rPr>
            </w:pPr>
            <w:r w:rsidRPr="00CF65F4">
              <w:rPr>
                <w:b/>
                <w:lang w:val="en-GB"/>
              </w:rPr>
              <w:t>Lower Bound</w:t>
            </w:r>
          </w:p>
        </w:tc>
        <w:tc>
          <w:tcPr>
            <w:tcW w:w="1418" w:type="dxa"/>
            <w:tcBorders>
              <w:top w:val="single" w:sz="4" w:space="0" w:color="auto"/>
              <w:bottom w:val="single" w:sz="4" w:space="0" w:color="auto"/>
            </w:tcBorders>
          </w:tcPr>
          <w:p w14:paraId="370D262B" w14:textId="77777777" w:rsidR="00B3735B" w:rsidRPr="00CF65F4" w:rsidRDefault="00B3735B" w:rsidP="00A800C6">
            <w:pPr>
              <w:contextualSpacing/>
              <w:jc w:val="center"/>
              <w:rPr>
                <w:b/>
                <w:lang w:val="en-GB"/>
              </w:rPr>
            </w:pPr>
            <w:r w:rsidRPr="00CF65F4">
              <w:rPr>
                <w:b/>
                <w:lang w:val="en-GB"/>
              </w:rPr>
              <w:t>Upper Bound</w:t>
            </w:r>
          </w:p>
        </w:tc>
        <w:tc>
          <w:tcPr>
            <w:tcW w:w="2977" w:type="dxa"/>
            <w:vMerge/>
            <w:tcBorders>
              <w:bottom w:val="single" w:sz="4" w:space="0" w:color="auto"/>
            </w:tcBorders>
          </w:tcPr>
          <w:p w14:paraId="0E7E0E26" w14:textId="77777777" w:rsidR="00B3735B" w:rsidRPr="00CF65F4" w:rsidRDefault="00B3735B" w:rsidP="00A800C6">
            <w:pPr>
              <w:contextualSpacing/>
              <w:jc w:val="center"/>
              <w:rPr>
                <w:b/>
                <w:lang w:val="en-GB"/>
              </w:rPr>
            </w:pPr>
          </w:p>
        </w:tc>
      </w:tr>
      <w:tr w:rsidR="00B3735B" w:rsidRPr="00CF65F4" w14:paraId="2DC35430" w14:textId="77777777" w:rsidTr="00B3735B">
        <w:tc>
          <w:tcPr>
            <w:tcW w:w="2977" w:type="dxa"/>
            <w:tcBorders>
              <w:top w:val="single" w:sz="4" w:space="0" w:color="auto"/>
            </w:tcBorders>
          </w:tcPr>
          <w:p w14:paraId="11243309" w14:textId="77777777" w:rsidR="00B3735B" w:rsidRPr="00CF65F4" w:rsidRDefault="00B3735B" w:rsidP="00A800C6">
            <w:pPr>
              <w:contextualSpacing/>
              <w:rPr>
                <w:lang w:val="en-GB"/>
              </w:rPr>
            </w:pPr>
            <w:r w:rsidRPr="00CF65F4">
              <w:rPr>
                <w:lang w:val="en-GB"/>
              </w:rPr>
              <w:t>Model</w:t>
            </w:r>
          </w:p>
        </w:tc>
        <w:tc>
          <w:tcPr>
            <w:tcW w:w="903" w:type="dxa"/>
            <w:tcBorders>
              <w:top w:val="single" w:sz="4" w:space="0" w:color="auto"/>
            </w:tcBorders>
          </w:tcPr>
          <w:p w14:paraId="34C69C4A" w14:textId="77777777" w:rsidR="00B3735B" w:rsidRPr="00CF65F4" w:rsidRDefault="00B3735B" w:rsidP="00A800C6">
            <w:pPr>
              <w:contextualSpacing/>
              <w:jc w:val="center"/>
              <w:rPr>
                <w:lang w:val="en-GB"/>
              </w:rPr>
            </w:pPr>
          </w:p>
        </w:tc>
        <w:tc>
          <w:tcPr>
            <w:tcW w:w="1134" w:type="dxa"/>
            <w:tcBorders>
              <w:top w:val="single" w:sz="4" w:space="0" w:color="auto"/>
            </w:tcBorders>
          </w:tcPr>
          <w:p w14:paraId="42668951" w14:textId="77777777" w:rsidR="00B3735B" w:rsidRPr="00CF65F4" w:rsidRDefault="00B3735B" w:rsidP="00A800C6">
            <w:pPr>
              <w:contextualSpacing/>
              <w:jc w:val="center"/>
              <w:rPr>
                <w:lang w:val="en-GB"/>
              </w:rPr>
            </w:pPr>
          </w:p>
        </w:tc>
        <w:tc>
          <w:tcPr>
            <w:tcW w:w="798" w:type="dxa"/>
            <w:tcBorders>
              <w:top w:val="single" w:sz="4" w:space="0" w:color="auto"/>
            </w:tcBorders>
          </w:tcPr>
          <w:p w14:paraId="72AEB85F" w14:textId="77777777" w:rsidR="00B3735B" w:rsidRPr="00CF65F4" w:rsidRDefault="00B3735B" w:rsidP="00A800C6">
            <w:pPr>
              <w:contextualSpacing/>
              <w:jc w:val="center"/>
              <w:rPr>
                <w:lang w:val="en-GB"/>
              </w:rPr>
            </w:pPr>
          </w:p>
        </w:tc>
        <w:tc>
          <w:tcPr>
            <w:tcW w:w="1134" w:type="dxa"/>
            <w:tcBorders>
              <w:top w:val="single" w:sz="4" w:space="0" w:color="auto"/>
            </w:tcBorders>
          </w:tcPr>
          <w:p w14:paraId="33E40D72" w14:textId="77777777" w:rsidR="00B3735B" w:rsidRPr="00CF65F4" w:rsidRDefault="00B3735B" w:rsidP="00A800C6">
            <w:pPr>
              <w:contextualSpacing/>
              <w:jc w:val="center"/>
              <w:rPr>
                <w:lang w:val="en-GB"/>
              </w:rPr>
            </w:pPr>
          </w:p>
        </w:tc>
        <w:tc>
          <w:tcPr>
            <w:tcW w:w="567" w:type="dxa"/>
            <w:tcBorders>
              <w:top w:val="single" w:sz="4" w:space="0" w:color="auto"/>
            </w:tcBorders>
          </w:tcPr>
          <w:p w14:paraId="4EE4AED9" w14:textId="77777777" w:rsidR="00B3735B" w:rsidRPr="00CF65F4" w:rsidRDefault="00B3735B" w:rsidP="00A800C6">
            <w:pPr>
              <w:contextualSpacing/>
              <w:jc w:val="center"/>
              <w:rPr>
                <w:lang w:val="en-GB"/>
              </w:rPr>
            </w:pPr>
          </w:p>
        </w:tc>
        <w:tc>
          <w:tcPr>
            <w:tcW w:w="709" w:type="dxa"/>
            <w:tcBorders>
              <w:top w:val="single" w:sz="4" w:space="0" w:color="auto"/>
            </w:tcBorders>
          </w:tcPr>
          <w:p w14:paraId="36148BE8" w14:textId="77777777" w:rsidR="00B3735B" w:rsidRPr="00CF65F4" w:rsidRDefault="00B3735B" w:rsidP="00A800C6">
            <w:pPr>
              <w:contextualSpacing/>
              <w:jc w:val="center"/>
              <w:rPr>
                <w:lang w:val="en-GB"/>
              </w:rPr>
            </w:pPr>
          </w:p>
        </w:tc>
        <w:tc>
          <w:tcPr>
            <w:tcW w:w="1238" w:type="dxa"/>
            <w:tcBorders>
              <w:top w:val="single" w:sz="4" w:space="0" w:color="auto"/>
            </w:tcBorders>
          </w:tcPr>
          <w:p w14:paraId="4D480B49" w14:textId="77777777" w:rsidR="00B3735B" w:rsidRPr="00CF65F4" w:rsidRDefault="00B3735B" w:rsidP="00A800C6">
            <w:pPr>
              <w:contextualSpacing/>
              <w:jc w:val="center"/>
              <w:rPr>
                <w:lang w:val="en-GB"/>
              </w:rPr>
            </w:pPr>
          </w:p>
        </w:tc>
        <w:tc>
          <w:tcPr>
            <w:tcW w:w="943" w:type="dxa"/>
            <w:tcBorders>
              <w:top w:val="single" w:sz="4" w:space="0" w:color="auto"/>
            </w:tcBorders>
          </w:tcPr>
          <w:p w14:paraId="5FE5DEB6" w14:textId="77777777" w:rsidR="00B3735B" w:rsidRPr="00CF65F4" w:rsidRDefault="00B3735B" w:rsidP="00A800C6">
            <w:pPr>
              <w:contextualSpacing/>
              <w:jc w:val="center"/>
              <w:rPr>
                <w:lang w:val="en-GB"/>
              </w:rPr>
            </w:pPr>
          </w:p>
        </w:tc>
        <w:tc>
          <w:tcPr>
            <w:tcW w:w="3081" w:type="dxa"/>
            <w:gridSpan w:val="2"/>
            <w:tcBorders>
              <w:top w:val="single" w:sz="4" w:space="0" w:color="auto"/>
            </w:tcBorders>
          </w:tcPr>
          <w:p w14:paraId="109DDB3D" w14:textId="77777777" w:rsidR="00B3735B" w:rsidRPr="00CF65F4" w:rsidRDefault="00B3735B" w:rsidP="00A800C6">
            <w:pPr>
              <w:contextualSpacing/>
              <w:jc w:val="center"/>
              <w:rPr>
                <w:lang w:val="en-GB"/>
              </w:rPr>
            </w:pPr>
          </w:p>
        </w:tc>
        <w:tc>
          <w:tcPr>
            <w:tcW w:w="2977" w:type="dxa"/>
            <w:tcBorders>
              <w:top w:val="single" w:sz="4" w:space="0" w:color="auto"/>
            </w:tcBorders>
          </w:tcPr>
          <w:p w14:paraId="12F074F3" w14:textId="77777777" w:rsidR="00B3735B" w:rsidRPr="00CF65F4" w:rsidRDefault="00B3735B" w:rsidP="00A800C6">
            <w:pPr>
              <w:contextualSpacing/>
              <w:jc w:val="center"/>
              <w:rPr>
                <w:lang w:val="en-GB"/>
              </w:rPr>
            </w:pPr>
          </w:p>
        </w:tc>
      </w:tr>
      <w:tr w:rsidR="00B3735B" w:rsidRPr="00CF65F4" w14:paraId="788D8744" w14:textId="77777777" w:rsidTr="00B3735B">
        <w:tc>
          <w:tcPr>
            <w:tcW w:w="2977" w:type="dxa"/>
          </w:tcPr>
          <w:p w14:paraId="39817AF9" w14:textId="77777777" w:rsidR="00B3735B" w:rsidRPr="00CF65F4" w:rsidRDefault="00B3735B" w:rsidP="00A800C6">
            <w:pPr>
              <w:contextualSpacing/>
              <w:rPr>
                <w:lang w:val="en-GB"/>
              </w:rPr>
            </w:pPr>
            <w:r w:rsidRPr="00CF65F4">
              <w:rPr>
                <w:lang w:val="en-GB"/>
              </w:rPr>
              <w:t>Step 1</w:t>
            </w:r>
          </w:p>
        </w:tc>
        <w:tc>
          <w:tcPr>
            <w:tcW w:w="903" w:type="dxa"/>
          </w:tcPr>
          <w:p w14:paraId="37576B83" w14:textId="77777777" w:rsidR="00B3735B" w:rsidRPr="00CF65F4" w:rsidRDefault="00B3735B" w:rsidP="00A800C6">
            <w:pPr>
              <w:contextualSpacing/>
              <w:jc w:val="center"/>
              <w:rPr>
                <w:lang w:val="en-GB"/>
              </w:rPr>
            </w:pPr>
          </w:p>
        </w:tc>
        <w:tc>
          <w:tcPr>
            <w:tcW w:w="1134" w:type="dxa"/>
          </w:tcPr>
          <w:p w14:paraId="2FC45E40" w14:textId="77777777" w:rsidR="00B3735B" w:rsidRPr="00CF65F4" w:rsidRDefault="00B3735B" w:rsidP="00A800C6">
            <w:pPr>
              <w:contextualSpacing/>
              <w:jc w:val="center"/>
              <w:rPr>
                <w:lang w:val="en-GB"/>
              </w:rPr>
            </w:pPr>
          </w:p>
        </w:tc>
        <w:tc>
          <w:tcPr>
            <w:tcW w:w="798" w:type="dxa"/>
          </w:tcPr>
          <w:p w14:paraId="1B60990A" w14:textId="77777777" w:rsidR="00B3735B" w:rsidRPr="00CF65F4" w:rsidRDefault="00B3735B" w:rsidP="00A800C6">
            <w:pPr>
              <w:contextualSpacing/>
              <w:jc w:val="center"/>
              <w:rPr>
                <w:lang w:val="en-GB"/>
              </w:rPr>
            </w:pPr>
          </w:p>
        </w:tc>
        <w:tc>
          <w:tcPr>
            <w:tcW w:w="1134" w:type="dxa"/>
          </w:tcPr>
          <w:p w14:paraId="63DBDBAA" w14:textId="77777777" w:rsidR="00B3735B" w:rsidRPr="00CF65F4" w:rsidRDefault="00B3735B" w:rsidP="00A800C6">
            <w:pPr>
              <w:contextualSpacing/>
              <w:jc w:val="center"/>
              <w:rPr>
                <w:lang w:val="en-GB"/>
              </w:rPr>
            </w:pPr>
          </w:p>
        </w:tc>
        <w:tc>
          <w:tcPr>
            <w:tcW w:w="567" w:type="dxa"/>
          </w:tcPr>
          <w:p w14:paraId="0486EA18" w14:textId="77777777" w:rsidR="00B3735B" w:rsidRPr="00CF65F4" w:rsidRDefault="00B3735B" w:rsidP="00A800C6">
            <w:pPr>
              <w:contextualSpacing/>
              <w:jc w:val="center"/>
              <w:rPr>
                <w:lang w:val="en-GB"/>
              </w:rPr>
            </w:pPr>
            <w:r w:rsidRPr="00CF65F4">
              <w:rPr>
                <w:lang w:val="en-GB"/>
              </w:rPr>
              <w:t>.11</w:t>
            </w:r>
          </w:p>
        </w:tc>
        <w:tc>
          <w:tcPr>
            <w:tcW w:w="709" w:type="dxa"/>
          </w:tcPr>
          <w:p w14:paraId="46CF4C52" w14:textId="77777777" w:rsidR="00B3735B" w:rsidRPr="00CF65F4" w:rsidRDefault="00B3735B" w:rsidP="00A800C6">
            <w:pPr>
              <w:contextualSpacing/>
              <w:jc w:val="center"/>
              <w:rPr>
                <w:lang w:val="en-GB"/>
              </w:rPr>
            </w:pPr>
            <w:r w:rsidRPr="00CF65F4">
              <w:rPr>
                <w:lang w:val="en-GB"/>
              </w:rPr>
              <w:t>.01</w:t>
            </w:r>
          </w:p>
        </w:tc>
        <w:tc>
          <w:tcPr>
            <w:tcW w:w="1238" w:type="dxa"/>
          </w:tcPr>
          <w:p w14:paraId="19AFC912" w14:textId="77777777" w:rsidR="00B3735B" w:rsidRPr="00CF65F4" w:rsidRDefault="00B3735B" w:rsidP="00A800C6">
            <w:pPr>
              <w:contextualSpacing/>
              <w:jc w:val="center"/>
              <w:rPr>
                <w:lang w:val="en-GB"/>
              </w:rPr>
            </w:pPr>
            <w:r w:rsidRPr="00CF65F4">
              <w:rPr>
                <w:lang w:val="en-GB"/>
              </w:rPr>
              <w:t>.01</w:t>
            </w:r>
          </w:p>
        </w:tc>
        <w:tc>
          <w:tcPr>
            <w:tcW w:w="943" w:type="dxa"/>
          </w:tcPr>
          <w:p w14:paraId="07C184DE" w14:textId="77777777" w:rsidR="00B3735B" w:rsidRPr="00CF65F4" w:rsidRDefault="00B3735B" w:rsidP="00A800C6">
            <w:pPr>
              <w:contextualSpacing/>
              <w:jc w:val="center"/>
              <w:rPr>
                <w:lang w:val="en-GB"/>
              </w:rPr>
            </w:pPr>
            <w:r w:rsidRPr="00CF65F4">
              <w:rPr>
                <w:lang w:val="en-GB"/>
              </w:rPr>
              <w:t>.01*</w:t>
            </w:r>
          </w:p>
        </w:tc>
        <w:tc>
          <w:tcPr>
            <w:tcW w:w="1663" w:type="dxa"/>
          </w:tcPr>
          <w:p w14:paraId="2612FD82" w14:textId="77777777" w:rsidR="00B3735B" w:rsidRPr="00CF65F4" w:rsidRDefault="00B3735B" w:rsidP="00A800C6">
            <w:pPr>
              <w:contextualSpacing/>
              <w:jc w:val="center"/>
              <w:rPr>
                <w:lang w:val="en-GB"/>
              </w:rPr>
            </w:pPr>
          </w:p>
        </w:tc>
        <w:tc>
          <w:tcPr>
            <w:tcW w:w="1418" w:type="dxa"/>
          </w:tcPr>
          <w:p w14:paraId="41943B4B" w14:textId="77777777" w:rsidR="00B3735B" w:rsidRPr="00CF65F4" w:rsidRDefault="00B3735B" w:rsidP="00A800C6">
            <w:pPr>
              <w:contextualSpacing/>
              <w:jc w:val="center"/>
              <w:rPr>
                <w:lang w:val="en-GB"/>
              </w:rPr>
            </w:pPr>
          </w:p>
        </w:tc>
        <w:tc>
          <w:tcPr>
            <w:tcW w:w="2977" w:type="dxa"/>
          </w:tcPr>
          <w:p w14:paraId="6EB388A1" w14:textId="77777777" w:rsidR="00B3735B" w:rsidRPr="00CF65F4" w:rsidRDefault="00B3735B" w:rsidP="00A800C6">
            <w:pPr>
              <w:contextualSpacing/>
              <w:jc w:val="center"/>
              <w:rPr>
                <w:lang w:val="en-GB"/>
              </w:rPr>
            </w:pPr>
          </w:p>
        </w:tc>
      </w:tr>
      <w:tr w:rsidR="00B3735B" w:rsidRPr="00CF65F4" w14:paraId="7F774AC6" w14:textId="77777777" w:rsidTr="00B3735B">
        <w:tc>
          <w:tcPr>
            <w:tcW w:w="2977" w:type="dxa"/>
          </w:tcPr>
          <w:p w14:paraId="688B226D" w14:textId="77777777" w:rsidR="00B3735B" w:rsidRPr="00CF65F4" w:rsidRDefault="00B3735B" w:rsidP="00A800C6">
            <w:pPr>
              <w:contextualSpacing/>
              <w:rPr>
                <w:lang w:val="en-GB"/>
              </w:rPr>
            </w:pPr>
            <w:r w:rsidRPr="00CF65F4">
              <w:rPr>
                <w:lang w:val="en-GB"/>
              </w:rPr>
              <w:t>Age</w:t>
            </w:r>
          </w:p>
        </w:tc>
        <w:tc>
          <w:tcPr>
            <w:tcW w:w="903" w:type="dxa"/>
          </w:tcPr>
          <w:p w14:paraId="3CB4B100" w14:textId="77777777" w:rsidR="00B3735B" w:rsidRPr="00CF65F4" w:rsidRDefault="00B3735B" w:rsidP="00A800C6">
            <w:pPr>
              <w:contextualSpacing/>
              <w:jc w:val="center"/>
              <w:rPr>
                <w:lang w:val="en-GB"/>
              </w:rPr>
            </w:pPr>
            <w:r w:rsidRPr="00CF65F4">
              <w:rPr>
                <w:lang w:val="en-GB"/>
              </w:rPr>
              <w:t>-.02</w:t>
            </w:r>
          </w:p>
        </w:tc>
        <w:tc>
          <w:tcPr>
            <w:tcW w:w="1134" w:type="dxa"/>
          </w:tcPr>
          <w:p w14:paraId="7AF71B12" w14:textId="77777777" w:rsidR="00B3735B" w:rsidRPr="00CF65F4" w:rsidRDefault="00B3735B" w:rsidP="00A800C6">
            <w:pPr>
              <w:contextualSpacing/>
              <w:jc w:val="center"/>
              <w:rPr>
                <w:lang w:val="en-GB"/>
              </w:rPr>
            </w:pPr>
            <w:r w:rsidRPr="00CF65F4">
              <w:rPr>
                <w:lang w:val="en-GB"/>
              </w:rPr>
              <w:t>.01</w:t>
            </w:r>
          </w:p>
        </w:tc>
        <w:tc>
          <w:tcPr>
            <w:tcW w:w="798" w:type="dxa"/>
          </w:tcPr>
          <w:p w14:paraId="74D68C14" w14:textId="77777777" w:rsidR="00B3735B" w:rsidRPr="00CF65F4" w:rsidRDefault="00B3735B" w:rsidP="00A800C6">
            <w:pPr>
              <w:contextualSpacing/>
              <w:jc w:val="center"/>
              <w:rPr>
                <w:lang w:val="en-GB"/>
              </w:rPr>
            </w:pPr>
            <w:r w:rsidRPr="00CF65F4">
              <w:rPr>
                <w:lang w:val="en-GB"/>
              </w:rPr>
              <w:t>-.09*</w:t>
            </w:r>
          </w:p>
        </w:tc>
        <w:tc>
          <w:tcPr>
            <w:tcW w:w="1134" w:type="dxa"/>
          </w:tcPr>
          <w:p w14:paraId="65C8D5EC" w14:textId="77777777" w:rsidR="00B3735B" w:rsidRPr="00CF65F4" w:rsidRDefault="00B3735B" w:rsidP="00A800C6">
            <w:pPr>
              <w:contextualSpacing/>
              <w:jc w:val="center"/>
              <w:rPr>
                <w:lang w:val="en-GB"/>
              </w:rPr>
            </w:pPr>
            <w:r w:rsidRPr="00CF65F4">
              <w:rPr>
                <w:lang w:val="en-GB"/>
              </w:rPr>
              <w:t>-2.91</w:t>
            </w:r>
          </w:p>
        </w:tc>
        <w:tc>
          <w:tcPr>
            <w:tcW w:w="567" w:type="dxa"/>
          </w:tcPr>
          <w:p w14:paraId="64C3A5E9" w14:textId="77777777" w:rsidR="00B3735B" w:rsidRPr="00CF65F4" w:rsidRDefault="00B3735B" w:rsidP="00A800C6">
            <w:pPr>
              <w:contextualSpacing/>
              <w:jc w:val="center"/>
              <w:rPr>
                <w:lang w:val="en-GB"/>
              </w:rPr>
            </w:pPr>
          </w:p>
        </w:tc>
        <w:tc>
          <w:tcPr>
            <w:tcW w:w="709" w:type="dxa"/>
          </w:tcPr>
          <w:p w14:paraId="40C0BA0E" w14:textId="77777777" w:rsidR="00B3735B" w:rsidRPr="00CF65F4" w:rsidRDefault="00B3735B" w:rsidP="00A800C6">
            <w:pPr>
              <w:contextualSpacing/>
              <w:jc w:val="center"/>
              <w:rPr>
                <w:lang w:val="en-GB"/>
              </w:rPr>
            </w:pPr>
          </w:p>
        </w:tc>
        <w:tc>
          <w:tcPr>
            <w:tcW w:w="1238" w:type="dxa"/>
          </w:tcPr>
          <w:p w14:paraId="3CAE7FD5" w14:textId="77777777" w:rsidR="00B3735B" w:rsidRPr="00CF65F4" w:rsidRDefault="00B3735B" w:rsidP="00A800C6">
            <w:pPr>
              <w:contextualSpacing/>
              <w:jc w:val="center"/>
              <w:rPr>
                <w:lang w:val="en-GB"/>
              </w:rPr>
            </w:pPr>
          </w:p>
        </w:tc>
        <w:tc>
          <w:tcPr>
            <w:tcW w:w="943" w:type="dxa"/>
          </w:tcPr>
          <w:p w14:paraId="0D6AD291" w14:textId="77777777" w:rsidR="00B3735B" w:rsidRPr="00CF65F4" w:rsidRDefault="00B3735B" w:rsidP="00A800C6">
            <w:pPr>
              <w:contextualSpacing/>
              <w:jc w:val="center"/>
              <w:rPr>
                <w:lang w:val="en-GB"/>
              </w:rPr>
            </w:pPr>
          </w:p>
        </w:tc>
        <w:tc>
          <w:tcPr>
            <w:tcW w:w="1663" w:type="dxa"/>
          </w:tcPr>
          <w:p w14:paraId="561CC364" w14:textId="77777777" w:rsidR="00B3735B" w:rsidRPr="00CF65F4" w:rsidRDefault="00B3735B" w:rsidP="00A800C6">
            <w:pPr>
              <w:contextualSpacing/>
              <w:jc w:val="center"/>
              <w:rPr>
                <w:lang w:val="en-GB"/>
              </w:rPr>
            </w:pPr>
            <w:r w:rsidRPr="00CF65F4">
              <w:rPr>
                <w:lang w:val="en-GB"/>
              </w:rPr>
              <w:t>-.03</w:t>
            </w:r>
          </w:p>
        </w:tc>
        <w:tc>
          <w:tcPr>
            <w:tcW w:w="1418" w:type="dxa"/>
          </w:tcPr>
          <w:p w14:paraId="2880AE71" w14:textId="77777777" w:rsidR="00B3735B" w:rsidRPr="00CF65F4" w:rsidRDefault="00B3735B" w:rsidP="00A800C6">
            <w:pPr>
              <w:contextualSpacing/>
              <w:jc w:val="center"/>
              <w:rPr>
                <w:lang w:val="en-GB"/>
              </w:rPr>
            </w:pPr>
            <w:r w:rsidRPr="00CF65F4">
              <w:rPr>
                <w:lang w:val="en-GB"/>
              </w:rPr>
              <w:t>-.01</w:t>
            </w:r>
          </w:p>
        </w:tc>
        <w:tc>
          <w:tcPr>
            <w:tcW w:w="2977" w:type="dxa"/>
          </w:tcPr>
          <w:p w14:paraId="6BB0FA18" w14:textId="77777777" w:rsidR="00B3735B" w:rsidRPr="00CF65F4" w:rsidRDefault="00B3735B" w:rsidP="00A800C6">
            <w:pPr>
              <w:contextualSpacing/>
              <w:jc w:val="center"/>
              <w:rPr>
                <w:lang w:val="en-GB"/>
              </w:rPr>
            </w:pPr>
          </w:p>
        </w:tc>
      </w:tr>
      <w:tr w:rsidR="00B3735B" w:rsidRPr="00CF65F4" w14:paraId="7C232A76" w14:textId="77777777" w:rsidTr="00B3735B">
        <w:tc>
          <w:tcPr>
            <w:tcW w:w="2977" w:type="dxa"/>
            <w:tcBorders>
              <w:bottom w:val="single" w:sz="4" w:space="0" w:color="auto"/>
            </w:tcBorders>
          </w:tcPr>
          <w:p w14:paraId="1E7C890A" w14:textId="77777777" w:rsidR="00B3735B" w:rsidRPr="00CF65F4" w:rsidRDefault="00B3735B" w:rsidP="00A800C6">
            <w:pPr>
              <w:contextualSpacing/>
              <w:rPr>
                <w:lang w:val="en-GB"/>
              </w:rPr>
            </w:pPr>
            <w:r w:rsidRPr="00CF65F4">
              <w:rPr>
                <w:lang w:val="en-GB"/>
              </w:rPr>
              <w:t>Gender</w:t>
            </w:r>
          </w:p>
        </w:tc>
        <w:tc>
          <w:tcPr>
            <w:tcW w:w="903" w:type="dxa"/>
            <w:tcBorders>
              <w:bottom w:val="single" w:sz="4" w:space="0" w:color="auto"/>
            </w:tcBorders>
          </w:tcPr>
          <w:p w14:paraId="2AA208E5" w14:textId="77777777" w:rsidR="00B3735B" w:rsidRPr="00CF65F4" w:rsidRDefault="00B3735B" w:rsidP="00A800C6">
            <w:pPr>
              <w:contextualSpacing/>
              <w:jc w:val="center"/>
              <w:rPr>
                <w:lang w:val="en-GB"/>
              </w:rPr>
            </w:pPr>
            <w:r w:rsidRPr="00CF65F4">
              <w:rPr>
                <w:lang w:val="en-GB"/>
              </w:rPr>
              <w:t>.36</w:t>
            </w:r>
          </w:p>
        </w:tc>
        <w:tc>
          <w:tcPr>
            <w:tcW w:w="1134" w:type="dxa"/>
            <w:tcBorders>
              <w:bottom w:val="single" w:sz="4" w:space="0" w:color="auto"/>
            </w:tcBorders>
          </w:tcPr>
          <w:p w14:paraId="253BFEE0" w14:textId="77777777" w:rsidR="00B3735B" w:rsidRPr="00CF65F4" w:rsidRDefault="00B3735B" w:rsidP="00A800C6">
            <w:pPr>
              <w:contextualSpacing/>
              <w:jc w:val="center"/>
              <w:rPr>
                <w:lang w:val="en-GB"/>
              </w:rPr>
            </w:pPr>
            <w:r w:rsidRPr="00CF65F4">
              <w:rPr>
                <w:lang w:val="en-GB"/>
              </w:rPr>
              <w:t>.25</w:t>
            </w:r>
          </w:p>
        </w:tc>
        <w:tc>
          <w:tcPr>
            <w:tcW w:w="798" w:type="dxa"/>
            <w:tcBorders>
              <w:bottom w:val="single" w:sz="4" w:space="0" w:color="auto"/>
            </w:tcBorders>
          </w:tcPr>
          <w:p w14:paraId="09ADAE5F" w14:textId="77777777" w:rsidR="00B3735B" w:rsidRPr="00CF65F4" w:rsidRDefault="00B3735B" w:rsidP="00A800C6">
            <w:pPr>
              <w:contextualSpacing/>
              <w:jc w:val="center"/>
              <w:rPr>
                <w:lang w:val="en-GB"/>
              </w:rPr>
            </w:pPr>
            <w:r w:rsidRPr="00CF65F4">
              <w:rPr>
                <w:lang w:val="en-GB"/>
              </w:rPr>
              <w:t>.05</w:t>
            </w:r>
          </w:p>
        </w:tc>
        <w:tc>
          <w:tcPr>
            <w:tcW w:w="1134" w:type="dxa"/>
            <w:tcBorders>
              <w:bottom w:val="single" w:sz="4" w:space="0" w:color="auto"/>
            </w:tcBorders>
          </w:tcPr>
          <w:p w14:paraId="67072191" w14:textId="77777777" w:rsidR="00B3735B" w:rsidRPr="00CF65F4" w:rsidRDefault="00B3735B" w:rsidP="00A800C6">
            <w:pPr>
              <w:contextualSpacing/>
              <w:jc w:val="center"/>
              <w:rPr>
                <w:lang w:val="en-GB"/>
              </w:rPr>
            </w:pPr>
            <w:r w:rsidRPr="00CF65F4">
              <w:rPr>
                <w:lang w:val="en-GB"/>
              </w:rPr>
              <w:t>1.43</w:t>
            </w:r>
          </w:p>
        </w:tc>
        <w:tc>
          <w:tcPr>
            <w:tcW w:w="567" w:type="dxa"/>
            <w:tcBorders>
              <w:bottom w:val="single" w:sz="4" w:space="0" w:color="auto"/>
            </w:tcBorders>
          </w:tcPr>
          <w:p w14:paraId="179F9437" w14:textId="77777777" w:rsidR="00B3735B" w:rsidRPr="00CF65F4" w:rsidRDefault="00B3735B" w:rsidP="00A800C6">
            <w:pPr>
              <w:contextualSpacing/>
              <w:jc w:val="center"/>
              <w:rPr>
                <w:lang w:val="en-GB"/>
              </w:rPr>
            </w:pPr>
          </w:p>
        </w:tc>
        <w:tc>
          <w:tcPr>
            <w:tcW w:w="709" w:type="dxa"/>
            <w:tcBorders>
              <w:bottom w:val="single" w:sz="4" w:space="0" w:color="auto"/>
            </w:tcBorders>
          </w:tcPr>
          <w:p w14:paraId="6005C1F8" w14:textId="77777777" w:rsidR="00B3735B" w:rsidRPr="00CF65F4" w:rsidRDefault="00B3735B" w:rsidP="00A800C6">
            <w:pPr>
              <w:contextualSpacing/>
              <w:jc w:val="center"/>
              <w:rPr>
                <w:lang w:val="en-GB"/>
              </w:rPr>
            </w:pPr>
          </w:p>
        </w:tc>
        <w:tc>
          <w:tcPr>
            <w:tcW w:w="1238" w:type="dxa"/>
            <w:tcBorders>
              <w:bottom w:val="single" w:sz="4" w:space="0" w:color="auto"/>
            </w:tcBorders>
          </w:tcPr>
          <w:p w14:paraId="57EF2594" w14:textId="77777777" w:rsidR="00B3735B" w:rsidRPr="00CF65F4" w:rsidRDefault="00B3735B" w:rsidP="00A800C6">
            <w:pPr>
              <w:contextualSpacing/>
              <w:jc w:val="center"/>
              <w:rPr>
                <w:lang w:val="en-GB"/>
              </w:rPr>
            </w:pPr>
          </w:p>
        </w:tc>
        <w:tc>
          <w:tcPr>
            <w:tcW w:w="943" w:type="dxa"/>
            <w:tcBorders>
              <w:bottom w:val="single" w:sz="4" w:space="0" w:color="auto"/>
            </w:tcBorders>
          </w:tcPr>
          <w:p w14:paraId="0C817A7B" w14:textId="77777777" w:rsidR="00B3735B" w:rsidRPr="00CF65F4" w:rsidRDefault="00B3735B" w:rsidP="00A800C6">
            <w:pPr>
              <w:contextualSpacing/>
              <w:jc w:val="center"/>
              <w:rPr>
                <w:lang w:val="en-GB"/>
              </w:rPr>
            </w:pPr>
          </w:p>
        </w:tc>
        <w:tc>
          <w:tcPr>
            <w:tcW w:w="1663" w:type="dxa"/>
            <w:tcBorders>
              <w:bottom w:val="single" w:sz="4" w:space="0" w:color="auto"/>
            </w:tcBorders>
          </w:tcPr>
          <w:p w14:paraId="5E4480BF" w14:textId="77777777" w:rsidR="00B3735B" w:rsidRPr="00CF65F4" w:rsidRDefault="00B3735B" w:rsidP="00A800C6">
            <w:pPr>
              <w:contextualSpacing/>
              <w:jc w:val="center"/>
              <w:rPr>
                <w:lang w:val="en-GB"/>
              </w:rPr>
            </w:pPr>
            <w:r w:rsidRPr="00CF65F4">
              <w:rPr>
                <w:lang w:val="en-GB"/>
              </w:rPr>
              <w:t>.14</w:t>
            </w:r>
          </w:p>
        </w:tc>
        <w:tc>
          <w:tcPr>
            <w:tcW w:w="1418" w:type="dxa"/>
            <w:tcBorders>
              <w:bottom w:val="single" w:sz="4" w:space="0" w:color="auto"/>
            </w:tcBorders>
          </w:tcPr>
          <w:p w14:paraId="050C04D8" w14:textId="77777777" w:rsidR="00B3735B" w:rsidRPr="00CF65F4" w:rsidRDefault="00B3735B" w:rsidP="00A800C6">
            <w:pPr>
              <w:contextualSpacing/>
              <w:jc w:val="center"/>
              <w:rPr>
                <w:lang w:val="en-GB"/>
              </w:rPr>
            </w:pPr>
            <w:r w:rsidRPr="00CF65F4">
              <w:rPr>
                <w:lang w:val="en-GB"/>
              </w:rPr>
              <w:t>.86</w:t>
            </w:r>
          </w:p>
        </w:tc>
        <w:tc>
          <w:tcPr>
            <w:tcW w:w="2977" w:type="dxa"/>
            <w:tcBorders>
              <w:bottom w:val="single" w:sz="4" w:space="0" w:color="auto"/>
            </w:tcBorders>
          </w:tcPr>
          <w:p w14:paraId="392283B3" w14:textId="77777777" w:rsidR="00B3735B" w:rsidRPr="00CF65F4" w:rsidRDefault="00B3735B" w:rsidP="00A800C6">
            <w:pPr>
              <w:contextualSpacing/>
              <w:jc w:val="center"/>
              <w:rPr>
                <w:lang w:val="en-GB"/>
              </w:rPr>
            </w:pPr>
          </w:p>
        </w:tc>
      </w:tr>
      <w:tr w:rsidR="00B3735B" w:rsidRPr="00CF65F4" w14:paraId="6E472C85" w14:textId="77777777" w:rsidTr="00B3735B">
        <w:tc>
          <w:tcPr>
            <w:tcW w:w="2977" w:type="dxa"/>
            <w:tcBorders>
              <w:top w:val="single" w:sz="4" w:space="0" w:color="auto"/>
            </w:tcBorders>
          </w:tcPr>
          <w:p w14:paraId="6C20F929" w14:textId="77777777" w:rsidR="00B3735B" w:rsidRPr="00CF65F4" w:rsidRDefault="00B3735B" w:rsidP="00A800C6">
            <w:pPr>
              <w:contextualSpacing/>
              <w:rPr>
                <w:lang w:val="en-GB"/>
              </w:rPr>
            </w:pPr>
            <w:r w:rsidRPr="00CF65F4">
              <w:rPr>
                <w:lang w:val="en-GB"/>
              </w:rPr>
              <w:t>Step 2</w:t>
            </w:r>
          </w:p>
        </w:tc>
        <w:tc>
          <w:tcPr>
            <w:tcW w:w="903" w:type="dxa"/>
            <w:tcBorders>
              <w:top w:val="single" w:sz="4" w:space="0" w:color="auto"/>
            </w:tcBorders>
          </w:tcPr>
          <w:p w14:paraId="48038352" w14:textId="77777777" w:rsidR="00B3735B" w:rsidRPr="00CF65F4" w:rsidRDefault="00B3735B" w:rsidP="00A800C6">
            <w:pPr>
              <w:contextualSpacing/>
              <w:jc w:val="center"/>
              <w:rPr>
                <w:lang w:val="en-GB"/>
              </w:rPr>
            </w:pPr>
          </w:p>
        </w:tc>
        <w:tc>
          <w:tcPr>
            <w:tcW w:w="1134" w:type="dxa"/>
            <w:tcBorders>
              <w:top w:val="single" w:sz="4" w:space="0" w:color="auto"/>
            </w:tcBorders>
          </w:tcPr>
          <w:p w14:paraId="49D1AA25" w14:textId="77777777" w:rsidR="00B3735B" w:rsidRPr="00CF65F4" w:rsidRDefault="00B3735B" w:rsidP="00A800C6">
            <w:pPr>
              <w:contextualSpacing/>
              <w:jc w:val="center"/>
              <w:rPr>
                <w:lang w:val="en-GB"/>
              </w:rPr>
            </w:pPr>
          </w:p>
        </w:tc>
        <w:tc>
          <w:tcPr>
            <w:tcW w:w="798" w:type="dxa"/>
            <w:tcBorders>
              <w:top w:val="single" w:sz="4" w:space="0" w:color="auto"/>
            </w:tcBorders>
          </w:tcPr>
          <w:p w14:paraId="0B79209E" w14:textId="77777777" w:rsidR="00B3735B" w:rsidRPr="00CF65F4" w:rsidRDefault="00B3735B" w:rsidP="00A800C6">
            <w:pPr>
              <w:contextualSpacing/>
              <w:jc w:val="center"/>
              <w:rPr>
                <w:lang w:val="en-GB"/>
              </w:rPr>
            </w:pPr>
          </w:p>
        </w:tc>
        <w:tc>
          <w:tcPr>
            <w:tcW w:w="1134" w:type="dxa"/>
            <w:tcBorders>
              <w:top w:val="single" w:sz="4" w:space="0" w:color="auto"/>
            </w:tcBorders>
          </w:tcPr>
          <w:p w14:paraId="40E4F257" w14:textId="77777777" w:rsidR="00B3735B" w:rsidRPr="00CF65F4" w:rsidRDefault="00B3735B" w:rsidP="00A800C6">
            <w:pPr>
              <w:contextualSpacing/>
              <w:jc w:val="center"/>
              <w:rPr>
                <w:lang w:val="en-GB"/>
              </w:rPr>
            </w:pPr>
          </w:p>
        </w:tc>
        <w:tc>
          <w:tcPr>
            <w:tcW w:w="567" w:type="dxa"/>
            <w:tcBorders>
              <w:top w:val="single" w:sz="4" w:space="0" w:color="auto"/>
            </w:tcBorders>
          </w:tcPr>
          <w:p w14:paraId="2A31BC23" w14:textId="77777777" w:rsidR="00B3735B" w:rsidRPr="00CF65F4" w:rsidRDefault="00B3735B" w:rsidP="00A800C6">
            <w:pPr>
              <w:contextualSpacing/>
              <w:jc w:val="center"/>
              <w:rPr>
                <w:lang w:val="en-GB"/>
              </w:rPr>
            </w:pPr>
            <w:r w:rsidRPr="00CF65F4">
              <w:rPr>
                <w:lang w:val="en-GB"/>
              </w:rPr>
              <w:t>.40</w:t>
            </w:r>
          </w:p>
        </w:tc>
        <w:tc>
          <w:tcPr>
            <w:tcW w:w="709" w:type="dxa"/>
            <w:tcBorders>
              <w:top w:val="single" w:sz="4" w:space="0" w:color="auto"/>
            </w:tcBorders>
          </w:tcPr>
          <w:p w14:paraId="510B5DF6" w14:textId="77777777" w:rsidR="00B3735B" w:rsidRPr="00CF65F4" w:rsidRDefault="00B3735B" w:rsidP="00A800C6">
            <w:pPr>
              <w:contextualSpacing/>
              <w:jc w:val="center"/>
              <w:rPr>
                <w:lang w:val="en-GB"/>
              </w:rPr>
            </w:pPr>
            <w:r w:rsidRPr="00CF65F4">
              <w:rPr>
                <w:lang w:val="en-GB"/>
              </w:rPr>
              <w:t>.16</w:t>
            </w:r>
          </w:p>
        </w:tc>
        <w:tc>
          <w:tcPr>
            <w:tcW w:w="1238" w:type="dxa"/>
            <w:tcBorders>
              <w:top w:val="single" w:sz="4" w:space="0" w:color="auto"/>
            </w:tcBorders>
          </w:tcPr>
          <w:p w14:paraId="3C2078A4" w14:textId="77777777" w:rsidR="00B3735B" w:rsidRPr="00CF65F4" w:rsidRDefault="00B3735B" w:rsidP="00A800C6">
            <w:pPr>
              <w:contextualSpacing/>
              <w:jc w:val="center"/>
              <w:rPr>
                <w:lang w:val="en-GB"/>
              </w:rPr>
            </w:pPr>
            <w:r w:rsidRPr="00CF65F4">
              <w:rPr>
                <w:lang w:val="en-GB"/>
              </w:rPr>
              <w:t>.15</w:t>
            </w:r>
          </w:p>
        </w:tc>
        <w:tc>
          <w:tcPr>
            <w:tcW w:w="943" w:type="dxa"/>
            <w:tcBorders>
              <w:top w:val="single" w:sz="4" w:space="0" w:color="auto"/>
            </w:tcBorders>
          </w:tcPr>
          <w:p w14:paraId="44C0EFFD" w14:textId="77777777" w:rsidR="00B3735B" w:rsidRPr="00CF65F4" w:rsidRDefault="00B3735B" w:rsidP="00A800C6">
            <w:pPr>
              <w:contextualSpacing/>
              <w:jc w:val="center"/>
              <w:rPr>
                <w:lang w:val="en-GB"/>
              </w:rPr>
            </w:pPr>
            <w:r w:rsidRPr="00CF65F4">
              <w:rPr>
                <w:lang w:val="en-GB"/>
              </w:rPr>
              <w:t>.14**</w:t>
            </w:r>
          </w:p>
        </w:tc>
        <w:tc>
          <w:tcPr>
            <w:tcW w:w="1663" w:type="dxa"/>
            <w:tcBorders>
              <w:top w:val="single" w:sz="4" w:space="0" w:color="auto"/>
            </w:tcBorders>
          </w:tcPr>
          <w:p w14:paraId="38C39088" w14:textId="77777777" w:rsidR="00B3735B" w:rsidRPr="00CF65F4" w:rsidRDefault="00B3735B" w:rsidP="00A800C6">
            <w:pPr>
              <w:contextualSpacing/>
              <w:jc w:val="center"/>
              <w:rPr>
                <w:lang w:val="en-GB"/>
              </w:rPr>
            </w:pPr>
          </w:p>
        </w:tc>
        <w:tc>
          <w:tcPr>
            <w:tcW w:w="1418" w:type="dxa"/>
            <w:tcBorders>
              <w:top w:val="single" w:sz="4" w:space="0" w:color="auto"/>
            </w:tcBorders>
          </w:tcPr>
          <w:p w14:paraId="418C8028" w14:textId="77777777" w:rsidR="00B3735B" w:rsidRPr="00CF65F4" w:rsidRDefault="00B3735B" w:rsidP="00A800C6">
            <w:pPr>
              <w:contextualSpacing/>
              <w:jc w:val="center"/>
              <w:rPr>
                <w:lang w:val="en-GB"/>
              </w:rPr>
            </w:pPr>
          </w:p>
        </w:tc>
        <w:tc>
          <w:tcPr>
            <w:tcW w:w="2977" w:type="dxa"/>
            <w:tcBorders>
              <w:top w:val="single" w:sz="4" w:space="0" w:color="auto"/>
            </w:tcBorders>
          </w:tcPr>
          <w:p w14:paraId="461D54B3" w14:textId="77777777" w:rsidR="00B3735B" w:rsidRPr="00CF65F4" w:rsidRDefault="00B3735B" w:rsidP="00A800C6">
            <w:pPr>
              <w:contextualSpacing/>
              <w:jc w:val="center"/>
              <w:rPr>
                <w:lang w:val="en-GB"/>
              </w:rPr>
            </w:pPr>
          </w:p>
        </w:tc>
      </w:tr>
      <w:tr w:rsidR="00B3735B" w:rsidRPr="00CF65F4" w14:paraId="35B6FCD0" w14:textId="77777777" w:rsidTr="00B3735B">
        <w:tc>
          <w:tcPr>
            <w:tcW w:w="2977" w:type="dxa"/>
          </w:tcPr>
          <w:p w14:paraId="3B83CDD2" w14:textId="77777777" w:rsidR="00B3735B" w:rsidRPr="00CF65F4" w:rsidRDefault="00B3735B" w:rsidP="00A800C6">
            <w:pPr>
              <w:contextualSpacing/>
              <w:rPr>
                <w:lang w:val="en-GB"/>
              </w:rPr>
            </w:pPr>
            <w:r w:rsidRPr="00CF65F4">
              <w:rPr>
                <w:lang w:val="en-GB"/>
              </w:rPr>
              <w:t>Age</w:t>
            </w:r>
          </w:p>
        </w:tc>
        <w:tc>
          <w:tcPr>
            <w:tcW w:w="903" w:type="dxa"/>
          </w:tcPr>
          <w:p w14:paraId="4A7BD385" w14:textId="77777777" w:rsidR="00B3735B" w:rsidRPr="00CF65F4" w:rsidRDefault="00B3735B" w:rsidP="00A800C6">
            <w:pPr>
              <w:contextualSpacing/>
              <w:jc w:val="center"/>
              <w:rPr>
                <w:lang w:val="en-GB"/>
              </w:rPr>
            </w:pPr>
            <w:r w:rsidRPr="00CF65F4">
              <w:rPr>
                <w:lang w:val="en-GB"/>
              </w:rPr>
              <w:t>-.01</w:t>
            </w:r>
          </w:p>
        </w:tc>
        <w:tc>
          <w:tcPr>
            <w:tcW w:w="1134" w:type="dxa"/>
          </w:tcPr>
          <w:p w14:paraId="0B6E742E" w14:textId="77777777" w:rsidR="00B3735B" w:rsidRPr="00CF65F4" w:rsidRDefault="00B3735B" w:rsidP="00A800C6">
            <w:pPr>
              <w:contextualSpacing/>
              <w:jc w:val="center"/>
              <w:rPr>
                <w:lang w:val="en-GB"/>
              </w:rPr>
            </w:pPr>
            <w:r w:rsidRPr="00CF65F4">
              <w:rPr>
                <w:lang w:val="en-GB"/>
              </w:rPr>
              <w:t>.01</w:t>
            </w:r>
          </w:p>
        </w:tc>
        <w:tc>
          <w:tcPr>
            <w:tcW w:w="798" w:type="dxa"/>
          </w:tcPr>
          <w:p w14:paraId="276BBA8A" w14:textId="77777777" w:rsidR="00B3735B" w:rsidRPr="00CF65F4" w:rsidRDefault="00B3735B" w:rsidP="00A800C6">
            <w:pPr>
              <w:contextualSpacing/>
              <w:jc w:val="center"/>
              <w:rPr>
                <w:lang w:val="en-GB"/>
              </w:rPr>
            </w:pPr>
            <w:r w:rsidRPr="00CF65F4">
              <w:rPr>
                <w:lang w:val="en-GB"/>
              </w:rPr>
              <w:t>-.03</w:t>
            </w:r>
          </w:p>
        </w:tc>
        <w:tc>
          <w:tcPr>
            <w:tcW w:w="1134" w:type="dxa"/>
          </w:tcPr>
          <w:p w14:paraId="6AE011F4" w14:textId="77777777" w:rsidR="00B3735B" w:rsidRPr="00CF65F4" w:rsidRDefault="00B3735B" w:rsidP="00A800C6">
            <w:pPr>
              <w:contextualSpacing/>
              <w:jc w:val="center"/>
              <w:rPr>
                <w:lang w:val="en-GB"/>
              </w:rPr>
            </w:pPr>
            <w:r w:rsidRPr="00CF65F4">
              <w:rPr>
                <w:lang w:val="en-GB"/>
              </w:rPr>
              <w:t>-1.07</w:t>
            </w:r>
          </w:p>
        </w:tc>
        <w:tc>
          <w:tcPr>
            <w:tcW w:w="567" w:type="dxa"/>
          </w:tcPr>
          <w:p w14:paraId="311DA4F8" w14:textId="77777777" w:rsidR="00B3735B" w:rsidRPr="00CF65F4" w:rsidRDefault="00B3735B" w:rsidP="00A800C6">
            <w:pPr>
              <w:contextualSpacing/>
              <w:jc w:val="center"/>
              <w:rPr>
                <w:lang w:val="en-GB"/>
              </w:rPr>
            </w:pPr>
          </w:p>
        </w:tc>
        <w:tc>
          <w:tcPr>
            <w:tcW w:w="709" w:type="dxa"/>
          </w:tcPr>
          <w:p w14:paraId="594E8427" w14:textId="77777777" w:rsidR="00B3735B" w:rsidRPr="00CF65F4" w:rsidRDefault="00B3735B" w:rsidP="00A800C6">
            <w:pPr>
              <w:contextualSpacing/>
              <w:jc w:val="center"/>
              <w:rPr>
                <w:lang w:val="en-GB"/>
              </w:rPr>
            </w:pPr>
          </w:p>
        </w:tc>
        <w:tc>
          <w:tcPr>
            <w:tcW w:w="1238" w:type="dxa"/>
          </w:tcPr>
          <w:p w14:paraId="34309FA4" w14:textId="77777777" w:rsidR="00B3735B" w:rsidRPr="00CF65F4" w:rsidRDefault="00B3735B" w:rsidP="00A800C6">
            <w:pPr>
              <w:contextualSpacing/>
              <w:jc w:val="center"/>
              <w:rPr>
                <w:lang w:val="en-GB"/>
              </w:rPr>
            </w:pPr>
          </w:p>
        </w:tc>
        <w:tc>
          <w:tcPr>
            <w:tcW w:w="943" w:type="dxa"/>
          </w:tcPr>
          <w:p w14:paraId="48691764" w14:textId="77777777" w:rsidR="00B3735B" w:rsidRPr="00CF65F4" w:rsidRDefault="00B3735B" w:rsidP="00A800C6">
            <w:pPr>
              <w:contextualSpacing/>
              <w:jc w:val="center"/>
              <w:rPr>
                <w:lang w:val="en-GB"/>
              </w:rPr>
            </w:pPr>
          </w:p>
        </w:tc>
        <w:tc>
          <w:tcPr>
            <w:tcW w:w="1663" w:type="dxa"/>
          </w:tcPr>
          <w:p w14:paraId="02B335BE" w14:textId="77777777" w:rsidR="00B3735B" w:rsidRPr="00CF65F4" w:rsidRDefault="00B3735B" w:rsidP="00A800C6">
            <w:pPr>
              <w:contextualSpacing/>
              <w:jc w:val="center"/>
              <w:rPr>
                <w:lang w:val="en-GB"/>
              </w:rPr>
            </w:pPr>
            <w:r w:rsidRPr="00CF65F4">
              <w:rPr>
                <w:lang w:val="en-GB"/>
              </w:rPr>
              <w:t>-.02</w:t>
            </w:r>
          </w:p>
        </w:tc>
        <w:tc>
          <w:tcPr>
            <w:tcW w:w="1418" w:type="dxa"/>
          </w:tcPr>
          <w:p w14:paraId="30216868" w14:textId="77777777" w:rsidR="00B3735B" w:rsidRPr="00CF65F4" w:rsidRDefault="00B3735B" w:rsidP="00A800C6">
            <w:pPr>
              <w:contextualSpacing/>
              <w:jc w:val="center"/>
              <w:rPr>
                <w:lang w:val="en-GB"/>
              </w:rPr>
            </w:pPr>
            <w:r w:rsidRPr="00CF65F4">
              <w:rPr>
                <w:lang w:val="en-GB"/>
              </w:rPr>
              <w:t>.01</w:t>
            </w:r>
          </w:p>
        </w:tc>
        <w:tc>
          <w:tcPr>
            <w:tcW w:w="2977" w:type="dxa"/>
          </w:tcPr>
          <w:p w14:paraId="0CAF21F9" w14:textId="77777777" w:rsidR="00B3735B" w:rsidRPr="00CF65F4" w:rsidRDefault="00B3735B" w:rsidP="00A800C6">
            <w:pPr>
              <w:contextualSpacing/>
              <w:jc w:val="center"/>
              <w:rPr>
                <w:lang w:val="en-GB"/>
              </w:rPr>
            </w:pPr>
            <w:r w:rsidRPr="00CF65F4">
              <w:rPr>
                <w:lang w:val="en-GB"/>
              </w:rPr>
              <w:t>0.19</w:t>
            </w:r>
          </w:p>
        </w:tc>
      </w:tr>
      <w:tr w:rsidR="00B3735B" w:rsidRPr="00CF65F4" w14:paraId="10493479" w14:textId="77777777" w:rsidTr="00B3735B">
        <w:tc>
          <w:tcPr>
            <w:tcW w:w="2977" w:type="dxa"/>
          </w:tcPr>
          <w:p w14:paraId="480D899C" w14:textId="77777777" w:rsidR="00B3735B" w:rsidRPr="00CF65F4" w:rsidRDefault="00B3735B" w:rsidP="00A800C6">
            <w:pPr>
              <w:contextualSpacing/>
              <w:rPr>
                <w:lang w:val="en-GB"/>
              </w:rPr>
            </w:pPr>
            <w:r w:rsidRPr="00CF65F4">
              <w:rPr>
                <w:lang w:val="en-GB"/>
              </w:rPr>
              <w:t>Gender</w:t>
            </w:r>
          </w:p>
        </w:tc>
        <w:tc>
          <w:tcPr>
            <w:tcW w:w="903" w:type="dxa"/>
          </w:tcPr>
          <w:p w14:paraId="4A64FB8A" w14:textId="77777777" w:rsidR="00B3735B" w:rsidRPr="00CF65F4" w:rsidRDefault="00B3735B" w:rsidP="00A800C6">
            <w:pPr>
              <w:contextualSpacing/>
              <w:jc w:val="center"/>
              <w:rPr>
                <w:lang w:val="en-GB"/>
              </w:rPr>
            </w:pPr>
            <w:r w:rsidRPr="00CF65F4">
              <w:rPr>
                <w:lang w:val="en-GB"/>
              </w:rPr>
              <w:t>.11</w:t>
            </w:r>
          </w:p>
        </w:tc>
        <w:tc>
          <w:tcPr>
            <w:tcW w:w="1134" w:type="dxa"/>
          </w:tcPr>
          <w:p w14:paraId="1F12BD1E" w14:textId="77777777" w:rsidR="00B3735B" w:rsidRPr="00CF65F4" w:rsidRDefault="00B3735B" w:rsidP="00A800C6">
            <w:pPr>
              <w:contextualSpacing/>
              <w:jc w:val="center"/>
              <w:rPr>
                <w:lang w:val="en-GB"/>
              </w:rPr>
            </w:pPr>
            <w:r w:rsidRPr="00CF65F4">
              <w:rPr>
                <w:lang w:val="en-GB"/>
              </w:rPr>
              <w:t>.24</w:t>
            </w:r>
          </w:p>
        </w:tc>
        <w:tc>
          <w:tcPr>
            <w:tcW w:w="798" w:type="dxa"/>
          </w:tcPr>
          <w:p w14:paraId="2CEDF587" w14:textId="77777777" w:rsidR="00B3735B" w:rsidRPr="00CF65F4" w:rsidRDefault="00B3735B" w:rsidP="00A800C6">
            <w:pPr>
              <w:contextualSpacing/>
              <w:jc w:val="center"/>
              <w:rPr>
                <w:lang w:val="en-GB"/>
              </w:rPr>
            </w:pPr>
            <w:r w:rsidRPr="00CF65F4">
              <w:rPr>
                <w:lang w:val="en-GB"/>
              </w:rPr>
              <w:t>.15</w:t>
            </w:r>
          </w:p>
        </w:tc>
        <w:tc>
          <w:tcPr>
            <w:tcW w:w="1134" w:type="dxa"/>
          </w:tcPr>
          <w:p w14:paraId="3FF0F66A" w14:textId="77777777" w:rsidR="00B3735B" w:rsidRPr="00CF65F4" w:rsidRDefault="00B3735B" w:rsidP="00A800C6">
            <w:pPr>
              <w:contextualSpacing/>
              <w:jc w:val="center"/>
              <w:rPr>
                <w:lang w:val="en-GB"/>
              </w:rPr>
            </w:pPr>
            <w:r w:rsidRPr="00CF65F4">
              <w:rPr>
                <w:lang w:val="en-GB"/>
              </w:rPr>
              <w:t>.48</w:t>
            </w:r>
          </w:p>
        </w:tc>
        <w:tc>
          <w:tcPr>
            <w:tcW w:w="567" w:type="dxa"/>
          </w:tcPr>
          <w:p w14:paraId="1A2A0718" w14:textId="77777777" w:rsidR="00B3735B" w:rsidRPr="00CF65F4" w:rsidRDefault="00B3735B" w:rsidP="00A800C6">
            <w:pPr>
              <w:contextualSpacing/>
              <w:jc w:val="center"/>
              <w:rPr>
                <w:lang w:val="en-GB"/>
              </w:rPr>
            </w:pPr>
          </w:p>
        </w:tc>
        <w:tc>
          <w:tcPr>
            <w:tcW w:w="709" w:type="dxa"/>
          </w:tcPr>
          <w:p w14:paraId="595EDB3D" w14:textId="77777777" w:rsidR="00B3735B" w:rsidRPr="00CF65F4" w:rsidRDefault="00B3735B" w:rsidP="00A800C6">
            <w:pPr>
              <w:contextualSpacing/>
              <w:jc w:val="center"/>
              <w:rPr>
                <w:lang w:val="en-GB"/>
              </w:rPr>
            </w:pPr>
          </w:p>
        </w:tc>
        <w:tc>
          <w:tcPr>
            <w:tcW w:w="1238" w:type="dxa"/>
          </w:tcPr>
          <w:p w14:paraId="270DA3DB" w14:textId="77777777" w:rsidR="00B3735B" w:rsidRPr="00CF65F4" w:rsidRDefault="00B3735B" w:rsidP="00A800C6">
            <w:pPr>
              <w:contextualSpacing/>
              <w:jc w:val="center"/>
              <w:rPr>
                <w:lang w:val="en-GB"/>
              </w:rPr>
            </w:pPr>
          </w:p>
        </w:tc>
        <w:tc>
          <w:tcPr>
            <w:tcW w:w="943" w:type="dxa"/>
          </w:tcPr>
          <w:p w14:paraId="5153C33A" w14:textId="77777777" w:rsidR="00B3735B" w:rsidRPr="00CF65F4" w:rsidRDefault="00B3735B" w:rsidP="00A800C6">
            <w:pPr>
              <w:contextualSpacing/>
              <w:jc w:val="center"/>
              <w:rPr>
                <w:lang w:val="en-GB"/>
              </w:rPr>
            </w:pPr>
          </w:p>
        </w:tc>
        <w:tc>
          <w:tcPr>
            <w:tcW w:w="1663" w:type="dxa"/>
          </w:tcPr>
          <w:p w14:paraId="15756A87" w14:textId="77777777" w:rsidR="00B3735B" w:rsidRPr="00CF65F4" w:rsidRDefault="00B3735B" w:rsidP="00A800C6">
            <w:pPr>
              <w:contextualSpacing/>
              <w:jc w:val="center"/>
              <w:rPr>
                <w:lang w:val="en-GB"/>
              </w:rPr>
            </w:pPr>
            <w:r w:rsidRPr="00CF65F4">
              <w:rPr>
                <w:lang w:val="en-GB"/>
              </w:rPr>
              <w:t>-.35</w:t>
            </w:r>
          </w:p>
        </w:tc>
        <w:tc>
          <w:tcPr>
            <w:tcW w:w="1418" w:type="dxa"/>
          </w:tcPr>
          <w:p w14:paraId="54848A71" w14:textId="77777777" w:rsidR="00B3735B" w:rsidRPr="00CF65F4" w:rsidRDefault="00B3735B" w:rsidP="00A800C6">
            <w:pPr>
              <w:contextualSpacing/>
              <w:jc w:val="center"/>
              <w:rPr>
                <w:lang w:val="en-GB"/>
              </w:rPr>
            </w:pPr>
            <w:r w:rsidRPr="00CF65F4">
              <w:rPr>
                <w:lang w:val="en-GB"/>
              </w:rPr>
              <w:t>.58</w:t>
            </w:r>
          </w:p>
        </w:tc>
        <w:tc>
          <w:tcPr>
            <w:tcW w:w="2977" w:type="dxa"/>
          </w:tcPr>
          <w:p w14:paraId="7BC0033D" w14:textId="77777777" w:rsidR="00B3735B" w:rsidRPr="00CF65F4" w:rsidRDefault="00B3735B" w:rsidP="00A800C6">
            <w:pPr>
              <w:contextualSpacing/>
              <w:jc w:val="center"/>
              <w:rPr>
                <w:lang w:val="en-GB"/>
              </w:rPr>
            </w:pPr>
          </w:p>
        </w:tc>
      </w:tr>
      <w:tr w:rsidR="00B3735B" w:rsidRPr="00CF65F4" w14:paraId="537AF08C" w14:textId="77777777" w:rsidTr="00B3735B">
        <w:tc>
          <w:tcPr>
            <w:tcW w:w="2977" w:type="dxa"/>
          </w:tcPr>
          <w:p w14:paraId="636EBC6E" w14:textId="77777777" w:rsidR="00B3735B" w:rsidRPr="00CF65F4" w:rsidRDefault="00B3735B" w:rsidP="00A800C6">
            <w:pPr>
              <w:contextualSpacing/>
              <w:rPr>
                <w:lang w:val="en-GB"/>
              </w:rPr>
            </w:pPr>
            <w:r w:rsidRPr="00CF65F4">
              <w:rPr>
                <w:lang w:val="en-GB"/>
              </w:rPr>
              <w:t>GAD-7</w:t>
            </w:r>
          </w:p>
        </w:tc>
        <w:tc>
          <w:tcPr>
            <w:tcW w:w="903" w:type="dxa"/>
          </w:tcPr>
          <w:p w14:paraId="2A3FA3D3" w14:textId="77777777" w:rsidR="00B3735B" w:rsidRPr="00CF65F4" w:rsidRDefault="00B3735B" w:rsidP="00A800C6">
            <w:pPr>
              <w:contextualSpacing/>
              <w:jc w:val="center"/>
              <w:rPr>
                <w:lang w:val="en-GB"/>
              </w:rPr>
            </w:pPr>
            <w:r w:rsidRPr="00CF65F4">
              <w:rPr>
                <w:lang w:val="en-GB"/>
              </w:rPr>
              <w:t>.17</w:t>
            </w:r>
          </w:p>
        </w:tc>
        <w:tc>
          <w:tcPr>
            <w:tcW w:w="1134" w:type="dxa"/>
          </w:tcPr>
          <w:p w14:paraId="667CA3A7" w14:textId="77777777" w:rsidR="00B3735B" w:rsidRPr="00CF65F4" w:rsidRDefault="00B3735B" w:rsidP="00A800C6">
            <w:pPr>
              <w:contextualSpacing/>
              <w:jc w:val="center"/>
              <w:rPr>
                <w:lang w:val="en-GB"/>
              </w:rPr>
            </w:pPr>
            <w:r w:rsidRPr="00CF65F4">
              <w:rPr>
                <w:lang w:val="en-GB"/>
              </w:rPr>
              <w:t>.01</w:t>
            </w:r>
          </w:p>
        </w:tc>
        <w:tc>
          <w:tcPr>
            <w:tcW w:w="798" w:type="dxa"/>
          </w:tcPr>
          <w:p w14:paraId="569F1AE1" w14:textId="77777777" w:rsidR="00B3735B" w:rsidRPr="00CF65F4" w:rsidRDefault="00B3735B" w:rsidP="00A800C6">
            <w:pPr>
              <w:contextualSpacing/>
              <w:jc w:val="center"/>
              <w:rPr>
                <w:lang w:val="en-GB"/>
              </w:rPr>
            </w:pPr>
            <w:r w:rsidRPr="00CF65F4">
              <w:rPr>
                <w:lang w:val="en-GB"/>
              </w:rPr>
              <w:t>.39</w:t>
            </w:r>
          </w:p>
        </w:tc>
        <w:tc>
          <w:tcPr>
            <w:tcW w:w="1134" w:type="dxa"/>
          </w:tcPr>
          <w:p w14:paraId="30D70214" w14:textId="77777777" w:rsidR="00B3735B" w:rsidRPr="00CF65F4" w:rsidRDefault="00B3735B" w:rsidP="00A800C6">
            <w:pPr>
              <w:contextualSpacing/>
              <w:jc w:val="center"/>
              <w:rPr>
                <w:lang w:val="en-GB"/>
              </w:rPr>
            </w:pPr>
            <w:r w:rsidRPr="00CF65F4">
              <w:rPr>
                <w:lang w:val="en-GB"/>
              </w:rPr>
              <w:t>12.40**</w:t>
            </w:r>
          </w:p>
        </w:tc>
        <w:tc>
          <w:tcPr>
            <w:tcW w:w="567" w:type="dxa"/>
          </w:tcPr>
          <w:p w14:paraId="43779906" w14:textId="77777777" w:rsidR="00B3735B" w:rsidRPr="00CF65F4" w:rsidRDefault="00B3735B" w:rsidP="00A800C6">
            <w:pPr>
              <w:contextualSpacing/>
              <w:jc w:val="center"/>
              <w:rPr>
                <w:lang w:val="en-GB"/>
              </w:rPr>
            </w:pPr>
          </w:p>
        </w:tc>
        <w:tc>
          <w:tcPr>
            <w:tcW w:w="709" w:type="dxa"/>
          </w:tcPr>
          <w:p w14:paraId="5E365A43" w14:textId="77777777" w:rsidR="00B3735B" w:rsidRPr="00CF65F4" w:rsidRDefault="00B3735B" w:rsidP="00A800C6">
            <w:pPr>
              <w:contextualSpacing/>
              <w:jc w:val="center"/>
              <w:rPr>
                <w:lang w:val="en-GB"/>
              </w:rPr>
            </w:pPr>
          </w:p>
        </w:tc>
        <w:tc>
          <w:tcPr>
            <w:tcW w:w="1238" w:type="dxa"/>
          </w:tcPr>
          <w:p w14:paraId="6631A96F" w14:textId="77777777" w:rsidR="00B3735B" w:rsidRPr="00CF65F4" w:rsidRDefault="00B3735B" w:rsidP="00A800C6">
            <w:pPr>
              <w:contextualSpacing/>
              <w:jc w:val="center"/>
              <w:rPr>
                <w:lang w:val="en-GB"/>
              </w:rPr>
            </w:pPr>
          </w:p>
        </w:tc>
        <w:tc>
          <w:tcPr>
            <w:tcW w:w="943" w:type="dxa"/>
          </w:tcPr>
          <w:p w14:paraId="1A3DF326" w14:textId="77777777" w:rsidR="00B3735B" w:rsidRPr="00CF65F4" w:rsidRDefault="00B3735B" w:rsidP="00A800C6">
            <w:pPr>
              <w:contextualSpacing/>
              <w:jc w:val="center"/>
              <w:rPr>
                <w:lang w:val="en-GB"/>
              </w:rPr>
            </w:pPr>
          </w:p>
        </w:tc>
        <w:tc>
          <w:tcPr>
            <w:tcW w:w="1663" w:type="dxa"/>
          </w:tcPr>
          <w:p w14:paraId="55A5BAE4" w14:textId="77777777" w:rsidR="00B3735B" w:rsidRPr="00CF65F4" w:rsidRDefault="00B3735B" w:rsidP="00A800C6">
            <w:pPr>
              <w:contextualSpacing/>
              <w:jc w:val="center"/>
              <w:rPr>
                <w:lang w:val="en-GB"/>
              </w:rPr>
            </w:pPr>
            <w:r w:rsidRPr="00CF65F4">
              <w:rPr>
                <w:lang w:val="en-GB"/>
              </w:rPr>
              <w:t>.14</w:t>
            </w:r>
          </w:p>
        </w:tc>
        <w:tc>
          <w:tcPr>
            <w:tcW w:w="1418" w:type="dxa"/>
          </w:tcPr>
          <w:p w14:paraId="51FF9E9C" w14:textId="77777777" w:rsidR="00B3735B" w:rsidRPr="00CF65F4" w:rsidRDefault="00B3735B" w:rsidP="00A800C6">
            <w:pPr>
              <w:contextualSpacing/>
              <w:jc w:val="center"/>
              <w:rPr>
                <w:lang w:val="en-GB"/>
              </w:rPr>
            </w:pPr>
            <w:r w:rsidRPr="00CF65F4">
              <w:rPr>
                <w:lang w:val="en-GB"/>
              </w:rPr>
              <w:t>.20</w:t>
            </w:r>
          </w:p>
        </w:tc>
        <w:tc>
          <w:tcPr>
            <w:tcW w:w="2977" w:type="dxa"/>
          </w:tcPr>
          <w:p w14:paraId="5674A215" w14:textId="77777777" w:rsidR="00B3735B" w:rsidRPr="00CF65F4" w:rsidRDefault="00B3735B" w:rsidP="00A800C6">
            <w:pPr>
              <w:contextualSpacing/>
              <w:jc w:val="center"/>
              <w:rPr>
                <w:lang w:val="en-GB"/>
              </w:rPr>
            </w:pPr>
          </w:p>
        </w:tc>
      </w:tr>
      <w:tr w:rsidR="00B3735B" w:rsidRPr="00CF65F4" w14:paraId="148C3B90" w14:textId="77777777" w:rsidTr="00B3735B">
        <w:tc>
          <w:tcPr>
            <w:tcW w:w="2977" w:type="dxa"/>
            <w:tcBorders>
              <w:top w:val="single" w:sz="4" w:space="0" w:color="auto"/>
            </w:tcBorders>
          </w:tcPr>
          <w:p w14:paraId="2E6AFA6F" w14:textId="77777777" w:rsidR="00B3735B" w:rsidRPr="00CF65F4" w:rsidRDefault="00B3735B" w:rsidP="00A800C6">
            <w:pPr>
              <w:contextualSpacing/>
              <w:rPr>
                <w:lang w:val="en-GB"/>
              </w:rPr>
            </w:pPr>
            <w:r w:rsidRPr="00CF65F4">
              <w:rPr>
                <w:lang w:val="en-GB"/>
              </w:rPr>
              <w:t>Step 3</w:t>
            </w:r>
          </w:p>
        </w:tc>
        <w:tc>
          <w:tcPr>
            <w:tcW w:w="903" w:type="dxa"/>
            <w:tcBorders>
              <w:top w:val="single" w:sz="4" w:space="0" w:color="auto"/>
            </w:tcBorders>
          </w:tcPr>
          <w:p w14:paraId="59164A6A" w14:textId="77777777" w:rsidR="00B3735B" w:rsidRPr="00CF65F4" w:rsidRDefault="00B3735B" w:rsidP="00A800C6">
            <w:pPr>
              <w:contextualSpacing/>
              <w:jc w:val="center"/>
              <w:rPr>
                <w:lang w:val="en-GB"/>
              </w:rPr>
            </w:pPr>
          </w:p>
        </w:tc>
        <w:tc>
          <w:tcPr>
            <w:tcW w:w="1134" w:type="dxa"/>
            <w:tcBorders>
              <w:top w:val="single" w:sz="4" w:space="0" w:color="auto"/>
            </w:tcBorders>
          </w:tcPr>
          <w:p w14:paraId="4731B965" w14:textId="77777777" w:rsidR="00B3735B" w:rsidRPr="00CF65F4" w:rsidRDefault="00B3735B" w:rsidP="00A800C6">
            <w:pPr>
              <w:contextualSpacing/>
              <w:jc w:val="center"/>
              <w:rPr>
                <w:lang w:val="en-GB"/>
              </w:rPr>
            </w:pPr>
          </w:p>
        </w:tc>
        <w:tc>
          <w:tcPr>
            <w:tcW w:w="798" w:type="dxa"/>
            <w:tcBorders>
              <w:top w:val="single" w:sz="4" w:space="0" w:color="auto"/>
            </w:tcBorders>
          </w:tcPr>
          <w:p w14:paraId="59A23F51" w14:textId="77777777" w:rsidR="00B3735B" w:rsidRPr="00CF65F4" w:rsidRDefault="00B3735B" w:rsidP="00A800C6">
            <w:pPr>
              <w:contextualSpacing/>
              <w:jc w:val="center"/>
              <w:rPr>
                <w:lang w:val="en-GB"/>
              </w:rPr>
            </w:pPr>
          </w:p>
        </w:tc>
        <w:tc>
          <w:tcPr>
            <w:tcW w:w="1134" w:type="dxa"/>
            <w:tcBorders>
              <w:top w:val="single" w:sz="4" w:space="0" w:color="auto"/>
            </w:tcBorders>
          </w:tcPr>
          <w:p w14:paraId="4063E848" w14:textId="77777777" w:rsidR="00B3735B" w:rsidRPr="00CF65F4" w:rsidRDefault="00B3735B" w:rsidP="00A800C6">
            <w:pPr>
              <w:contextualSpacing/>
              <w:jc w:val="center"/>
              <w:rPr>
                <w:lang w:val="en-GB"/>
              </w:rPr>
            </w:pPr>
          </w:p>
        </w:tc>
        <w:tc>
          <w:tcPr>
            <w:tcW w:w="567" w:type="dxa"/>
            <w:tcBorders>
              <w:top w:val="single" w:sz="4" w:space="0" w:color="auto"/>
            </w:tcBorders>
          </w:tcPr>
          <w:p w14:paraId="53D2F489" w14:textId="77777777" w:rsidR="00B3735B" w:rsidRPr="00CF65F4" w:rsidRDefault="00B3735B" w:rsidP="00A800C6">
            <w:pPr>
              <w:contextualSpacing/>
              <w:jc w:val="center"/>
              <w:rPr>
                <w:lang w:val="en-GB"/>
              </w:rPr>
            </w:pPr>
            <w:r w:rsidRPr="00CF65F4">
              <w:rPr>
                <w:lang w:val="en-GB"/>
              </w:rPr>
              <w:t>.41</w:t>
            </w:r>
          </w:p>
        </w:tc>
        <w:tc>
          <w:tcPr>
            <w:tcW w:w="709" w:type="dxa"/>
            <w:tcBorders>
              <w:top w:val="single" w:sz="4" w:space="0" w:color="auto"/>
            </w:tcBorders>
          </w:tcPr>
          <w:p w14:paraId="5EFC1890" w14:textId="77777777" w:rsidR="00B3735B" w:rsidRPr="00CF65F4" w:rsidRDefault="00B3735B" w:rsidP="00A800C6">
            <w:pPr>
              <w:contextualSpacing/>
              <w:jc w:val="center"/>
              <w:rPr>
                <w:lang w:val="en-GB"/>
              </w:rPr>
            </w:pPr>
            <w:r w:rsidRPr="00CF65F4">
              <w:rPr>
                <w:lang w:val="en-GB"/>
              </w:rPr>
              <w:t>.17</w:t>
            </w:r>
          </w:p>
        </w:tc>
        <w:tc>
          <w:tcPr>
            <w:tcW w:w="1238" w:type="dxa"/>
            <w:tcBorders>
              <w:top w:val="single" w:sz="4" w:space="0" w:color="auto"/>
            </w:tcBorders>
          </w:tcPr>
          <w:p w14:paraId="084742A1" w14:textId="77777777" w:rsidR="00B3735B" w:rsidRPr="00CF65F4" w:rsidRDefault="00B3735B" w:rsidP="00A800C6">
            <w:pPr>
              <w:contextualSpacing/>
              <w:jc w:val="center"/>
              <w:rPr>
                <w:lang w:val="en-GB"/>
              </w:rPr>
            </w:pPr>
            <w:r w:rsidRPr="00CF65F4">
              <w:rPr>
                <w:lang w:val="en-GB"/>
              </w:rPr>
              <w:t>.16</w:t>
            </w:r>
          </w:p>
        </w:tc>
        <w:tc>
          <w:tcPr>
            <w:tcW w:w="943" w:type="dxa"/>
            <w:tcBorders>
              <w:top w:val="single" w:sz="4" w:space="0" w:color="auto"/>
            </w:tcBorders>
          </w:tcPr>
          <w:p w14:paraId="30D3C6B2" w14:textId="77777777" w:rsidR="00B3735B" w:rsidRPr="00CF65F4" w:rsidRDefault="00B3735B" w:rsidP="00A800C6">
            <w:pPr>
              <w:contextualSpacing/>
              <w:jc w:val="center"/>
              <w:rPr>
                <w:lang w:val="en-GB"/>
              </w:rPr>
            </w:pPr>
            <w:r w:rsidRPr="00CF65F4">
              <w:rPr>
                <w:lang w:val="en-GB"/>
              </w:rPr>
              <w:t>.01**</w:t>
            </w:r>
          </w:p>
        </w:tc>
        <w:tc>
          <w:tcPr>
            <w:tcW w:w="1663" w:type="dxa"/>
            <w:tcBorders>
              <w:top w:val="single" w:sz="4" w:space="0" w:color="auto"/>
            </w:tcBorders>
          </w:tcPr>
          <w:p w14:paraId="477A7AF2" w14:textId="77777777" w:rsidR="00B3735B" w:rsidRPr="00CF65F4" w:rsidRDefault="00B3735B" w:rsidP="00A800C6">
            <w:pPr>
              <w:contextualSpacing/>
              <w:jc w:val="center"/>
              <w:rPr>
                <w:lang w:val="en-GB"/>
              </w:rPr>
            </w:pPr>
          </w:p>
        </w:tc>
        <w:tc>
          <w:tcPr>
            <w:tcW w:w="1418" w:type="dxa"/>
            <w:tcBorders>
              <w:top w:val="single" w:sz="4" w:space="0" w:color="auto"/>
            </w:tcBorders>
          </w:tcPr>
          <w:p w14:paraId="40CB7F6A" w14:textId="77777777" w:rsidR="00B3735B" w:rsidRPr="00CF65F4" w:rsidRDefault="00B3735B" w:rsidP="00A800C6">
            <w:pPr>
              <w:contextualSpacing/>
              <w:jc w:val="center"/>
              <w:rPr>
                <w:lang w:val="en-GB"/>
              </w:rPr>
            </w:pPr>
          </w:p>
        </w:tc>
        <w:tc>
          <w:tcPr>
            <w:tcW w:w="2977" w:type="dxa"/>
            <w:tcBorders>
              <w:top w:val="single" w:sz="4" w:space="0" w:color="auto"/>
            </w:tcBorders>
          </w:tcPr>
          <w:p w14:paraId="59E3D5C1" w14:textId="77777777" w:rsidR="00B3735B" w:rsidRPr="00CF65F4" w:rsidRDefault="00B3735B" w:rsidP="00A800C6">
            <w:pPr>
              <w:contextualSpacing/>
              <w:jc w:val="center"/>
              <w:rPr>
                <w:lang w:val="en-GB"/>
              </w:rPr>
            </w:pPr>
          </w:p>
        </w:tc>
      </w:tr>
      <w:tr w:rsidR="00B3735B" w:rsidRPr="00CF65F4" w14:paraId="5F9C0AA9" w14:textId="77777777" w:rsidTr="00B3735B">
        <w:tc>
          <w:tcPr>
            <w:tcW w:w="2977" w:type="dxa"/>
          </w:tcPr>
          <w:p w14:paraId="62D5ACBF" w14:textId="77777777" w:rsidR="00B3735B" w:rsidRPr="00CF65F4" w:rsidRDefault="00B3735B" w:rsidP="00A800C6">
            <w:pPr>
              <w:contextualSpacing/>
              <w:rPr>
                <w:lang w:val="en-GB"/>
              </w:rPr>
            </w:pPr>
            <w:r w:rsidRPr="00CF65F4">
              <w:rPr>
                <w:lang w:val="en-GB"/>
              </w:rPr>
              <w:t>Age</w:t>
            </w:r>
          </w:p>
        </w:tc>
        <w:tc>
          <w:tcPr>
            <w:tcW w:w="903" w:type="dxa"/>
          </w:tcPr>
          <w:p w14:paraId="3A510663" w14:textId="77777777" w:rsidR="00B3735B" w:rsidRPr="00CF65F4" w:rsidRDefault="00B3735B" w:rsidP="00A800C6">
            <w:pPr>
              <w:contextualSpacing/>
              <w:jc w:val="center"/>
              <w:rPr>
                <w:lang w:val="en-GB"/>
              </w:rPr>
            </w:pPr>
            <w:r w:rsidRPr="00CF65F4">
              <w:rPr>
                <w:lang w:val="en-GB"/>
              </w:rPr>
              <w:t>-.005</w:t>
            </w:r>
          </w:p>
        </w:tc>
        <w:tc>
          <w:tcPr>
            <w:tcW w:w="1134" w:type="dxa"/>
          </w:tcPr>
          <w:p w14:paraId="516EC620" w14:textId="77777777" w:rsidR="00B3735B" w:rsidRPr="00CF65F4" w:rsidRDefault="00B3735B" w:rsidP="00A800C6">
            <w:pPr>
              <w:contextualSpacing/>
              <w:jc w:val="center"/>
              <w:rPr>
                <w:lang w:val="en-GB"/>
              </w:rPr>
            </w:pPr>
            <w:r w:rsidRPr="00CF65F4">
              <w:rPr>
                <w:lang w:val="en-GB"/>
              </w:rPr>
              <w:t>.01</w:t>
            </w:r>
          </w:p>
        </w:tc>
        <w:tc>
          <w:tcPr>
            <w:tcW w:w="798" w:type="dxa"/>
          </w:tcPr>
          <w:p w14:paraId="21B3A260" w14:textId="77777777" w:rsidR="00B3735B" w:rsidRPr="00CF65F4" w:rsidRDefault="00B3735B" w:rsidP="00A800C6">
            <w:pPr>
              <w:contextualSpacing/>
              <w:jc w:val="center"/>
              <w:rPr>
                <w:lang w:val="en-GB"/>
              </w:rPr>
            </w:pPr>
            <w:r w:rsidRPr="00CF65F4">
              <w:rPr>
                <w:lang w:val="en-GB"/>
              </w:rPr>
              <w:t>-.03</w:t>
            </w:r>
          </w:p>
        </w:tc>
        <w:tc>
          <w:tcPr>
            <w:tcW w:w="1134" w:type="dxa"/>
          </w:tcPr>
          <w:p w14:paraId="0369142C" w14:textId="77777777" w:rsidR="00B3735B" w:rsidRPr="00CF65F4" w:rsidRDefault="00B3735B" w:rsidP="00A800C6">
            <w:pPr>
              <w:contextualSpacing/>
              <w:jc w:val="center"/>
              <w:rPr>
                <w:lang w:val="en-GB"/>
              </w:rPr>
            </w:pPr>
            <w:r w:rsidRPr="00CF65F4">
              <w:rPr>
                <w:lang w:val="en-GB"/>
              </w:rPr>
              <w:t>-.85</w:t>
            </w:r>
          </w:p>
        </w:tc>
        <w:tc>
          <w:tcPr>
            <w:tcW w:w="567" w:type="dxa"/>
          </w:tcPr>
          <w:p w14:paraId="7137808C" w14:textId="77777777" w:rsidR="00B3735B" w:rsidRPr="00CF65F4" w:rsidRDefault="00B3735B" w:rsidP="00A800C6">
            <w:pPr>
              <w:contextualSpacing/>
              <w:jc w:val="center"/>
              <w:rPr>
                <w:lang w:val="en-GB"/>
              </w:rPr>
            </w:pPr>
          </w:p>
        </w:tc>
        <w:tc>
          <w:tcPr>
            <w:tcW w:w="709" w:type="dxa"/>
          </w:tcPr>
          <w:p w14:paraId="794B6D46" w14:textId="77777777" w:rsidR="00B3735B" w:rsidRPr="00CF65F4" w:rsidRDefault="00B3735B" w:rsidP="00A800C6">
            <w:pPr>
              <w:contextualSpacing/>
              <w:jc w:val="center"/>
              <w:rPr>
                <w:lang w:val="en-GB"/>
              </w:rPr>
            </w:pPr>
          </w:p>
        </w:tc>
        <w:tc>
          <w:tcPr>
            <w:tcW w:w="1238" w:type="dxa"/>
          </w:tcPr>
          <w:p w14:paraId="5DABFE5B" w14:textId="77777777" w:rsidR="00B3735B" w:rsidRPr="00CF65F4" w:rsidRDefault="00B3735B" w:rsidP="00A800C6">
            <w:pPr>
              <w:contextualSpacing/>
              <w:jc w:val="center"/>
              <w:rPr>
                <w:lang w:val="en-GB"/>
              </w:rPr>
            </w:pPr>
          </w:p>
        </w:tc>
        <w:tc>
          <w:tcPr>
            <w:tcW w:w="943" w:type="dxa"/>
          </w:tcPr>
          <w:p w14:paraId="2A49C080" w14:textId="77777777" w:rsidR="00B3735B" w:rsidRPr="00CF65F4" w:rsidRDefault="00B3735B" w:rsidP="00A800C6">
            <w:pPr>
              <w:contextualSpacing/>
              <w:jc w:val="center"/>
              <w:rPr>
                <w:lang w:val="en-GB"/>
              </w:rPr>
            </w:pPr>
          </w:p>
        </w:tc>
        <w:tc>
          <w:tcPr>
            <w:tcW w:w="1663" w:type="dxa"/>
          </w:tcPr>
          <w:p w14:paraId="6A6AC75D" w14:textId="77777777" w:rsidR="00B3735B" w:rsidRPr="00CF65F4" w:rsidRDefault="00B3735B" w:rsidP="00A800C6">
            <w:pPr>
              <w:contextualSpacing/>
              <w:jc w:val="center"/>
              <w:rPr>
                <w:lang w:val="en-GB"/>
              </w:rPr>
            </w:pPr>
            <w:r w:rsidRPr="00CF65F4">
              <w:rPr>
                <w:lang w:val="en-GB"/>
              </w:rPr>
              <w:t>-.02</w:t>
            </w:r>
          </w:p>
        </w:tc>
        <w:tc>
          <w:tcPr>
            <w:tcW w:w="1418" w:type="dxa"/>
          </w:tcPr>
          <w:p w14:paraId="1D6F24F6" w14:textId="77777777" w:rsidR="00B3735B" w:rsidRPr="00CF65F4" w:rsidRDefault="00B3735B" w:rsidP="00A800C6">
            <w:pPr>
              <w:contextualSpacing/>
              <w:jc w:val="center"/>
              <w:rPr>
                <w:lang w:val="en-GB"/>
              </w:rPr>
            </w:pPr>
            <w:r w:rsidRPr="00CF65F4">
              <w:rPr>
                <w:lang w:val="en-GB"/>
              </w:rPr>
              <w:t>.01</w:t>
            </w:r>
          </w:p>
        </w:tc>
        <w:tc>
          <w:tcPr>
            <w:tcW w:w="2977" w:type="dxa"/>
          </w:tcPr>
          <w:p w14:paraId="4BE9B39A" w14:textId="77777777" w:rsidR="00B3735B" w:rsidRPr="00CF65F4" w:rsidRDefault="00B3735B" w:rsidP="00A800C6">
            <w:pPr>
              <w:contextualSpacing/>
              <w:jc w:val="center"/>
              <w:rPr>
                <w:lang w:val="en-GB"/>
              </w:rPr>
            </w:pPr>
          </w:p>
        </w:tc>
      </w:tr>
      <w:tr w:rsidR="00B3735B" w:rsidRPr="00CF65F4" w14:paraId="60ABE8E0" w14:textId="77777777" w:rsidTr="00B3735B">
        <w:tc>
          <w:tcPr>
            <w:tcW w:w="2977" w:type="dxa"/>
          </w:tcPr>
          <w:p w14:paraId="0051EEEF" w14:textId="77777777" w:rsidR="00B3735B" w:rsidRPr="00CF65F4" w:rsidRDefault="00B3735B" w:rsidP="00A800C6">
            <w:pPr>
              <w:contextualSpacing/>
              <w:rPr>
                <w:lang w:val="en-GB"/>
              </w:rPr>
            </w:pPr>
            <w:r w:rsidRPr="00CF65F4">
              <w:rPr>
                <w:lang w:val="en-GB"/>
              </w:rPr>
              <w:t>Gender</w:t>
            </w:r>
          </w:p>
        </w:tc>
        <w:tc>
          <w:tcPr>
            <w:tcW w:w="903" w:type="dxa"/>
          </w:tcPr>
          <w:p w14:paraId="6247EBC3" w14:textId="77777777" w:rsidR="00B3735B" w:rsidRPr="00CF65F4" w:rsidRDefault="00B3735B" w:rsidP="00A800C6">
            <w:pPr>
              <w:contextualSpacing/>
              <w:jc w:val="center"/>
              <w:rPr>
                <w:lang w:val="en-GB"/>
              </w:rPr>
            </w:pPr>
            <w:r w:rsidRPr="00CF65F4">
              <w:rPr>
                <w:lang w:val="en-GB"/>
              </w:rPr>
              <w:t>.10</w:t>
            </w:r>
          </w:p>
        </w:tc>
        <w:tc>
          <w:tcPr>
            <w:tcW w:w="1134" w:type="dxa"/>
          </w:tcPr>
          <w:p w14:paraId="7C2C86BB" w14:textId="77777777" w:rsidR="00B3735B" w:rsidRPr="00CF65F4" w:rsidRDefault="00B3735B" w:rsidP="00A800C6">
            <w:pPr>
              <w:contextualSpacing/>
              <w:jc w:val="center"/>
              <w:rPr>
                <w:lang w:val="en-GB"/>
              </w:rPr>
            </w:pPr>
            <w:r w:rsidRPr="00CF65F4">
              <w:rPr>
                <w:lang w:val="en-GB"/>
              </w:rPr>
              <w:t>.23</w:t>
            </w:r>
          </w:p>
        </w:tc>
        <w:tc>
          <w:tcPr>
            <w:tcW w:w="798" w:type="dxa"/>
          </w:tcPr>
          <w:p w14:paraId="5339BBED" w14:textId="77777777" w:rsidR="00B3735B" w:rsidRPr="00CF65F4" w:rsidRDefault="00B3735B" w:rsidP="00A800C6">
            <w:pPr>
              <w:contextualSpacing/>
              <w:jc w:val="center"/>
              <w:rPr>
                <w:lang w:val="en-GB"/>
              </w:rPr>
            </w:pPr>
            <w:r w:rsidRPr="00CF65F4">
              <w:rPr>
                <w:lang w:val="en-GB"/>
              </w:rPr>
              <w:t>.01</w:t>
            </w:r>
          </w:p>
        </w:tc>
        <w:tc>
          <w:tcPr>
            <w:tcW w:w="1134" w:type="dxa"/>
          </w:tcPr>
          <w:p w14:paraId="68EB6702" w14:textId="77777777" w:rsidR="00B3735B" w:rsidRPr="00CF65F4" w:rsidRDefault="00B3735B" w:rsidP="00A800C6">
            <w:pPr>
              <w:contextualSpacing/>
              <w:jc w:val="center"/>
              <w:rPr>
                <w:lang w:val="en-GB"/>
              </w:rPr>
            </w:pPr>
            <w:r w:rsidRPr="00CF65F4">
              <w:rPr>
                <w:lang w:val="en-GB"/>
              </w:rPr>
              <w:t>.41</w:t>
            </w:r>
          </w:p>
        </w:tc>
        <w:tc>
          <w:tcPr>
            <w:tcW w:w="567" w:type="dxa"/>
          </w:tcPr>
          <w:p w14:paraId="29DBB7DB" w14:textId="77777777" w:rsidR="00B3735B" w:rsidRPr="00CF65F4" w:rsidRDefault="00B3735B" w:rsidP="00A800C6">
            <w:pPr>
              <w:contextualSpacing/>
              <w:jc w:val="center"/>
              <w:rPr>
                <w:lang w:val="en-GB"/>
              </w:rPr>
            </w:pPr>
          </w:p>
        </w:tc>
        <w:tc>
          <w:tcPr>
            <w:tcW w:w="709" w:type="dxa"/>
          </w:tcPr>
          <w:p w14:paraId="6D291742" w14:textId="77777777" w:rsidR="00B3735B" w:rsidRPr="00CF65F4" w:rsidRDefault="00B3735B" w:rsidP="00A800C6">
            <w:pPr>
              <w:contextualSpacing/>
              <w:jc w:val="center"/>
              <w:rPr>
                <w:lang w:val="en-GB"/>
              </w:rPr>
            </w:pPr>
          </w:p>
        </w:tc>
        <w:tc>
          <w:tcPr>
            <w:tcW w:w="1238" w:type="dxa"/>
          </w:tcPr>
          <w:p w14:paraId="5C6E42D9" w14:textId="77777777" w:rsidR="00B3735B" w:rsidRPr="00CF65F4" w:rsidRDefault="00B3735B" w:rsidP="00A800C6">
            <w:pPr>
              <w:contextualSpacing/>
              <w:jc w:val="center"/>
              <w:rPr>
                <w:lang w:val="en-GB"/>
              </w:rPr>
            </w:pPr>
          </w:p>
        </w:tc>
        <w:tc>
          <w:tcPr>
            <w:tcW w:w="943" w:type="dxa"/>
          </w:tcPr>
          <w:p w14:paraId="0D07730D" w14:textId="77777777" w:rsidR="00B3735B" w:rsidRPr="00CF65F4" w:rsidRDefault="00B3735B" w:rsidP="00A800C6">
            <w:pPr>
              <w:contextualSpacing/>
              <w:jc w:val="center"/>
              <w:rPr>
                <w:lang w:val="en-GB"/>
              </w:rPr>
            </w:pPr>
          </w:p>
        </w:tc>
        <w:tc>
          <w:tcPr>
            <w:tcW w:w="1663" w:type="dxa"/>
          </w:tcPr>
          <w:p w14:paraId="71D562A1" w14:textId="77777777" w:rsidR="00B3735B" w:rsidRPr="00CF65F4" w:rsidRDefault="00B3735B" w:rsidP="00A800C6">
            <w:pPr>
              <w:contextualSpacing/>
              <w:jc w:val="center"/>
              <w:rPr>
                <w:lang w:val="en-GB"/>
              </w:rPr>
            </w:pPr>
            <w:r w:rsidRPr="00CF65F4">
              <w:rPr>
                <w:lang w:val="en-GB"/>
              </w:rPr>
              <w:t>-.36</w:t>
            </w:r>
          </w:p>
        </w:tc>
        <w:tc>
          <w:tcPr>
            <w:tcW w:w="1418" w:type="dxa"/>
          </w:tcPr>
          <w:p w14:paraId="2235C170" w14:textId="77777777" w:rsidR="00B3735B" w:rsidRPr="00CF65F4" w:rsidRDefault="00B3735B" w:rsidP="00A800C6">
            <w:pPr>
              <w:contextualSpacing/>
              <w:jc w:val="center"/>
              <w:rPr>
                <w:lang w:val="en-GB"/>
              </w:rPr>
            </w:pPr>
            <w:r w:rsidRPr="00CF65F4">
              <w:rPr>
                <w:lang w:val="en-GB"/>
              </w:rPr>
              <w:t>.56</w:t>
            </w:r>
          </w:p>
        </w:tc>
        <w:tc>
          <w:tcPr>
            <w:tcW w:w="2977" w:type="dxa"/>
          </w:tcPr>
          <w:p w14:paraId="034A9E6A" w14:textId="77777777" w:rsidR="00B3735B" w:rsidRPr="00CF65F4" w:rsidRDefault="00B3735B" w:rsidP="00A800C6">
            <w:pPr>
              <w:contextualSpacing/>
              <w:jc w:val="center"/>
              <w:rPr>
                <w:lang w:val="en-GB"/>
              </w:rPr>
            </w:pPr>
            <w:r w:rsidRPr="00CF65F4">
              <w:rPr>
                <w:lang w:val="en-GB"/>
              </w:rPr>
              <w:t>0.20</w:t>
            </w:r>
          </w:p>
        </w:tc>
      </w:tr>
      <w:tr w:rsidR="00B3735B" w:rsidRPr="00CF65F4" w14:paraId="7DEF934D" w14:textId="77777777" w:rsidTr="00B3735B">
        <w:tc>
          <w:tcPr>
            <w:tcW w:w="2977" w:type="dxa"/>
          </w:tcPr>
          <w:p w14:paraId="3E11C533" w14:textId="77777777" w:rsidR="00B3735B" w:rsidRPr="00CF65F4" w:rsidRDefault="00B3735B" w:rsidP="00A800C6">
            <w:pPr>
              <w:contextualSpacing/>
              <w:rPr>
                <w:lang w:val="en-GB"/>
              </w:rPr>
            </w:pPr>
            <w:r w:rsidRPr="00CF65F4">
              <w:rPr>
                <w:lang w:val="en-GB"/>
              </w:rPr>
              <w:t>GAD-7</w:t>
            </w:r>
          </w:p>
        </w:tc>
        <w:tc>
          <w:tcPr>
            <w:tcW w:w="903" w:type="dxa"/>
          </w:tcPr>
          <w:p w14:paraId="4AC70E9E" w14:textId="77777777" w:rsidR="00B3735B" w:rsidRPr="00CF65F4" w:rsidRDefault="00B3735B" w:rsidP="00A800C6">
            <w:pPr>
              <w:contextualSpacing/>
              <w:jc w:val="center"/>
              <w:rPr>
                <w:lang w:val="en-GB"/>
              </w:rPr>
            </w:pPr>
            <w:r w:rsidRPr="00CF65F4">
              <w:rPr>
                <w:lang w:val="en-GB"/>
              </w:rPr>
              <w:t>.13</w:t>
            </w:r>
          </w:p>
        </w:tc>
        <w:tc>
          <w:tcPr>
            <w:tcW w:w="1134" w:type="dxa"/>
          </w:tcPr>
          <w:p w14:paraId="51889C1D" w14:textId="77777777" w:rsidR="00B3735B" w:rsidRPr="00CF65F4" w:rsidRDefault="00B3735B" w:rsidP="00A800C6">
            <w:pPr>
              <w:contextualSpacing/>
              <w:jc w:val="center"/>
              <w:rPr>
                <w:lang w:val="en-GB"/>
              </w:rPr>
            </w:pPr>
            <w:r w:rsidRPr="00CF65F4">
              <w:rPr>
                <w:lang w:val="en-GB"/>
              </w:rPr>
              <w:t>.02</w:t>
            </w:r>
          </w:p>
        </w:tc>
        <w:tc>
          <w:tcPr>
            <w:tcW w:w="798" w:type="dxa"/>
          </w:tcPr>
          <w:p w14:paraId="00D9E0C7" w14:textId="77777777" w:rsidR="00B3735B" w:rsidRPr="00CF65F4" w:rsidRDefault="00B3735B" w:rsidP="00A800C6">
            <w:pPr>
              <w:contextualSpacing/>
              <w:jc w:val="center"/>
              <w:rPr>
                <w:lang w:val="en-GB"/>
              </w:rPr>
            </w:pPr>
            <w:r w:rsidRPr="00CF65F4">
              <w:rPr>
                <w:lang w:val="en-GB"/>
              </w:rPr>
              <w:t>.29</w:t>
            </w:r>
          </w:p>
        </w:tc>
        <w:tc>
          <w:tcPr>
            <w:tcW w:w="1134" w:type="dxa"/>
          </w:tcPr>
          <w:p w14:paraId="4190D669" w14:textId="77777777" w:rsidR="00B3735B" w:rsidRPr="00CF65F4" w:rsidRDefault="00B3735B" w:rsidP="00A800C6">
            <w:pPr>
              <w:contextualSpacing/>
              <w:jc w:val="center"/>
              <w:rPr>
                <w:lang w:val="en-GB"/>
              </w:rPr>
            </w:pPr>
            <w:r w:rsidRPr="00CF65F4">
              <w:rPr>
                <w:lang w:val="en-GB"/>
              </w:rPr>
              <w:t>6.59**</w:t>
            </w:r>
          </w:p>
        </w:tc>
        <w:tc>
          <w:tcPr>
            <w:tcW w:w="567" w:type="dxa"/>
          </w:tcPr>
          <w:p w14:paraId="6C7E42C0" w14:textId="77777777" w:rsidR="00B3735B" w:rsidRPr="00CF65F4" w:rsidRDefault="00B3735B" w:rsidP="00A800C6">
            <w:pPr>
              <w:contextualSpacing/>
              <w:jc w:val="center"/>
              <w:rPr>
                <w:lang w:val="en-GB"/>
              </w:rPr>
            </w:pPr>
          </w:p>
        </w:tc>
        <w:tc>
          <w:tcPr>
            <w:tcW w:w="709" w:type="dxa"/>
          </w:tcPr>
          <w:p w14:paraId="42D3A56E" w14:textId="77777777" w:rsidR="00B3735B" w:rsidRPr="00CF65F4" w:rsidRDefault="00B3735B" w:rsidP="00A800C6">
            <w:pPr>
              <w:contextualSpacing/>
              <w:jc w:val="center"/>
              <w:rPr>
                <w:lang w:val="en-GB"/>
              </w:rPr>
            </w:pPr>
          </w:p>
        </w:tc>
        <w:tc>
          <w:tcPr>
            <w:tcW w:w="1238" w:type="dxa"/>
          </w:tcPr>
          <w:p w14:paraId="4C7E332B" w14:textId="77777777" w:rsidR="00B3735B" w:rsidRPr="00CF65F4" w:rsidRDefault="00B3735B" w:rsidP="00A800C6">
            <w:pPr>
              <w:contextualSpacing/>
              <w:jc w:val="center"/>
              <w:rPr>
                <w:lang w:val="en-GB"/>
              </w:rPr>
            </w:pPr>
          </w:p>
        </w:tc>
        <w:tc>
          <w:tcPr>
            <w:tcW w:w="943" w:type="dxa"/>
          </w:tcPr>
          <w:p w14:paraId="207DDA08" w14:textId="77777777" w:rsidR="00B3735B" w:rsidRPr="00CF65F4" w:rsidRDefault="00B3735B" w:rsidP="00A800C6">
            <w:pPr>
              <w:contextualSpacing/>
              <w:jc w:val="center"/>
              <w:rPr>
                <w:lang w:val="en-GB"/>
              </w:rPr>
            </w:pPr>
          </w:p>
        </w:tc>
        <w:tc>
          <w:tcPr>
            <w:tcW w:w="1663" w:type="dxa"/>
          </w:tcPr>
          <w:p w14:paraId="17221D7B" w14:textId="77777777" w:rsidR="00B3735B" w:rsidRPr="00CF65F4" w:rsidRDefault="00B3735B" w:rsidP="00A800C6">
            <w:pPr>
              <w:contextualSpacing/>
              <w:jc w:val="center"/>
              <w:rPr>
                <w:lang w:val="en-GB"/>
              </w:rPr>
            </w:pPr>
            <w:r w:rsidRPr="00CF65F4">
              <w:rPr>
                <w:lang w:val="en-GB"/>
              </w:rPr>
              <w:t>.09</w:t>
            </w:r>
          </w:p>
        </w:tc>
        <w:tc>
          <w:tcPr>
            <w:tcW w:w="1418" w:type="dxa"/>
          </w:tcPr>
          <w:p w14:paraId="12D1B07B" w14:textId="77777777" w:rsidR="00B3735B" w:rsidRPr="00CF65F4" w:rsidRDefault="00B3735B" w:rsidP="00A800C6">
            <w:pPr>
              <w:contextualSpacing/>
              <w:jc w:val="center"/>
              <w:rPr>
                <w:lang w:val="en-GB"/>
              </w:rPr>
            </w:pPr>
            <w:r w:rsidRPr="00CF65F4">
              <w:rPr>
                <w:lang w:val="en-GB"/>
              </w:rPr>
              <w:t>.17</w:t>
            </w:r>
          </w:p>
        </w:tc>
        <w:tc>
          <w:tcPr>
            <w:tcW w:w="2977" w:type="dxa"/>
          </w:tcPr>
          <w:p w14:paraId="116C2C63" w14:textId="77777777" w:rsidR="00B3735B" w:rsidRPr="00CF65F4" w:rsidRDefault="00B3735B" w:rsidP="00A800C6">
            <w:pPr>
              <w:contextualSpacing/>
              <w:jc w:val="center"/>
              <w:rPr>
                <w:lang w:val="en-GB"/>
              </w:rPr>
            </w:pPr>
          </w:p>
        </w:tc>
      </w:tr>
      <w:tr w:rsidR="00B3735B" w:rsidRPr="00CF65F4" w14:paraId="74A55F9E" w14:textId="77777777" w:rsidTr="00B3735B">
        <w:tc>
          <w:tcPr>
            <w:tcW w:w="2977" w:type="dxa"/>
          </w:tcPr>
          <w:p w14:paraId="6AF2D9CC" w14:textId="77777777" w:rsidR="00B3735B" w:rsidRPr="00CF65F4" w:rsidRDefault="00B3735B" w:rsidP="00A800C6">
            <w:pPr>
              <w:contextualSpacing/>
              <w:rPr>
                <w:lang w:val="en-GB"/>
              </w:rPr>
            </w:pPr>
            <w:r w:rsidRPr="00CF65F4">
              <w:rPr>
                <w:lang w:val="en-GB"/>
              </w:rPr>
              <w:t>PHQ-2</w:t>
            </w:r>
          </w:p>
        </w:tc>
        <w:tc>
          <w:tcPr>
            <w:tcW w:w="903" w:type="dxa"/>
          </w:tcPr>
          <w:p w14:paraId="019A4573" w14:textId="77777777" w:rsidR="00B3735B" w:rsidRPr="00CF65F4" w:rsidRDefault="00B3735B" w:rsidP="00A800C6">
            <w:pPr>
              <w:contextualSpacing/>
              <w:jc w:val="center"/>
              <w:rPr>
                <w:lang w:val="en-GB"/>
              </w:rPr>
            </w:pPr>
            <w:r w:rsidRPr="00CF65F4">
              <w:rPr>
                <w:lang w:val="en-GB"/>
              </w:rPr>
              <w:t>.21</w:t>
            </w:r>
          </w:p>
        </w:tc>
        <w:tc>
          <w:tcPr>
            <w:tcW w:w="1134" w:type="dxa"/>
          </w:tcPr>
          <w:p w14:paraId="1666F444" w14:textId="77777777" w:rsidR="00B3735B" w:rsidRPr="00CF65F4" w:rsidRDefault="00B3735B" w:rsidP="00A800C6">
            <w:pPr>
              <w:contextualSpacing/>
              <w:jc w:val="center"/>
              <w:rPr>
                <w:lang w:val="en-GB"/>
              </w:rPr>
            </w:pPr>
            <w:r w:rsidRPr="00CF65F4">
              <w:rPr>
                <w:lang w:val="en-GB"/>
              </w:rPr>
              <w:t>.06</w:t>
            </w:r>
          </w:p>
        </w:tc>
        <w:tc>
          <w:tcPr>
            <w:tcW w:w="798" w:type="dxa"/>
          </w:tcPr>
          <w:p w14:paraId="06B5A3FB" w14:textId="77777777" w:rsidR="00B3735B" w:rsidRPr="00CF65F4" w:rsidRDefault="00B3735B" w:rsidP="00A800C6">
            <w:pPr>
              <w:contextualSpacing/>
              <w:jc w:val="center"/>
              <w:rPr>
                <w:lang w:val="en-GB"/>
              </w:rPr>
            </w:pPr>
            <w:r w:rsidRPr="00CF65F4">
              <w:rPr>
                <w:lang w:val="en-GB"/>
              </w:rPr>
              <w:t>.14</w:t>
            </w:r>
          </w:p>
        </w:tc>
        <w:tc>
          <w:tcPr>
            <w:tcW w:w="1134" w:type="dxa"/>
          </w:tcPr>
          <w:p w14:paraId="016099E9" w14:textId="77777777" w:rsidR="00B3735B" w:rsidRPr="00CF65F4" w:rsidRDefault="00B3735B" w:rsidP="00A800C6">
            <w:pPr>
              <w:contextualSpacing/>
              <w:jc w:val="center"/>
              <w:rPr>
                <w:lang w:val="en-GB"/>
              </w:rPr>
            </w:pPr>
            <w:r w:rsidRPr="00CF65F4">
              <w:rPr>
                <w:lang w:val="en-GB"/>
              </w:rPr>
              <w:t>3.34**</w:t>
            </w:r>
          </w:p>
        </w:tc>
        <w:tc>
          <w:tcPr>
            <w:tcW w:w="567" w:type="dxa"/>
          </w:tcPr>
          <w:p w14:paraId="71FD2093" w14:textId="77777777" w:rsidR="00B3735B" w:rsidRPr="00CF65F4" w:rsidRDefault="00B3735B" w:rsidP="00A800C6">
            <w:pPr>
              <w:contextualSpacing/>
              <w:jc w:val="center"/>
              <w:rPr>
                <w:lang w:val="en-GB"/>
              </w:rPr>
            </w:pPr>
          </w:p>
        </w:tc>
        <w:tc>
          <w:tcPr>
            <w:tcW w:w="709" w:type="dxa"/>
          </w:tcPr>
          <w:p w14:paraId="16D78DF2" w14:textId="77777777" w:rsidR="00B3735B" w:rsidRPr="00CF65F4" w:rsidRDefault="00B3735B" w:rsidP="00A800C6">
            <w:pPr>
              <w:contextualSpacing/>
              <w:jc w:val="center"/>
              <w:rPr>
                <w:lang w:val="en-GB"/>
              </w:rPr>
            </w:pPr>
          </w:p>
        </w:tc>
        <w:tc>
          <w:tcPr>
            <w:tcW w:w="1238" w:type="dxa"/>
          </w:tcPr>
          <w:p w14:paraId="666D3EC6" w14:textId="77777777" w:rsidR="00B3735B" w:rsidRPr="00CF65F4" w:rsidRDefault="00B3735B" w:rsidP="00A800C6">
            <w:pPr>
              <w:contextualSpacing/>
              <w:jc w:val="center"/>
              <w:rPr>
                <w:lang w:val="en-GB"/>
              </w:rPr>
            </w:pPr>
          </w:p>
        </w:tc>
        <w:tc>
          <w:tcPr>
            <w:tcW w:w="943" w:type="dxa"/>
          </w:tcPr>
          <w:p w14:paraId="080E252C" w14:textId="77777777" w:rsidR="00B3735B" w:rsidRPr="00CF65F4" w:rsidRDefault="00B3735B" w:rsidP="00A800C6">
            <w:pPr>
              <w:contextualSpacing/>
              <w:jc w:val="center"/>
              <w:rPr>
                <w:lang w:val="en-GB"/>
              </w:rPr>
            </w:pPr>
          </w:p>
        </w:tc>
        <w:tc>
          <w:tcPr>
            <w:tcW w:w="1663" w:type="dxa"/>
          </w:tcPr>
          <w:p w14:paraId="21B4CA66" w14:textId="77777777" w:rsidR="00B3735B" w:rsidRPr="00CF65F4" w:rsidRDefault="00B3735B" w:rsidP="00A800C6">
            <w:pPr>
              <w:contextualSpacing/>
              <w:jc w:val="center"/>
              <w:rPr>
                <w:lang w:val="en-GB"/>
              </w:rPr>
            </w:pPr>
            <w:r w:rsidRPr="00CF65F4">
              <w:rPr>
                <w:lang w:val="en-GB"/>
              </w:rPr>
              <w:t>.09</w:t>
            </w:r>
          </w:p>
        </w:tc>
        <w:tc>
          <w:tcPr>
            <w:tcW w:w="1418" w:type="dxa"/>
          </w:tcPr>
          <w:p w14:paraId="2FC5747C" w14:textId="77777777" w:rsidR="00B3735B" w:rsidRPr="00CF65F4" w:rsidRDefault="00B3735B" w:rsidP="00A800C6">
            <w:pPr>
              <w:contextualSpacing/>
              <w:jc w:val="center"/>
              <w:rPr>
                <w:lang w:val="en-GB"/>
              </w:rPr>
            </w:pPr>
            <w:r w:rsidRPr="00CF65F4">
              <w:rPr>
                <w:lang w:val="en-GB"/>
              </w:rPr>
              <w:t>.33</w:t>
            </w:r>
          </w:p>
        </w:tc>
        <w:tc>
          <w:tcPr>
            <w:tcW w:w="2977" w:type="dxa"/>
          </w:tcPr>
          <w:p w14:paraId="45129330" w14:textId="77777777" w:rsidR="00B3735B" w:rsidRPr="00CF65F4" w:rsidRDefault="00B3735B" w:rsidP="00A800C6">
            <w:pPr>
              <w:contextualSpacing/>
              <w:jc w:val="center"/>
              <w:rPr>
                <w:lang w:val="en-GB"/>
              </w:rPr>
            </w:pPr>
          </w:p>
        </w:tc>
      </w:tr>
      <w:tr w:rsidR="00B3735B" w:rsidRPr="00CF65F4" w14:paraId="7B874E4F" w14:textId="77777777" w:rsidTr="00B3735B">
        <w:tc>
          <w:tcPr>
            <w:tcW w:w="2977" w:type="dxa"/>
            <w:tcBorders>
              <w:top w:val="single" w:sz="4" w:space="0" w:color="auto"/>
            </w:tcBorders>
          </w:tcPr>
          <w:p w14:paraId="07521FAC" w14:textId="77777777" w:rsidR="00B3735B" w:rsidRPr="00CF65F4" w:rsidRDefault="00B3735B" w:rsidP="00A800C6">
            <w:pPr>
              <w:contextualSpacing/>
              <w:rPr>
                <w:lang w:val="en-GB"/>
              </w:rPr>
            </w:pPr>
            <w:r w:rsidRPr="00CF65F4">
              <w:rPr>
                <w:lang w:val="en-GB"/>
              </w:rPr>
              <w:t>Step 4</w:t>
            </w:r>
          </w:p>
        </w:tc>
        <w:tc>
          <w:tcPr>
            <w:tcW w:w="903" w:type="dxa"/>
            <w:tcBorders>
              <w:top w:val="single" w:sz="4" w:space="0" w:color="auto"/>
            </w:tcBorders>
          </w:tcPr>
          <w:p w14:paraId="7495B2EB" w14:textId="77777777" w:rsidR="00B3735B" w:rsidRPr="00CF65F4" w:rsidRDefault="00B3735B" w:rsidP="00A800C6">
            <w:pPr>
              <w:contextualSpacing/>
              <w:jc w:val="center"/>
              <w:rPr>
                <w:lang w:val="en-GB"/>
              </w:rPr>
            </w:pPr>
          </w:p>
        </w:tc>
        <w:tc>
          <w:tcPr>
            <w:tcW w:w="1134" w:type="dxa"/>
            <w:tcBorders>
              <w:top w:val="single" w:sz="4" w:space="0" w:color="auto"/>
            </w:tcBorders>
          </w:tcPr>
          <w:p w14:paraId="2DFDCC5F" w14:textId="77777777" w:rsidR="00B3735B" w:rsidRPr="00CF65F4" w:rsidRDefault="00B3735B" w:rsidP="00A800C6">
            <w:pPr>
              <w:contextualSpacing/>
              <w:jc w:val="center"/>
              <w:rPr>
                <w:lang w:val="en-GB"/>
              </w:rPr>
            </w:pPr>
          </w:p>
        </w:tc>
        <w:tc>
          <w:tcPr>
            <w:tcW w:w="798" w:type="dxa"/>
            <w:tcBorders>
              <w:top w:val="single" w:sz="4" w:space="0" w:color="auto"/>
            </w:tcBorders>
          </w:tcPr>
          <w:p w14:paraId="7C961AAC" w14:textId="77777777" w:rsidR="00B3735B" w:rsidRPr="00CF65F4" w:rsidRDefault="00B3735B" w:rsidP="00A800C6">
            <w:pPr>
              <w:contextualSpacing/>
              <w:jc w:val="center"/>
              <w:rPr>
                <w:lang w:val="en-GB"/>
              </w:rPr>
            </w:pPr>
          </w:p>
        </w:tc>
        <w:tc>
          <w:tcPr>
            <w:tcW w:w="1134" w:type="dxa"/>
            <w:tcBorders>
              <w:top w:val="single" w:sz="4" w:space="0" w:color="auto"/>
            </w:tcBorders>
          </w:tcPr>
          <w:p w14:paraId="258A213C" w14:textId="77777777" w:rsidR="00B3735B" w:rsidRPr="00CF65F4" w:rsidRDefault="00B3735B" w:rsidP="00A800C6">
            <w:pPr>
              <w:contextualSpacing/>
              <w:jc w:val="center"/>
              <w:rPr>
                <w:lang w:val="en-GB"/>
              </w:rPr>
            </w:pPr>
          </w:p>
        </w:tc>
        <w:tc>
          <w:tcPr>
            <w:tcW w:w="567" w:type="dxa"/>
            <w:tcBorders>
              <w:top w:val="single" w:sz="4" w:space="0" w:color="auto"/>
            </w:tcBorders>
          </w:tcPr>
          <w:p w14:paraId="3F29D23D" w14:textId="77777777" w:rsidR="00B3735B" w:rsidRPr="00CF65F4" w:rsidRDefault="00B3735B" w:rsidP="00A800C6">
            <w:pPr>
              <w:contextualSpacing/>
              <w:jc w:val="center"/>
              <w:rPr>
                <w:lang w:val="en-GB"/>
              </w:rPr>
            </w:pPr>
            <w:r w:rsidRPr="00CF65F4">
              <w:rPr>
                <w:lang w:val="en-GB"/>
              </w:rPr>
              <w:t>.43</w:t>
            </w:r>
          </w:p>
        </w:tc>
        <w:tc>
          <w:tcPr>
            <w:tcW w:w="709" w:type="dxa"/>
            <w:tcBorders>
              <w:top w:val="single" w:sz="4" w:space="0" w:color="auto"/>
            </w:tcBorders>
          </w:tcPr>
          <w:p w14:paraId="42734706" w14:textId="77777777" w:rsidR="00B3735B" w:rsidRPr="00CF65F4" w:rsidRDefault="00B3735B" w:rsidP="00A800C6">
            <w:pPr>
              <w:contextualSpacing/>
              <w:jc w:val="center"/>
              <w:rPr>
                <w:lang w:val="en-GB"/>
              </w:rPr>
            </w:pPr>
            <w:r w:rsidRPr="00CF65F4">
              <w:rPr>
                <w:lang w:val="en-GB"/>
              </w:rPr>
              <w:t>.19</w:t>
            </w:r>
          </w:p>
        </w:tc>
        <w:tc>
          <w:tcPr>
            <w:tcW w:w="1238" w:type="dxa"/>
            <w:tcBorders>
              <w:top w:val="single" w:sz="4" w:space="0" w:color="auto"/>
            </w:tcBorders>
          </w:tcPr>
          <w:p w14:paraId="5B789B5A" w14:textId="77777777" w:rsidR="00B3735B" w:rsidRPr="00CF65F4" w:rsidRDefault="00B3735B" w:rsidP="00A800C6">
            <w:pPr>
              <w:contextualSpacing/>
              <w:jc w:val="center"/>
              <w:rPr>
                <w:lang w:val="en-GB"/>
              </w:rPr>
            </w:pPr>
            <w:r w:rsidRPr="00CF65F4">
              <w:rPr>
                <w:lang w:val="en-GB"/>
              </w:rPr>
              <w:t>.18</w:t>
            </w:r>
          </w:p>
        </w:tc>
        <w:tc>
          <w:tcPr>
            <w:tcW w:w="943" w:type="dxa"/>
            <w:tcBorders>
              <w:top w:val="single" w:sz="4" w:space="0" w:color="auto"/>
            </w:tcBorders>
          </w:tcPr>
          <w:p w14:paraId="3CECB44C" w14:textId="77777777" w:rsidR="00B3735B" w:rsidRPr="00CF65F4" w:rsidRDefault="00B3735B" w:rsidP="00A800C6">
            <w:pPr>
              <w:contextualSpacing/>
              <w:jc w:val="center"/>
              <w:rPr>
                <w:lang w:val="en-GB"/>
              </w:rPr>
            </w:pPr>
            <w:r w:rsidRPr="00CF65F4">
              <w:rPr>
                <w:lang w:val="en-GB"/>
              </w:rPr>
              <w:t>.02**</w:t>
            </w:r>
          </w:p>
        </w:tc>
        <w:tc>
          <w:tcPr>
            <w:tcW w:w="1663" w:type="dxa"/>
            <w:tcBorders>
              <w:top w:val="single" w:sz="4" w:space="0" w:color="auto"/>
            </w:tcBorders>
          </w:tcPr>
          <w:p w14:paraId="5FCD90F6" w14:textId="77777777" w:rsidR="00B3735B" w:rsidRPr="00CF65F4" w:rsidRDefault="00B3735B" w:rsidP="00A800C6">
            <w:pPr>
              <w:contextualSpacing/>
              <w:jc w:val="center"/>
              <w:rPr>
                <w:lang w:val="en-GB"/>
              </w:rPr>
            </w:pPr>
          </w:p>
        </w:tc>
        <w:tc>
          <w:tcPr>
            <w:tcW w:w="1418" w:type="dxa"/>
            <w:tcBorders>
              <w:top w:val="single" w:sz="4" w:space="0" w:color="auto"/>
            </w:tcBorders>
          </w:tcPr>
          <w:p w14:paraId="6C3F26E6" w14:textId="77777777" w:rsidR="00B3735B" w:rsidRPr="00CF65F4" w:rsidRDefault="00B3735B" w:rsidP="00A800C6">
            <w:pPr>
              <w:contextualSpacing/>
              <w:jc w:val="center"/>
              <w:rPr>
                <w:lang w:val="en-GB"/>
              </w:rPr>
            </w:pPr>
          </w:p>
        </w:tc>
        <w:tc>
          <w:tcPr>
            <w:tcW w:w="2977" w:type="dxa"/>
            <w:tcBorders>
              <w:top w:val="single" w:sz="4" w:space="0" w:color="auto"/>
            </w:tcBorders>
          </w:tcPr>
          <w:p w14:paraId="4DC43738" w14:textId="77777777" w:rsidR="00B3735B" w:rsidRPr="00CF65F4" w:rsidRDefault="00B3735B" w:rsidP="00A800C6">
            <w:pPr>
              <w:contextualSpacing/>
              <w:jc w:val="center"/>
              <w:rPr>
                <w:lang w:val="en-GB"/>
              </w:rPr>
            </w:pPr>
          </w:p>
        </w:tc>
      </w:tr>
      <w:tr w:rsidR="00B3735B" w:rsidRPr="00CF65F4" w14:paraId="2C1A3146" w14:textId="77777777" w:rsidTr="00B3735B">
        <w:tc>
          <w:tcPr>
            <w:tcW w:w="2977" w:type="dxa"/>
          </w:tcPr>
          <w:p w14:paraId="10D42D48" w14:textId="77777777" w:rsidR="00B3735B" w:rsidRPr="00CF65F4" w:rsidRDefault="00B3735B" w:rsidP="00A800C6">
            <w:pPr>
              <w:contextualSpacing/>
              <w:rPr>
                <w:lang w:val="en-GB"/>
              </w:rPr>
            </w:pPr>
            <w:r w:rsidRPr="00CF65F4">
              <w:rPr>
                <w:lang w:val="en-GB"/>
              </w:rPr>
              <w:t>Age</w:t>
            </w:r>
          </w:p>
        </w:tc>
        <w:tc>
          <w:tcPr>
            <w:tcW w:w="903" w:type="dxa"/>
          </w:tcPr>
          <w:p w14:paraId="36D9CAF2" w14:textId="77777777" w:rsidR="00B3735B" w:rsidRPr="00CF65F4" w:rsidRDefault="00B3735B" w:rsidP="00A800C6">
            <w:pPr>
              <w:contextualSpacing/>
              <w:jc w:val="center"/>
              <w:rPr>
                <w:lang w:val="en-GB"/>
              </w:rPr>
            </w:pPr>
            <w:r w:rsidRPr="00CF65F4">
              <w:rPr>
                <w:lang w:val="en-GB"/>
              </w:rPr>
              <w:t>-.004</w:t>
            </w:r>
          </w:p>
        </w:tc>
        <w:tc>
          <w:tcPr>
            <w:tcW w:w="1134" w:type="dxa"/>
          </w:tcPr>
          <w:p w14:paraId="5C4B6AB2" w14:textId="77777777" w:rsidR="00B3735B" w:rsidRPr="00CF65F4" w:rsidRDefault="00B3735B" w:rsidP="00A800C6">
            <w:pPr>
              <w:contextualSpacing/>
              <w:jc w:val="center"/>
              <w:rPr>
                <w:lang w:val="en-GB"/>
              </w:rPr>
            </w:pPr>
            <w:r w:rsidRPr="00CF65F4">
              <w:rPr>
                <w:lang w:val="en-GB"/>
              </w:rPr>
              <w:t>.01</w:t>
            </w:r>
          </w:p>
        </w:tc>
        <w:tc>
          <w:tcPr>
            <w:tcW w:w="798" w:type="dxa"/>
          </w:tcPr>
          <w:p w14:paraId="54492520" w14:textId="77777777" w:rsidR="00B3735B" w:rsidRPr="00CF65F4" w:rsidRDefault="00B3735B" w:rsidP="00A800C6">
            <w:pPr>
              <w:contextualSpacing/>
              <w:jc w:val="center"/>
              <w:rPr>
                <w:lang w:val="en-GB"/>
              </w:rPr>
            </w:pPr>
            <w:r w:rsidRPr="00CF65F4">
              <w:rPr>
                <w:lang w:val="en-GB"/>
              </w:rPr>
              <w:t>-.02</w:t>
            </w:r>
          </w:p>
        </w:tc>
        <w:tc>
          <w:tcPr>
            <w:tcW w:w="1134" w:type="dxa"/>
          </w:tcPr>
          <w:p w14:paraId="15221D23" w14:textId="77777777" w:rsidR="00B3735B" w:rsidRPr="00CF65F4" w:rsidRDefault="00B3735B" w:rsidP="00A800C6">
            <w:pPr>
              <w:contextualSpacing/>
              <w:jc w:val="center"/>
              <w:rPr>
                <w:lang w:val="en-GB"/>
              </w:rPr>
            </w:pPr>
            <w:r w:rsidRPr="00CF65F4">
              <w:rPr>
                <w:lang w:val="en-GB"/>
              </w:rPr>
              <w:t>-.57</w:t>
            </w:r>
          </w:p>
        </w:tc>
        <w:tc>
          <w:tcPr>
            <w:tcW w:w="567" w:type="dxa"/>
          </w:tcPr>
          <w:p w14:paraId="58C47964" w14:textId="77777777" w:rsidR="00B3735B" w:rsidRPr="00CF65F4" w:rsidRDefault="00B3735B" w:rsidP="00A800C6">
            <w:pPr>
              <w:contextualSpacing/>
              <w:jc w:val="center"/>
              <w:rPr>
                <w:lang w:val="en-GB"/>
              </w:rPr>
            </w:pPr>
          </w:p>
        </w:tc>
        <w:tc>
          <w:tcPr>
            <w:tcW w:w="709" w:type="dxa"/>
          </w:tcPr>
          <w:p w14:paraId="0471DB95" w14:textId="77777777" w:rsidR="00B3735B" w:rsidRPr="00CF65F4" w:rsidRDefault="00B3735B" w:rsidP="00A800C6">
            <w:pPr>
              <w:contextualSpacing/>
              <w:jc w:val="center"/>
              <w:rPr>
                <w:lang w:val="en-GB"/>
              </w:rPr>
            </w:pPr>
          </w:p>
        </w:tc>
        <w:tc>
          <w:tcPr>
            <w:tcW w:w="1238" w:type="dxa"/>
          </w:tcPr>
          <w:p w14:paraId="1F0185F9" w14:textId="77777777" w:rsidR="00B3735B" w:rsidRPr="00CF65F4" w:rsidRDefault="00B3735B" w:rsidP="00A800C6">
            <w:pPr>
              <w:contextualSpacing/>
              <w:jc w:val="center"/>
              <w:rPr>
                <w:lang w:val="en-GB"/>
              </w:rPr>
            </w:pPr>
          </w:p>
        </w:tc>
        <w:tc>
          <w:tcPr>
            <w:tcW w:w="943" w:type="dxa"/>
          </w:tcPr>
          <w:p w14:paraId="187D66B2" w14:textId="77777777" w:rsidR="00B3735B" w:rsidRPr="00CF65F4" w:rsidRDefault="00B3735B" w:rsidP="00A800C6">
            <w:pPr>
              <w:contextualSpacing/>
              <w:jc w:val="center"/>
              <w:rPr>
                <w:lang w:val="en-GB"/>
              </w:rPr>
            </w:pPr>
          </w:p>
        </w:tc>
        <w:tc>
          <w:tcPr>
            <w:tcW w:w="1663" w:type="dxa"/>
          </w:tcPr>
          <w:p w14:paraId="1DD967D9" w14:textId="77777777" w:rsidR="00B3735B" w:rsidRPr="00CF65F4" w:rsidRDefault="00B3735B" w:rsidP="00A800C6">
            <w:pPr>
              <w:contextualSpacing/>
              <w:jc w:val="center"/>
              <w:rPr>
                <w:lang w:val="en-GB"/>
              </w:rPr>
            </w:pPr>
            <w:r w:rsidRPr="00CF65F4">
              <w:rPr>
                <w:lang w:val="en-GB"/>
              </w:rPr>
              <w:t>-.02</w:t>
            </w:r>
          </w:p>
        </w:tc>
        <w:tc>
          <w:tcPr>
            <w:tcW w:w="1418" w:type="dxa"/>
          </w:tcPr>
          <w:p w14:paraId="3871B79D" w14:textId="77777777" w:rsidR="00B3735B" w:rsidRPr="00CF65F4" w:rsidRDefault="00B3735B" w:rsidP="00A800C6">
            <w:pPr>
              <w:contextualSpacing/>
              <w:jc w:val="center"/>
              <w:rPr>
                <w:lang w:val="en-GB"/>
              </w:rPr>
            </w:pPr>
            <w:r w:rsidRPr="00CF65F4">
              <w:rPr>
                <w:lang w:val="en-GB"/>
              </w:rPr>
              <w:t>.01</w:t>
            </w:r>
          </w:p>
        </w:tc>
        <w:tc>
          <w:tcPr>
            <w:tcW w:w="2977" w:type="dxa"/>
          </w:tcPr>
          <w:p w14:paraId="7D9DDC52" w14:textId="77777777" w:rsidR="00B3735B" w:rsidRPr="00CF65F4" w:rsidRDefault="00B3735B" w:rsidP="00A800C6">
            <w:pPr>
              <w:contextualSpacing/>
              <w:jc w:val="center"/>
              <w:rPr>
                <w:lang w:val="en-GB"/>
              </w:rPr>
            </w:pPr>
          </w:p>
        </w:tc>
      </w:tr>
      <w:tr w:rsidR="00B3735B" w:rsidRPr="00CF65F4" w14:paraId="1C98C1D7" w14:textId="77777777" w:rsidTr="00B3735B">
        <w:tc>
          <w:tcPr>
            <w:tcW w:w="2977" w:type="dxa"/>
          </w:tcPr>
          <w:p w14:paraId="03E10B19" w14:textId="77777777" w:rsidR="00B3735B" w:rsidRPr="00CF65F4" w:rsidRDefault="00B3735B" w:rsidP="00A800C6">
            <w:pPr>
              <w:contextualSpacing/>
              <w:rPr>
                <w:lang w:val="en-GB"/>
              </w:rPr>
            </w:pPr>
            <w:r w:rsidRPr="00CF65F4">
              <w:rPr>
                <w:lang w:val="en-GB"/>
              </w:rPr>
              <w:t>Gender</w:t>
            </w:r>
          </w:p>
        </w:tc>
        <w:tc>
          <w:tcPr>
            <w:tcW w:w="903" w:type="dxa"/>
          </w:tcPr>
          <w:p w14:paraId="6B736830" w14:textId="77777777" w:rsidR="00B3735B" w:rsidRPr="00CF65F4" w:rsidRDefault="00B3735B" w:rsidP="00A800C6">
            <w:pPr>
              <w:contextualSpacing/>
              <w:jc w:val="center"/>
              <w:rPr>
                <w:lang w:val="en-GB"/>
              </w:rPr>
            </w:pPr>
            <w:r w:rsidRPr="00CF65F4">
              <w:rPr>
                <w:lang w:val="en-GB"/>
              </w:rPr>
              <w:t>.07</w:t>
            </w:r>
          </w:p>
        </w:tc>
        <w:tc>
          <w:tcPr>
            <w:tcW w:w="1134" w:type="dxa"/>
          </w:tcPr>
          <w:p w14:paraId="4570FCC9" w14:textId="77777777" w:rsidR="00B3735B" w:rsidRPr="00CF65F4" w:rsidRDefault="00B3735B" w:rsidP="00A800C6">
            <w:pPr>
              <w:contextualSpacing/>
              <w:jc w:val="center"/>
              <w:rPr>
                <w:lang w:val="en-GB"/>
              </w:rPr>
            </w:pPr>
            <w:r w:rsidRPr="00CF65F4">
              <w:rPr>
                <w:lang w:val="en-GB"/>
              </w:rPr>
              <w:t>.23</w:t>
            </w:r>
          </w:p>
        </w:tc>
        <w:tc>
          <w:tcPr>
            <w:tcW w:w="798" w:type="dxa"/>
          </w:tcPr>
          <w:p w14:paraId="1A9E94E5" w14:textId="77777777" w:rsidR="00B3735B" w:rsidRPr="00CF65F4" w:rsidRDefault="00B3735B" w:rsidP="00A800C6">
            <w:pPr>
              <w:contextualSpacing/>
              <w:jc w:val="center"/>
              <w:rPr>
                <w:lang w:val="en-GB"/>
              </w:rPr>
            </w:pPr>
            <w:r w:rsidRPr="00CF65F4">
              <w:rPr>
                <w:lang w:val="en-GB"/>
              </w:rPr>
              <w:t>.01</w:t>
            </w:r>
          </w:p>
        </w:tc>
        <w:tc>
          <w:tcPr>
            <w:tcW w:w="1134" w:type="dxa"/>
          </w:tcPr>
          <w:p w14:paraId="50C2E1EB" w14:textId="77777777" w:rsidR="00B3735B" w:rsidRPr="00CF65F4" w:rsidRDefault="00B3735B" w:rsidP="00A800C6">
            <w:pPr>
              <w:contextualSpacing/>
              <w:jc w:val="center"/>
              <w:rPr>
                <w:lang w:val="en-GB"/>
              </w:rPr>
            </w:pPr>
            <w:r w:rsidRPr="00CF65F4">
              <w:rPr>
                <w:lang w:val="en-GB"/>
              </w:rPr>
              <w:t>.29</w:t>
            </w:r>
          </w:p>
        </w:tc>
        <w:tc>
          <w:tcPr>
            <w:tcW w:w="567" w:type="dxa"/>
          </w:tcPr>
          <w:p w14:paraId="5F61CE35" w14:textId="77777777" w:rsidR="00B3735B" w:rsidRPr="00CF65F4" w:rsidRDefault="00B3735B" w:rsidP="00A800C6">
            <w:pPr>
              <w:contextualSpacing/>
              <w:jc w:val="center"/>
              <w:rPr>
                <w:lang w:val="en-GB"/>
              </w:rPr>
            </w:pPr>
          </w:p>
        </w:tc>
        <w:tc>
          <w:tcPr>
            <w:tcW w:w="709" w:type="dxa"/>
          </w:tcPr>
          <w:p w14:paraId="4630BF4A" w14:textId="77777777" w:rsidR="00B3735B" w:rsidRPr="00CF65F4" w:rsidRDefault="00B3735B" w:rsidP="00A800C6">
            <w:pPr>
              <w:contextualSpacing/>
              <w:jc w:val="center"/>
              <w:rPr>
                <w:lang w:val="en-GB"/>
              </w:rPr>
            </w:pPr>
          </w:p>
        </w:tc>
        <w:tc>
          <w:tcPr>
            <w:tcW w:w="1238" w:type="dxa"/>
          </w:tcPr>
          <w:p w14:paraId="57275345" w14:textId="77777777" w:rsidR="00B3735B" w:rsidRPr="00CF65F4" w:rsidRDefault="00B3735B" w:rsidP="00A800C6">
            <w:pPr>
              <w:contextualSpacing/>
              <w:jc w:val="center"/>
              <w:rPr>
                <w:lang w:val="en-GB"/>
              </w:rPr>
            </w:pPr>
          </w:p>
        </w:tc>
        <w:tc>
          <w:tcPr>
            <w:tcW w:w="943" w:type="dxa"/>
          </w:tcPr>
          <w:p w14:paraId="1AB272A8" w14:textId="77777777" w:rsidR="00B3735B" w:rsidRPr="00CF65F4" w:rsidRDefault="00B3735B" w:rsidP="00A800C6">
            <w:pPr>
              <w:contextualSpacing/>
              <w:jc w:val="center"/>
              <w:rPr>
                <w:lang w:val="en-GB"/>
              </w:rPr>
            </w:pPr>
          </w:p>
        </w:tc>
        <w:tc>
          <w:tcPr>
            <w:tcW w:w="1663" w:type="dxa"/>
          </w:tcPr>
          <w:p w14:paraId="4AE562C9" w14:textId="77777777" w:rsidR="00B3735B" w:rsidRPr="00CF65F4" w:rsidRDefault="00B3735B" w:rsidP="00A800C6">
            <w:pPr>
              <w:contextualSpacing/>
              <w:jc w:val="center"/>
              <w:rPr>
                <w:lang w:val="en-GB"/>
              </w:rPr>
            </w:pPr>
            <w:r w:rsidRPr="00CF65F4">
              <w:rPr>
                <w:lang w:val="en-GB"/>
              </w:rPr>
              <w:t>-.39</w:t>
            </w:r>
          </w:p>
        </w:tc>
        <w:tc>
          <w:tcPr>
            <w:tcW w:w="1418" w:type="dxa"/>
          </w:tcPr>
          <w:p w14:paraId="5D0B84FF" w14:textId="77777777" w:rsidR="00B3735B" w:rsidRPr="00CF65F4" w:rsidRDefault="00B3735B" w:rsidP="00A800C6">
            <w:pPr>
              <w:contextualSpacing/>
              <w:jc w:val="center"/>
              <w:rPr>
                <w:lang w:val="en-GB"/>
              </w:rPr>
            </w:pPr>
            <w:r w:rsidRPr="00CF65F4">
              <w:rPr>
                <w:lang w:val="en-GB"/>
              </w:rPr>
              <w:t>.52</w:t>
            </w:r>
          </w:p>
        </w:tc>
        <w:tc>
          <w:tcPr>
            <w:tcW w:w="2977" w:type="dxa"/>
          </w:tcPr>
          <w:p w14:paraId="1DFA0B85" w14:textId="77777777" w:rsidR="00B3735B" w:rsidRPr="00CF65F4" w:rsidRDefault="00B3735B" w:rsidP="00A800C6">
            <w:pPr>
              <w:contextualSpacing/>
              <w:jc w:val="center"/>
              <w:rPr>
                <w:lang w:val="en-GB"/>
              </w:rPr>
            </w:pPr>
          </w:p>
        </w:tc>
      </w:tr>
      <w:tr w:rsidR="00B3735B" w:rsidRPr="00CF65F4" w14:paraId="6E3E452E" w14:textId="77777777" w:rsidTr="00B3735B">
        <w:tc>
          <w:tcPr>
            <w:tcW w:w="2977" w:type="dxa"/>
          </w:tcPr>
          <w:p w14:paraId="2B510463" w14:textId="77777777" w:rsidR="00B3735B" w:rsidRPr="00CF65F4" w:rsidRDefault="00B3735B" w:rsidP="00A800C6">
            <w:pPr>
              <w:contextualSpacing/>
              <w:rPr>
                <w:lang w:val="en-GB"/>
              </w:rPr>
            </w:pPr>
            <w:r w:rsidRPr="00CF65F4">
              <w:rPr>
                <w:lang w:val="en-GB"/>
              </w:rPr>
              <w:t>GAD-7</w:t>
            </w:r>
          </w:p>
        </w:tc>
        <w:tc>
          <w:tcPr>
            <w:tcW w:w="903" w:type="dxa"/>
          </w:tcPr>
          <w:p w14:paraId="5E22150B" w14:textId="77777777" w:rsidR="00B3735B" w:rsidRPr="00CF65F4" w:rsidRDefault="00B3735B" w:rsidP="00A800C6">
            <w:pPr>
              <w:contextualSpacing/>
              <w:jc w:val="center"/>
              <w:rPr>
                <w:lang w:val="en-GB"/>
              </w:rPr>
            </w:pPr>
            <w:r w:rsidRPr="00CF65F4">
              <w:rPr>
                <w:lang w:val="en-GB"/>
              </w:rPr>
              <w:t>.11</w:t>
            </w:r>
          </w:p>
        </w:tc>
        <w:tc>
          <w:tcPr>
            <w:tcW w:w="1134" w:type="dxa"/>
          </w:tcPr>
          <w:p w14:paraId="5C8E20FC" w14:textId="77777777" w:rsidR="00B3735B" w:rsidRPr="00CF65F4" w:rsidRDefault="00B3735B" w:rsidP="00A800C6">
            <w:pPr>
              <w:contextualSpacing/>
              <w:jc w:val="center"/>
              <w:rPr>
                <w:lang w:val="en-GB"/>
              </w:rPr>
            </w:pPr>
            <w:r w:rsidRPr="00CF65F4">
              <w:rPr>
                <w:lang w:val="en-GB"/>
              </w:rPr>
              <w:t>.02</w:t>
            </w:r>
          </w:p>
        </w:tc>
        <w:tc>
          <w:tcPr>
            <w:tcW w:w="798" w:type="dxa"/>
          </w:tcPr>
          <w:p w14:paraId="53944328" w14:textId="77777777" w:rsidR="00B3735B" w:rsidRPr="00CF65F4" w:rsidRDefault="00B3735B" w:rsidP="00A800C6">
            <w:pPr>
              <w:contextualSpacing/>
              <w:jc w:val="center"/>
              <w:rPr>
                <w:lang w:val="en-GB"/>
              </w:rPr>
            </w:pPr>
            <w:r w:rsidRPr="00CF65F4">
              <w:rPr>
                <w:lang w:val="en-GB"/>
              </w:rPr>
              <w:t>.25</w:t>
            </w:r>
          </w:p>
        </w:tc>
        <w:tc>
          <w:tcPr>
            <w:tcW w:w="1134" w:type="dxa"/>
          </w:tcPr>
          <w:p w14:paraId="79E126AD" w14:textId="77777777" w:rsidR="00B3735B" w:rsidRPr="00CF65F4" w:rsidRDefault="00B3735B" w:rsidP="00A800C6">
            <w:pPr>
              <w:contextualSpacing/>
              <w:jc w:val="center"/>
              <w:rPr>
                <w:lang w:val="en-GB"/>
              </w:rPr>
            </w:pPr>
            <w:r w:rsidRPr="00CF65F4">
              <w:rPr>
                <w:lang w:val="en-GB"/>
              </w:rPr>
              <w:t>5.74**</w:t>
            </w:r>
          </w:p>
        </w:tc>
        <w:tc>
          <w:tcPr>
            <w:tcW w:w="567" w:type="dxa"/>
          </w:tcPr>
          <w:p w14:paraId="4D95B02F" w14:textId="77777777" w:rsidR="00B3735B" w:rsidRPr="00CF65F4" w:rsidRDefault="00B3735B" w:rsidP="00A800C6">
            <w:pPr>
              <w:contextualSpacing/>
              <w:jc w:val="center"/>
              <w:rPr>
                <w:lang w:val="en-GB"/>
              </w:rPr>
            </w:pPr>
          </w:p>
        </w:tc>
        <w:tc>
          <w:tcPr>
            <w:tcW w:w="709" w:type="dxa"/>
          </w:tcPr>
          <w:p w14:paraId="0294E64D" w14:textId="77777777" w:rsidR="00B3735B" w:rsidRPr="00CF65F4" w:rsidRDefault="00B3735B" w:rsidP="00A800C6">
            <w:pPr>
              <w:contextualSpacing/>
              <w:jc w:val="center"/>
              <w:rPr>
                <w:lang w:val="en-GB"/>
              </w:rPr>
            </w:pPr>
          </w:p>
        </w:tc>
        <w:tc>
          <w:tcPr>
            <w:tcW w:w="1238" w:type="dxa"/>
          </w:tcPr>
          <w:p w14:paraId="2553C8AE" w14:textId="77777777" w:rsidR="00B3735B" w:rsidRPr="00CF65F4" w:rsidRDefault="00B3735B" w:rsidP="00A800C6">
            <w:pPr>
              <w:contextualSpacing/>
              <w:jc w:val="center"/>
              <w:rPr>
                <w:lang w:val="en-GB"/>
              </w:rPr>
            </w:pPr>
          </w:p>
        </w:tc>
        <w:tc>
          <w:tcPr>
            <w:tcW w:w="943" w:type="dxa"/>
          </w:tcPr>
          <w:p w14:paraId="1A46713D" w14:textId="77777777" w:rsidR="00B3735B" w:rsidRPr="00CF65F4" w:rsidRDefault="00B3735B" w:rsidP="00A800C6">
            <w:pPr>
              <w:contextualSpacing/>
              <w:jc w:val="center"/>
              <w:rPr>
                <w:lang w:val="en-GB"/>
              </w:rPr>
            </w:pPr>
          </w:p>
        </w:tc>
        <w:tc>
          <w:tcPr>
            <w:tcW w:w="1663" w:type="dxa"/>
          </w:tcPr>
          <w:p w14:paraId="1B72FA38" w14:textId="77777777" w:rsidR="00B3735B" w:rsidRPr="00CF65F4" w:rsidRDefault="00B3735B" w:rsidP="00A800C6">
            <w:pPr>
              <w:contextualSpacing/>
              <w:jc w:val="center"/>
              <w:rPr>
                <w:lang w:val="en-GB"/>
              </w:rPr>
            </w:pPr>
            <w:r w:rsidRPr="00CF65F4">
              <w:rPr>
                <w:lang w:val="en-GB"/>
              </w:rPr>
              <w:t>.07</w:t>
            </w:r>
          </w:p>
        </w:tc>
        <w:tc>
          <w:tcPr>
            <w:tcW w:w="1418" w:type="dxa"/>
          </w:tcPr>
          <w:p w14:paraId="24F5EDA5" w14:textId="77777777" w:rsidR="00B3735B" w:rsidRPr="00CF65F4" w:rsidRDefault="00B3735B" w:rsidP="00A800C6">
            <w:pPr>
              <w:contextualSpacing/>
              <w:jc w:val="center"/>
              <w:rPr>
                <w:lang w:val="en-GB"/>
              </w:rPr>
            </w:pPr>
            <w:r w:rsidRPr="00CF65F4">
              <w:rPr>
                <w:lang w:val="en-GB"/>
              </w:rPr>
              <w:t>.15</w:t>
            </w:r>
          </w:p>
        </w:tc>
        <w:tc>
          <w:tcPr>
            <w:tcW w:w="2977" w:type="dxa"/>
          </w:tcPr>
          <w:p w14:paraId="09AA885E" w14:textId="77777777" w:rsidR="00B3735B" w:rsidRPr="00CF65F4" w:rsidRDefault="00B3735B" w:rsidP="00A800C6">
            <w:pPr>
              <w:contextualSpacing/>
              <w:jc w:val="center"/>
              <w:rPr>
                <w:lang w:val="en-GB"/>
              </w:rPr>
            </w:pPr>
            <w:r w:rsidRPr="00CF65F4">
              <w:rPr>
                <w:lang w:val="en-GB"/>
              </w:rPr>
              <w:t>0.23</w:t>
            </w:r>
          </w:p>
        </w:tc>
      </w:tr>
      <w:tr w:rsidR="00B3735B" w:rsidRPr="00CF65F4" w14:paraId="7B7616AA" w14:textId="77777777" w:rsidTr="00B3735B">
        <w:tc>
          <w:tcPr>
            <w:tcW w:w="2977" w:type="dxa"/>
          </w:tcPr>
          <w:p w14:paraId="65F0D70A" w14:textId="77777777" w:rsidR="00B3735B" w:rsidRPr="00CF65F4" w:rsidRDefault="00B3735B" w:rsidP="00A800C6">
            <w:pPr>
              <w:contextualSpacing/>
              <w:rPr>
                <w:lang w:val="en-GB"/>
              </w:rPr>
            </w:pPr>
            <w:r w:rsidRPr="00CF65F4">
              <w:rPr>
                <w:lang w:val="en-GB"/>
              </w:rPr>
              <w:t>PHQ-2</w:t>
            </w:r>
          </w:p>
        </w:tc>
        <w:tc>
          <w:tcPr>
            <w:tcW w:w="903" w:type="dxa"/>
          </w:tcPr>
          <w:p w14:paraId="63769909" w14:textId="77777777" w:rsidR="00B3735B" w:rsidRPr="00CF65F4" w:rsidRDefault="00B3735B" w:rsidP="00A800C6">
            <w:pPr>
              <w:contextualSpacing/>
              <w:jc w:val="center"/>
              <w:rPr>
                <w:lang w:val="en-GB"/>
              </w:rPr>
            </w:pPr>
            <w:r w:rsidRPr="00CF65F4">
              <w:rPr>
                <w:lang w:val="en-GB"/>
              </w:rPr>
              <w:t>.16</w:t>
            </w:r>
          </w:p>
        </w:tc>
        <w:tc>
          <w:tcPr>
            <w:tcW w:w="1134" w:type="dxa"/>
          </w:tcPr>
          <w:p w14:paraId="57D9D884" w14:textId="77777777" w:rsidR="00B3735B" w:rsidRPr="00CF65F4" w:rsidRDefault="00B3735B" w:rsidP="00A800C6">
            <w:pPr>
              <w:contextualSpacing/>
              <w:jc w:val="center"/>
              <w:rPr>
                <w:lang w:val="en-GB"/>
              </w:rPr>
            </w:pPr>
            <w:r w:rsidRPr="00CF65F4">
              <w:rPr>
                <w:lang w:val="en-GB"/>
              </w:rPr>
              <w:t>.06</w:t>
            </w:r>
          </w:p>
        </w:tc>
        <w:tc>
          <w:tcPr>
            <w:tcW w:w="798" w:type="dxa"/>
          </w:tcPr>
          <w:p w14:paraId="5B542F85" w14:textId="77777777" w:rsidR="00B3735B" w:rsidRPr="00CF65F4" w:rsidRDefault="00B3735B" w:rsidP="00A800C6">
            <w:pPr>
              <w:contextualSpacing/>
              <w:jc w:val="center"/>
              <w:rPr>
                <w:lang w:val="en-GB"/>
              </w:rPr>
            </w:pPr>
            <w:r w:rsidRPr="00CF65F4">
              <w:rPr>
                <w:lang w:val="en-GB"/>
              </w:rPr>
              <w:t>.11</w:t>
            </w:r>
          </w:p>
        </w:tc>
        <w:tc>
          <w:tcPr>
            <w:tcW w:w="1134" w:type="dxa"/>
          </w:tcPr>
          <w:p w14:paraId="47AFECEA" w14:textId="77777777" w:rsidR="00B3735B" w:rsidRPr="00CF65F4" w:rsidRDefault="00B3735B" w:rsidP="00A800C6">
            <w:pPr>
              <w:contextualSpacing/>
              <w:jc w:val="center"/>
              <w:rPr>
                <w:lang w:val="en-GB"/>
              </w:rPr>
            </w:pPr>
            <w:r w:rsidRPr="00CF65F4">
              <w:rPr>
                <w:lang w:val="en-GB"/>
              </w:rPr>
              <w:t>2.62*</w:t>
            </w:r>
          </w:p>
        </w:tc>
        <w:tc>
          <w:tcPr>
            <w:tcW w:w="567" w:type="dxa"/>
          </w:tcPr>
          <w:p w14:paraId="4320A08E" w14:textId="77777777" w:rsidR="00B3735B" w:rsidRPr="00CF65F4" w:rsidRDefault="00B3735B" w:rsidP="00A800C6">
            <w:pPr>
              <w:contextualSpacing/>
              <w:jc w:val="center"/>
              <w:rPr>
                <w:lang w:val="en-GB"/>
              </w:rPr>
            </w:pPr>
          </w:p>
        </w:tc>
        <w:tc>
          <w:tcPr>
            <w:tcW w:w="709" w:type="dxa"/>
          </w:tcPr>
          <w:p w14:paraId="55BC2F5E" w14:textId="77777777" w:rsidR="00B3735B" w:rsidRPr="00CF65F4" w:rsidRDefault="00B3735B" w:rsidP="00A800C6">
            <w:pPr>
              <w:contextualSpacing/>
              <w:jc w:val="center"/>
              <w:rPr>
                <w:lang w:val="en-GB"/>
              </w:rPr>
            </w:pPr>
          </w:p>
        </w:tc>
        <w:tc>
          <w:tcPr>
            <w:tcW w:w="1238" w:type="dxa"/>
          </w:tcPr>
          <w:p w14:paraId="2F720370" w14:textId="77777777" w:rsidR="00B3735B" w:rsidRPr="00CF65F4" w:rsidRDefault="00B3735B" w:rsidP="00A800C6">
            <w:pPr>
              <w:contextualSpacing/>
              <w:jc w:val="center"/>
              <w:rPr>
                <w:lang w:val="en-GB"/>
              </w:rPr>
            </w:pPr>
          </w:p>
        </w:tc>
        <w:tc>
          <w:tcPr>
            <w:tcW w:w="943" w:type="dxa"/>
          </w:tcPr>
          <w:p w14:paraId="43FAB4CE" w14:textId="77777777" w:rsidR="00B3735B" w:rsidRPr="00CF65F4" w:rsidRDefault="00B3735B" w:rsidP="00A800C6">
            <w:pPr>
              <w:contextualSpacing/>
              <w:jc w:val="center"/>
              <w:rPr>
                <w:lang w:val="en-GB"/>
              </w:rPr>
            </w:pPr>
          </w:p>
        </w:tc>
        <w:tc>
          <w:tcPr>
            <w:tcW w:w="1663" w:type="dxa"/>
          </w:tcPr>
          <w:p w14:paraId="03F729DE" w14:textId="77777777" w:rsidR="00B3735B" w:rsidRPr="00CF65F4" w:rsidRDefault="00B3735B" w:rsidP="00A800C6">
            <w:pPr>
              <w:contextualSpacing/>
              <w:jc w:val="center"/>
              <w:rPr>
                <w:lang w:val="en-GB"/>
              </w:rPr>
            </w:pPr>
            <w:r w:rsidRPr="00CF65F4">
              <w:rPr>
                <w:lang w:val="en-GB"/>
              </w:rPr>
              <w:t>.04</w:t>
            </w:r>
          </w:p>
        </w:tc>
        <w:tc>
          <w:tcPr>
            <w:tcW w:w="1418" w:type="dxa"/>
          </w:tcPr>
          <w:p w14:paraId="3C0DD3C2" w14:textId="77777777" w:rsidR="00B3735B" w:rsidRPr="00CF65F4" w:rsidRDefault="00B3735B" w:rsidP="00A800C6">
            <w:pPr>
              <w:contextualSpacing/>
              <w:jc w:val="center"/>
              <w:rPr>
                <w:lang w:val="en-GB"/>
              </w:rPr>
            </w:pPr>
            <w:r w:rsidRPr="00CF65F4">
              <w:rPr>
                <w:lang w:val="en-GB"/>
              </w:rPr>
              <w:t>.29</w:t>
            </w:r>
          </w:p>
        </w:tc>
        <w:tc>
          <w:tcPr>
            <w:tcW w:w="2977" w:type="dxa"/>
          </w:tcPr>
          <w:p w14:paraId="79819676" w14:textId="77777777" w:rsidR="00B3735B" w:rsidRPr="00CF65F4" w:rsidRDefault="00B3735B" w:rsidP="00A800C6">
            <w:pPr>
              <w:contextualSpacing/>
              <w:jc w:val="center"/>
              <w:rPr>
                <w:lang w:val="en-GB"/>
              </w:rPr>
            </w:pPr>
          </w:p>
        </w:tc>
      </w:tr>
      <w:tr w:rsidR="00B3735B" w:rsidRPr="00CF65F4" w14:paraId="04D3FEF2" w14:textId="77777777" w:rsidTr="00B3735B">
        <w:tc>
          <w:tcPr>
            <w:tcW w:w="2977" w:type="dxa"/>
          </w:tcPr>
          <w:p w14:paraId="7C5063E0" w14:textId="551212CE" w:rsidR="00B3735B" w:rsidRPr="00CF65F4" w:rsidRDefault="00B3735B" w:rsidP="00A800C6">
            <w:pPr>
              <w:contextualSpacing/>
              <w:rPr>
                <w:lang w:val="en-GB"/>
              </w:rPr>
            </w:pPr>
            <w:r w:rsidRPr="00CF65F4">
              <w:rPr>
                <w:lang w:val="en-GB"/>
              </w:rPr>
              <w:t>C-19ASS</w:t>
            </w:r>
            <w:r w:rsidR="00094EF3" w:rsidRPr="00CF65F4">
              <w:rPr>
                <w:lang w:val="en-GB"/>
              </w:rPr>
              <w:t>-</w:t>
            </w:r>
            <w:r w:rsidRPr="00CF65F4">
              <w:rPr>
                <w:lang w:val="en-GB"/>
              </w:rPr>
              <w:t>Avoidance</w:t>
            </w:r>
          </w:p>
        </w:tc>
        <w:tc>
          <w:tcPr>
            <w:tcW w:w="903" w:type="dxa"/>
          </w:tcPr>
          <w:p w14:paraId="33148CC6" w14:textId="77777777" w:rsidR="00B3735B" w:rsidRPr="00CF65F4" w:rsidRDefault="00B3735B" w:rsidP="00A800C6">
            <w:pPr>
              <w:contextualSpacing/>
              <w:jc w:val="center"/>
              <w:rPr>
                <w:lang w:val="en-GB"/>
              </w:rPr>
            </w:pPr>
            <w:r w:rsidRPr="00CF65F4">
              <w:rPr>
                <w:lang w:val="en-GB"/>
              </w:rPr>
              <w:t>.02</w:t>
            </w:r>
          </w:p>
        </w:tc>
        <w:tc>
          <w:tcPr>
            <w:tcW w:w="1134" w:type="dxa"/>
          </w:tcPr>
          <w:p w14:paraId="36696045" w14:textId="77777777" w:rsidR="00B3735B" w:rsidRPr="00CF65F4" w:rsidRDefault="00B3735B" w:rsidP="00A800C6">
            <w:pPr>
              <w:contextualSpacing/>
              <w:jc w:val="center"/>
              <w:rPr>
                <w:lang w:val="en-GB"/>
              </w:rPr>
            </w:pPr>
            <w:r w:rsidRPr="00CF65F4">
              <w:rPr>
                <w:lang w:val="en-GB"/>
              </w:rPr>
              <w:t>.03</w:t>
            </w:r>
          </w:p>
        </w:tc>
        <w:tc>
          <w:tcPr>
            <w:tcW w:w="798" w:type="dxa"/>
          </w:tcPr>
          <w:p w14:paraId="039F16D4" w14:textId="77777777" w:rsidR="00B3735B" w:rsidRPr="00CF65F4" w:rsidRDefault="00B3735B" w:rsidP="00A800C6">
            <w:pPr>
              <w:contextualSpacing/>
              <w:jc w:val="center"/>
              <w:rPr>
                <w:lang w:val="en-GB"/>
              </w:rPr>
            </w:pPr>
            <w:r w:rsidRPr="00CF65F4">
              <w:rPr>
                <w:lang w:val="en-GB"/>
              </w:rPr>
              <w:t>.02</w:t>
            </w:r>
          </w:p>
        </w:tc>
        <w:tc>
          <w:tcPr>
            <w:tcW w:w="1134" w:type="dxa"/>
          </w:tcPr>
          <w:p w14:paraId="093B7BBD" w14:textId="77777777" w:rsidR="00B3735B" w:rsidRPr="00CF65F4" w:rsidRDefault="00B3735B" w:rsidP="00A800C6">
            <w:pPr>
              <w:contextualSpacing/>
              <w:jc w:val="center"/>
              <w:rPr>
                <w:lang w:val="en-GB"/>
              </w:rPr>
            </w:pPr>
            <w:r w:rsidRPr="00CF65F4">
              <w:rPr>
                <w:lang w:val="en-GB"/>
              </w:rPr>
              <w:t>.56</w:t>
            </w:r>
          </w:p>
        </w:tc>
        <w:tc>
          <w:tcPr>
            <w:tcW w:w="567" w:type="dxa"/>
          </w:tcPr>
          <w:p w14:paraId="4A06C864" w14:textId="77777777" w:rsidR="00B3735B" w:rsidRPr="00CF65F4" w:rsidRDefault="00B3735B" w:rsidP="00A800C6">
            <w:pPr>
              <w:contextualSpacing/>
              <w:jc w:val="center"/>
              <w:rPr>
                <w:lang w:val="en-GB"/>
              </w:rPr>
            </w:pPr>
          </w:p>
        </w:tc>
        <w:tc>
          <w:tcPr>
            <w:tcW w:w="709" w:type="dxa"/>
          </w:tcPr>
          <w:p w14:paraId="01429027" w14:textId="77777777" w:rsidR="00B3735B" w:rsidRPr="00CF65F4" w:rsidRDefault="00B3735B" w:rsidP="00A800C6">
            <w:pPr>
              <w:contextualSpacing/>
              <w:jc w:val="center"/>
              <w:rPr>
                <w:lang w:val="en-GB"/>
              </w:rPr>
            </w:pPr>
          </w:p>
        </w:tc>
        <w:tc>
          <w:tcPr>
            <w:tcW w:w="1238" w:type="dxa"/>
          </w:tcPr>
          <w:p w14:paraId="71A0EA41" w14:textId="77777777" w:rsidR="00B3735B" w:rsidRPr="00CF65F4" w:rsidRDefault="00B3735B" w:rsidP="00A800C6">
            <w:pPr>
              <w:contextualSpacing/>
              <w:jc w:val="center"/>
              <w:rPr>
                <w:lang w:val="en-GB"/>
              </w:rPr>
            </w:pPr>
          </w:p>
        </w:tc>
        <w:tc>
          <w:tcPr>
            <w:tcW w:w="943" w:type="dxa"/>
          </w:tcPr>
          <w:p w14:paraId="4547A165" w14:textId="77777777" w:rsidR="00B3735B" w:rsidRPr="00CF65F4" w:rsidRDefault="00B3735B" w:rsidP="00A800C6">
            <w:pPr>
              <w:contextualSpacing/>
              <w:jc w:val="center"/>
              <w:rPr>
                <w:lang w:val="en-GB"/>
              </w:rPr>
            </w:pPr>
          </w:p>
        </w:tc>
        <w:tc>
          <w:tcPr>
            <w:tcW w:w="1663" w:type="dxa"/>
          </w:tcPr>
          <w:p w14:paraId="680786B7" w14:textId="77777777" w:rsidR="00B3735B" w:rsidRPr="00CF65F4" w:rsidRDefault="00B3735B" w:rsidP="00A800C6">
            <w:pPr>
              <w:contextualSpacing/>
              <w:jc w:val="center"/>
              <w:rPr>
                <w:lang w:val="en-GB"/>
              </w:rPr>
            </w:pPr>
            <w:r w:rsidRPr="00CF65F4">
              <w:rPr>
                <w:lang w:val="en-GB"/>
              </w:rPr>
              <w:t>-.04</w:t>
            </w:r>
          </w:p>
        </w:tc>
        <w:tc>
          <w:tcPr>
            <w:tcW w:w="1418" w:type="dxa"/>
          </w:tcPr>
          <w:p w14:paraId="03C81152" w14:textId="77777777" w:rsidR="00B3735B" w:rsidRPr="00CF65F4" w:rsidRDefault="00B3735B" w:rsidP="00A800C6">
            <w:pPr>
              <w:contextualSpacing/>
              <w:jc w:val="center"/>
              <w:rPr>
                <w:lang w:val="en-GB"/>
              </w:rPr>
            </w:pPr>
            <w:r w:rsidRPr="00CF65F4">
              <w:rPr>
                <w:lang w:val="en-GB"/>
              </w:rPr>
              <w:t>.08</w:t>
            </w:r>
          </w:p>
        </w:tc>
        <w:tc>
          <w:tcPr>
            <w:tcW w:w="2977" w:type="dxa"/>
          </w:tcPr>
          <w:p w14:paraId="2D4D2D6A" w14:textId="77777777" w:rsidR="00B3735B" w:rsidRPr="00CF65F4" w:rsidRDefault="00B3735B" w:rsidP="00A800C6">
            <w:pPr>
              <w:contextualSpacing/>
              <w:jc w:val="center"/>
              <w:rPr>
                <w:lang w:val="en-GB"/>
              </w:rPr>
            </w:pPr>
          </w:p>
        </w:tc>
      </w:tr>
      <w:tr w:rsidR="00B3735B" w:rsidRPr="00CF65F4" w14:paraId="68CA0FCB" w14:textId="77777777" w:rsidTr="00B3735B">
        <w:tc>
          <w:tcPr>
            <w:tcW w:w="2977" w:type="dxa"/>
            <w:tcBorders>
              <w:bottom w:val="single" w:sz="4" w:space="0" w:color="auto"/>
            </w:tcBorders>
          </w:tcPr>
          <w:p w14:paraId="53E84FAC" w14:textId="0BFD288B" w:rsidR="00B3735B" w:rsidRPr="00CF65F4" w:rsidRDefault="00B3735B" w:rsidP="00A800C6">
            <w:pPr>
              <w:contextualSpacing/>
              <w:rPr>
                <w:lang w:val="en-GB"/>
              </w:rPr>
            </w:pPr>
            <w:r w:rsidRPr="00CF65F4">
              <w:rPr>
                <w:lang w:val="en-GB"/>
              </w:rPr>
              <w:t>C-19ASS</w:t>
            </w:r>
            <w:r w:rsidR="00094EF3" w:rsidRPr="00CF65F4">
              <w:rPr>
                <w:lang w:val="en-GB"/>
              </w:rPr>
              <w:t>-</w:t>
            </w:r>
            <w:r w:rsidRPr="00CF65F4">
              <w:rPr>
                <w:lang w:val="en-GB"/>
              </w:rPr>
              <w:t xml:space="preserve">Perseveration </w:t>
            </w:r>
          </w:p>
        </w:tc>
        <w:tc>
          <w:tcPr>
            <w:tcW w:w="903" w:type="dxa"/>
            <w:tcBorders>
              <w:bottom w:val="single" w:sz="4" w:space="0" w:color="auto"/>
            </w:tcBorders>
          </w:tcPr>
          <w:p w14:paraId="12455773" w14:textId="77777777" w:rsidR="00B3735B" w:rsidRPr="00CF65F4" w:rsidRDefault="00B3735B" w:rsidP="00A800C6">
            <w:pPr>
              <w:contextualSpacing/>
              <w:jc w:val="center"/>
              <w:rPr>
                <w:lang w:val="en-GB"/>
              </w:rPr>
            </w:pPr>
            <w:r w:rsidRPr="00CF65F4">
              <w:rPr>
                <w:lang w:val="en-GB"/>
              </w:rPr>
              <w:t>.07</w:t>
            </w:r>
          </w:p>
        </w:tc>
        <w:tc>
          <w:tcPr>
            <w:tcW w:w="1134" w:type="dxa"/>
            <w:tcBorders>
              <w:bottom w:val="single" w:sz="4" w:space="0" w:color="auto"/>
            </w:tcBorders>
          </w:tcPr>
          <w:p w14:paraId="093881B7" w14:textId="77777777" w:rsidR="00B3735B" w:rsidRPr="00CF65F4" w:rsidRDefault="00B3735B" w:rsidP="00A800C6">
            <w:pPr>
              <w:contextualSpacing/>
              <w:jc w:val="center"/>
              <w:rPr>
                <w:lang w:val="en-GB"/>
              </w:rPr>
            </w:pPr>
            <w:r w:rsidRPr="00CF65F4">
              <w:rPr>
                <w:lang w:val="en-GB"/>
              </w:rPr>
              <w:t>.02</w:t>
            </w:r>
          </w:p>
        </w:tc>
        <w:tc>
          <w:tcPr>
            <w:tcW w:w="798" w:type="dxa"/>
            <w:tcBorders>
              <w:bottom w:val="single" w:sz="4" w:space="0" w:color="auto"/>
            </w:tcBorders>
          </w:tcPr>
          <w:p w14:paraId="57D50007" w14:textId="77777777" w:rsidR="00B3735B" w:rsidRPr="00CF65F4" w:rsidRDefault="00B3735B" w:rsidP="00A800C6">
            <w:pPr>
              <w:contextualSpacing/>
              <w:jc w:val="center"/>
              <w:rPr>
                <w:lang w:val="en-GB"/>
              </w:rPr>
            </w:pPr>
            <w:r w:rsidRPr="00CF65F4">
              <w:rPr>
                <w:lang w:val="en-GB"/>
              </w:rPr>
              <w:t>.15</w:t>
            </w:r>
          </w:p>
        </w:tc>
        <w:tc>
          <w:tcPr>
            <w:tcW w:w="1134" w:type="dxa"/>
            <w:tcBorders>
              <w:bottom w:val="single" w:sz="4" w:space="0" w:color="auto"/>
            </w:tcBorders>
          </w:tcPr>
          <w:p w14:paraId="216EEF60" w14:textId="77777777" w:rsidR="00B3735B" w:rsidRPr="00CF65F4" w:rsidRDefault="00B3735B" w:rsidP="00A800C6">
            <w:pPr>
              <w:contextualSpacing/>
              <w:jc w:val="center"/>
              <w:rPr>
                <w:lang w:val="en-GB"/>
              </w:rPr>
            </w:pPr>
            <w:r w:rsidRPr="00CF65F4">
              <w:rPr>
                <w:lang w:val="en-GB"/>
              </w:rPr>
              <w:t>3.82**</w:t>
            </w:r>
          </w:p>
        </w:tc>
        <w:tc>
          <w:tcPr>
            <w:tcW w:w="567" w:type="dxa"/>
            <w:tcBorders>
              <w:bottom w:val="single" w:sz="4" w:space="0" w:color="auto"/>
            </w:tcBorders>
          </w:tcPr>
          <w:p w14:paraId="37E1FFC1" w14:textId="77777777" w:rsidR="00B3735B" w:rsidRPr="00CF65F4" w:rsidRDefault="00B3735B" w:rsidP="00A800C6">
            <w:pPr>
              <w:contextualSpacing/>
              <w:jc w:val="center"/>
              <w:rPr>
                <w:lang w:val="en-GB"/>
              </w:rPr>
            </w:pPr>
          </w:p>
        </w:tc>
        <w:tc>
          <w:tcPr>
            <w:tcW w:w="709" w:type="dxa"/>
            <w:tcBorders>
              <w:bottom w:val="single" w:sz="4" w:space="0" w:color="auto"/>
            </w:tcBorders>
          </w:tcPr>
          <w:p w14:paraId="741D6CB2" w14:textId="77777777" w:rsidR="00B3735B" w:rsidRPr="00CF65F4" w:rsidRDefault="00B3735B" w:rsidP="00A800C6">
            <w:pPr>
              <w:contextualSpacing/>
              <w:jc w:val="center"/>
              <w:rPr>
                <w:lang w:val="en-GB"/>
              </w:rPr>
            </w:pPr>
          </w:p>
        </w:tc>
        <w:tc>
          <w:tcPr>
            <w:tcW w:w="1238" w:type="dxa"/>
            <w:tcBorders>
              <w:bottom w:val="single" w:sz="4" w:space="0" w:color="auto"/>
            </w:tcBorders>
          </w:tcPr>
          <w:p w14:paraId="27DFE3D9" w14:textId="77777777" w:rsidR="00B3735B" w:rsidRPr="00CF65F4" w:rsidRDefault="00B3735B" w:rsidP="00A800C6">
            <w:pPr>
              <w:contextualSpacing/>
              <w:jc w:val="center"/>
              <w:rPr>
                <w:lang w:val="en-GB"/>
              </w:rPr>
            </w:pPr>
          </w:p>
        </w:tc>
        <w:tc>
          <w:tcPr>
            <w:tcW w:w="943" w:type="dxa"/>
            <w:tcBorders>
              <w:bottom w:val="single" w:sz="4" w:space="0" w:color="auto"/>
            </w:tcBorders>
          </w:tcPr>
          <w:p w14:paraId="5334C6FC" w14:textId="77777777" w:rsidR="00B3735B" w:rsidRPr="00CF65F4" w:rsidRDefault="00B3735B" w:rsidP="00A800C6">
            <w:pPr>
              <w:contextualSpacing/>
              <w:jc w:val="center"/>
              <w:rPr>
                <w:lang w:val="en-GB"/>
              </w:rPr>
            </w:pPr>
          </w:p>
        </w:tc>
        <w:tc>
          <w:tcPr>
            <w:tcW w:w="1663" w:type="dxa"/>
            <w:tcBorders>
              <w:bottom w:val="single" w:sz="4" w:space="0" w:color="auto"/>
            </w:tcBorders>
          </w:tcPr>
          <w:p w14:paraId="2AC29281" w14:textId="77777777" w:rsidR="00B3735B" w:rsidRPr="00CF65F4" w:rsidRDefault="00B3735B" w:rsidP="00A800C6">
            <w:pPr>
              <w:contextualSpacing/>
              <w:jc w:val="center"/>
              <w:rPr>
                <w:lang w:val="en-GB"/>
              </w:rPr>
            </w:pPr>
            <w:r w:rsidRPr="00CF65F4">
              <w:rPr>
                <w:lang w:val="en-GB"/>
              </w:rPr>
              <w:t>.03</w:t>
            </w:r>
          </w:p>
        </w:tc>
        <w:tc>
          <w:tcPr>
            <w:tcW w:w="1418" w:type="dxa"/>
            <w:tcBorders>
              <w:bottom w:val="single" w:sz="4" w:space="0" w:color="auto"/>
            </w:tcBorders>
          </w:tcPr>
          <w:p w14:paraId="057B3A5B" w14:textId="77777777" w:rsidR="00B3735B" w:rsidRPr="00CF65F4" w:rsidRDefault="00B3735B" w:rsidP="00A800C6">
            <w:pPr>
              <w:contextualSpacing/>
              <w:jc w:val="center"/>
              <w:rPr>
                <w:lang w:val="en-GB"/>
              </w:rPr>
            </w:pPr>
            <w:r w:rsidRPr="00CF65F4">
              <w:rPr>
                <w:lang w:val="en-GB"/>
              </w:rPr>
              <w:t>.11</w:t>
            </w:r>
          </w:p>
        </w:tc>
        <w:tc>
          <w:tcPr>
            <w:tcW w:w="2977" w:type="dxa"/>
            <w:tcBorders>
              <w:bottom w:val="single" w:sz="4" w:space="0" w:color="auto"/>
            </w:tcBorders>
          </w:tcPr>
          <w:p w14:paraId="637A6037" w14:textId="77777777" w:rsidR="00B3735B" w:rsidRPr="00CF65F4" w:rsidRDefault="00B3735B" w:rsidP="00A800C6">
            <w:pPr>
              <w:contextualSpacing/>
              <w:jc w:val="center"/>
              <w:rPr>
                <w:lang w:val="en-GB"/>
              </w:rPr>
            </w:pPr>
          </w:p>
        </w:tc>
      </w:tr>
    </w:tbl>
    <w:p w14:paraId="6C2C5879" w14:textId="77777777" w:rsidR="00B3735B" w:rsidRPr="00CF65F4" w:rsidRDefault="00B3735B" w:rsidP="002343B5">
      <w:pPr>
        <w:rPr>
          <w:lang w:val="en-GB"/>
        </w:rPr>
      </w:pPr>
    </w:p>
    <w:p w14:paraId="11DE2A16" w14:textId="5E969521" w:rsidR="006706CC" w:rsidRPr="00CF65F4" w:rsidRDefault="008F67D0" w:rsidP="002343B5">
      <w:pPr>
        <w:rPr>
          <w:lang w:val="en-GB"/>
        </w:rPr>
      </w:pPr>
      <w:r w:rsidRPr="00CF65F4">
        <w:rPr>
          <w:lang w:val="en-GB"/>
        </w:rPr>
        <w:t>Notes: N=</w:t>
      </w:r>
      <w:r w:rsidR="00401DE9" w:rsidRPr="00CF65F4">
        <w:rPr>
          <w:lang w:val="en-GB"/>
        </w:rPr>
        <w:t>903</w:t>
      </w:r>
      <w:r w:rsidRPr="00CF65F4">
        <w:rPr>
          <w:lang w:val="en-GB"/>
        </w:rPr>
        <w:t xml:space="preserve">; **p&lt;0.001*p&lt;.05; Gender (0=Male, 1=Female); </w:t>
      </w:r>
      <w:r w:rsidR="006706CC" w:rsidRPr="00CF65F4">
        <w:rPr>
          <w:lang w:val="en-GB"/>
        </w:rPr>
        <w:t>GAD-7</w:t>
      </w:r>
      <w:r w:rsidR="00C03782" w:rsidRPr="00CF65F4">
        <w:rPr>
          <w:lang w:val="en-GB"/>
        </w:rPr>
        <w:t xml:space="preserve"> </w:t>
      </w:r>
      <w:r w:rsidR="006706CC" w:rsidRPr="00CF65F4">
        <w:rPr>
          <w:lang w:val="en-GB"/>
        </w:rPr>
        <w:t>= Generalized Anxiety Disorder 7; PHQ-2</w:t>
      </w:r>
      <w:r w:rsidR="00C03782" w:rsidRPr="00CF65F4">
        <w:rPr>
          <w:lang w:val="en-GB"/>
        </w:rPr>
        <w:t xml:space="preserve"> </w:t>
      </w:r>
      <w:r w:rsidR="006706CC" w:rsidRPr="00CF65F4">
        <w:rPr>
          <w:lang w:val="en-GB"/>
        </w:rPr>
        <w:t xml:space="preserve">= Patient Health Questionnaire 2; </w:t>
      </w:r>
      <w:r w:rsidRPr="00CF65F4">
        <w:rPr>
          <w:lang w:val="en-GB"/>
        </w:rPr>
        <w:t>C-19ASS = COVID-19 Anxiety Syndrome Scale</w:t>
      </w:r>
    </w:p>
    <w:p w14:paraId="697732F8" w14:textId="1CEB3055" w:rsidR="005F7B7E" w:rsidRPr="00CF65F4" w:rsidRDefault="005F7B7E">
      <w:pPr>
        <w:rPr>
          <w:lang w:val="en-GB"/>
        </w:rPr>
      </w:pPr>
      <w:r w:rsidRPr="00CF65F4">
        <w:rPr>
          <w:lang w:val="en-GB"/>
        </w:rPr>
        <w:br w:type="page"/>
      </w:r>
    </w:p>
    <w:p w14:paraId="4D0B5C46" w14:textId="77777777" w:rsidR="005F7B7E" w:rsidRPr="00CF65F4" w:rsidRDefault="005F7B7E" w:rsidP="002343B5">
      <w:pPr>
        <w:rPr>
          <w:b/>
          <w:lang w:val="en-GB"/>
        </w:rPr>
        <w:sectPr w:rsidR="005F7B7E" w:rsidRPr="00CF65F4" w:rsidSect="008F67D0">
          <w:pgSz w:w="16838" w:h="11906" w:orient="landscape"/>
          <w:pgMar w:top="1134" w:right="1134" w:bottom="1134" w:left="1417" w:header="708" w:footer="708" w:gutter="0"/>
          <w:cols w:space="708"/>
          <w:docGrid w:linePitch="360"/>
        </w:sectPr>
      </w:pPr>
    </w:p>
    <w:p w14:paraId="2328E371" w14:textId="05230A19" w:rsidR="00680F38" w:rsidRPr="00CF65F4" w:rsidRDefault="005F7B7E" w:rsidP="00680F38">
      <w:pPr>
        <w:spacing w:line="360" w:lineRule="auto"/>
        <w:rPr>
          <w:b/>
          <w:lang w:val="en-GB"/>
        </w:rPr>
      </w:pPr>
      <w:r w:rsidRPr="00CF65F4">
        <w:rPr>
          <w:b/>
          <w:lang w:val="en-GB"/>
        </w:rPr>
        <w:lastRenderedPageBreak/>
        <w:t>Appendix</w:t>
      </w:r>
      <w:r w:rsidR="00680F38" w:rsidRPr="00CF65F4">
        <w:rPr>
          <w:b/>
          <w:lang w:val="en-GB"/>
        </w:rPr>
        <w:t>: ARABIC VERSION OF THE COVID-19 ANXIETY SYNDROME SCALE (C-19ASS ARABIC)</w:t>
      </w:r>
    </w:p>
    <w:p w14:paraId="7AF5E1C8" w14:textId="77777777" w:rsidR="00A750E8" w:rsidRPr="00CF65F4" w:rsidRDefault="00A750E8" w:rsidP="00680F38">
      <w:pPr>
        <w:spacing w:line="360" w:lineRule="auto"/>
        <w:rPr>
          <w:b/>
          <w:lang w:val="en-GB"/>
        </w:rPr>
      </w:pPr>
    </w:p>
    <w:p w14:paraId="5898C539" w14:textId="5BB0B0C4" w:rsidR="00A750E8" w:rsidRPr="00CF65F4" w:rsidRDefault="00A750E8" w:rsidP="00A750E8">
      <w:pPr>
        <w:bidi/>
        <w:spacing w:line="360" w:lineRule="auto"/>
        <w:jc w:val="center"/>
        <w:rPr>
          <w:rFonts w:asciiTheme="majorBidi" w:hAnsiTheme="majorBidi" w:cstheme="majorBidi"/>
          <w:b/>
          <w:bCs/>
          <w:lang w:val="en-GB" w:bidi="ar-EG"/>
        </w:rPr>
      </w:pPr>
      <w:r w:rsidRPr="00CF65F4">
        <w:rPr>
          <w:rFonts w:asciiTheme="majorBidi" w:hAnsiTheme="majorBidi" w:cstheme="majorBidi"/>
          <w:b/>
          <w:bCs/>
          <w:u w:val="single"/>
          <w:rtl/>
          <w:lang w:bidi="ar-EG"/>
        </w:rPr>
        <w:t>مقياس متلازمة القلق الناتج عن كوفيد – 19</w:t>
      </w:r>
      <w:r w:rsidRPr="00CF65F4">
        <w:rPr>
          <w:rFonts w:asciiTheme="majorBidi" w:hAnsiTheme="majorBidi" w:cstheme="majorBidi"/>
          <w:b/>
          <w:bCs/>
          <w:rtl/>
          <w:lang w:bidi="ar-EG"/>
        </w:rPr>
        <w:t xml:space="preserve"> </w:t>
      </w:r>
    </w:p>
    <w:p w14:paraId="77D30EB8" w14:textId="77777777" w:rsidR="00A750E8" w:rsidRPr="00CF65F4" w:rsidRDefault="00A750E8" w:rsidP="00A750E8">
      <w:pPr>
        <w:bidi/>
        <w:spacing w:line="360" w:lineRule="auto"/>
        <w:rPr>
          <w:rFonts w:asciiTheme="majorBidi" w:hAnsiTheme="majorBidi" w:cstheme="majorBidi"/>
          <w:rtl/>
          <w:lang w:bidi="ar-EG"/>
        </w:rPr>
      </w:pPr>
    </w:p>
    <w:p w14:paraId="76E8A213" w14:textId="77777777" w:rsidR="00A750E8" w:rsidRPr="00CF65F4" w:rsidRDefault="00A750E8" w:rsidP="00A750E8">
      <w:pPr>
        <w:bidi/>
        <w:spacing w:line="360" w:lineRule="auto"/>
        <w:rPr>
          <w:rFonts w:asciiTheme="majorBidi" w:hAnsiTheme="majorBidi" w:cstheme="majorBidi"/>
          <w:rtl/>
          <w:lang w:bidi="ar-EG"/>
        </w:rPr>
      </w:pPr>
      <w:r w:rsidRPr="00CF65F4">
        <w:rPr>
          <w:rFonts w:asciiTheme="majorBidi" w:hAnsiTheme="majorBidi" w:cstheme="majorBidi"/>
          <w:color w:val="000000"/>
          <w:rtl/>
        </w:rPr>
        <w:t xml:space="preserve">فيما يلي مجموعة من العبارات </w:t>
      </w:r>
      <w:r w:rsidRPr="00CF65F4">
        <w:rPr>
          <w:rFonts w:asciiTheme="majorBidi" w:hAnsiTheme="majorBidi" w:cstheme="majorBidi" w:hint="cs"/>
          <w:color w:val="000000"/>
          <w:rtl/>
        </w:rPr>
        <w:t>تخص كيفية</w:t>
      </w:r>
      <w:r w:rsidRPr="00CF65F4">
        <w:rPr>
          <w:rFonts w:asciiTheme="majorBidi" w:hAnsiTheme="majorBidi" w:cstheme="majorBidi"/>
          <w:color w:val="000000"/>
          <w:rtl/>
        </w:rPr>
        <w:t xml:space="preserve"> تعامل </w:t>
      </w:r>
      <w:r w:rsidRPr="00CF65F4">
        <w:rPr>
          <w:rFonts w:asciiTheme="majorBidi" w:hAnsiTheme="majorBidi" w:cstheme="majorBidi" w:hint="cs"/>
          <w:color w:val="000000"/>
          <w:rtl/>
        </w:rPr>
        <w:t>الأفراد</w:t>
      </w:r>
      <w:r w:rsidRPr="00CF65F4">
        <w:rPr>
          <w:rFonts w:asciiTheme="majorBidi" w:hAnsiTheme="majorBidi" w:cstheme="majorBidi"/>
          <w:color w:val="000000"/>
          <w:rtl/>
        </w:rPr>
        <w:t xml:space="preserve"> مع </w:t>
      </w:r>
      <w:r w:rsidRPr="00CF65F4">
        <w:rPr>
          <w:rFonts w:asciiTheme="majorBidi" w:hAnsiTheme="majorBidi" w:cstheme="majorBidi"/>
          <w:rtl/>
          <w:lang w:bidi="ar-EG"/>
        </w:rPr>
        <w:t xml:space="preserve">فيروس كورونا (كوفيد – 19). يرجى تقييم إلى أي مدى تنطبق عليك كل عبارة </w:t>
      </w:r>
      <w:r w:rsidRPr="00CF65F4">
        <w:rPr>
          <w:rFonts w:asciiTheme="majorBidi" w:hAnsiTheme="majorBidi" w:cstheme="majorBidi"/>
          <w:b/>
          <w:bCs/>
          <w:rtl/>
          <w:lang w:bidi="ar-EG"/>
        </w:rPr>
        <w:t>على مدار الأسبوعين الماضيين.</w:t>
      </w:r>
    </w:p>
    <w:p w14:paraId="559EAF35" w14:textId="77777777" w:rsidR="00A750E8" w:rsidRPr="00CF65F4" w:rsidRDefault="00A750E8" w:rsidP="00A750E8">
      <w:pPr>
        <w:bidi/>
        <w:spacing w:line="360" w:lineRule="auto"/>
        <w:rPr>
          <w:rFonts w:asciiTheme="majorBidi" w:hAnsiTheme="majorBidi" w:cstheme="majorBidi"/>
          <w:rtl/>
          <w:lang w:bidi="ar-EG"/>
        </w:rPr>
      </w:pPr>
    </w:p>
    <w:p w14:paraId="43B46B48" w14:textId="77777777" w:rsidR="00A750E8" w:rsidRPr="00CF65F4" w:rsidRDefault="00A750E8" w:rsidP="00A750E8">
      <w:pPr>
        <w:bidi/>
        <w:spacing w:line="360" w:lineRule="auto"/>
        <w:rPr>
          <w:rFonts w:asciiTheme="majorBidi" w:hAnsiTheme="majorBidi" w:cstheme="majorBidi"/>
          <w:rtl/>
          <w:lang w:bidi="ar-EG"/>
        </w:rPr>
      </w:pPr>
      <w:r w:rsidRPr="00CF65F4">
        <w:rPr>
          <w:rFonts w:asciiTheme="majorBidi" w:hAnsiTheme="majorBidi" w:cstheme="majorBidi"/>
          <w:rtl/>
          <w:lang w:bidi="ar-EG"/>
        </w:rPr>
        <w:t>لا تنطبق على الإطلاق = 0</w:t>
      </w:r>
    </w:p>
    <w:p w14:paraId="7B8479A0" w14:textId="77777777" w:rsidR="00A750E8" w:rsidRPr="00CF65F4" w:rsidRDefault="00A750E8" w:rsidP="00A750E8">
      <w:pPr>
        <w:bidi/>
        <w:spacing w:line="360" w:lineRule="auto"/>
        <w:rPr>
          <w:rFonts w:asciiTheme="majorBidi" w:hAnsiTheme="majorBidi" w:cstheme="majorBidi"/>
          <w:rtl/>
          <w:lang w:bidi="ar-EG"/>
        </w:rPr>
      </w:pPr>
      <w:r w:rsidRPr="00CF65F4">
        <w:rPr>
          <w:rFonts w:asciiTheme="majorBidi" w:hAnsiTheme="majorBidi" w:cstheme="majorBidi"/>
          <w:rtl/>
          <w:lang w:bidi="ar-EG"/>
        </w:rPr>
        <w:t>نادرة الحدوث، أقل من يوم واحد أو يومين = 1</w:t>
      </w:r>
    </w:p>
    <w:p w14:paraId="243AF27A" w14:textId="77777777" w:rsidR="00A750E8" w:rsidRPr="00CF65F4" w:rsidRDefault="00A750E8" w:rsidP="00A750E8">
      <w:pPr>
        <w:bidi/>
        <w:spacing w:line="360" w:lineRule="auto"/>
        <w:rPr>
          <w:rFonts w:asciiTheme="majorBidi" w:hAnsiTheme="majorBidi" w:cstheme="majorBidi"/>
          <w:rtl/>
          <w:lang w:bidi="ar-EG"/>
        </w:rPr>
      </w:pPr>
      <w:r w:rsidRPr="00CF65F4">
        <w:rPr>
          <w:rFonts w:asciiTheme="majorBidi" w:hAnsiTheme="majorBidi" w:cstheme="majorBidi"/>
          <w:rtl/>
          <w:lang w:bidi="ar-EG"/>
        </w:rPr>
        <w:t>عدة أيام = 2</w:t>
      </w:r>
    </w:p>
    <w:p w14:paraId="0474F5D6" w14:textId="77777777" w:rsidR="00A750E8" w:rsidRPr="00CF65F4" w:rsidRDefault="00A750E8" w:rsidP="00A750E8">
      <w:pPr>
        <w:bidi/>
        <w:spacing w:line="360" w:lineRule="auto"/>
        <w:rPr>
          <w:rFonts w:asciiTheme="majorBidi" w:hAnsiTheme="majorBidi" w:cstheme="majorBidi"/>
          <w:rtl/>
          <w:lang w:bidi="ar-EG"/>
        </w:rPr>
      </w:pPr>
      <w:r w:rsidRPr="00CF65F4">
        <w:rPr>
          <w:rFonts w:asciiTheme="majorBidi" w:hAnsiTheme="majorBidi" w:cstheme="majorBidi"/>
          <w:rtl/>
          <w:lang w:bidi="ar-EG"/>
        </w:rPr>
        <w:t>أكثر من سبعة أيام = 3</w:t>
      </w:r>
    </w:p>
    <w:p w14:paraId="1607B91C" w14:textId="77777777" w:rsidR="00A750E8" w:rsidRPr="00CF65F4" w:rsidRDefault="00A750E8" w:rsidP="00A750E8">
      <w:pPr>
        <w:bidi/>
        <w:spacing w:line="360" w:lineRule="auto"/>
        <w:rPr>
          <w:rFonts w:asciiTheme="majorBidi" w:hAnsiTheme="majorBidi" w:cstheme="majorBidi"/>
          <w:rtl/>
          <w:lang w:bidi="ar-EG"/>
        </w:rPr>
      </w:pPr>
      <w:r w:rsidRPr="00CF65F4">
        <w:rPr>
          <w:rFonts w:asciiTheme="majorBidi" w:hAnsiTheme="majorBidi" w:cstheme="majorBidi"/>
          <w:rtl/>
          <w:lang w:bidi="ar-EG"/>
        </w:rPr>
        <w:t>يومي</w:t>
      </w:r>
      <w:r w:rsidRPr="00CF65F4">
        <w:rPr>
          <w:rFonts w:asciiTheme="majorBidi" w:hAnsiTheme="majorBidi" w:cstheme="majorBidi" w:hint="cs"/>
          <w:rtl/>
          <w:lang w:bidi="ar-EG"/>
        </w:rPr>
        <w:t>ًا</w:t>
      </w:r>
      <w:r w:rsidRPr="00CF65F4">
        <w:rPr>
          <w:rFonts w:asciiTheme="majorBidi" w:hAnsiTheme="majorBidi" w:cstheme="majorBidi"/>
          <w:rtl/>
          <w:lang w:bidi="ar-EG"/>
        </w:rPr>
        <w:t xml:space="preserve"> تقري</w:t>
      </w:r>
      <w:r w:rsidRPr="00CF65F4">
        <w:rPr>
          <w:rFonts w:asciiTheme="majorBidi" w:hAnsiTheme="majorBidi" w:cstheme="majorBidi" w:hint="cs"/>
          <w:rtl/>
          <w:lang w:bidi="ar-EG"/>
        </w:rPr>
        <w:t>بًا</w:t>
      </w:r>
      <w:r w:rsidRPr="00CF65F4">
        <w:rPr>
          <w:rFonts w:asciiTheme="majorBidi" w:hAnsiTheme="majorBidi" w:cstheme="majorBidi"/>
          <w:rtl/>
          <w:lang w:bidi="ar-EG"/>
        </w:rPr>
        <w:t xml:space="preserve"> = 4</w:t>
      </w:r>
    </w:p>
    <w:p w14:paraId="41551AA6" w14:textId="77777777" w:rsidR="00A750E8" w:rsidRPr="00CF65F4" w:rsidRDefault="00A750E8" w:rsidP="00A750E8">
      <w:pPr>
        <w:bidi/>
        <w:rPr>
          <w:rFonts w:asciiTheme="majorBidi" w:hAnsiTheme="majorBidi" w:cstheme="majorBidi"/>
          <w:color w:val="000000"/>
          <w:rtl/>
        </w:rPr>
      </w:pPr>
    </w:p>
    <w:p w14:paraId="78EC23F9" w14:textId="77777777" w:rsidR="00A750E8" w:rsidRPr="00CF65F4" w:rsidRDefault="00A750E8" w:rsidP="00A750E8">
      <w:pPr>
        <w:pStyle w:val="NormalWeb"/>
        <w:bidi/>
        <w:spacing w:line="276" w:lineRule="auto"/>
        <w:rPr>
          <w:rFonts w:asciiTheme="majorBidi" w:hAnsiTheme="majorBidi" w:cstheme="majorBidi"/>
          <w:rtl/>
          <w:lang w:bidi="ar-EG"/>
        </w:rPr>
      </w:pPr>
      <w:r w:rsidRPr="00CF65F4">
        <w:rPr>
          <w:rFonts w:asciiTheme="majorBidi" w:hAnsiTheme="majorBidi" w:cstheme="majorBidi"/>
          <w:color w:val="000000"/>
          <w:rtl/>
        </w:rPr>
        <w:t>1-تجنبت استخدام وسائل النقل العام</w:t>
      </w:r>
      <w:r w:rsidRPr="00CF65F4">
        <w:rPr>
          <w:rFonts w:asciiTheme="majorBidi" w:hAnsiTheme="majorBidi" w:cstheme="majorBidi" w:hint="cs"/>
          <w:color w:val="000000"/>
          <w:rtl/>
        </w:rPr>
        <w:t>ة</w:t>
      </w:r>
      <w:r w:rsidRPr="00CF65F4">
        <w:rPr>
          <w:rFonts w:asciiTheme="majorBidi" w:hAnsiTheme="majorBidi" w:cstheme="majorBidi"/>
          <w:color w:val="000000"/>
          <w:rtl/>
        </w:rPr>
        <w:t xml:space="preserve"> </w:t>
      </w:r>
      <w:r w:rsidRPr="00CF65F4">
        <w:rPr>
          <w:rFonts w:asciiTheme="majorBidi" w:hAnsiTheme="majorBidi" w:cstheme="majorBidi"/>
          <w:rtl/>
          <w:lang w:bidi="ar-EG"/>
        </w:rPr>
        <w:t>خوف</w:t>
      </w:r>
      <w:r w:rsidRPr="00CF65F4">
        <w:rPr>
          <w:rFonts w:asciiTheme="majorBidi" w:hAnsiTheme="majorBidi" w:cstheme="majorBidi" w:hint="cs"/>
          <w:rtl/>
          <w:lang w:bidi="ar-EG"/>
        </w:rPr>
        <w:t>ًا</w:t>
      </w:r>
      <w:r w:rsidRPr="00CF65F4">
        <w:rPr>
          <w:rFonts w:asciiTheme="majorBidi" w:hAnsiTheme="majorBidi" w:cstheme="majorBidi"/>
          <w:rtl/>
          <w:lang w:bidi="ar-EG"/>
        </w:rPr>
        <w:t xml:space="preserve"> من الإصابة بفيروس كورونا (كوفيد – 19).</w:t>
      </w:r>
    </w:p>
    <w:p w14:paraId="162D0736" w14:textId="77777777" w:rsidR="00A750E8" w:rsidRPr="00CF65F4" w:rsidRDefault="00A750E8" w:rsidP="00A750E8">
      <w:pPr>
        <w:pStyle w:val="NormalWeb"/>
        <w:bidi/>
        <w:spacing w:line="276" w:lineRule="auto"/>
        <w:rPr>
          <w:rFonts w:asciiTheme="majorBidi" w:hAnsiTheme="majorBidi" w:cstheme="majorBidi"/>
          <w:rtl/>
          <w:lang w:bidi="ar-EG"/>
        </w:rPr>
      </w:pPr>
      <w:r w:rsidRPr="00CF65F4">
        <w:rPr>
          <w:rFonts w:asciiTheme="majorBidi" w:hAnsiTheme="majorBidi" w:cstheme="majorBidi"/>
          <w:color w:val="000000"/>
          <w:rtl/>
        </w:rPr>
        <w:t>2-</w:t>
      </w:r>
      <w:r w:rsidRPr="00CF65F4">
        <w:rPr>
          <w:rFonts w:asciiTheme="majorBidi" w:hAnsiTheme="majorBidi" w:cstheme="majorBidi" w:hint="cs"/>
          <w:color w:val="000000"/>
          <w:rtl/>
        </w:rPr>
        <w:t>تحققت</w:t>
      </w:r>
      <w:r w:rsidRPr="00CF65F4">
        <w:rPr>
          <w:rFonts w:asciiTheme="majorBidi" w:hAnsiTheme="majorBidi" w:cstheme="majorBidi"/>
          <w:color w:val="000000"/>
          <w:rtl/>
        </w:rPr>
        <w:t xml:space="preserve"> من وجود </w:t>
      </w:r>
      <w:r w:rsidRPr="00CF65F4">
        <w:rPr>
          <w:rFonts w:asciiTheme="majorBidi" w:hAnsiTheme="majorBidi" w:cstheme="majorBidi"/>
          <w:rtl/>
          <w:lang w:bidi="ar-EG"/>
        </w:rPr>
        <w:t>أعراض فيروس كورونا (كوفيد – 19)</w:t>
      </w:r>
      <w:r w:rsidRPr="00CF65F4">
        <w:rPr>
          <w:rFonts w:asciiTheme="majorBidi" w:hAnsiTheme="majorBidi" w:cstheme="majorBidi" w:hint="cs"/>
          <w:rtl/>
          <w:lang w:bidi="ar-EG"/>
        </w:rPr>
        <w:t xml:space="preserve"> </w:t>
      </w:r>
      <w:r w:rsidRPr="00CF65F4">
        <w:rPr>
          <w:rFonts w:ascii="Arial" w:hAnsi="Arial" w:cs="Arial"/>
          <w:color w:val="333333"/>
          <w:spacing w:val="3"/>
          <w:sz w:val="27"/>
          <w:szCs w:val="27"/>
          <w:shd w:val="clear" w:color="auto" w:fill="FFFFFF"/>
          <w:rtl/>
        </w:rPr>
        <w:t>لدَيَّ</w:t>
      </w:r>
      <w:r w:rsidRPr="00CF65F4">
        <w:rPr>
          <w:rFonts w:asciiTheme="majorBidi" w:hAnsiTheme="majorBidi" w:cstheme="majorBidi" w:hint="cs"/>
          <w:rtl/>
          <w:lang w:bidi="ar-EG"/>
        </w:rPr>
        <w:t xml:space="preserve"> </w:t>
      </w:r>
      <w:r w:rsidRPr="00CF65F4">
        <w:rPr>
          <w:rFonts w:asciiTheme="majorBidi" w:hAnsiTheme="majorBidi" w:cstheme="majorBidi"/>
          <w:rtl/>
          <w:lang w:bidi="ar-EG"/>
        </w:rPr>
        <w:t>.</w:t>
      </w:r>
    </w:p>
    <w:p w14:paraId="587A70EB" w14:textId="77777777" w:rsidR="00A750E8" w:rsidRPr="00CF65F4" w:rsidRDefault="00A750E8" w:rsidP="00A750E8">
      <w:pPr>
        <w:pStyle w:val="NormalWeb"/>
        <w:bidi/>
        <w:spacing w:line="276" w:lineRule="auto"/>
        <w:rPr>
          <w:rFonts w:asciiTheme="majorBidi" w:hAnsiTheme="majorBidi" w:cstheme="majorBidi"/>
          <w:color w:val="000000"/>
          <w:lang w:val="en-US"/>
        </w:rPr>
      </w:pPr>
      <w:r w:rsidRPr="00CF65F4">
        <w:rPr>
          <w:rFonts w:asciiTheme="majorBidi" w:hAnsiTheme="majorBidi" w:cstheme="majorBidi"/>
          <w:color w:val="000000"/>
          <w:rtl/>
        </w:rPr>
        <w:t>3-</w:t>
      </w:r>
      <w:r w:rsidRPr="00CF65F4">
        <w:rPr>
          <w:rFonts w:asciiTheme="majorBidi" w:hAnsiTheme="majorBidi" w:cstheme="majorBidi" w:hint="cs"/>
          <w:color w:val="000000"/>
          <w:rtl/>
        </w:rPr>
        <w:t>تجنبت</w:t>
      </w:r>
      <w:r w:rsidRPr="00CF65F4">
        <w:rPr>
          <w:rFonts w:asciiTheme="majorBidi" w:hAnsiTheme="majorBidi" w:cstheme="majorBidi"/>
          <w:color w:val="000000"/>
          <w:rtl/>
        </w:rPr>
        <w:t xml:space="preserve"> الذهاب للأماكن العام</w:t>
      </w:r>
      <w:r w:rsidRPr="00CF65F4">
        <w:rPr>
          <w:rFonts w:asciiTheme="majorBidi" w:hAnsiTheme="majorBidi" w:cstheme="majorBidi" w:hint="cs"/>
          <w:color w:val="000000"/>
          <w:rtl/>
        </w:rPr>
        <w:t>ة</w:t>
      </w:r>
      <w:r w:rsidRPr="00CF65F4">
        <w:rPr>
          <w:rFonts w:asciiTheme="majorBidi" w:hAnsiTheme="majorBidi" w:cstheme="majorBidi"/>
          <w:color w:val="000000"/>
          <w:rtl/>
        </w:rPr>
        <w:t xml:space="preserve"> </w:t>
      </w:r>
      <w:r w:rsidRPr="00CF65F4">
        <w:rPr>
          <w:rFonts w:asciiTheme="majorBidi" w:hAnsiTheme="majorBidi" w:cstheme="majorBidi"/>
          <w:rtl/>
          <w:lang w:bidi="ar-EG"/>
        </w:rPr>
        <w:t>(المحلات التجارية والحدائق العامة) خوف</w:t>
      </w:r>
      <w:r w:rsidRPr="00CF65F4">
        <w:rPr>
          <w:rFonts w:asciiTheme="majorBidi" w:hAnsiTheme="majorBidi" w:cstheme="majorBidi" w:hint="cs"/>
          <w:rtl/>
          <w:lang w:bidi="ar-EG"/>
        </w:rPr>
        <w:t>ًا</w:t>
      </w:r>
      <w:r w:rsidRPr="00CF65F4">
        <w:rPr>
          <w:rFonts w:asciiTheme="majorBidi" w:hAnsiTheme="majorBidi" w:cstheme="majorBidi"/>
          <w:rtl/>
          <w:lang w:bidi="ar-EG"/>
        </w:rPr>
        <w:t xml:space="preserve"> من الإصابة بفيروس كورونا (كوفيد – 19)</w:t>
      </w:r>
      <w:r w:rsidRPr="00CF65F4">
        <w:rPr>
          <w:rFonts w:asciiTheme="majorBidi" w:hAnsiTheme="majorBidi" w:cstheme="majorBidi" w:hint="cs"/>
          <w:rtl/>
          <w:lang w:bidi="ar-EG"/>
        </w:rPr>
        <w:t>.</w:t>
      </w:r>
    </w:p>
    <w:p w14:paraId="6C4ABA17" w14:textId="77777777" w:rsidR="00A750E8" w:rsidRPr="00CF65F4" w:rsidRDefault="00A750E8" w:rsidP="00A750E8">
      <w:pPr>
        <w:pStyle w:val="NormalWeb"/>
        <w:bidi/>
        <w:spacing w:line="276" w:lineRule="auto"/>
        <w:rPr>
          <w:rFonts w:asciiTheme="majorBidi" w:hAnsiTheme="majorBidi" w:cstheme="majorBidi"/>
          <w:lang w:val="en-US" w:bidi="ar-EG"/>
        </w:rPr>
      </w:pPr>
      <w:r w:rsidRPr="00CF65F4">
        <w:rPr>
          <w:rFonts w:asciiTheme="majorBidi" w:hAnsiTheme="majorBidi" w:cstheme="majorBidi"/>
          <w:color w:val="000000"/>
          <w:rtl/>
        </w:rPr>
        <w:t>4-</w:t>
      </w:r>
      <w:r w:rsidRPr="00CF65F4">
        <w:rPr>
          <w:rFonts w:asciiTheme="majorBidi" w:hAnsiTheme="majorBidi" w:cstheme="majorBidi" w:hint="cs"/>
          <w:color w:val="000000"/>
          <w:rtl/>
        </w:rPr>
        <w:t>قلقت</w:t>
      </w:r>
      <w:r w:rsidRPr="00CF65F4">
        <w:rPr>
          <w:rFonts w:asciiTheme="majorBidi" w:hAnsiTheme="majorBidi" w:cstheme="majorBidi"/>
          <w:color w:val="000000"/>
          <w:rtl/>
        </w:rPr>
        <w:t xml:space="preserve"> من عدم </w:t>
      </w:r>
      <w:r w:rsidRPr="00CF65F4">
        <w:rPr>
          <w:rFonts w:asciiTheme="majorBidi" w:hAnsiTheme="majorBidi" w:cstheme="majorBidi" w:hint="cs"/>
          <w:color w:val="000000"/>
          <w:rtl/>
        </w:rPr>
        <w:t>التقيد الصارم</w:t>
      </w:r>
      <w:r w:rsidRPr="00CF65F4">
        <w:rPr>
          <w:rFonts w:asciiTheme="majorBidi" w:hAnsiTheme="majorBidi" w:cstheme="majorBidi"/>
          <w:color w:val="000000"/>
          <w:rtl/>
        </w:rPr>
        <w:t xml:space="preserve"> ب</w:t>
      </w:r>
      <w:r w:rsidRPr="00CF65F4">
        <w:rPr>
          <w:rFonts w:asciiTheme="majorBidi" w:hAnsiTheme="majorBidi" w:cstheme="majorBidi" w:hint="cs"/>
          <w:color w:val="000000"/>
          <w:rtl/>
        </w:rPr>
        <w:t>إ</w:t>
      </w:r>
      <w:r w:rsidRPr="00CF65F4">
        <w:rPr>
          <w:rFonts w:asciiTheme="majorBidi" w:hAnsiTheme="majorBidi" w:cstheme="majorBidi"/>
          <w:color w:val="000000"/>
          <w:rtl/>
        </w:rPr>
        <w:t xml:space="preserve">جراءات التباعد الاجتماعي </w:t>
      </w:r>
      <w:r w:rsidRPr="00CF65F4">
        <w:rPr>
          <w:rFonts w:asciiTheme="majorBidi" w:hAnsiTheme="majorBidi" w:cstheme="majorBidi"/>
          <w:rtl/>
          <w:lang w:bidi="ar-EG"/>
        </w:rPr>
        <w:t>الخاصة بفيروس كورونا (كوفيد – 19).</w:t>
      </w:r>
    </w:p>
    <w:p w14:paraId="09D1F294" w14:textId="77777777" w:rsidR="00A750E8" w:rsidRPr="00CF65F4" w:rsidRDefault="00A750E8" w:rsidP="00A750E8">
      <w:pPr>
        <w:pStyle w:val="NormalWeb"/>
        <w:bidi/>
        <w:spacing w:line="276" w:lineRule="auto"/>
        <w:rPr>
          <w:rFonts w:asciiTheme="majorBidi" w:hAnsiTheme="majorBidi" w:cstheme="majorBidi"/>
          <w:color w:val="000000"/>
          <w:rtl/>
        </w:rPr>
      </w:pPr>
      <w:r w:rsidRPr="00CF65F4">
        <w:rPr>
          <w:rFonts w:asciiTheme="majorBidi" w:hAnsiTheme="majorBidi" w:cstheme="majorBidi"/>
          <w:color w:val="000000"/>
          <w:rtl/>
        </w:rPr>
        <w:t xml:space="preserve">5-تجنبت لمس الأشياء </w:t>
      </w:r>
      <w:r w:rsidRPr="00CF65F4">
        <w:rPr>
          <w:rFonts w:asciiTheme="majorBidi" w:hAnsiTheme="majorBidi" w:cstheme="majorBidi"/>
          <w:rtl/>
          <w:lang w:bidi="ar-EG"/>
        </w:rPr>
        <w:t>في الأماكن العامة خوف</w:t>
      </w:r>
      <w:r w:rsidRPr="00CF65F4">
        <w:rPr>
          <w:rFonts w:asciiTheme="majorBidi" w:hAnsiTheme="majorBidi" w:cstheme="majorBidi" w:hint="cs"/>
          <w:rtl/>
          <w:lang w:bidi="ar-EG"/>
        </w:rPr>
        <w:t>ًا</w:t>
      </w:r>
      <w:r w:rsidRPr="00CF65F4">
        <w:rPr>
          <w:rFonts w:asciiTheme="majorBidi" w:hAnsiTheme="majorBidi" w:cstheme="majorBidi"/>
          <w:rtl/>
          <w:lang w:bidi="ar-EG"/>
        </w:rPr>
        <w:t xml:space="preserve"> من الإصابة بفيروس كورونا (كوفيد – 19).</w:t>
      </w:r>
    </w:p>
    <w:p w14:paraId="5653D2BC" w14:textId="77777777" w:rsidR="00A750E8" w:rsidRPr="00CF65F4" w:rsidRDefault="00A750E8" w:rsidP="00A750E8">
      <w:pPr>
        <w:bidi/>
        <w:spacing w:line="276" w:lineRule="auto"/>
        <w:rPr>
          <w:rFonts w:asciiTheme="majorBidi" w:hAnsiTheme="majorBidi" w:cstheme="majorBidi"/>
          <w:lang w:bidi="ar-EG"/>
        </w:rPr>
      </w:pPr>
      <w:r w:rsidRPr="00CF65F4">
        <w:rPr>
          <w:rFonts w:asciiTheme="majorBidi" w:hAnsiTheme="majorBidi" w:cstheme="majorBidi" w:hint="cs"/>
          <w:color w:val="000000"/>
          <w:rtl/>
        </w:rPr>
        <w:t>6</w:t>
      </w:r>
      <w:r w:rsidRPr="00CF65F4">
        <w:rPr>
          <w:rFonts w:asciiTheme="majorBidi" w:hAnsiTheme="majorBidi" w:cstheme="majorBidi"/>
          <w:color w:val="000000"/>
          <w:rtl/>
        </w:rPr>
        <w:t xml:space="preserve">-قرأت الأخبار </w:t>
      </w:r>
      <w:r w:rsidRPr="00CF65F4">
        <w:rPr>
          <w:rFonts w:asciiTheme="majorBidi" w:hAnsiTheme="majorBidi" w:cstheme="majorBidi"/>
          <w:rtl/>
          <w:lang w:bidi="ar-EG"/>
        </w:rPr>
        <w:t xml:space="preserve">المتعلقة بفيروس كورونا (كوفيد – 19) </w:t>
      </w:r>
      <w:r w:rsidRPr="00CF65F4">
        <w:rPr>
          <w:rFonts w:asciiTheme="majorBidi" w:hAnsiTheme="majorBidi" w:cstheme="majorBidi"/>
          <w:color w:val="000000"/>
          <w:rtl/>
        </w:rPr>
        <w:t xml:space="preserve">على حساب تأدية مهام العمل </w:t>
      </w:r>
      <w:r w:rsidRPr="00CF65F4">
        <w:rPr>
          <w:rFonts w:asciiTheme="majorBidi" w:hAnsiTheme="majorBidi" w:cstheme="majorBidi"/>
          <w:rtl/>
          <w:lang w:bidi="ar-EG"/>
        </w:rPr>
        <w:t xml:space="preserve">(مثل كتابة رسائل البريد الإلكتروني أو العمل </w:t>
      </w:r>
      <w:r w:rsidRPr="00CF65F4">
        <w:rPr>
          <w:rFonts w:asciiTheme="majorBidi" w:hAnsiTheme="majorBidi" w:cstheme="majorBidi" w:hint="cs"/>
          <w:rtl/>
          <w:lang w:bidi="ar-EG"/>
        </w:rPr>
        <w:t>على</w:t>
      </w:r>
      <w:r w:rsidRPr="00CF65F4">
        <w:rPr>
          <w:rFonts w:asciiTheme="majorBidi" w:hAnsiTheme="majorBidi" w:cstheme="majorBidi"/>
          <w:rtl/>
          <w:lang w:bidi="ar-EG"/>
        </w:rPr>
        <w:t xml:space="preserve"> جداول البيانات</w:t>
      </w:r>
      <w:r w:rsidRPr="00CF65F4">
        <w:rPr>
          <w:rFonts w:asciiTheme="majorBidi" w:hAnsiTheme="majorBidi" w:cstheme="majorBidi" w:hint="cs"/>
          <w:rtl/>
          <w:lang w:bidi="ar-EG"/>
        </w:rPr>
        <w:t xml:space="preserve"> وغيرها</w:t>
      </w:r>
      <w:r w:rsidRPr="00CF65F4">
        <w:rPr>
          <w:rFonts w:asciiTheme="majorBidi" w:hAnsiTheme="majorBidi" w:cstheme="majorBidi"/>
          <w:rtl/>
          <w:lang w:bidi="ar-EG"/>
        </w:rPr>
        <w:t>).</w:t>
      </w:r>
    </w:p>
    <w:p w14:paraId="68C84E43" w14:textId="77777777" w:rsidR="00A750E8" w:rsidRPr="00CF65F4" w:rsidRDefault="00A750E8" w:rsidP="00A750E8">
      <w:pPr>
        <w:bidi/>
        <w:spacing w:line="276" w:lineRule="auto"/>
        <w:rPr>
          <w:rFonts w:asciiTheme="majorBidi" w:hAnsiTheme="majorBidi" w:cstheme="majorBidi"/>
          <w:rtl/>
          <w:lang w:bidi="ar-EG"/>
        </w:rPr>
      </w:pPr>
    </w:p>
    <w:p w14:paraId="676F439E" w14:textId="77777777" w:rsidR="00A750E8" w:rsidRPr="00CF65F4" w:rsidRDefault="00A750E8" w:rsidP="00A750E8">
      <w:pPr>
        <w:bidi/>
        <w:spacing w:line="276" w:lineRule="auto"/>
        <w:rPr>
          <w:rFonts w:asciiTheme="majorBidi" w:hAnsiTheme="majorBidi" w:cstheme="majorBidi"/>
          <w:rtl/>
          <w:lang w:bidi="ar-EG"/>
        </w:rPr>
      </w:pPr>
      <w:r w:rsidRPr="00CF65F4">
        <w:rPr>
          <w:rFonts w:asciiTheme="majorBidi" w:hAnsiTheme="majorBidi" w:cstheme="majorBidi" w:hint="cs"/>
          <w:rtl/>
          <w:lang w:bidi="ar-EG"/>
        </w:rPr>
        <w:t>7-تحققت من ظهور أعراض فيروس كورونا (كوفيد-19) على أفراد أسرتي ومن يهمني أمرهم.</w:t>
      </w:r>
    </w:p>
    <w:p w14:paraId="3281F817" w14:textId="77777777" w:rsidR="00A750E8" w:rsidRPr="00CF65F4" w:rsidRDefault="00A750E8" w:rsidP="00A750E8">
      <w:pPr>
        <w:pStyle w:val="NormalWeb"/>
        <w:bidi/>
        <w:spacing w:line="276" w:lineRule="auto"/>
        <w:rPr>
          <w:rFonts w:asciiTheme="majorBidi" w:hAnsiTheme="majorBidi" w:cstheme="majorBidi"/>
          <w:rtl/>
          <w:lang w:bidi="ar-EG"/>
        </w:rPr>
      </w:pPr>
      <w:r w:rsidRPr="00CF65F4">
        <w:rPr>
          <w:rFonts w:asciiTheme="majorBidi" w:hAnsiTheme="majorBidi" w:cstheme="majorBidi" w:hint="cs"/>
          <w:color w:val="000000"/>
          <w:rtl/>
        </w:rPr>
        <w:t>8</w:t>
      </w:r>
      <w:r w:rsidRPr="00CF65F4">
        <w:rPr>
          <w:rFonts w:asciiTheme="majorBidi" w:hAnsiTheme="majorBidi" w:cstheme="majorBidi"/>
          <w:color w:val="000000"/>
          <w:rtl/>
        </w:rPr>
        <w:t>-</w:t>
      </w:r>
      <w:r w:rsidRPr="00CF65F4">
        <w:rPr>
          <w:rFonts w:asciiTheme="majorBidi" w:hAnsiTheme="majorBidi" w:cstheme="majorBidi" w:hint="cs"/>
          <w:rtl/>
          <w:lang w:bidi="ar-EG"/>
        </w:rPr>
        <w:t xml:space="preserve"> انتبهت بدقه للآخرين الذين تظهر عليهم أعراضًا محتملة لفيروس </w:t>
      </w:r>
      <w:r w:rsidRPr="00CF65F4">
        <w:rPr>
          <w:rFonts w:asciiTheme="majorBidi" w:hAnsiTheme="majorBidi" w:cstheme="majorBidi"/>
          <w:rtl/>
          <w:lang w:bidi="ar-EG"/>
        </w:rPr>
        <w:t>كورونا (كوفيد – 19)</w:t>
      </w:r>
      <w:r w:rsidRPr="00CF65F4">
        <w:rPr>
          <w:rFonts w:asciiTheme="majorBidi" w:hAnsiTheme="majorBidi" w:cstheme="majorBidi" w:hint="cs"/>
          <w:rtl/>
          <w:lang w:bidi="ar-EG"/>
        </w:rPr>
        <w:t>.</w:t>
      </w:r>
    </w:p>
    <w:p w14:paraId="45E3C179" w14:textId="4283484F" w:rsidR="00A750E8" w:rsidRPr="005F7B7E" w:rsidRDefault="00A750E8" w:rsidP="00FA5551">
      <w:pPr>
        <w:pStyle w:val="NormalWeb"/>
        <w:bidi/>
        <w:spacing w:line="276" w:lineRule="auto"/>
        <w:rPr>
          <w:b/>
          <w:lang w:val="en-GB"/>
        </w:rPr>
      </w:pPr>
      <w:r w:rsidRPr="00CF65F4">
        <w:rPr>
          <w:rFonts w:asciiTheme="majorBidi" w:hAnsiTheme="majorBidi" w:cstheme="majorBidi" w:hint="cs"/>
          <w:color w:val="000000"/>
          <w:rtl/>
        </w:rPr>
        <w:t>9</w:t>
      </w:r>
      <w:r w:rsidRPr="00CF65F4">
        <w:rPr>
          <w:rFonts w:asciiTheme="majorBidi" w:hAnsiTheme="majorBidi" w:cstheme="majorBidi"/>
          <w:color w:val="000000"/>
          <w:rtl/>
        </w:rPr>
        <w:t>-</w:t>
      </w:r>
      <w:r w:rsidRPr="00CF65F4">
        <w:rPr>
          <w:rFonts w:asciiTheme="majorBidi" w:hAnsiTheme="majorBidi" w:cstheme="majorBidi" w:hint="cs"/>
          <w:rtl/>
          <w:lang w:bidi="ar-EG"/>
        </w:rPr>
        <w:t xml:space="preserve"> تخيلت ما يمكن أن يحدث لأفراد أسرتي في حالة إصابتهم </w:t>
      </w:r>
      <w:r w:rsidR="00FA5551" w:rsidRPr="00CF65F4">
        <w:rPr>
          <w:rFonts w:asciiTheme="majorBidi" w:hAnsiTheme="majorBidi" w:cstheme="majorBidi"/>
          <w:rtl/>
          <w:lang w:bidi="ar-EG"/>
        </w:rPr>
        <w:t>بفيروس كورونا (كوفيد – 19)</w:t>
      </w:r>
      <w:r w:rsidR="00FA5551" w:rsidRPr="005F7B7E">
        <w:rPr>
          <w:b/>
          <w:lang w:val="en-GB"/>
        </w:rPr>
        <w:t xml:space="preserve"> </w:t>
      </w:r>
    </w:p>
    <w:sectPr w:rsidR="00A750E8" w:rsidRPr="005F7B7E" w:rsidSect="005F7B7E">
      <w:pgSz w:w="11901"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B483C" w14:textId="77777777" w:rsidR="00D81A6F" w:rsidRDefault="00D81A6F" w:rsidP="006E0786">
      <w:r>
        <w:separator/>
      </w:r>
    </w:p>
  </w:endnote>
  <w:endnote w:type="continuationSeparator" w:id="0">
    <w:p w14:paraId="721EC1B3" w14:textId="77777777" w:rsidR="00D81A6F" w:rsidRDefault="00D81A6F" w:rsidP="006E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Italic">
    <w:altName w:val="Times New Roman"/>
    <w:charset w:val="00"/>
    <w:family w:val="auto"/>
    <w:pitch w:val="variable"/>
    <w:sig w:usb0="E00002FF" w:usb1="5000205A" w:usb2="00000000" w:usb3="00000000" w:csb0="0000019F" w:csb1="00000000"/>
  </w:font>
  <w:font w:name="CharisSIL">
    <w:altName w:val="Yu Gothic"/>
    <w:panose1 w:val="00000000000000000000"/>
    <w:charset w:val="80"/>
    <w:family w:val="swiss"/>
    <w:notTrueType/>
    <w:pitch w:val="default"/>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72A8" w14:textId="77777777" w:rsidR="00A800C6" w:rsidRDefault="00A800C6" w:rsidP="002A2E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2F4308" w14:textId="77777777" w:rsidR="00A800C6" w:rsidRDefault="00A800C6" w:rsidP="006E07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BEAF" w14:textId="77777777" w:rsidR="00A800C6" w:rsidRPr="00C708A3" w:rsidRDefault="00A800C6" w:rsidP="002A2EFD">
    <w:pPr>
      <w:pStyle w:val="Footer"/>
      <w:framePr w:wrap="around" w:vAnchor="text" w:hAnchor="margin" w:xAlign="right" w:y="1"/>
      <w:rPr>
        <w:rStyle w:val="PageNumber"/>
        <w:sz w:val="18"/>
        <w:szCs w:val="18"/>
      </w:rPr>
    </w:pPr>
    <w:r w:rsidRPr="00C708A3">
      <w:rPr>
        <w:rStyle w:val="PageNumber"/>
        <w:sz w:val="18"/>
        <w:szCs w:val="18"/>
      </w:rPr>
      <w:fldChar w:fldCharType="begin"/>
    </w:r>
    <w:r w:rsidRPr="00C708A3">
      <w:rPr>
        <w:rStyle w:val="PageNumber"/>
        <w:sz w:val="18"/>
        <w:szCs w:val="18"/>
      </w:rPr>
      <w:instrText xml:space="preserve">PAGE  </w:instrText>
    </w:r>
    <w:r w:rsidRPr="00C708A3">
      <w:rPr>
        <w:rStyle w:val="PageNumber"/>
        <w:sz w:val="18"/>
        <w:szCs w:val="18"/>
      </w:rPr>
      <w:fldChar w:fldCharType="separate"/>
    </w:r>
    <w:r w:rsidR="00510227" w:rsidRPr="00C708A3">
      <w:rPr>
        <w:rStyle w:val="PageNumber"/>
        <w:noProof/>
        <w:sz w:val="18"/>
        <w:szCs w:val="18"/>
      </w:rPr>
      <w:t>19</w:t>
    </w:r>
    <w:r w:rsidRPr="00C708A3">
      <w:rPr>
        <w:rStyle w:val="PageNumber"/>
        <w:sz w:val="18"/>
        <w:szCs w:val="18"/>
      </w:rPr>
      <w:fldChar w:fldCharType="end"/>
    </w:r>
  </w:p>
  <w:p w14:paraId="10C73115" w14:textId="77777777" w:rsidR="00A800C6" w:rsidRPr="00C708A3" w:rsidRDefault="00A800C6" w:rsidP="006E0786">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1C20" w14:textId="77777777" w:rsidR="00D81A6F" w:rsidRDefault="00D81A6F" w:rsidP="006E0786">
      <w:r>
        <w:separator/>
      </w:r>
    </w:p>
  </w:footnote>
  <w:footnote w:type="continuationSeparator" w:id="0">
    <w:p w14:paraId="526C1574" w14:textId="77777777" w:rsidR="00D81A6F" w:rsidRDefault="00D81A6F" w:rsidP="006E0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EBAF" w14:textId="32C18D19" w:rsidR="00A800C6" w:rsidRPr="0085781A" w:rsidRDefault="00A800C6" w:rsidP="00F51EDC">
    <w:pPr>
      <w:widowControl w:val="0"/>
      <w:autoSpaceDE w:val="0"/>
      <w:autoSpaceDN w:val="0"/>
      <w:adjustRightInd w:val="0"/>
      <w:spacing w:line="360" w:lineRule="auto"/>
      <w:jc w:val="right"/>
      <w:rPr>
        <w:rFonts w:eastAsiaTheme="minorEastAsia"/>
        <w:b/>
        <w:lang w:val="en-GB"/>
      </w:rPr>
    </w:pPr>
    <w:r w:rsidRPr="0085781A">
      <w:rPr>
        <w:rFonts w:eastAsiaTheme="minorEastAsia"/>
        <w:b/>
        <w:lang w:val="en-GB"/>
      </w:rPr>
      <w:t>T</w:t>
    </w:r>
    <w:r>
      <w:rPr>
        <w:rFonts w:eastAsiaTheme="minorEastAsia"/>
        <w:b/>
        <w:lang w:val="en-GB"/>
      </w:rPr>
      <w:t>he Arab</w:t>
    </w:r>
    <w:r w:rsidRPr="0085781A">
      <w:rPr>
        <w:rFonts w:eastAsiaTheme="minorEastAsia"/>
        <w:b/>
        <w:lang w:val="en-GB"/>
      </w:rPr>
      <w:t xml:space="preserve"> C-19ASS</w:t>
    </w:r>
  </w:p>
  <w:p w14:paraId="5F5752FD" w14:textId="77777777" w:rsidR="00A800C6" w:rsidRDefault="00A80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A15000"/>
    <w:multiLevelType w:val="hybridMultilevel"/>
    <w:tmpl w:val="86C495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EC4766"/>
    <w:multiLevelType w:val="hybridMultilevel"/>
    <w:tmpl w:val="C7AA3C72"/>
    <w:lvl w:ilvl="0" w:tplc="AA8A03D8">
      <w:start w:val="4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58615F"/>
    <w:multiLevelType w:val="multilevel"/>
    <w:tmpl w:val="81C2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E3E28"/>
    <w:multiLevelType w:val="hybridMultilevel"/>
    <w:tmpl w:val="789A14E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AF0354"/>
    <w:multiLevelType w:val="multilevel"/>
    <w:tmpl w:val="CA16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A6786"/>
    <w:multiLevelType w:val="multilevel"/>
    <w:tmpl w:val="A122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F8166A"/>
    <w:multiLevelType w:val="hybridMultilevel"/>
    <w:tmpl w:val="E5D4A0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2E6BFC"/>
    <w:multiLevelType w:val="multilevel"/>
    <w:tmpl w:val="D6E6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129D6"/>
    <w:multiLevelType w:val="hybridMultilevel"/>
    <w:tmpl w:val="5A42019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5204C7E"/>
    <w:multiLevelType w:val="multilevel"/>
    <w:tmpl w:val="8AAC4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302C2B"/>
    <w:multiLevelType w:val="hybridMultilevel"/>
    <w:tmpl w:val="421A7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EE00A29"/>
    <w:multiLevelType w:val="hybridMultilevel"/>
    <w:tmpl w:val="F2F2E4B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6A3D6112"/>
    <w:multiLevelType w:val="hybridMultilevel"/>
    <w:tmpl w:val="50206D52"/>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4" w15:restartNumberingAfterBreak="0">
    <w:nsid w:val="703D16F4"/>
    <w:multiLevelType w:val="hybridMultilevel"/>
    <w:tmpl w:val="A5E6E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18975D6"/>
    <w:multiLevelType w:val="hybridMultilevel"/>
    <w:tmpl w:val="B074F22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33A3EC1"/>
    <w:multiLevelType w:val="multilevel"/>
    <w:tmpl w:val="5414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445B1A"/>
    <w:multiLevelType w:val="hybridMultilevel"/>
    <w:tmpl w:val="7FEC0E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0E74BE"/>
    <w:multiLevelType w:val="hybridMultilevel"/>
    <w:tmpl w:val="84260650"/>
    <w:lvl w:ilvl="0" w:tplc="88EEB710">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50439660">
    <w:abstractNumId w:val="2"/>
  </w:num>
  <w:num w:numId="2" w16cid:durableId="1198809098">
    <w:abstractNumId w:val="0"/>
  </w:num>
  <w:num w:numId="3" w16cid:durableId="679432933">
    <w:abstractNumId w:val="7"/>
  </w:num>
  <w:num w:numId="4" w16cid:durableId="1837261983">
    <w:abstractNumId w:val="13"/>
  </w:num>
  <w:num w:numId="5" w16cid:durableId="1396316587">
    <w:abstractNumId w:val="1"/>
  </w:num>
  <w:num w:numId="6" w16cid:durableId="446124705">
    <w:abstractNumId w:val="17"/>
  </w:num>
  <w:num w:numId="7" w16cid:durableId="1501042669">
    <w:abstractNumId w:val="14"/>
  </w:num>
  <w:num w:numId="8" w16cid:durableId="806511976">
    <w:abstractNumId w:val="12"/>
  </w:num>
  <w:num w:numId="9" w16cid:durableId="922959412">
    <w:abstractNumId w:val="4"/>
  </w:num>
  <w:num w:numId="10" w16cid:durableId="1375351332">
    <w:abstractNumId w:val="16"/>
  </w:num>
  <w:num w:numId="11" w16cid:durableId="1333223392">
    <w:abstractNumId w:val="9"/>
  </w:num>
  <w:num w:numId="12" w16cid:durableId="487209848">
    <w:abstractNumId w:val="18"/>
  </w:num>
  <w:num w:numId="13" w16cid:durableId="331108420">
    <w:abstractNumId w:val="8"/>
  </w:num>
  <w:num w:numId="14" w16cid:durableId="4331458">
    <w:abstractNumId w:val="15"/>
  </w:num>
  <w:num w:numId="15" w16cid:durableId="1563177473">
    <w:abstractNumId w:val="11"/>
  </w:num>
  <w:num w:numId="16" w16cid:durableId="1080256380">
    <w:abstractNumId w:val="10"/>
  </w:num>
  <w:num w:numId="17" w16cid:durableId="1415474927">
    <w:abstractNumId w:val="3"/>
  </w:num>
  <w:num w:numId="18" w16cid:durableId="186874935">
    <w:abstractNumId w:val="6"/>
  </w:num>
  <w:num w:numId="19" w16cid:durableId="404500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A99"/>
    <w:rsid w:val="00000766"/>
    <w:rsid w:val="00001F80"/>
    <w:rsid w:val="00003366"/>
    <w:rsid w:val="0000397C"/>
    <w:rsid w:val="00006200"/>
    <w:rsid w:val="00010E83"/>
    <w:rsid w:val="00012025"/>
    <w:rsid w:val="00012EA9"/>
    <w:rsid w:val="00012EF6"/>
    <w:rsid w:val="00014680"/>
    <w:rsid w:val="00015C7B"/>
    <w:rsid w:val="00017182"/>
    <w:rsid w:val="00017B66"/>
    <w:rsid w:val="0002249E"/>
    <w:rsid w:val="00024EA9"/>
    <w:rsid w:val="00027867"/>
    <w:rsid w:val="000341DC"/>
    <w:rsid w:val="00035654"/>
    <w:rsid w:val="00037DCB"/>
    <w:rsid w:val="00041B17"/>
    <w:rsid w:val="00043658"/>
    <w:rsid w:val="00044176"/>
    <w:rsid w:val="00051385"/>
    <w:rsid w:val="000533F9"/>
    <w:rsid w:val="00053852"/>
    <w:rsid w:val="00055102"/>
    <w:rsid w:val="00055571"/>
    <w:rsid w:val="00060879"/>
    <w:rsid w:val="00061EA5"/>
    <w:rsid w:val="000626A7"/>
    <w:rsid w:val="00064694"/>
    <w:rsid w:val="000661B1"/>
    <w:rsid w:val="000672A4"/>
    <w:rsid w:val="00073BFC"/>
    <w:rsid w:val="0007400B"/>
    <w:rsid w:val="00080AC3"/>
    <w:rsid w:val="0009023A"/>
    <w:rsid w:val="00091370"/>
    <w:rsid w:val="000913E0"/>
    <w:rsid w:val="000920AC"/>
    <w:rsid w:val="0009428E"/>
    <w:rsid w:val="00094EF3"/>
    <w:rsid w:val="00096428"/>
    <w:rsid w:val="00096F00"/>
    <w:rsid w:val="000A0FF3"/>
    <w:rsid w:val="000A3FCE"/>
    <w:rsid w:val="000A52DA"/>
    <w:rsid w:val="000A7017"/>
    <w:rsid w:val="000C1215"/>
    <w:rsid w:val="000C2253"/>
    <w:rsid w:val="000C482D"/>
    <w:rsid w:val="000C4FEB"/>
    <w:rsid w:val="000C7F46"/>
    <w:rsid w:val="000D038F"/>
    <w:rsid w:val="000D06BB"/>
    <w:rsid w:val="000D4504"/>
    <w:rsid w:val="000E012F"/>
    <w:rsid w:val="000E11E6"/>
    <w:rsid w:val="000E17DC"/>
    <w:rsid w:val="000E529A"/>
    <w:rsid w:val="000E5492"/>
    <w:rsid w:val="000E7796"/>
    <w:rsid w:val="000F5714"/>
    <w:rsid w:val="000F7962"/>
    <w:rsid w:val="000F79E6"/>
    <w:rsid w:val="000F7D64"/>
    <w:rsid w:val="00110A91"/>
    <w:rsid w:val="00110CAF"/>
    <w:rsid w:val="00111511"/>
    <w:rsid w:val="00125A06"/>
    <w:rsid w:val="00130FDB"/>
    <w:rsid w:val="00134C28"/>
    <w:rsid w:val="00136494"/>
    <w:rsid w:val="00141F5A"/>
    <w:rsid w:val="0014301D"/>
    <w:rsid w:val="001473DF"/>
    <w:rsid w:val="0015294B"/>
    <w:rsid w:val="001600C2"/>
    <w:rsid w:val="001606E9"/>
    <w:rsid w:val="00161F93"/>
    <w:rsid w:val="00162866"/>
    <w:rsid w:val="00162FB9"/>
    <w:rsid w:val="0016399C"/>
    <w:rsid w:val="001664B5"/>
    <w:rsid w:val="00176CCC"/>
    <w:rsid w:val="001822B8"/>
    <w:rsid w:val="00187188"/>
    <w:rsid w:val="00195551"/>
    <w:rsid w:val="001A7445"/>
    <w:rsid w:val="001A78F9"/>
    <w:rsid w:val="001B120F"/>
    <w:rsid w:val="001B268A"/>
    <w:rsid w:val="001B2C97"/>
    <w:rsid w:val="001B4308"/>
    <w:rsid w:val="001B5D80"/>
    <w:rsid w:val="001C100B"/>
    <w:rsid w:val="001C1FDE"/>
    <w:rsid w:val="001C23DA"/>
    <w:rsid w:val="001D259B"/>
    <w:rsid w:val="001D27BB"/>
    <w:rsid w:val="001D4625"/>
    <w:rsid w:val="001D66C0"/>
    <w:rsid w:val="001D77FF"/>
    <w:rsid w:val="001E016F"/>
    <w:rsid w:val="001F0830"/>
    <w:rsid w:val="001F0EFB"/>
    <w:rsid w:val="001F330B"/>
    <w:rsid w:val="001F66C1"/>
    <w:rsid w:val="001F78F2"/>
    <w:rsid w:val="001F7C96"/>
    <w:rsid w:val="00201D83"/>
    <w:rsid w:val="00203F22"/>
    <w:rsid w:val="00205EE6"/>
    <w:rsid w:val="002062C9"/>
    <w:rsid w:val="00214DE0"/>
    <w:rsid w:val="002168C4"/>
    <w:rsid w:val="00217B3B"/>
    <w:rsid w:val="00221D4C"/>
    <w:rsid w:val="00223BA6"/>
    <w:rsid w:val="002247BA"/>
    <w:rsid w:val="00224DBF"/>
    <w:rsid w:val="0022509B"/>
    <w:rsid w:val="00225377"/>
    <w:rsid w:val="00226969"/>
    <w:rsid w:val="00233DE6"/>
    <w:rsid w:val="002343B5"/>
    <w:rsid w:val="00235297"/>
    <w:rsid w:val="00235CDE"/>
    <w:rsid w:val="00237BA7"/>
    <w:rsid w:val="00241FAB"/>
    <w:rsid w:val="00245E9E"/>
    <w:rsid w:val="00250678"/>
    <w:rsid w:val="002517C0"/>
    <w:rsid w:val="00252874"/>
    <w:rsid w:val="002639B9"/>
    <w:rsid w:val="00265CC2"/>
    <w:rsid w:val="00266F46"/>
    <w:rsid w:val="002729F4"/>
    <w:rsid w:val="00273C09"/>
    <w:rsid w:val="0027523D"/>
    <w:rsid w:val="00277728"/>
    <w:rsid w:val="00281227"/>
    <w:rsid w:val="00281652"/>
    <w:rsid w:val="00284063"/>
    <w:rsid w:val="00284540"/>
    <w:rsid w:val="00286E28"/>
    <w:rsid w:val="00287FF2"/>
    <w:rsid w:val="002919B6"/>
    <w:rsid w:val="002926B0"/>
    <w:rsid w:val="0029308C"/>
    <w:rsid w:val="00295D75"/>
    <w:rsid w:val="00297091"/>
    <w:rsid w:val="002A2EFD"/>
    <w:rsid w:val="002A797D"/>
    <w:rsid w:val="002B0E39"/>
    <w:rsid w:val="002B0EC7"/>
    <w:rsid w:val="002B1D4D"/>
    <w:rsid w:val="002B5A51"/>
    <w:rsid w:val="002B6DB1"/>
    <w:rsid w:val="002B7FB9"/>
    <w:rsid w:val="002C2053"/>
    <w:rsid w:val="002C6D47"/>
    <w:rsid w:val="002C7006"/>
    <w:rsid w:val="002D7EE9"/>
    <w:rsid w:val="002E3787"/>
    <w:rsid w:val="002E68B1"/>
    <w:rsid w:val="002F1605"/>
    <w:rsid w:val="002F1AC1"/>
    <w:rsid w:val="002F41C9"/>
    <w:rsid w:val="002F6B67"/>
    <w:rsid w:val="002F73CE"/>
    <w:rsid w:val="002F7561"/>
    <w:rsid w:val="00304010"/>
    <w:rsid w:val="003153A6"/>
    <w:rsid w:val="0031672B"/>
    <w:rsid w:val="003212C6"/>
    <w:rsid w:val="00323DC8"/>
    <w:rsid w:val="00323E0A"/>
    <w:rsid w:val="003254C6"/>
    <w:rsid w:val="0032611A"/>
    <w:rsid w:val="00327CF3"/>
    <w:rsid w:val="00345B26"/>
    <w:rsid w:val="00346354"/>
    <w:rsid w:val="00352C27"/>
    <w:rsid w:val="00354775"/>
    <w:rsid w:val="00360ADB"/>
    <w:rsid w:val="0036401D"/>
    <w:rsid w:val="003665C1"/>
    <w:rsid w:val="003703F5"/>
    <w:rsid w:val="003731BB"/>
    <w:rsid w:val="0037619F"/>
    <w:rsid w:val="003803ED"/>
    <w:rsid w:val="003817E0"/>
    <w:rsid w:val="003826E7"/>
    <w:rsid w:val="003874DF"/>
    <w:rsid w:val="003913EB"/>
    <w:rsid w:val="00391D05"/>
    <w:rsid w:val="00393B58"/>
    <w:rsid w:val="00395968"/>
    <w:rsid w:val="00395C0B"/>
    <w:rsid w:val="00396660"/>
    <w:rsid w:val="00396FFC"/>
    <w:rsid w:val="003A0465"/>
    <w:rsid w:val="003A185E"/>
    <w:rsid w:val="003A413D"/>
    <w:rsid w:val="003A4B54"/>
    <w:rsid w:val="003B1360"/>
    <w:rsid w:val="003B1759"/>
    <w:rsid w:val="003B45A9"/>
    <w:rsid w:val="003B4921"/>
    <w:rsid w:val="003B6D97"/>
    <w:rsid w:val="003C02C3"/>
    <w:rsid w:val="003C1AA6"/>
    <w:rsid w:val="003C3F25"/>
    <w:rsid w:val="003C5D01"/>
    <w:rsid w:val="003D3717"/>
    <w:rsid w:val="003E23B2"/>
    <w:rsid w:val="003E6F0D"/>
    <w:rsid w:val="003E7506"/>
    <w:rsid w:val="003E7640"/>
    <w:rsid w:val="003F61CB"/>
    <w:rsid w:val="00401DE9"/>
    <w:rsid w:val="004032BF"/>
    <w:rsid w:val="00404734"/>
    <w:rsid w:val="004128E9"/>
    <w:rsid w:val="0041368E"/>
    <w:rsid w:val="00413ADA"/>
    <w:rsid w:val="004154A2"/>
    <w:rsid w:val="00416AA4"/>
    <w:rsid w:val="00417A2F"/>
    <w:rsid w:val="00427134"/>
    <w:rsid w:val="00427931"/>
    <w:rsid w:val="00437F46"/>
    <w:rsid w:val="0044142C"/>
    <w:rsid w:val="00441488"/>
    <w:rsid w:val="00442391"/>
    <w:rsid w:val="00443716"/>
    <w:rsid w:val="0044772F"/>
    <w:rsid w:val="004529AE"/>
    <w:rsid w:val="004538B0"/>
    <w:rsid w:val="00453F9E"/>
    <w:rsid w:val="00461856"/>
    <w:rsid w:val="00465AE6"/>
    <w:rsid w:val="00467795"/>
    <w:rsid w:val="00473DFE"/>
    <w:rsid w:val="004822B3"/>
    <w:rsid w:val="00486008"/>
    <w:rsid w:val="004902E2"/>
    <w:rsid w:val="0049137E"/>
    <w:rsid w:val="00491B56"/>
    <w:rsid w:val="004926E6"/>
    <w:rsid w:val="0049461B"/>
    <w:rsid w:val="0049773B"/>
    <w:rsid w:val="004978E3"/>
    <w:rsid w:val="004A0869"/>
    <w:rsid w:val="004A67ED"/>
    <w:rsid w:val="004B084C"/>
    <w:rsid w:val="004B25FB"/>
    <w:rsid w:val="004B3135"/>
    <w:rsid w:val="004B3304"/>
    <w:rsid w:val="004B5098"/>
    <w:rsid w:val="004B5253"/>
    <w:rsid w:val="004B5993"/>
    <w:rsid w:val="004B5BB6"/>
    <w:rsid w:val="004C1DCF"/>
    <w:rsid w:val="004C4A6F"/>
    <w:rsid w:val="004C7B74"/>
    <w:rsid w:val="004D1051"/>
    <w:rsid w:val="004D4012"/>
    <w:rsid w:val="004D7E14"/>
    <w:rsid w:val="004E0E37"/>
    <w:rsid w:val="004E18D2"/>
    <w:rsid w:val="004E1A29"/>
    <w:rsid w:val="004E46B3"/>
    <w:rsid w:val="004F0421"/>
    <w:rsid w:val="004F0EA5"/>
    <w:rsid w:val="004F5546"/>
    <w:rsid w:val="004F7055"/>
    <w:rsid w:val="004F7582"/>
    <w:rsid w:val="0050070F"/>
    <w:rsid w:val="0050127C"/>
    <w:rsid w:val="00501FD4"/>
    <w:rsid w:val="00501FE0"/>
    <w:rsid w:val="005039B7"/>
    <w:rsid w:val="005068C7"/>
    <w:rsid w:val="00510227"/>
    <w:rsid w:val="00510E7E"/>
    <w:rsid w:val="0051380C"/>
    <w:rsid w:val="0051440D"/>
    <w:rsid w:val="005163E6"/>
    <w:rsid w:val="00517139"/>
    <w:rsid w:val="005231B8"/>
    <w:rsid w:val="00524F63"/>
    <w:rsid w:val="005329BF"/>
    <w:rsid w:val="00536475"/>
    <w:rsid w:val="0053722C"/>
    <w:rsid w:val="00537FEE"/>
    <w:rsid w:val="005427A6"/>
    <w:rsid w:val="00543AEE"/>
    <w:rsid w:val="00544D7E"/>
    <w:rsid w:val="00551C08"/>
    <w:rsid w:val="00552716"/>
    <w:rsid w:val="005563C9"/>
    <w:rsid w:val="00556A58"/>
    <w:rsid w:val="005575C0"/>
    <w:rsid w:val="00565D1A"/>
    <w:rsid w:val="00571559"/>
    <w:rsid w:val="00571ADD"/>
    <w:rsid w:val="00571BCD"/>
    <w:rsid w:val="00575065"/>
    <w:rsid w:val="00577394"/>
    <w:rsid w:val="005779FB"/>
    <w:rsid w:val="0058556E"/>
    <w:rsid w:val="00586252"/>
    <w:rsid w:val="0059734D"/>
    <w:rsid w:val="00597CD4"/>
    <w:rsid w:val="005A0593"/>
    <w:rsid w:val="005B1254"/>
    <w:rsid w:val="005B4754"/>
    <w:rsid w:val="005B7C80"/>
    <w:rsid w:val="005B7DB4"/>
    <w:rsid w:val="005C3754"/>
    <w:rsid w:val="005C40EA"/>
    <w:rsid w:val="005D68D6"/>
    <w:rsid w:val="005D771A"/>
    <w:rsid w:val="005E121E"/>
    <w:rsid w:val="005E4538"/>
    <w:rsid w:val="005E7996"/>
    <w:rsid w:val="005F1C2B"/>
    <w:rsid w:val="005F1CA1"/>
    <w:rsid w:val="005F2C81"/>
    <w:rsid w:val="005F7B7E"/>
    <w:rsid w:val="0060073B"/>
    <w:rsid w:val="00601DB3"/>
    <w:rsid w:val="00607C55"/>
    <w:rsid w:val="00611481"/>
    <w:rsid w:val="0061724B"/>
    <w:rsid w:val="00623C50"/>
    <w:rsid w:val="00624063"/>
    <w:rsid w:val="00625298"/>
    <w:rsid w:val="0062765B"/>
    <w:rsid w:val="00630812"/>
    <w:rsid w:val="00634341"/>
    <w:rsid w:val="00635B17"/>
    <w:rsid w:val="006372EA"/>
    <w:rsid w:val="0064070F"/>
    <w:rsid w:val="006431D4"/>
    <w:rsid w:val="0064514A"/>
    <w:rsid w:val="00651EA7"/>
    <w:rsid w:val="00654097"/>
    <w:rsid w:val="00655A5B"/>
    <w:rsid w:val="00656D0D"/>
    <w:rsid w:val="0066310A"/>
    <w:rsid w:val="00665150"/>
    <w:rsid w:val="00665C4E"/>
    <w:rsid w:val="00665CC5"/>
    <w:rsid w:val="00667185"/>
    <w:rsid w:val="00667C9D"/>
    <w:rsid w:val="006703AD"/>
    <w:rsid w:val="006706CC"/>
    <w:rsid w:val="00670A62"/>
    <w:rsid w:val="00672141"/>
    <w:rsid w:val="0067300A"/>
    <w:rsid w:val="00673E1A"/>
    <w:rsid w:val="006763E1"/>
    <w:rsid w:val="00680F38"/>
    <w:rsid w:val="006810FF"/>
    <w:rsid w:val="00690879"/>
    <w:rsid w:val="00695BA2"/>
    <w:rsid w:val="00696F6B"/>
    <w:rsid w:val="006A1727"/>
    <w:rsid w:val="006A34A9"/>
    <w:rsid w:val="006A3F92"/>
    <w:rsid w:val="006A480E"/>
    <w:rsid w:val="006A6B49"/>
    <w:rsid w:val="006B078B"/>
    <w:rsid w:val="006B1986"/>
    <w:rsid w:val="006B77A9"/>
    <w:rsid w:val="006D5725"/>
    <w:rsid w:val="006D707A"/>
    <w:rsid w:val="006D7A2D"/>
    <w:rsid w:val="006E0786"/>
    <w:rsid w:val="006E19C3"/>
    <w:rsid w:val="006E434D"/>
    <w:rsid w:val="006E46C0"/>
    <w:rsid w:val="006E68FB"/>
    <w:rsid w:val="006E7043"/>
    <w:rsid w:val="006F1890"/>
    <w:rsid w:val="006F1DB1"/>
    <w:rsid w:val="00701C63"/>
    <w:rsid w:val="00711690"/>
    <w:rsid w:val="00713AB5"/>
    <w:rsid w:val="00716C2B"/>
    <w:rsid w:val="00717589"/>
    <w:rsid w:val="007230C9"/>
    <w:rsid w:val="00724690"/>
    <w:rsid w:val="0073103D"/>
    <w:rsid w:val="007359B4"/>
    <w:rsid w:val="007429B0"/>
    <w:rsid w:val="00746248"/>
    <w:rsid w:val="00747417"/>
    <w:rsid w:val="00747B38"/>
    <w:rsid w:val="007525BF"/>
    <w:rsid w:val="0075333D"/>
    <w:rsid w:val="0075393E"/>
    <w:rsid w:val="00753F8B"/>
    <w:rsid w:val="00754BC9"/>
    <w:rsid w:val="0076679D"/>
    <w:rsid w:val="00767021"/>
    <w:rsid w:val="00774340"/>
    <w:rsid w:val="0077509D"/>
    <w:rsid w:val="0077519D"/>
    <w:rsid w:val="007817D9"/>
    <w:rsid w:val="00782588"/>
    <w:rsid w:val="00786378"/>
    <w:rsid w:val="00790A0C"/>
    <w:rsid w:val="007975DC"/>
    <w:rsid w:val="007A2F52"/>
    <w:rsid w:val="007A346B"/>
    <w:rsid w:val="007A37E7"/>
    <w:rsid w:val="007A717E"/>
    <w:rsid w:val="007B5FAF"/>
    <w:rsid w:val="007C0F9F"/>
    <w:rsid w:val="007C33E7"/>
    <w:rsid w:val="007C50FD"/>
    <w:rsid w:val="007C58AF"/>
    <w:rsid w:val="007C673A"/>
    <w:rsid w:val="007D6560"/>
    <w:rsid w:val="007E019F"/>
    <w:rsid w:val="007E179F"/>
    <w:rsid w:val="007E19F5"/>
    <w:rsid w:val="007E2A74"/>
    <w:rsid w:val="007E2F33"/>
    <w:rsid w:val="007E340B"/>
    <w:rsid w:val="007E433E"/>
    <w:rsid w:val="007F1141"/>
    <w:rsid w:val="007F6E23"/>
    <w:rsid w:val="007F6F7B"/>
    <w:rsid w:val="00800FBD"/>
    <w:rsid w:val="00802E10"/>
    <w:rsid w:val="00804F93"/>
    <w:rsid w:val="008077EC"/>
    <w:rsid w:val="00807D65"/>
    <w:rsid w:val="008137A7"/>
    <w:rsid w:val="00815D16"/>
    <w:rsid w:val="00820C69"/>
    <w:rsid w:val="008220E9"/>
    <w:rsid w:val="00822EBA"/>
    <w:rsid w:val="00825054"/>
    <w:rsid w:val="008255E5"/>
    <w:rsid w:val="00826520"/>
    <w:rsid w:val="0083079D"/>
    <w:rsid w:val="00832D6B"/>
    <w:rsid w:val="00835F02"/>
    <w:rsid w:val="00842A4F"/>
    <w:rsid w:val="008440F1"/>
    <w:rsid w:val="00844DA1"/>
    <w:rsid w:val="00852AA6"/>
    <w:rsid w:val="00852CAE"/>
    <w:rsid w:val="0085380F"/>
    <w:rsid w:val="0085781A"/>
    <w:rsid w:val="00862CC6"/>
    <w:rsid w:val="00870ED1"/>
    <w:rsid w:val="008748D6"/>
    <w:rsid w:val="008756C7"/>
    <w:rsid w:val="00882B31"/>
    <w:rsid w:val="00884812"/>
    <w:rsid w:val="00884EAC"/>
    <w:rsid w:val="00885390"/>
    <w:rsid w:val="008853C6"/>
    <w:rsid w:val="00890C15"/>
    <w:rsid w:val="008A0ABA"/>
    <w:rsid w:val="008A4B6F"/>
    <w:rsid w:val="008A52A0"/>
    <w:rsid w:val="008A63CA"/>
    <w:rsid w:val="008A64A4"/>
    <w:rsid w:val="008B1D52"/>
    <w:rsid w:val="008B2A40"/>
    <w:rsid w:val="008B6DC3"/>
    <w:rsid w:val="008B6E02"/>
    <w:rsid w:val="008B7B65"/>
    <w:rsid w:val="008C25E7"/>
    <w:rsid w:val="008C3BFC"/>
    <w:rsid w:val="008D1DD9"/>
    <w:rsid w:val="008D2760"/>
    <w:rsid w:val="008D51E2"/>
    <w:rsid w:val="008D78B4"/>
    <w:rsid w:val="008E1B60"/>
    <w:rsid w:val="008E38DE"/>
    <w:rsid w:val="008E7498"/>
    <w:rsid w:val="008F2CB6"/>
    <w:rsid w:val="008F67D0"/>
    <w:rsid w:val="008F6942"/>
    <w:rsid w:val="008F7E96"/>
    <w:rsid w:val="009028A6"/>
    <w:rsid w:val="00904BF6"/>
    <w:rsid w:val="00911721"/>
    <w:rsid w:val="00912990"/>
    <w:rsid w:val="0091664B"/>
    <w:rsid w:val="00926C9B"/>
    <w:rsid w:val="00930076"/>
    <w:rsid w:val="00931618"/>
    <w:rsid w:val="0093228D"/>
    <w:rsid w:val="00940AF0"/>
    <w:rsid w:val="00944A1C"/>
    <w:rsid w:val="009454CC"/>
    <w:rsid w:val="00953A90"/>
    <w:rsid w:val="0095655D"/>
    <w:rsid w:val="009621B0"/>
    <w:rsid w:val="00964344"/>
    <w:rsid w:val="00967A6C"/>
    <w:rsid w:val="00970B94"/>
    <w:rsid w:val="00972671"/>
    <w:rsid w:val="00972A59"/>
    <w:rsid w:val="00973245"/>
    <w:rsid w:val="0097481A"/>
    <w:rsid w:val="00974AFB"/>
    <w:rsid w:val="00975FD2"/>
    <w:rsid w:val="009852A5"/>
    <w:rsid w:val="00986354"/>
    <w:rsid w:val="0099380B"/>
    <w:rsid w:val="009A026E"/>
    <w:rsid w:val="009A19F4"/>
    <w:rsid w:val="009A1FA7"/>
    <w:rsid w:val="009A3DD2"/>
    <w:rsid w:val="009B392B"/>
    <w:rsid w:val="009B5A00"/>
    <w:rsid w:val="009B78E6"/>
    <w:rsid w:val="009C17C0"/>
    <w:rsid w:val="009C3FC6"/>
    <w:rsid w:val="009C5F7F"/>
    <w:rsid w:val="009D0D59"/>
    <w:rsid w:val="009D3CEB"/>
    <w:rsid w:val="009E0206"/>
    <w:rsid w:val="009E4CA0"/>
    <w:rsid w:val="009E54F8"/>
    <w:rsid w:val="009F1332"/>
    <w:rsid w:val="009F1481"/>
    <w:rsid w:val="009F4675"/>
    <w:rsid w:val="009F5701"/>
    <w:rsid w:val="009F6897"/>
    <w:rsid w:val="00A07E8C"/>
    <w:rsid w:val="00A1072E"/>
    <w:rsid w:val="00A1345E"/>
    <w:rsid w:val="00A179D7"/>
    <w:rsid w:val="00A200BD"/>
    <w:rsid w:val="00A20445"/>
    <w:rsid w:val="00A20E10"/>
    <w:rsid w:val="00A25918"/>
    <w:rsid w:val="00A309A5"/>
    <w:rsid w:val="00A323BF"/>
    <w:rsid w:val="00A32D32"/>
    <w:rsid w:val="00A334AD"/>
    <w:rsid w:val="00A347D2"/>
    <w:rsid w:val="00A34C98"/>
    <w:rsid w:val="00A36744"/>
    <w:rsid w:val="00A36A7D"/>
    <w:rsid w:val="00A51BB2"/>
    <w:rsid w:val="00A546D0"/>
    <w:rsid w:val="00A62B79"/>
    <w:rsid w:val="00A63BFA"/>
    <w:rsid w:val="00A64AE5"/>
    <w:rsid w:val="00A750E8"/>
    <w:rsid w:val="00A800C6"/>
    <w:rsid w:val="00A811EF"/>
    <w:rsid w:val="00A821B8"/>
    <w:rsid w:val="00A84BF2"/>
    <w:rsid w:val="00A870A8"/>
    <w:rsid w:val="00A87ADC"/>
    <w:rsid w:val="00A933B7"/>
    <w:rsid w:val="00A93666"/>
    <w:rsid w:val="00A96189"/>
    <w:rsid w:val="00A974B3"/>
    <w:rsid w:val="00A97F48"/>
    <w:rsid w:val="00AA22E5"/>
    <w:rsid w:val="00AA2FF5"/>
    <w:rsid w:val="00AB5B0F"/>
    <w:rsid w:val="00AC069C"/>
    <w:rsid w:val="00AC095D"/>
    <w:rsid w:val="00AC2B0B"/>
    <w:rsid w:val="00AC68CB"/>
    <w:rsid w:val="00AC73DB"/>
    <w:rsid w:val="00AD002D"/>
    <w:rsid w:val="00AD1256"/>
    <w:rsid w:val="00AD3C36"/>
    <w:rsid w:val="00AD44FD"/>
    <w:rsid w:val="00AD6D32"/>
    <w:rsid w:val="00AE467D"/>
    <w:rsid w:val="00AE47ED"/>
    <w:rsid w:val="00AE558C"/>
    <w:rsid w:val="00AE659B"/>
    <w:rsid w:val="00AF2EC7"/>
    <w:rsid w:val="00AF5ACC"/>
    <w:rsid w:val="00B0032B"/>
    <w:rsid w:val="00B008E9"/>
    <w:rsid w:val="00B010EB"/>
    <w:rsid w:val="00B113FC"/>
    <w:rsid w:val="00B14D7B"/>
    <w:rsid w:val="00B16017"/>
    <w:rsid w:val="00B16503"/>
    <w:rsid w:val="00B16B9C"/>
    <w:rsid w:val="00B176A2"/>
    <w:rsid w:val="00B27E33"/>
    <w:rsid w:val="00B32A45"/>
    <w:rsid w:val="00B32D7C"/>
    <w:rsid w:val="00B33437"/>
    <w:rsid w:val="00B36798"/>
    <w:rsid w:val="00B3735B"/>
    <w:rsid w:val="00B41F66"/>
    <w:rsid w:val="00B458B8"/>
    <w:rsid w:val="00B47603"/>
    <w:rsid w:val="00B510A7"/>
    <w:rsid w:val="00B51AA2"/>
    <w:rsid w:val="00B52B68"/>
    <w:rsid w:val="00B57D6E"/>
    <w:rsid w:val="00B57F52"/>
    <w:rsid w:val="00B63096"/>
    <w:rsid w:val="00B633DC"/>
    <w:rsid w:val="00B65567"/>
    <w:rsid w:val="00B71CA8"/>
    <w:rsid w:val="00B764A5"/>
    <w:rsid w:val="00B769C8"/>
    <w:rsid w:val="00B77452"/>
    <w:rsid w:val="00B774CF"/>
    <w:rsid w:val="00B8182B"/>
    <w:rsid w:val="00B81F0F"/>
    <w:rsid w:val="00B84A8B"/>
    <w:rsid w:val="00B87611"/>
    <w:rsid w:val="00B918C0"/>
    <w:rsid w:val="00B949D1"/>
    <w:rsid w:val="00B9629C"/>
    <w:rsid w:val="00B97801"/>
    <w:rsid w:val="00BA1A2A"/>
    <w:rsid w:val="00BA4085"/>
    <w:rsid w:val="00BA69A0"/>
    <w:rsid w:val="00BB2A99"/>
    <w:rsid w:val="00BB413A"/>
    <w:rsid w:val="00BB4232"/>
    <w:rsid w:val="00BC152A"/>
    <w:rsid w:val="00BC41B8"/>
    <w:rsid w:val="00BC4FD2"/>
    <w:rsid w:val="00BC75C7"/>
    <w:rsid w:val="00BD0C1C"/>
    <w:rsid w:val="00BD2BE9"/>
    <w:rsid w:val="00BE3EAC"/>
    <w:rsid w:val="00BE66F8"/>
    <w:rsid w:val="00BE69CA"/>
    <w:rsid w:val="00BF09A5"/>
    <w:rsid w:val="00BF1CE1"/>
    <w:rsid w:val="00BF4984"/>
    <w:rsid w:val="00C03782"/>
    <w:rsid w:val="00C04D32"/>
    <w:rsid w:val="00C0695E"/>
    <w:rsid w:val="00C06A06"/>
    <w:rsid w:val="00C11B18"/>
    <w:rsid w:val="00C122B1"/>
    <w:rsid w:val="00C15E3E"/>
    <w:rsid w:val="00C17570"/>
    <w:rsid w:val="00C22951"/>
    <w:rsid w:val="00C26EB9"/>
    <w:rsid w:val="00C30C60"/>
    <w:rsid w:val="00C3309B"/>
    <w:rsid w:val="00C332F5"/>
    <w:rsid w:val="00C3364F"/>
    <w:rsid w:val="00C44554"/>
    <w:rsid w:val="00C45CDE"/>
    <w:rsid w:val="00C52D57"/>
    <w:rsid w:val="00C57E74"/>
    <w:rsid w:val="00C60A3F"/>
    <w:rsid w:val="00C626A3"/>
    <w:rsid w:val="00C65C77"/>
    <w:rsid w:val="00C675DC"/>
    <w:rsid w:val="00C703B3"/>
    <w:rsid w:val="00C708A3"/>
    <w:rsid w:val="00C71774"/>
    <w:rsid w:val="00C71E2D"/>
    <w:rsid w:val="00C725B6"/>
    <w:rsid w:val="00C75EB5"/>
    <w:rsid w:val="00C76DAE"/>
    <w:rsid w:val="00C83926"/>
    <w:rsid w:val="00C83E45"/>
    <w:rsid w:val="00C85FAD"/>
    <w:rsid w:val="00C865D9"/>
    <w:rsid w:val="00C92096"/>
    <w:rsid w:val="00C92DC3"/>
    <w:rsid w:val="00C94027"/>
    <w:rsid w:val="00C9641A"/>
    <w:rsid w:val="00C96A01"/>
    <w:rsid w:val="00CA05EB"/>
    <w:rsid w:val="00CA13E3"/>
    <w:rsid w:val="00CA26EB"/>
    <w:rsid w:val="00CA29DB"/>
    <w:rsid w:val="00CA2A1A"/>
    <w:rsid w:val="00CA35E5"/>
    <w:rsid w:val="00CA6766"/>
    <w:rsid w:val="00CA7F4B"/>
    <w:rsid w:val="00CB0550"/>
    <w:rsid w:val="00CB2181"/>
    <w:rsid w:val="00CB5D8A"/>
    <w:rsid w:val="00CC0E32"/>
    <w:rsid w:val="00CC42F8"/>
    <w:rsid w:val="00CC48C6"/>
    <w:rsid w:val="00CC5D34"/>
    <w:rsid w:val="00CD3812"/>
    <w:rsid w:val="00CD7861"/>
    <w:rsid w:val="00CE3E48"/>
    <w:rsid w:val="00CF06D4"/>
    <w:rsid w:val="00CF49A2"/>
    <w:rsid w:val="00CF65F4"/>
    <w:rsid w:val="00CF66C0"/>
    <w:rsid w:val="00CF68E7"/>
    <w:rsid w:val="00D03BE9"/>
    <w:rsid w:val="00D110CD"/>
    <w:rsid w:val="00D1119F"/>
    <w:rsid w:val="00D1390C"/>
    <w:rsid w:val="00D14794"/>
    <w:rsid w:val="00D22886"/>
    <w:rsid w:val="00D24612"/>
    <w:rsid w:val="00D255F5"/>
    <w:rsid w:val="00D32201"/>
    <w:rsid w:val="00D34262"/>
    <w:rsid w:val="00D359FC"/>
    <w:rsid w:val="00D36F2E"/>
    <w:rsid w:val="00D37A02"/>
    <w:rsid w:val="00D37A68"/>
    <w:rsid w:val="00D41CDE"/>
    <w:rsid w:val="00D44183"/>
    <w:rsid w:val="00D511BA"/>
    <w:rsid w:val="00D51AD1"/>
    <w:rsid w:val="00D54B50"/>
    <w:rsid w:val="00D56C7A"/>
    <w:rsid w:val="00D57AB0"/>
    <w:rsid w:val="00D60B3C"/>
    <w:rsid w:val="00D61534"/>
    <w:rsid w:val="00D625EC"/>
    <w:rsid w:val="00D7030F"/>
    <w:rsid w:val="00D71AFF"/>
    <w:rsid w:val="00D73B32"/>
    <w:rsid w:val="00D754BB"/>
    <w:rsid w:val="00D80CF3"/>
    <w:rsid w:val="00D81A6F"/>
    <w:rsid w:val="00D871BB"/>
    <w:rsid w:val="00D90699"/>
    <w:rsid w:val="00D90751"/>
    <w:rsid w:val="00D9305F"/>
    <w:rsid w:val="00D95336"/>
    <w:rsid w:val="00DA130E"/>
    <w:rsid w:val="00DA1FB8"/>
    <w:rsid w:val="00DA37C0"/>
    <w:rsid w:val="00DA445D"/>
    <w:rsid w:val="00DA60B9"/>
    <w:rsid w:val="00DA70D9"/>
    <w:rsid w:val="00DA77D8"/>
    <w:rsid w:val="00DB1559"/>
    <w:rsid w:val="00DB3B83"/>
    <w:rsid w:val="00DB3DC1"/>
    <w:rsid w:val="00DB75BE"/>
    <w:rsid w:val="00DB7F34"/>
    <w:rsid w:val="00DC19A4"/>
    <w:rsid w:val="00DC3FDD"/>
    <w:rsid w:val="00DC6B37"/>
    <w:rsid w:val="00DC7AA8"/>
    <w:rsid w:val="00DD054E"/>
    <w:rsid w:val="00DD1435"/>
    <w:rsid w:val="00DD5E20"/>
    <w:rsid w:val="00DD7CB8"/>
    <w:rsid w:val="00DE0F5C"/>
    <w:rsid w:val="00DE1A50"/>
    <w:rsid w:val="00DE6378"/>
    <w:rsid w:val="00DF18F1"/>
    <w:rsid w:val="00DF5E7A"/>
    <w:rsid w:val="00E009F3"/>
    <w:rsid w:val="00E024C7"/>
    <w:rsid w:val="00E04DE9"/>
    <w:rsid w:val="00E073E5"/>
    <w:rsid w:val="00E07CF2"/>
    <w:rsid w:val="00E12C28"/>
    <w:rsid w:val="00E12D79"/>
    <w:rsid w:val="00E152DD"/>
    <w:rsid w:val="00E231B1"/>
    <w:rsid w:val="00E259FF"/>
    <w:rsid w:val="00E2764F"/>
    <w:rsid w:val="00E31842"/>
    <w:rsid w:val="00E32D79"/>
    <w:rsid w:val="00E33B71"/>
    <w:rsid w:val="00E34823"/>
    <w:rsid w:val="00E351E5"/>
    <w:rsid w:val="00E35C26"/>
    <w:rsid w:val="00E37C90"/>
    <w:rsid w:val="00E37D30"/>
    <w:rsid w:val="00E41570"/>
    <w:rsid w:val="00E41DD5"/>
    <w:rsid w:val="00E43781"/>
    <w:rsid w:val="00E4446F"/>
    <w:rsid w:val="00E46B27"/>
    <w:rsid w:val="00E50C7D"/>
    <w:rsid w:val="00E567B3"/>
    <w:rsid w:val="00E56E2F"/>
    <w:rsid w:val="00E57B0E"/>
    <w:rsid w:val="00E57B43"/>
    <w:rsid w:val="00E67A29"/>
    <w:rsid w:val="00E67B24"/>
    <w:rsid w:val="00E716CB"/>
    <w:rsid w:val="00E71F69"/>
    <w:rsid w:val="00E73B24"/>
    <w:rsid w:val="00E75105"/>
    <w:rsid w:val="00E959E4"/>
    <w:rsid w:val="00EA4006"/>
    <w:rsid w:val="00EA4EC3"/>
    <w:rsid w:val="00EA6DAE"/>
    <w:rsid w:val="00EB37D6"/>
    <w:rsid w:val="00EC47F0"/>
    <w:rsid w:val="00EC6EB4"/>
    <w:rsid w:val="00ED16CD"/>
    <w:rsid w:val="00ED71F9"/>
    <w:rsid w:val="00ED779A"/>
    <w:rsid w:val="00EE06A7"/>
    <w:rsid w:val="00EE1410"/>
    <w:rsid w:val="00EE6D43"/>
    <w:rsid w:val="00EE6F1D"/>
    <w:rsid w:val="00EF139D"/>
    <w:rsid w:val="00EF1990"/>
    <w:rsid w:val="00EF50C4"/>
    <w:rsid w:val="00EF5814"/>
    <w:rsid w:val="00F01D07"/>
    <w:rsid w:val="00F034AB"/>
    <w:rsid w:val="00F06B87"/>
    <w:rsid w:val="00F176D0"/>
    <w:rsid w:val="00F20E44"/>
    <w:rsid w:val="00F3193E"/>
    <w:rsid w:val="00F31D92"/>
    <w:rsid w:val="00F31F7D"/>
    <w:rsid w:val="00F3406C"/>
    <w:rsid w:val="00F34FAD"/>
    <w:rsid w:val="00F3509C"/>
    <w:rsid w:val="00F36258"/>
    <w:rsid w:val="00F46289"/>
    <w:rsid w:val="00F4648C"/>
    <w:rsid w:val="00F51EDC"/>
    <w:rsid w:val="00F5326F"/>
    <w:rsid w:val="00F706CC"/>
    <w:rsid w:val="00F7370E"/>
    <w:rsid w:val="00F75279"/>
    <w:rsid w:val="00F8011B"/>
    <w:rsid w:val="00F811D3"/>
    <w:rsid w:val="00F82EB6"/>
    <w:rsid w:val="00F860A7"/>
    <w:rsid w:val="00F92751"/>
    <w:rsid w:val="00FA2C18"/>
    <w:rsid w:val="00FA5551"/>
    <w:rsid w:val="00FB27C3"/>
    <w:rsid w:val="00FB42AF"/>
    <w:rsid w:val="00FC2353"/>
    <w:rsid w:val="00FC28CC"/>
    <w:rsid w:val="00FC548E"/>
    <w:rsid w:val="00FD1165"/>
    <w:rsid w:val="00FD5AF2"/>
    <w:rsid w:val="00FE034C"/>
    <w:rsid w:val="00FE0C91"/>
    <w:rsid w:val="00FE2FC8"/>
    <w:rsid w:val="00FE3E7E"/>
    <w:rsid w:val="00FE63BD"/>
    <w:rsid w:val="00FF292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404E2"/>
  <w15:docId w15:val="{16356954-9114-4731-820F-857BB68E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AFF"/>
    <w:rPr>
      <w:rFonts w:ascii="Times New Roman" w:eastAsia="Times New Roman" w:hAnsi="Times New Roman" w:cs="Times New Roman"/>
      <w:lang w:eastAsia="it-IT"/>
    </w:rPr>
  </w:style>
  <w:style w:type="paragraph" w:styleId="Heading4">
    <w:name w:val="heading 4"/>
    <w:basedOn w:val="Normal"/>
    <w:link w:val="Heading4Char"/>
    <w:uiPriority w:val="9"/>
    <w:qFormat/>
    <w:rsid w:val="0082505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2A99"/>
    <w:rPr>
      <w:sz w:val="16"/>
      <w:szCs w:val="16"/>
    </w:rPr>
  </w:style>
  <w:style w:type="paragraph" w:styleId="CommentText">
    <w:name w:val="annotation text"/>
    <w:basedOn w:val="Normal"/>
    <w:link w:val="CommentTextChar"/>
    <w:uiPriority w:val="99"/>
    <w:unhideWhenUsed/>
    <w:rsid w:val="00BB2A99"/>
    <w:pPr>
      <w:spacing w:after="16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BB2A99"/>
    <w:rPr>
      <w:sz w:val="20"/>
      <w:szCs w:val="20"/>
      <w:lang w:val="en-US"/>
    </w:rPr>
  </w:style>
  <w:style w:type="table" w:styleId="TableGrid">
    <w:name w:val="Table Grid"/>
    <w:basedOn w:val="TableNormal"/>
    <w:uiPriority w:val="39"/>
    <w:rsid w:val="00BB2A99"/>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62FB9"/>
    <w:rPr>
      <w:rFonts w:ascii="Times-Italic" w:hAnsi="Times-Italic" w:hint="default"/>
      <w:b w:val="0"/>
      <w:bCs w:val="0"/>
      <w:i/>
      <w:iCs/>
      <w:color w:val="242021"/>
      <w:sz w:val="18"/>
      <w:szCs w:val="18"/>
    </w:rPr>
  </w:style>
  <w:style w:type="character" w:customStyle="1" w:styleId="fontstyle11">
    <w:name w:val="fontstyle11"/>
    <w:basedOn w:val="DefaultParagraphFont"/>
    <w:rsid w:val="0044772F"/>
    <w:rPr>
      <w:rFonts w:ascii="CharisSIL" w:hAnsi="CharisSIL" w:hint="default"/>
      <w:b w:val="0"/>
      <w:bCs w:val="0"/>
      <w:i w:val="0"/>
      <w:iCs w:val="0"/>
      <w:color w:val="000000"/>
      <w:sz w:val="14"/>
      <w:szCs w:val="14"/>
    </w:rPr>
  </w:style>
  <w:style w:type="paragraph" w:styleId="BalloonText">
    <w:name w:val="Balloon Text"/>
    <w:basedOn w:val="Normal"/>
    <w:link w:val="BalloonTextChar"/>
    <w:uiPriority w:val="99"/>
    <w:semiHidden/>
    <w:unhideWhenUsed/>
    <w:rsid w:val="008D1D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1DD9"/>
    <w:rPr>
      <w:rFonts w:ascii="Lucida Grande" w:eastAsia="Times New Roman" w:hAnsi="Lucida Grande" w:cs="Lucida Grande"/>
      <w:sz w:val="18"/>
      <w:szCs w:val="18"/>
      <w:lang w:eastAsia="it-IT"/>
    </w:rPr>
  </w:style>
  <w:style w:type="paragraph" w:styleId="CommentSubject">
    <w:name w:val="annotation subject"/>
    <w:basedOn w:val="CommentText"/>
    <w:next w:val="CommentText"/>
    <w:link w:val="CommentSubjectChar"/>
    <w:uiPriority w:val="99"/>
    <w:semiHidden/>
    <w:unhideWhenUsed/>
    <w:rsid w:val="008D1DD9"/>
    <w:pPr>
      <w:spacing w:after="0"/>
    </w:pPr>
    <w:rPr>
      <w:rFonts w:ascii="Times New Roman" w:eastAsia="Times New Roman" w:hAnsi="Times New Roman" w:cs="Times New Roman"/>
      <w:b/>
      <w:bCs/>
      <w:lang w:val="it-IT" w:eastAsia="it-IT"/>
    </w:rPr>
  </w:style>
  <w:style w:type="character" w:customStyle="1" w:styleId="CommentSubjectChar">
    <w:name w:val="Comment Subject Char"/>
    <w:basedOn w:val="CommentTextChar"/>
    <w:link w:val="CommentSubject"/>
    <w:uiPriority w:val="99"/>
    <w:semiHidden/>
    <w:rsid w:val="008D1DD9"/>
    <w:rPr>
      <w:rFonts w:ascii="Times New Roman" w:eastAsia="Times New Roman" w:hAnsi="Times New Roman" w:cs="Times New Roman"/>
      <w:b/>
      <w:bCs/>
      <w:sz w:val="20"/>
      <w:szCs w:val="20"/>
      <w:lang w:val="en-US" w:eastAsia="it-IT"/>
    </w:rPr>
  </w:style>
  <w:style w:type="paragraph" w:styleId="ListParagraph">
    <w:name w:val="List Paragraph"/>
    <w:basedOn w:val="Normal"/>
    <w:uiPriority w:val="34"/>
    <w:qFormat/>
    <w:rsid w:val="008D1DD9"/>
    <w:pPr>
      <w:ind w:left="720"/>
      <w:contextualSpacing/>
    </w:pPr>
  </w:style>
  <w:style w:type="paragraph" w:styleId="Revision">
    <w:name w:val="Revision"/>
    <w:hidden/>
    <w:uiPriority w:val="99"/>
    <w:semiHidden/>
    <w:rsid w:val="008D1DD9"/>
    <w:rPr>
      <w:sz w:val="22"/>
      <w:szCs w:val="22"/>
      <w:lang w:val="en-US"/>
    </w:rPr>
  </w:style>
  <w:style w:type="paragraph" w:styleId="Footer">
    <w:name w:val="footer"/>
    <w:basedOn w:val="Normal"/>
    <w:link w:val="FooterChar"/>
    <w:uiPriority w:val="99"/>
    <w:unhideWhenUsed/>
    <w:rsid w:val="008D1DD9"/>
    <w:pPr>
      <w:tabs>
        <w:tab w:val="center" w:pos="4819"/>
        <w:tab w:val="right" w:pos="9638"/>
      </w:tabs>
    </w:pPr>
  </w:style>
  <w:style w:type="character" w:customStyle="1" w:styleId="FooterChar">
    <w:name w:val="Footer Char"/>
    <w:basedOn w:val="DefaultParagraphFont"/>
    <w:link w:val="Footer"/>
    <w:uiPriority w:val="99"/>
    <w:rsid w:val="008D1DD9"/>
    <w:rPr>
      <w:rFonts w:ascii="Times New Roman" w:eastAsia="Times New Roman" w:hAnsi="Times New Roman" w:cs="Times New Roman"/>
      <w:lang w:eastAsia="it-IT"/>
    </w:rPr>
  </w:style>
  <w:style w:type="character" w:styleId="PageNumber">
    <w:name w:val="page number"/>
    <w:basedOn w:val="DefaultParagraphFont"/>
    <w:uiPriority w:val="99"/>
    <w:semiHidden/>
    <w:unhideWhenUsed/>
    <w:rsid w:val="008D1DD9"/>
  </w:style>
  <w:style w:type="character" w:customStyle="1" w:styleId="author">
    <w:name w:val="author"/>
    <w:basedOn w:val="DefaultParagraphFont"/>
    <w:rsid w:val="008D1DD9"/>
  </w:style>
  <w:style w:type="character" w:customStyle="1" w:styleId="pubyear">
    <w:name w:val="pubyear"/>
    <w:basedOn w:val="DefaultParagraphFont"/>
    <w:rsid w:val="008D1DD9"/>
  </w:style>
  <w:style w:type="character" w:customStyle="1" w:styleId="articletitle">
    <w:name w:val="articletitle"/>
    <w:basedOn w:val="DefaultParagraphFont"/>
    <w:rsid w:val="008D1DD9"/>
  </w:style>
  <w:style w:type="character" w:customStyle="1" w:styleId="journaltitle">
    <w:name w:val="journaltitle"/>
    <w:basedOn w:val="DefaultParagraphFont"/>
    <w:rsid w:val="008D1DD9"/>
  </w:style>
  <w:style w:type="character" w:customStyle="1" w:styleId="vol">
    <w:name w:val="vol"/>
    <w:basedOn w:val="DefaultParagraphFont"/>
    <w:rsid w:val="008D1DD9"/>
  </w:style>
  <w:style w:type="character" w:customStyle="1" w:styleId="pagefirst">
    <w:name w:val="pagefirst"/>
    <w:basedOn w:val="DefaultParagraphFont"/>
    <w:rsid w:val="008D1DD9"/>
  </w:style>
  <w:style w:type="character" w:customStyle="1" w:styleId="pagelast">
    <w:name w:val="pagelast"/>
    <w:basedOn w:val="DefaultParagraphFont"/>
    <w:rsid w:val="008D1DD9"/>
  </w:style>
  <w:style w:type="paragraph" w:styleId="Bibliography">
    <w:name w:val="Bibliography"/>
    <w:basedOn w:val="Normal"/>
    <w:next w:val="Normal"/>
    <w:uiPriority w:val="37"/>
    <w:unhideWhenUsed/>
    <w:rsid w:val="008D1DD9"/>
    <w:rPr>
      <w:lang w:val="en-GB"/>
    </w:rPr>
  </w:style>
  <w:style w:type="character" w:styleId="Hyperlink">
    <w:name w:val="Hyperlink"/>
    <w:basedOn w:val="DefaultParagraphFont"/>
    <w:uiPriority w:val="99"/>
    <w:unhideWhenUsed/>
    <w:rsid w:val="008D1DD9"/>
    <w:rPr>
      <w:color w:val="0563C1" w:themeColor="hyperlink"/>
      <w:u w:val="single"/>
    </w:rPr>
  </w:style>
  <w:style w:type="paragraph" w:styleId="Header">
    <w:name w:val="header"/>
    <w:basedOn w:val="Normal"/>
    <w:link w:val="HeaderChar"/>
    <w:uiPriority w:val="99"/>
    <w:unhideWhenUsed/>
    <w:rsid w:val="008D1DD9"/>
    <w:pPr>
      <w:tabs>
        <w:tab w:val="center" w:pos="4513"/>
        <w:tab w:val="right" w:pos="9026"/>
      </w:tabs>
    </w:pPr>
  </w:style>
  <w:style w:type="character" w:customStyle="1" w:styleId="HeaderChar">
    <w:name w:val="Header Char"/>
    <w:basedOn w:val="DefaultParagraphFont"/>
    <w:link w:val="Header"/>
    <w:uiPriority w:val="99"/>
    <w:rsid w:val="008D1DD9"/>
    <w:rPr>
      <w:rFonts w:ascii="Times New Roman" w:eastAsia="Times New Roman" w:hAnsi="Times New Roman" w:cs="Times New Roman"/>
      <w:lang w:eastAsia="it-IT"/>
    </w:rPr>
  </w:style>
  <w:style w:type="paragraph" w:styleId="BodyText">
    <w:name w:val="Body Text"/>
    <w:basedOn w:val="Normal"/>
    <w:link w:val="BodyTextChar"/>
    <w:rsid w:val="008D1DD9"/>
    <w:pPr>
      <w:spacing w:line="360" w:lineRule="auto"/>
    </w:pPr>
    <w:rPr>
      <w:szCs w:val="20"/>
      <w:lang w:eastAsia="en-GB"/>
    </w:rPr>
  </w:style>
  <w:style w:type="character" w:customStyle="1" w:styleId="BodyTextChar">
    <w:name w:val="Body Text Char"/>
    <w:basedOn w:val="DefaultParagraphFont"/>
    <w:link w:val="BodyText"/>
    <w:rsid w:val="008D1DD9"/>
    <w:rPr>
      <w:rFonts w:ascii="Times New Roman" w:eastAsia="Times New Roman" w:hAnsi="Times New Roman" w:cs="Times New Roman"/>
      <w:szCs w:val="20"/>
      <w:lang w:eastAsia="en-GB"/>
    </w:rPr>
  </w:style>
  <w:style w:type="paragraph" w:customStyle="1" w:styleId="Default">
    <w:name w:val="Default"/>
    <w:uiPriority w:val="99"/>
    <w:rsid w:val="008D1DD9"/>
    <w:pPr>
      <w:autoSpaceDE w:val="0"/>
      <w:autoSpaceDN w:val="0"/>
      <w:adjustRightInd w:val="0"/>
    </w:pPr>
    <w:rPr>
      <w:rFonts w:ascii="Times New Roman" w:eastAsia="Times New Roman" w:hAnsi="Times New Roman" w:cs="Times New Roman"/>
      <w:color w:val="000000"/>
      <w:lang w:val="en-GB" w:eastAsia="en-GB"/>
    </w:rPr>
  </w:style>
  <w:style w:type="character" w:customStyle="1" w:styleId="Menzionenonrisolta1">
    <w:name w:val="Menzione non risolta1"/>
    <w:basedOn w:val="DefaultParagraphFont"/>
    <w:uiPriority w:val="99"/>
    <w:semiHidden/>
    <w:unhideWhenUsed/>
    <w:rsid w:val="008D1DD9"/>
    <w:rPr>
      <w:color w:val="605E5C"/>
      <w:shd w:val="clear" w:color="auto" w:fill="E1DFDD"/>
    </w:rPr>
  </w:style>
  <w:style w:type="character" w:customStyle="1" w:styleId="UnresolvedMention1">
    <w:name w:val="Unresolved Mention1"/>
    <w:basedOn w:val="DefaultParagraphFont"/>
    <w:uiPriority w:val="99"/>
    <w:semiHidden/>
    <w:unhideWhenUsed/>
    <w:rsid w:val="008D1DD9"/>
    <w:rPr>
      <w:color w:val="605E5C"/>
      <w:shd w:val="clear" w:color="auto" w:fill="E1DFDD"/>
    </w:rPr>
  </w:style>
  <w:style w:type="character" w:styleId="FollowedHyperlink">
    <w:name w:val="FollowedHyperlink"/>
    <w:basedOn w:val="DefaultParagraphFont"/>
    <w:uiPriority w:val="99"/>
    <w:semiHidden/>
    <w:unhideWhenUsed/>
    <w:rsid w:val="008D1DD9"/>
    <w:rPr>
      <w:color w:val="954F72" w:themeColor="followedHyperlink"/>
      <w:u w:val="single"/>
    </w:rPr>
  </w:style>
  <w:style w:type="character" w:customStyle="1" w:styleId="s4">
    <w:name w:val="s4"/>
    <w:basedOn w:val="DefaultParagraphFont"/>
    <w:rsid w:val="008D1DD9"/>
  </w:style>
  <w:style w:type="character" w:customStyle="1" w:styleId="Heading4Char">
    <w:name w:val="Heading 4 Char"/>
    <w:basedOn w:val="DefaultParagraphFont"/>
    <w:link w:val="Heading4"/>
    <w:uiPriority w:val="9"/>
    <w:rsid w:val="00825054"/>
    <w:rPr>
      <w:rFonts w:ascii="Times New Roman" w:eastAsia="Times New Roman" w:hAnsi="Times New Roman" w:cs="Times New Roman"/>
      <w:b/>
      <w:bCs/>
      <w:lang w:eastAsia="it-IT"/>
    </w:rPr>
  </w:style>
  <w:style w:type="paragraph" w:styleId="NormalWeb">
    <w:name w:val="Normal (Web)"/>
    <w:basedOn w:val="Normal"/>
    <w:uiPriority w:val="99"/>
    <w:unhideWhenUsed/>
    <w:rsid w:val="00825054"/>
    <w:pPr>
      <w:spacing w:before="100" w:beforeAutospacing="1" w:after="100" w:afterAutospacing="1"/>
    </w:pPr>
  </w:style>
  <w:style w:type="character" w:customStyle="1" w:styleId="UnresolvedMention2">
    <w:name w:val="Unresolved Mention2"/>
    <w:basedOn w:val="DefaultParagraphFont"/>
    <w:uiPriority w:val="99"/>
    <w:semiHidden/>
    <w:unhideWhenUsed/>
    <w:rsid w:val="00695BA2"/>
    <w:rPr>
      <w:color w:val="605E5C"/>
      <w:shd w:val="clear" w:color="auto" w:fill="E1DFDD"/>
    </w:rPr>
  </w:style>
  <w:style w:type="character" w:customStyle="1" w:styleId="il">
    <w:name w:val="il"/>
    <w:basedOn w:val="DefaultParagraphFont"/>
    <w:rsid w:val="00DD7CB8"/>
  </w:style>
  <w:style w:type="character" w:customStyle="1" w:styleId="UnresolvedMention3">
    <w:name w:val="Unresolved Mention3"/>
    <w:basedOn w:val="DefaultParagraphFont"/>
    <w:uiPriority w:val="99"/>
    <w:semiHidden/>
    <w:unhideWhenUsed/>
    <w:rsid w:val="009C1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8547">
      <w:bodyDiv w:val="1"/>
      <w:marLeft w:val="0"/>
      <w:marRight w:val="0"/>
      <w:marTop w:val="0"/>
      <w:marBottom w:val="0"/>
      <w:divBdr>
        <w:top w:val="none" w:sz="0" w:space="0" w:color="auto"/>
        <w:left w:val="none" w:sz="0" w:space="0" w:color="auto"/>
        <w:bottom w:val="none" w:sz="0" w:space="0" w:color="auto"/>
        <w:right w:val="none" w:sz="0" w:space="0" w:color="auto"/>
      </w:divBdr>
      <w:divsChild>
        <w:div w:id="2120758429">
          <w:marLeft w:val="0"/>
          <w:marRight w:val="0"/>
          <w:marTop w:val="0"/>
          <w:marBottom w:val="0"/>
          <w:divBdr>
            <w:top w:val="none" w:sz="0" w:space="0" w:color="auto"/>
            <w:left w:val="none" w:sz="0" w:space="0" w:color="auto"/>
            <w:bottom w:val="none" w:sz="0" w:space="0" w:color="auto"/>
            <w:right w:val="none" w:sz="0" w:space="0" w:color="auto"/>
          </w:divBdr>
          <w:divsChild>
            <w:div w:id="1266813746">
              <w:marLeft w:val="0"/>
              <w:marRight w:val="0"/>
              <w:marTop w:val="0"/>
              <w:marBottom w:val="0"/>
              <w:divBdr>
                <w:top w:val="none" w:sz="0" w:space="0" w:color="auto"/>
                <w:left w:val="none" w:sz="0" w:space="0" w:color="auto"/>
                <w:bottom w:val="none" w:sz="0" w:space="0" w:color="auto"/>
                <w:right w:val="none" w:sz="0" w:space="0" w:color="auto"/>
              </w:divBdr>
              <w:divsChild>
                <w:div w:id="2209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6051">
      <w:bodyDiv w:val="1"/>
      <w:marLeft w:val="0"/>
      <w:marRight w:val="0"/>
      <w:marTop w:val="0"/>
      <w:marBottom w:val="0"/>
      <w:divBdr>
        <w:top w:val="none" w:sz="0" w:space="0" w:color="auto"/>
        <w:left w:val="none" w:sz="0" w:space="0" w:color="auto"/>
        <w:bottom w:val="none" w:sz="0" w:space="0" w:color="auto"/>
        <w:right w:val="none" w:sz="0" w:space="0" w:color="auto"/>
      </w:divBdr>
    </w:div>
    <w:div w:id="58747778">
      <w:bodyDiv w:val="1"/>
      <w:marLeft w:val="0"/>
      <w:marRight w:val="0"/>
      <w:marTop w:val="0"/>
      <w:marBottom w:val="0"/>
      <w:divBdr>
        <w:top w:val="none" w:sz="0" w:space="0" w:color="auto"/>
        <w:left w:val="none" w:sz="0" w:space="0" w:color="auto"/>
        <w:bottom w:val="none" w:sz="0" w:space="0" w:color="auto"/>
        <w:right w:val="none" w:sz="0" w:space="0" w:color="auto"/>
      </w:divBdr>
    </w:div>
    <w:div w:id="76949008">
      <w:bodyDiv w:val="1"/>
      <w:marLeft w:val="0"/>
      <w:marRight w:val="0"/>
      <w:marTop w:val="0"/>
      <w:marBottom w:val="0"/>
      <w:divBdr>
        <w:top w:val="none" w:sz="0" w:space="0" w:color="auto"/>
        <w:left w:val="none" w:sz="0" w:space="0" w:color="auto"/>
        <w:bottom w:val="none" w:sz="0" w:space="0" w:color="auto"/>
        <w:right w:val="none" w:sz="0" w:space="0" w:color="auto"/>
      </w:divBdr>
      <w:divsChild>
        <w:div w:id="1007562342">
          <w:marLeft w:val="0"/>
          <w:marRight w:val="0"/>
          <w:marTop w:val="0"/>
          <w:marBottom w:val="0"/>
          <w:divBdr>
            <w:top w:val="none" w:sz="0" w:space="0" w:color="auto"/>
            <w:left w:val="none" w:sz="0" w:space="0" w:color="auto"/>
            <w:bottom w:val="none" w:sz="0" w:space="0" w:color="auto"/>
            <w:right w:val="none" w:sz="0" w:space="0" w:color="auto"/>
          </w:divBdr>
          <w:divsChild>
            <w:div w:id="2025934328">
              <w:marLeft w:val="0"/>
              <w:marRight w:val="0"/>
              <w:marTop w:val="0"/>
              <w:marBottom w:val="0"/>
              <w:divBdr>
                <w:top w:val="none" w:sz="0" w:space="0" w:color="auto"/>
                <w:left w:val="none" w:sz="0" w:space="0" w:color="auto"/>
                <w:bottom w:val="none" w:sz="0" w:space="0" w:color="auto"/>
                <w:right w:val="none" w:sz="0" w:space="0" w:color="auto"/>
              </w:divBdr>
              <w:divsChild>
                <w:div w:id="118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172">
      <w:bodyDiv w:val="1"/>
      <w:marLeft w:val="0"/>
      <w:marRight w:val="0"/>
      <w:marTop w:val="0"/>
      <w:marBottom w:val="0"/>
      <w:divBdr>
        <w:top w:val="none" w:sz="0" w:space="0" w:color="auto"/>
        <w:left w:val="none" w:sz="0" w:space="0" w:color="auto"/>
        <w:bottom w:val="none" w:sz="0" w:space="0" w:color="auto"/>
        <w:right w:val="none" w:sz="0" w:space="0" w:color="auto"/>
      </w:divBdr>
    </w:div>
    <w:div w:id="116414857">
      <w:bodyDiv w:val="1"/>
      <w:marLeft w:val="0"/>
      <w:marRight w:val="0"/>
      <w:marTop w:val="0"/>
      <w:marBottom w:val="0"/>
      <w:divBdr>
        <w:top w:val="none" w:sz="0" w:space="0" w:color="auto"/>
        <w:left w:val="none" w:sz="0" w:space="0" w:color="auto"/>
        <w:bottom w:val="none" w:sz="0" w:space="0" w:color="auto"/>
        <w:right w:val="none" w:sz="0" w:space="0" w:color="auto"/>
      </w:divBdr>
      <w:divsChild>
        <w:div w:id="339815961">
          <w:marLeft w:val="0"/>
          <w:marRight w:val="0"/>
          <w:marTop w:val="0"/>
          <w:marBottom w:val="0"/>
          <w:divBdr>
            <w:top w:val="none" w:sz="0" w:space="0" w:color="auto"/>
            <w:left w:val="none" w:sz="0" w:space="0" w:color="auto"/>
            <w:bottom w:val="none" w:sz="0" w:space="0" w:color="auto"/>
            <w:right w:val="none" w:sz="0" w:space="0" w:color="auto"/>
          </w:divBdr>
        </w:div>
      </w:divsChild>
    </w:div>
    <w:div w:id="252474368">
      <w:bodyDiv w:val="1"/>
      <w:marLeft w:val="0"/>
      <w:marRight w:val="0"/>
      <w:marTop w:val="0"/>
      <w:marBottom w:val="0"/>
      <w:divBdr>
        <w:top w:val="none" w:sz="0" w:space="0" w:color="auto"/>
        <w:left w:val="none" w:sz="0" w:space="0" w:color="auto"/>
        <w:bottom w:val="none" w:sz="0" w:space="0" w:color="auto"/>
        <w:right w:val="none" w:sz="0" w:space="0" w:color="auto"/>
      </w:divBdr>
      <w:divsChild>
        <w:div w:id="648557362">
          <w:marLeft w:val="0"/>
          <w:marRight w:val="0"/>
          <w:marTop w:val="0"/>
          <w:marBottom w:val="0"/>
          <w:divBdr>
            <w:top w:val="none" w:sz="0" w:space="0" w:color="auto"/>
            <w:left w:val="none" w:sz="0" w:space="0" w:color="auto"/>
            <w:bottom w:val="none" w:sz="0" w:space="0" w:color="auto"/>
            <w:right w:val="none" w:sz="0" w:space="0" w:color="auto"/>
          </w:divBdr>
          <w:divsChild>
            <w:div w:id="406463491">
              <w:marLeft w:val="0"/>
              <w:marRight w:val="0"/>
              <w:marTop w:val="0"/>
              <w:marBottom w:val="0"/>
              <w:divBdr>
                <w:top w:val="none" w:sz="0" w:space="0" w:color="auto"/>
                <w:left w:val="none" w:sz="0" w:space="0" w:color="auto"/>
                <w:bottom w:val="none" w:sz="0" w:space="0" w:color="auto"/>
                <w:right w:val="none" w:sz="0" w:space="0" w:color="auto"/>
              </w:divBdr>
              <w:divsChild>
                <w:div w:id="8561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15962">
      <w:bodyDiv w:val="1"/>
      <w:marLeft w:val="0"/>
      <w:marRight w:val="0"/>
      <w:marTop w:val="0"/>
      <w:marBottom w:val="0"/>
      <w:divBdr>
        <w:top w:val="none" w:sz="0" w:space="0" w:color="auto"/>
        <w:left w:val="none" w:sz="0" w:space="0" w:color="auto"/>
        <w:bottom w:val="none" w:sz="0" w:space="0" w:color="auto"/>
        <w:right w:val="none" w:sz="0" w:space="0" w:color="auto"/>
      </w:divBdr>
    </w:div>
    <w:div w:id="262542017">
      <w:bodyDiv w:val="1"/>
      <w:marLeft w:val="0"/>
      <w:marRight w:val="0"/>
      <w:marTop w:val="0"/>
      <w:marBottom w:val="0"/>
      <w:divBdr>
        <w:top w:val="none" w:sz="0" w:space="0" w:color="auto"/>
        <w:left w:val="none" w:sz="0" w:space="0" w:color="auto"/>
        <w:bottom w:val="none" w:sz="0" w:space="0" w:color="auto"/>
        <w:right w:val="none" w:sz="0" w:space="0" w:color="auto"/>
      </w:divBdr>
    </w:div>
    <w:div w:id="284164899">
      <w:bodyDiv w:val="1"/>
      <w:marLeft w:val="0"/>
      <w:marRight w:val="0"/>
      <w:marTop w:val="0"/>
      <w:marBottom w:val="0"/>
      <w:divBdr>
        <w:top w:val="none" w:sz="0" w:space="0" w:color="auto"/>
        <w:left w:val="none" w:sz="0" w:space="0" w:color="auto"/>
        <w:bottom w:val="none" w:sz="0" w:space="0" w:color="auto"/>
        <w:right w:val="none" w:sz="0" w:space="0" w:color="auto"/>
      </w:divBdr>
    </w:div>
    <w:div w:id="294877742">
      <w:bodyDiv w:val="1"/>
      <w:marLeft w:val="0"/>
      <w:marRight w:val="0"/>
      <w:marTop w:val="0"/>
      <w:marBottom w:val="0"/>
      <w:divBdr>
        <w:top w:val="none" w:sz="0" w:space="0" w:color="auto"/>
        <w:left w:val="none" w:sz="0" w:space="0" w:color="auto"/>
        <w:bottom w:val="none" w:sz="0" w:space="0" w:color="auto"/>
        <w:right w:val="none" w:sz="0" w:space="0" w:color="auto"/>
      </w:divBdr>
      <w:divsChild>
        <w:div w:id="737442144">
          <w:marLeft w:val="0"/>
          <w:marRight w:val="0"/>
          <w:marTop w:val="0"/>
          <w:marBottom w:val="0"/>
          <w:divBdr>
            <w:top w:val="none" w:sz="0" w:space="0" w:color="auto"/>
            <w:left w:val="none" w:sz="0" w:space="0" w:color="auto"/>
            <w:bottom w:val="none" w:sz="0" w:space="0" w:color="auto"/>
            <w:right w:val="none" w:sz="0" w:space="0" w:color="auto"/>
          </w:divBdr>
          <w:divsChild>
            <w:div w:id="540018262">
              <w:marLeft w:val="0"/>
              <w:marRight w:val="0"/>
              <w:marTop w:val="0"/>
              <w:marBottom w:val="0"/>
              <w:divBdr>
                <w:top w:val="none" w:sz="0" w:space="0" w:color="auto"/>
                <w:left w:val="none" w:sz="0" w:space="0" w:color="auto"/>
                <w:bottom w:val="none" w:sz="0" w:space="0" w:color="auto"/>
                <w:right w:val="none" w:sz="0" w:space="0" w:color="auto"/>
              </w:divBdr>
              <w:divsChild>
                <w:div w:id="13891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2624">
      <w:bodyDiv w:val="1"/>
      <w:marLeft w:val="0"/>
      <w:marRight w:val="0"/>
      <w:marTop w:val="0"/>
      <w:marBottom w:val="0"/>
      <w:divBdr>
        <w:top w:val="none" w:sz="0" w:space="0" w:color="auto"/>
        <w:left w:val="none" w:sz="0" w:space="0" w:color="auto"/>
        <w:bottom w:val="none" w:sz="0" w:space="0" w:color="auto"/>
        <w:right w:val="none" w:sz="0" w:space="0" w:color="auto"/>
      </w:divBdr>
    </w:div>
    <w:div w:id="329606892">
      <w:bodyDiv w:val="1"/>
      <w:marLeft w:val="0"/>
      <w:marRight w:val="0"/>
      <w:marTop w:val="0"/>
      <w:marBottom w:val="0"/>
      <w:divBdr>
        <w:top w:val="none" w:sz="0" w:space="0" w:color="auto"/>
        <w:left w:val="none" w:sz="0" w:space="0" w:color="auto"/>
        <w:bottom w:val="none" w:sz="0" w:space="0" w:color="auto"/>
        <w:right w:val="none" w:sz="0" w:space="0" w:color="auto"/>
      </w:divBdr>
      <w:divsChild>
        <w:div w:id="883256688">
          <w:marLeft w:val="0"/>
          <w:marRight w:val="0"/>
          <w:marTop w:val="0"/>
          <w:marBottom w:val="0"/>
          <w:divBdr>
            <w:top w:val="none" w:sz="0" w:space="0" w:color="auto"/>
            <w:left w:val="none" w:sz="0" w:space="0" w:color="auto"/>
            <w:bottom w:val="none" w:sz="0" w:space="0" w:color="auto"/>
            <w:right w:val="none" w:sz="0" w:space="0" w:color="auto"/>
          </w:divBdr>
          <w:divsChild>
            <w:div w:id="959068108">
              <w:marLeft w:val="0"/>
              <w:marRight w:val="0"/>
              <w:marTop w:val="0"/>
              <w:marBottom w:val="0"/>
              <w:divBdr>
                <w:top w:val="none" w:sz="0" w:space="0" w:color="auto"/>
                <w:left w:val="none" w:sz="0" w:space="0" w:color="auto"/>
                <w:bottom w:val="none" w:sz="0" w:space="0" w:color="auto"/>
                <w:right w:val="none" w:sz="0" w:space="0" w:color="auto"/>
              </w:divBdr>
              <w:divsChild>
                <w:div w:id="16877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96011">
      <w:bodyDiv w:val="1"/>
      <w:marLeft w:val="0"/>
      <w:marRight w:val="0"/>
      <w:marTop w:val="0"/>
      <w:marBottom w:val="0"/>
      <w:divBdr>
        <w:top w:val="none" w:sz="0" w:space="0" w:color="auto"/>
        <w:left w:val="none" w:sz="0" w:space="0" w:color="auto"/>
        <w:bottom w:val="none" w:sz="0" w:space="0" w:color="auto"/>
        <w:right w:val="none" w:sz="0" w:space="0" w:color="auto"/>
      </w:divBdr>
      <w:divsChild>
        <w:div w:id="503666601">
          <w:marLeft w:val="0"/>
          <w:marRight w:val="0"/>
          <w:marTop w:val="0"/>
          <w:marBottom w:val="0"/>
          <w:divBdr>
            <w:top w:val="none" w:sz="0" w:space="0" w:color="auto"/>
            <w:left w:val="none" w:sz="0" w:space="0" w:color="auto"/>
            <w:bottom w:val="none" w:sz="0" w:space="0" w:color="auto"/>
            <w:right w:val="none" w:sz="0" w:space="0" w:color="auto"/>
          </w:divBdr>
          <w:divsChild>
            <w:div w:id="1159662560">
              <w:marLeft w:val="0"/>
              <w:marRight w:val="0"/>
              <w:marTop w:val="0"/>
              <w:marBottom w:val="0"/>
              <w:divBdr>
                <w:top w:val="none" w:sz="0" w:space="0" w:color="auto"/>
                <w:left w:val="none" w:sz="0" w:space="0" w:color="auto"/>
                <w:bottom w:val="none" w:sz="0" w:space="0" w:color="auto"/>
                <w:right w:val="none" w:sz="0" w:space="0" w:color="auto"/>
              </w:divBdr>
              <w:divsChild>
                <w:div w:id="1456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79637">
      <w:bodyDiv w:val="1"/>
      <w:marLeft w:val="0"/>
      <w:marRight w:val="0"/>
      <w:marTop w:val="0"/>
      <w:marBottom w:val="0"/>
      <w:divBdr>
        <w:top w:val="none" w:sz="0" w:space="0" w:color="auto"/>
        <w:left w:val="none" w:sz="0" w:space="0" w:color="auto"/>
        <w:bottom w:val="none" w:sz="0" w:space="0" w:color="auto"/>
        <w:right w:val="none" w:sz="0" w:space="0" w:color="auto"/>
      </w:divBdr>
      <w:divsChild>
        <w:div w:id="2106535056">
          <w:marLeft w:val="0"/>
          <w:marRight w:val="0"/>
          <w:marTop w:val="0"/>
          <w:marBottom w:val="0"/>
          <w:divBdr>
            <w:top w:val="none" w:sz="0" w:space="0" w:color="auto"/>
            <w:left w:val="none" w:sz="0" w:space="0" w:color="auto"/>
            <w:bottom w:val="none" w:sz="0" w:space="0" w:color="auto"/>
            <w:right w:val="none" w:sz="0" w:space="0" w:color="auto"/>
          </w:divBdr>
          <w:divsChild>
            <w:div w:id="859586558">
              <w:marLeft w:val="0"/>
              <w:marRight w:val="0"/>
              <w:marTop w:val="0"/>
              <w:marBottom w:val="0"/>
              <w:divBdr>
                <w:top w:val="none" w:sz="0" w:space="0" w:color="auto"/>
                <w:left w:val="none" w:sz="0" w:space="0" w:color="auto"/>
                <w:bottom w:val="none" w:sz="0" w:space="0" w:color="auto"/>
                <w:right w:val="none" w:sz="0" w:space="0" w:color="auto"/>
              </w:divBdr>
              <w:divsChild>
                <w:div w:id="1263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76772">
      <w:bodyDiv w:val="1"/>
      <w:marLeft w:val="0"/>
      <w:marRight w:val="0"/>
      <w:marTop w:val="0"/>
      <w:marBottom w:val="0"/>
      <w:divBdr>
        <w:top w:val="none" w:sz="0" w:space="0" w:color="auto"/>
        <w:left w:val="none" w:sz="0" w:space="0" w:color="auto"/>
        <w:bottom w:val="none" w:sz="0" w:space="0" w:color="auto"/>
        <w:right w:val="none" w:sz="0" w:space="0" w:color="auto"/>
      </w:divBdr>
    </w:div>
    <w:div w:id="387460760">
      <w:bodyDiv w:val="1"/>
      <w:marLeft w:val="0"/>
      <w:marRight w:val="0"/>
      <w:marTop w:val="0"/>
      <w:marBottom w:val="0"/>
      <w:divBdr>
        <w:top w:val="none" w:sz="0" w:space="0" w:color="auto"/>
        <w:left w:val="none" w:sz="0" w:space="0" w:color="auto"/>
        <w:bottom w:val="none" w:sz="0" w:space="0" w:color="auto"/>
        <w:right w:val="none" w:sz="0" w:space="0" w:color="auto"/>
      </w:divBdr>
      <w:divsChild>
        <w:div w:id="820079060">
          <w:marLeft w:val="0"/>
          <w:marRight w:val="0"/>
          <w:marTop w:val="0"/>
          <w:marBottom w:val="0"/>
          <w:divBdr>
            <w:top w:val="none" w:sz="0" w:space="0" w:color="auto"/>
            <w:left w:val="none" w:sz="0" w:space="0" w:color="auto"/>
            <w:bottom w:val="none" w:sz="0" w:space="0" w:color="auto"/>
            <w:right w:val="none" w:sz="0" w:space="0" w:color="auto"/>
          </w:divBdr>
          <w:divsChild>
            <w:div w:id="2127306035">
              <w:marLeft w:val="0"/>
              <w:marRight w:val="0"/>
              <w:marTop w:val="0"/>
              <w:marBottom w:val="0"/>
              <w:divBdr>
                <w:top w:val="none" w:sz="0" w:space="0" w:color="auto"/>
                <w:left w:val="none" w:sz="0" w:space="0" w:color="auto"/>
                <w:bottom w:val="none" w:sz="0" w:space="0" w:color="auto"/>
                <w:right w:val="none" w:sz="0" w:space="0" w:color="auto"/>
              </w:divBdr>
              <w:divsChild>
                <w:div w:id="9250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5583">
      <w:bodyDiv w:val="1"/>
      <w:marLeft w:val="0"/>
      <w:marRight w:val="0"/>
      <w:marTop w:val="0"/>
      <w:marBottom w:val="0"/>
      <w:divBdr>
        <w:top w:val="none" w:sz="0" w:space="0" w:color="auto"/>
        <w:left w:val="none" w:sz="0" w:space="0" w:color="auto"/>
        <w:bottom w:val="none" w:sz="0" w:space="0" w:color="auto"/>
        <w:right w:val="none" w:sz="0" w:space="0" w:color="auto"/>
      </w:divBdr>
    </w:div>
    <w:div w:id="439303618">
      <w:bodyDiv w:val="1"/>
      <w:marLeft w:val="0"/>
      <w:marRight w:val="0"/>
      <w:marTop w:val="0"/>
      <w:marBottom w:val="0"/>
      <w:divBdr>
        <w:top w:val="none" w:sz="0" w:space="0" w:color="auto"/>
        <w:left w:val="none" w:sz="0" w:space="0" w:color="auto"/>
        <w:bottom w:val="none" w:sz="0" w:space="0" w:color="auto"/>
        <w:right w:val="none" w:sz="0" w:space="0" w:color="auto"/>
      </w:divBdr>
      <w:divsChild>
        <w:div w:id="2082217483">
          <w:marLeft w:val="0"/>
          <w:marRight w:val="0"/>
          <w:marTop w:val="0"/>
          <w:marBottom w:val="0"/>
          <w:divBdr>
            <w:top w:val="none" w:sz="0" w:space="0" w:color="auto"/>
            <w:left w:val="none" w:sz="0" w:space="0" w:color="auto"/>
            <w:bottom w:val="none" w:sz="0" w:space="0" w:color="auto"/>
            <w:right w:val="none" w:sz="0" w:space="0" w:color="auto"/>
          </w:divBdr>
          <w:divsChild>
            <w:div w:id="423117054">
              <w:marLeft w:val="0"/>
              <w:marRight w:val="0"/>
              <w:marTop w:val="0"/>
              <w:marBottom w:val="0"/>
              <w:divBdr>
                <w:top w:val="none" w:sz="0" w:space="0" w:color="auto"/>
                <w:left w:val="none" w:sz="0" w:space="0" w:color="auto"/>
                <w:bottom w:val="none" w:sz="0" w:space="0" w:color="auto"/>
                <w:right w:val="none" w:sz="0" w:space="0" w:color="auto"/>
              </w:divBdr>
              <w:divsChild>
                <w:div w:id="1484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83924">
      <w:bodyDiv w:val="1"/>
      <w:marLeft w:val="0"/>
      <w:marRight w:val="0"/>
      <w:marTop w:val="0"/>
      <w:marBottom w:val="0"/>
      <w:divBdr>
        <w:top w:val="none" w:sz="0" w:space="0" w:color="auto"/>
        <w:left w:val="none" w:sz="0" w:space="0" w:color="auto"/>
        <w:bottom w:val="none" w:sz="0" w:space="0" w:color="auto"/>
        <w:right w:val="none" w:sz="0" w:space="0" w:color="auto"/>
      </w:divBdr>
    </w:div>
    <w:div w:id="481894981">
      <w:bodyDiv w:val="1"/>
      <w:marLeft w:val="0"/>
      <w:marRight w:val="0"/>
      <w:marTop w:val="0"/>
      <w:marBottom w:val="0"/>
      <w:divBdr>
        <w:top w:val="none" w:sz="0" w:space="0" w:color="auto"/>
        <w:left w:val="none" w:sz="0" w:space="0" w:color="auto"/>
        <w:bottom w:val="none" w:sz="0" w:space="0" w:color="auto"/>
        <w:right w:val="none" w:sz="0" w:space="0" w:color="auto"/>
      </w:divBdr>
      <w:divsChild>
        <w:div w:id="1034189473">
          <w:marLeft w:val="0"/>
          <w:marRight w:val="0"/>
          <w:marTop w:val="0"/>
          <w:marBottom w:val="0"/>
          <w:divBdr>
            <w:top w:val="none" w:sz="0" w:space="0" w:color="auto"/>
            <w:left w:val="none" w:sz="0" w:space="0" w:color="auto"/>
            <w:bottom w:val="none" w:sz="0" w:space="0" w:color="auto"/>
            <w:right w:val="none" w:sz="0" w:space="0" w:color="auto"/>
          </w:divBdr>
          <w:divsChild>
            <w:div w:id="665670984">
              <w:marLeft w:val="0"/>
              <w:marRight w:val="0"/>
              <w:marTop w:val="0"/>
              <w:marBottom w:val="0"/>
              <w:divBdr>
                <w:top w:val="none" w:sz="0" w:space="0" w:color="auto"/>
                <w:left w:val="none" w:sz="0" w:space="0" w:color="auto"/>
                <w:bottom w:val="none" w:sz="0" w:space="0" w:color="auto"/>
                <w:right w:val="none" w:sz="0" w:space="0" w:color="auto"/>
              </w:divBdr>
              <w:divsChild>
                <w:div w:id="6467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6894">
      <w:bodyDiv w:val="1"/>
      <w:marLeft w:val="0"/>
      <w:marRight w:val="0"/>
      <w:marTop w:val="0"/>
      <w:marBottom w:val="0"/>
      <w:divBdr>
        <w:top w:val="none" w:sz="0" w:space="0" w:color="auto"/>
        <w:left w:val="none" w:sz="0" w:space="0" w:color="auto"/>
        <w:bottom w:val="none" w:sz="0" w:space="0" w:color="auto"/>
        <w:right w:val="none" w:sz="0" w:space="0" w:color="auto"/>
      </w:divBdr>
      <w:divsChild>
        <w:div w:id="350421797">
          <w:marLeft w:val="0"/>
          <w:marRight w:val="0"/>
          <w:marTop w:val="0"/>
          <w:marBottom w:val="0"/>
          <w:divBdr>
            <w:top w:val="none" w:sz="0" w:space="0" w:color="auto"/>
            <w:left w:val="none" w:sz="0" w:space="0" w:color="auto"/>
            <w:bottom w:val="none" w:sz="0" w:space="0" w:color="auto"/>
            <w:right w:val="none" w:sz="0" w:space="0" w:color="auto"/>
          </w:divBdr>
          <w:divsChild>
            <w:div w:id="2134252259">
              <w:marLeft w:val="0"/>
              <w:marRight w:val="0"/>
              <w:marTop w:val="0"/>
              <w:marBottom w:val="0"/>
              <w:divBdr>
                <w:top w:val="none" w:sz="0" w:space="0" w:color="auto"/>
                <w:left w:val="none" w:sz="0" w:space="0" w:color="auto"/>
                <w:bottom w:val="none" w:sz="0" w:space="0" w:color="auto"/>
                <w:right w:val="none" w:sz="0" w:space="0" w:color="auto"/>
              </w:divBdr>
              <w:divsChild>
                <w:div w:id="16749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01821">
      <w:bodyDiv w:val="1"/>
      <w:marLeft w:val="0"/>
      <w:marRight w:val="0"/>
      <w:marTop w:val="0"/>
      <w:marBottom w:val="0"/>
      <w:divBdr>
        <w:top w:val="none" w:sz="0" w:space="0" w:color="auto"/>
        <w:left w:val="none" w:sz="0" w:space="0" w:color="auto"/>
        <w:bottom w:val="none" w:sz="0" w:space="0" w:color="auto"/>
        <w:right w:val="none" w:sz="0" w:space="0" w:color="auto"/>
      </w:divBdr>
    </w:div>
    <w:div w:id="624118412">
      <w:bodyDiv w:val="1"/>
      <w:marLeft w:val="0"/>
      <w:marRight w:val="0"/>
      <w:marTop w:val="0"/>
      <w:marBottom w:val="0"/>
      <w:divBdr>
        <w:top w:val="none" w:sz="0" w:space="0" w:color="auto"/>
        <w:left w:val="none" w:sz="0" w:space="0" w:color="auto"/>
        <w:bottom w:val="none" w:sz="0" w:space="0" w:color="auto"/>
        <w:right w:val="none" w:sz="0" w:space="0" w:color="auto"/>
      </w:divBdr>
    </w:div>
    <w:div w:id="627704325">
      <w:bodyDiv w:val="1"/>
      <w:marLeft w:val="0"/>
      <w:marRight w:val="0"/>
      <w:marTop w:val="0"/>
      <w:marBottom w:val="0"/>
      <w:divBdr>
        <w:top w:val="none" w:sz="0" w:space="0" w:color="auto"/>
        <w:left w:val="none" w:sz="0" w:space="0" w:color="auto"/>
        <w:bottom w:val="none" w:sz="0" w:space="0" w:color="auto"/>
        <w:right w:val="none" w:sz="0" w:space="0" w:color="auto"/>
      </w:divBdr>
    </w:div>
    <w:div w:id="666135432">
      <w:bodyDiv w:val="1"/>
      <w:marLeft w:val="0"/>
      <w:marRight w:val="0"/>
      <w:marTop w:val="0"/>
      <w:marBottom w:val="0"/>
      <w:divBdr>
        <w:top w:val="none" w:sz="0" w:space="0" w:color="auto"/>
        <w:left w:val="none" w:sz="0" w:space="0" w:color="auto"/>
        <w:bottom w:val="none" w:sz="0" w:space="0" w:color="auto"/>
        <w:right w:val="none" w:sz="0" w:space="0" w:color="auto"/>
      </w:divBdr>
    </w:div>
    <w:div w:id="685642465">
      <w:bodyDiv w:val="1"/>
      <w:marLeft w:val="0"/>
      <w:marRight w:val="0"/>
      <w:marTop w:val="0"/>
      <w:marBottom w:val="0"/>
      <w:divBdr>
        <w:top w:val="none" w:sz="0" w:space="0" w:color="auto"/>
        <w:left w:val="none" w:sz="0" w:space="0" w:color="auto"/>
        <w:bottom w:val="none" w:sz="0" w:space="0" w:color="auto"/>
        <w:right w:val="none" w:sz="0" w:space="0" w:color="auto"/>
      </w:divBdr>
    </w:div>
    <w:div w:id="721827284">
      <w:bodyDiv w:val="1"/>
      <w:marLeft w:val="0"/>
      <w:marRight w:val="0"/>
      <w:marTop w:val="0"/>
      <w:marBottom w:val="0"/>
      <w:divBdr>
        <w:top w:val="none" w:sz="0" w:space="0" w:color="auto"/>
        <w:left w:val="none" w:sz="0" w:space="0" w:color="auto"/>
        <w:bottom w:val="none" w:sz="0" w:space="0" w:color="auto"/>
        <w:right w:val="none" w:sz="0" w:space="0" w:color="auto"/>
      </w:divBdr>
      <w:divsChild>
        <w:div w:id="340668427">
          <w:marLeft w:val="0"/>
          <w:marRight w:val="0"/>
          <w:marTop w:val="0"/>
          <w:marBottom w:val="0"/>
          <w:divBdr>
            <w:top w:val="none" w:sz="0" w:space="0" w:color="auto"/>
            <w:left w:val="none" w:sz="0" w:space="0" w:color="auto"/>
            <w:bottom w:val="none" w:sz="0" w:space="0" w:color="auto"/>
            <w:right w:val="none" w:sz="0" w:space="0" w:color="auto"/>
          </w:divBdr>
          <w:divsChild>
            <w:div w:id="546188598">
              <w:marLeft w:val="0"/>
              <w:marRight w:val="0"/>
              <w:marTop w:val="0"/>
              <w:marBottom w:val="0"/>
              <w:divBdr>
                <w:top w:val="none" w:sz="0" w:space="0" w:color="auto"/>
                <w:left w:val="none" w:sz="0" w:space="0" w:color="auto"/>
                <w:bottom w:val="none" w:sz="0" w:space="0" w:color="auto"/>
                <w:right w:val="none" w:sz="0" w:space="0" w:color="auto"/>
              </w:divBdr>
              <w:divsChild>
                <w:div w:id="152917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5964">
      <w:bodyDiv w:val="1"/>
      <w:marLeft w:val="0"/>
      <w:marRight w:val="0"/>
      <w:marTop w:val="0"/>
      <w:marBottom w:val="0"/>
      <w:divBdr>
        <w:top w:val="none" w:sz="0" w:space="0" w:color="auto"/>
        <w:left w:val="none" w:sz="0" w:space="0" w:color="auto"/>
        <w:bottom w:val="none" w:sz="0" w:space="0" w:color="auto"/>
        <w:right w:val="none" w:sz="0" w:space="0" w:color="auto"/>
      </w:divBdr>
      <w:divsChild>
        <w:div w:id="2014911321">
          <w:marLeft w:val="0"/>
          <w:marRight w:val="0"/>
          <w:marTop w:val="0"/>
          <w:marBottom w:val="0"/>
          <w:divBdr>
            <w:top w:val="none" w:sz="0" w:space="0" w:color="auto"/>
            <w:left w:val="none" w:sz="0" w:space="0" w:color="auto"/>
            <w:bottom w:val="none" w:sz="0" w:space="0" w:color="auto"/>
            <w:right w:val="none" w:sz="0" w:space="0" w:color="auto"/>
          </w:divBdr>
          <w:divsChild>
            <w:div w:id="713962122">
              <w:marLeft w:val="0"/>
              <w:marRight w:val="0"/>
              <w:marTop w:val="0"/>
              <w:marBottom w:val="0"/>
              <w:divBdr>
                <w:top w:val="none" w:sz="0" w:space="0" w:color="auto"/>
                <w:left w:val="none" w:sz="0" w:space="0" w:color="auto"/>
                <w:bottom w:val="none" w:sz="0" w:space="0" w:color="auto"/>
                <w:right w:val="none" w:sz="0" w:space="0" w:color="auto"/>
              </w:divBdr>
              <w:divsChild>
                <w:div w:id="1465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58437">
      <w:bodyDiv w:val="1"/>
      <w:marLeft w:val="0"/>
      <w:marRight w:val="0"/>
      <w:marTop w:val="0"/>
      <w:marBottom w:val="0"/>
      <w:divBdr>
        <w:top w:val="none" w:sz="0" w:space="0" w:color="auto"/>
        <w:left w:val="none" w:sz="0" w:space="0" w:color="auto"/>
        <w:bottom w:val="none" w:sz="0" w:space="0" w:color="auto"/>
        <w:right w:val="none" w:sz="0" w:space="0" w:color="auto"/>
      </w:divBdr>
      <w:divsChild>
        <w:div w:id="1826318314">
          <w:marLeft w:val="0"/>
          <w:marRight w:val="0"/>
          <w:marTop w:val="0"/>
          <w:marBottom w:val="0"/>
          <w:divBdr>
            <w:top w:val="none" w:sz="0" w:space="0" w:color="auto"/>
            <w:left w:val="none" w:sz="0" w:space="0" w:color="auto"/>
            <w:bottom w:val="none" w:sz="0" w:space="0" w:color="auto"/>
            <w:right w:val="none" w:sz="0" w:space="0" w:color="auto"/>
          </w:divBdr>
          <w:divsChild>
            <w:div w:id="1420176510">
              <w:marLeft w:val="0"/>
              <w:marRight w:val="0"/>
              <w:marTop w:val="0"/>
              <w:marBottom w:val="0"/>
              <w:divBdr>
                <w:top w:val="none" w:sz="0" w:space="0" w:color="auto"/>
                <w:left w:val="none" w:sz="0" w:space="0" w:color="auto"/>
                <w:bottom w:val="none" w:sz="0" w:space="0" w:color="auto"/>
                <w:right w:val="none" w:sz="0" w:space="0" w:color="auto"/>
              </w:divBdr>
              <w:divsChild>
                <w:div w:id="15380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5552">
      <w:bodyDiv w:val="1"/>
      <w:marLeft w:val="0"/>
      <w:marRight w:val="0"/>
      <w:marTop w:val="0"/>
      <w:marBottom w:val="0"/>
      <w:divBdr>
        <w:top w:val="none" w:sz="0" w:space="0" w:color="auto"/>
        <w:left w:val="none" w:sz="0" w:space="0" w:color="auto"/>
        <w:bottom w:val="none" w:sz="0" w:space="0" w:color="auto"/>
        <w:right w:val="none" w:sz="0" w:space="0" w:color="auto"/>
      </w:divBdr>
    </w:div>
    <w:div w:id="873078874">
      <w:bodyDiv w:val="1"/>
      <w:marLeft w:val="0"/>
      <w:marRight w:val="0"/>
      <w:marTop w:val="0"/>
      <w:marBottom w:val="0"/>
      <w:divBdr>
        <w:top w:val="none" w:sz="0" w:space="0" w:color="auto"/>
        <w:left w:val="none" w:sz="0" w:space="0" w:color="auto"/>
        <w:bottom w:val="none" w:sz="0" w:space="0" w:color="auto"/>
        <w:right w:val="none" w:sz="0" w:space="0" w:color="auto"/>
      </w:divBdr>
      <w:divsChild>
        <w:div w:id="2064403623">
          <w:marLeft w:val="0"/>
          <w:marRight w:val="0"/>
          <w:marTop w:val="0"/>
          <w:marBottom w:val="0"/>
          <w:divBdr>
            <w:top w:val="none" w:sz="0" w:space="0" w:color="auto"/>
            <w:left w:val="none" w:sz="0" w:space="0" w:color="auto"/>
            <w:bottom w:val="none" w:sz="0" w:space="0" w:color="auto"/>
            <w:right w:val="none" w:sz="0" w:space="0" w:color="auto"/>
          </w:divBdr>
        </w:div>
      </w:divsChild>
    </w:div>
    <w:div w:id="1030258340">
      <w:bodyDiv w:val="1"/>
      <w:marLeft w:val="0"/>
      <w:marRight w:val="0"/>
      <w:marTop w:val="0"/>
      <w:marBottom w:val="0"/>
      <w:divBdr>
        <w:top w:val="none" w:sz="0" w:space="0" w:color="auto"/>
        <w:left w:val="none" w:sz="0" w:space="0" w:color="auto"/>
        <w:bottom w:val="none" w:sz="0" w:space="0" w:color="auto"/>
        <w:right w:val="none" w:sz="0" w:space="0" w:color="auto"/>
      </w:divBdr>
    </w:div>
    <w:div w:id="1036657502">
      <w:bodyDiv w:val="1"/>
      <w:marLeft w:val="0"/>
      <w:marRight w:val="0"/>
      <w:marTop w:val="0"/>
      <w:marBottom w:val="0"/>
      <w:divBdr>
        <w:top w:val="none" w:sz="0" w:space="0" w:color="auto"/>
        <w:left w:val="none" w:sz="0" w:space="0" w:color="auto"/>
        <w:bottom w:val="none" w:sz="0" w:space="0" w:color="auto"/>
        <w:right w:val="none" w:sz="0" w:space="0" w:color="auto"/>
      </w:divBdr>
      <w:divsChild>
        <w:div w:id="1447457375">
          <w:marLeft w:val="0"/>
          <w:marRight w:val="0"/>
          <w:marTop w:val="0"/>
          <w:marBottom w:val="0"/>
          <w:divBdr>
            <w:top w:val="none" w:sz="0" w:space="0" w:color="auto"/>
            <w:left w:val="none" w:sz="0" w:space="0" w:color="auto"/>
            <w:bottom w:val="none" w:sz="0" w:space="0" w:color="auto"/>
            <w:right w:val="none" w:sz="0" w:space="0" w:color="auto"/>
          </w:divBdr>
          <w:divsChild>
            <w:div w:id="2040625556">
              <w:marLeft w:val="0"/>
              <w:marRight w:val="0"/>
              <w:marTop w:val="0"/>
              <w:marBottom w:val="0"/>
              <w:divBdr>
                <w:top w:val="none" w:sz="0" w:space="0" w:color="auto"/>
                <w:left w:val="none" w:sz="0" w:space="0" w:color="auto"/>
                <w:bottom w:val="none" w:sz="0" w:space="0" w:color="auto"/>
                <w:right w:val="none" w:sz="0" w:space="0" w:color="auto"/>
              </w:divBdr>
              <w:divsChild>
                <w:div w:id="6526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72267">
      <w:bodyDiv w:val="1"/>
      <w:marLeft w:val="0"/>
      <w:marRight w:val="0"/>
      <w:marTop w:val="0"/>
      <w:marBottom w:val="0"/>
      <w:divBdr>
        <w:top w:val="none" w:sz="0" w:space="0" w:color="auto"/>
        <w:left w:val="none" w:sz="0" w:space="0" w:color="auto"/>
        <w:bottom w:val="none" w:sz="0" w:space="0" w:color="auto"/>
        <w:right w:val="none" w:sz="0" w:space="0" w:color="auto"/>
      </w:divBdr>
    </w:div>
    <w:div w:id="1072000238">
      <w:bodyDiv w:val="1"/>
      <w:marLeft w:val="0"/>
      <w:marRight w:val="0"/>
      <w:marTop w:val="0"/>
      <w:marBottom w:val="0"/>
      <w:divBdr>
        <w:top w:val="none" w:sz="0" w:space="0" w:color="auto"/>
        <w:left w:val="none" w:sz="0" w:space="0" w:color="auto"/>
        <w:bottom w:val="none" w:sz="0" w:space="0" w:color="auto"/>
        <w:right w:val="none" w:sz="0" w:space="0" w:color="auto"/>
      </w:divBdr>
    </w:div>
    <w:div w:id="1225021684">
      <w:bodyDiv w:val="1"/>
      <w:marLeft w:val="0"/>
      <w:marRight w:val="0"/>
      <w:marTop w:val="0"/>
      <w:marBottom w:val="0"/>
      <w:divBdr>
        <w:top w:val="none" w:sz="0" w:space="0" w:color="auto"/>
        <w:left w:val="none" w:sz="0" w:space="0" w:color="auto"/>
        <w:bottom w:val="none" w:sz="0" w:space="0" w:color="auto"/>
        <w:right w:val="none" w:sz="0" w:space="0" w:color="auto"/>
      </w:divBdr>
      <w:divsChild>
        <w:div w:id="288559717">
          <w:marLeft w:val="0"/>
          <w:marRight w:val="0"/>
          <w:marTop w:val="0"/>
          <w:marBottom w:val="0"/>
          <w:divBdr>
            <w:top w:val="none" w:sz="0" w:space="0" w:color="auto"/>
            <w:left w:val="none" w:sz="0" w:space="0" w:color="auto"/>
            <w:bottom w:val="none" w:sz="0" w:space="0" w:color="auto"/>
            <w:right w:val="none" w:sz="0" w:space="0" w:color="auto"/>
          </w:divBdr>
          <w:divsChild>
            <w:div w:id="426198862">
              <w:marLeft w:val="0"/>
              <w:marRight w:val="0"/>
              <w:marTop w:val="0"/>
              <w:marBottom w:val="0"/>
              <w:divBdr>
                <w:top w:val="none" w:sz="0" w:space="0" w:color="auto"/>
                <w:left w:val="none" w:sz="0" w:space="0" w:color="auto"/>
                <w:bottom w:val="none" w:sz="0" w:space="0" w:color="auto"/>
                <w:right w:val="none" w:sz="0" w:space="0" w:color="auto"/>
              </w:divBdr>
              <w:divsChild>
                <w:div w:id="146820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5523">
      <w:bodyDiv w:val="1"/>
      <w:marLeft w:val="0"/>
      <w:marRight w:val="0"/>
      <w:marTop w:val="0"/>
      <w:marBottom w:val="0"/>
      <w:divBdr>
        <w:top w:val="none" w:sz="0" w:space="0" w:color="auto"/>
        <w:left w:val="none" w:sz="0" w:space="0" w:color="auto"/>
        <w:bottom w:val="none" w:sz="0" w:space="0" w:color="auto"/>
        <w:right w:val="none" w:sz="0" w:space="0" w:color="auto"/>
      </w:divBdr>
      <w:divsChild>
        <w:div w:id="1976518666">
          <w:marLeft w:val="0"/>
          <w:marRight w:val="0"/>
          <w:marTop w:val="0"/>
          <w:marBottom w:val="0"/>
          <w:divBdr>
            <w:top w:val="none" w:sz="0" w:space="0" w:color="auto"/>
            <w:left w:val="none" w:sz="0" w:space="0" w:color="auto"/>
            <w:bottom w:val="none" w:sz="0" w:space="0" w:color="auto"/>
            <w:right w:val="none" w:sz="0" w:space="0" w:color="auto"/>
          </w:divBdr>
          <w:divsChild>
            <w:div w:id="1386947109">
              <w:marLeft w:val="0"/>
              <w:marRight w:val="0"/>
              <w:marTop w:val="0"/>
              <w:marBottom w:val="0"/>
              <w:divBdr>
                <w:top w:val="none" w:sz="0" w:space="0" w:color="auto"/>
                <w:left w:val="none" w:sz="0" w:space="0" w:color="auto"/>
                <w:bottom w:val="none" w:sz="0" w:space="0" w:color="auto"/>
                <w:right w:val="none" w:sz="0" w:space="0" w:color="auto"/>
              </w:divBdr>
              <w:divsChild>
                <w:div w:id="13973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16501">
      <w:bodyDiv w:val="1"/>
      <w:marLeft w:val="0"/>
      <w:marRight w:val="0"/>
      <w:marTop w:val="0"/>
      <w:marBottom w:val="0"/>
      <w:divBdr>
        <w:top w:val="none" w:sz="0" w:space="0" w:color="auto"/>
        <w:left w:val="none" w:sz="0" w:space="0" w:color="auto"/>
        <w:bottom w:val="none" w:sz="0" w:space="0" w:color="auto"/>
        <w:right w:val="none" w:sz="0" w:space="0" w:color="auto"/>
      </w:divBdr>
    </w:div>
    <w:div w:id="1313603856">
      <w:bodyDiv w:val="1"/>
      <w:marLeft w:val="0"/>
      <w:marRight w:val="0"/>
      <w:marTop w:val="0"/>
      <w:marBottom w:val="0"/>
      <w:divBdr>
        <w:top w:val="none" w:sz="0" w:space="0" w:color="auto"/>
        <w:left w:val="none" w:sz="0" w:space="0" w:color="auto"/>
        <w:bottom w:val="none" w:sz="0" w:space="0" w:color="auto"/>
        <w:right w:val="none" w:sz="0" w:space="0" w:color="auto"/>
      </w:divBdr>
      <w:divsChild>
        <w:div w:id="1622492167">
          <w:marLeft w:val="0"/>
          <w:marRight w:val="0"/>
          <w:marTop w:val="0"/>
          <w:marBottom w:val="0"/>
          <w:divBdr>
            <w:top w:val="none" w:sz="0" w:space="0" w:color="auto"/>
            <w:left w:val="none" w:sz="0" w:space="0" w:color="auto"/>
            <w:bottom w:val="none" w:sz="0" w:space="0" w:color="auto"/>
            <w:right w:val="none" w:sz="0" w:space="0" w:color="auto"/>
          </w:divBdr>
          <w:divsChild>
            <w:div w:id="1428576411">
              <w:marLeft w:val="0"/>
              <w:marRight w:val="0"/>
              <w:marTop w:val="0"/>
              <w:marBottom w:val="0"/>
              <w:divBdr>
                <w:top w:val="none" w:sz="0" w:space="0" w:color="auto"/>
                <w:left w:val="none" w:sz="0" w:space="0" w:color="auto"/>
                <w:bottom w:val="none" w:sz="0" w:space="0" w:color="auto"/>
                <w:right w:val="none" w:sz="0" w:space="0" w:color="auto"/>
              </w:divBdr>
              <w:divsChild>
                <w:div w:id="18040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345693">
      <w:bodyDiv w:val="1"/>
      <w:marLeft w:val="0"/>
      <w:marRight w:val="0"/>
      <w:marTop w:val="0"/>
      <w:marBottom w:val="0"/>
      <w:divBdr>
        <w:top w:val="none" w:sz="0" w:space="0" w:color="auto"/>
        <w:left w:val="none" w:sz="0" w:space="0" w:color="auto"/>
        <w:bottom w:val="none" w:sz="0" w:space="0" w:color="auto"/>
        <w:right w:val="none" w:sz="0" w:space="0" w:color="auto"/>
      </w:divBdr>
      <w:divsChild>
        <w:div w:id="1207108373">
          <w:marLeft w:val="0"/>
          <w:marRight w:val="0"/>
          <w:marTop w:val="0"/>
          <w:marBottom w:val="0"/>
          <w:divBdr>
            <w:top w:val="none" w:sz="0" w:space="0" w:color="auto"/>
            <w:left w:val="none" w:sz="0" w:space="0" w:color="auto"/>
            <w:bottom w:val="none" w:sz="0" w:space="0" w:color="auto"/>
            <w:right w:val="none" w:sz="0" w:space="0" w:color="auto"/>
          </w:divBdr>
          <w:divsChild>
            <w:div w:id="499659268">
              <w:marLeft w:val="0"/>
              <w:marRight w:val="0"/>
              <w:marTop w:val="0"/>
              <w:marBottom w:val="0"/>
              <w:divBdr>
                <w:top w:val="none" w:sz="0" w:space="0" w:color="auto"/>
                <w:left w:val="none" w:sz="0" w:space="0" w:color="auto"/>
                <w:bottom w:val="none" w:sz="0" w:space="0" w:color="auto"/>
                <w:right w:val="none" w:sz="0" w:space="0" w:color="auto"/>
              </w:divBdr>
              <w:divsChild>
                <w:div w:id="681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78176">
      <w:bodyDiv w:val="1"/>
      <w:marLeft w:val="0"/>
      <w:marRight w:val="0"/>
      <w:marTop w:val="0"/>
      <w:marBottom w:val="0"/>
      <w:divBdr>
        <w:top w:val="none" w:sz="0" w:space="0" w:color="auto"/>
        <w:left w:val="none" w:sz="0" w:space="0" w:color="auto"/>
        <w:bottom w:val="none" w:sz="0" w:space="0" w:color="auto"/>
        <w:right w:val="none" w:sz="0" w:space="0" w:color="auto"/>
      </w:divBdr>
    </w:div>
    <w:div w:id="1404527105">
      <w:bodyDiv w:val="1"/>
      <w:marLeft w:val="0"/>
      <w:marRight w:val="0"/>
      <w:marTop w:val="0"/>
      <w:marBottom w:val="0"/>
      <w:divBdr>
        <w:top w:val="none" w:sz="0" w:space="0" w:color="auto"/>
        <w:left w:val="none" w:sz="0" w:space="0" w:color="auto"/>
        <w:bottom w:val="none" w:sz="0" w:space="0" w:color="auto"/>
        <w:right w:val="none" w:sz="0" w:space="0" w:color="auto"/>
      </w:divBdr>
    </w:div>
    <w:div w:id="1427844958">
      <w:bodyDiv w:val="1"/>
      <w:marLeft w:val="0"/>
      <w:marRight w:val="0"/>
      <w:marTop w:val="0"/>
      <w:marBottom w:val="0"/>
      <w:divBdr>
        <w:top w:val="none" w:sz="0" w:space="0" w:color="auto"/>
        <w:left w:val="none" w:sz="0" w:space="0" w:color="auto"/>
        <w:bottom w:val="none" w:sz="0" w:space="0" w:color="auto"/>
        <w:right w:val="none" w:sz="0" w:space="0" w:color="auto"/>
      </w:divBdr>
      <w:divsChild>
        <w:div w:id="1797675156">
          <w:marLeft w:val="0"/>
          <w:marRight w:val="0"/>
          <w:marTop w:val="0"/>
          <w:marBottom w:val="0"/>
          <w:divBdr>
            <w:top w:val="none" w:sz="0" w:space="0" w:color="auto"/>
            <w:left w:val="none" w:sz="0" w:space="0" w:color="auto"/>
            <w:bottom w:val="none" w:sz="0" w:space="0" w:color="auto"/>
            <w:right w:val="none" w:sz="0" w:space="0" w:color="auto"/>
          </w:divBdr>
          <w:divsChild>
            <w:div w:id="262105412">
              <w:marLeft w:val="0"/>
              <w:marRight w:val="0"/>
              <w:marTop w:val="0"/>
              <w:marBottom w:val="0"/>
              <w:divBdr>
                <w:top w:val="none" w:sz="0" w:space="0" w:color="auto"/>
                <w:left w:val="none" w:sz="0" w:space="0" w:color="auto"/>
                <w:bottom w:val="none" w:sz="0" w:space="0" w:color="auto"/>
                <w:right w:val="none" w:sz="0" w:space="0" w:color="auto"/>
              </w:divBdr>
              <w:divsChild>
                <w:div w:id="367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5137">
      <w:bodyDiv w:val="1"/>
      <w:marLeft w:val="0"/>
      <w:marRight w:val="0"/>
      <w:marTop w:val="0"/>
      <w:marBottom w:val="0"/>
      <w:divBdr>
        <w:top w:val="none" w:sz="0" w:space="0" w:color="auto"/>
        <w:left w:val="none" w:sz="0" w:space="0" w:color="auto"/>
        <w:bottom w:val="none" w:sz="0" w:space="0" w:color="auto"/>
        <w:right w:val="none" w:sz="0" w:space="0" w:color="auto"/>
      </w:divBdr>
      <w:divsChild>
        <w:div w:id="1290235470">
          <w:marLeft w:val="0"/>
          <w:marRight w:val="0"/>
          <w:marTop w:val="0"/>
          <w:marBottom w:val="0"/>
          <w:divBdr>
            <w:top w:val="none" w:sz="0" w:space="0" w:color="auto"/>
            <w:left w:val="none" w:sz="0" w:space="0" w:color="auto"/>
            <w:bottom w:val="none" w:sz="0" w:space="0" w:color="auto"/>
            <w:right w:val="none" w:sz="0" w:space="0" w:color="auto"/>
          </w:divBdr>
          <w:divsChild>
            <w:div w:id="134568491">
              <w:marLeft w:val="0"/>
              <w:marRight w:val="0"/>
              <w:marTop w:val="0"/>
              <w:marBottom w:val="0"/>
              <w:divBdr>
                <w:top w:val="none" w:sz="0" w:space="0" w:color="auto"/>
                <w:left w:val="none" w:sz="0" w:space="0" w:color="auto"/>
                <w:bottom w:val="none" w:sz="0" w:space="0" w:color="auto"/>
                <w:right w:val="none" w:sz="0" w:space="0" w:color="auto"/>
              </w:divBdr>
              <w:divsChild>
                <w:div w:id="12558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42099">
      <w:bodyDiv w:val="1"/>
      <w:marLeft w:val="0"/>
      <w:marRight w:val="0"/>
      <w:marTop w:val="0"/>
      <w:marBottom w:val="0"/>
      <w:divBdr>
        <w:top w:val="none" w:sz="0" w:space="0" w:color="auto"/>
        <w:left w:val="none" w:sz="0" w:space="0" w:color="auto"/>
        <w:bottom w:val="none" w:sz="0" w:space="0" w:color="auto"/>
        <w:right w:val="none" w:sz="0" w:space="0" w:color="auto"/>
      </w:divBdr>
      <w:divsChild>
        <w:div w:id="71582607">
          <w:marLeft w:val="0"/>
          <w:marRight w:val="0"/>
          <w:marTop w:val="0"/>
          <w:marBottom w:val="0"/>
          <w:divBdr>
            <w:top w:val="none" w:sz="0" w:space="0" w:color="auto"/>
            <w:left w:val="none" w:sz="0" w:space="0" w:color="auto"/>
            <w:bottom w:val="none" w:sz="0" w:space="0" w:color="auto"/>
            <w:right w:val="none" w:sz="0" w:space="0" w:color="auto"/>
          </w:divBdr>
          <w:divsChild>
            <w:div w:id="1379474060">
              <w:marLeft w:val="0"/>
              <w:marRight w:val="0"/>
              <w:marTop w:val="0"/>
              <w:marBottom w:val="0"/>
              <w:divBdr>
                <w:top w:val="none" w:sz="0" w:space="0" w:color="auto"/>
                <w:left w:val="none" w:sz="0" w:space="0" w:color="auto"/>
                <w:bottom w:val="none" w:sz="0" w:space="0" w:color="auto"/>
                <w:right w:val="none" w:sz="0" w:space="0" w:color="auto"/>
              </w:divBdr>
              <w:divsChild>
                <w:div w:id="1784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514223395">
      <w:bodyDiv w:val="1"/>
      <w:marLeft w:val="0"/>
      <w:marRight w:val="0"/>
      <w:marTop w:val="0"/>
      <w:marBottom w:val="0"/>
      <w:divBdr>
        <w:top w:val="none" w:sz="0" w:space="0" w:color="auto"/>
        <w:left w:val="none" w:sz="0" w:space="0" w:color="auto"/>
        <w:bottom w:val="none" w:sz="0" w:space="0" w:color="auto"/>
        <w:right w:val="none" w:sz="0" w:space="0" w:color="auto"/>
      </w:divBdr>
    </w:div>
    <w:div w:id="1515028446">
      <w:bodyDiv w:val="1"/>
      <w:marLeft w:val="0"/>
      <w:marRight w:val="0"/>
      <w:marTop w:val="0"/>
      <w:marBottom w:val="0"/>
      <w:divBdr>
        <w:top w:val="none" w:sz="0" w:space="0" w:color="auto"/>
        <w:left w:val="none" w:sz="0" w:space="0" w:color="auto"/>
        <w:bottom w:val="none" w:sz="0" w:space="0" w:color="auto"/>
        <w:right w:val="none" w:sz="0" w:space="0" w:color="auto"/>
      </w:divBdr>
    </w:div>
    <w:div w:id="1525092806">
      <w:bodyDiv w:val="1"/>
      <w:marLeft w:val="0"/>
      <w:marRight w:val="0"/>
      <w:marTop w:val="0"/>
      <w:marBottom w:val="0"/>
      <w:divBdr>
        <w:top w:val="none" w:sz="0" w:space="0" w:color="auto"/>
        <w:left w:val="none" w:sz="0" w:space="0" w:color="auto"/>
        <w:bottom w:val="none" w:sz="0" w:space="0" w:color="auto"/>
        <w:right w:val="none" w:sz="0" w:space="0" w:color="auto"/>
      </w:divBdr>
    </w:div>
    <w:div w:id="1532762348">
      <w:bodyDiv w:val="1"/>
      <w:marLeft w:val="0"/>
      <w:marRight w:val="0"/>
      <w:marTop w:val="0"/>
      <w:marBottom w:val="0"/>
      <w:divBdr>
        <w:top w:val="none" w:sz="0" w:space="0" w:color="auto"/>
        <w:left w:val="none" w:sz="0" w:space="0" w:color="auto"/>
        <w:bottom w:val="none" w:sz="0" w:space="0" w:color="auto"/>
        <w:right w:val="none" w:sz="0" w:space="0" w:color="auto"/>
      </w:divBdr>
      <w:divsChild>
        <w:div w:id="581839740">
          <w:marLeft w:val="0"/>
          <w:marRight w:val="0"/>
          <w:marTop w:val="0"/>
          <w:marBottom w:val="0"/>
          <w:divBdr>
            <w:top w:val="none" w:sz="0" w:space="0" w:color="auto"/>
            <w:left w:val="none" w:sz="0" w:space="0" w:color="auto"/>
            <w:bottom w:val="none" w:sz="0" w:space="0" w:color="auto"/>
            <w:right w:val="none" w:sz="0" w:space="0" w:color="auto"/>
          </w:divBdr>
          <w:divsChild>
            <w:div w:id="546767616">
              <w:marLeft w:val="0"/>
              <w:marRight w:val="0"/>
              <w:marTop w:val="0"/>
              <w:marBottom w:val="0"/>
              <w:divBdr>
                <w:top w:val="none" w:sz="0" w:space="0" w:color="auto"/>
                <w:left w:val="none" w:sz="0" w:space="0" w:color="auto"/>
                <w:bottom w:val="none" w:sz="0" w:space="0" w:color="auto"/>
                <w:right w:val="none" w:sz="0" w:space="0" w:color="auto"/>
              </w:divBdr>
              <w:divsChild>
                <w:div w:id="12623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60286">
      <w:bodyDiv w:val="1"/>
      <w:marLeft w:val="0"/>
      <w:marRight w:val="0"/>
      <w:marTop w:val="0"/>
      <w:marBottom w:val="0"/>
      <w:divBdr>
        <w:top w:val="none" w:sz="0" w:space="0" w:color="auto"/>
        <w:left w:val="none" w:sz="0" w:space="0" w:color="auto"/>
        <w:bottom w:val="none" w:sz="0" w:space="0" w:color="auto"/>
        <w:right w:val="none" w:sz="0" w:space="0" w:color="auto"/>
      </w:divBdr>
      <w:divsChild>
        <w:div w:id="1619986772">
          <w:marLeft w:val="0"/>
          <w:marRight w:val="0"/>
          <w:marTop w:val="0"/>
          <w:marBottom w:val="0"/>
          <w:divBdr>
            <w:top w:val="none" w:sz="0" w:space="0" w:color="auto"/>
            <w:left w:val="none" w:sz="0" w:space="0" w:color="auto"/>
            <w:bottom w:val="none" w:sz="0" w:space="0" w:color="auto"/>
            <w:right w:val="none" w:sz="0" w:space="0" w:color="auto"/>
          </w:divBdr>
          <w:divsChild>
            <w:div w:id="134567190">
              <w:marLeft w:val="0"/>
              <w:marRight w:val="0"/>
              <w:marTop w:val="0"/>
              <w:marBottom w:val="0"/>
              <w:divBdr>
                <w:top w:val="none" w:sz="0" w:space="0" w:color="auto"/>
                <w:left w:val="none" w:sz="0" w:space="0" w:color="auto"/>
                <w:bottom w:val="none" w:sz="0" w:space="0" w:color="auto"/>
                <w:right w:val="none" w:sz="0" w:space="0" w:color="auto"/>
              </w:divBdr>
              <w:divsChild>
                <w:div w:id="17565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16158">
      <w:bodyDiv w:val="1"/>
      <w:marLeft w:val="0"/>
      <w:marRight w:val="0"/>
      <w:marTop w:val="0"/>
      <w:marBottom w:val="0"/>
      <w:divBdr>
        <w:top w:val="none" w:sz="0" w:space="0" w:color="auto"/>
        <w:left w:val="none" w:sz="0" w:space="0" w:color="auto"/>
        <w:bottom w:val="none" w:sz="0" w:space="0" w:color="auto"/>
        <w:right w:val="none" w:sz="0" w:space="0" w:color="auto"/>
      </w:divBdr>
    </w:div>
    <w:div w:id="1623882335">
      <w:bodyDiv w:val="1"/>
      <w:marLeft w:val="0"/>
      <w:marRight w:val="0"/>
      <w:marTop w:val="0"/>
      <w:marBottom w:val="0"/>
      <w:divBdr>
        <w:top w:val="none" w:sz="0" w:space="0" w:color="auto"/>
        <w:left w:val="none" w:sz="0" w:space="0" w:color="auto"/>
        <w:bottom w:val="none" w:sz="0" w:space="0" w:color="auto"/>
        <w:right w:val="none" w:sz="0" w:space="0" w:color="auto"/>
      </w:divBdr>
    </w:div>
    <w:div w:id="1624192515">
      <w:bodyDiv w:val="1"/>
      <w:marLeft w:val="0"/>
      <w:marRight w:val="0"/>
      <w:marTop w:val="0"/>
      <w:marBottom w:val="0"/>
      <w:divBdr>
        <w:top w:val="none" w:sz="0" w:space="0" w:color="auto"/>
        <w:left w:val="none" w:sz="0" w:space="0" w:color="auto"/>
        <w:bottom w:val="none" w:sz="0" w:space="0" w:color="auto"/>
        <w:right w:val="none" w:sz="0" w:space="0" w:color="auto"/>
      </w:divBdr>
      <w:divsChild>
        <w:div w:id="455414731">
          <w:marLeft w:val="0"/>
          <w:marRight w:val="0"/>
          <w:marTop w:val="0"/>
          <w:marBottom w:val="0"/>
          <w:divBdr>
            <w:top w:val="none" w:sz="0" w:space="0" w:color="auto"/>
            <w:left w:val="none" w:sz="0" w:space="0" w:color="auto"/>
            <w:bottom w:val="none" w:sz="0" w:space="0" w:color="auto"/>
            <w:right w:val="none" w:sz="0" w:space="0" w:color="auto"/>
          </w:divBdr>
          <w:divsChild>
            <w:div w:id="1043552980">
              <w:marLeft w:val="0"/>
              <w:marRight w:val="0"/>
              <w:marTop w:val="0"/>
              <w:marBottom w:val="0"/>
              <w:divBdr>
                <w:top w:val="none" w:sz="0" w:space="0" w:color="auto"/>
                <w:left w:val="none" w:sz="0" w:space="0" w:color="auto"/>
                <w:bottom w:val="none" w:sz="0" w:space="0" w:color="auto"/>
                <w:right w:val="none" w:sz="0" w:space="0" w:color="auto"/>
              </w:divBdr>
              <w:divsChild>
                <w:div w:id="2194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4245">
      <w:bodyDiv w:val="1"/>
      <w:marLeft w:val="0"/>
      <w:marRight w:val="0"/>
      <w:marTop w:val="0"/>
      <w:marBottom w:val="0"/>
      <w:divBdr>
        <w:top w:val="none" w:sz="0" w:space="0" w:color="auto"/>
        <w:left w:val="none" w:sz="0" w:space="0" w:color="auto"/>
        <w:bottom w:val="none" w:sz="0" w:space="0" w:color="auto"/>
        <w:right w:val="none" w:sz="0" w:space="0" w:color="auto"/>
      </w:divBdr>
      <w:divsChild>
        <w:div w:id="226496162">
          <w:marLeft w:val="0"/>
          <w:marRight w:val="0"/>
          <w:marTop w:val="0"/>
          <w:marBottom w:val="0"/>
          <w:divBdr>
            <w:top w:val="none" w:sz="0" w:space="0" w:color="auto"/>
            <w:left w:val="none" w:sz="0" w:space="0" w:color="auto"/>
            <w:bottom w:val="none" w:sz="0" w:space="0" w:color="auto"/>
            <w:right w:val="none" w:sz="0" w:space="0" w:color="auto"/>
          </w:divBdr>
          <w:divsChild>
            <w:div w:id="1259950853">
              <w:marLeft w:val="0"/>
              <w:marRight w:val="0"/>
              <w:marTop w:val="0"/>
              <w:marBottom w:val="0"/>
              <w:divBdr>
                <w:top w:val="none" w:sz="0" w:space="0" w:color="auto"/>
                <w:left w:val="none" w:sz="0" w:space="0" w:color="auto"/>
                <w:bottom w:val="none" w:sz="0" w:space="0" w:color="auto"/>
                <w:right w:val="none" w:sz="0" w:space="0" w:color="auto"/>
              </w:divBdr>
              <w:divsChild>
                <w:div w:id="17542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25202">
      <w:bodyDiv w:val="1"/>
      <w:marLeft w:val="0"/>
      <w:marRight w:val="0"/>
      <w:marTop w:val="0"/>
      <w:marBottom w:val="0"/>
      <w:divBdr>
        <w:top w:val="none" w:sz="0" w:space="0" w:color="auto"/>
        <w:left w:val="none" w:sz="0" w:space="0" w:color="auto"/>
        <w:bottom w:val="none" w:sz="0" w:space="0" w:color="auto"/>
        <w:right w:val="none" w:sz="0" w:space="0" w:color="auto"/>
      </w:divBdr>
    </w:div>
    <w:div w:id="1677029260">
      <w:bodyDiv w:val="1"/>
      <w:marLeft w:val="0"/>
      <w:marRight w:val="0"/>
      <w:marTop w:val="0"/>
      <w:marBottom w:val="0"/>
      <w:divBdr>
        <w:top w:val="none" w:sz="0" w:space="0" w:color="auto"/>
        <w:left w:val="none" w:sz="0" w:space="0" w:color="auto"/>
        <w:bottom w:val="none" w:sz="0" w:space="0" w:color="auto"/>
        <w:right w:val="none" w:sz="0" w:space="0" w:color="auto"/>
      </w:divBdr>
      <w:divsChild>
        <w:div w:id="1072124866">
          <w:marLeft w:val="0"/>
          <w:marRight w:val="0"/>
          <w:marTop w:val="0"/>
          <w:marBottom w:val="0"/>
          <w:divBdr>
            <w:top w:val="none" w:sz="0" w:space="0" w:color="auto"/>
            <w:left w:val="none" w:sz="0" w:space="0" w:color="auto"/>
            <w:bottom w:val="none" w:sz="0" w:space="0" w:color="auto"/>
            <w:right w:val="none" w:sz="0" w:space="0" w:color="auto"/>
          </w:divBdr>
        </w:div>
      </w:divsChild>
    </w:div>
    <w:div w:id="1728185000">
      <w:bodyDiv w:val="1"/>
      <w:marLeft w:val="0"/>
      <w:marRight w:val="0"/>
      <w:marTop w:val="0"/>
      <w:marBottom w:val="0"/>
      <w:divBdr>
        <w:top w:val="none" w:sz="0" w:space="0" w:color="auto"/>
        <w:left w:val="none" w:sz="0" w:space="0" w:color="auto"/>
        <w:bottom w:val="none" w:sz="0" w:space="0" w:color="auto"/>
        <w:right w:val="none" w:sz="0" w:space="0" w:color="auto"/>
      </w:divBdr>
      <w:divsChild>
        <w:div w:id="360128310">
          <w:marLeft w:val="0"/>
          <w:marRight w:val="0"/>
          <w:marTop w:val="0"/>
          <w:marBottom w:val="0"/>
          <w:divBdr>
            <w:top w:val="none" w:sz="0" w:space="0" w:color="auto"/>
            <w:left w:val="none" w:sz="0" w:space="0" w:color="auto"/>
            <w:bottom w:val="none" w:sz="0" w:space="0" w:color="auto"/>
            <w:right w:val="none" w:sz="0" w:space="0" w:color="auto"/>
          </w:divBdr>
          <w:divsChild>
            <w:div w:id="1860046703">
              <w:marLeft w:val="0"/>
              <w:marRight w:val="0"/>
              <w:marTop w:val="0"/>
              <w:marBottom w:val="0"/>
              <w:divBdr>
                <w:top w:val="none" w:sz="0" w:space="0" w:color="auto"/>
                <w:left w:val="none" w:sz="0" w:space="0" w:color="auto"/>
                <w:bottom w:val="none" w:sz="0" w:space="0" w:color="auto"/>
                <w:right w:val="none" w:sz="0" w:space="0" w:color="auto"/>
              </w:divBdr>
              <w:divsChild>
                <w:div w:id="2169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06904">
      <w:bodyDiv w:val="1"/>
      <w:marLeft w:val="0"/>
      <w:marRight w:val="0"/>
      <w:marTop w:val="0"/>
      <w:marBottom w:val="0"/>
      <w:divBdr>
        <w:top w:val="none" w:sz="0" w:space="0" w:color="auto"/>
        <w:left w:val="none" w:sz="0" w:space="0" w:color="auto"/>
        <w:bottom w:val="none" w:sz="0" w:space="0" w:color="auto"/>
        <w:right w:val="none" w:sz="0" w:space="0" w:color="auto"/>
      </w:divBdr>
      <w:divsChild>
        <w:div w:id="1473982190">
          <w:marLeft w:val="0"/>
          <w:marRight w:val="0"/>
          <w:marTop w:val="0"/>
          <w:marBottom w:val="0"/>
          <w:divBdr>
            <w:top w:val="none" w:sz="0" w:space="0" w:color="auto"/>
            <w:left w:val="none" w:sz="0" w:space="0" w:color="auto"/>
            <w:bottom w:val="none" w:sz="0" w:space="0" w:color="auto"/>
            <w:right w:val="none" w:sz="0" w:space="0" w:color="auto"/>
          </w:divBdr>
          <w:divsChild>
            <w:div w:id="1905753419">
              <w:marLeft w:val="0"/>
              <w:marRight w:val="0"/>
              <w:marTop w:val="0"/>
              <w:marBottom w:val="0"/>
              <w:divBdr>
                <w:top w:val="none" w:sz="0" w:space="0" w:color="auto"/>
                <w:left w:val="none" w:sz="0" w:space="0" w:color="auto"/>
                <w:bottom w:val="none" w:sz="0" w:space="0" w:color="auto"/>
                <w:right w:val="none" w:sz="0" w:space="0" w:color="auto"/>
              </w:divBdr>
              <w:divsChild>
                <w:div w:id="9717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18846">
      <w:bodyDiv w:val="1"/>
      <w:marLeft w:val="0"/>
      <w:marRight w:val="0"/>
      <w:marTop w:val="0"/>
      <w:marBottom w:val="0"/>
      <w:divBdr>
        <w:top w:val="none" w:sz="0" w:space="0" w:color="auto"/>
        <w:left w:val="none" w:sz="0" w:space="0" w:color="auto"/>
        <w:bottom w:val="none" w:sz="0" w:space="0" w:color="auto"/>
        <w:right w:val="none" w:sz="0" w:space="0" w:color="auto"/>
      </w:divBdr>
      <w:divsChild>
        <w:div w:id="2115251147">
          <w:marLeft w:val="0"/>
          <w:marRight w:val="0"/>
          <w:marTop w:val="0"/>
          <w:marBottom w:val="0"/>
          <w:divBdr>
            <w:top w:val="none" w:sz="0" w:space="0" w:color="auto"/>
            <w:left w:val="none" w:sz="0" w:space="0" w:color="auto"/>
            <w:bottom w:val="none" w:sz="0" w:space="0" w:color="auto"/>
            <w:right w:val="none" w:sz="0" w:space="0" w:color="auto"/>
          </w:divBdr>
        </w:div>
        <w:div w:id="1832714980">
          <w:marLeft w:val="0"/>
          <w:marRight w:val="0"/>
          <w:marTop w:val="0"/>
          <w:marBottom w:val="0"/>
          <w:divBdr>
            <w:top w:val="none" w:sz="0" w:space="0" w:color="auto"/>
            <w:left w:val="none" w:sz="0" w:space="0" w:color="auto"/>
            <w:bottom w:val="none" w:sz="0" w:space="0" w:color="auto"/>
            <w:right w:val="none" w:sz="0" w:space="0" w:color="auto"/>
          </w:divBdr>
          <w:divsChild>
            <w:div w:id="635525980">
              <w:marLeft w:val="0"/>
              <w:marRight w:val="0"/>
              <w:marTop w:val="0"/>
              <w:marBottom w:val="0"/>
              <w:divBdr>
                <w:top w:val="none" w:sz="0" w:space="0" w:color="auto"/>
                <w:left w:val="none" w:sz="0" w:space="0" w:color="auto"/>
                <w:bottom w:val="none" w:sz="0" w:space="0" w:color="auto"/>
                <w:right w:val="none" w:sz="0" w:space="0" w:color="auto"/>
              </w:divBdr>
              <w:divsChild>
                <w:div w:id="1462723101">
                  <w:marLeft w:val="0"/>
                  <w:marRight w:val="0"/>
                  <w:marTop w:val="0"/>
                  <w:marBottom w:val="0"/>
                  <w:divBdr>
                    <w:top w:val="none" w:sz="0" w:space="0" w:color="auto"/>
                    <w:left w:val="none" w:sz="0" w:space="0" w:color="auto"/>
                    <w:bottom w:val="none" w:sz="0" w:space="0" w:color="auto"/>
                    <w:right w:val="none" w:sz="0" w:space="0" w:color="auto"/>
                  </w:divBdr>
                  <w:divsChild>
                    <w:div w:id="833111471">
                      <w:marLeft w:val="0"/>
                      <w:marRight w:val="0"/>
                      <w:marTop w:val="0"/>
                      <w:marBottom w:val="0"/>
                      <w:divBdr>
                        <w:top w:val="none" w:sz="0" w:space="0" w:color="auto"/>
                        <w:left w:val="none" w:sz="0" w:space="0" w:color="auto"/>
                        <w:bottom w:val="none" w:sz="0" w:space="0" w:color="auto"/>
                        <w:right w:val="none" w:sz="0" w:space="0" w:color="auto"/>
                      </w:divBdr>
                      <w:divsChild>
                        <w:div w:id="1441988659">
                          <w:marLeft w:val="0"/>
                          <w:marRight w:val="0"/>
                          <w:marTop w:val="0"/>
                          <w:marBottom w:val="0"/>
                          <w:divBdr>
                            <w:top w:val="none" w:sz="0" w:space="0" w:color="auto"/>
                            <w:left w:val="none" w:sz="0" w:space="0" w:color="auto"/>
                            <w:bottom w:val="none" w:sz="0" w:space="0" w:color="auto"/>
                            <w:right w:val="none" w:sz="0" w:space="0" w:color="auto"/>
                          </w:divBdr>
                          <w:divsChild>
                            <w:div w:id="1030226239">
                              <w:marLeft w:val="0"/>
                              <w:marRight w:val="0"/>
                              <w:marTop w:val="0"/>
                              <w:marBottom w:val="0"/>
                              <w:divBdr>
                                <w:top w:val="none" w:sz="0" w:space="0" w:color="auto"/>
                                <w:left w:val="none" w:sz="0" w:space="0" w:color="auto"/>
                                <w:bottom w:val="none" w:sz="0" w:space="0" w:color="auto"/>
                                <w:right w:val="none" w:sz="0" w:space="0" w:color="auto"/>
                              </w:divBdr>
                              <w:divsChild>
                                <w:div w:id="353311834">
                                  <w:marLeft w:val="0"/>
                                  <w:marRight w:val="0"/>
                                  <w:marTop w:val="0"/>
                                  <w:marBottom w:val="0"/>
                                  <w:divBdr>
                                    <w:top w:val="none" w:sz="0" w:space="0" w:color="auto"/>
                                    <w:left w:val="none" w:sz="0" w:space="0" w:color="auto"/>
                                    <w:bottom w:val="none" w:sz="0" w:space="0" w:color="auto"/>
                                    <w:right w:val="none" w:sz="0" w:space="0" w:color="auto"/>
                                  </w:divBdr>
                                  <w:divsChild>
                                    <w:div w:id="214706139">
                                      <w:marLeft w:val="0"/>
                                      <w:marRight w:val="0"/>
                                      <w:marTop w:val="0"/>
                                      <w:marBottom w:val="0"/>
                                      <w:divBdr>
                                        <w:top w:val="none" w:sz="0" w:space="0" w:color="auto"/>
                                        <w:left w:val="none" w:sz="0" w:space="0" w:color="auto"/>
                                        <w:bottom w:val="none" w:sz="0" w:space="0" w:color="auto"/>
                                        <w:right w:val="none" w:sz="0" w:space="0" w:color="auto"/>
                                      </w:divBdr>
                                      <w:divsChild>
                                        <w:div w:id="8533927">
                                          <w:marLeft w:val="0"/>
                                          <w:marRight w:val="0"/>
                                          <w:marTop w:val="0"/>
                                          <w:marBottom w:val="0"/>
                                          <w:divBdr>
                                            <w:top w:val="none" w:sz="0" w:space="0" w:color="auto"/>
                                            <w:left w:val="none" w:sz="0" w:space="0" w:color="auto"/>
                                            <w:bottom w:val="none" w:sz="0" w:space="0" w:color="auto"/>
                                            <w:right w:val="none" w:sz="0" w:space="0" w:color="auto"/>
                                          </w:divBdr>
                                          <w:divsChild>
                                            <w:div w:id="197932970">
                                              <w:marLeft w:val="0"/>
                                              <w:marRight w:val="0"/>
                                              <w:marTop w:val="0"/>
                                              <w:marBottom w:val="0"/>
                                              <w:divBdr>
                                                <w:top w:val="none" w:sz="0" w:space="0" w:color="auto"/>
                                                <w:left w:val="none" w:sz="0" w:space="0" w:color="auto"/>
                                                <w:bottom w:val="none" w:sz="0" w:space="0" w:color="auto"/>
                                                <w:right w:val="none" w:sz="0" w:space="0" w:color="auto"/>
                                              </w:divBdr>
                                              <w:divsChild>
                                                <w:div w:id="1933975381">
                                                  <w:marLeft w:val="0"/>
                                                  <w:marRight w:val="0"/>
                                                  <w:marTop w:val="0"/>
                                                  <w:marBottom w:val="0"/>
                                                  <w:divBdr>
                                                    <w:top w:val="none" w:sz="0" w:space="0" w:color="auto"/>
                                                    <w:left w:val="none" w:sz="0" w:space="0" w:color="auto"/>
                                                    <w:bottom w:val="none" w:sz="0" w:space="0" w:color="auto"/>
                                                    <w:right w:val="none" w:sz="0" w:space="0" w:color="auto"/>
                                                  </w:divBdr>
                                                  <w:divsChild>
                                                    <w:div w:id="1985239132">
                                                      <w:marLeft w:val="0"/>
                                                      <w:marRight w:val="0"/>
                                                      <w:marTop w:val="0"/>
                                                      <w:marBottom w:val="0"/>
                                                      <w:divBdr>
                                                        <w:top w:val="none" w:sz="0" w:space="0" w:color="auto"/>
                                                        <w:left w:val="none" w:sz="0" w:space="0" w:color="auto"/>
                                                        <w:bottom w:val="none" w:sz="0" w:space="0" w:color="auto"/>
                                                        <w:right w:val="none" w:sz="0" w:space="0" w:color="auto"/>
                                                      </w:divBdr>
                                                      <w:divsChild>
                                                        <w:div w:id="1376736328">
                                                          <w:marLeft w:val="0"/>
                                                          <w:marRight w:val="0"/>
                                                          <w:marTop w:val="0"/>
                                                          <w:marBottom w:val="0"/>
                                                          <w:divBdr>
                                                            <w:top w:val="none" w:sz="0" w:space="0" w:color="auto"/>
                                                            <w:left w:val="none" w:sz="0" w:space="0" w:color="auto"/>
                                                            <w:bottom w:val="none" w:sz="0" w:space="0" w:color="auto"/>
                                                            <w:right w:val="none" w:sz="0" w:space="0" w:color="auto"/>
                                                          </w:divBdr>
                                                          <w:divsChild>
                                                            <w:div w:id="1264725858">
                                                              <w:marLeft w:val="0"/>
                                                              <w:marRight w:val="0"/>
                                                              <w:marTop w:val="0"/>
                                                              <w:marBottom w:val="0"/>
                                                              <w:divBdr>
                                                                <w:top w:val="none" w:sz="0" w:space="0" w:color="auto"/>
                                                                <w:left w:val="none" w:sz="0" w:space="0" w:color="auto"/>
                                                                <w:bottom w:val="none" w:sz="0" w:space="0" w:color="auto"/>
                                                                <w:right w:val="none" w:sz="0" w:space="0" w:color="auto"/>
                                                              </w:divBdr>
                                                              <w:divsChild>
                                                                <w:div w:id="88935950">
                                                                  <w:marLeft w:val="0"/>
                                                                  <w:marRight w:val="0"/>
                                                                  <w:marTop w:val="0"/>
                                                                  <w:marBottom w:val="0"/>
                                                                  <w:divBdr>
                                                                    <w:top w:val="none" w:sz="0" w:space="0" w:color="auto"/>
                                                                    <w:left w:val="none" w:sz="0" w:space="0" w:color="auto"/>
                                                                    <w:bottom w:val="none" w:sz="0" w:space="0" w:color="auto"/>
                                                                    <w:right w:val="none" w:sz="0" w:space="0" w:color="auto"/>
                                                                  </w:divBdr>
                                                                  <w:divsChild>
                                                                    <w:div w:id="127554349">
                                                                      <w:marLeft w:val="0"/>
                                                                      <w:marRight w:val="0"/>
                                                                      <w:marTop w:val="0"/>
                                                                      <w:marBottom w:val="0"/>
                                                                      <w:divBdr>
                                                                        <w:top w:val="none" w:sz="0" w:space="0" w:color="auto"/>
                                                                        <w:left w:val="none" w:sz="0" w:space="0" w:color="auto"/>
                                                                        <w:bottom w:val="none" w:sz="0" w:space="0" w:color="auto"/>
                                                                        <w:right w:val="none" w:sz="0" w:space="0" w:color="auto"/>
                                                                      </w:divBdr>
                                                                      <w:divsChild>
                                                                        <w:div w:id="70933978">
                                                                          <w:marLeft w:val="0"/>
                                                                          <w:marRight w:val="0"/>
                                                                          <w:marTop w:val="0"/>
                                                                          <w:marBottom w:val="0"/>
                                                                          <w:divBdr>
                                                                            <w:top w:val="none" w:sz="0" w:space="0" w:color="auto"/>
                                                                            <w:left w:val="none" w:sz="0" w:space="0" w:color="auto"/>
                                                                            <w:bottom w:val="none" w:sz="0" w:space="0" w:color="auto"/>
                                                                            <w:right w:val="none" w:sz="0" w:space="0" w:color="auto"/>
                                                                          </w:divBdr>
                                                                          <w:divsChild>
                                                                            <w:div w:id="142964764">
                                                                              <w:marLeft w:val="0"/>
                                                                              <w:marRight w:val="0"/>
                                                                              <w:marTop w:val="0"/>
                                                                              <w:marBottom w:val="0"/>
                                                                              <w:divBdr>
                                                                                <w:top w:val="none" w:sz="0" w:space="0" w:color="auto"/>
                                                                                <w:left w:val="none" w:sz="0" w:space="0" w:color="auto"/>
                                                                                <w:bottom w:val="none" w:sz="0" w:space="0" w:color="auto"/>
                                                                                <w:right w:val="none" w:sz="0" w:space="0" w:color="auto"/>
                                                                              </w:divBdr>
                                                                              <w:divsChild>
                                                                                <w:div w:id="581377306">
                                                                                  <w:marLeft w:val="0"/>
                                                                                  <w:marRight w:val="0"/>
                                                                                  <w:marTop w:val="0"/>
                                                                                  <w:marBottom w:val="0"/>
                                                                                  <w:divBdr>
                                                                                    <w:top w:val="none" w:sz="0" w:space="0" w:color="auto"/>
                                                                                    <w:left w:val="none" w:sz="0" w:space="0" w:color="auto"/>
                                                                                    <w:bottom w:val="none" w:sz="0" w:space="0" w:color="auto"/>
                                                                                    <w:right w:val="none" w:sz="0" w:space="0" w:color="auto"/>
                                                                                  </w:divBdr>
                                                                                  <w:divsChild>
                                                                                    <w:div w:id="303315866">
                                                                                      <w:marLeft w:val="0"/>
                                                                                      <w:marRight w:val="0"/>
                                                                                      <w:marTop w:val="0"/>
                                                                                      <w:marBottom w:val="0"/>
                                                                                      <w:divBdr>
                                                                                        <w:top w:val="none" w:sz="0" w:space="0" w:color="auto"/>
                                                                                        <w:left w:val="none" w:sz="0" w:space="0" w:color="auto"/>
                                                                                        <w:bottom w:val="none" w:sz="0" w:space="0" w:color="auto"/>
                                                                                        <w:right w:val="none" w:sz="0" w:space="0" w:color="auto"/>
                                                                                      </w:divBdr>
                                                                                      <w:divsChild>
                                                                                        <w:div w:id="701974790">
                                                                                          <w:marLeft w:val="0"/>
                                                                                          <w:marRight w:val="0"/>
                                                                                          <w:marTop w:val="0"/>
                                                                                          <w:marBottom w:val="0"/>
                                                                                          <w:divBdr>
                                                                                            <w:top w:val="none" w:sz="0" w:space="0" w:color="auto"/>
                                                                                            <w:left w:val="none" w:sz="0" w:space="0" w:color="auto"/>
                                                                                            <w:bottom w:val="none" w:sz="0" w:space="0" w:color="auto"/>
                                                                                            <w:right w:val="none" w:sz="0" w:space="0" w:color="auto"/>
                                                                                          </w:divBdr>
                                                                                          <w:divsChild>
                                                                                            <w:div w:id="1230580336">
                                                                                              <w:marLeft w:val="0"/>
                                                                                              <w:marRight w:val="0"/>
                                                                                              <w:marTop w:val="0"/>
                                                                                              <w:marBottom w:val="0"/>
                                                                                              <w:divBdr>
                                                                                                <w:top w:val="none" w:sz="0" w:space="0" w:color="auto"/>
                                                                                                <w:left w:val="none" w:sz="0" w:space="0" w:color="auto"/>
                                                                                                <w:bottom w:val="none" w:sz="0" w:space="0" w:color="auto"/>
                                                                                                <w:right w:val="none" w:sz="0" w:space="0" w:color="auto"/>
                                                                                              </w:divBdr>
                                                                                              <w:divsChild>
                                                                                                <w:div w:id="1057971609">
                                                                                                  <w:marLeft w:val="0"/>
                                                                                                  <w:marRight w:val="0"/>
                                                                                                  <w:marTop w:val="0"/>
                                                                                                  <w:marBottom w:val="0"/>
                                                                                                  <w:divBdr>
                                                                                                    <w:top w:val="none" w:sz="0" w:space="0" w:color="auto"/>
                                                                                                    <w:left w:val="none" w:sz="0" w:space="0" w:color="auto"/>
                                                                                                    <w:bottom w:val="none" w:sz="0" w:space="0" w:color="auto"/>
                                                                                                    <w:right w:val="none" w:sz="0" w:space="0" w:color="auto"/>
                                                                                                  </w:divBdr>
                                                                                                  <w:divsChild>
                                                                                                    <w:div w:id="2099131043">
                                                                                                      <w:marLeft w:val="0"/>
                                                                                                      <w:marRight w:val="0"/>
                                                                                                      <w:marTop w:val="0"/>
                                                                                                      <w:marBottom w:val="0"/>
                                                                                                      <w:divBdr>
                                                                                                        <w:top w:val="none" w:sz="0" w:space="0" w:color="auto"/>
                                                                                                        <w:left w:val="none" w:sz="0" w:space="0" w:color="auto"/>
                                                                                                        <w:bottom w:val="none" w:sz="0" w:space="0" w:color="auto"/>
                                                                                                        <w:right w:val="none" w:sz="0" w:space="0" w:color="auto"/>
                                                                                                      </w:divBdr>
                                                                                                      <w:divsChild>
                                                                                                        <w:div w:id="1051071713">
                                                                                                          <w:marLeft w:val="0"/>
                                                                                                          <w:marRight w:val="0"/>
                                                                                                          <w:marTop w:val="0"/>
                                                                                                          <w:marBottom w:val="0"/>
                                                                                                          <w:divBdr>
                                                                                                            <w:top w:val="none" w:sz="0" w:space="0" w:color="auto"/>
                                                                                                            <w:left w:val="none" w:sz="0" w:space="0" w:color="auto"/>
                                                                                                            <w:bottom w:val="none" w:sz="0" w:space="0" w:color="auto"/>
                                                                                                            <w:right w:val="none" w:sz="0" w:space="0" w:color="auto"/>
                                                                                                          </w:divBdr>
                                                                                                          <w:divsChild>
                                                                                                            <w:div w:id="1763407148">
                                                                                                              <w:marLeft w:val="0"/>
                                                                                                              <w:marRight w:val="0"/>
                                                                                                              <w:marTop w:val="0"/>
                                                                                                              <w:marBottom w:val="0"/>
                                                                                                              <w:divBdr>
                                                                                                                <w:top w:val="none" w:sz="0" w:space="0" w:color="auto"/>
                                                                                                                <w:left w:val="none" w:sz="0" w:space="0" w:color="auto"/>
                                                                                                                <w:bottom w:val="none" w:sz="0" w:space="0" w:color="auto"/>
                                                                                                                <w:right w:val="none" w:sz="0" w:space="0" w:color="auto"/>
                                                                                                              </w:divBdr>
                                                                                                              <w:divsChild>
                                                                                                                <w:div w:id="403262545">
                                                                                                                  <w:marLeft w:val="0"/>
                                                                                                                  <w:marRight w:val="0"/>
                                                                                                                  <w:marTop w:val="0"/>
                                                                                                                  <w:marBottom w:val="0"/>
                                                                                                                  <w:divBdr>
                                                                                                                    <w:top w:val="none" w:sz="0" w:space="0" w:color="auto"/>
                                                                                                                    <w:left w:val="none" w:sz="0" w:space="0" w:color="auto"/>
                                                                                                                    <w:bottom w:val="none" w:sz="0" w:space="0" w:color="auto"/>
                                                                                                                    <w:right w:val="none" w:sz="0" w:space="0" w:color="auto"/>
                                                                                                                  </w:divBdr>
                                                                                                                  <w:divsChild>
                                                                                                                    <w:div w:id="661007283">
                                                                                                                      <w:marLeft w:val="0"/>
                                                                                                                      <w:marRight w:val="0"/>
                                                                                                                      <w:marTop w:val="0"/>
                                                                                                                      <w:marBottom w:val="0"/>
                                                                                                                      <w:divBdr>
                                                                                                                        <w:top w:val="none" w:sz="0" w:space="0" w:color="auto"/>
                                                                                                                        <w:left w:val="none" w:sz="0" w:space="0" w:color="auto"/>
                                                                                                                        <w:bottom w:val="none" w:sz="0" w:space="0" w:color="auto"/>
                                                                                                                        <w:right w:val="none" w:sz="0" w:space="0" w:color="auto"/>
                                                                                                                      </w:divBdr>
                                                                                                                      <w:divsChild>
                                                                                                                        <w:div w:id="993529448">
                                                                                                                          <w:marLeft w:val="0"/>
                                                                                                                          <w:marRight w:val="0"/>
                                                                                                                          <w:marTop w:val="0"/>
                                                                                                                          <w:marBottom w:val="0"/>
                                                                                                                          <w:divBdr>
                                                                                                                            <w:top w:val="none" w:sz="0" w:space="0" w:color="auto"/>
                                                                                                                            <w:left w:val="none" w:sz="0" w:space="0" w:color="auto"/>
                                                                                                                            <w:bottom w:val="none" w:sz="0" w:space="0" w:color="auto"/>
                                                                                                                            <w:right w:val="none" w:sz="0" w:space="0" w:color="auto"/>
                                                                                                                          </w:divBdr>
                                                                                                                          <w:divsChild>
                                                                                                                            <w:div w:id="1138105748">
                                                                                                                              <w:marLeft w:val="0"/>
                                                                                                                              <w:marRight w:val="0"/>
                                                                                                                              <w:marTop w:val="0"/>
                                                                                                                              <w:marBottom w:val="0"/>
                                                                                                                              <w:divBdr>
                                                                                                                                <w:top w:val="none" w:sz="0" w:space="0" w:color="auto"/>
                                                                                                                                <w:left w:val="none" w:sz="0" w:space="0" w:color="auto"/>
                                                                                                                                <w:bottom w:val="none" w:sz="0" w:space="0" w:color="auto"/>
                                                                                                                                <w:right w:val="none" w:sz="0" w:space="0" w:color="auto"/>
                                                                                                                              </w:divBdr>
                                                                                                                              <w:divsChild>
                                                                                                                                <w:div w:id="1730306910">
                                                                                                                                  <w:marLeft w:val="0"/>
                                                                                                                                  <w:marRight w:val="0"/>
                                                                                                                                  <w:marTop w:val="0"/>
                                                                                                                                  <w:marBottom w:val="0"/>
                                                                                                                                  <w:divBdr>
                                                                                                                                    <w:top w:val="none" w:sz="0" w:space="0" w:color="auto"/>
                                                                                                                                    <w:left w:val="none" w:sz="0" w:space="0" w:color="auto"/>
                                                                                                                                    <w:bottom w:val="none" w:sz="0" w:space="0" w:color="auto"/>
                                                                                                                                    <w:right w:val="none" w:sz="0" w:space="0" w:color="auto"/>
                                                                                                                                  </w:divBdr>
                                                                                                                                  <w:divsChild>
                                                                                                                                    <w:div w:id="826630250">
                                                                                                                                      <w:marLeft w:val="0"/>
                                                                                                                                      <w:marRight w:val="0"/>
                                                                                                                                      <w:marTop w:val="0"/>
                                                                                                                                      <w:marBottom w:val="0"/>
                                                                                                                                      <w:divBdr>
                                                                                                                                        <w:top w:val="none" w:sz="0" w:space="0" w:color="auto"/>
                                                                                                                                        <w:left w:val="none" w:sz="0" w:space="0" w:color="auto"/>
                                                                                                                                        <w:bottom w:val="none" w:sz="0" w:space="0" w:color="auto"/>
                                                                                                                                        <w:right w:val="none" w:sz="0" w:space="0" w:color="auto"/>
                                                                                                                                      </w:divBdr>
                                                                                                                                      <w:divsChild>
                                                                                                                                        <w:div w:id="1247226711">
                                                                                                                                          <w:marLeft w:val="0"/>
                                                                                                                                          <w:marRight w:val="0"/>
                                                                                                                                          <w:marTop w:val="0"/>
                                                                                                                                          <w:marBottom w:val="0"/>
                                                                                                                                          <w:divBdr>
                                                                                                                                            <w:top w:val="none" w:sz="0" w:space="0" w:color="auto"/>
                                                                                                                                            <w:left w:val="none" w:sz="0" w:space="0" w:color="auto"/>
                                                                                                                                            <w:bottom w:val="none" w:sz="0" w:space="0" w:color="auto"/>
                                                                                                                                            <w:right w:val="none" w:sz="0" w:space="0" w:color="auto"/>
                                                                                                                                          </w:divBdr>
                                                                                                                                          <w:divsChild>
                                                                                                                                            <w:div w:id="6097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905044">
      <w:bodyDiv w:val="1"/>
      <w:marLeft w:val="0"/>
      <w:marRight w:val="0"/>
      <w:marTop w:val="0"/>
      <w:marBottom w:val="0"/>
      <w:divBdr>
        <w:top w:val="none" w:sz="0" w:space="0" w:color="auto"/>
        <w:left w:val="none" w:sz="0" w:space="0" w:color="auto"/>
        <w:bottom w:val="none" w:sz="0" w:space="0" w:color="auto"/>
        <w:right w:val="none" w:sz="0" w:space="0" w:color="auto"/>
      </w:divBdr>
      <w:divsChild>
        <w:div w:id="150175602">
          <w:marLeft w:val="0"/>
          <w:marRight w:val="0"/>
          <w:marTop w:val="0"/>
          <w:marBottom w:val="0"/>
          <w:divBdr>
            <w:top w:val="none" w:sz="0" w:space="0" w:color="auto"/>
            <w:left w:val="none" w:sz="0" w:space="0" w:color="auto"/>
            <w:bottom w:val="none" w:sz="0" w:space="0" w:color="auto"/>
            <w:right w:val="none" w:sz="0" w:space="0" w:color="auto"/>
          </w:divBdr>
          <w:divsChild>
            <w:div w:id="904141389">
              <w:marLeft w:val="0"/>
              <w:marRight w:val="0"/>
              <w:marTop w:val="0"/>
              <w:marBottom w:val="0"/>
              <w:divBdr>
                <w:top w:val="none" w:sz="0" w:space="0" w:color="auto"/>
                <w:left w:val="none" w:sz="0" w:space="0" w:color="auto"/>
                <w:bottom w:val="none" w:sz="0" w:space="0" w:color="auto"/>
                <w:right w:val="none" w:sz="0" w:space="0" w:color="auto"/>
              </w:divBdr>
              <w:divsChild>
                <w:div w:id="388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77078">
      <w:bodyDiv w:val="1"/>
      <w:marLeft w:val="0"/>
      <w:marRight w:val="0"/>
      <w:marTop w:val="0"/>
      <w:marBottom w:val="0"/>
      <w:divBdr>
        <w:top w:val="none" w:sz="0" w:space="0" w:color="auto"/>
        <w:left w:val="none" w:sz="0" w:space="0" w:color="auto"/>
        <w:bottom w:val="none" w:sz="0" w:space="0" w:color="auto"/>
        <w:right w:val="none" w:sz="0" w:space="0" w:color="auto"/>
      </w:divBdr>
    </w:div>
    <w:div w:id="1781489344">
      <w:bodyDiv w:val="1"/>
      <w:marLeft w:val="0"/>
      <w:marRight w:val="0"/>
      <w:marTop w:val="0"/>
      <w:marBottom w:val="0"/>
      <w:divBdr>
        <w:top w:val="none" w:sz="0" w:space="0" w:color="auto"/>
        <w:left w:val="none" w:sz="0" w:space="0" w:color="auto"/>
        <w:bottom w:val="none" w:sz="0" w:space="0" w:color="auto"/>
        <w:right w:val="none" w:sz="0" w:space="0" w:color="auto"/>
      </w:divBdr>
    </w:div>
    <w:div w:id="1789083297">
      <w:bodyDiv w:val="1"/>
      <w:marLeft w:val="0"/>
      <w:marRight w:val="0"/>
      <w:marTop w:val="0"/>
      <w:marBottom w:val="0"/>
      <w:divBdr>
        <w:top w:val="none" w:sz="0" w:space="0" w:color="auto"/>
        <w:left w:val="none" w:sz="0" w:space="0" w:color="auto"/>
        <w:bottom w:val="none" w:sz="0" w:space="0" w:color="auto"/>
        <w:right w:val="none" w:sz="0" w:space="0" w:color="auto"/>
      </w:divBdr>
    </w:div>
    <w:div w:id="1986355256">
      <w:bodyDiv w:val="1"/>
      <w:marLeft w:val="0"/>
      <w:marRight w:val="0"/>
      <w:marTop w:val="0"/>
      <w:marBottom w:val="0"/>
      <w:divBdr>
        <w:top w:val="none" w:sz="0" w:space="0" w:color="auto"/>
        <w:left w:val="none" w:sz="0" w:space="0" w:color="auto"/>
        <w:bottom w:val="none" w:sz="0" w:space="0" w:color="auto"/>
        <w:right w:val="none" w:sz="0" w:space="0" w:color="auto"/>
      </w:divBdr>
      <w:divsChild>
        <w:div w:id="1762216268">
          <w:marLeft w:val="0"/>
          <w:marRight w:val="0"/>
          <w:marTop w:val="0"/>
          <w:marBottom w:val="0"/>
          <w:divBdr>
            <w:top w:val="none" w:sz="0" w:space="0" w:color="auto"/>
            <w:left w:val="none" w:sz="0" w:space="0" w:color="auto"/>
            <w:bottom w:val="none" w:sz="0" w:space="0" w:color="auto"/>
            <w:right w:val="none" w:sz="0" w:space="0" w:color="auto"/>
          </w:divBdr>
          <w:divsChild>
            <w:div w:id="228077864">
              <w:marLeft w:val="0"/>
              <w:marRight w:val="0"/>
              <w:marTop w:val="0"/>
              <w:marBottom w:val="0"/>
              <w:divBdr>
                <w:top w:val="none" w:sz="0" w:space="0" w:color="auto"/>
                <w:left w:val="none" w:sz="0" w:space="0" w:color="auto"/>
                <w:bottom w:val="none" w:sz="0" w:space="0" w:color="auto"/>
                <w:right w:val="none" w:sz="0" w:space="0" w:color="auto"/>
              </w:divBdr>
              <w:divsChild>
                <w:div w:id="165217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769521">
      <w:bodyDiv w:val="1"/>
      <w:marLeft w:val="0"/>
      <w:marRight w:val="0"/>
      <w:marTop w:val="0"/>
      <w:marBottom w:val="0"/>
      <w:divBdr>
        <w:top w:val="none" w:sz="0" w:space="0" w:color="auto"/>
        <w:left w:val="none" w:sz="0" w:space="0" w:color="auto"/>
        <w:bottom w:val="none" w:sz="0" w:space="0" w:color="auto"/>
        <w:right w:val="none" w:sz="0" w:space="0" w:color="auto"/>
      </w:divBdr>
    </w:div>
    <w:div w:id="2050951005">
      <w:bodyDiv w:val="1"/>
      <w:marLeft w:val="0"/>
      <w:marRight w:val="0"/>
      <w:marTop w:val="0"/>
      <w:marBottom w:val="0"/>
      <w:divBdr>
        <w:top w:val="none" w:sz="0" w:space="0" w:color="auto"/>
        <w:left w:val="none" w:sz="0" w:space="0" w:color="auto"/>
        <w:bottom w:val="none" w:sz="0" w:space="0" w:color="auto"/>
        <w:right w:val="none" w:sz="0" w:space="0" w:color="auto"/>
      </w:divBdr>
      <w:divsChild>
        <w:div w:id="893346439">
          <w:marLeft w:val="0"/>
          <w:marRight w:val="0"/>
          <w:marTop w:val="0"/>
          <w:marBottom w:val="0"/>
          <w:divBdr>
            <w:top w:val="none" w:sz="0" w:space="0" w:color="auto"/>
            <w:left w:val="none" w:sz="0" w:space="0" w:color="auto"/>
            <w:bottom w:val="none" w:sz="0" w:space="0" w:color="auto"/>
            <w:right w:val="none" w:sz="0" w:space="0" w:color="auto"/>
          </w:divBdr>
          <w:divsChild>
            <w:div w:id="780610471">
              <w:marLeft w:val="0"/>
              <w:marRight w:val="0"/>
              <w:marTop w:val="0"/>
              <w:marBottom w:val="0"/>
              <w:divBdr>
                <w:top w:val="none" w:sz="0" w:space="0" w:color="auto"/>
                <w:left w:val="none" w:sz="0" w:space="0" w:color="auto"/>
                <w:bottom w:val="none" w:sz="0" w:space="0" w:color="auto"/>
                <w:right w:val="none" w:sz="0" w:space="0" w:color="auto"/>
              </w:divBdr>
              <w:divsChild>
                <w:div w:id="16344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64513">
      <w:bodyDiv w:val="1"/>
      <w:marLeft w:val="0"/>
      <w:marRight w:val="0"/>
      <w:marTop w:val="0"/>
      <w:marBottom w:val="0"/>
      <w:divBdr>
        <w:top w:val="none" w:sz="0" w:space="0" w:color="auto"/>
        <w:left w:val="none" w:sz="0" w:space="0" w:color="auto"/>
        <w:bottom w:val="none" w:sz="0" w:space="0" w:color="auto"/>
        <w:right w:val="none" w:sz="0" w:space="0" w:color="auto"/>
      </w:divBdr>
    </w:div>
    <w:div w:id="2122414947">
      <w:bodyDiv w:val="1"/>
      <w:marLeft w:val="0"/>
      <w:marRight w:val="0"/>
      <w:marTop w:val="0"/>
      <w:marBottom w:val="0"/>
      <w:divBdr>
        <w:top w:val="none" w:sz="0" w:space="0" w:color="auto"/>
        <w:left w:val="none" w:sz="0" w:space="0" w:color="auto"/>
        <w:bottom w:val="none" w:sz="0" w:space="0" w:color="auto"/>
        <w:right w:val="none" w:sz="0" w:space="0" w:color="auto"/>
      </w:divBdr>
      <w:divsChild>
        <w:div w:id="929048188">
          <w:marLeft w:val="0"/>
          <w:marRight w:val="0"/>
          <w:marTop w:val="0"/>
          <w:marBottom w:val="0"/>
          <w:divBdr>
            <w:top w:val="none" w:sz="0" w:space="0" w:color="auto"/>
            <w:left w:val="none" w:sz="0" w:space="0" w:color="auto"/>
            <w:bottom w:val="none" w:sz="0" w:space="0" w:color="auto"/>
            <w:right w:val="none" w:sz="0" w:space="0" w:color="auto"/>
          </w:divBdr>
          <w:divsChild>
            <w:div w:id="388000083">
              <w:marLeft w:val="0"/>
              <w:marRight w:val="0"/>
              <w:marTop w:val="0"/>
              <w:marBottom w:val="0"/>
              <w:divBdr>
                <w:top w:val="none" w:sz="0" w:space="0" w:color="auto"/>
                <w:left w:val="none" w:sz="0" w:space="0" w:color="auto"/>
                <w:bottom w:val="none" w:sz="0" w:space="0" w:color="auto"/>
                <w:right w:val="none" w:sz="0" w:space="0" w:color="auto"/>
              </w:divBdr>
              <w:divsChild>
                <w:div w:id="15669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74139">
      <w:bodyDiv w:val="1"/>
      <w:marLeft w:val="0"/>
      <w:marRight w:val="0"/>
      <w:marTop w:val="0"/>
      <w:marBottom w:val="0"/>
      <w:divBdr>
        <w:top w:val="none" w:sz="0" w:space="0" w:color="auto"/>
        <w:left w:val="none" w:sz="0" w:space="0" w:color="auto"/>
        <w:bottom w:val="none" w:sz="0" w:space="0" w:color="auto"/>
        <w:right w:val="none" w:sz="0" w:space="0" w:color="auto"/>
      </w:divBdr>
      <w:divsChild>
        <w:div w:id="1546060169">
          <w:marLeft w:val="0"/>
          <w:marRight w:val="0"/>
          <w:marTop w:val="0"/>
          <w:marBottom w:val="0"/>
          <w:divBdr>
            <w:top w:val="none" w:sz="0" w:space="0" w:color="auto"/>
            <w:left w:val="none" w:sz="0" w:space="0" w:color="auto"/>
            <w:bottom w:val="none" w:sz="0" w:space="0" w:color="auto"/>
            <w:right w:val="none" w:sz="0" w:space="0" w:color="auto"/>
          </w:divBdr>
          <w:divsChild>
            <w:div w:id="113603304">
              <w:marLeft w:val="0"/>
              <w:marRight w:val="0"/>
              <w:marTop w:val="0"/>
              <w:marBottom w:val="0"/>
              <w:divBdr>
                <w:top w:val="none" w:sz="0" w:space="0" w:color="auto"/>
                <w:left w:val="none" w:sz="0" w:space="0" w:color="auto"/>
                <w:bottom w:val="none" w:sz="0" w:space="0" w:color="auto"/>
                <w:right w:val="none" w:sz="0" w:space="0" w:color="auto"/>
              </w:divBdr>
              <w:divsChild>
                <w:div w:id="21227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5311-5704" TargetMode="External"/><Relationship Id="rId18" Type="http://schemas.openxmlformats.org/officeDocument/2006/relationships/hyperlink" Target="doi:10.4103/jnsm.jnsm_177_20" TargetMode="External"/><Relationship Id="rId26" Type="http://schemas.openxmlformats.org/officeDocument/2006/relationships/hyperlink" Target="doi:https://doi.org/10.1016/j.comppsych.2020.152192" TargetMode="External"/><Relationship Id="rId39" Type="http://schemas.openxmlformats.org/officeDocument/2006/relationships/hyperlink" Target="https://doi.org/10.%201002/cpp.2701" TargetMode="External"/><Relationship Id="rId21" Type="http://schemas.openxmlformats.org/officeDocument/2006/relationships/hyperlink" Target="doi:10.24911/ijmdc.51-1609792406" TargetMode="External"/><Relationship Id="rId34" Type="http://schemas.openxmlformats.org/officeDocument/2006/relationships/hyperlink" Target="https://doi.org/10.1159/000513733" TargetMode="External"/><Relationship Id="rId42" Type="http://schemas.openxmlformats.org/officeDocument/2006/relationships/hyperlink" Target="https://doi.org/10.1007/%20BF02289447" TargetMode="External"/><Relationship Id="rId47" Type="http://schemas.openxmlformats.org/officeDocument/2006/relationships/hyperlink" Target="https://doi.org/%2010.1016/j.bbi.2020.04.067" TargetMode="External"/><Relationship Id="rId50" Type="http://schemas.openxmlformats.org/officeDocument/2006/relationships/hyperlink" Target="https://doi.org/10.1002/cpp.2767" TargetMode="External"/><Relationship Id="rId55" Type="http://schemas.openxmlformats.org/officeDocument/2006/relationships/hyperlink" Target="https://doi.org/10.3389%2Ffpubh.2021.736942"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rcid.org/0000-0002-9571-2486" TargetMode="External"/><Relationship Id="rId20" Type="http://schemas.openxmlformats.org/officeDocument/2006/relationships/hyperlink" Target="doi:https://doi.org/10.1016/j.jtumed.2020.07.004" TargetMode="External"/><Relationship Id="rId29" Type="http://schemas.openxmlformats.org/officeDocument/2006/relationships/hyperlink" Target="https://doi.org/10.1002/jclp.23082" TargetMode="External"/><Relationship Id="rId41" Type="http://schemas.openxmlformats.org/officeDocument/2006/relationships/hyperlink" Target="https://doi.org/10.1111/bjc.12267" TargetMode="External"/><Relationship Id="rId54" Type="http://schemas.openxmlformats.org/officeDocument/2006/relationships/hyperlink" Target="https://doi.org/10.1057/%20s41599-021-00716-x"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6463-7471" TargetMode="External"/><Relationship Id="rId24" Type="http://schemas.openxmlformats.org/officeDocument/2006/relationships/hyperlink" Target="https://doi.org/10.1186/s12888-021-03370-4" TargetMode="External"/><Relationship Id="rId32" Type="http://schemas.openxmlformats.org/officeDocument/2006/relationships/hyperlink" Target="https://doi.org/10.3109/10582452.2014.883020" TargetMode="External"/><Relationship Id="rId37" Type="http://schemas.openxmlformats.org/officeDocument/2006/relationships/hyperlink" Target="https://doi.org/10.1159/000513968" TargetMode="External"/><Relationship Id="rId40" Type="http://schemas.openxmlformats.org/officeDocument/2006/relationships/hyperlink" Target="https://doi.org/10.1037/1082-989x.9.4.466" TargetMode="External"/><Relationship Id="rId45" Type="http://schemas.openxmlformats.org/officeDocument/2006/relationships/hyperlink" Target="https://doi.org/10.26719/emhj.21.048" TargetMode="External"/><Relationship Id="rId53" Type="http://schemas.openxmlformats.org/officeDocument/2006/relationships/hyperlink" Target="https://doi.org/10.18637/jss.v048.i02" TargetMode="External"/><Relationship Id="rId58" Type="http://schemas.openxmlformats.org/officeDocument/2006/relationships/hyperlink" Target="https://doi.org/10.1159/000512843" TargetMode="External"/><Relationship Id="rId5" Type="http://schemas.openxmlformats.org/officeDocument/2006/relationships/webSettings" Target="webSettings.xml"/><Relationship Id="rId15" Type="http://schemas.openxmlformats.org/officeDocument/2006/relationships/hyperlink" Target="https://orcid.org/0000-0003-4548-9578" TargetMode="External"/><Relationship Id="rId23" Type="http://schemas.openxmlformats.org/officeDocument/2006/relationships/hyperlink" Target="file:///C:\Users\Ana%20Nikcevic\Downloads\.%20https:\doi.org\10.1002\cpp.%202639" TargetMode="External"/><Relationship Id="rId28" Type="http://schemas.openxmlformats.org/officeDocument/2006/relationships/hyperlink" Target="https://doi.org/10.1177/2043808720912629" TargetMode="External"/><Relationship Id="rId36" Type="http://schemas.openxmlformats.org/officeDocument/2006/relationships/hyperlink" Target="https://psycnet.apa.org/doi/10.1080/10705510701301834" TargetMode="External"/><Relationship Id="rId49" Type="http://schemas.openxmlformats.org/officeDocument/2006/relationships/hyperlink" Target="https://doi.org/10.1002/cpp.2644" TargetMode="External"/><Relationship Id="rId57" Type="http://schemas.openxmlformats.org/officeDocument/2006/relationships/hyperlink" Target="doi:10.1001/archinte.166.10.1092" TargetMode="External"/><Relationship Id="rId61" Type="http://schemas.openxmlformats.org/officeDocument/2006/relationships/footer" Target="footer1.xml"/><Relationship Id="rId10" Type="http://schemas.openxmlformats.org/officeDocument/2006/relationships/hyperlink" Target="https://orcid.org/0000-0003-2520-5363" TargetMode="External"/><Relationship Id="rId19" Type="http://schemas.openxmlformats.org/officeDocument/2006/relationships/hyperlink" Target="doi:10.15537/smj.2021.42.7.20210181" TargetMode="External"/><Relationship Id="rId31" Type="http://schemas.openxmlformats.org/officeDocument/2006/relationships/hyperlink" Target="https://doi.org/10.1098/rspa.1937.0109" TargetMode="External"/><Relationship Id="rId44" Type="http://schemas.openxmlformats.org/officeDocument/2006/relationships/hyperlink" Target="https://doi.org/10.1080/10705519909540118" TargetMode="External"/><Relationship Id="rId52" Type="http://schemas.openxmlformats.org/officeDocument/2006/relationships/hyperlink" Target="https://doi.org/10.1016/j.psychres.2020.113322"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iovanni.mansueto@unifi.it" TargetMode="External"/><Relationship Id="rId14" Type="http://schemas.openxmlformats.org/officeDocument/2006/relationships/hyperlink" Target="https://orcid.org/0000-0002-7329-8683" TargetMode="External"/><Relationship Id="rId22" Type="http://schemas.openxmlformats.org/officeDocument/2006/relationships/hyperlink" Target="doi:https://doi.org/10.1016/j.jiph.2020.08.013" TargetMode="External"/><Relationship Id="rId27" Type="http://schemas.openxmlformats.org/officeDocument/2006/relationships/hyperlink" Target="https://doi.org/10.1186/s12991-017-0155-1" TargetMode="External"/><Relationship Id="rId30" Type="http://schemas.openxmlformats.org/officeDocument/2006/relationships/hyperlink" Target="https://doi.org/10.1016/j.janxdis.%202020.102211" TargetMode="External"/><Relationship Id="rId35" Type="http://schemas.openxmlformats.org/officeDocument/2006/relationships/hyperlink" Target="https://doi.org/10.1207/S15328007SEM0902_5" TargetMode="External"/><Relationship Id="rId43" Type="http://schemas.openxmlformats.org/officeDocument/2006/relationships/hyperlink" Target="https://doi.org/10.3389%2Ffpubh.2022.845015" TargetMode="External"/><Relationship Id="rId48" Type="http://schemas.openxmlformats.org/officeDocument/2006/relationships/hyperlink" Target="https://doi.org/10.1016/j.jpsychores.2004.09.006" TargetMode="External"/><Relationship Id="rId56" Type="http://schemas.openxmlformats.org/officeDocument/2006/relationships/hyperlink" Target="https://doi.org/10.1111/j.1365-2753.2010.01434.x" TargetMode="External"/><Relationship Id="rId64" Type="http://schemas.openxmlformats.org/officeDocument/2006/relationships/theme" Target="theme/theme1.xml"/><Relationship Id="rId8" Type="http://schemas.openxmlformats.org/officeDocument/2006/relationships/hyperlink" Target="mailto:g.mansueto@milano-sfu.it" TargetMode="External"/><Relationship Id="rId51" Type="http://schemas.openxmlformats.org/officeDocument/2006/relationships/hyperlink" Target="https://doi.org/10.1016/%20j.jad.2020.10.053" TargetMode="External"/><Relationship Id="rId3" Type="http://schemas.openxmlformats.org/officeDocument/2006/relationships/styles" Target="styles.xml"/><Relationship Id="rId12" Type="http://schemas.openxmlformats.org/officeDocument/2006/relationships/hyperlink" Target="https://orcid.org/0000-0003-2852-5370" TargetMode="External"/><Relationship Id="rId17" Type="http://schemas.openxmlformats.org/officeDocument/2006/relationships/hyperlink" Target="https://doi.org/10.1002/cpp.2686" TargetMode="External"/><Relationship Id="rId25" Type="http://schemas.openxmlformats.org/officeDocument/2006/relationships/hyperlink" Target="https://doi.org/10.1080/07448481.2021.1947839" TargetMode="External"/><Relationship Id="rId33" Type="http://schemas.openxmlformats.org/officeDocument/2006/relationships/hyperlink" Target="file:///C:\Users\Ana%20Nikcevic\Downloads\.%20https:\doi.org\10.1016\j.psychres.2020.113596" TargetMode="External"/><Relationship Id="rId38" Type="http://schemas.openxmlformats.org/officeDocument/2006/relationships/hyperlink" Target="https://doi.org/10.1002/cpp.2440" TargetMode="External"/><Relationship Id="rId46" Type="http://schemas.openxmlformats.org/officeDocument/2006/relationships/hyperlink" Target="https://doi.org/10.1111/phn.%2012841" TargetMode="External"/><Relationship Id="rId59" Type="http://schemas.openxmlformats.org/officeDocument/2006/relationships/hyperlink" Target="https://doi.org/10.1017/S095026882000108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EBF26-6355-BB4E-B9C3-3BF64723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Pages>
  <Words>9832</Words>
  <Characters>56044</Characters>
  <Application>Microsoft Office Word</Application>
  <DocSecurity>0</DocSecurity>
  <Lines>467</Lines>
  <Paragraphs>131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Alhakami, A. The Arab COVID-19 Anxiety Syndrome Scale (C-19ASS)</vt:lpstr>
      <vt:lpstr>Alhakami, A., et al. The Arabic COVID-19 Anxiety Syndrome Scale</vt:lpstr>
    </vt:vector>
  </TitlesOfParts>
  <Company/>
  <LinksUpToDate>false</LinksUpToDate>
  <CharactersWithSpaces>65745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Alhakami, A. The Arab COVID-19 Anxiety Syndrome Scale (C-19ASS)</dc:title>
  <dc:subject/>
  <dc:creator>Sara Palmieri</dc:creator>
  <cp:keywords/>
  <dc:description/>
  <cp:lastModifiedBy>Spada, Marcantonio</cp:lastModifiedBy>
  <cp:revision>416</cp:revision>
  <dcterms:created xsi:type="dcterms:W3CDTF">2022-12-21T18:16:00Z</dcterms:created>
  <dcterms:modified xsi:type="dcterms:W3CDTF">2023-04-25T17:31:00Z</dcterms:modified>
</cp:coreProperties>
</file>