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315" w:rsidRPr="00A1052F" w:rsidRDefault="00D56556" w:rsidP="00D1163C">
      <w:pPr>
        <w:pStyle w:val="ArticleTitle"/>
        <w:rPr>
          <w:rFonts w:asciiTheme="minorHAnsi" w:hAnsiTheme="minorHAnsi" w:cs="Arial"/>
        </w:rPr>
      </w:pPr>
      <w:r w:rsidRPr="00A1052F">
        <w:rPr>
          <w:rFonts w:asciiTheme="minorHAnsi" w:hAnsiTheme="minorHAnsi" w:cs="Arial"/>
        </w:rPr>
        <w:t xml:space="preserve">New approach to </w:t>
      </w:r>
      <w:r w:rsidR="00C83599" w:rsidRPr="00A1052F">
        <w:rPr>
          <w:rFonts w:asciiTheme="minorHAnsi" w:hAnsiTheme="minorHAnsi" w:cs="Arial"/>
        </w:rPr>
        <w:t xml:space="preserve">the determination of the contact angle </w:t>
      </w:r>
      <w:r w:rsidR="00CE5DD2" w:rsidRPr="00A1052F">
        <w:rPr>
          <w:rFonts w:asciiTheme="minorHAnsi" w:hAnsiTheme="minorHAnsi" w:cs="Arial"/>
        </w:rPr>
        <w:t xml:space="preserve">in hydrophobic samples with simultaneous correction </w:t>
      </w:r>
      <w:r w:rsidR="00234F62" w:rsidRPr="00A1052F">
        <w:rPr>
          <w:rFonts w:asciiTheme="minorHAnsi" w:hAnsiTheme="minorHAnsi" w:cs="Arial"/>
        </w:rPr>
        <w:t>o</w:t>
      </w:r>
      <w:r w:rsidR="00CE5DD2" w:rsidRPr="00A1052F">
        <w:rPr>
          <w:rFonts w:asciiTheme="minorHAnsi" w:hAnsiTheme="minorHAnsi" w:cs="Arial"/>
        </w:rPr>
        <w:t>f the effect of the roughness</w:t>
      </w:r>
      <w:r w:rsidR="00234F62" w:rsidRPr="00A1052F">
        <w:rPr>
          <w:rFonts w:asciiTheme="minorHAnsi" w:hAnsiTheme="minorHAnsi" w:cs="Arial"/>
        </w:rPr>
        <w:t>.</w:t>
      </w:r>
    </w:p>
    <w:p w:rsidR="00B472F5" w:rsidRPr="00A1052F" w:rsidRDefault="00B472F5" w:rsidP="00D1163C">
      <w:pPr>
        <w:rPr>
          <w:rFonts w:asciiTheme="minorHAnsi" w:hAnsiTheme="minorHAnsi" w:cs="Arial"/>
        </w:rPr>
      </w:pPr>
    </w:p>
    <w:p w:rsidR="00B472F5" w:rsidRPr="00A1052F" w:rsidRDefault="001A097D" w:rsidP="00D1163C">
      <w:pPr>
        <w:pStyle w:val="AuthorNames"/>
        <w:rPr>
          <w:rFonts w:asciiTheme="minorHAnsi" w:hAnsiTheme="minorHAnsi" w:cs="Arial"/>
          <w:lang w:val="es-ES"/>
        </w:rPr>
      </w:pPr>
      <w:r w:rsidRPr="00A1052F">
        <w:rPr>
          <w:rFonts w:asciiTheme="minorHAnsi" w:hAnsiTheme="minorHAnsi" w:cs="Arial"/>
          <w:lang w:val="es-ES"/>
        </w:rPr>
        <w:t>Noemí Domínguez</w:t>
      </w:r>
      <w:r w:rsidR="00B472F5" w:rsidRPr="00A1052F">
        <w:rPr>
          <w:rFonts w:asciiTheme="minorHAnsi" w:hAnsiTheme="minorHAnsi" w:cs="Arial"/>
          <w:vertAlign w:val="superscript"/>
          <w:lang w:val="es-ES"/>
        </w:rPr>
        <w:t>a</w:t>
      </w:r>
      <w:r w:rsidR="00CE5DD2" w:rsidRPr="00A1052F">
        <w:rPr>
          <w:rFonts w:asciiTheme="minorHAnsi" w:hAnsiTheme="minorHAnsi" w:cs="Arial"/>
          <w:lang w:val="es-ES"/>
        </w:rPr>
        <w:t>,</w:t>
      </w:r>
      <w:r w:rsidR="00B472F5" w:rsidRPr="00A1052F">
        <w:rPr>
          <w:rFonts w:asciiTheme="minorHAnsi" w:hAnsiTheme="minorHAnsi" w:cs="Arial"/>
          <w:lang w:val="es-ES"/>
        </w:rPr>
        <w:t xml:space="preserve"> </w:t>
      </w:r>
      <w:r w:rsidR="00D56556" w:rsidRPr="00A1052F">
        <w:rPr>
          <w:rFonts w:asciiTheme="minorHAnsi" w:hAnsiTheme="minorHAnsi" w:cs="Arial"/>
          <w:lang w:val="es-ES"/>
        </w:rPr>
        <w:t>Pau Castilla</w:t>
      </w:r>
      <w:r w:rsidR="00B472F5" w:rsidRPr="00A1052F">
        <w:rPr>
          <w:rFonts w:asciiTheme="minorHAnsi" w:hAnsiTheme="minorHAnsi" w:cs="Arial"/>
          <w:vertAlign w:val="superscript"/>
          <w:lang w:val="es-ES"/>
        </w:rPr>
        <w:t>a</w:t>
      </w:r>
      <w:r w:rsidR="00CE5DD2" w:rsidRPr="00A1052F">
        <w:rPr>
          <w:rFonts w:asciiTheme="minorHAnsi" w:hAnsiTheme="minorHAnsi" w:cs="Arial"/>
          <w:lang w:val="es-ES"/>
        </w:rPr>
        <w:t>,</w:t>
      </w:r>
      <w:r w:rsidR="00CE5DD2" w:rsidRPr="00A1052F">
        <w:rPr>
          <w:rFonts w:asciiTheme="minorHAnsi" w:hAnsiTheme="minorHAnsi" w:cs="Arial"/>
          <w:vertAlign w:val="superscript"/>
          <w:lang w:val="es-ES"/>
        </w:rPr>
        <w:t xml:space="preserve"> </w:t>
      </w:r>
      <w:r w:rsidR="00D56556" w:rsidRPr="00A1052F">
        <w:rPr>
          <w:rFonts w:asciiTheme="minorHAnsi" w:hAnsiTheme="minorHAnsi" w:cs="Arial"/>
          <w:lang w:val="es-ES"/>
        </w:rPr>
        <w:t>María</w:t>
      </w:r>
      <w:r w:rsidR="00CE5DD2" w:rsidRPr="00A1052F">
        <w:rPr>
          <w:rFonts w:asciiTheme="minorHAnsi" w:hAnsiTheme="minorHAnsi" w:cs="Arial"/>
          <w:lang w:val="es-ES"/>
        </w:rPr>
        <w:t xml:space="preserve"> Eugenia Linzoain</w:t>
      </w:r>
      <w:r w:rsidR="00B472F5" w:rsidRPr="00A1052F">
        <w:rPr>
          <w:rFonts w:asciiTheme="minorHAnsi" w:hAnsiTheme="minorHAnsi" w:cs="Arial"/>
          <w:vertAlign w:val="superscript"/>
          <w:lang w:val="es-ES"/>
        </w:rPr>
        <w:t>b</w:t>
      </w:r>
      <w:r w:rsidR="0021093D" w:rsidRPr="00A1052F">
        <w:rPr>
          <w:rFonts w:asciiTheme="minorHAnsi" w:hAnsiTheme="minorHAnsi" w:cs="Arial"/>
          <w:lang w:val="es-ES"/>
        </w:rPr>
        <w:t xml:space="preserve">, </w:t>
      </w:r>
      <w:r w:rsidR="00CE5DD2" w:rsidRPr="00A1052F">
        <w:rPr>
          <w:rFonts w:asciiTheme="minorHAnsi" w:hAnsiTheme="minorHAnsi" w:cs="Arial"/>
          <w:lang w:val="es-ES"/>
        </w:rPr>
        <w:t>Gé</w:t>
      </w:r>
      <w:r w:rsidR="00D56556" w:rsidRPr="00A1052F">
        <w:rPr>
          <w:rFonts w:asciiTheme="minorHAnsi" w:hAnsiTheme="minorHAnsi" w:cs="Arial"/>
          <w:lang w:val="es-ES"/>
        </w:rPr>
        <w:t>raldin</w:t>
      </w:r>
      <w:r w:rsidR="00CE5DD2" w:rsidRPr="00A1052F">
        <w:rPr>
          <w:rFonts w:asciiTheme="minorHAnsi" w:hAnsiTheme="minorHAnsi" w:cs="Arial"/>
          <w:lang w:val="es-ES"/>
        </w:rPr>
        <w:t>e Durand</w:t>
      </w:r>
      <w:r w:rsidR="00CE5DD2" w:rsidRPr="00A1052F">
        <w:rPr>
          <w:rFonts w:asciiTheme="minorHAnsi" w:hAnsiTheme="minorHAnsi" w:cs="Arial"/>
          <w:vertAlign w:val="superscript"/>
          <w:lang w:val="es-ES"/>
        </w:rPr>
        <w:t>b</w:t>
      </w:r>
      <w:r w:rsidR="003E6590" w:rsidRPr="00A1052F">
        <w:rPr>
          <w:rFonts w:asciiTheme="minorHAnsi" w:hAnsiTheme="minorHAnsi" w:cs="Arial"/>
          <w:lang w:val="es-ES"/>
        </w:rPr>
        <w:t>, Cristina Garcí</w:t>
      </w:r>
      <w:r w:rsidR="00D56556" w:rsidRPr="00A1052F">
        <w:rPr>
          <w:rFonts w:asciiTheme="minorHAnsi" w:hAnsiTheme="minorHAnsi" w:cs="Arial"/>
          <w:lang w:val="es-ES"/>
        </w:rPr>
        <w:t>a</w:t>
      </w:r>
      <w:r w:rsidR="00CE5DD2" w:rsidRPr="00A1052F">
        <w:rPr>
          <w:rFonts w:asciiTheme="minorHAnsi" w:hAnsiTheme="minorHAnsi" w:cs="Arial"/>
          <w:vertAlign w:val="superscript"/>
          <w:lang w:val="es-ES"/>
        </w:rPr>
        <w:t>c</w:t>
      </w:r>
      <w:r w:rsidR="00D56556" w:rsidRPr="00A1052F">
        <w:rPr>
          <w:rFonts w:asciiTheme="minorHAnsi" w:hAnsiTheme="minorHAnsi" w:cs="Arial"/>
          <w:lang w:val="es-ES"/>
        </w:rPr>
        <w:t>, Josep Arasa</w:t>
      </w:r>
      <w:r w:rsidR="00CE5DD2" w:rsidRPr="00A1052F">
        <w:rPr>
          <w:rFonts w:asciiTheme="minorHAnsi" w:hAnsiTheme="minorHAnsi" w:cs="Arial"/>
          <w:vertAlign w:val="superscript"/>
          <w:lang w:val="es-ES"/>
        </w:rPr>
        <w:t>c</w:t>
      </w:r>
      <w:r w:rsidR="0021093D" w:rsidRPr="00A1052F">
        <w:rPr>
          <w:rFonts w:asciiTheme="minorHAnsi" w:hAnsiTheme="minorHAnsi" w:cs="Arial"/>
          <w:vertAlign w:val="superscript"/>
          <w:lang w:val="es-ES"/>
        </w:rPr>
        <w:t>,</w:t>
      </w:r>
      <w:r w:rsidR="00CE5DD2" w:rsidRPr="00A1052F">
        <w:rPr>
          <w:rFonts w:asciiTheme="minorHAnsi" w:hAnsiTheme="minorHAnsi" w:cs="Arial"/>
          <w:lang w:val="es-ES"/>
        </w:rPr>
        <w:t>*</w:t>
      </w:r>
    </w:p>
    <w:p w:rsidR="001A097D" w:rsidRPr="00A1052F" w:rsidRDefault="001A097D" w:rsidP="00D1163C">
      <w:pPr>
        <w:pStyle w:val="AuthorAffiliations"/>
        <w:rPr>
          <w:rFonts w:asciiTheme="minorHAnsi" w:hAnsiTheme="minorHAnsi" w:cs="Arial"/>
        </w:rPr>
      </w:pPr>
      <w:r w:rsidRPr="00A1052F">
        <w:rPr>
          <w:rFonts w:asciiTheme="minorHAnsi" w:hAnsiTheme="minorHAnsi" w:cs="Arial"/>
        </w:rPr>
        <w:t xml:space="preserve">a SnellOptics, Calle Sant Quirze 91, 5-2, 08222, Terrassa, Spain </w:t>
      </w:r>
    </w:p>
    <w:p w:rsidR="00CE5DD2" w:rsidRPr="00A1052F" w:rsidRDefault="006E3CF8" w:rsidP="00D1163C">
      <w:pPr>
        <w:pStyle w:val="AuthorAffiliations"/>
        <w:rPr>
          <w:rFonts w:asciiTheme="minorHAnsi" w:hAnsiTheme="minorHAnsi" w:cs="Arial"/>
        </w:rPr>
      </w:pPr>
      <w:r w:rsidRPr="00A1052F">
        <w:rPr>
          <w:rFonts w:asciiTheme="minorHAnsi" w:hAnsiTheme="minorHAnsi" w:cs="Arial"/>
        </w:rPr>
        <w:t>b</w:t>
      </w:r>
      <w:r w:rsidR="00CE5DD2" w:rsidRPr="00A1052F">
        <w:rPr>
          <w:rFonts w:asciiTheme="minorHAnsi" w:hAnsiTheme="minorHAnsi" w:cs="Arial"/>
        </w:rPr>
        <w:t xml:space="preserve"> TWI Ltd., Cambridge, Great Abington, CB21 6AL, U</w:t>
      </w:r>
      <w:r w:rsidRPr="00A1052F">
        <w:rPr>
          <w:rFonts w:asciiTheme="minorHAnsi" w:hAnsiTheme="minorHAnsi" w:cs="Arial"/>
        </w:rPr>
        <w:t xml:space="preserve">nited </w:t>
      </w:r>
      <w:r w:rsidR="00CE5DD2" w:rsidRPr="00A1052F">
        <w:rPr>
          <w:rFonts w:asciiTheme="minorHAnsi" w:hAnsiTheme="minorHAnsi" w:cs="Arial"/>
        </w:rPr>
        <w:t>K</w:t>
      </w:r>
      <w:r w:rsidRPr="00A1052F">
        <w:rPr>
          <w:rFonts w:asciiTheme="minorHAnsi" w:hAnsiTheme="minorHAnsi" w:cs="Arial"/>
        </w:rPr>
        <w:t>ingdom</w:t>
      </w:r>
    </w:p>
    <w:p w:rsidR="006E3CF8" w:rsidRPr="00A1052F" w:rsidRDefault="006E3CF8" w:rsidP="006E3CF8">
      <w:pPr>
        <w:pStyle w:val="AuthorAffiliations"/>
        <w:rPr>
          <w:rFonts w:asciiTheme="minorHAnsi" w:hAnsiTheme="minorHAnsi" w:cs="Arial"/>
        </w:rPr>
      </w:pPr>
      <w:r w:rsidRPr="00A1052F">
        <w:rPr>
          <w:rFonts w:asciiTheme="minorHAnsi" w:hAnsiTheme="minorHAnsi" w:cs="Arial"/>
        </w:rPr>
        <w:t>c Universitat Politècnica de Catalunya, Centre for Sensors, Instruments and Systems Development, Terrassa E08222, Spain</w:t>
      </w:r>
    </w:p>
    <w:p w:rsidR="0021093D" w:rsidRPr="00A1052F" w:rsidRDefault="00DC349A" w:rsidP="00BA3D52">
      <w:pPr>
        <w:pStyle w:val="Abstract"/>
        <w:rPr>
          <w:rFonts w:asciiTheme="minorHAnsi" w:hAnsiTheme="minorHAnsi" w:cs="Arial"/>
        </w:rPr>
      </w:pPr>
      <w:r w:rsidRPr="00A1052F">
        <w:rPr>
          <w:rFonts w:asciiTheme="minorHAnsi" w:hAnsiTheme="minorHAnsi" w:cs="Arial"/>
          <w:b/>
        </w:rPr>
        <w:t>Abstract</w:t>
      </w:r>
      <w:r w:rsidRPr="00A1052F">
        <w:rPr>
          <w:rFonts w:asciiTheme="minorHAnsi" w:hAnsiTheme="minorHAnsi" w:cs="Arial"/>
        </w:rPr>
        <w:t xml:space="preserve">. </w:t>
      </w:r>
      <w:r w:rsidR="001A097D" w:rsidRPr="00A1052F">
        <w:rPr>
          <w:rFonts w:asciiTheme="minorHAnsi" w:hAnsiTheme="minorHAnsi" w:cs="Arial"/>
        </w:rPr>
        <w:t xml:space="preserve">This work presents </w:t>
      </w:r>
      <w:r w:rsidR="0021093D" w:rsidRPr="00A1052F">
        <w:rPr>
          <w:rFonts w:asciiTheme="minorHAnsi" w:hAnsiTheme="minorHAnsi" w:cs="Arial"/>
        </w:rPr>
        <w:t>the</w:t>
      </w:r>
      <w:r w:rsidR="00EC40BD" w:rsidRPr="00A1052F">
        <w:rPr>
          <w:rFonts w:asciiTheme="minorHAnsi" w:hAnsiTheme="minorHAnsi" w:cs="Arial"/>
        </w:rPr>
        <w:t xml:space="preserve"> </w:t>
      </w:r>
      <w:r w:rsidR="0021093D" w:rsidRPr="00A1052F">
        <w:rPr>
          <w:rFonts w:asciiTheme="minorHAnsi" w:hAnsiTheme="minorHAnsi" w:cs="Arial"/>
        </w:rPr>
        <w:t xml:space="preserve">validation study of a method developed to measure contact angles with a confocal device in a set of hydrophobic samples. The use of </w:t>
      </w:r>
      <w:r w:rsidR="00A34EA9" w:rsidRPr="00A1052F">
        <w:rPr>
          <w:rFonts w:asciiTheme="minorHAnsi" w:hAnsiTheme="minorHAnsi" w:cs="Arial"/>
        </w:rPr>
        <w:t xml:space="preserve">this </w:t>
      </w:r>
      <w:r w:rsidR="0021093D" w:rsidRPr="00A1052F">
        <w:rPr>
          <w:rFonts w:asciiTheme="minorHAnsi" w:hAnsiTheme="minorHAnsi" w:cs="Arial"/>
        </w:rPr>
        <w:t xml:space="preserve">device allows the evaluation of the roughness of the surface and the determination of the contact angle </w:t>
      </w:r>
      <w:r w:rsidR="00A34EA9" w:rsidRPr="00A1052F">
        <w:rPr>
          <w:rFonts w:asciiTheme="minorHAnsi" w:hAnsiTheme="minorHAnsi" w:cs="Arial"/>
        </w:rPr>
        <w:t>in the same area of the sample. Furthermore, a theoretical evaluation of the impact of the roughness of a non-smooth surface in the calculation of the contact angle when it is not taken into accoun</w:t>
      </w:r>
      <w:r w:rsidR="006A13B0" w:rsidRPr="00A1052F">
        <w:rPr>
          <w:rFonts w:asciiTheme="minorHAnsi" w:hAnsiTheme="minorHAnsi" w:cs="Arial"/>
        </w:rPr>
        <w:t>t according to Wenzel’s model is also presented.</w:t>
      </w:r>
    </w:p>
    <w:p w:rsidR="00DC349A" w:rsidRPr="00A1052F" w:rsidRDefault="00DC349A" w:rsidP="00BA3D52">
      <w:pPr>
        <w:rPr>
          <w:rFonts w:asciiTheme="minorHAnsi" w:hAnsiTheme="minorHAnsi" w:cs="Arial"/>
        </w:rPr>
      </w:pPr>
    </w:p>
    <w:p w:rsidR="00CC31DC" w:rsidRPr="00A1052F" w:rsidRDefault="00187EFA" w:rsidP="00D1163C">
      <w:pPr>
        <w:pStyle w:val="Keywords"/>
        <w:rPr>
          <w:rFonts w:asciiTheme="minorHAnsi" w:hAnsiTheme="minorHAnsi" w:cs="Arial"/>
        </w:rPr>
      </w:pPr>
      <w:r w:rsidRPr="00A1052F">
        <w:rPr>
          <w:rFonts w:asciiTheme="minorHAnsi" w:hAnsiTheme="minorHAnsi" w:cs="Arial"/>
          <w:b/>
        </w:rPr>
        <w:t>Keywords</w:t>
      </w:r>
      <w:r w:rsidRPr="00A1052F">
        <w:rPr>
          <w:rFonts w:asciiTheme="minorHAnsi" w:hAnsiTheme="minorHAnsi" w:cs="Arial"/>
        </w:rPr>
        <w:t>:</w:t>
      </w:r>
      <w:r w:rsidR="00CC31DC" w:rsidRPr="00A1052F">
        <w:rPr>
          <w:rFonts w:asciiTheme="minorHAnsi" w:hAnsiTheme="minorHAnsi" w:cs="Arial"/>
        </w:rPr>
        <w:t xml:space="preserve"> </w:t>
      </w:r>
      <w:r w:rsidR="00631769" w:rsidRPr="00A1052F">
        <w:rPr>
          <w:rFonts w:asciiTheme="minorHAnsi" w:hAnsiTheme="minorHAnsi" w:cs="Arial"/>
        </w:rPr>
        <w:t>contact angle</w:t>
      </w:r>
      <w:r w:rsidR="00CC31DC" w:rsidRPr="00A1052F">
        <w:rPr>
          <w:rFonts w:asciiTheme="minorHAnsi" w:hAnsiTheme="minorHAnsi" w:cs="Arial"/>
        </w:rPr>
        <w:t xml:space="preserve">, </w:t>
      </w:r>
      <w:r w:rsidR="00631769" w:rsidRPr="00A1052F">
        <w:rPr>
          <w:rFonts w:asciiTheme="minorHAnsi" w:hAnsiTheme="minorHAnsi" w:cs="Arial"/>
        </w:rPr>
        <w:t>surface energy</w:t>
      </w:r>
      <w:r w:rsidR="00CC31DC" w:rsidRPr="00A1052F">
        <w:rPr>
          <w:rFonts w:asciiTheme="minorHAnsi" w:hAnsiTheme="minorHAnsi" w:cs="Arial"/>
        </w:rPr>
        <w:t xml:space="preserve">, </w:t>
      </w:r>
      <w:r w:rsidR="00631769" w:rsidRPr="00A1052F">
        <w:rPr>
          <w:rFonts w:asciiTheme="minorHAnsi" w:hAnsiTheme="minorHAnsi" w:cs="Arial"/>
        </w:rPr>
        <w:t>confocal</w:t>
      </w:r>
      <w:r w:rsidR="00CC31DC" w:rsidRPr="00A1052F">
        <w:rPr>
          <w:rFonts w:asciiTheme="minorHAnsi" w:hAnsiTheme="minorHAnsi" w:cs="Arial"/>
        </w:rPr>
        <w:t xml:space="preserve">, </w:t>
      </w:r>
      <w:r w:rsidR="00631769" w:rsidRPr="00A1052F">
        <w:rPr>
          <w:rFonts w:asciiTheme="minorHAnsi" w:hAnsiTheme="minorHAnsi" w:cs="Arial"/>
        </w:rPr>
        <w:t>roughness</w:t>
      </w:r>
      <w:r w:rsidR="00CF2315" w:rsidRPr="00A1052F">
        <w:rPr>
          <w:rFonts w:asciiTheme="minorHAnsi" w:hAnsiTheme="minorHAnsi" w:cs="Arial"/>
        </w:rPr>
        <w:t xml:space="preserve">, </w:t>
      </w:r>
      <w:r w:rsidR="00631769" w:rsidRPr="00A1052F">
        <w:rPr>
          <w:rFonts w:asciiTheme="minorHAnsi" w:hAnsiTheme="minorHAnsi" w:cs="Arial"/>
        </w:rPr>
        <w:t>hydrophobicity</w:t>
      </w:r>
    </w:p>
    <w:p w:rsidR="007F51D0" w:rsidRPr="00A1052F" w:rsidRDefault="007A7F04" w:rsidP="00D1163C">
      <w:pPr>
        <w:pStyle w:val="CorrespondingAuthorFootnote"/>
        <w:rPr>
          <w:rFonts w:asciiTheme="minorHAnsi" w:hAnsiTheme="minorHAnsi" w:cs="Arial"/>
          <w:lang w:val="es-ES"/>
        </w:rPr>
      </w:pPr>
      <w:r w:rsidRPr="00A1052F">
        <w:rPr>
          <w:rFonts w:asciiTheme="minorHAnsi" w:hAnsiTheme="minorHAnsi" w:cs="Arial"/>
          <w:b/>
          <w:lang w:val="es-ES"/>
        </w:rPr>
        <w:t>*</w:t>
      </w:r>
      <w:r w:rsidR="0096765A" w:rsidRPr="00A1052F">
        <w:rPr>
          <w:rFonts w:asciiTheme="minorHAnsi" w:hAnsiTheme="minorHAnsi" w:cs="Arial"/>
          <w:lang w:val="es-ES"/>
        </w:rPr>
        <w:t>Josep Arasa</w:t>
      </w:r>
      <w:r w:rsidRPr="00A1052F">
        <w:rPr>
          <w:rFonts w:asciiTheme="minorHAnsi" w:hAnsiTheme="minorHAnsi" w:cs="Arial"/>
          <w:b/>
          <w:lang w:val="es-ES"/>
        </w:rPr>
        <w:t>,</w:t>
      </w:r>
      <w:r w:rsidR="00E12C3D" w:rsidRPr="00A1052F">
        <w:rPr>
          <w:rFonts w:asciiTheme="minorHAnsi" w:hAnsiTheme="minorHAnsi" w:cs="Arial"/>
          <w:lang w:val="es-ES"/>
        </w:rPr>
        <w:t xml:space="preserve"> E-mail: </w:t>
      </w:r>
      <w:r w:rsidR="0096765A" w:rsidRPr="00A1052F">
        <w:rPr>
          <w:rFonts w:asciiTheme="minorHAnsi" w:hAnsiTheme="minorHAnsi" w:cs="Arial"/>
          <w:lang w:val="es-ES"/>
        </w:rPr>
        <w:t>josep.arasa@upc.edu</w:t>
      </w:r>
    </w:p>
    <w:p w:rsidR="003E6590" w:rsidRPr="00A1052F" w:rsidRDefault="003E6590" w:rsidP="00D1163C">
      <w:pPr>
        <w:pStyle w:val="CorrespondingAuthorFootnote"/>
        <w:rPr>
          <w:rFonts w:asciiTheme="minorHAnsi" w:hAnsiTheme="minorHAnsi" w:cs="Arial"/>
          <w:lang w:val="es-ES"/>
        </w:rPr>
      </w:pPr>
    </w:p>
    <w:p w:rsidR="009C68F6" w:rsidRPr="00A1052F" w:rsidRDefault="00B20918" w:rsidP="00444C83">
      <w:pPr>
        <w:pStyle w:val="Ttulo1"/>
        <w:rPr>
          <w:rFonts w:asciiTheme="minorHAnsi" w:hAnsiTheme="minorHAnsi" w:cs="Arial"/>
        </w:rPr>
      </w:pPr>
      <w:r w:rsidRPr="00A1052F">
        <w:rPr>
          <w:rFonts w:asciiTheme="minorHAnsi" w:hAnsiTheme="minorHAnsi" w:cs="Arial"/>
        </w:rPr>
        <w:t>Introduction</w:t>
      </w:r>
    </w:p>
    <w:p w:rsidR="008C3FEC" w:rsidRPr="00A1052F" w:rsidRDefault="008C3FEC" w:rsidP="007170C3">
      <w:pPr>
        <w:rPr>
          <w:rFonts w:asciiTheme="minorHAnsi" w:hAnsiTheme="minorHAnsi" w:cs="Arial"/>
        </w:rPr>
      </w:pPr>
      <w:r w:rsidRPr="00A1052F">
        <w:rPr>
          <w:rFonts w:asciiTheme="minorHAnsi" w:hAnsiTheme="minorHAnsi" w:cs="Arial"/>
        </w:rPr>
        <w:t xml:space="preserve">The study of surface energy is becoming increasingly relevant for the development of new materials. It plays a major role in friction, lubrication and wear phenomena in contact materials and specially, in flow-surface interactions with liquids. Within the past ten years, the coating </w:t>
      </w:r>
      <w:r w:rsidRPr="00A1052F">
        <w:rPr>
          <w:rFonts w:asciiTheme="minorHAnsi" w:hAnsiTheme="minorHAnsi" w:cs="Arial"/>
        </w:rPr>
        <w:lastRenderedPageBreak/>
        <w:t>community has witnessed a great increase in interest in nanostructured materials from a number of industrial applications, such as ma</w:t>
      </w:r>
      <w:r w:rsidR="003C0D6F" w:rsidRPr="00A1052F">
        <w:rPr>
          <w:rFonts w:asciiTheme="minorHAnsi" w:hAnsiTheme="minorHAnsi" w:cs="Arial"/>
        </w:rPr>
        <w:t>rine, aviation and wind blades</w:t>
      </w:r>
      <w:r w:rsidR="0096765A"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"10.1016/j.rser.2007.11.009", "ISSN" : "13640321", "author" : [ { "dropping-particle" : "", "family" : "Dalili", "given" : "N.", "non-dropping-particle" : "", "parse-names" : false, "suffix" : "" }, { "dropping-particle" : "", "family" : "Edrisy", "given" : "A.", "non-dropping-particle" : "", "parse-names" : false, "suffix" : "" }, { "dropping-particle" : "", "family" : "Carriveau", "given" : "R.", "non-dropping-particle" : "", "parse-names" : false, "suffix" : "" } ], "container-title" : "Renewable and Sustainable Energy Reviews", "id" : "ITEM-1", "issued" : { "date-parts" : [ [ "2009" ] ] }, "page" : "428-438", "title" : "A review of surface engineering issues critical to wind turbine performance", "type" : "article-journal", "volume" : "13" }, "uris" : [ "http://www.mendeley.com/documents/?uuid=333e1913-b3c5-4828-a4e2-1d2b47742fc4" ] }, { "id" : "ITEM-2", "itemData" : { "DOI" : "10.1002/er.3214", "ISBN" : "1099-114X", "ISSN" : "12310956", "PMID" : "19566191", "author" : [ { "dropping-particle" : "", "family" : "Wojdyla", "given" : "Anna M.", "non-dropping-particle" : "", "parse-names" : false, "suffix" : "" }, { "dropping-particle" : "", "family" : "Durand", "given" : "G\u00e9raldine G.", "non-dropping-particle" : "", "parse-names" : false, "suffix" : "" }, { "dropping-particle" : "", "family" : "Taylor", "given" : "Alan", "non-dropping-particle" : "", "parse-names" : false, "suffix" : "" }, { "dropping-particle" : "", "family" : "Boyd", "given" : "Ian W.", "non-dropping-particle" : "", "parse-names" : false, "suffix" : "" } ], "container-title" : "International Journal of Energy Research2", "id" : "ITEM-2", "issued" : { "date-parts" : [ [ "2014" ] ] }, "page" : "165-171", "title" : "Advanced low-energy durable coatings Anna", "type" : "article-journal", "volume" : "39" }, "uris" : [ "http://www.mendeley.com/documents/?uuid=0ffec1f1-511e-414f-a9b1-a168b12a6237" ] } ], "mendeley" : { "formattedCitation" : "&lt;sup&gt;1,2&lt;/sup&gt;", "plainTextFormattedCitation" : "1,2", "previouslyFormattedCitation" : "&lt;sup&gt;1,2&lt;/sup&gt;" }, "properties" : {  }, "schema" : "https://github.com/citation-style-language/schema/raw/master/csl-citation.json" }</w:instrText>
      </w:r>
      <w:r w:rsidR="0096765A" w:rsidRPr="00A1052F">
        <w:rPr>
          <w:rFonts w:asciiTheme="minorHAnsi" w:hAnsiTheme="minorHAnsi" w:cs="Arial"/>
        </w:rPr>
        <w:fldChar w:fldCharType="separate"/>
      </w:r>
      <w:r w:rsidR="0096765A" w:rsidRPr="00A1052F">
        <w:rPr>
          <w:rFonts w:asciiTheme="minorHAnsi" w:hAnsiTheme="minorHAnsi" w:cs="Arial"/>
          <w:noProof/>
          <w:vertAlign w:val="superscript"/>
        </w:rPr>
        <w:t>1,2</w:t>
      </w:r>
      <w:r w:rsidR="0096765A" w:rsidRPr="00A1052F">
        <w:rPr>
          <w:rFonts w:asciiTheme="minorHAnsi" w:hAnsiTheme="minorHAnsi" w:cs="Arial"/>
        </w:rPr>
        <w:fldChar w:fldCharType="end"/>
      </w:r>
      <w:r w:rsidRPr="00A1052F">
        <w:rPr>
          <w:rFonts w:asciiTheme="minorHAnsi" w:hAnsiTheme="minorHAnsi" w:cs="Arial"/>
        </w:rPr>
        <w:t>.</w:t>
      </w:r>
    </w:p>
    <w:p w:rsidR="008C3FEC" w:rsidRPr="00A1052F" w:rsidRDefault="008C3FEC" w:rsidP="007170C3">
      <w:pPr>
        <w:rPr>
          <w:rFonts w:asciiTheme="minorHAnsi" w:hAnsiTheme="minorHAnsi" w:cs="Arial"/>
        </w:rPr>
      </w:pPr>
      <w:r w:rsidRPr="00A1052F">
        <w:rPr>
          <w:rFonts w:asciiTheme="minorHAnsi" w:hAnsiTheme="minorHAnsi" w:cs="Arial"/>
        </w:rPr>
        <w:t xml:space="preserve">In order to evaluate the surface energy of a surface it is necessary to calculate it indirectly by means of the contact angle measurement of a liquid drop placed on it. Currently, the surface energy is usually obtained applying </w:t>
      </w:r>
      <w:r w:rsidR="006E3CF8" w:rsidRPr="00A1052F">
        <w:rPr>
          <w:rFonts w:asciiTheme="minorHAnsi" w:hAnsiTheme="minorHAnsi" w:cs="Arial"/>
        </w:rPr>
        <w:t xml:space="preserve">the </w:t>
      </w:r>
      <w:r w:rsidRPr="00A1052F">
        <w:rPr>
          <w:rFonts w:asciiTheme="minorHAnsi" w:hAnsiTheme="minorHAnsi" w:cs="Arial"/>
        </w:rPr>
        <w:t>calculation model based on Young’s equation</w:t>
      </w:r>
      <w:r w:rsidR="00C83599" w:rsidRPr="00A1052F">
        <w:rPr>
          <w:rFonts w:asciiTheme="minorHAnsi" w:hAnsiTheme="minorHAnsi" w:cs="Arial"/>
        </w:rPr>
        <w:t> </w:t>
      </w:r>
      <w:r w:rsidR="00D46799" w:rsidRPr="00A1052F">
        <w:rPr>
          <w:rFonts w:asciiTheme="minorHAnsi" w:hAnsiTheme="minorHAnsi" w:cs="Arial"/>
        </w:rPr>
        <w:fldChar w:fldCharType="begin"/>
      </w:r>
      <w:r w:rsidR="00D46799" w:rsidRPr="00A1052F">
        <w:rPr>
          <w:rFonts w:asciiTheme="minorHAnsi" w:hAnsiTheme="minorHAnsi" w:cs="Arial"/>
        </w:rPr>
        <w:instrText xml:space="preserve"> REF _Ref498597615 \h </w:instrText>
      </w:r>
      <w:r w:rsidR="003E6590" w:rsidRPr="00A1052F">
        <w:rPr>
          <w:rFonts w:asciiTheme="minorHAnsi" w:hAnsiTheme="minorHAnsi" w:cs="Arial"/>
        </w:rPr>
        <w:instrText xml:space="preserve"> \* MERGEFORMAT </w:instrText>
      </w:r>
      <w:r w:rsidR="00D46799" w:rsidRPr="00A1052F">
        <w:rPr>
          <w:rFonts w:asciiTheme="minorHAnsi" w:hAnsiTheme="minorHAnsi" w:cs="Arial"/>
        </w:rPr>
      </w:r>
      <w:r w:rsidR="00D46799" w:rsidRPr="00A1052F">
        <w:rPr>
          <w:rFonts w:asciiTheme="minorHAnsi" w:hAnsiTheme="minorHAnsi" w:cs="Arial"/>
        </w:rPr>
        <w:fldChar w:fldCharType="separate"/>
      </w:r>
      <w:r w:rsidR="00B07F5B" w:rsidRPr="00A1052F">
        <w:rPr>
          <w:rFonts w:asciiTheme="minorHAnsi" w:hAnsiTheme="minorHAnsi" w:cs="Arial"/>
        </w:rPr>
        <w:t>(</w:t>
      </w:r>
      <w:r w:rsidR="00B07F5B" w:rsidRPr="00A1052F">
        <w:rPr>
          <w:rFonts w:asciiTheme="minorHAnsi" w:hAnsiTheme="minorHAnsi" w:cs="Arial"/>
          <w:noProof/>
        </w:rPr>
        <w:t>1</w:t>
      </w:r>
      <w:r w:rsidR="00B07F5B" w:rsidRPr="00A1052F">
        <w:rPr>
          <w:rFonts w:asciiTheme="minorHAnsi" w:hAnsiTheme="minorHAnsi" w:cs="Arial"/>
        </w:rPr>
        <w:t>)</w:t>
      </w:r>
      <w:r w:rsidR="00D46799" w:rsidRPr="00A1052F">
        <w:rPr>
          <w:rFonts w:asciiTheme="minorHAnsi" w:hAnsiTheme="minorHAnsi" w:cs="Arial"/>
        </w:rPr>
        <w:fldChar w:fldCharType="end"/>
      </w:r>
      <w:r w:rsidR="00C83599" w:rsidRPr="00A1052F">
        <w:rPr>
          <w:rFonts w:asciiTheme="minorHAnsi" w:hAnsiTheme="minorHAnsi"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8003"/>
        <w:gridCol w:w="566"/>
      </w:tblGrid>
      <w:tr w:rsidR="00A1052F" w:rsidRPr="00A1052F" w:rsidTr="00253F07">
        <w:tc>
          <w:tcPr>
            <w:tcW w:w="781" w:type="dxa"/>
            <w:vAlign w:val="center"/>
          </w:tcPr>
          <w:p w:rsidR="008C3FEC" w:rsidRPr="00A1052F" w:rsidRDefault="008C3FEC" w:rsidP="007170C3">
            <w:pPr>
              <w:pStyle w:val="Normal1"/>
              <w:spacing w:line="480" w:lineRule="auto"/>
              <w:ind w:firstLine="0"/>
              <w:jc w:val="center"/>
              <w:rPr>
                <w:rFonts w:asciiTheme="minorHAnsi" w:hAnsiTheme="minorHAnsi" w:cs="Arial"/>
                <w:lang w:val="en-US"/>
              </w:rPr>
            </w:pPr>
          </w:p>
        </w:tc>
        <w:tc>
          <w:tcPr>
            <w:tcW w:w="8003" w:type="dxa"/>
            <w:vAlign w:val="center"/>
          </w:tcPr>
          <w:p w:rsidR="008C3FEC" w:rsidRPr="00A1052F" w:rsidRDefault="00287782" w:rsidP="007170C3">
            <w:pPr>
              <w:pStyle w:val="Normal1"/>
              <w:spacing w:line="480" w:lineRule="auto"/>
              <w:ind w:firstLine="0"/>
              <w:jc w:val="center"/>
              <w:rPr>
                <w:rFonts w:asciiTheme="minorHAnsi" w:hAnsiTheme="minorHAnsi" w:cs="Arial"/>
                <w:lang w:val="en-US"/>
              </w:rPr>
            </w:pPr>
            <m:oMathPara>
              <m:oMath>
                <m:sSub>
                  <m:sSubPr>
                    <m:ctrlPr>
                      <w:rPr>
                        <w:rFonts w:ascii="Cambria Math" w:hAnsi="Cambria Math" w:cs="Arial"/>
                        <w:lang w:val="en-US"/>
                      </w:rPr>
                    </m:ctrlPr>
                  </m:sSubPr>
                  <m:e>
                    <m:r>
                      <w:rPr>
                        <w:rFonts w:ascii="Cambria Math" w:hAnsi="Cambria Math" w:cs="Arial"/>
                        <w:lang w:val="en-US"/>
                      </w:rPr>
                      <m:t>γ</m:t>
                    </m:r>
                  </m:e>
                  <m:sub>
                    <m:r>
                      <w:rPr>
                        <w:rFonts w:ascii="Cambria Math" w:hAnsi="Cambria Math" w:cs="Arial"/>
                        <w:lang w:val="en-US"/>
                      </w:rPr>
                      <m:t>SL</m:t>
                    </m:r>
                  </m:sub>
                </m:sSub>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γ</m:t>
                    </m:r>
                  </m:e>
                  <m:sub>
                    <m:r>
                      <w:rPr>
                        <w:rFonts w:ascii="Cambria Math" w:hAnsi="Cambria Math" w:cs="Arial"/>
                        <w:lang w:val="en-US"/>
                      </w:rPr>
                      <m:t>S</m:t>
                    </m:r>
                  </m:sub>
                </m:sSub>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γ</m:t>
                    </m:r>
                  </m:e>
                  <m:sub>
                    <m:r>
                      <w:rPr>
                        <w:rFonts w:ascii="Cambria Math" w:hAnsi="Cambria Math" w:cs="Arial"/>
                        <w:lang w:val="en-US"/>
                      </w:rPr>
                      <m:t>L</m:t>
                    </m:r>
                  </m:sub>
                </m:sSub>
                <m:r>
                  <m:rPr>
                    <m:sty m:val="p"/>
                  </m:rPr>
                  <w:rPr>
                    <w:rFonts w:ascii="Cambria Math" w:hAnsi="Cambria Math" w:cs="Arial"/>
                    <w:lang w:val="en-US"/>
                  </w:rPr>
                  <m:t>·</m:t>
                </m:r>
                <m:func>
                  <m:funcPr>
                    <m:ctrlPr>
                      <w:rPr>
                        <w:rFonts w:ascii="Cambria Math" w:hAnsi="Cambria Math" w:cs="Arial"/>
                        <w:lang w:val="en-US"/>
                      </w:rPr>
                    </m:ctrlPr>
                  </m:funcPr>
                  <m:fName>
                    <m:r>
                      <m:rPr>
                        <m:sty m:val="p"/>
                      </m:rPr>
                      <w:rPr>
                        <w:rFonts w:ascii="Cambria Math" w:hAnsi="Cambria Math" w:cs="Arial"/>
                        <w:lang w:val="en-US"/>
                      </w:rPr>
                      <m:t>cos</m:t>
                    </m:r>
                  </m:fName>
                  <m:e>
                    <m:r>
                      <w:rPr>
                        <w:rFonts w:ascii="Cambria Math" w:hAnsi="Cambria Math" w:cs="Arial"/>
                        <w:lang w:val="en-US"/>
                      </w:rPr>
                      <m:t>θ</m:t>
                    </m:r>
                  </m:e>
                </m:func>
              </m:oMath>
            </m:oMathPara>
          </w:p>
        </w:tc>
        <w:tc>
          <w:tcPr>
            <w:tcW w:w="566" w:type="dxa"/>
            <w:vAlign w:val="center"/>
          </w:tcPr>
          <w:p w:rsidR="008C3FEC" w:rsidRPr="00A1052F" w:rsidRDefault="00D46799" w:rsidP="007170C3">
            <w:pPr>
              <w:pStyle w:val="Descripcin"/>
              <w:rPr>
                <w:rFonts w:cs="Arial"/>
                <w:b w:val="0"/>
                <w:lang w:val="en-US"/>
              </w:rPr>
            </w:pPr>
            <w:bookmarkStart w:id="0" w:name="_Ref498597615"/>
            <w:r w:rsidRPr="00A1052F">
              <w:rPr>
                <w:rFonts w:cs="Arial"/>
                <w:b w:val="0"/>
                <w:lang w:val="en-US"/>
              </w:rPr>
              <w:t>(</w:t>
            </w:r>
            <w:r w:rsidRPr="00A1052F">
              <w:rPr>
                <w:rFonts w:cs="Arial"/>
                <w:b w:val="0"/>
              </w:rPr>
              <w:fldChar w:fldCharType="begin"/>
            </w:r>
            <w:r w:rsidRPr="00A1052F">
              <w:rPr>
                <w:rFonts w:cs="Arial"/>
                <w:b w:val="0"/>
                <w:lang w:val="en-US"/>
              </w:rPr>
              <w:instrText xml:space="preserve"> SEQ ( \* ARABIC </w:instrText>
            </w:r>
            <w:r w:rsidRPr="00A1052F">
              <w:rPr>
                <w:rFonts w:cs="Arial"/>
                <w:b w:val="0"/>
              </w:rPr>
              <w:fldChar w:fldCharType="separate"/>
            </w:r>
            <w:r w:rsidR="00B07F5B" w:rsidRPr="00A1052F">
              <w:rPr>
                <w:rFonts w:cs="Arial"/>
                <w:b w:val="0"/>
                <w:noProof/>
                <w:lang w:val="en-US"/>
              </w:rPr>
              <w:t>1</w:t>
            </w:r>
            <w:r w:rsidRPr="00A1052F">
              <w:rPr>
                <w:rFonts w:cs="Arial"/>
                <w:b w:val="0"/>
              </w:rPr>
              <w:fldChar w:fldCharType="end"/>
            </w:r>
            <w:r w:rsidRPr="00A1052F">
              <w:rPr>
                <w:rFonts w:cs="Arial"/>
                <w:b w:val="0"/>
                <w:lang w:val="en-US"/>
              </w:rPr>
              <w:t>)</w:t>
            </w:r>
            <w:bookmarkEnd w:id="0"/>
          </w:p>
        </w:tc>
      </w:tr>
    </w:tbl>
    <w:p w:rsidR="008C3FEC" w:rsidRPr="00A1052F" w:rsidRDefault="00A84A2A" w:rsidP="007170C3">
      <w:pPr>
        <w:rPr>
          <w:rFonts w:asciiTheme="minorHAnsi" w:hAnsiTheme="minorHAnsi" w:cs="Arial"/>
        </w:rPr>
      </w:pPr>
      <w:r w:rsidRPr="00A1052F">
        <w:rPr>
          <w:rFonts w:asciiTheme="minorHAnsi" w:hAnsiTheme="minorHAnsi" w:cs="Arial"/>
        </w:rPr>
        <w:t>w</w:t>
      </w:r>
      <w:r w:rsidR="008C3FEC" w:rsidRPr="00A1052F">
        <w:rPr>
          <w:rFonts w:asciiTheme="minorHAnsi" w:hAnsiTheme="minorHAnsi" w:cs="Arial"/>
        </w:rPr>
        <w:t xml:space="preserve">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S</m:t>
            </m:r>
          </m:sub>
        </m:sSub>
      </m:oMath>
      <w:r w:rsidR="008C3FEC" w:rsidRPr="00A1052F">
        <w:rPr>
          <w:rFonts w:asciiTheme="minorHAnsi" w:hAnsiTheme="minorHAnsi" w:cs="Arial"/>
        </w:rPr>
        <w:t xml:space="preserve"> is the surface energy of the solid, </w:t>
      </w:r>
      <m:oMath>
        <m:sSub>
          <m:sSubPr>
            <m:ctrlPr>
              <w:rPr>
                <w:rFonts w:ascii="Cambria Math" w:hAnsi="Cambria Math" w:cs="Arial"/>
                <w:i/>
              </w:rPr>
            </m:ctrlPr>
          </m:sSubPr>
          <m:e>
            <m:r>
              <w:rPr>
                <w:rFonts w:ascii="Cambria Math" w:hAnsi="Cambria Math" w:cs="Arial"/>
              </w:rPr>
              <m:t>γ</m:t>
            </m:r>
          </m:e>
          <m:sub>
            <m:r>
              <w:rPr>
                <w:rFonts w:ascii="Cambria Math" w:hAnsi="Cambria Math" w:cs="Arial"/>
              </w:rPr>
              <m:t>L</m:t>
            </m:r>
          </m:sub>
        </m:sSub>
      </m:oMath>
      <w:r w:rsidR="008C3FEC" w:rsidRPr="00A1052F">
        <w:rPr>
          <w:rFonts w:asciiTheme="minorHAnsi" w:hAnsiTheme="minorHAnsi" w:cs="Arial"/>
        </w:rPr>
        <w:t xml:space="preserve"> is the surface tension of the liquid, </w:t>
      </w:r>
      <m:oMath>
        <m:sSub>
          <m:sSubPr>
            <m:ctrlPr>
              <w:rPr>
                <w:rFonts w:ascii="Cambria Math" w:hAnsi="Cambria Math" w:cs="Arial"/>
                <w:i/>
              </w:rPr>
            </m:ctrlPr>
          </m:sSubPr>
          <m:e>
            <m:r>
              <w:rPr>
                <w:rFonts w:ascii="Cambria Math" w:hAnsi="Cambria Math" w:cs="Arial"/>
              </w:rPr>
              <m:t>γ</m:t>
            </m:r>
          </m:e>
          <m:sub>
            <m:r>
              <w:rPr>
                <w:rFonts w:ascii="Cambria Math" w:hAnsi="Cambria Math" w:cs="Arial"/>
              </w:rPr>
              <m:t>SL</m:t>
            </m:r>
          </m:sub>
        </m:sSub>
      </m:oMath>
      <w:r w:rsidR="008C3FEC" w:rsidRPr="00A1052F">
        <w:rPr>
          <w:rFonts w:asciiTheme="minorHAnsi" w:hAnsiTheme="minorHAnsi" w:cs="Arial"/>
        </w:rPr>
        <w:t xml:space="preserve"> is the surface energy at the liquid-solid interface and θ is the value of the contact angle measured. However, said equation can only describe solid surfaces that are totally flat and smooth</w:t>
      </w:r>
      <w:r w:rsidR="00D20318"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"10.1039/C4SM00789A", "ISSN" : "1744-683X", "PMID" : "25192555", "abstract" : "The thermodynamic model of wetting developed and tested in this work allows understanding and prediction of apparent contact angles on topographic maps of real and digitally-generated microstructures.", "author" : [ { "dropping-particle" : "", "family" : "Calvimontes", "given" : "A.", "non-dropping-particle" : "", "parse-names" : false, "suffix" : "" } ], "container-title" : "Soft Matter", "id" : "ITEM-1", "issue" : "41", "issued" : { "date-parts" : [ [ "2014" ] ] }, "page" : "8308-8323", "publisher" : "Royal Society of Chemistry", "title" : "A thermodynamic approach to predict apparent contact angles on microstructures using surface polygonal maps", "type" : "article-journal", "volume" : "10" }, "uris" : [ "http://www.mendeley.com/documents/?uuid=ad6da15f-8c48-4353-b0e9-13011387a87d" ] } ], "mendeley" : { "formattedCitation" : "&lt;sup&gt;3&lt;/sup&gt;", "plainTextFormattedCitation" : "3", "previouslyFormattedCitation" : "&lt;sup&gt;3&lt;/sup&gt;" }, "properties" : {  }, "schema" : "https://github.com/citation-style-language/schema/raw/master/csl-citation.json" }</w:instrText>
      </w:r>
      <w:r w:rsidR="00D20318" w:rsidRPr="00A1052F">
        <w:rPr>
          <w:rFonts w:asciiTheme="minorHAnsi" w:hAnsiTheme="minorHAnsi" w:cs="Arial"/>
        </w:rPr>
        <w:fldChar w:fldCharType="separate"/>
      </w:r>
      <w:r w:rsidR="0096765A" w:rsidRPr="00A1052F">
        <w:rPr>
          <w:rFonts w:asciiTheme="minorHAnsi" w:hAnsiTheme="minorHAnsi" w:cs="Arial"/>
          <w:noProof/>
          <w:vertAlign w:val="superscript"/>
        </w:rPr>
        <w:t>3</w:t>
      </w:r>
      <w:r w:rsidR="00D20318" w:rsidRPr="00A1052F">
        <w:rPr>
          <w:rFonts w:asciiTheme="minorHAnsi" w:hAnsiTheme="minorHAnsi" w:cs="Arial"/>
        </w:rPr>
        <w:fldChar w:fldCharType="end"/>
      </w:r>
      <w:r w:rsidR="00D20318" w:rsidRPr="00A1052F">
        <w:rPr>
          <w:rFonts w:asciiTheme="minorHAnsi" w:hAnsiTheme="minorHAnsi" w:cs="Arial"/>
        </w:rPr>
        <w:t xml:space="preserve"> </w:t>
      </w:r>
      <w:r w:rsidR="008C3FEC" w:rsidRPr="00A1052F">
        <w:rPr>
          <w:rFonts w:asciiTheme="minorHAnsi" w:hAnsiTheme="minorHAnsi" w:cs="Arial"/>
        </w:rPr>
        <w:t>so using it on rough surfaces leads to an erroneous assessment of the surface energy. This means that the surface ene</w:t>
      </w:r>
      <w:r w:rsidR="00CD2947" w:rsidRPr="00A1052F">
        <w:rPr>
          <w:rFonts w:asciiTheme="minorHAnsi" w:hAnsiTheme="minorHAnsi" w:cs="Arial"/>
        </w:rPr>
        <w:t>rgy of a rough material should no</w:t>
      </w:r>
      <w:r w:rsidR="008C3FEC" w:rsidRPr="00A1052F">
        <w:rPr>
          <w:rFonts w:asciiTheme="minorHAnsi" w:hAnsiTheme="minorHAnsi" w:cs="Arial"/>
        </w:rPr>
        <w:t>t be calculated directly from the contact angle measurements</w:t>
      </w:r>
      <w:r w:rsidR="00D20318"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"10.1016/j.measurement.2011.11.016", "ISSN" : "02632241", "abstract" : "The drop shape analysis is a conventional method to evaluate wettability and surface free energy. The analysis of drop profile is commonly used for the contact angle measurement between the liquid drop and sample surface. In many cases such as confined surfaces, it is difficult to carry out this measure, therefore it is necessary to evaluate the shape of the drop from top view point. The aim of this work was to develop a procedure in order to measure wettability and surface free energy values by means of the analysis of the drop shape from top view point. Starting from Tadmor equation, a polynomial function was obtained to correlate the drop diameter to its contact angle on a flat horizontal sample surface. In addition, analyses were carried out in order to study the shape of liquid drop varying the tilt of sample surface. In this case was shown a correlation between the tilt grade and the maximum characteristic lengths (parallel and orthogonal to pitch) of a drop shape on a tilt surface sample. Using the maximum characteristic lengths and a polynomial function previously obtained, it is possible to establish values of pitch, surface free energy and wettability of sample surface. In order to confirm the developed procedure, tests on three different materials have been performed obtaining these three performance indexes. All results obtained by means of this alternative analysis have been compared and corroborated by the classical method using the contact angles of the drop analyzed from a lateral view. \u00a9 2011 Elsevier Ltd. All rights reserved.", "author" : [ { "dropping-particle" : "", "family" : "Mazzola", "given" : "Luca", "non-dropping-particle" : "", "parse-names" : false, "suffix" : "" }, { "dropping-particle" : "", "family" : "Bemporad", "given" : "Edoardo", "non-dropping-particle" : "", "parse-names" : false, "suffix" : "" }, { "dropping-particle" : "", "family" : "Carassiti", "given" : "Fabio", "non-dropping-particle" : "", "parse-names" : false, "suffix" : "" } ], "container-title" : "Measurement", "id" : "ITEM-1", "issued" : { "date-parts" : [ [ "2012" ] ] }, "page" : "317-324", "publisher" : "Elsevier Ltd", "title" : "An easy way to measure surface free energy by drop shape analysis", "type" : "article-journal", "volume" : "45" }, "uris" : [ "http://www.mendeley.com/documents/?uuid=0c0d6707-e04a-4bd3-ada7-7af5b02dd35b" ] } ], "mendeley" : { "formattedCitation" : "&lt;sup&gt;4&lt;/sup&gt;", "plainTextFormattedCitation" : "4", "previouslyFormattedCitation" : "&lt;sup&gt;4&lt;/sup&gt;" }, "properties" : {  }, "schema" : "https://github.com/citation-style-language/schema/raw/master/csl-citation.json" }</w:instrText>
      </w:r>
      <w:r w:rsidR="00D20318" w:rsidRPr="00A1052F">
        <w:rPr>
          <w:rFonts w:asciiTheme="minorHAnsi" w:hAnsiTheme="minorHAnsi" w:cs="Arial"/>
        </w:rPr>
        <w:fldChar w:fldCharType="separate"/>
      </w:r>
      <w:r w:rsidR="0096765A" w:rsidRPr="00A1052F">
        <w:rPr>
          <w:rFonts w:asciiTheme="minorHAnsi" w:hAnsiTheme="minorHAnsi" w:cs="Arial"/>
          <w:noProof/>
          <w:vertAlign w:val="superscript"/>
        </w:rPr>
        <w:t>4</w:t>
      </w:r>
      <w:r w:rsidR="00D20318" w:rsidRPr="00A1052F">
        <w:rPr>
          <w:rFonts w:asciiTheme="minorHAnsi" w:hAnsiTheme="minorHAnsi" w:cs="Arial"/>
        </w:rPr>
        <w:fldChar w:fldCharType="end"/>
      </w:r>
      <w:r w:rsidR="008C3FEC" w:rsidRPr="00A1052F">
        <w:rPr>
          <w:rFonts w:asciiTheme="minorHAnsi" w:hAnsiTheme="minorHAnsi" w:cs="Arial"/>
        </w:rPr>
        <w:t xml:space="preserve"> and the topography of the surface should be taken into account since the contact angle is related both to the surface energy and to the topography of the surface.</w:t>
      </w:r>
    </w:p>
    <w:p w:rsidR="008C3FEC" w:rsidRPr="00A1052F" w:rsidRDefault="006E3CF8" w:rsidP="007170C3">
      <w:pPr>
        <w:rPr>
          <w:rFonts w:asciiTheme="minorHAnsi" w:hAnsiTheme="minorHAnsi" w:cs="Arial"/>
        </w:rPr>
      </w:pPr>
      <w:r w:rsidRPr="00A1052F">
        <w:rPr>
          <w:rFonts w:asciiTheme="minorHAnsi" w:hAnsiTheme="minorHAnsi" w:cs="Arial"/>
        </w:rPr>
        <w:t>As a consequence</w:t>
      </w:r>
      <w:r w:rsidR="008C3FEC" w:rsidRPr="00A1052F">
        <w:rPr>
          <w:rFonts w:asciiTheme="minorHAnsi" w:hAnsiTheme="minorHAnsi" w:cs="Arial"/>
        </w:rPr>
        <w:t>, current techniques can only be applied to assess the global hydrophobicity of the surface, but cannot be used to determi</w:t>
      </w:r>
      <w:r w:rsidR="00C74E0C" w:rsidRPr="00A1052F">
        <w:rPr>
          <w:rFonts w:asciiTheme="minorHAnsi" w:hAnsiTheme="minorHAnsi" w:cs="Arial"/>
        </w:rPr>
        <w:t>ne the intrinsic surface energy</w:t>
      </w:r>
      <w:r w:rsidR="00C74E0C"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"10.1016/S1359-6454(98)80012-8", "ISBN" : "0021-9797", "ISSN" : "13596454", "abstract" : "The effects of surface roughness on wettability have been studied by many researchers using surface roughness factors such as the Wenzel roughness factor and so on. However, these factors depend on each other which makes a precise discussion difficult. We adopted two kinds of model, a hemispherical close-packed model and a hemiround-rods close-packed model. Using these models, the changes in height roughness, namely the radius, can be varied without changing the Wenzel roughness factors. This paper analyzed the influence of surface height roughness on wettability using the sessile drop method with nonwetting paraffin/water systems. For the hemispherical close-packed models, the effect of height roughness on wetting can be explained by the change in the radius of curvature, R, of the liquid in trapped air pockets at the solid/liquid interface. When the height roughness, h, is more than 125 \u03bcm, R is constant at 50 \u03bcm, but when h is less than 125 \u03bcm, R is conjectured to be a function of the h, \u03b8 and \u03b3LV values. From these discussions, we define the wettable flat surface and the atomistic flat surface. In the case of the hemiround-rods close-packed models, we find that the contact angles, measured from the direction parallel to the rods, resemble the advancing and receding angles of contact angle hysteresis.", "author" : [ { "dropping-particle" : "", "family" : "Hideo Nakae", "given" : "", "non-dropping-particle" : "", "parse-names" : false, "suffix" : "" }, { "dropping-particle" : "", "family" : "Ryuichi Inui", "given" : "", "non-dropping-particle" : "", "parse-names" : false, "suffix" : "" }, { "dropping-particle" : "", "family" : "Yosuke Hirata", "given" : "", "non-dropping-particle" : "", "parse-names" : false, "suffix" : "" }, { "dropping-particle" : "", "family" : "Hiroyuki Saito", "given" : "", "non-dropping-particle" : "", "parse-names" : false, "suffix" : "" } ], "container-title" : "Acta Materialia", "id" : "ITEM-1", "issue" : "7", "issued" : { "date-parts" : [ [ "1998" ] ] }, "page" : "2313-2318", "title" : "Effects of surface roughness on wettability", "type" : "article-journal", "volume" : "46" }, "uris" : [ "http://www.mendeley.com/documents/?uuid=d52b502c-0a51-4810-86af-2df4c376caef" ] } ], "mendeley" : { "formattedCitation" : "&lt;sup&gt;5&lt;/sup&gt;", "plainTextFormattedCitation" : "5", "previouslyFormattedCitation" : "&lt;sup&gt;5&lt;/sup&gt;" }, "properties" : {  }, "schema" : "https://github.com/citation-style-language/schema/raw/master/csl-citation.json" }</w:instrText>
      </w:r>
      <w:r w:rsidR="00C74E0C" w:rsidRPr="00A1052F">
        <w:rPr>
          <w:rFonts w:asciiTheme="minorHAnsi" w:hAnsiTheme="minorHAnsi" w:cs="Arial"/>
        </w:rPr>
        <w:fldChar w:fldCharType="separate"/>
      </w:r>
      <w:r w:rsidR="0096765A" w:rsidRPr="00A1052F">
        <w:rPr>
          <w:rFonts w:asciiTheme="minorHAnsi" w:hAnsiTheme="minorHAnsi" w:cs="Arial"/>
          <w:noProof/>
          <w:vertAlign w:val="superscript"/>
        </w:rPr>
        <w:t>5</w:t>
      </w:r>
      <w:r w:rsidR="00C74E0C" w:rsidRPr="00A1052F">
        <w:rPr>
          <w:rFonts w:asciiTheme="minorHAnsi" w:hAnsiTheme="minorHAnsi" w:cs="Arial"/>
        </w:rPr>
        <w:fldChar w:fldCharType="end"/>
      </w:r>
      <w:r w:rsidR="008C3FEC" w:rsidRPr="00A1052F">
        <w:rPr>
          <w:rFonts w:asciiTheme="minorHAnsi" w:hAnsiTheme="minorHAnsi" w:cs="Arial"/>
        </w:rPr>
        <w:t>. The greater the roughness of the surface, the more erroneous it is to associate the measured contact angle only with the surface energy and the chemical properties of the surface. This is mainly due to the fact that, the greater the roughness, the greater the contact area between the liquid and the solid, a</w:t>
      </w:r>
      <w:r w:rsidRPr="00A1052F">
        <w:rPr>
          <w:rFonts w:asciiTheme="minorHAnsi" w:hAnsiTheme="minorHAnsi" w:cs="Arial"/>
        </w:rPr>
        <w:t>nd the greater the effect of any</w:t>
      </w:r>
      <w:r w:rsidR="008C3FEC" w:rsidRPr="00A1052F">
        <w:rPr>
          <w:rFonts w:asciiTheme="minorHAnsi" w:hAnsiTheme="minorHAnsi" w:cs="Arial"/>
        </w:rPr>
        <w:t xml:space="preserve"> trapped air bubbles, factors which can only be suitably accounted for when the local microstructure is known</w:t>
      </w:r>
      <w:r w:rsidR="00E01810"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"10.1006/jcis.1994.1164", "ISBN" : "0021-9797", "ISSN" : "00219797", "abstract" : "The contact angle for varying sizes of drops and air bubbles was measured on clean, heterogeneous, and rough solid surfaces. A linear correlation of the cosine of the contact angle vs reciprocal of the drop (bubble) base radius was obtained for the tetradecane/water/quariz and air/water/polyethylene systems, in which pure single-component liquids and freshly prepared clean solid surfaces were used. It was found that solid surface imperfections, heterogeneity and/or roughness, affect the contact angle/drop (bubble) size relationship. The change in contact angle with bubble size depended on the extent of solid surface heterogeneity, as was observed for the tetradecane/water/methylated quartz system with varying degrees of quartz methylation. For the air/water/polyethylene and air/water/gold systems, it was found that the slope of a plot of cos \u03b8 vs 1/r increased for rough surfaces when compared to that for smooth surfaces, and that these experimental data qualitatively support the modified Wenzel equation which includes the line-tension term.", "author" : [ { "dropping-particle" : "", "family" : "Drelich", "given" : "Jaroslaw", "non-dropping-particle" : "", "parse-names" : false, "suffix" : "" }, { "dropping-particle" : "", "family" : "Miller", "given" : "Jan D.", "non-dropping-particle" : "", "parse-names" : false, "suffix" : "" } ], "container-title" : "Journal of Colloid and Interface Science", "id" : "ITEM-1", "issue" : "1", "issued" : { "date-parts" : [ [ "1994" ] ] }, "page" : "252-259", "title" : "The Effect of Solid Surface Heterogeneity and Roughness on the Contact Angle/Drop (Bubble) Size Relationship", "type" : "article-journal", "volume" : "164" }, "uris" : [ "http://www.mendeley.com/documents/?uuid=6bee822e-adee-4979-a0ae-a37764b1c7f1" ] } ], "mendeley" : { "formattedCitation" : "&lt;sup&gt;6&lt;/sup&gt;", "plainTextFormattedCitation" : "6", "previouslyFormattedCitation" : "&lt;sup&gt;6&lt;/sup&gt;" }, "properties" : {  }, "schema" : "https://github.com/citation-style-language/schema/raw/master/csl-citation.json" }</w:instrText>
      </w:r>
      <w:r w:rsidR="00E01810" w:rsidRPr="00A1052F">
        <w:rPr>
          <w:rFonts w:asciiTheme="minorHAnsi" w:hAnsiTheme="minorHAnsi" w:cs="Arial"/>
        </w:rPr>
        <w:fldChar w:fldCharType="separate"/>
      </w:r>
      <w:r w:rsidR="0096765A" w:rsidRPr="00A1052F">
        <w:rPr>
          <w:rFonts w:asciiTheme="minorHAnsi" w:hAnsiTheme="minorHAnsi" w:cs="Arial"/>
          <w:noProof/>
          <w:vertAlign w:val="superscript"/>
        </w:rPr>
        <w:t>6</w:t>
      </w:r>
      <w:r w:rsidR="00E01810" w:rsidRPr="00A1052F">
        <w:rPr>
          <w:rFonts w:asciiTheme="minorHAnsi" w:hAnsiTheme="minorHAnsi" w:cs="Arial"/>
        </w:rPr>
        <w:fldChar w:fldCharType="end"/>
      </w:r>
      <w:r w:rsidR="008C3FEC" w:rsidRPr="00A1052F">
        <w:rPr>
          <w:rFonts w:asciiTheme="minorHAnsi" w:hAnsiTheme="minorHAnsi" w:cs="Arial"/>
        </w:rPr>
        <w:t>.</w:t>
      </w:r>
    </w:p>
    <w:p w:rsidR="008C3FEC" w:rsidRPr="00A1052F" w:rsidRDefault="008C3FEC" w:rsidP="007170C3">
      <w:pPr>
        <w:rPr>
          <w:rFonts w:asciiTheme="minorHAnsi" w:hAnsiTheme="minorHAnsi" w:cs="Arial"/>
        </w:rPr>
      </w:pPr>
      <w:r w:rsidRPr="00A1052F">
        <w:rPr>
          <w:rFonts w:asciiTheme="minorHAnsi" w:hAnsiTheme="minorHAnsi" w:cs="Arial"/>
        </w:rPr>
        <w:t xml:space="preserve">In order to solve this, </w:t>
      </w:r>
      <w:r w:rsidR="00937C87" w:rsidRPr="00A1052F">
        <w:rPr>
          <w:rFonts w:asciiTheme="minorHAnsi" w:hAnsiTheme="minorHAnsi" w:cs="Arial"/>
        </w:rPr>
        <w:t>some</w:t>
      </w:r>
      <w:r w:rsidRPr="00A1052F">
        <w:rPr>
          <w:rFonts w:asciiTheme="minorHAnsi" w:hAnsiTheme="minorHAnsi" w:cs="Arial"/>
        </w:rPr>
        <w:t xml:space="preserve"> models have been proposed that describe this influence of the topography on the resulting contact angle</w:t>
      </w:r>
      <w:r w:rsidR="00DB3990"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"abstract" : "In this paper we have derived Young's, Wenzel's and Cassie-Baxter's equations using conceptual model rather than showing rigorous derivation to help the new-comers in this field. We then pointed out that if the substrate is initially hydorphilic then one can modify the surface morphology and make the substrate to become hydrophobic or superhydrophobic. But, if the substrate is initially hydrophobic then one can only make it superhydrophobic but not hydrophilic by modifying the surface morphology using the formalisms mentioned in this paper", "author" : [ { "dropping-particle" : "", "family" : "Banerjee", "given" : "S.", "non-dropping-particle" : "", "parse-names" : false, "suffix" : "" } ], "id" : "ITEM-1", "issued" : { "date-parts" : [ [ "2008" ] ] }, "page" : "1-10", "title" : "Simple derivation of Young, Wenzel and Cassie-Baxter equations and its interpretations", "type" : "article-journal" }, "uris" : [ "http://www.mendeley.com/documents/?uuid=7ae6b9f7-29e7-4c5c-8d45-0d79ad31a454", "http://www.mendeley.com/documents/?uuid=5c75219a-79db-4ef0-8afb-a07c2e618d1d" ] }, { "id" : "ITEM-2", "itemData" : { "DOI" : "10.1016/j.cplett.2007.11.033", "ISBN" : "00092614", "ISSN" : "00092614", "abstract" : "The rigorous derivation of Young, Cassie-Baxter and Wenzel equations carried out in the framework of the unified thermodynamic approach is presented. Wetting of rough surfaces controlled with external stimuli is treated. Areas of validity of Cassie-Baxter and Wenzel approaches are discussed. General properties of the contact angle hysteresis are investigated on the same thermodynamic basis. \u00a9 2007 Elsevier B.V. All rights reserved.", "author" : [ { "dropping-particle" : "", "family" : "Whyman", "given" : "Gene", "non-dropping-particle" : "", "parse-names" : false, "suffix" : "" }, { "dropping-particle" : "", "family" : "Bormashenko", "given" : "Edward", "non-dropping-particle" : "", "parse-names" : false, "suffix" : "" }, { "dropping-particle" : "", "family" : "Stein", "given" : "Tamir", "non-dropping-particle" : "", "parse-names" : false, "suffix" : "" } ], "container-title" : "Chemical Physics Letters", "id" : "ITEM-2", "issue" : "4-6", "issued" : { "date-parts" : [ [ "2008" ] ] }, "page" : "355-359", "title" : "The rigorous derivation of Young, Cassie-Baxter and Wenzel equations and the analysis of the contact angle hysteresis phenomenon", "type" : "article-journal", "volume" : "450" }, "uris" : [ "http://www.mendeley.com/documents/?uuid=21bf71db-98a8-4ae8-adf6-9fc1dd3a149c", "http://www.mendeley.com/documents/?uuid=40d7e44a-7848-424a-bdbd-deb7fa937318" ] } ], "mendeley" : { "formattedCitation" : "&lt;sup&gt;7,8&lt;/sup&gt;", "plainTextFormattedCitation" : "7,8", "previouslyFormattedCitation" : "&lt;sup&gt;7,8&lt;/sup&gt;" }, "properties" : {  }, "schema" : "https://github.com/citation-style-language/schema/raw/master/csl-citation.json" }</w:instrText>
      </w:r>
      <w:r w:rsidR="00DB3990" w:rsidRPr="00A1052F">
        <w:rPr>
          <w:rFonts w:asciiTheme="minorHAnsi" w:hAnsiTheme="minorHAnsi" w:cs="Arial"/>
        </w:rPr>
        <w:fldChar w:fldCharType="separate"/>
      </w:r>
      <w:r w:rsidR="0096765A" w:rsidRPr="00A1052F">
        <w:rPr>
          <w:rFonts w:asciiTheme="minorHAnsi" w:hAnsiTheme="minorHAnsi" w:cs="Arial"/>
          <w:noProof/>
          <w:vertAlign w:val="superscript"/>
        </w:rPr>
        <w:t>7,8</w:t>
      </w:r>
      <w:r w:rsidR="00DB3990" w:rsidRPr="00A1052F">
        <w:rPr>
          <w:rFonts w:asciiTheme="minorHAnsi" w:hAnsiTheme="minorHAnsi" w:cs="Arial"/>
        </w:rPr>
        <w:fldChar w:fldCharType="end"/>
      </w:r>
      <w:r w:rsidRPr="00A1052F">
        <w:rPr>
          <w:rFonts w:asciiTheme="minorHAnsi" w:hAnsiTheme="minorHAnsi" w:cs="Arial"/>
        </w:rPr>
        <w:t xml:space="preserve">. In order to be able to use these calculation methods </w:t>
      </w:r>
      <w:r w:rsidRPr="00A1052F">
        <w:rPr>
          <w:rFonts w:asciiTheme="minorHAnsi" w:hAnsiTheme="minorHAnsi" w:cs="Arial"/>
        </w:rPr>
        <w:lastRenderedPageBreak/>
        <w:t xml:space="preserve">correctly in </w:t>
      </w:r>
      <w:r w:rsidR="00691AA9" w:rsidRPr="00A1052F">
        <w:rPr>
          <w:rFonts w:asciiTheme="minorHAnsi" w:hAnsiTheme="minorHAnsi" w:cs="Arial"/>
        </w:rPr>
        <w:t xml:space="preserve">rough, </w:t>
      </w:r>
      <w:r w:rsidRPr="00A1052F">
        <w:rPr>
          <w:rFonts w:asciiTheme="minorHAnsi" w:hAnsiTheme="minorHAnsi" w:cs="Arial"/>
        </w:rPr>
        <w:t>real samples (as opposed to samples specifically prepared with a determined topography via etching or other such processes</w:t>
      </w:r>
      <w:r w:rsidR="00FC6294"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"10.1007/s00396-011-2531-8", "ISSN" : "0303402X", "abstract" : "Recently, superhydrophobic surfaces are gaining much interest because they may be employed in a series of applications, spanning from the realization of self-cleaning surfaces to microfluidics to special water-impermeable tissues allowing perspiration. It is well-known that superhydrophobicity strictly depends on the combination of superficial micro- and nano-structures. Then, key factors in the process of surface synthesis are the parameters which will define the surface conformation. In this work, we deal with the fabrication of polymer-based superhydrophobic surfaces. We developed a new method to have a good control of the structure of the synthesised surface. A high stability of the superhydrophobic character during time was obtained. Moreover, the synthesis process is green and easily transferable to industry for large production.", "author" : [ { "dropping-particle" : "", "family" : "Bernagozzi", "given" : "I.", "non-dropping-particle" : "", "parse-names" : false, "suffix" : "" }, { "dropping-particle" : "", "family" : "Torrengo", "given" : "S.", "non-dropping-particle" : "", "parse-names" : false, "suffix" : "" }, { "dropping-particle" : "", "family" : "Minati", "given" : "L.", "non-dropping-particle" : "", "parse-names" : false, "suffix" : "" }, { "dropping-particle" : "", "family" : "Ferrari", "given" : "M.", "non-dropping-particle" : "", "parse-names" : false, "suffix" : "" }, { "dropping-particle" : "", "family" : "Chiappini", "given" : "A.", "non-dropping-particle" : "", "parse-names" : false, "suffix" : "" }, { "dropping-particle" : "", "family" : "Armellini", "given" : "C.", "non-dropping-particle" : "", "parse-names" : false, "suffix" : "" }, { "dropping-particle" : "", "family" : "Toniutti", "given" : "L.", "non-dropping-particle" : "", "parse-names" : false, "suffix" : "" }, { "dropping-particle" : "", "family" : "Lunelli", "given" : "L.", "non-dropping-particle" : "", "parse-names" : false, "suffix" : "" }, { "dropping-particle" : "", "family" : "Speranza", "given" : "G.", "non-dropping-particle" : "", "parse-names" : false, "suffix" : "" } ], "container-title" : "Colloid and Polymer Science", "id" : "ITEM-1", "issue" : "4", "issued" : { "date-parts" : [ [ "2012" ] ] }, "page" : "315-322", "title" : "Synthesis and characterization of PMMA-based superhydrophobic surfaces", "type" : "article-journal", "volume" : "290" }, "uris" : [ "http://www.mendeley.com/documents/?uuid=b1c7c664-bdb2-4fef-ba13-324336f27c4e" ] }, { "id" : "ITEM-2", "itemData" : { "DOI" : "10.1117/12.841907", "ISBN" : "9780819479945", "ISSN" : "0277786X", "author" : [ { "dropping-particle" : "", "family" : "Chiappini", "given" : "A.", "non-dropping-particle" : "", "parse-names" : false, "suffix" : "" }, { "dropping-particle" : "", "family" : "Guddala", "given" : "S.", "non-dropping-particle" : "", "parse-names" : false, "suffix" : "" }, { "dropping-particle" : "", "family" : "Armellini", "given" : "C.", "non-dropping-particle" : "", "parse-names" : false, "suffix" : "" }, { "dropping-particle" : "", "family" : "Berneschi", "given" : "S.", "non-dropping-particle" : "", "parse-names" : false, "suffix" : "" }, { "dropping-particle" : "", "family" : "Cacciari", "given" : "I.", "non-dropping-particle" : "", "parse-names" : false, "suffix" : "" }, { "dropping-particle" : "", "family" : "Duverger-Arfuso", "given" : "C.", "non-dropping-particle" : "", "parse-names" : false, "suffix" : "" }, { "dropping-particle" : "", "family" : "Ferrari", "given" : "M.", "non-dropping-particle" : "", "parse-names" : false, "suffix" : "" }, { "dropping-particle" : "", "family" : "Righini", "given" : "G. C.", "non-dropping-particle" : "", "parse-names" : false, "suffix" : "" } ], "id" : "ITEM-2", "issue" : "February 2010", "issued" : { "date-parts" : [ [ "2010" ] ] }, "page" : "75980P", "title" : "Fabrication and characterization of colloidal crystals infiltrated with metallic nanoparticles", "type" : "article-journal" }, "uris" : [ "http://www.mendeley.com/documents/?uuid=55ab1a2f-2846-4fa2-8569-9aebcf24904f" ] } ], "mendeley" : { "formattedCitation" : "&lt;sup&gt;9,10&lt;/sup&gt;", "plainTextFormattedCitation" : "9,10", "previouslyFormattedCitation" : "&lt;sup&gt;9,10&lt;/sup&gt;" }, "properties" : {  }, "schema" : "https://github.com/citation-style-language/schema/raw/master/csl-citation.json" }</w:instrText>
      </w:r>
      <w:r w:rsidR="00FC6294" w:rsidRPr="00A1052F">
        <w:rPr>
          <w:rFonts w:asciiTheme="minorHAnsi" w:hAnsiTheme="minorHAnsi" w:cs="Arial"/>
        </w:rPr>
        <w:fldChar w:fldCharType="separate"/>
      </w:r>
      <w:r w:rsidR="00FC6294" w:rsidRPr="00A1052F">
        <w:rPr>
          <w:rFonts w:asciiTheme="minorHAnsi" w:hAnsiTheme="minorHAnsi" w:cs="Arial"/>
          <w:noProof/>
          <w:vertAlign w:val="superscript"/>
        </w:rPr>
        <w:t>9,10</w:t>
      </w:r>
      <w:r w:rsidR="00FC6294" w:rsidRPr="00A1052F">
        <w:rPr>
          <w:rFonts w:asciiTheme="minorHAnsi" w:hAnsiTheme="minorHAnsi" w:cs="Arial"/>
        </w:rPr>
        <w:fldChar w:fldCharType="end"/>
      </w:r>
      <w:r w:rsidRPr="00A1052F">
        <w:rPr>
          <w:rFonts w:asciiTheme="minorHAnsi" w:hAnsiTheme="minorHAnsi" w:cs="Arial"/>
        </w:rPr>
        <w:t xml:space="preserve">), one must know with the utmost accuracy both the contact angle and the topography of the sample in the exact area of the sample where the drop has been placed. </w:t>
      </w:r>
    </w:p>
    <w:p w:rsidR="008C3FEC" w:rsidRPr="00A1052F" w:rsidRDefault="008C3FEC" w:rsidP="007170C3">
      <w:pPr>
        <w:rPr>
          <w:rFonts w:asciiTheme="minorHAnsi" w:hAnsiTheme="minorHAnsi" w:cs="Arial"/>
        </w:rPr>
      </w:pPr>
      <w:r w:rsidRPr="00A1052F">
        <w:rPr>
          <w:rFonts w:asciiTheme="minorHAnsi" w:hAnsiTheme="minorHAnsi" w:cs="Arial"/>
        </w:rPr>
        <w:t xml:space="preserve">Unfortunately, no commercial device is currently available to perform both topography and contact angle measurements. The use of </w:t>
      </w:r>
      <w:r w:rsidR="006E3CF8" w:rsidRPr="00A1052F">
        <w:rPr>
          <w:rFonts w:asciiTheme="minorHAnsi" w:hAnsiTheme="minorHAnsi" w:cs="Arial"/>
        </w:rPr>
        <w:t>two different devices leads to</w:t>
      </w:r>
      <w:r w:rsidRPr="00A1052F">
        <w:rPr>
          <w:rFonts w:asciiTheme="minorHAnsi" w:hAnsiTheme="minorHAnsi" w:cs="Arial"/>
        </w:rPr>
        <w:t xml:space="preserve"> sample positioning uncertainty, implying that besides the time and resource consumption inherent to making two different measurements with two different devices, no assurance can be g</w:t>
      </w:r>
      <w:r w:rsidR="006959A1" w:rsidRPr="00A1052F">
        <w:rPr>
          <w:rFonts w:asciiTheme="minorHAnsi" w:hAnsiTheme="minorHAnsi" w:cs="Arial"/>
        </w:rPr>
        <w:t xml:space="preserve">iven that both measurements are </w:t>
      </w:r>
      <w:r w:rsidRPr="00A1052F">
        <w:rPr>
          <w:rFonts w:asciiTheme="minorHAnsi" w:hAnsiTheme="minorHAnsi" w:cs="Arial"/>
        </w:rPr>
        <w:t>performed on the same area on the sample and that the resulting calculated surface energy is correct.</w:t>
      </w:r>
    </w:p>
    <w:p w:rsidR="008C3FEC" w:rsidRPr="00A1052F" w:rsidRDefault="008C3FEC" w:rsidP="007170C3">
      <w:pPr>
        <w:rPr>
          <w:rFonts w:asciiTheme="minorHAnsi" w:hAnsiTheme="minorHAnsi" w:cs="Arial"/>
        </w:rPr>
      </w:pPr>
      <w:r w:rsidRPr="00A1052F">
        <w:rPr>
          <w:rFonts w:asciiTheme="minorHAnsi" w:hAnsiTheme="minorHAnsi" w:cs="Arial"/>
        </w:rPr>
        <w:t xml:space="preserve">In this </w:t>
      </w:r>
      <w:r w:rsidR="00D748F1" w:rsidRPr="00A1052F">
        <w:rPr>
          <w:rFonts w:asciiTheme="minorHAnsi" w:hAnsiTheme="minorHAnsi" w:cs="Arial"/>
        </w:rPr>
        <w:t>paper, a measurement method</w:t>
      </w:r>
      <w:r w:rsidR="00E81F47" w:rsidRPr="00A1052F">
        <w:rPr>
          <w:rFonts w:asciiTheme="minorHAnsi" w:hAnsiTheme="minorHAnsi" w:cs="Arial"/>
        </w:rPr>
        <w:t xml:space="preserve"> is presented</w:t>
      </w:r>
      <w:r w:rsidR="008D30D8" w:rsidRPr="00A1052F">
        <w:rPr>
          <w:rFonts w:asciiTheme="minorHAnsi" w:hAnsiTheme="minorHAnsi" w:cs="Arial"/>
        </w:rPr>
        <w:t xml:space="preserve"> based on the patent EP16001763,</w:t>
      </w:r>
      <w:r w:rsidRPr="00A1052F">
        <w:rPr>
          <w:rFonts w:asciiTheme="minorHAnsi" w:hAnsiTheme="minorHAnsi" w:cs="Arial"/>
        </w:rPr>
        <w:t xml:space="preserve"> to measure the contact angle with a </w:t>
      </w:r>
      <w:r w:rsidR="0033501B" w:rsidRPr="00A1052F">
        <w:rPr>
          <w:rFonts w:asciiTheme="minorHAnsi" w:hAnsiTheme="minorHAnsi" w:cs="Arial"/>
        </w:rPr>
        <w:t>confocal</w:t>
      </w:r>
      <w:r w:rsidRPr="00A1052F">
        <w:rPr>
          <w:rFonts w:asciiTheme="minorHAnsi" w:hAnsiTheme="minorHAnsi" w:cs="Arial"/>
        </w:rPr>
        <w:t xml:space="preserve"> device </w:t>
      </w:r>
      <w:r w:rsidR="0033501B" w:rsidRPr="00A1052F">
        <w:rPr>
          <w:rFonts w:asciiTheme="minorHAnsi" w:hAnsiTheme="minorHAnsi" w:cs="Arial"/>
        </w:rPr>
        <w:t xml:space="preserve">which is </w:t>
      </w:r>
      <w:r w:rsidRPr="00A1052F">
        <w:rPr>
          <w:rFonts w:asciiTheme="minorHAnsi" w:hAnsiTheme="minorHAnsi" w:cs="Arial"/>
        </w:rPr>
        <w:t xml:space="preserve">designed for non-contact topography measurements. </w:t>
      </w:r>
      <w:r w:rsidR="00D748F1" w:rsidRPr="00A1052F">
        <w:rPr>
          <w:rFonts w:asciiTheme="minorHAnsi" w:hAnsiTheme="minorHAnsi" w:cs="Arial"/>
        </w:rPr>
        <w:t>The reasons why we choose this specific device will be</w:t>
      </w:r>
      <w:r w:rsidR="006E3CF8" w:rsidRPr="00A1052F">
        <w:rPr>
          <w:rFonts w:asciiTheme="minorHAnsi" w:hAnsiTheme="minorHAnsi" w:cs="Arial"/>
        </w:rPr>
        <w:t xml:space="preserve"> presented</w:t>
      </w:r>
      <w:r w:rsidR="00D748F1" w:rsidRPr="00A1052F">
        <w:rPr>
          <w:rFonts w:asciiTheme="minorHAnsi" w:hAnsiTheme="minorHAnsi" w:cs="Arial"/>
        </w:rPr>
        <w:t xml:space="preserve"> together with the advantages that it presents in this study. This method</w:t>
      </w:r>
      <w:r w:rsidRPr="00A1052F">
        <w:rPr>
          <w:rFonts w:asciiTheme="minorHAnsi" w:hAnsiTheme="minorHAnsi" w:cs="Arial"/>
        </w:rPr>
        <w:t xml:space="preserve"> allows the measurement of both the topography of a solid surface and the contact angle of a drop placed on it, with a single </w:t>
      </w:r>
      <w:r w:rsidR="008D30D8" w:rsidRPr="00A1052F">
        <w:rPr>
          <w:rFonts w:asciiTheme="minorHAnsi" w:hAnsiTheme="minorHAnsi" w:cs="Arial"/>
        </w:rPr>
        <w:t>device, in a top-view configuration</w:t>
      </w:r>
      <w:r w:rsidRPr="00A1052F">
        <w:rPr>
          <w:rFonts w:asciiTheme="minorHAnsi" w:hAnsiTheme="minorHAnsi" w:cs="Arial"/>
        </w:rPr>
        <w:t>. Thus, sh</w:t>
      </w:r>
      <w:r w:rsidR="006E3CF8" w:rsidRPr="00A1052F">
        <w:rPr>
          <w:rFonts w:asciiTheme="minorHAnsi" w:hAnsiTheme="minorHAnsi" w:cs="Arial"/>
        </w:rPr>
        <w:t>ifting in the sample position</w:t>
      </w:r>
      <w:r w:rsidRPr="00A1052F">
        <w:rPr>
          <w:rFonts w:asciiTheme="minorHAnsi" w:hAnsiTheme="minorHAnsi" w:cs="Arial"/>
        </w:rPr>
        <w:t xml:space="preserve"> between the two measurements is avoided and the proper location of both measurements in the same area of the sample is ensured.</w:t>
      </w:r>
    </w:p>
    <w:p w:rsidR="00E95513" w:rsidRPr="00A1052F" w:rsidRDefault="00E95513" w:rsidP="007170C3">
      <w:pPr>
        <w:rPr>
          <w:rFonts w:asciiTheme="minorHAnsi" w:hAnsiTheme="minorHAnsi" w:cs="Arial"/>
        </w:rPr>
      </w:pPr>
      <w:r w:rsidRPr="00A1052F">
        <w:rPr>
          <w:rFonts w:asciiTheme="minorHAnsi" w:hAnsiTheme="minorHAnsi" w:cs="Arial"/>
        </w:rPr>
        <w:t xml:space="preserve">This work </w:t>
      </w:r>
      <w:r w:rsidR="00D748F1" w:rsidRPr="00A1052F">
        <w:rPr>
          <w:rFonts w:asciiTheme="minorHAnsi" w:hAnsiTheme="minorHAnsi" w:cs="Arial"/>
        </w:rPr>
        <w:t xml:space="preserve">also </w:t>
      </w:r>
      <w:r w:rsidRPr="00A1052F">
        <w:rPr>
          <w:rFonts w:asciiTheme="minorHAnsi" w:hAnsiTheme="minorHAnsi" w:cs="Arial"/>
        </w:rPr>
        <w:t>reports a theoretical eval</w:t>
      </w:r>
      <w:r w:rsidR="006E3CF8" w:rsidRPr="00A1052F">
        <w:rPr>
          <w:rFonts w:asciiTheme="minorHAnsi" w:hAnsiTheme="minorHAnsi" w:cs="Arial"/>
        </w:rPr>
        <w:t>uation of the impact of not taking</w:t>
      </w:r>
      <w:r w:rsidRPr="00A1052F">
        <w:rPr>
          <w:rFonts w:asciiTheme="minorHAnsi" w:hAnsiTheme="minorHAnsi" w:cs="Arial"/>
        </w:rPr>
        <w:t xml:space="preserve"> into account the roughness of a surface in </w:t>
      </w:r>
      <w:r w:rsidR="00D748F1" w:rsidRPr="00A1052F">
        <w:rPr>
          <w:rFonts w:asciiTheme="minorHAnsi" w:hAnsiTheme="minorHAnsi" w:cs="Arial"/>
        </w:rPr>
        <w:t>the measured contact angle</w:t>
      </w:r>
      <w:r w:rsidRPr="00A1052F">
        <w:rPr>
          <w:rFonts w:asciiTheme="minorHAnsi" w:hAnsiTheme="minorHAnsi" w:cs="Arial"/>
        </w:rPr>
        <w:t xml:space="preserve"> for non-smooth surfaces according to Wenzel’s model</w:t>
      </w:r>
      <w:r w:rsidR="00234F62"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"10.1021/ie50320a024", "author" : [ { "dropping-particle" : "", "family" : "Wenzel", "given" : "Robert N.", "non-dropping-particle" : "", "parse-names" : false, "suffix" : "" } ], "container-title" : "Industrial &amp; Engineering Chemistry", "id" : "ITEM-1", "issue" : "8", "issued" : { "date-parts" : [ [ "1936" ] ] }, "page" : "988-994", "title" : "Resistance of solid surfaces to wetting by water", "type" : "article-journal", "volume" : "28" }, "uris" : [ "http://www.mendeley.com/documents/?uuid=1c050795-99a0-4288-848e-552ca65cea2a" ] } ], "mendeley" : { "formattedCitation" : "&lt;sup&gt;11&lt;/sup&gt;", "plainTextFormattedCitation" : "11", "previouslyFormattedCitation" : "&lt;sup&gt;11&lt;/sup&gt;" }, "properties" : {  }, "schema" : "https://github.com/citation-style-language/schema/raw/master/csl-citation.json" }</w:instrText>
      </w:r>
      <w:r w:rsidR="00234F62" w:rsidRPr="00A1052F">
        <w:rPr>
          <w:rFonts w:asciiTheme="minorHAnsi" w:hAnsiTheme="minorHAnsi" w:cs="Arial"/>
        </w:rPr>
        <w:fldChar w:fldCharType="separate"/>
      </w:r>
      <w:r w:rsidR="00FC6294" w:rsidRPr="00A1052F">
        <w:rPr>
          <w:rFonts w:asciiTheme="minorHAnsi" w:hAnsiTheme="minorHAnsi" w:cs="Arial"/>
          <w:noProof/>
          <w:vertAlign w:val="superscript"/>
        </w:rPr>
        <w:t>11</w:t>
      </w:r>
      <w:r w:rsidR="00234F62" w:rsidRPr="00A1052F">
        <w:rPr>
          <w:rFonts w:asciiTheme="minorHAnsi" w:hAnsiTheme="minorHAnsi" w:cs="Arial"/>
        </w:rPr>
        <w:fldChar w:fldCharType="end"/>
      </w:r>
      <w:r w:rsidRPr="00A1052F">
        <w:rPr>
          <w:rFonts w:asciiTheme="minorHAnsi" w:hAnsiTheme="minorHAnsi" w:cs="Arial"/>
        </w:rPr>
        <w:t xml:space="preserve">. </w:t>
      </w:r>
      <w:r w:rsidR="00355CBA" w:rsidRPr="00A1052F">
        <w:rPr>
          <w:rFonts w:asciiTheme="minorHAnsi" w:hAnsiTheme="minorHAnsi" w:cs="Arial"/>
        </w:rPr>
        <w:t xml:space="preserve">Furthermore, a validation study of the developed technique to </w:t>
      </w:r>
      <w:r w:rsidR="00D748F1" w:rsidRPr="00A1052F">
        <w:rPr>
          <w:rFonts w:asciiTheme="minorHAnsi" w:hAnsiTheme="minorHAnsi" w:cs="Arial"/>
        </w:rPr>
        <w:t>obtain</w:t>
      </w:r>
      <w:r w:rsidR="00355CBA" w:rsidRPr="00A1052F">
        <w:rPr>
          <w:rFonts w:asciiTheme="minorHAnsi" w:hAnsiTheme="minorHAnsi" w:cs="Arial"/>
        </w:rPr>
        <w:t xml:space="preserve"> the contact angle by a confocal device is performed in a full range of hydrophobic samp</w:t>
      </w:r>
      <w:r w:rsidR="00EC40BD" w:rsidRPr="00A1052F">
        <w:rPr>
          <w:rFonts w:asciiTheme="minorHAnsi" w:hAnsiTheme="minorHAnsi" w:cs="Arial"/>
        </w:rPr>
        <w:t>les.</w:t>
      </w:r>
    </w:p>
    <w:p w:rsidR="00355CBA" w:rsidRPr="00A1052F" w:rsidRDefault="00355CBA" w:rsidP="007F2CFF">
      <w:pPr>
        <w:spacing w:line="276" w:lineRule="auto"/>
        <w:rPr>
          <w:rFonts w:asciiTheme="minorHAnsi" w:hAnsiTheme="minorHAnsi" w:cs="Arial"/>
        </w:rPr>
      </w:pPr>
    </w:p>
    <w:p w:rsidR="00D1163C" w:rsidRPr="00A1052F" w:rsidRDefault="00D1163C" w:rsidP="00444C83">
      <w:pPr>
        <w:pStyle w:val="Ttulo1"/>
        <w:rPr>
          <w:rFonts w:asciiTheme="minorHAnsi" w:hAnsiTheme="minorHAnsi" w:cs="Arial"/>
        </w:rPr>
      </w:pPr>
      <w:r w:rsidRPr="00A1052F">
        <w:rPr>
          <w:rFonts w:asciiTheme="minorHAnsi" w:hAnsiTheme="minorHAnsi" w:cs="Arial"/>
        </w:rPr>
        <w:t xml:space="preserve">Roughness and </w:t>
      </w:r>
      <w:r w:rsidR="00565427" w:rsidRPr="00A1052F">
        <w:rPr>
          <w:rFonts w:asciiTheme="minorHAnsi" w:hAnsiTheme="minorHAnsi" w:cs="Arial"/>
        </w:rPr>
        <w:t>contact angle</w:t>
      </w:r>
    </w:p>
    <w:p w:rsidR="00CE53E3" w:rsidRPr="00A1052F" w:rsidRDefault="008C3FEC" w:rsidP="007170C3">
      <w:pPr>
        <w:rPr>
          <w:rFonts w:asciiTheme="minorHAnsi" w:hAnsiTheme="minorHAnsi" w:cs="Arial"/>
        </w:rPr>
      </w:pPr>
      <w:r w:rsidRPr="00A1052F">
        <w:rPr>
          <w:rFonts w:asciiTheme="minorHAnsi" w:hAnsiTheme="minorHAnsi" w:cs="Arial"/>
        </w:rPr>
        <w:t xml:space="preserve">When measuring experimentally the contact angle of a solid surface, we must keep in mind that we will obtain a contact angle </w:t>
      </w:r>
      <w:r w:rsidR="0033501B" w:rsidRPr="00A1052F">
        <w:rPr>
          <w:rFonts w:asciiTheme="minorHAnsi" w:hAnsiTheme="minorHAnsi" w:cs="Arial"/>
        </w:rPr>
        <w:t>value</w:t>
      </w:r>
      <w:r w:rsidR="00D748F1" w:rsidRPr="00A1052F">
        <w:rPr>
          <w:rFonts w:asciiTheme="minorHAnsi" w:hAnsiTheme="minorHAnsi" w:cs="Arial"/>
        </w:rPr>
        <w:t xml:space="preserve"> which</w:t>
      </w:r>
      <w:r w:rsidRPr="00A1052F">
        <w:rPr>
          <w:rFonts w:asciiTheme="minorHAnsi" w:hAnsiTheme="minorHAnsi" w:cs="Arial"/>
        </w:rPr>
        <w:t xml:space="preserve"> corresponds to a macroscopic measurement and does not reflect only the chemical properties of the material under study. It is important to note that the way of wetting of a liquid on a solid surface depends not only on the properties of the liquid and the chemical properties of the solid su</w:t>
      </w:r>
      <w:r w:rsidR="0033501B" w:rsidRPr="00A1052F">
        <w:rPr>
          <w:rFonts w:asciiTheme="minorHAnsi" w:hAnsiTheme="minorHAnsi" w:cs="Arial"/>
        </w:rPr>
        <w:t>rface but also on its physical morphology</w:t>
      </w:r>
      <w:r w:rsidRPr="00A1052F">
        <w:rPr>
          <w:rFonts w:asciiTheme="minorHAnsi" w:hAnsiTheme="minorHAnsi" w:cs="Arial"/>
        </w:rPr>
        <w:t xml:space="preserve">. </w:t>
      </w:r>
      <w:r w:rsidR="00CE53E3" w:rsidRPr="00A1052F">
        <w:rPr>
          <w:rFonts w:asciiTheme="minorHAnsi" w:hAnsiTheme="minorHAnsi" w:cs="Arial"/>
        </w:rPr>
        <w:t xml:space="preserve">As we will see, the structure of a surface is of a key importance in the framework of wetting studies </w:t>
      </w:r>
      <w:r w:rsidR="0033501B" w:rsidRPr="00A1052F">
        <w:rPr>
          <w:rFonts w:asciiTheme="minorHAnsi" w:hAnsiTheme="minorHAnsi" w:cs="Arial"/>
        </w:rPr>
        <w:t>and</w:t>
      </w:r>
      <w:r w:rsidR="00CE53E3" w:rsidRPr="00A1052F">
        <w:rPr>
          <w:rFonts w:asciiTheme="minorHAnsi" w:hAnsiTheme="minorHAnsi" w:cs="Arial"/>
        </w:rPr>
        <w:t xml:space="preserve"> the micro and nano structure of a surface is directly related with the modification of the wetting properties of the surface.</w:t>
      </w:r>
    </w:p>
    <w:p w:rsidR="008C3FEC" w:rsidRPr="00A1052F" w:rsidRDefault="0033501B" w:rsidP="007170C3">
      <w:pPr>
        <w:rPr>
          <w:rFonts w:asciiTheme="minorHAnsi" w:hAnsiTheme="minorHAnsi" w:cs="Arial"/>
        </w:rPr>
      </w:pPr>
      <w:r w:rsidRPr="00A1052F">
        <w:rPr>
          <w:rFonts w:asciiTheme="minorHAnsi" w:hAnsiTheme="minorHAnsi" w:cs="Arial"/>
        </w:rPr>
        <w:t>Starting from</w:t>
      </w:r>
      <w:r w:rsidR="008C3FEC" w:rsidRPr="00A1052F">
        <w:rPr>
          <w:rFonts w:asciiTheme="minorHAnsi" w:hAnsiTheme="minorHAnsi" w:cs="Arial"/>
        </w:rPr>
        <w:t xml:space="preserve"> Young’s equation</w:t>
      </w:r>
      <w:r w:rsidR="00B308BD"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"ISBN" : "1734-8412", "ISSN" : "17348412", "abstract" : "Purpose: The main purpose of this paper is the analysis of the most common methods for the calculation of the surface free energy (SFE) of solids, utilising the results of the contact angle measurements. The calculation deals also with the SFE at the interface, especially that at the surface of polymers and polymeric materials. The survey has been meant to ease the understanding of physical processes occurring at the solid-liquid interface and to help to find proper measuring methods with respect to various physical systems. Design/methodology/approach: The presented analysis has been based on the papers of the fundamental nature as well as on the specialised literature reports. The results of the experimental and theoretical studies of the author of this article are also considered. Findings: Different assumptions have been made in the individual methods for calculating the SFE of polymeric materials. Thus, the SFE values for a given material, obtained by various methods and with use of different measuring liquids, are not consistent. The method for the calculation of the SFE of porous or granulated materials, powders, and fibres, in which the Washburn equation is utilised, is very useful in practice. Currently, there is no appropriate alternative to this method. Research limitations/implications: The method for calculating the SFE with use of the equation of state requires further investigation, both experimental and theoretical. Further studies on the phenomena associated with penetration of the measuring liquids into the bulk of an examined material and on the relevant changes concerning this material, including the changes in its SFE, have also to be carried out. Practical implications: The presented results of the investigations may be applied in optimisation of the current and derivation of the new methods for calculating the SFE of solids and liquids, including mainly the SFE of polymers in the solid state. Originality/value: Because of differences in the assumptions made in most of the methods for the SFE calculation and of differences in the interactions between the individual measuring liquids and the examined material, the SFE values for various polymer materials may be compared with one another only when the contact angle measurements have been made using the same measuring liquids and when the SFE calculations have been performed by the same method. Keywords: Engineering polymers; Surface free energy analysis; Methods of calculations", "author" : [ { "dropping-particle" : "", "family" : "\u017benkiewicz", "given" : "M", "non-dropping-particle" : "", "parse-names" : false, "suffix" : "" } ], "container-title" : "Journal of Achievements in Materials and Manufacturing Engineering", "id" : "ITEM-1", "issue" : "1", "issued" : { "date-parts" : [ [ "2007" ] ] }, "page" : "137-145", "title" : "Methods for the calculation of surface free energy of solids", "type" : "article-journal", "volume" : "24" }, "uris" : [ "http://www.mendeley.com/documents/?uuid=a31fea07-c723-49eb-ad6b-948eb1acccdc" ] } ], "mendeley" : { "formattedCitation" : "&lt;sup&gt;12&lt;/sup&gt;", "plainTextFormattedCitation" : "12", "previouslyFormattedCitation" : "&lt;sup&gt;12&lt;/sup&gt;" }, "properties" : {  }, "schema" : "https://github.com/citation-style-language/schema/raw/master/csl-citation.json" }</w:instrText>
      </w:r>
      <w:r w:rsidR="00B308BD" w:rsidRPr="00A1052F">
        <w:rPr>
          <w:rFonts w:asciiTheme="minorHAnsi" w:hAnsiTheme="minorHAnsi" w:cs="Arial"/>
        </w:rPr>
        <w:fldChar w:fldCharType="separate"/>
      </w:r>
      <w:r w:rsidR="00FC6294" w:rsidRPr="00A1052F">
        <w:rPr>
          <w:rFonts w:asciiTheme="minorHAnsi" w:hAnsiTheme="minorHAnsi" w:cs="Arial"/>
          <w:noProof/>
          <w:vertAlign w:val="superscript"/>
        </w:rPr>
        <w:t>12</w:t>
      </w:r>
      <w:r w:rsidR="00B308BD" w:rsidRPr="00A1052F">
        <w:rPr>
          <w:rFonts w:asciiTheme="minorHAnsi" w:hAnsiTheme="minorHAnsi" w:cs="Arial"/>
        </w:rPr>
        <w:fldChar w:fldCharType="end"/>
      </w:r>
      <w:r w:rsidR="008C3FEC" w:rsidRPr="00A1052F">
        <w:rPr>
          <w:rFonts w:asciiTheme="minorHAnsi" w:hAnsiTheme="minorHAnsi" w:cs="Arial"/>
        </w:rPr>
        <w:t>, the surface energy of a solid can be obtained from the measured contact angle since the surface tension of the liquid is already known, provided that the surface under measurement is chemically homogenous and topographically smooth. The equation used for this is the following</w:t>
      </w:r>
    </w:p>
    <w:tbl>
      <w:tblPr>
        <w:tblStyle w:val="Tablaconcuadrcula31"/>
        <w:tblpPr w:leftFromText="141" w:rightFromText="141" w:vertAnchor="text" w:horzAnchor="margin" w:tblpXSpec="center"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461"/>
      </w:tblGrid>
      <w:tr w:rsidR="00A1052F" w:rsidRPr="00A1052F" w:rsidTr="00253F07">
        <w:tc>
          <w:tcPr>
            <w:tcW w:w="8784" w:type="dxa"/>
          </w:tcPr>
          <w:p w:rsidR="008C3FEC" w:rsidRPr="00A1052F" w:rsidRDefault="00287782" w:rsidP="007F2CFF">
            <w:pPr>
              <w:pStyle w:val="Normal1"/>
              <w:spacing w:line="276" w:lineRule="auto"/>
              <w:ind w:firstLine="0"/>
              <w:jc w:val="center"/>
              <w:rPr>
                <w:rFonts w:asciiTheme="minorHAnsi" w:hAnsiTheme="minorHAnsi" w:cs="Arial"/>
                <w:lang w:val="en-US"/>
              </w:rPr>
            </w:pPr>
            <m:oMathPara>
              <m:oMath>
                <m:sSub>
                  <m:sSubPr>
                    <m:ctrlPr>
                      <w:rPr>
                        <w:rFonts w:ascii="Cambria Math" w:hAnsi="Cambria Math" w:cs="Arial"/>
                        <w:lang w:val="en-US"/>
                      </w:rPr>
                    </m:ctrlPr>
                  </m:sSubPr>
                  <m:e>
                    <m:r>
                      <w:rPr>
                        <w:rFonts w:ascii="Cambria Math" w:hAnsi="Cambria Math" w:cs="Arial"/>
                        <w:lang w:val="en-US"/>
                      </w:rPr>
                      <m:t>γ</m:t>
                    </m:r>
                  </m:e>
                  <m:sub>
                    <m:r>
                      <w:rPr>
                        <w:rFonts w:ascii="Cambria Math" w:hAnsi="Cambria Math" w:cs="Arial"/>
                        <w:lang w:val="en-US"/>
                      </w:rPr>
                      <m:t>s</m:t>
                    </m:r>
                  </m:sub>
                </m:sSub>
                <m:r>
                  <m:rPr>
                    <m:sty m:val="p"/>
                  </m:rPr>
                  <w:rPr>
                    <w:rFonts w:ascii="Cambria Math" w:hAnsi="Cambria Math" w:cs="Arial"/>
                    <w:lang w:val="en-US"/>
                  </w:rPr>
                  <m:t>=0.25</m:t>
                </m:r>
                <m:sSub>
                  <m:sSubPr>
                    <m:ctrlPr>
                      <w:rPr>
                        <w:rFonts w:ascii="Cambria Math" w:hAnsi="Cambria Math" w:cs="Arial"/>
                        <w:lang w:val="en-US"/>
                      </w:rPr>
                    </m:ctrlPr>
                  </m:sSubPr>
                  <m:e>
                    <m:r>
                      <w:rPr>
                        <w:rFonts w:ascii="Cambria Math" w:hAnsi="Cambria Math" w:cs="Arial"/>
                        <w:lang w:val="en-US"/>
                      </w:rPr>
                      <m:t>γ</m:t>
                    </m:r>
                  </m:e>
                  <m:sub>
                    <m:r>
                      <w:rPr>
                        <w:rFonts w:ascii="Cambria Math" w:hAnsi="Cambria Math" w:cs="Arial"/>
                        <w:lang w:val="en-US"/>
                      </w:rPr>
                      <m:t>L</m:t>
                    </m:r>
                  </m:sub>
                </m:sSub>
                <m:sSup>
                  <m:sSupPr>
                    <m:ctrlPr>
                      <w:rPr>
                        <w:rFonts w:ascii="Cambria Math" w:hAnsi="Cambria Math" w:cs="Arial"/>
                        <w:lang w:val="en-US"/>
                      </w:rPr>
                    </m:ctrlPr>
                  </m:sSupPr>
                  <m:e>
                    <m:d>
                      <m:dPr>
                        <m:ctrlPr>
                          <w:rPr>
                            <w:rFonts w:ascii="Cambria Math" w:hAnsi="Cambria Math" w:cs="Arial"/>
                            <w:lang w:val="en-US"/>
                          </w:rPr>
                        </m:ctrlPr>
                      </m:dPr>
                      <m:e>
                        <m:r>
                          <m:rPr>
                            <m:sty m:val="p"/>
                          </m:rPr>
                          <w:rPr>
                            <w:rFonts w:ascii="Cambria Math" w:hAnsi="Cambria Math" w:cs="Arial"/>
                            <w:lang w:val="en-US"/>
                          </w:rPr>
                          <m:t>1+</m:t>
                        </m:r>
                        <m:func>
                          <m:funcPr>
                            <m:ctrlPr>
                              <w:rPr>
                                <w:rFonts w:ascii="Cambria Math" w:hAnsi="Cambria Math" w:cs="Arial"/>
                                <w:lang w:val="en-US"/>
                              </w:rPr>
                            </m:ctrlPr>
                          </m:funcPr>
                          <m:fName>
                            <m:r>
                              <m:rPr>
                                <m:sty m:val="p"/>
                              </m:rPr>
                              <w:rPr>
                                <w:rFonts w:ascii="Cambria Math" w:hAnsi="Cambria Math" w:cs="Arial"/>
                                <w:lang w:val="en-US"/>
                              </w:rPr>
                              <m:t>cos</m:t>
                            </m:r>
                          </m:fName>
                          <m:e>
                            <m:sSub>
                              <m:sSubPr>
                                <m:ctrlPr>
                                  <w:rPr>
                                    <w:rFonts w:ascii="Cambria Math" w:hAnsi="Cambria Math" w:cs="Arial"/>
                                    <w:lang w:val="en-US"/>
                                  </w:rPr>
                                </m:ctrlPr>
                              </m:sSubPr>
                              <m:e>
                                <m:r>
                                  <w:rPr>
                                    <w:rFonts w:ascii="Cambria Math" w:hAnsi="Cambria Math" w:cs="Arial"/>
                                    <w:lang w:val="en-US"/>
                                  </w:rPr>
                                  <m:t>θ</m:t>
                                </m:r>
                              </m:e>
                              <m:sub>
                                <m:r>
                                  <w:rPr>
                                    <w:rFonts w:ascii="Cambria Math" w:hAnsi="Cambria Math" w:cs="Arial"/>
                                    <w:lang w:val="en-US"/>
                                  </w:rPr>
                                  <m:t>Y</m:t>
                                </m:r>
                              </m:sub>
                            </m:sSub>
                          </m:e>
                        </m:func>
                      </m:e>
                    </m:d>
                  </m:e>
                  <m:sup>
                    <m:r>
                      <m:rPr>
                        <m:sty m:val="p"/>
                      </m:rPr>
                      <w:rPr>
                        <w:rFonts w:ascii="Cambria Math" w:hAnsi="Cambria Math" w:cs="Arial"/>
                        <w:lang w:val="en-US"/>
                      </w:rPr>
                      <m:t>2</m:t>
                    </m:r>
                  </m:sup>
                </m:sSup>
              </m:oMath>
            </m:oMathPara>
          </w:p>
        </w:tc>
        <w:tc>
          <w:tcPr>
            <w:tcW w:w="425" w:type="dxa"/>
          </w:tcPr>
          <w:p w:rsidR="008C3FEC" w:rsidRPr="00A1052F" w:rsidRDefault="00D46799" w:rsidP="007F2CFF">
            <w:pPr>
              <w:pStyle w:val="Normal1"/>
              <w:keepNext/>
              <w:spacing w:line="276" w:lineRule="auto"/>
              <w:ind w:firstLine="0"/>
              <w:jc w:val="center"/>
              <w:rPr>
                <w:rFonts w:asciiTheme="minorHAnsi" w:hAnsiTheme="minorHAnsi" w:cs="Arial"/>
                <w:lang w:val="en-US"/>
              </w:rPr>
            </w:pPr>
            <w:r w:rsidRPr="00A1052F">
              <w:rPr>
                <w:rFonts w:asciiTheme="minorHAnsi" w:hAnsiTheme="minorHAnsi" w:cs="Arial"/>
                <w:lang w:val="en-US"/>
              </w:rPr>
              <w:t>(</w:t>
            </w:r>
            <w:r w:rsidRPr="00A1052F">
              <w:rPr>
                <w:rFonts w:asciiTheme="minorHAnsi" w:hAnsiTheme="minorHAnsi" w:cs="Arial"/>
                <w:lang w:val="en-US"/>
              </w:rPr>
              <w:fldChar w:fldCharType="begin"/>
            </w:r>
            <w:r w:rsidRPr="00A1052F">
              <w:rPr>
                <w:rFonts w:asciiTheme="minorHAnsi" w:hAnsiTheme="minorHAnsi" w:cs="Arial"/>
                <w:lang w:val="en-US"/>
              </w:rPr>
              <w:instrText xml:space="preserve"> SEQ ( \* ARABIC </w:instrText>
            </w:r>
            <w:r w:rsidRPr="00A1052F">
              <w:rPr>
                <w:rFonts w:asciiTheme="minorHAnsi" w:hAnsiTheme="minorHAnsi" w:cs="Arial"/>
                <w:lang w:val="en-US"/>
              </w:rPr>
              <w:fldChar w:fldCharType="separate"/>
            </w:r>
            <w:r w:rsidR="00B07F5B" w:rsidRPr="00A1052F">
              <w:rPr>
                <w:rFonts w:asciiTheme="minorHAnsi" w:hAnsiTheme="minorHAnsi" w:cs="Arial"/>
                <w:noProof/>
                <w:lang w:val="en-US"/>
              </w:rPr>
              <w:t>2</w:t>
            </w:r>
            <w:r w:rsidRPr="00A1052F">
              <w:rPr>
                <w:rFonts w:asciiTheme="minorHAnsi" w:hAnsiTheme="minorHAnsi" w:cs="Arial"/>
                <w:lang w:val="en-US"/>
              </w:rPr>
              <w:fldChar w:fldCharType="end"/>
            </w:r>
            <w:r w:rsidRPr="00A1052F">
              <w:rPr>
                <w:rFonts w:asciiTheme="minorHAnsi" w:hAnsiTheme="minorHAnsi" w:cs="Arial"/>
                <w:lang w:val="en-US"/>
              </w:rPr>
              <w:t>)</w:t>
            </w:r>
          </w:p>
        </w:tc>
      </w:tr>
    </w:tbl>
    <w:p w:rsidR="008C3FEC" w:rsidRPr="00A1052F" w:rsidRDefault="008C3FEC" w:rsidP="007170C3">
      <w:pPr>
        <w:spacing w:before="240"/>
        <w:rPr>
          <w:rFonts w:asciiTheme="minorHAnsi" w:hAnsiTheme="minorHAnsi" w:cs="Arial"/>
        </w:rPr>
      </w:pPr>
      <w:r w:rsidRPr="00A1052F">
        <w:rPr>
          <w:rFonts w:asciiTheme="minorHAnsi" w:hAnsiTheme="minorHAnsi" w:cs="Arial"/>
        </w:rPr>
        <w:t xml:space="preserve">where </w:t>
      </w:r>
      <m:oMath>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oMath>
      <w:r w:rsidRPr="00A1052F">
        <w:rPr>
          <w:rFonts w:asciiTheme="minorHAnsi" w:hAnsiTheme="minorHAnsi" w:cs="Arial"/>
        </w:rPr>
        <w:t xml:space="preserve"> corresponds to the intrinsic contact angle of this surface. Conversely, when we measure the contact angle on rough surfaces, this apparent measured contact angle is affected by the roughness of the surface. If we want to evaluate the surface energy of a rough surface by directly </w:t>
      </w:r>
      <w:r w:rsidR="0033501B" w:rsidRPr="00A1052F">
        <w:rPr>
          <w:rFonts w:asciiTheme="minorHAnsi" w:hAnsiTheme="minorHAnsi" w:cs="Arial"/>
        </w:rPr>
        <w:t>substituting</w:t>
      </w:r>
      <w:r w:rsidRPr="00A1052F">
        <w:rPr>
          <w:rFonts w:asciiTheme="minorHAnsi" w:hAnsiTheme="minorHAnsi" w:cs="Arial"/>
        </w:rPr>
        <w:t xml:space="preserve"> this apparent contact angle value in Young’s equation, it will lead to an erroneous value since this equation has been developed for surfaces which are perfectly smooth. </w:t>
      </w:r>
    </w:p>
    <w:p w:rsidR="00EB183F" w:rsidRPr="00A1052F" w:rsidRDefault="008C3FEC" w:rsidP="007170C3">
      <w:pPr>
        <w:rPr>
          <w:rFonts w:asciiTheme="minorHAnsi" w:hAnsiTheme="minorHAnsi" w:cs="Arial"/>
        </w:rPr>
      </w:pPr>
      <w:r w:rsidRPr="00A1052F">
        <w:rPr>
          <w:rFonts w:asciiTheme="minorHAnsi" w:hAnsiTheme="minorHAnsi" w:cs="Arial"/>
        </w:rPr>
        <w:lastRenderedPageBreak/>
        <w:t>Hence, if we want to perform the evaluation of its corresponding surface energy as reliab</w:t>
      </w:r>
      <w:r w:rsidR="0033501B" w:rsidRPr="00A1052F">
        <w:rPr>
          <w:rFonts w:asciiTheme="minorHAnsi" w:hAnsiTheme="minorHAnsi" w:cs="Arial"/>
        </w:rPr>
        <w:t>ly</w:t>
      </w:r>
      <w:r w:rsidRPr="00A1052F">
        <w:rPr>
          <w:rFonts w:asciiTheme="minorHAnsi" w:hAnsiTheme="minorHAnsi" w:cs="Arial"/>
        </w:rPr>
        <w:t xml:space="preserve"> as possible from the measured apparent contact angle, which reflects both the effects of the chemical composition and the structural component of the surface, we must be able to correct the influence of the roughness of the surface on this apparent contact angle. </w:t>
      </w:r>
      <w:r w:rsidR="00EB183F" w:rsidRPr="00A1052F">
        <w:rPr>
          <w:rFonts w:asciiTheme="minorHAnsi" w:hAnsiTheme="minorHAnsi" w:cs="Arial"/>
        </w:rPr>
        <w:t>From the bibliography, we know two main models to correct this contribution: Wenzel</w:t>
      </w:r>
      <w:r w:rsidR="00DB3990"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"10.1021/ie50320a024", "author" : [ { "dropping-particle" : "", "family" : "Wenzel", "given" : "Robert N.", "non-dropping-particle" : "", "parse-names" : false, "suffix" : "" } ], "container-title" : "Industrial &amp; Engineering Chemistry", "id" : "ITEM-1", "issue" : "8", "issued" : { "date-parts" : [ [ "1936" ] ] }, "page" : "988-994", "title" : "Resistance of solid surfaces to wetting by water", "type" : "article-journal", "volume" : "28" }, "uris" : [ "http://www.mendeley.com/documents/?uuid=1c050795-99a0-4288-848e-552ca65cea2a" ] } ], "mendeley" : { "formattedCitation" : "&lt;sup&gt;11&lt;/sup&gt;", "plainTextFormattedCitation" : "11", "previouslyFormattedCitation" : "&lt;sup&gt;11&lt;/sup&gt;" }, "properties" : {  }, "schema" : "https://github.com/citation-style-language/schema/raw/master/csl-citation.json" }</w:instrText>
      </w:r>
      <w:r w:rsidR="00DB3990" w:rsidRPr="00A1052F">
        <w:rPr>
          <w:rFonts w:asciiTheme="minorHAnsi" w:hAnsiTheme="minorHAnsi" w:cs="Arial"/>
        </w:rPr>
        <w:fldChar w:fldCharType="separate"/>
      </w:r>
      <w:r w:rsidR="00FC6294" w:rsidRPr="00A1052F">
        <w:rPr>
          <w:rFonts w:asciiTheme="minorHAnsi" w:hAnsiTheme="minorHAnsi" w:cs="Arial"/>
          <w:noProof/>
          <w:vertAlign w:val="superscript"/>
        </w:rPr>
        <w:t>11</w:t>
      </w:r>
      <w:r w:rsidR="00DB3990" w:rsidRPr="00A1052F">
        <w:rPr>
          <w:rFonts w:asciiTheme="minorHAnsi" w:hAnsiTheme="minorHAnsi" w:cs="Arial"/>
        </w:rPr>
        <w:fldChar w:fldCharType="end"/>
      </w:r>
      <w:r w:rsidR="00EB183F" w:rsidRPr="00A1052F">
        <w:rPr>
          <w:rFonts w:asciiTheme="minorHAnsi" w:hAnsiTheme="minorHAnsi" w:cs="Arial"/>
        </w:rPr>
        <w:t xml:space="preserve"> and Cassie-Baxter</w:t>
      </w:r>
      <w:r w:rsidR="00DB3990"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"author" : [ { "dropping-particle" : "", "family" : "Cassie", "given" : "B. D.", "non-dropping-particle" : "", "parse-names" : false, "suffix" : "" }, { "dropping-particle" : "", "family" : "Baxter", "given" : "S.", "non-dropping-particle" : "", "parse-names" : false, "suffix" : "" } ], "container-title" : "Transactions of Faraday Society", "id" : "ITEM-1", "issue" : "5", "issued" : { "date-parts" : [ [ "1944" ] ] }, "page" : "546-551", "title" : "Wettability of porous surfaces", "type" : "article-journal", "volume" : "40" }, "uris" : [ "http://www.mendeley.com/documents/?uuid=8826cc7d-3155-4dcb-b3ae-edd24763c439" ] } ], "mendeley" : { "formattedCitation" : "&lt;sup&gt;13&lt;/sup&gt;", "plainTextFormattedCitation" : "13", "previouslyFormattedCitation" : "&lt;sup&gt;13&lt;/sup&gt;" }, "properties" : {  }, "schema" : "https://github.com/citation-style-language/schema/raw/master/csl-citation.json" }</w:instrText>
      </w:r>
      <w:r w:rsidR="00DB3990" w:rsidRPr="00A1052F">
        <w:rPr>
          <w:rFonts w:asciiTheme="minorHAnsi" w:hAnsiTheme="minorHAnsi" w:cs="Arial"/>
        </w:rPr>
        <w:fldChar w:fldCharType="separate"/>
      </w:r>
      <w:r w:rsidR="00FC6294" w:rsidRPr="00A1052F">
        <w:rPr>
          <w:rFonts w:asciiTheme="minorHAnsi" w:hAnsiTheme="minorHAnsi" w:cs="Arial"/>
          <w:noProof/>
          <w:vertAlign w:val="superscript"/>
        </w:rPr>
        <w:t>13</w:t>
      </w:r>
      <w:r w:rsidR="00DB3990" w:rsidRPr="00A1052F">
        <w:rPr>
          <w:rFonts w:asciiTheme="minorHAnsi" w:hAnsiTheme="minorHAnsi" w:cs="Arial"/>
        </w:rPr>
        <w:fldChar w:fldCharType="end"/>
      </w:r>
      <w:r w:rsidR="00EB183F" w:rsidRPr="00A1052F">
        <w:rPr>
          <w:rFonts w:asciiTheme="minorHAnsi" w:hAnsiTheme="minorHAnsi" w:cs="Arial"/>
        </w:rPr>
        <w:t>.</w:t>
      </w:r>
      <w:r w:rsidR="000A0891" w:rsidRPr="00A1052F">
        <w:rPr>
          <w:rFonts w:asciiTheme="minorHAnsi" w:hAnsiTheme="minorHAnsi" w:cs="Arial"/>
        </w:rPr>
        <w:t xml:space="preserve"> </w:t>
      </w:r>
      <w:r w:rsidR="00EB183F" w:rsidRPr="00A1052F">
        <w:rPr>
          <w:rFonts w:asciiTheme="minorHAnsi" w:hAnsiTheme="minorHAnsi" w:cs="Arial"/>
        </w:rPr>
        <w:t>These two models can be distinguish</w:t>
      </w:r>
      <w:r w:rsidR="0033501B" w:rsidRPr="00A1052F">
        <w:rPr>
          <w:rFonts w:asciiTheme="minorHAnsi" w:hAnsiTheme="minorHAnsi" w:cs="Arial"/>
        </w:rPr>
        <w:t>ed</w:t>
      </w:r>
      <w:r w:rsidR="00EB183F" w:rsidRPr="00A1052F">
        <w:rPr>
          <w:rFonts w:asciiTheme="minorHAnsi" w:hAnsiTheme="minorHAnsi" w:cs="Arial"/>
        </w:rPr>
        <w:t xml:space="preserve"> broadly by the way the liquid wets the surface. </w:t>
      </w:r>
    </w:p>
    <w:p w:rsidR="000A0891" w:rsidRPr="00A1052F" w:rsidRDefault="000A0891" w:rsidP="007170C3">
      <w:pPr>
        <w:rPr>
          <w:rFonts w:asciiTheme="minorHAnsi" w:hAnsiTheme="minorHAnsi" w:cs="Arial"/>
        </w:rPr>
      </w:pPr>
      <w:r w:rsidRPr="00A1052F">
        <w:rPr>
          <w:rFonts w:asciiTheme="minorHAnsi" w:hAnsiTheme="minorHAnsi" w:cs="Arial"/>
        </w:rPr>
        <w:t>There is a particularly striking example in nature were both models can be observed. For example, a Wenzel scenario can be observed in a rose wh</w:t>
      </w:r>
      <w:r w:rsidR="0033501B" w:rsidRPr="00A1052F">
        <w:rPr>
          <w:rFonts w:asciiTheme="minorHAnsi" w:hAnsiTheme="minorHAnsi" w:cs="Arial"/>
        </w:rPr>
        <w:t>ose</w:t>
      </w:r>
      <w:r w:rsidRPr="00A1052F">
        <w:rPr>
          <w:rFonts w:asciiTheme="minorHAnsi" w:hAnsiTheme="minorHAnsi" w:cs="Arial"/>
        </w:rPr>
        <w:t xml:space="preserve"> petals are hydrophobic but the water drops reaching the surface do not sl</w:t>
      </w:r>
      <w:r w:rsidR="00E5226B" w:rsidRPr="00A1052F">
        <w:rPr>
          <w:rFonts w:asciiTheme="minorHAnsi" w:hAnsiTheme="minorHAnsi" w:cs="Arial"/>
        </w:rPr>
        <w:t>ip off and remain on the petal (Figure 1a)</w:t>
      </w:r>
      <w:r w:rsidRPr="00A1052F">
        <w:rPr>
          <w:rFonts w:asciiTheme="minorHAnsi" w:hAnsiTheme="minorHAnsi" w:cs="Arial"/>
        </w:rPr>
        <w:t>. Due to the micro structure of the surface and the wetting conditions, the liquid drop</w:t>
      </w:r>
      <w:r w:rsidR="0033501B" w:rsidRPr="00A1052F">
        <w:rPr>
          <w:rFonts w:asciiTheme="minorHAnsi" w:hAnsiTheme="minorHAnsi" w:cs="Arial"/>
        </w:rPr>
        <w:t xml:space="preserve"> remains</w:t>
      </w:r>
      <w:r w:rsidRPr="00A1052F">
        <w:rPr>
          <w:rFonts w:asciiTheme="minorHAnsi" w:hAnsiTheme="minorHAnsi" w:cs="Arial"/>
        </w:rPr>
        <w:t xml:space="preserve"> stuck on the surface and do not slip.</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9"/>
      </w:tblGrid>
      <w:tr w:rsidR="00992F79" w:rsidRPr="00716DA4" w:rsidTr="00B3799D">
        <w:trPr>
          <w:jc w:val="center"/>
        </w:trPr>
        <w:tc>
          <w:tcPr>
            <w:tcW w:w="8299" w:type="dxa"/>
            <w:vAlign w:val="center"/>
          </w:tcPr>
          <w:p w:rsidR="00992F79" w:rsidRPr="00716DA4" w:rsidRDefault="00992F79" w:rsidP="00B3799D">
            <w:pPr>
              <w:pStyle w:val="Figuretabla"/>
              <w:spacing w:line="276" w:lineRule="auto"/>
              <w:jc w:val="center"/>
              <w:rPr>
                <w:rFonts w:ascii="Times New Roman" w:hAnsi="Times New Roman" w:cs="Times New Roman"/>
                <w:szCs w:val="22"/>
                <w:lang w:val="en-US"/>
              </w:rPr>
            </w:pPr>
            <w:r w:rsidRPr="00716DA4">
              <w:rPr>
                <w:rFonts w:ascii="Times New Roman" w:hAnsi="Times New Roman" w:cs="Times New Roman"/>
                <w:szCs w:val="22"/>
              </w:rPr>
              <w:drawing>
                <wp:inline distT="0" distB="0" distL="0" distR="0" wp14:anchorId="0A753E18" wp14:editId="4EDBDAD0">
                  <wp:extent cx="4669790" cy="18472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790" cy="1847215"/>
                          </a:xfrm>
                          <a:prstGeom prst="rect">
                            <a:avLst/>
                          </a:prstGeom>
                          <a:noFill/>
                        </pic:spPr>
                      </pic:pic>
                    </a:graphicData>
                  </a:graphic>
                </wp:inline>
              </w:drawing>
            </w:r>
          </w:p>
        </w:tc>
      </w:tr>
      <w:tr w:rsidR="00992F79" w:rsidRPr="00716DA4" w:rsidTr="00B3799D">
        <w:trPr>
          <w:jc w:val="center"/>
        </w:trPr>
        <w:tc>
          <w:tcPr>
            <w:tcW w:w="8299" w:type="dxa"/>
            <w:vAlign w:val="center"/>
          </w:tcPr>
          <w:p w:rsidR="00992F79" w:rsidRPr="00716DA4" w:rsidRDefault="00992F79" w:rsidP="00992F79">
            <w:pPr>
              <w:pStyle w:val="Descripcin"/>
              <w:spacing w:line="276" w:lineRule="auto"/>
              <w:jc w:val="center"/>
              <w:rPr>
                <w:rFonts w:ascii="Times New Roman" w:hAnsi="Times New Roman" w:cs="Times New Roman"/>
                <w:lang w:val="en-US"/>
              </w:rPr>
            </w:pPr>
            <w:bookmarkStart w:id="1" w:name="_Ref498591954"/>
            <w:bookmarkStart w:id="2" w:name="_Toc502821870"/>
            <w:r>
              <w:rPr>
                <w:rFonts w:ascii="Times New Roman" w:hAnsi="Times New Roman" w:cs="Times New Roman"/>
                <w:lang w:val="en-US"/>
              </w:rPr>
              <w:t>Fi</w:t>
            </w:r>
            <w:bookmarkEnd w:id="1"/>
            <w:r>
              <w:rPr>
                <w:rFonts w:ascii="Times New Roman" w:hAnsi="Times New Roman" w:cs="Times New Roman"/>
                <w:lang w:val="en-US"/>
              </w:rPr>
              <w:t>gure 1</w:t>
            </w:r>
            <w:r w:rsidRPr="00716DA4">
              <w:rPr>
                <w:rFonts w:ascii="Times New Roman" w:hAnsi="Times New Roman" w:cs="Times New Roman"/>
                <w:lang w:val="en-US"/>
              </w:rPr>
              <w:t xml:space="preserve"> </w:t>
            </w:r>
            <w:r w:rsidRPr="00716DA4">
              <w:rPr>
                <w:rFonts w:ascii="Times New Roman" w:hAnsi="Times New Roman" w:cs="Times New Roman"/>
                <w:b w:val="0"/>
                <w:lang w:val="en-US"/>
              </w:rPr>
              <w:t>(a) Image of a flower petal with a water drop stuck on its surface</w:t>
            </w:r>
            <w:r w:rsidRPr="00716DA4">
              <w:rPr>
                <w:rStyle w:val="Refdenotaalpie"/>
                <w:rFonts w:ascii="Times New Roman" w:hAnsi="Times New Roman" w:cs="Times New Roman"/>
                <w:b w:val="0"/>
                <w:szCs w:val="22"/>
                <w:lang w:val="en-US"/>
              </w:rPr>
              <w:footnoteReference w:id="1"/>
            </w:r>
            <w:r w:rsidRPr="00716DA4">
              <w:rPr>
                <w:rFonts w:ascii="Times New Roman" w:hAnsi="Times New Roman" w:cs="Times New Roman"/>
                <w:b w:val="0"/>
                <w:lang w:val="en-US"/>
              </w:rPr>
              <w:t xml:space="preserve"> that represents a Wenzel scenario; (b) image of sliding water on a lotus leaf</w:t>
            </w:r>
            <w:r w:rsidRPr="00716DA4">
              <w:rPr>
                <w:rStyle w:val="Refdenotaalpie"/>
                <w:rFonts w:ascii="Times New Roman" w:hAnsi="Times New Roman" w:cs="Times New Roman"/>
                <w:b w:val="0"/>
                <w:szCs w:val="22"/>
                <w:lang w:val="en-US"/>
              </w:rPr>
              <w:footnoteReference w:id="2"/>
            </w:r>
            <w:r w:rsidRPr="00716DA4">
              <w:rPr>
                <w:rFonts w:ascii="Times New Roman" w:hAnsi="Times New Roman" w:cs="Times New Roman"/>
                <w:b w:val="0"/>
                <w:lang w:val="en-US"/>
              </w:rPr>
              <w:t xml:space="preserve"> that represents a Cassie-Baxter’s scenario</w:t>
            </w:r>
            <w:r w:rsidRPr="00716DA4">
              <w:rPr>
                <w:rFonts w:ascii="Times New Roman" w:hAnsi="Times New Roman" w:cs="Times New Roman"/>
                <w:lang w:val="en-US"/>
              </w:rPr>
              <w:t>.</w:t>
            </w:r>
            <w:bookmarkEnd w:id="2"/>
          </w:p>
        </w:tc>
      </w:tr>
    </w:tbl>
    <w:p w:rsidR="00D748F1" w:rsidRPr="00A1052F" w:rsidRDefault="000A0891" w:rsidP="007170C3">
      <w:pPr>
        <w:spacing w:before="240"/>
        <w:rPr>
          <w:rFonts w:asciiTheme="minorHAnsi" w:hAnsiTheme="minorHAnsi" w:cs="Arial"/>
        </w:rPr>
      </w:pPr>
      <w:r w:rsidRPr="00A1052F">
        <w:rPr>
          <w:rFonts w:asciiTheme="minorHAnsi" w:hAnsiTheme="minorHAnsi" w:cs="Arial"/>
        </w:rPr>
        <w:t>On the other hand</w:t>
      </w:r>
      <w:r w:rsidR="00BA3D52" w:rsidRPr="00A1052F">
        <w:rPr>
          <w:rFonts w:asciiTheme="minorHAnsi" w:hAnsiTheme="minorHAnsi" w:cs="Arial"/>
        </w:rPr>
        <w:t>,</w:t>
      </w:r>
      <w:r w:rsidRPr="00A1052F">
        <w:rPr>
          <w:rFonts w:asciiTheme="minorHAnsi" w:hAnsiTheme="minorHAnsi" w:cs="Arial"/>
        </w:rPr>
        <w:t xml:space="preserve"> the effect of water on a lotus leaf</w:t>
      </w:r>
      <w:r w:rsidR="00D748F1" w:rsidRPr="00A1052F">
        <w:rPr>
          <w:rFonts w:asciiTheme="minorHAnsi" w:hAnsiTheme="minorHAnsi" w:cs="Arial"/>
        </w:rPr>
        <w:t xml:space="preserve"> (</w:t>
      </w:r>
      <w:r w:rsidR="00681B44" w:rsidRPr="00A1052F">
        <w:rPr>
          <w:rFonts w:asciiTheme="minorHAnsi" w:hAnsiTheme="minorHAnsi" w:cs="Arial"/>
        </w:rPr>
        <w:t xml:space="preserve">Figure </w:t>
      </w:r>
      <w:r w:rsidR="00BA3D52" w:rsidRPr="00A1052F">
        <w:rPr>
          <w:rFonts w:asciiTheme="minorHAnsi" w:hAnsiTheme="minorHAnsi" w:cs="Arial"/>
        </w:rPr>
        <w:t>1</w:t>
      </w:r>
      <w:r w:rsidR="00D748F1" w:rsidRPr="00A1052F">
        <w:rPr>
          <w:rFonts w:asciiTheme="minorHAnsi" w:hAnsiTheme="minorHAnsi" w:cs="Arial"/>
        </w:rPr>
        <w:t>b)</w:t>
      </w:r>
      <w:r w:rsidR="0033501B" w:rsidRPr="00A1052F">
        <w:rPr>
          <w:rFonts w:asciiTheme="minorHAnsi" w:hAnsiTheme="minorHAnsi" w:cs="Arial"/>
        </w:rPr>
        <w:t>,</w:t>
      </w:r>
      <w:r w:rsidRPr="00A1052F">
        <w:rPr>
          <w:rFonts w:asciiTheme="minorHAnsi" w:hAnsiTheme="minorHAnsi" w:cs="Arial"/>
        </w:rPr>
        <w:t xml:space="preserve"> is easy to relate with Cassie Baxter model. </w:t>
      </w:r>
      <w:r w:rsidR="0033501B" w:rsidRPr="00A1052F">
        <w:rPr>
          <w:rFonts w:asciiTheme="minorHAnsi" w:hAnsiTheme="minorHAnsi" w:cs="Arial"/>
        </w:rPr>
        <w:t xml:space="preserve">The </w:t>
      </w:r>
      <w:r w:rsidRPr="00A1052F">
        <w:rPr>
          <w:rFonts w:asciiTheme="minorHAnsi" w:hAnsiTheme="minorHAnsi" w:cs="Arial"/>
        </w:rPr>
        <w:t xml:space="preserve">Lotus leaf has a particular micro structure on the surface allowing trapped air </w:t>
      </w:r>
      <w:r w:rsidRPr="00A1052F">
        <w:rPr>
          <w:rFonts w:asciiTheme="minorHAnsi" w:hAnsiTheme="minorHAnsi" w:cs="Arial"/>
        </w:rPr>
        <w:lastRenderedPageBreak/>
        <w:t>bubbles, which makes that the liquid cannot be stuck on the surface and in this case, the water slip</w:t>
      </w:r>
      <w:r w:rsidR="0033501B" w:rsidRPr="00A1052F">
        <w:rPr>
          <w:rFonts w:asciiTheme="minorHAnsi" w:hAnsiTheme="minorHAnsi" w:cs="Arial"/>
        </w:rPr>
        <w:t>s</w:t>
      </w:r>
      <w:r w:rsidRPr="00A1052F">
        <w:rPr>
          <w:rFonts w:asciiTheme="minorHAnsi" w:hAnsiTheme="minorHAnsi" w:cs="Arial"/>
        </w:rPr>
        <w:t xml:space="preserve"> on the surface. </w:t>
      </w:r>
      <w:r w:rsidR="0033501B" w:rsidRPr="00A1052F">
        <w:rPr>
          <w:rFonts w:asciiTheme="minorHAnsi" w:hAnsiTheme="minorHAnsi" w:cs="Arial"/>
        </w:rPr>
        <w:t>These leafs and their</w:t>
      </w:r>
      <w:r w:rsidR="00D748F1" w:rsidRPr="00A1052F">
        <w:rPr>
          <w:rFonts w:asciiTheme="minorHAnsi" w:hAnsiTheme="minorHAnsi" w:cs="Arial"/>
        </w:rPr>
        <w:t xml:space="preserve"> surface micro structure are of interest in superhydrophobic studies and self-cleaning surfaces development</w:t>
      </w:r>
      <w:r w:rsidR="003E6590" w:rsidRPr="00A1052F">
        <w:rPr>
          <w:rFonts w:asciiTheme="minorHAnsi" w:hAnsiTheme="minorHAnsi" w:cs="Arial"/>
        </w:rPr>
        <w:t xml:space="preserve"> </w:t>
      </w:r>
      <w:r w:rsidR="003E6590"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"10.1016/j.cocis.2006.06.002", "ISBN" : "13590294", "ISSN" : "13590294", "abstract" : "Non-wettable surfaces with high water contact angles (WCAs) and facile sliding of drops, called superhydrophobic or ultrahydrophobic, have received tremendous attention in recent years. New publications have appeared in the last year documenting many new ways to prepare such surfaces-ranging from application driven work to make robust self-cleaning surfaces to careful model studies of patterned surfaces seeking to understand the relationship between surface morphology and wettability and droplet sliding. This review summarizes this recent work and looks ahead to future developments. The emphasis of the review is on the diverse methods that have been developed to make such surfaces. ?? 2006.", "author" : [ { "dropping-particle" : "", "family" : "Ma", "given" : "Minglin", "non-dropping-particle" : "", "parse-names" : false, "suffix" : "" }, { "dropping-particle" : "", "family" : "Hill", "given" : "Randal M.", "non-dropping-particle" : "", "parse-names" : false, "suffix" : "" }, { "dropping-particle" : "", "family" : "Minglin, M. and Randal", "given" : "M.H.", "non-dropping-particle" : "", "parse-names" : false, "suffix" : "" } ], "container-title" : "Current Opinion in Colloid and Interface Science", "id" : "ITEM-1", "issued" : { "date-parts" : [ [ "2006" ] ] }, "page" : "193-202", "title" : "Superhydrophobic Surfaces", "type" : "article-journal", "volume" : "11" }, "uris" : [ "http://www.mendeley.com/documents/?uuid=80c92f6e-5357-4a82-b6f4-295800ae721a" ] } ], "mendeley" : { "formattedCitation" : "&lt;sup&gt;14&lt;/sup&gt;", "plainTextFormattedCitation" : "14", "previouslyFormattedCitation" : "&lt;sup&gt;14&lt;/sup&gt;" }, "properties" : {  }, "schema" : "https://github.com/citation-style-language/schema/raw/master/csl-citation.json" }</w:instrText>
      </w:r>
      <w:r w:rsidR="003E6590" w:rsidRPr="00A1052F">
        <w:rPr>
          <w:rFonts w:asciiTheme="minorHAnsi" w:hAnsiTheme="minorHAnsi" w:cs="Arial"/>
        </w:rPr>
        <w:fldChar w:fldCharType="separate"/>
      </w:r>
      <w:r w:rsidR="00FC6294" w:rsidRPr="00A1052F">
        <w:rPr>
          <w:rFonts w:asciiTheme="minorHAnsi" w:hAnsiTheme="minorHAnsi" w:cs="Arial"/>
          <w:noProof/>
          <w:vertAlign w:val="superscript"/>
        </w:rPr>
        <w:t>14</w:t>
      </w:r>
      <w:r w:rsidR="003E6590" w:rsidRPr="00A1052F">
        <w:rPr>
          <w:rFonts w:asciiTheme="minorHAnsi" w:hAnsiTheme="minorHAnsi" w:cs="Arial"/>
        </w:rPr>
        <w:fldChar w:fldCharType="end"/>
      </w:r>
      <w:r w:rsidR="00D748F1" w:rsidRPr="00A1052F">
        <w:rPr>
          <w:rFonts w:asciiTheme="minorHAnsi" w:hAnsiTheme="minorHAnsi" w:cs="Arial"/>
        </w:rPr>
        <w:t xml:space="preserve"> due to</w:t>
      </w:r>
      <w:r w:rsidR="0033501B" w:rsidRPr="00A1052F">
        <w:rPr>
          <w:rFonts w:asciiTheme="minorHAnsi" w:hAnsiTheme="minorHAnsi" w:cs="Arial"/>
        </w:rPr>
        <w:t xml:space="preserve"> their</w:t>
      </w:r>
      <w:r w:rsidR="00D748F1" w:rsidRPr="00A1052F">
        <w:rPr>
          <w:rFonts w:asciiTheme="minorHAnsi" w:hAnsiTheme="minorHAnsi" w:cs="Arial"/>
        </w:rPr>
        <w:t xml:space="preserve"> microstructure</w:t>
      </w:r>
      <w:r w:rsidR="0033501B" w:rsidRPr="00A1052F">
        <w:rPr>
          <w:rFonts w:asciiTheme="minorHAnsi" w:hAnsiTheme="minorHAnsi" w:cs="Arial"/>
        </w:rPr>
        <w:t>’s</w:t>
      </w:r>
      <w:r w:rsidR="00D748F1" w:rsidRPr="00A1052F">
        <w:rPr>
          <w:rFonts w:asciiTheme="minorHAnsi" w:hAnsiTheme="minorHAnsi" w:cs="Arial"/>
        </w:rPr>
        <w:t xml:space="preserve"> capability to drag the dirt particles as the water slips off on the surface. </w:t>
      </w:r>
    </w:p>
    <w:p w:rsidR="00EB183F" w:rsidRPr="00A1052F" w:rsidRDefault="000A0891" w:rsidP="007170C3">
      <w:pPr>
        <w:rPr>
          <w:rFonts w:asciiTheme="minorHAnsi" w:hAnsiTheme="minorHAnsi" w:cs="Arial"/>
        </w:rPr>
      </w:pPr>
      <w:r w:rsidRPr="00A1052F">
        <w:rPr>
          <w:rFonts w:asciiTheme="minorHAnsi" w:hAnsiTheme="minorHAnsi" w:cs="Arial"/>
        </w:rPr>
        <w:t>In the present work, the samples studied are hydrophobic and all of them are in the framework of Wenzel’s regime since the deposited liquids drops remain stuck in the surface. In future work where superhydrophobic surfaces will be</w:t>
      </w:r>
      <w:r w:rsidR="00D748F1" w:rsidRPr="00A1052F">
        <w:rPr>
          <w:rFonts w:asciiTheme="minorHAnsi" w:hAnsiTheme="minorHAnsi" w:cs="Arial"/>
        </w:rPr>
        <w:t xml:space="preserve"> also</w:t>
      </w:r>
      <w:r w:rsidRPr="00A1052F">
        <w:rPr>
          <w:rFonts w:asciiTheme="minorHAnsi" w:hAnsiTheme="minorHAnsi" w:cs="Arial"/>
        </w:rPr>
        <w:t xml:space="preserve"> studied, the correction of the</w:t>
      </w:r>
      <w:r w:rsidR="00D748F1" w:rsidRPr="00A1052F">
        <w:rPr>
          <w:rFonts w:asciiTheme="minorHAnsi" w:hAnsiTheme="minorHAnsi" w:cs="Arial"/>
        </w:rPr>
        <w:t xml:space="preserve"> effect of the surface</w:t>
      </w:r>
      <w:r w:rsidRPr="00A1052F">
        <w:rPr>
          <w:rFonts w:asciiTheme="minorHAnsi" w:hAnsiTheme="minorHAnsi" w:cs="Arial"/>
        </w:rPr>
        <w:t xml:space="preserve"> roughness in the measured contact angle </w:t>
      </w:r>
      <w:r w:rsidR="0033501B" w:rsidRPr="00A1052F">
        <w:rPr>
          <w:rFonts w:asciiTheme="minorHAnsi" w:hAnsiTheme="minorHAnsi" w:cs="Arial"/>
        </w:rPr>
        <w:t>will</w:t>
      </w:r>
      <w:r w:rsidRPr="00A1052F">
        <w:rPr>
          <w:rFonts w:asciiTheme="minorHAnsi" w:hAnsiTheme="minorHAnsi" w:cs="Arial"/>
        </w:rPr>
        <w:t xml:space="preserve"> be made by Cassie-Baxter</w:t>
      </w:r>
      <w:r w:rsidR="0033501B" w:rsidRPr="00A1052F">
        <w:rPr>
          <w:rFonts w:asciiTheme="minorHAnsi" w:hAnsiTheme="minorHAnsi" w:cs="Arial"/>
        </w:rPr>
        <w:t>’s</w:t>
      </w:r>
      <w:r w:rsidRPr="00A1052F">
        <w:rPr>
          <w:rFonts w:asciiTheme="minorHAnsi" w:hAnsiTheme="minorHAnsi" w:cs="Arial"/>
        </w:rPr>
        <w:t xml:space="preserve"> model. </w:t>
      </w:r>
    </w:p>
    <w:p w:rsidR="008C3FEC" w:rsidRPr="00A1052F" w:rsidRDefault="00D748F1" w:rsidP="007170C3">
      <w:pPr>
        <w:rPr>
          <w:rFonts w:asciiTheme="minorHAnsi" w:hAnsiTheme="minorHAnsi" w:cs="Arial"/>
        </w:rPr>
      </w:pPr>
      <w:r w:rsidRPr="00A1052F">
        <w:rPr>
          <w:rFonts w:asciiTheme="minorHAnsi" w:hAnsiTheme="minorHAnsi" w:cs="Arial"/>
        </w:rPr>
        <w:t>In the present work, t</w:t>
      </w:r>
      <w:r w:rsidR="002E760E" w:rsidRPr="00A1052F">
        <w:rPr>
          <w:rFonts w:asciiTheme="minorHAnsi" w:hAnsiTheme="minorHAnsi" w:cs="Arial"/>
        </w:rPr>
        <w:t>he use of Wenzel</w:t>
      </w:r>
      <w:r w:rsidR="0033501B" w:rsidRPr="00A1052F">
        <w:rPr>
          <w:rFonts w:asciiTheme="minorHAnsi" w:hAnsiTheme="minorHAnsi" w:cs="Arial"/>
        </w:rPr>
        <w:t>’s</w:t>
      </w:r>
      <w:r w:rsidR="002E760E" w:rsidRPr="00A1052F">
        <w:rPr>
          <w:rFonts w:asciiTheme="minorHAnsi" w:hAnsiTheme="minorHAnsi" w:cs="Arial"/>
        </w:rPr>
        <w:t xml:space="preserve"> model will </w:t>
      </w:r>
      <w:r w:rsidR="00CE53E3" w:rsidRPr="00A1052F">
        <w:rPr>
          <w:rFonts w:asciiTheme="minorHAnsi" w:hAnsiTheme="minorHAnsi" w:cs="Arial"/>
        </w:rPr>
        <w:t>allow to correct the effect of the roughness of a surface in the measured contact</w:t>
      </w:r>
      <w:r w:rsidR="002E760E" w:rsidRPr="00A1052F">
        <w:rPr>
          <w:rFonts w:asciiTheme="minorHAnsi" w:hAnsiTheme="minorHAnsi" w:cs="Arial"/>
        </w:rPr>
        <w:t xml:space="preserve"> angle</w:t>
      </w:r>
      <w:r w:rsidRPr="00A1052F">
        <w:rPr>
          <w:rFonts w:asciiTheme="minorHAnsi" w:hAnsiTheme="minorHAnsi" w:cs="Arial"/>
        </w:rPr>
        <w:t xml:space="preserve"> and w</w:t>
      </w:r>
      <w:r w:rsidR="008C3FEC" w:rsidRPr="00A1052F">
        <w:rPr>
          <w:rFonts w:asciiTheme="minorHAnsi" w:hAnsiTheme="minorHAnsi" w:cs="Arial"/>
        </w:rPr>
        <w:t xml:space="preserve">e will then obtain its corresponding intrinsic contact angle </w:t>
      </w:r>
      <w:r w:rsidR="0033501B" w:rsidRPr="00A1052F">
        <w:rPr>
          <w:rFonts w:asciiTheme="minorHAnsi" w:hAnsiTheme="minorHAnsi" w:cs="Arial"/>
        </w:rPr>
        <w:t xml:space="preserve">which we will use </w:t>
      </w:r>
      <w:r w:rsidR="008C3FEC" w:rsidRPr="00A1052F">
        <w:rPr>
          <w:rFonts w:asciiTheme="minorHAnsi" w:hAnsiTheme="minorHAnsi" w:cs="Arial"/>
        </w:rPr>
        <w:t xml:space="preserve">in Young’s equation to </w:t>
      </w:r>
      <w:r w:rsidRPr="00A1052F">
        <w:rPr>
          <w:rFonts w:asciiTheme="minorHAnsi" w:hAnsiTheme="minorHAnsi" w:cs="Arial"/>
        </w:rPr>
        <w:t xml:space="preserve">further </w:t>
      </w:r>
      <w:r w:rsidR="008C3FEC" w:rsidRPr="00A1052F">
        <w:rPr>
          <w:rFonts w:asciiTheme="minorHAnsi" w:hAnsiTheme="minorHAnsi" w:cs="Arial"/>
        </w:rPr>
        <w:t xml:space="preserve">obtain the surface energy. </w:t>
      </w:r>
    </w:p>
    <w:p w:rsidR="00856751" w:rsidRPr="00A1052F" w:rsidRDefault="00CE53E3" w:rsidP="00444C83">
      <w:pPr>
        <w:pStyle w:val="Ttulo2"/>
        <w:rPr>
          <w:rFonts w:asciiTheme="minorHAnsi" w:hAnsiTheme="minorHAnsi" w:cs="Arial"/>
        </w:rPr>
      </w:pPr>
      <w:r w:rsidRPr="00A1052F">
        <w:rPr>
          <w:rFonts w:asciiTheme="minorHAnsi" w:hAnsiTheme="minorHAnsi" w:cs="Arial"/>
        </w:rPr>
        <w:t>Wenzel model</w:t>
      </w:r>
    </w:p>
    <w:p w:rsidR="00CE53E3" w:rsidRPr="00A1052F" w:rsidRDefault="00CE53E3" w:rsidP="007170C3">
      <w:pPr>
        <w:rPr>
          <w:rFonts w:asciiTheme="minorHAnsi" w:hAnsiTheme="minorHAnsi" w:cs="Arial"/>
        </w:rPr>
      </w:pPr>
      <w:r w:rsidRPr="00A1052F">
        <w:rPr>
          <w:rFonts w:asciiTheme="minorHAnsi" w:hAnsiTheme="minorHAnsi" w:cs="Arial"/>
        </w:rPr>
        <w:t>Earlier i</w:t>
      </w:r>
      <w:r w:rsidR="00DB3990" w:rsidRPr="00A1052F">
        <w:rPr>
          <w:rFonts w:asciiTheme="minorHAnsi" w:hAnsiTheme="minorHAnsi" w:cs="Arial"/>
        </w:rPr>
        <w:t>n the twentieth century, Wenzel</w:t>
      </w:r>
      <w:r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"10.1021/ie50320a024", "author" : [ { "dropping-particle" : "", "family" : "Wenzel", "given" : "Robert N.", "non-dropping-particle" : "", "parse-names" : false, "suffix" : "" } ], "container-title" : "Industrial &amp; Engineering Chemistry", "id" : "ITEM-1", "issue" : "8", "issued" : { "date-parts" : [ [ "1936" ] ] }, "page" : "988-994", "title" : "Resistance of solid surfaces to wetting by water", "type" : "article-journal", "volume" : "28" }, "uris" : [ "http://www.mendeley.com/documents/?uuid=1c050795-99a0-4288-848e-552ca65cea2a", "http://www.mendeley.com/documents/?uuid=ef84f255-69d6-4c77-86b4-febb1b54a9e3" ] } ], "mendeley" : { "formattedCitation" : "&lt;sup&gt;11&lt;/sup&gt;", "plainTextFormattedCitation" : "11", "previouslyFormattedCitation" : "&lt;sup&gt;11&lt;/sup&gt;" }, "properties" : {  }, "schema" : "https://github.com/citation-style-language/schema/raw/master/csl-citation.json" }</w:instrText>
      </w:r>
      <w:r w:rsidRPr="00A1052F">
        <w:rPr>
          <w:rFonts w:asciiTheme="minorHAnsi" w:hAnsiTheme="minorHAnsi" w:cs="Arial"/>
        </w:rPr>
        <w:fldChar w:fldCharType="separate"/>
      </w:r>
      <w:r w:rsidR="00FC6294" w:rsidRPr="00A1052F">
        <w:rPr>
          <w:rFonts w:asciiTheme="minorHAnsi" w:hAnsiTheme="minorHAnsi" w:cs="Arial"/>
          <w:noProof/>
          <w:vertAlign w:val="superscript"/>
        </w:rPr>
        <w:t>11</w:t>
      </w:r>
      <w:r w:rsidRPr="00A1052F">
        <w:rPr>
          <w:rFonts w:asciiTheme="minorHAnsi" w:hAnsiTheme="minorHAnsi" w:cs="Arial"/>
        </w:rPr>
        <w:fldChar w:fldCharType="end"/>
      </w:r>
      <w:r w:rsidRPr="00A1052F">
        <w:rPr>
          <w:rFonts w:asciiTheme="minorHAnsi" w:hAnsiTheme="minorHAnsi" w:cs="Arial"/>
        </w:rPr>
        <w:t xml:space="preserve"> started to evaluate the impact of the roughness, </w:t>
      </w:r>
      <w:r w:rsidR="0033501B" w:rsidRPr="00A1052F">
        <w:rPr>
          <w:rFonts w:asciiTheme="minorHAnsi" w:hAnsiTheme="minorHAnsi" w:cs="Arial"/>
        </w:rPr>
        <w:t>both</w:t>
      </w:r>
      <w:r w:rsidRPr="00A1052F">
        <w:rPr>
          <w:rFonts w:asciiTheme="minorHAnsi" w:hAnsiTheme="minorHAnsi" w:cs="Arial"/>
        </w:rPr>
        <w:t xml:space="preserve"> the micro and nano structure of a surface, in the measurement of the contact angle on rough and chemically homogeneous surfaces.</w:t>
      </w:r>
    </w:p>
    <w:p w:rsidR="00CE53E3" w:rsidRDefault="00CE53E3" w:rsidP="007170C3">
      <w:pPr>
        <w:rPr>
          <w:rFonts w:asciiTheme="minorHAnsi" w:hAnsiTheme="minorHAnsi" w:cs="Arial"/>
        </w:rPr>
      </w:pPr>
      <w:r w:rsidRPr="00A1052F">
        <w:rPr>
          <w:rFonts w:asciiTheme="minorHAnsi" w:hAnsiTheme="minorHAnsi" w:cs="Arial"/>
        </w:rPr>
        <w:t>Let us suppose a rough surface with a given micro structure. A liquid drop is placed on it and wets</w:t>
      </w:r>
      <w:r w:rsidR="007A3421" w:rsidRPr="00A1052F">
        <w:rPr>
          <w:rFonts w:asciiTheme="minorHAnsi" w:hAnsiTheme="minorHAnsi" w:cs="Arial"/>
        </w:rPr>
        <w:t xml:space="preserve"> com</w:t>
      </w:r>
      <w:r w:rsidR="00BA3D52" w:rsidRPr="00A1052F">
        <w:rPr>
          <w:rFonts w:asciiTheme="minorHAnsi" w:hAnsiTheme="minorHAnsi" w:cs="Arial"/>
        </w:rPr>
        <w:t xml:space="preserve">pletely the contact surface, as </w:t>
      </w:r>
      <w:r w:rsidR="00681B44" w:rsidRPr="00A1052F">
        <w:rPr>
          <w:rFonts w:asciiTheme="minorHAnsi" w:hAnsiTheme="minorHAnsi" w:cs="Arial"/>
        </w:rPr>
        <w:t xml:space="preserve">Figure </w:t>
      </w:r>
      <w:r w:rsidR="00BA3D52" w:rsidRPr="00A1052F">
        <w:rPr>
          <w:rFonts w:asciiTheme="minorHAnsi" w:hAnsiTheme="minorHAnsi" w:cs="Arial"/>
        </w:rPr>
        <w:t xml:space="preserve">2 </w:t>
      </w:r>
      <w:r w:rsidR="007A3421" w:rsidRPr="00A1052F">
        <w:rPr>
          <w:rFonts w:asciiTheme="minorHAnsi" w:hAnsiTheme="minorHAnsi" w:cs="Arial"/>
        </w:rPr>
        <w:t>shows</w:t>
      </w:r>
      <w:r w:rsidRPr="00A1052F">
        <w:rPr>
          <w:rFonts w:asciiTheme="minorHAnsi" w:hAnsiTheme="minorHAnsi" w:cs="Arial"/>
        </w:rPr>
        <w:t>. According to Wenzel, the total contact area between the solid and the liquid must be taken into account when calculating the surface energy so the surface is characterized by the roughness ratio factor (</w:t>
      </w:r>
      <m:oMath>
        <m:r>
          <w:rPr>
            <w:rFonts w:ascii="Cambria Math" w:hAnsi="Cambria Math" w:cs="Arial"/>
          </w:rPr>
          <m:t>r</m:t>
        </m:r>
      </m:oMath>
      <w:r w:rsidRPr="00A1052F">
        <w:rPr>
          <w:rFonts w:asciiTheme="minorHAnsi" w:hAnsiTheme="minorHAnsi" w:cs="Arial"/>
        </w:rPr>
        <w:t>). This factor is defined as the ratio of the real solid-liquid area (</w:t>
      </w:r>
      <m:oMath>
        <m:sSub>
          <m:sSubPr>
            <m:ctrlPr>
              <w:rPr>
                <w:rFonts w:ascii="Cambria Math" w:hAnsi="Cambria Math" w:cs="Arial"/>
                <w:i/>
              </w:rPr>
            </m:ctrlPr>
          </m:sSubPr>
          <m:e>
            <m:r>
              <w:rPr>
                <w:rFonts w:ascii="Cambria Math" w:hAnsi="Cambria Math" w:cs="Arial"/>
              </w:rPr>
              <m:t>A</m:t>
            </m:r>
          </m:e>
          <m:sub>
            <m:r>
              <w:rPr>
                <w:rFonts w:ascii="Cambria Math" w:hAnsi="Cambria Math" w:cs="Arial"/>
              </w:rPr>
              <m:t>rough</m:t>
            </m:r>
          </m:sub>
        </m:sSub>
      </m:oMath>
      <w:r w:rsidRPr="00A1052F">
        <w:rPr>
          <w:rFonts w:asciiTheme="minorHAnsi" w:hAnsiTheme="minorHAnsi" w:cs="Arial"/>
        </w:rPr>
        <w:t xml:space="preserve">), which takes into account the roughness of the surface, to </w:t>
      </w:r>
      <w:r w:rsidRPr="00A1052F">
        <w:rPr>
          <w:rFonts w:asciiTheme="minorHAnsi" w:hAnsiTheme="minorHAnsi" w:cs="Arial"/>
        </w:rPr>
        <w:lastRenderedPageBreak/>
        <w:t>its projection on a smooth surface (</w:t>
      </w:r>
      <m:oMath>
        <m:sSub>
          <m:sSubPr>
            <m:ctrlPr>
              <w:rPr>
                <w:rFonts w:ascii="Cambria Math" w:hAnsi="Cambria Math" w:cs="Arial"/>
                <w:i/>
              </w:rPr>
            </m:ctrlPr>
          </m:sSubPr>
          <m:e>
            <m:r>
              <w:rPr>
                <w:rFonts w:ascii="Cambria Math" w:hAnsi="Cambria Math" w:cs="Arial"/>
              </w:rPr>
              <m:t>A</m:t>
            </m:r>
          </m:e>
          <m:sub>
            <m:r>
              <w:rPr>
                <w:rFonts w:ascii="Cambria Math" w:hAnsi="Cambria Math" w:cs="Arial"/>
              </w:rPr>
              <m:t>flat</m:t>
            </m:r>
          </m:sub>
        </m:sSub>
      </m:oMath>
      <w:r w:rsidRPr="00A1052F">
        <w:rPr>
          <w:rFonts w:asciiTheme="minorHAnsi" w:hAnsiTheme="minorHAnsi" w:cs="Arial"/>
        </w:rPr>
        <w:t>) and is always greater than 1 since no surface is completel</w:t>
      </w:r>
      <w:r w:rsidR="0033501B" w:rsidRPr="00A1052F">
        <w:rPr>
          <w:rFonts w:asciiTheme="minorHAnsi" w:hAnsiTheme="minorHAnsi" w:cs="Arial"/>
        </w:rPr>
        <w:t>y smooth at the molecular range.</w:t>
      </w:r>
    </w:p>
    <w:tbl>
      <w:tblPr>
        <w:tblStyle w:val="Tablaconcuadrcula3"/>
        <w:tblpPr w:leftFromText="141" w:rightFromText="141" w:vertAnchor="text" w:horzAnchor="margin" w:tblpXSpec="center"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992F79" w:rsidRPr="00716DA4" w:rsidTr="00B3799D">
        <w:tc>
          <w:tcPr>
            <w:tcW w:w="6941" w:type="dxa"/>
            <w:shd w:val="clear" w:color="auto" w:fill="auto"/>
            <w:vAlign w:val="center"/>
          </w:tcPr>
          <w:p w:rsidR="00992F79" w:rsidRPr="00716DA4" w:rsidRDefault="00992F79" w:rsidP="00B3799D">
            <w:pPr>
              <w:spacing w:line="276" w:lineRule="auto"/>
              <w:jc w:val="center"/>
              <w:rPr>
                <w:rFonts w:ascii="Times New Roman" w:hAnsi="Times New Roman" w:cs="Times New Roman"/>
                <w:noProof/>
                <w:lang w:val="en-US" w:eastAsia="ca-ES"/>
              </w:rPr>
            </w:pPr>
            <w:r w:rsidRPr="00716DA4">
              <w:rPr>
                <w:noProof/>
                <w:lang w:eastAsia="es-ES"/>
              </w:rPr>
              <w:drawing>
                <wp:inline distT="0" distB="0" distL="0" distR="0" wp14:anchorId="5F58EA08" wp14:editId="71171A82">
                  <wp:extent cx="2124506" cy="2249170"/>
                  <wp:effectExtent l="0" t="0" r="9525" b="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9" cstate="print">
                            <a:extLst>
                              <a:ext uri="{28A0092B-C50C-407E-A947-70E740481C1C}">
                                <a14:useLocalDpi xmlns:a14="http://schemas.microsoft.com/office/drawing/2010/main" val="0"/>
                              </a:ext>
                            </a:extLst>
                          </a:blip>
                          <a:srcRect l="48321"/>
                          <a:stretch/>
                        </pic:blipFill>
                        <pic:spPr bwMode="auto">
                          <a:xfrm>
                            <a:off x="0" y="0"/>
                            <a:ext cx="2124506" cy="2249170"/>
                          </a:xfrm>
                          <a:prstGeom prst="rect">
                            <a:avLst/>
                          </a:prstGeom>
                          <a:noFill/>
                        </pic:spPr>
                      </pic:pic>
                    </a:graphicData>
                  </a:graphic>
                </wp:inline>
              </w:drawing>
            </w:r>
          </w:p>
        </w:tc>
      </w:tr>
      <w:tr w:rsidR="00992F79" w:rsidRPr="00716DA4" w:rsidTr="00B3799D">
        <w:tc>
          <w:tcPr>
            <w:tcW w:w="6941" w:type="dxa"/>
            <w:vAlign w:val="center"/>
          </w:tcPr>
          <w:p w:rsidR="00992F79" w:rsidRPr="00716DA4" w:rsidRDefault="00992F79" w:rsidP="00992F79">
            <w:pPr>
              <w:pStyle w:val="Descripcin"/>
              <w:spacing w:line="276" w:lineRule="auto"/>
              <w:jc w:val="center"/>
              <w:rPr>
                <w:rFonts w:ascii="Times New Roman" w:hAnsi="Times New Roman" w:cs="Times New Roman"/>
                <w:b w:val="0"/>
                <w:lang w:val="en-US"/>
              </w:rPr>
            </w:pPr>
            <w:bookmarkStart w:id="3" w:name="_Ref498590514"/>
            <w:bookmarkStart w:id="4" w:name="_Toc502821871"/>
            <w:r w:rsidRPr="00716DA4">
              <w:rPr>
                <w:rFonts w:ascii="Times New Roman" w:hAnsi="Times New Roman" w:cs="Times New Roman"/>
                <w:lang w:val="en-US"/>
              </w:rPr>
              <w:t>Fig</w:t>
            </w:r>
            <w:bookmarkEnd w:id="3"/>
            <w:r>
              <w:rPr>
                <w:rFonts w:ascii="Times New Roman" w:hAnsi="Times New Roman" w:cs="Times New Roman"/>
                <w:lang w:val="en-US"/>
              </w:rPr>
              <w:t xml:space="preserve">ure 2 </w:t>
            </w:r>
            <w:r w:rsidRPr="00716DA4">
              <w:rPr>
                <w:rFonts w:ascii="Times New Roman" w:hAnsi="Times New Roman" w:cs="Times New Roman"/>
                <w:b w:val="0"/>
                <w:lang w:val="en-US"/>
              </w:rPr>
              <w:t>Schematic diagram of Wenzel’s scenario where a liquid droplet wets completely a rough solid surface and the schematic representation of the real area (A</w:t>
            </w:r>
            <w:r w:rsidRPr="00716DA4">
              <w:rPr>
                <w:rFonts w:ascii="Times New Roman" w:hAnsi="Times New Roman" w:cs="Times New Roman"/>
                <w:b w:val="0"/>
                <w:vertAlign w:val="subscript"/>
                <w:lang w:val="en-US"/>
              </w:rPr>
              <w:t>rough</w:t>
            </w:r>
            <w:r w:rsidRPr="00716DA4">
              <w:rPr>
                <w:rFonts w:ascii="Times New Roman" w:hAnsi="Times New Roman" w:cs="Times New Roman"/>
                <w:b w:val="0"/>
                <w:lang w:val="en-US"/>
              </w:rPr>
              <w:t>) and the projected area (A</w:t>
            </w:r>
            <w:r w:rsidRPr="00716DA4">
              <w:rPr>
                <w:rFonts w:ascii="Times New Roman" w:hAnsi="Times New Roman" w:cs="Times New Roman"/>
                <w:b w:val="0"/>
                <w:vertAlign w:val="subscript"/>
                <w:lang w:val="en-US"/>
              </w:rPr>
              <w:t>flat</w:t>
            </w:r>
            <w:r w:rsidRPr="00716DA4">
              <w:rPr>
                <w:rFonts w:ascii="Times New Roman" w:hAnsi="Times New Roman" w:cs="Times New Roman"/>
                <w:b w:val="0"/>
                <w:lang w:val="en-US"/>
              </w:rPr>
              <w:t xml:space="preserve">)  of the droplet on a smooth surface to calculate the roughness ratio factor </w:t>
            </w:r>
            <w:r w:rsidRPr="00716DA4">
              <w:rPr>
                <w:rFonts w:ascii="Times New Roman" w:hAnsi="Times New Roman" w:cs="Times New Roman"/>
                <w:b w:val="0"/>
                <w:i/>
                <w:lang w:val="en-US"/>
              </w:rPr>
              <w:t>r</w:t>
            </w:r>
            <w:r w:rsidRPr="00716DA4">
              <w:rPr>
                <w:rFonts w:ascii="Times New Roman" w:hAnsi="Times New Roman" w:cs="Times New Roman"/>
                <w:b w:val="0"/>
                <w:lang w:val="en-US"/>
              </w:rPr>
              <w:t>.</w:t>
            </w:r>
            <w:bookmarkEnd w:id="4"/>
          </w:p>
        </w:tc>
      </w:tr>
    </w:tbl>
    <w:p w:rsidR="00992F79" w:rsidRDefault="00992F79" w:rsidP="007170C3">
      <w:pPr>
        <w:rPr>
          <w:rFonts w:asciiTheme="minorHAnsi" w:hAnsiTheme="minorHAnsi" w:cs="Arial"/>
        </w:rPr>
      </w:pPr>
    </w:p>
    <w:p w:rsidR="00992F79" w:rsidRPr="00A1052F" w:rsidRDefault="00992F79" w:rsidP="007170C3">
      <w:pPr>
        <w:rPr>
          <w:rFonts w:asciiTheme="minorHAnsi" w:hAnsiTheme="minorHAnsi" w:cs="Arial"/>
        </w:rPr>
      </w:pPr>
    </w:p>
    <w:p w:rsidR="00992F79" w:rsidRDefault="00992F79" w:rsidP="007170C3">
      <w:pPr>
        <w:keepNext/>
        <w:keepLines/>
        <w:rPr>
          <w:rFonts w:asciiTheme="minorHAnsi" w:hAnsiTheme="minorHAnsi" w:cs="Arial"/>
        </w:rPr>
      </w:pPr>
    </w:p>
    <w:p w:rsidR="00992F79" w:rsidRDefault="00992F79" w:rsidP="007170C3">
      <w:pPr>
        <w:keepNext/>
        <w:keepLines/>
        <w:rPr>
          <w:rFonts w:asciiTheme="minorHAnsi" w:hAnsiTheme="minorHAnsi" w:cs="Arial"/>
        </w:rPr>
      </w:pPr>
    </w:p>
    <w:p w:rsidR="00992F79" w:rsidRDefault="00992F79" w:rsidP="007170C3">
      <w:pPr>
        <w:keepNext/>
        <w:keepLines/>
        <w:rPr>
          <w:rFonts w:asciiTheme="minorHAnsi" w:hAnsiTheme="minorHAnsi" w:cs="Arial"/>
        </w:rPr>
      </w:pPr>
    </w:p>
    <w:p w:rsidR="00992F79" w:rsidRDefault="00992F79" w:rsidP="007170C3">
      <w:pPr>
        <w:keepNext/>
        <w:keepLines/>
        <w:rPr>
          <w:rFonts w:asciiTheme="minorHAnsi" w:hAnsiTheme="minorHAnsi" w:cs="Arial"/>
        </w:rPr>
      </w:pPr>
    </w:p>
    <w:p w:rsidR="00992F79" w:rsidRDefault="00992F79" w:rsidP="007170C3">
      <w:pPr>
        <w:keepNext/>
        <w:keepLines/>
        <w:rPr>
          <w:rFonts w:asciiTheme="minorHAnsi" w:hAnsiTheme="minorHAnsi" w:cs="Arial"/>
        </w:rPr>
      </w:pPr>
    </w:p>
    <w:p w:rsidR="00992F79" w:rsidRDefault="00992F79" w:rsidP="007170C3">
      <w:pPr>
        <w:keepNext/>
        <w:keepLines/>
        <w:rPr>
          <w:rFonts w:asciiTheme="minorHAnsi" w:hAnsiTheme="minorHAnsi" w:cs="Arial"/>
        </w:rPr>
      </w:pPr>
    </w:p>
    <w:p w:rsidR="00992F79" w:rsidRDefault="00992F79" w:rsidP="007170C3">
      <w:pPr>
        <w:keepNext/>
        <w:keepLines/>
        <w:rPr>
          <w:rFonts w:asciiTheme="minorHAnsi" w:hAnsiTheme="minorHAnsi" w:cs="Arial"/>
        </w:rPr>
      </w:pPr>
    </w:p>
    <w:p w:rsidR="00CE53E3" w:rsidRPr="00A1052F" w:rsidRDefault="00CE53E3" w:rsidP="007170C3">
      <w:pPr>
        <w:keepNext/>
        <w:keepLines/>
        <w:rPr>
          <w:rFonts w:asciiTheme="minorHAnsi" w:hAnsiTheme="minorHAnsi" w:cs="Arial"/>
          <w:vertAlign w:val="subscript"/>
        </w:rPr>
      </w:pPr>
      <w:r w:rsidRPr="00A1052F">
        <w:rPr>
          <w:rFonts w:asciiTheme="minorHAnsi" w:hAnsiTheme="minorHAnsi" w:cs="Arial"/>
        </w:rPr>
        <w:t xml:space="preserve">As the introduction of roughness not only influences the surface energy of the solid surface but also its interfacial energy, adding the roughness ratio factor in Young’s equation, 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SL</m:t>
            </m:r>
          </m:sub>
        </m:sSub>
        <m:r>
          <w:rPr>
            <w:rFonts w:ascii="Cambria Math" w:hAnsi="Cambria Math" w:cs="Arial"/>
          </w:rPr>
          <m:t>→r·</m:t>
        </m:r>
        <m:sSub>
          <m:sSubPr>
            <m:ctrlPr>
              <w:rPr>
                <w:rFonts w:ascii="Cambria Math" w:hAnsi="Cambria Math" w:cs="Arial"/>
                <w:i/>
              </w:rPr>
            </m:ctrlPr>
          </m:sSubPr>
          <m:e>
            <m:r>
              <w:rPr>
                <w:rFonts w:ascii="Cambria Math" w:hAnsi="Cambria Math" w:cs="Arial"/>
              </w:rPr>
              <m:t>γ</m:t>
            </m:r>
          </m:e>
          <m:sub>
            <m:r>
              <w:rPr>
                <w:rFonts w:ascii="Cambria Math" w:hAnsi="Cambria Math" w:cs="Arial"/>
              </w:rPr>
              <m:t>SL</m:t>
            </m:r>
          </m:sub>
        </m:sSub>
      </m:oMath>
      <w:r w:rsidRPr="00A1052F">
        <w:rPr>
          <w:rFonts w:asciiTheme="minorHAnsi" w:hAnsiTheme="minorHAnsi" w:cs="Arial"/>
        </w:rPr>
        <w:t xml:space="preserve"> and </w:t>
      </w:r>
      <m:oMath>
        <m:sSub>
          <m:sSubPr>
            <m:ctrlPr>
              <w:rPr>
                <w:rFonts w:ascii="Cambria Math" w:hAnsi="Cambria Math" w:cs="Arial"/>
                <w:i/>
              </w:rPr>
            </m:ctrlPr>
          </m:sSubPr>
          <m:e>
            <m:r>
              <w:rPr>
                <w:rFonts w:ascii="Cambria Math" w:hAnsi="Cambria Math" w:cs="Arial"/>
              </w:rPr>
              <m:t>γ</m:t>
            </m:r>
          </m:e>
          <m:sub>
            <m:r>
              <w:rPr>
                <w:rFonts w:ascii="Cambria Math" w:hAnsi="Cambria Math" w:cs="Arial"/>
              </w:rPr>
              <m:t>S</m:t>
            </m:r>
          </m:sub>
        </m:sSub>
        <m:r>
          <w:rPr>
            <w:rFonts w:ascii="Cambria Math" w:hAnsi="Cambria Math" w:cs="Arial"/>
          </w:rPr>
          <m:t>→r·</m:t>
        </m:r>
        <m:sSub>
          <m:sSubPr>
            <m:ctrlPr>
              <w:rPr>
                <w:rFonts w:ascii="Cambria Math" w:hAnsi="Cambria Math" w:cs="Arial"/>
                <w:i/>
              </w:rPr>
            </m:ctrlPr>
          </m:sSubPr>
          <m:e>
            <m:r>
              <w:rPr>
                <w:rFonts w:ascii="Cambria Math" w:hAnsi="Cambria Math" w:cs="Arial"/>
              </w:rPr>
              <m:t>γ</m:t>
            </m:r>
          </m:e>
          <m:sub>
            <m:r>
              <w:rPr>
                <w:rFonts w:ascii="Cambria Math" w:hAnsi="Cambria Math" w:cs="Arial"/>
              </w:rPr>
              <m:t>S</m:t>
            </m:r>
          </m:sub>
        </m:sSub>
      </m:oMath>
      <w:r w:rsidRPr="00A1052F">
        <w:rPr>
          <w:rFonts w:asciiTheme="minorHAnsi" w:hAnsiTheme="minorHAnsi" w:cs="Arial"/>
        </w:rPr>
        <w:t>, we finally obtain Wenzel’s equation</w:t>
      </w:r>
      <w:r w:rsidR="006A0AF6" w:rsidRPr="00A1052F">
        <w:rPr>
          <w:rFonts w:asciiTheme="minorHAnsi" w:hAnsiTheme="minorHAnsi" w:cs="Arial"/>
        </w:rPr>
        <w:t xml:space="preserve"> </w:t>
      </w:r>
      <w:r w:rsidR="006A0AF6" w:rsidRPr="00A1052F">
        <w:rPr>
          <w:rFonts w:asciiTheme="minorHAnsi" w:hAnsiTheme="minorHAnsi" w:cs="Arial"/>
        </w:rPr>
        <w:fldChar w:fldCharType="begin"/>
      </w:r>
      <w:r w:rsidR="006A0AF6" w:rsidRPr="00A1052F">
        <w:rPr>
          <w:rFonts w:asciiTheme="minorHAnsi" w:hAnsiTheme="minorHAnsi" w:cs="Arial"/>
        </w:rPr>
        <w:instrText xml:space="preserve"> REF _Ref498597730 \h  \* MERGEFORMAT </w:instrText>
      </w:r>
      <w:r w:rsidR="006A0AF6" w:rsidRPr="00A1052F">
        <w:rPr>
          <w:rFonts w:asciiTheme="minorHAnsi" w:hAnsiTheme="minorHAnsi" w:cs="Arial"/>
        </w:rPr>
      </w:r>
      <w:r w:rsidR="006A0AF6" w:rsidRPr="00A1052F">
        <w:rPr>
          <w:rFonts w:asciiTheme="minorHAnsi" w:hAnsiTheme="minorHAnsi" w:cs="Arial"/>
        </w:rPr>
        <w:fldChar w:fldCharType="separate"/>
      </w:r>
      <w:r w:rsidR="00B07F5B" w:rsidRPr="00A1052F">
        <w:rPr>
          <w:rFonts w:asciiTheme="minorHAnsi" w:hAnsiTheme="minorHAnsi" w:cs="Arial"/>
        </w:rPr>
        <w:t>(</w:t>
      </w:r>
      <w:r w:rsidR="00B07F5B" w:rsidRPr="00A1052F">
        <w:rPr>
          <w:rFonts w:asciiTheme="minorHAnsi" w:hAnsiTheme="minorHAnsi" w:cs="Arial"/>
          <w:noProof/>
        </w:rPr>
        <w:t>3</w:t>
      </w:r>
      <w:r w:rsidR="00B07F5B" w:rsidRPr="00A1052F">
        <w:rPr>
          <w:rFonts w:asciiTheme="minorHAnsi" w:hAnsiTheme="minorHAnsi" w:cs="Arial"/>
        </w:rPr>
        <w:t>)</w:t>
      </w:r>
      <w:r w:rsidR="006A0AF6" w:rsidRPr="00A1052F">
        <w:rPr>
          <w:rFonts w:asciiTheme="minorHAnsi" w:hAnsiTheme="minorHAnsi" w:cs="Arial"/>
        </w:rPr>
        <w:fldChar w:fldCharType="end"/>
      </w:r>
      <w:r w:rsidRPr="00A1052F">
        <w:rPr>
          <w:rFonts w:asciiTheme="minorHAnsi" w:hAnsiTheme="minorHAnsi" w:cs="Arial"/>
        </w:rPr>
        <w:t>.</w:t>
      </w:r>
    </w:p>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7"/>
      </w:tblGrid>
      <w:tr w:rsidR="00A1052F" w:rsidRPr="00A1052F" w:rsidTr="00253F07">
        <w:trPr>
          <w:jc w:val="center"/>
        </w:trPr>
        <w:tc>
          <w:tcPr>
            <w:tcW w:w="8784" w:type="dxa"/>
            <w:vAlign w:val="center"/>
          </w:tcPr>
          <w:p w:rsidR="00CE53E3" w:rsidRPr="00A1052F" w:rsidRDefault="00287782" w:rsidP="007F2CFF">
            <w:pPr>
              <w:pStyle w:val="Normal1"/>
              <w:spacing w:line="276" w:lineRule="auto"/>
              <w:ind w:firstLine="0"/>
              <w:jc w:val="center"/>
              <w:rPr>
                <w:rFonts w:asciiTheme="minorHAnsi" w:hAnsiTheme="minorHAnsi" w:cs="Arial"/>
                <w:lang w:val="en-US"/>
              </w:rPr>
            </w:pPr>
            <m:oMathPara>
              <m:oMathParaPr>
                <m:jc m:val="center"/>
              </m:oMathParaPr>
              <m:oMath>
                <m:func>
                  <m:funcPr>
                    <m:ctrlPr>
                      <w:rPr>
                        <w:rFonts w:ascii="Cambria Math" w:hAnsi="Cambria Math" w:cs="Arial"/>
                        <w:lang w:val="en-US"/>
                      </w:rPr>
                    </m:ctrlPr>
                  </m:funcPr>
                  <m:fName>
                    <m:r>
                      <m:rPr>
                        <m:sty m:val="p"/>
                      </m:rPr>
                      <w:rPr>
                        <w:rFonts w:ascii="Cambria Math" w:hAnsi="Cambria Math" w:cs="Arial"/>
                        <w:lang w:val="en-US"/>
                      </w:rPr>
                      <m:t>cos</m:t>
                    </m:r>
                  </m:fName>
                  <m:e>
                    <m:sSub>
                      <m:sSubPr>
                        <m:ctrlPr>
                          <w:rPr>
                            <w:rFonts w:ascii="Cambria Math" w:hAnsi="Cambria Math" w:cs="Arial"/>
                            <w:i/>
                            <w:szCs w:val="22"/>
                            <w:lang w:val="en-US"/>
                          </w:rPr>
                        </m:ctrlPr>
                      </m:sSubPr>
                      <m:e>
                        <m:r>
                          <w:rPr>
                            <w:rFonts w:ascii="Cambria Math" w:hAnsi="Cambria Math" w:cs="Arial"/>
                            <w:szCs w:val="22"/>
                            <w:lang w:val="en-US"/>
                          </w:rPr>
                          <m:t>θ</m:t>
                        </m:r>
                      </m:e>
                      <m:sub>
                        <m:r>
                          <w:rPr>
                            <w:rFonts w:ascii="Cambria Math" w:hAnsi="Cambria Math" w:cs="Arial"/>
                            <w:szCs w:val="22"/>
                            <w:lang w:val="en-US"/>
                          </w:rPr>
                          <m:t>W</m:t>
                        </m:r>
                      </m:sub>
                    </m:sSub>
                  </m:e>
                </m:func>
                <m:r>
                  <m:rPr>
                    <m:sty m:val="p"/>
                  </m:rPr>
                  <w:rPr>
                    <w:rFonts w:ascii="Cambria Math" w:hAnsi="Cambria Math" w:cs="Arial"/>
                    <w:lang w:val="en-US"/>
                  </w:rPr>
                  <m:t>=</m:t>
                </m:r>
                <m:r>
                  <w:rPr>
                    <w:rFonts w:ascii="Cambria Math" w:hAnsi="Cambria Math" w:cs="Arial"/>
                    <w:lang w:val="en-US"/>
                  </w:rPr>
                  <m:t>r</m:t>
                </m:r>
                <m:r>
                  <m:rPr>
                    <m:sty m:val="p"/>
                  </m:rPr>
                  <w:rPr>
                    <w:rFonts w:ascii="Cambria Math" w:hAnsi="Cambria Math" w:cs="Arial"/>
                    <w:lang w:val="en-US"/>
                  </w:rPr>
                  <m:t>·</m:t>
                </m:r>
                <m:func>
                  <m:funcPr>
                    <m:ctrlPr>
                      <w:rPr>
                        <w:rFonts w:ascii="Cambria Math" w:hAnsi="Cambria Math" w:cs="Arial"/>
                        <w:lang w:val="en-US"/>
                      </w:rPr>
                    </m:ctrlPr>
                  </m:funcPr>
                  <m:fName>
                    <m:r>
                      <m:rPr>
                        <m:sty m:val="p"/>
                      </m:rPr>
                      <w:rPr>
                        <w:rFonts w:ascii="Cambria Math" w:hAnsi="Cambria Math" w:cs="Arial"/>
                        <w:lang w:val="en-US"/>
                      </w:rPr>
                      <m:t>cos</m:t>
                    </m:r>
                  </m:fName>
                  <m:e>
                    <m:sSub>
                      <m:sSubPr>
                        <m:ctrlPr>
                          <w:rPr>
                            <w:rFonts w:ascii="Cambria Math" w:hAnsi="Cambria Math" w:cs="Arial"/>
                            <w:lang w:val="en-US"/>
                          </w:rPr>
                        </m:ctrlPr>
                      </m:sSubPr>
                      <m:e>
                        <m:r>
                          <w:rPr>
                            <w:rFonts w:ascii="Cambria Math" w:hAnsi="Cambria Math" w:cs="Arial"/>
                            <w:lang w:val="en-US"/>
                          </w:rPr>
                          <m:t>θ</m:t>
                        </m:r>
                      </m:e>
                      <m:sub>
                        <m:r>
                          <w:rPr>
                            <w:rFonts w:ascii="Cambria Math" w:hAnsi="Cambria Math" w:cs="Arial"/>
                            <w:lang w:val="en-US"/>
                          </w:rPr>
                          <m:t>Y</m:t>
                        </m:r>
                      </m:sub>
                    </m:sSub>
                  </m:e>
                </m:func>
              </m:oMath>
            </m:oMathPara>
          </w:p>
        </w:tc>
        <w:tc>
          <w:tcPr>
            <w:tcW w:w="567" w:type="dxa"/>
            <w:vAlign w:val="center"/>
          </w:tcPr>
          <w:p w:rsidR="00CE53E3" w:rsidRPr="00A1052F" w:rsidRDefault="006A0AF6" w:rsidP="007F2CFF">
            <w:pPr>
              <w:pStyle w:val="Descripcin"/>
              <w:spacing w:line="276" w:lineRule="auto"/>
              <w:jc w:val="center"/>
              <w:rPr>
                <w:rFonts w:cs="Arial"/>
                <w:b w:val="0"/>
                <w:lang w:val="en-US"/>
              </w:rPr>
            </w:pPr>
            <w:bookmarkStart w:id="5" w:name="_Ref498597730"/>
            <w:r w:rsidRPr="00A1052F">
              <w:rPr>
                <w:rFonts w:cs="Arial"/>
                <w:b w:val="0"/>
                <w:lang w:val="en-US"/>
              </w:rPr>
              <w:t>(</w:t>
            </w:r>
            <w:r w:rsidRPr="00A1052F">
              <w:rPr>
                <w:rFonts w:cs="Arial"/>
                <w:b w:val="0"/>
              </w:rPr>
              <w:fldChar w:fldCharType="begin"/>
            </w:r>
            <w:r w:rsidRPr="00A1052F">
              <w:rPr>
                <w:rFonts w:cs="Arial"/>
                <w:b w:val="0"/>
                <w:lang w:val="en-US"/>
              </w:rPr>
              <w:instrText xml:space="preserve"> SEQ ( \* ARABIC </w:instrText>
            </w:r>
            <w:r w:rsidRPr="00A1052F">
              <w:rPr>
                <w:rFonts w:cs="Arial"/>
                <w:b w:val="0"/>
              </w:rPr>
              <w:fldChar w:fldCharType="separate"/>
            </w:r>
            <w:r w:rsidR="00B07F5B" w:rsidRPr="00A1052F">
              <w:rPr>
                <w:rFonts w:cs="Arial"/>
                <w:b w:val="0"/>
                <w:noProof/>
                <w:lang w:val="en-US"/>
              </w:rPr>
              <w:t>3</w:t>
            </w:r>
            <w:r w:rsidRPr="00A1052F">
              <w:rPr>
                <w:rFonts w:cs="Arial"/>
                <w:b w:val="0"/>
              </w:rPr>
              <w:fldChar w:fldCharType="end"/>
            </w:r>
            <w:r w:rsidRPr="00A1052F">
              <w:rPr>
                <w:rFonts w:cs="Arial"/>
                <w:b w:val="0"/>
                <w:lang w:val="en-US"/>
              </w:rPr>
              <w:t>)</w:t>
            </w:r>
            <w:bookmarkEnd w:id="5"/>
          </w:p>
        </w:tc>
      </w:tr>
    </w:tbl>
    <w:p w:rsidR="00F95B66" w:rsidRPr="00A1052F" w:rsidRDefault="00CE53E3" w:rsidP="007170C3">
      <w:pPr>
        <w:spacing w:before="240"/>
        <w:rPr>
          <w:rFonts w:asciiTheme="minorHAnsi" w:hAnsiTheme="minorHAnsi" w:cs="Arial"/>
        </w:rPr>
      </w:pPr>
      <w:r w:rsidRPr="00A1052F">
        <w:rPr>
          <w:rFonts w:asciiTheme="minorHAnsi" w:hAnsiTheme="minorHAnsi" w:cs="Arial"/>
        </w:rPr>
        <w:t xml:space="preserve">where </w:t>
      </w:r>
      <m:oMath>
        <m:sSub>
          <m:sSubPr>
            <m:ctrlPr>
              <w:rPr>
                <w:rFonts w:ascii="Cambria Math" w:hAnsi="Cambria Math" w:cs="Arial"/>
                <w:i/>
                <w:szCs w:val="22"/>
              </w:rPr>
            </m:ctrlPr>
          </m:sSubPr>
          <m:e>
            <m:r>
              <w:rPr>
                <w:rFonts w:ascii="Cambria Math" w:hAnsi="Cambria Math" w:cs="Arial"/>
                <w:szCs w:val="22"/>
              </w:rPr>
              <m:t>θ</m:t>
            </m:r>
          </m:e>
          <m:sub>
            <m:r>
              <w:rPr>
                <w:rFonts w:ascii="Cambria Math" w:hAnsi="Cambria Math" w:cs="Arial"/>
                <w:szCs w:val="22"/>
              </w:rPr>
              <m:t>W</m:t>
            </m:r>
          </m:sub>
        </m:sSub>
      </m:oMath>
      <w:r w:rsidRPr="00A1052F">
        <w:rPr>
          <w:rFonts w:asciiTheme="minorHAnsi" w:hAnsiTheme="minorHAnsi" w:cs="Arial"/>
        </w:rPr>
        <w:t xml:space="preserve"> corresponds to the apparent contact angle measured on the surface. </w:t>
      </w:r>
    </w:p>
    <w:p w:rsidR="00CE53E3" w:rsidRDefault="00CE53E3" w:rsidP="007170C3">
      <w:pPr>
        <w:rPr>
          <w:rFonts w:asciiTheme="minorHAnsi" w:hAnsiTheme="minorHAnsi" w:cs="Arial"/>
        </w:rPr>
      </w:pPr>
      <w:r w:rsidRPr="00A1052F">
        <w:rPr>
          <w:rFonts w:asciiTheme="minorHAnsi" w:hAnsiTheme="minorHAnsi" w:cs="Arial"/>
        </w:rPr>
        <w:t>If we depict the behavior of this equation (</w:t>
      </w:r>
      <w:r w:rsidR="00681B44" w:rsidRPr="00A1052F">
        <w:rPr>
          <w:rFonts w:asciiTheme="minorHAnsi" w:hAnsiTheme="minorHAnsi" w:cs="Arial"/>
        </w:rPr>
        <w:t xml:space="preserve">Figure </w:t>
      </w:r>
      <w:r w:rsidR="00BA3D52" w:rsidRPr="00A1052F">
        <w:rPr>
          <w:rFonts w:asciiTheme="minorHAnsi" w:hAnsiTheme="minorHAnsi" w:cs="Arial"/>
        </w:rPr>
        <w:t>3</w:t>
      </w:r>
      <w:r w:rsidR="006B04E1" w:rsidRPr="00A1052F">
        <w:rPr>
          <w:rFonts w:asciiTheme="minorHAnsi" w:hAnsiTheme="minorHAnsi" w:cs="Arial"/>
        </w:rPr>
        <w:t xml:space="preserve">) </w:t>
      </w:r>
      <w:r w:rsidRPr="00A1052F">
        <w:rPr>
          <w:rFonts w:asciiTheme="minorHAnsi" w:hAnsiTheme="minorHAnsi" w:cs="Arial"/>
        </w:rPr>
        <w:t xml:space="preserve">we can easily differentiate between a hydrophilic and a hydrophobic region. In the first one, i.e. </w:t>
      </w:r>
      <m:oMath>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r>
          <w:rPr>
            <w:rFonts w:ascii="Cambria Math" w:hAnsi="Cambria Math" w:cs="Arial"/>
          </w:rPr>
          <m:t>&lt;90°</m:t>
        </m:r>
      </m:oMath>
      <w:r w:rsidRPr="00A1052F">
        <w:rPr>
          <w:rFonts w:asciiTheme="minorHAnsi" w:hAnsiTheme="minorHAnsi" w:cs="Arial"/>
        </w:rPr>
        <w:t xml:space="preserve">, for any </w:t>
      </w:r>
      <m:oMath>
        <m:sSub>
          <m:sSubPr>
            <m:ctrlPr>
              <w:rPr>
                <w:rFonts w:ascii="Cambria Math" w:hAnsi="Cambria Math" w:cs="Arial"/>
                <w:i/>
                <w:szCs w:val="22"/>
              </w:rPr>
            </m:ctrlPr>
          </m:sSubPr>
          <m:e>
            <m:r>
              <w:rPr>
                <w:rFonts w:ascii="Cambria Math" w:hAnsi="Cambria Math" w:cs="Arial"/>
                <w:szCs w:val="22"/>
              </w:rPr>
              <m:t>θ</m:t>
            </m:r>
          </m:e>
          <m:sub>
            <m:r>
              <w:rPr>
                <w:rFonts w:ascii="Cambria Math" w:hAnsi="Cambria Math" w:cs="Arial"/>
                <w:szCs w:val="22"/>
              </w:rPr>
              <m:t>W</m:t>
            </m:r>
          </m:sub>
        </m:sSub>
      </m:oMath>
      <w:r w:rsidRPr="00A1052F">
        <w:rPr>
          <w:rFonts w:asciiTheme="minorHAnsi" w:hAnsiTheme="minorHAnsi" w:cs="Arial"/>
        </w:rPr>
        <w:t xml:space="preserve"> measured the corresponding </w:t>
      </w:r>
      <m:oMath>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oMath>
      <w:r w:rsidRPr="00A1052F">
        <w:rPr>
          <w:rFonts w:asciiTheme="minorHAnsi" w:hAnsiTheme="minorHAnsi" w:cs="Arial"/>
        </w:rPr>
        <w:t xml:space="preserve"> will be always larger, </w:t>
      </w:r>
      <m:oMath>
        <m:sSub>
          <m:sSubPr>
            <m:ctrlPr>
              <w:rPr>
                <w:rFonts w:ascii="Cambria Math" w:hAnsi="Cambria Math" w:cs="Arial"/>
                <w:i/>
                <w:szCs w:val="22"/>
              </w:rPr>
            </m:ctrlPr>
          </m:sSubPr>
          <m:e>
            <m:r>
              <w:rPr>
                <w:rFonts w:ascii="Cambria Math" w:hAnsi="Cambria Math" w:cs="Arial"/>
                <w:szCs w:val="22"/>
              </w:rPr>
              <m:t>θ</m:t>
            </m:r>
          </m:e>
          <m:sub>
            <m:r>
              <w:rPr>
                <w:rFonts w:ascii="Cambria Math" w:hAnsi="Cambria Math" w:cs="Arial"/>
                <w:szCs w:val="22"/>
              </w:rPr>
              <m:t>W</m:t>
            </m:r>
          </m:sub>
        </m:sSub>
        <m:r>
          <w:rPr>
            <w:rFonts w:ascii="Cambria Math" w:hAnsi="Cambria Math" w:cs="Arial"/>
          </w:rPr>
          <m:t>&lt;</m:t>
        </m:r>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oMath>
      <w:r w:rsidRPr="00A1052F">
        <w:rPr>
          <w:rFonts w:asciiTheme="minorHAnsi" w:hAnsiTheme="minorHAnsi" w:cs="Arial"/>
        </w:rPr>
        <w:t xml:space="preserve">, so this means that the introduction of roughness in the surface increases the hydrophilicity of the surface and the liquid will tend to wet further. For the hydrophobic region, i.e. </w:t>
      </w:r>
      <m:oMath>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r>
          <w:rPr>
            <w:rFonts w:ascii="Cambria Math" w:hAnsi="Cambria Math" w:cs="Arial"/>
          </w:rPr>
          <m:t>&gt;90°</m:t>
        </m:r>
      </m:oMath>
      <w:r w:rsidRPr="00A1052F">
        <w:rPr>
          <w:rFonts w:asciiTheme="minorHAnsi" w:hAnsiTheme="minorHAnsi" w:cs="Arial"/>
        </w:rPr>
        <w:t xml:space="preserve">, we get the opposite situation. For any </w:t>
      </w:r>
      <m:oMath>
        <m:sSub>
          <m:sSubPr>
            <m:ctrlPr>
              <w:rPr>
                <w:rFonts w:ascii="Cambria Math" w:hAnsi="Cambria Math" w:cs="Arial"/>
                <w:i/>
                <w:szCs w:val="22"/>
              </w:rPr>
            </m:ctrlPr>
          </m:sSubPr>
          <m:e>
            <m:r>
              <w:rPr>
                <w:rFonts w:ascii="Cambria Math" w:hAnsi="Cambria Math" w:cs="Arial"/>
                <w:szCs w:val="22"/>
              </w:rPr>
              <m:t>θ</m:t>
            </m:r>
          </m:e>
          <m:sub>
            <m:r>
              <w:rPr>
                <w:rFonts w:ascii="Cambria Math" w:hAnsi="Cambria Math" w:cs="Arial"/>
                <w:szCs w:val="22"/>
              </w:rPr>
              <m:t>W</m:t>
            </m:r>
          </m:sub>
        </m:sSub>
      </m:oMath>
      <w:r w:rsidRPr="00A1052F">
        <w:rPr>
          <w:rFonts w:asciiTheme="minorHAnsi" w:hAnsiTheme="minorHAnsi" w:cs="Arial"/>
        </w:rPr>
        <w:t xml:space="preserve"> </w:t>
      </w:r>
      <w:r w:rsidRPr="00A1052F">
        <w:rPr>
          <w:rFonts w:asciiTheme="minorHAnsi" w:hAnsiTheme="minorHAnsi" w:cs="Arial"/>
        </w:rPr>
        <w:lastRenderedPageBreak/>
        <w:t xml:space="preserve">measured, it will have associated a smaller value of </w:t>
      </w:r>
      <m:oMath>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oMath>
      <w:r w:rsidRPr="00A1052F">
        <w:rPr>
          <w:rFonts w:asciiTheme="minorHAnsi" w:hAnsiTheme="minorHAnsi" w:cs="Arial"/>
        </w:rPr>
        <w:t xml:space="preserve"> which means that the liquid will tend to wet less, so the sur</w:t>
      </w:r>
      <w:r w:rsidR="00992F79">
        <w:rPr>
          <w:rFonts w:asciiTheme="minorHAnsi" w:hAnsiTheme="minorHAnsi" w:cs="Arial"/>
        </w:rPr>
        <w:t xml:space="preserve">face becomes more hydrophobic.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8"/>
      </w:tblGrid>
      <w:tr w:rsidR="00992F79" w:rsidRPr="00716DA4" w:rsidTr="00B3799D">
        <w:trPr>
          <w:jc w:val="center"/>
        </w:trPr>
        <w:tc>
          <w:tcPr>
            <w:tcW w:w="7008" w:type="dxa"/>
            <w:vAlign w:val="center"/>
          </w:tcPr>
          <w:p w:rsidR="00992F79" w:rsidRPr="00716DA4" w:rsidRDefault="00992F79" w:rsidP="00B3799D">
            <w:pPr>
              <w:pStyle w:val="Figuretabla"/>
              <w:spacing w:line="276" w:lineRule="auto"/>
              <w:jc w:val="center"/>
              <w:rPr>
                <w:rFonts w:ascii="Times New Roman" w:hAnsi="Times New Roman" w:cs="Times New Roman"/>
                <w:lang w:val="en-US"/>
              </w:rPr>
            </w:pPr>
            <w:r w:rsidRPr="00716DA4">
              <w:rPr>
                <w:rFonts w:ascii="Times New Roman" w:hAnsi="Times New Roman" w:cs="Times New Roman"/>
              </w:rPr>
              <w:drawing>
                <wp:inline distT="0" distB="0" distL="0" distR="0" wp14:anchorId="3C3CF537" wp14:editId="09981214">
                  <wp:extent cx="3957378" cy="2867584"/>
                  <wp:effectExtent l="0" t="0" r="0"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2886" cy="2878821"/>
                          </a:xfrm>
                          <a:prstGeom prst="rect">
                            <a:avLst/>
                          </a:prstGeom>
                          <a:noFill/>
                          <a:ln>
                            <a:noFill/>
                          </a:ln>
                        </pic:spPr>
                      </pic:pic>
                    </a:graphicData>
                  </a:graphic>
                </wp:inline>
              </w:drawing>
            </w:r>
          </w:p>
        </w:tc>
      </w:tr>
      <w:tr w:rsidR="00992F79" w:rsidRPr="00716DA4" w:rsidTr="00B3799D">
        <w:trPr>
          <w:jc w:val="center"/>
        </w:trPr>
        <w:tc>
          <w:tcPr>
            <w:tcW w:w="7008" w:type="dxa"/>
            <w:vAlign w:val="center"/>
          </w:tcPr>
          <w:p w:rsidR="00992F79" w:rsidRPr="00716DA4" w:rsidRDefault="00992F79" w:rsidP="00992F79">
            <w:pPr>
              <w:pStyle w:val="Descripcin"/>
              <w:spacing w:line="276" w:lineRule="auto"/>
              <w:jc w:val="center"/>
              <w:rPr>
                <w:rFonts w:ascii="Times New Roman" w:hAnsi="Times New Roman" w:cs="Times New Roman"/>
                <w:b w:val="0"/>
                <w:lang w:val="en-US"/>
              </w:rPr>
            </w:pPr>
            <w:bookmarkStart w:id="6" w:name="_Ref498592996"/>
            <w:bookmarkStart w:id="7" w:name="_Toc502821872"/>
            <w:r>
              <w:rPr>
                <w:rFonts w:ascii="Times New Roman" w:hAnsi="Times New Roman" w:cs="Times New Roman"/>
                <w:lang w:val="en-US"/>
              </w:rPr>
              <w:t>Fi</w:t>
            </w:r>
            <w:bookmarkEnd w:id="6"/>
            <w:r>
              <w:rPr>
                <w:rFonts w:ascii="Times New Roman" w:hAnsi="Times New Roman" w:cs="Times New Roman"/>
                <w:lang w:val="en-US"/>
              </w:rPr>
              <w:t>gure 3</w:t>
            </w:r>
            <w:r w:rsidRPr="00716DA4">
              <w:rPr>
                <w:rFonts w:ascii="Times New Roman" w:hAnsi="Times New Roman" w:cs="Times New Roman"/>
                <w:b w:val="0"/>
                <w:lang w:val="en-US"/>
              </w:rPr>
              <w:t xml:space="preserve"> Representation of the measured Wenzel’s apparent contact angle </w:t>
            </w:r>
            <w:r w:rsidRPr="00716DA4">
              <w:rPr>
                <w:rFonts w:ascii="Times New Roman" w:hAnsi="Times New Roman" w:cs="Times New Roman"/>
                <w:b w:val="0"/>
                <w:i/>
                <w:lang w:val="en-US"/>
              </w:rPr>
              <w:t>θ</w:t>
            </w:r>
            <w:r w:rsidRPr="00716DA4">
              <w:rPr>
                <w:rFonts w:ascii="Times New Roman" w:hAnsi="Times New Roman" w:cs="Times New Roman"/>
                <w:b w:val="0"/>
                <w:i/>
                <w:vertAlign w:val="subscript"/>
                <w:lang w:val="en-US"/>
              </w:rPr>
              <w:t>W</w:t>
            </w:r>
            <w:r w:rsidRPr="00716DA4">
              <w:rPr>
                <w:rFonts w:ascii="Times New Roman" w:hAnsi="Times New Roman" w:cs="Times New Roman"/>
                <w:b w:val="0"/>
                <w:lang w:val="en-US"/>
              </w:rPr>
              <w:t xml:space="preserve"> as a function of the Young’s contact angle </w:t>
            </w:r>
            <w:r w:rsidRPr="00716DA4">
              <w:rPr>
                <w:rFonts w:ascii="Times New Roman" w:eastAsiaTheme="minorEastAsia" w:hAnsi="Times New Roman" w:cs="Times New Roman"/>
                <w:b w:val="0"/>
                <w:i/>
                <w:lang w:val="en-US"/>
              </w:rPr>
              <w:t>θ</w:t>
            </w:r>
            <w:r w:rsidRPr="00716DA4">
              <w:rPr>
                <w:rFonts w:ascii="Times New Roman" w:eastAsiaTheme="minorEastAsia" w:hAnsi="Times New Roman" w:cs="Times New Roman"/>
                <w:b w:val="0"/>
                <w:i/>
                <w:vertAlign w:val="subscript"/>
                <w:lang w:val="en-US"/>
              </w:rPr>
              <w:t>Y</w:t>
            </w:r>
            <m:oMath>
              <m:r>
                <m:rPr>
                  <m:sty m:val="b"/>
                </m:rPr>
                <w:rPr>
                  <w:rFonts w:ascii="Cambria Math" w:hAnsi="Cambria Math" w:cs="Times New Roman"/>
                  <w:lang w:val="en-US"/>
                </w:rPr>
                <m:t xml:space="preserve"> </m:t>
              </m:r>
            </m:oMath>
            <w:r w:rsidRPr="00716DA4">
              <w:rPr>
                <w:rFonts w:ascii="Times New Roman" w:hAnsi="Times New Roman" w:cs="Times New Roman"/>
                <w:b w:val="0"/>
                <w:lang w:val="en-US"/>
              </w:rPr>
              <w:t xml:space="preserve">for </w:t>
            </w:r>
            <w:r w:rsidRPr="00716DA4">
              <w:rPr>
                <w:rFonts w:ascii="Times New Roman" w:hAnsi="Times New Roman" w:cs="Times New Roman"/>
                <w:b w:val="0"/>
                <w:i/>
                <w:lang w:val="en-US"/>
              </w:rPr>
              <w:t xml:space="preserve">r </w:t>
            </w:r>
            <w:r w:rsidRPr="00716DA4">
              <w:rPr>
                <w:rFonts w:ascii="Times New Roman" w:hAnsi="Times New Roman" w:cs="Times New Roman"/>
                <w:b w:val="0"/>
                <w:lang w:val="en-US"/>
              </w:rPr>
              <w:t>= 1.2 as an exemplary value.</w:t>
            </w:r>
            <w:bookmarkEnd w:id="7"/>
          </w:p>
        </w:tc>
      </w:tr>
    </w:tbl>
    <w:p w:rsidR="00CE53E3" w:rsidRPr="00A1052F" w:rsidRDefault="00CE53E3" w:rsidP="007170C3">
      <w:pPr>
        <w:spacing w:before="240"/>
        <w:rPr>
          <w:rFonts w:asciiTheme="minorHAnsi" w:hAnsiTheme="minorHAnsi" w:cs="Arial"/>
        </w:rPr>
      </w:pPr>
      <w:r w:rsidRPr="00A1052F">
        <w:rPr>
          <w:rFonts w:asciiTheme="minorHAnsi" w:hAnsiTheme="minorHAnsi" w:cs="Arial"/>
        </w:rPr>
        <w:t>Therefore, Wenzel’s equation predicts that the introduction of roughness on a surface enhances its wetting properties since it makes a hydrophilic surface even more hydrophilic and a hydrophobic surface even more hydrophobic.</w:t>
      </w:r>
      <w:r w:rsidR="004D5560" w:rsidRPr="00A1052F">
        <w:rPr>
          <w:rFonts w:asciiTheme="minorHAnsi" w:hAnsiTheme="minorHAnsi" w:cs="Arial"/>
        </w:rPr>
        <w:t xml:space="preserve"> As a consequence, it is clear that if the aim is to evaluate the surface energy in a solid with a rough surface we first must decouple the effect of the enhancement of the wetting properties due to the roughness of the surface. </w:t>
      </w:r>
    </w:p>
    <w:p w:rsidR="00CE53E3" w:rsidRPr="00A1052F" w:rsidRDefault="00E905ED" w:rsidP="007170C3">
      <w:pPr>
        <w:rPr>
          <w:rFonts w:asciiTheme="minorHAnsi" w:hAnsiTheme="minorHAnsi" w:cs="Arial"/>
        </w:rPr>
      </w:pPr>
      <w:r w:rsidRPr="00A1052F">
        <w:rPr>
          <w:rFonts w:asciiTheme="minorHAnsi" w:hAnsiTheme="minorHAnsi" w:cs="Arial"/>
        </w:rPr>
        <w:t xml:space="preserve">After this introduction, we are going to </w:t>
      </w:r>
      <w:r w:rsidR="00C22D13" w:rsidRPr="00A1052F">
        <w:rPr>
          <w:rFonts w:asciiTheme="minorHAnsi" w:hAnsiTheme="minorHAnsi" w:cs="Arial"/>
        </w:rPr>
        <w:t>present</w:t>
      </w:r>
      <w:r w:rsidRPr="00A1052F">
        <w:rPr>
          <w:rFonts w:asciiTheme="minorHAnsi" w:hAnsiTheme="minorHAnsi" w:cs="Arial"/>
        </w:rPr>
        <w:t xml:space="preserve"> the developed mathematical method to calculate the contact angle from </w:t>
      </w:r>
      <w:r w:rsidR="00C22D13" w:rsidRPr="00A1052F">
        <w:rPr>
          <w:rFonts w:asciiTheme="minorHAnsi" w:hAnsiTheme="minorHAnsi" w:cs="Arial"/>
        </w:rPr>
        <w:t xml:space="preserve">the measurement of </w:t>
      </w:r>
      <w:r w:rsidRPr="00A1052F">
        <w:rPr>
          <w:rFonts w:asciiTheme="minorHAnsi" w:hAnsiTheme="minorHAnsi" w:cs="Arial"/>
        </w:rPr>
        <w:t>different</w:t>
      </w:r>
      <w:r w:rsidR="00C22D13" w:rsidRPr="00A1052F">
        <w:rPr>
          <w:rFonts w:asciiTheme="minorHAnsi" w:hAnsiTheme="minorHAnsi" w:cs="Arial"/>
        </w:rPr>
        <w:t xml:space="preserve"> parameters of a liquid drop</w:t>
      </w:r>
      <w:r w:rsidRPr="00A1052F">
        <w:rPr>
          <w:rFonts w:asciiTheme="minorHAnsi" w:hAnsiTheme="minorHAnsi" w:cs="Arial"/>
        </w:rPr>
        <w:t xml:space="preserve"> placed on the surface under </w:t>
      </w:r>
      <w:r w:rsidR="00C22D13" w:rsidRPr="00A1052F">
        <w:rPr>
          <w:rFonts w:asciiTheme="minorHAnsi" w:hAnsiTheme="minorHAnsi" w:cs="Arial"/>
        </w:rPr>
        <w:t>study</w:t>
      </w:r>
      <w:r w:rsidR="00005C77" w:rsidRPr="00A1052F">
        <w:rPr>
          <w:rFonts w:asciiTheme="minorHAnsi" w:hAnsiTheme="minorHAnsi" w:cs="Arial"/>
        </w:rPr>
        <w:t>.</w:t>
      </w:r>
    </w:p>
    <w:p w:rsidR="00E50518" w:rsidRPr="00A1052F" w:rsidRDefault="00E50518" w:rsidP="00444C83">
      <w:pPr>
        <w:pStyle w:val="Ttulo1"/>
        <w:ind w:hanging="437"/>
        <w:rPr>
          <w:rFonts w:asciiTheme="minorHAnsi" w:hAnsiTheme="minorHAnsi" w:cs="Arial"/>
        </w:rPr>
      </w:pPr>
      <w:r w:rsidRPr="00A1052F">
        <w:rPr>
          <w:rFonts w:asciiTheme="minorHAnsi" w:hAnsiTheme="minorHAnsi" w:cs="Arial"/>
        </w:rPr>
        <w:lastRenderedPageBreak/>
        <w:t>Mathematical method</w:t>
      </w:r>
    </w:p>
    <w:p w:rsidR="00AD7C11" w:rsidRPr="00A1052F" w:rsidRDefault="00AD7C11" w:rsidP="007170C3">
      <w:pPr>
        <w:rPr>
          <w:rFonts w:asciiTheme="minorHAnsi" w:hAnsiTheme="minorHAnsi" w:cs="Arial"/>
        </w:rPr>
      </w:pPr>
      <w:r w:rsidRPr="00A1052F">
        <w:rPr>
          <w:rFonts w:asciiTheme="minorHAnsi" w:hAnsiTheme="minorHAnsi" w:cs="Arial"/>
        </w:rPr>
        <w:t xml:space="preserve">The measured parameters </w:t>
      </w:r>
      <w:r w:rsidR="003C0D6F" w:rsidRPr="00A1052F">
        <w:rPr>
          <w:rFonts w:asciiTheme="minorHAnsi" w:hAnsiTheme="minorHAnsi" w:cs="Arial"/>
        </w:rPr>
        <w:t xml:space="preserve">with the confocal device </w:t>
      </w:r>
      <w:r w:rsidRPr="00A1052F">
        <w:rPr>
          <w:rFonts w:asciiTheme="minorHAnsi" w:hAnsiTheme="minorHAnsi" w:cs="Arial"/>
        </w:rPr>
        <w:t>are the height (</w:t>
      </w:r>
      <m:oMath>
        <m:r>
          <w:rPr>
            <w:rFonts w:ascii="Cambria Math" w:hAnsi="Cambria Math" w:cs="Arial"/>
          </w:rPr>
          <m:t>h</m:t>
        </m:r>
      </m:oMath>
      <w:r w:rsidRPr="00A1052F">
        <w:rPr>
          <w:rFonts w:asciiTheme="minorHAnsi" w:hAnsiTheme="minorHAnsi" w:cs="Arial"/>
        </w:rPr>
        <w:t>) and the apparent diameter (</w:t>
      </w:r>
      <m:oMath>
        <m:r>
          <w:rPr>
            <w:rFonts w:ascii="Cambria Math" w:hAnsi="Cambria Math" w:cs="Arial"/>
          </w:rPr>
          <m:t>L</m:t>
        </m:r>
      </m:oMath>
      <w:r w:rsidRPr="00A1052F">
        <w:rPr>
          <w:rFonts w:asciiTheme="minorHAnsi" w:hAnsiTheme="minorHAnsi" w:cs="Arial"/>
        </w:rPr>
        <w:t>) of the liquid drop</w:t>
      </w:r>
      <w:r w:rsidR="003C0D6F" w:rsidRPr="00A1052F">
        <w:rPr>
          <w:rFonts w:asciiTheme="minorHAnsi" w:hAnsiTheme="minorHAnsi" w:cs="Arial"/>
        </w:rPr>
        <w:t xml:space="preserve"> place</w:t>
      </w:r>
      <w:r w:rsidR="00F95B66" w:rsidRPr="00A1052F">
        <w:rPr>
          <w:rFonts w:asciiTheme="minorHAnsi" w:hAnsiTheme="minorHAnsi" w:cs="Arial"/>
        </w:rPr>
        <w:t>d</w:t>
      </w:r>
      <w:r w:rsidR="003C0D6F" w:rsidRPr="00A1052F">
        <w:rPr>
          <w:rFonts w:asciiTheme="minorHAnsi" w:hAnsiTheme="minorHAnsi" w:cs="Arial"/>
        </w:rPr>
        <w:t xml:space="preserve"> on the surface under study</w:t>
      </w:r>
      <w:r w:rsidRPr="00A1052F">
        <w:rPr>
          <w:rFonts w:asciiTheme="minorHAnsi" w:hAnsiTheme="minorHAnsi" w:cs="Arial"/>
        </w:rPr>
        <w:t xml:space="preserve">. </w:t>
      </w:r>
      <w:r w:rsidR="003C0D6F" w:rsidRPr="00A1052F">
        <w:rPr>
          <w:rFonts w:asciiTheme="minorHAnsi" w:hAnsiTheme="minorHAnsi" w:cs="Arial"/>
        </w:rPr>
        <w:t xml:space="preserve">In our measurement conditions, </w:t>
      </w:r>
      <w:r w:rsidRPr="00A1052F">
        <w:rPr>
          <w:rFonts w:asciiTheme="minorHAnsi" w:hAnsiTheme="minorHAnsi" w:cs="Arial"/>
        </w:rPr>
        <w:t>the drop volume is already known and small enough to discard gravity effects, so the shape of the drop can be approx</w:t>
      </w:r>
      <w:r w:rsidR="003E6590" w:rsidRPr="00A1052F">
        <w:rPr>
          <w:rFonts w:asciiTheme="minorHAnsi" w:hAnsiTheme="minorHAnsi" w:cs="Arial"/>
        </w:rPr>
        <w:t>imated by a truncated sphere</w:t>
      </w:r>
      <w:r w:rsidR="003E6590"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"DOI" : "10.1021/i560094a026", "ISSN" : "00964484", "abstract" : "A 3 Table I also shows that a 3 per cent error in f causes an error of about 1 per cent (or less) in the value of 8. If the solid surface is very good, like those of built-up multilayers (g), can often be determined within *0.6 per cent and 8 therefore calculated within * 0.2\". In a recent paper Benedetti-Pichler and Rachele (1) esti-mated the size of minute droplets of water on cellulose nitrate by measuring the diameter of the circle of contact. They found that the ratio was about 9; Table I shows then that the contact angle between air, water, and cellulose ni-trate was about 55\". The method here described was used for drops of water on built-up multilayers of soaps (d), on lacquered tin plate (S), and on glass plates. U'hen compared with the usual method of a direct measure-ment of 8 this method is indicated when determination of volume and length is simpler than that of angle. It has also another advantage. When the profde of a drop is observed, the angle measured is that for one point only; the same drop viewed from another side may have a different shape and form a different contact angle. The area of contact between drop and solid is a measure of an average of all the contact angles present along the circumference of the drop, and the shape of the mark shows how constant (or otherwise) is the contact angle along this circumference. Literature Cited (1) Benedetti-Pichler, A. A., and Rachele, J. R., IND. ENQ. CHEM., (2) Bikerman, J. J., Tram. Paraday SOC., 36, 412 (1940). (3) Sumner, C . G., The Metal Box Go., Ltd.. London, W. 3., private (4) Wark, I. W., J . Phys. Chem., 37, 623 (1933). Anal. Ed., 12, 233 (1940). communications. HRISTEKSEN and Facer (1) have recently published C a wetcombustion method using iodate as the oxidant for the determination of carbon and hydrogen. Previous experience has convinced the writers that the use of iodate in this connection is best adapted to micro work. Since a method which would handle small samples (2 to 5 mg.) is highly desirable in many cases, the possibility of devising such a procedure was studied. In connection with these studies the method of Christensen and Facer was modified. Changes in the procedures for de-termining the evolved carbon dioxide and the method of treating the unreduced iodate, and a number of other modifi-cations resulted in a considerable saving of time. Although these wet-combustion methods are simple, permit intermittent operation, and employ the minimum of appara-tus, their succe\u2026", "author" : [ { "dropping-particle" : "", "family" : "Bikerman", "given" : "J. J.", "non-dropping-particle" : "", "parse-names" : false, "suffix" : "" } ], "container-title" : "Industrial and Engineering Chemistry - Analytical Edition", "id" : "ITEM-1", "issue" : "6", "issued" : { "date-parts" : [ [ "1941" ] ] }, "page" : "443-444", "title" : "A Method of Measuring Contact Angles", "type" : "article-journal", "volume" : "13" }, "uris" : [ "http://www.mendeley.com/documents/?uuid=1ae2c983-a48d-4297-af72-783489518897" ] } ], "mendeley" : { "formattedCitation" : "&lt;sup&gt;15&lt;/sup&gt;", "plainTextFormattedCitation" : "15", "previouslyFormattedCitation" : "&lt;sup&gt;15&lt;/sup&gt;" }, "properties" : {  }, "schema" : "https://github.com/citation-style-language/schema/raw/master/csl-citation.json" }</w:instrText>
      </w:r>
      <w:r w:rsidR="003E6590" w:rsidRPr="00A1052F">
        <w:rPr>
          <w:rFonts w:asciiTheme="minorHAnsi" w:hAnsiTheme="minorHAnsi" w:cs="Arial"/>
        </w:rPr>
        <w:fldChar w:fldCharType="separate"/>
      </w:r>
      <w:r w:rsidR="00FC6294" w:rsidRPr="00A1052F">
        <w:rPr>
          <w:rFonts w:asciiTheme="minorHAnsi" w:hAnsiTheme="minorHAnsi" w:cs="Arial"/>
          <w:noProof/>
          <w:vertAlign w:val="superscript"/>
        </w:rPr>
        <w:t>15</w:t>
      </w:r>
      <w:r w:rsidR="003E6590" w:rsidRPr="00A1052F">
        <w:rPr>
          <w:rFonts w:asciiTheme="minorHAnsi" w:hAnsiTheme="minorHAnsi" w:cs="Arial"/>
        </w:rPr>
        <w:fldChar w:fldCharType="end"/>
      </w:r>
      <w:r w:rsidRPr="00A1052F">
        <w:rPr>
          <w:rFonts w:asciiTheme="minorHAnsi" w:hAnsiTheme="minorHAnsi" w:cs="Arial"/>
        </w:rPr>
        <w:t>.</w:t>
      </w:r>
    </w:p>
    <w:p w:rsidR="00182AA4" w:rsidRPr="00A1052F" w:rsidRDefault="00C22D13" w:rsidP="00BA3D52">
      <w:pPr>
        <w:rPr>
          <w:rFonts w:asciiTheme="minorHAnsi" w:hAnsiTheme="minorHAnsi" w:cs="Arial"/>
          <w:b/>
        </w:rPr>
      </w:pPr>
      <w:r w:rsidRPr="00A1052F">
        <w:rPr>
          <w:rFonts w:asciiTheme="minorHAnsi" w:hAnsiTheme="minorHAnsi" w:cs="Arial"/>
        </w:rPr>
        <w:t>The</w:t>
      </w:r>
      <w:r w:rsidR="00D1163C" w:rsidRPr="00A1052F">
        <w:rPr>
          <w:rFonts w:asciiTheme="minorHAnsi" w:hAnsiTheme="minorHAnsi" w:cs="Arial"/>
        </w:rPr>
        <w:t xml:space="preserve"> calculation </w:t>
      </w:r>
      <w:r w:rsidRPr="00A1052F">
        <w:rPr>
          <w:rFonts w:asciiTheme="minorHAnsi" w:hAnsiTheme="minorHAnsi" w:cs="Arial"/>
        </w:rPr>
        <w:t xml:space="preserve">of the contact angle </w:t>
      </w:r>
      <w:r w:rsidR="00D1163C" w:rsidRPr="00A1052F">
        <w:rPr>
          <w:rFonts w:asciiTheme="minorHAnsi" w:hAnsiTheme="minorHAnsi" w:cs="Arial"/>
        </w:rPr>
        <w:t xml:space="preserve">is performed based on the geometric shape of the drop so two possible situations must be taken into account depending on the surface wettability properties as shown in </w:t>
      </w:r>
      <w:r w:rsidR="00681B44" w:rsidRPr="00A1052F">
        <w:rPr>
          <w:rFonts w:asciiTheme="minorHAnsi" w:hAnsiTheme="minorHAnsi" w:cs="Arial"/>
        </w:rPr>
        <w:t xml:space="preserve">Figure </w:t>
      </w:r>
      <w:r w:rsidR="00BA3D52" w:rsidRPr="00A1052F">
        <w:rPr>
          <w:rFonts w:asciiTheme="minorHAnsi" w:hAnsiTheme="minorHAnsi" w:cs="Arial"/>
        </w:rPr>
        <w:t>4</w:t>
      </w:r>
      <w:r w:rsidR="00E905ED" w:rsidRPr="00A1052F">
        <w:rPr>
          <w:rFonts w:asciiTheme="minorHAnsi" w:hAnsiTheme="minorHAnsi" w:cs="Arial"/>
        </w:rPr>
        <w:t>a and b</w:t>
      </w:r>
      <w:r w:rsidR="00D1163C" w:rsidRPr="00A1052F">
        <w:rPr>
          <w:rFonts w:asciiTheme="minorHAnsi" w:hAnsiTheme="minorHAnsi" w:cs="Arial"/>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992F79" w:rsidRPr="00716DA4" w:rsidTr="00B3799D">
        <w:trPr>
          <w:jc w:val="center"/>
        </w:trPr>
        <w:tc>
          <w:tcPr>
            <w:tcW w:w="9067" w:type="dxa"/>
            <w:vAlign w:val="center"/>
          </w:tcPr>
          <w:p w:rsidR="00992F79" w:rsidRPr="00716DA4" w:rsidRDefault="00992F79" w:rsidP="00B3799D">
            <w:pPr>
              <w:keepNext/>
              <w:keepLines/>
              <w:spacing w:line="276" w:lineRule="auto"/>
              <w:jc w:val="center"/>
              <w:rPr>
                <w:rFonts w:ascii="Times New Roman" w:hAnsi="Times New Roman" w:cs="Times New Roman"/>
                <w:lang w:val="en-US"/>
              </w:rPr>
            </w:pPr>
            <w:r w:rsidRPr="00716DA4">
              <w:rPr>
                <w:noProof/>
                <w:lang w:val="es-ES" w:eastAsia="es-ES"/>
              </w:rPr>
              <w:drawing>
                <wp:inline distT="0" distB="0" distL="0" distR="0" wp14:anchorId="4FDD7B36" wp14:editId="7ECCA89F">
                  <wp:extent cx="5334635" cy="2908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635" cy="2908300"/>
                          </a:xfrm>
                          <a:prstGeom prst="rect">
                            <a:avLst/>
                          </a:prstGeom>
                          <a:noFill/>
                        </pic:spPr>
                      </pic:pic>
                    </a:graphicData>
                  </a:graphic>
                </wp:inline>
              </w:drawing>
            </w:r>
          </w:p>
        </w:tc>
      </w:tr>
      <w:tr w:rsidR="00992F79" w:rsidRPr="00716DA4" w:rsidTr="00B3799D">
        <w:trPr>
          <w:jc w:val="center"/>
        </w:trPr>
        <w:tc>
          <w:tcPr>
            <w:tcW w:w="9067" w:type="dxa"/>
            <w:vAlign w:val="center"/>
          </w:tcPr>
          <w:p w:rsidR="00992F79" w:rsidRPr="00716DA4" w:rsidRDefault="00992F79" w:rsidP="00992F79">
            <w:pPr>
              <w:pStyle w:val="Descripcin"/>
              <w:keepNext/>
              <w:keepLines/>
              <w:spacing w:line="276" w:lineRule="auto"/>
              <w:jc w:val="center"/>
              <w:rPr>
                <w:rFonts w:ascii="Times New Roman" w:hAnsi="Times New Roman" w:cs="Times New Roman"/>
                <w:lang w:val="en-US"/>
              </w:rPr>
            </w:pPr>
            <w:bookmarkStart w:id="8" w:name="_Ref498593246"/>
            <w:bookmarkStart w:id="9" w:name="_Toc502821873"/>
            <w:r w:rsidRPr="00716DA4">
              <w:rPr>
                <w:rFonts w:ascii="Times New Roman" w:hAnsi="Times New Roman" w:cs="Times New Roman"/>
                <w:lang w:val="en-US"/>
              </w:rPr>
              <w:t>Fig</w:t>
            </w:r>
            <w:bookmarkEnd w:id="8"/>
            <w:r>
              <w:rPr>
                <w:rFonts w:ascii="Times New Roman" w:hAnsi="Times New Roman" w:cs="Times New Roman"/>
                <w:lang w:val="en-US"/>
              </w:rPr>
              <w:t xml:space="preserve">ure 4 </w:t>
            </w:r>
            <w:r w:rsidRPr="00716DA4">
              <w:rPr>
                <w:rFonts w:ascii="Times New Roman" w:hAnsi="Times New Roman" w:cs="Times New Roman"/>
                <w:b w:val="0"/>
                <w:lang w:val="en-US"/>
              </w:rPr>
              <w:t>Schematic representation of a drop placed on a (a) high wettability surface; (b) low wettability surface.</w:t>
            </w:r>
            <w:bookmarkEnd w:id="9"/>
          </w:p>
        </w:tc>
      </w:tr>
    </w:tbl>
    <w:p w:rsidR="00992F79" w:rsidRDefault="00992F79" w:rsidP="007170C3">
      <w:pPr>
        <w:rPr>
          <w:rFonts w:asciiTheme="minorHAnsi" w:hAnsiTheme="minorHAnsi" w:cs="Arial"/>
        </w:rPr>
      </w:pPr>
    </w:p>
    <w:p w:rsidR="00D1163C" w:rsidRPr="00A1052F" w:rsidRDefault="00182AA4" w:rsidP="007170C3">
      <w:pPr>
        <w:rPr>
          <w:rFonts w:asciiTheme="minorHAnsi" w:hAnsiTheme="minorHAnsi" w:cs="Arial"/>
        </w:rPr>
      </w:pPr>
      <w:r w:rsidRPr="00A1052F">
        <w:rPr>
          <w:rFonts w:asciiTheme="minorHAnsi" w:hAnsiTheme="minorHAnsi" w:cs="Arial"/>
        </w:rPr>
        <w:t xml:space="preserve">In a high wettability surface, </w:t>
      </w:r>
      <w:r w:rsidR="00D1163C" w:rsidRPr="00A1052F">
        <w:rPr>
          <w:rFonts w:asciiTheme="minorHAnsi" w:hAnsiTheme="minorHAnsi" w:cs="Arial"/>
        </w:rPr>
        <w:t xml:space="preserve">shown in </w:t>
      </w:r>
      <w:r w:rsidR="00681B44" w:rsidRPr="00A1052F">
        <w:rPr>
          <w:rFonts w:asciiTheme="minorHAnsi" w:hAnsiTheme="minorHAnsi" w:cs="Arial"/>
        </w:rPr>
        <w:t xml:space="preserve">Figure </w:t>
      </w:r>
      <w:r w:rsidR="00BA3D52" w:rsidRPr="00A1052F">
        <w:rPr>
          <w:rFonts w:asciiTheme="minorHAnsi" w:hAnsiTheme="minorHAnsi" w:cs="Arial"/>
        </w:rPr>
        <w:t>4</w:t>
      </w:r>
      <w:r w:rsidR="00E905ED" w:rsidRPr="00A1052F">
        <w:rPr>
          <w:rFonts w:asciiTheme="minorHAnsi" w:hAnsiTheme="minorHAnsi" w:cs="Arial"/>
        </w:rPr>
        <w:t>a</w:t>
      </w:r>
      <w:r w:rsidR="00D1163C" w:rsidRPr="00A1052F">
        <w:rPr>
          <w:rFonts w:asciiTheme="minorHAnsi" w:hAnsiTheme="minorHAnsi" w:cs="Arial"/>
        </w:rPr>
        <w:t xml:space="preserve">, </w:t>
      </w:r>
      <w:r w:rsidRPr="00A1052F">
        <w:rPr>
          <w:rFonts w:asciiTheme="minorHAnsi" w:hAnsiTheme="minorHAnsi" w:cs="Arial"/>
        </w:rPr>
        <w:t xml:space="preserve">the mathematical expression which relates the contact angle </w:t>
      </w:r>
      <m:oMath>
        <m:r>
          <w:rPr>
            <w:rFonts w:ascii="Cambria Math" w:hAnsi="Cambria Math" w:cs="Arial"/>
          </w:rPr>
          <m:t>θ</m:t>
        </m:r>
      </m:oMath>
      <w:r w:rsidRPr="00A1052F">
        <w:rPr>
          <w:rFonts w:asciiTheme="minorHAnsi" w:eastAsiaTheme="minorEastAsia" w:hAnsiTheme="minorHAnsi" w:cs="Arial"/>
        </w:rPr>
        <w:t xml:space="preserve"> </w:t>
      </w:r>
      <w:r w:rsidRPr="00A1052F">
        <w:rPr>
          <w:rFonts w:asciiTheme="minorHAnsi" w:hAnsiTheme="minorHAnsi" w:cs="Arial"/>
        </w:rPr>
        <w:t xml:space="preserve">with </w:t>
      </w:r>
      <m:oMath>
        <m:r>
          <w:rPr>
            <w:rFonts w:ascii="Cambria Math" w:hAnsi="Cambria Math" w:cs="Arial"/>
          </w:rPr>
          <m:t>L</m:t>
        </m:r>
      </m:oMath>
      <w:r w:rsidRPr="00A1052F">
        <w:rPr>
          <w:rFonts w:asciiTheme="minorHAnsi" w:eastAsiaTheme="minorEastAsia" w:hAnsiTheme="minorHAnsi" w:cs="Arial"/>
        </w:rPr>
        <w:t xml:space="preserve"> and </w:t>
      </w:r>
      <m:oMath>
        <m:r>
          <w:rPr>
            <w:rFonts w:ascii="Cambria Math" w:eastAsiaTheme="minorEastAsia" w:hAnsi="Cambria Math" w:cs="Arial"/>
          </w:rPr>
          <m:t>h</m:t>
        </m:r>
      </m:oMath>
      <w:r w:rsidRPr="00A1052F">
        <w:rPr>
          <w:rFonts w:asciiTheme="minorHAnsi" w:hAnsiTheme="minorHAnsi" w:cs="Arial"/>
        </w:rPr>
        <w:t xml:space="preserve"> corresponds to equation </w:t>
      </w:r>
      <w:r w:rsidRPr="00A1052F">
        <w:rPr>
          <w:rFonts w:asciiTheme="minorHAnsi" w:hAnsiTheme="minorHAnsi" w:cs="Arial"/>
        </w:rPr>
        <w:fldChar w:fldCharType="begin"/>
      </w:r>
      <w:r w:rsidRPr="00A1052F">
        <w:rPr>
          <w:rFonts w:asciiTheme="minorHAnsi" w:hAnsiTheme="minorHAnsi" w:cs="Arial"/>
        </w:rPr>
        <w:instrText xml:space="preserve"> REF _Ref498597770 \h  \* MERGEFORMAT </w:instrText>
      </w:r>
      <w:r w:rsidRPr="00A1052F">
        <w:rPr>
          <w:rFonts w:asciiTheme="minorHAnsi" w:hAnsiTheme="minorHAnsi" w:cs="Arial"/>
        </w:rPr>
      </w:r>
      <w:r w:rsidRPr="00A1052F">
        <w:rPr>
          <w:rFonts w:asciiTheme="minorHAnsi" w:hAnsiTheme="minorHAnsi" w:cs="Arial"/>
        </w:rPr>
        <w:fldChar w:fldCharType="separate"/>
      </w:r>
      <w:r w:rsidR="00B07F5B" w:rsidRPr="00A1052F">
        <w:rPr>
          <w:rFonts w:asciiTheme="minorHAnsi" w:hAnsiTheme="minorHAnsi" w:cs="Arial"/>
        </w:rPr>
        <w:t>(</w:t>
      </w:r>
      <w:r w:rsidR="00B07F5B" w:rsidRPr="00A1052F">
        <w:rPr>
          <w:rFonts w:asciiTheme="minorHAnsi" w:hAnsiTheme="minorHAnsi" w:cs="Arial"/>
          <w:noProof/>
        </w:rPr>
        <w:t>4</w:t>
      </w:r>
      <w:r w:rsidR="00B07F5B" w:rsidRPr="00A1052F">
        <w:rPr>
          <w:rFonts w:asciiTheme="minorHAnsi" w:hAnsiTheme="minorHAnsi" w:cs="Arial"/>
        </w:rPr>
        <w:t>)</w:t>
      </w:r>
      <w:r w:rsidRPr="00A1052F">
        <w:rPr>
          <w:rFonts w:asciiTheme="minorHAnsi" w:hAnsiTheme="minorHAnsi" w:cs="Arial"/>
        </w:rPr>
        <w:fldChar w:fldCharType="end"/>
      </w:r>
      <w:r w:rsidRPr="00A1052F">
        <w:rPr>
          <w:rFonts w:asciiTheme="minorHAnsi" w:hAnsiTheme="minorHAnsi" w:cs="Arial"/>
        </w:rPr>
        <w:t>. Conversely, in a l</w:t>
      </w:r>
      <w:r w:rsidR="00BA3D52" w:rsidRPr="00A1052F">
        <w:rPr>
          <w:rFonts w:asciiTheme="minorHAnsi" w:hAnsiTheme="minorHAnsi" w:cs="Arial"/>
        </w:rPr>
        <w:t xml:space="preserve">ow wettability surface shown in </w:t>
      </w:r>
      <w:r w:rsidR="00681B44" w:rsidRPr="00A1052F">
        <w:rPr>
          <w:rFonts w:asciiTheme="minorHAnsi" w:hAnsiTheme="minorHAnsi" w:cs="Arial"/>
        </w:rPr>
        <w:t xml:space="preserve">Figure </w:t>
      </w:r>
      <w:r w:rsidR="00BA3D52" w:rsidRPr="00A1052F">
        <w:rPr>
          <w:rFonts w:asciiTheme="minorHAnsi" w:hAnsiTheme="minorHAnsi" w:cs="Arial"/>
        </w:rPr>
        <w:t>4</w:t>
      </w:r>
      <w:r w:rsidR="00C22D13" w:rsidRPr="00A1052F">
        <w:rPr>
          <w:rFonts w:asciiTheme="minorHAnsi" w:hAnsiTheme="minorHAnsi" w:cs="Arial"/>
        </w:rPr>
        <w:t>b</w:t>
      </w:r>
      <w:r w:rsidRPr="00A1052F">
        <w:rPr>
          <w:rFonts w:asciiTheme="minorHAnsi" w:hAnsiTheme="minorHAnsi" w:cs="Arial"/>
        </w:rPr>
        <w:t xml:space="preserve">, the mathematical expression corresponds to equation </w:t>
      </w:r>
      <w:r w:rsidRPr="00A1052F">
        <w:rPr>
          <w:rFonts w:asciiTheme="minorHAnsi" w:eastAsiaTheme="minorEastAsia" w:hAnsiTheme="minorHAnsi" w:cs="Arial"/>
        </w:rPr>
        <w:fldChar w:fldCharType="begin"/>
      </w:r>
      <w:r w:rsidRPr="00A1052F">
        <w:rPr>
          <w:rFonts w:asciiTheme="minorHAnsi" w:eastAsiaTheme="minorEastAsia" w:hAnsiTheme="minorHAnsi" w:cs="Arial"/>
        </w:rPr>
        <w:instrText xml:space="preserve"> REF _Ref498597811 \h  \* MERGEFORMAT </w:instrText>
      </w:r>
      <w:r w:rsidRPr="00A1052F">
        <w:rPr>
          <w:rFonts w:asciiTheme="minorHAnsi" w:eastAsiaTheme="minorEastAsia" w:hAnsiTheme="minorHAnsi" w:cs="Arial"/>
        </w:rPr>
      </w:r>
      <w:r w:rsidRPr="00A1052F">
        <w:rPr>
          <w:rFonts w:asciiTheme="minorHAnsi" w:eastAsiaTheme="minorEastAsia" w:hAnsiTheme="minorHAnsi" w:cs="Arial"/>
        </w:rPr>
        <w:fldChar w:fldCharType="separate"/>
      </w:r>
      <w:r w:rsidR="00B07F5B" w:rsidRPr="00A1052F">
        <w:rPr>
          <w:rFonts w:asciiTheme="minorHAnsi" w:hAnsiTheme="minorHAnsi" w:cs="Arial"/>
        </w:rPr>
        <w:t>(</w:t>
      </w:r>
      <w:r w:rsidR="00B07F5B" w:rsidRPr="00A1052F">
        <w:rPr>
          <w:rFonts w:asciiTheme="minorHAnsi" w:hAnsiTheme="minorHAnsi" w:cs="Arial"/>
          <w:noProof/>
        </w:rPr>
        <w:t>5</w:t>
      </w:r>
      <w:r w:rsidR="00B07F5B" w:rsidRPr="00A1052F">
        <w:rPr>
          <w:rFonts w:asciiTheme="minorHAnsi" w:hAnsiTheme="minorHAnsi" w:cs="Arial"/>
        </w:rPr>
        <w:t>)</w:t>
      </w:r>
      <w:r w:rsidRPr="00A1052F">
        <w:rPr>
          <w:rFonts w:asciiTheme="minorHAnsi" w:eastAsiaTheme="minorEastAsia" w:hAnsiTheme="minorHAnsi" w:cs="Arial"/>
        </w:rPr>
        <w:fldChar w:fldCharType="end"/>
      </w:r>
      <w:r w:rsidRPr="00A1052F">
        <w:rPr>
          <w:rFonts w:asciiTheme="minorHAnsi" w:eastAsiaTheme="minorEastAsia" w:hAnsiTheme="minorHAnsi"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7676"/>
        <w:gridCol w:w="668"/>
      </w:tblGrid>
      <w:tr w:rsidR="00A1052F" w:rsidRPr="00A1052F" w:rsidTr="00253F07">
        <w:trPr>
          <w:jc w:val="center"/>
        </w:trPr>
        <w:tc>
          <w:tcPr>
            <w:tcW w:w="1035" w:type="dxa"/>
            <w:vAlign w:val="center"/>
          </w:tcPr>
          <w:p w:rsidR="00D1163C" w:rsidRPr="00A1052F" w:rsidRDefault="00D1163C" w:rsidP="007F2CFF">
            <w:pPr>
              <w:spacing w:line="276" w:lineRule="auto"/>
              <w:rPr>
                <w:rFonts w:cs="Arial"/>
                <w:sz w:val="22"/>
                <w:szCs w:val="22"/>
                <w:lang w:val="en-US"/>
              </w:rPr>
            </w:pPr>
          </w:p>
        </w:tc>
        <w:tc>
          <w:tcPr>
            <w:tcW w:w="7816" w:type="dxa"/>
            <w:vAlign w:val="center"/>
          </w:tcPr>
          <w:p w:rsidR="00D1163C" w:rsidRPr="00A1052F" w:rsidRDefault="00D1163C" w:rsidP="007F2CFF">
            <w:pPr>
              <w:spacing w:line="276" w:lineRule="auto"/>
              <w:rPr>
                <w:rFonts w:cs="Arial"/>
                <w:sz w:val="22"/>
                <w:szCs w:val="22"/>
                <w:lang w:val="en-US"/>
              </w:rPr>
            </w:pPr>
            <m:oMathPara>
              <m:oMath>
                <m:r>
                  <w:rPr>
                    <w:rFonts w:ascii="Cambria Math" w:hAnsi="Cambria Math" w:cs="Arial"/>
                    <w:sz w:val="22"/>
                    <w:szCs w:val="22"/>
                    <w:lang w:val="en-US"/>
                  </w:rPr>
                  <m:t>θ</m:t>
                </m:r>
                <m:r>
                  <m:rPr>
                    <m:sty m:val="p"/>
                  </m:rPr>
                  <w:rPr>
                    <w:rFonts w:ascii="Cambria Math" w:hAnsi="Cambria Math" w:cs="Arial"/>
                    <w:sz w:val="22"/>
                    <w:szCs w:val="22"/>
                    <w:lang w:val="en-US"/>
                  </w:rPr>
                  <m:t>=</m:t>
                </m:r>
                <m:func>
                  <m:funcPr>
                    <m:ctrlPr>
                      <w:rPr>
                        <w:rFonts w:ascii="Cambria Math" w:hAnsi="Cambria Math" w:cs="Arial"/>
                        <w:sz w:val="22"/>
                        <w:szCs w:val="22"/>
                        <w:lang w:val="en-US"/>
                      </w:rPr>
                    </m:ctrlPr>
                  </m:funcPr>
                  <m:fName>
                    <m:r>
                      <m:rPr>
                        <m:sty m:val="p"/>
                      </m:rPr>
                      <w:rPr>
                        <w:rFonts w:ascii="Cambria Math" w:hAnsi="Cambria Math" w:cs="Arial"/>
                        <w:sz w:val="22"/>
                        <w:szCs w:val="22"/>
                        <w:lang w:val="en-US"/>
                      </w:rPr>
                      <m:t>acos</m:t>
                    </m:r>
                  </m:fName>
                  <m:e>
                    <m:d>
                      <m:dPr>
                        <m:ctrlPr>
                          <w:rPr>
                            <w:rFonts w:ascii="Cambria Math" w:hAnsi="Cambria Math" w:cs="Arial"/>
                            <w:sz w:val="22"/>
                            <w:szCs w:val="22"/>
                            <w:lang w:val="en-US"/>
                          </w:rPr>
                        </m:ctrlPr>
                      </m:dPr>
                      <m:e>
                        <m:f>
                          <m:fPr>
                            <m:ctrlPr>
                              <w:rPr>
                                <w:rFonts w:ascii="Cambria Math" w:hAnsi="Cambria Math" w:cs="Arial"/>
                                <w:sz w:val="22"/>
                                <w:szCs w:val="22"/>
                                <w:lang w:val="en-US"/>
                              </w:rPr>
                            </m:ctrlPr>
                          </m:fPr>
                          <m:num>
                            <m:f>
                              <m:fPr>
                                <m:ctrlPr>
                                  <w:rPr>
                                    <w:rFonts w:ascii="Cambria Math" w:hAnsi="Cambria Math" w:cs="Arial"/>
                                    <w:sz w:val="22"/>
                                    <w:szCs w:val="22"/>
                                    <w:lang w:val="en-US"/>
                                  </w:rPr>
                                </m:ctrlPr>
                              </m:fPr>
                              <m:num>
                                <m:sSup>
                                  <m:sSupPr>
                                    <m:ctrlPr>
                                      <w:rPr>
                                        <w:rFonts w:ascii="Cambria Math" w:hAnsi="Cambria Math" w:cs="Arial"/>
                                        <w:sz w:val="22"/>
                                        <w:szCs w:val="22"/>
                                        <w:lang w:val="en-US"/>
                                      </w:rPr>
                                    </m:ctrlPr>
                                  </m:sSupPr>
                                  <m:e>
                                    <m:r>
                                      <w:rPr>
                                        <w:rFonts w:ascii="Cambria Math" w:hAnsi="Cambria Math" w:cs="Arial"/>
                                        <w:sz w:val="22"/>
                                        <w:szCs w:val="22"/>
                                        <w:lang w:val="en-US"/>
                                      </w:rPr>
                                      <m:t>L</m:t>
                                    </m:r>
                                  </m:e>
                                  <m:sup>
                                    <m:r>
                                      <m:rPr>
                                        <m:sty m:val="p"/>
                                      </m:rPr>
                                      <w:rPr>
                                        <w:rFonts w:ascii="Cambria Math" w:hAnsi="Cambria Math" w:cs="Arial"/>
                                        <w:sz w:val="22"/>
                                        <w:szCs w:val="22"/>
                                        <w:lang w:val="en-US"/>
                                      </w:rPr>
                                      <m:t>2</m:t>
                                    </m:r>
                                  </m:sup>
                                </m:sSup>
                              </m:num>
                              <m:den>
                                <m:r>
                                  <m:rPr>
                                    <m:sty m:val="p"/>
                                  </m:rPr>
                                  <w:rPr>
                                    <w:rFonts w:ascii="Cambria Math" w:hAnsi="Cambria Math" w:cs="Arial"/>
                                    <w:sz w:val="22"/>
                                    <w:szCs w:val="22"/>
                                    <w:lang w:val="en-US"/>
                                  </w:rPr>
                                  <m:t>4</m:t>
                                </m:r>
                              </m:den>
                            </m:f>
                            <m:r>
                              <m:rPr>
                                <m:sty m:val="p"/>
                              </m:rPr>
                              <w:rPr>
                                <w:rFonts w:ascii="Cambria Math" w:hAnsi="Cambria Math" w:cs="Arial"/>
                                <w:sz w:val="22"/>
                                <w:szCs w:val="22"/>
                                <w:lang w:val="en-US"/>
                              </w:rPr>
                              <m:t>-</m:t>
                            </m:r>
                            <m:sSup>
                              <m:sSupPr>
                                <m:ctrlPr>
                                  <w:rPr>
                                    <w:rFonts w:ascii="Cambria Math" w:hAnsi="Cambria Math" w:cs="Arial"/>
                                    <w:sz w:val="22"/>
                                    <w:szCs w:val="22"/>
                                    <w:lang w:val="en-US"/>
                                  </w:rPr>
                                </m:ctrlPr>
                              </m:sSupPr>
                              <m:e>
                                <m:r>
                                  <w:rPr>
                                    <w:rFonts w:ascii="Cambria Math" w:hAnsi="Cambria Math" w:cs="Arial"/>
                                    <w:sz w:val="22"/>
                                    <w:szCs w:val="22"/>
                                    <w:lang w:val="en-US"/>
                                  </w:rPr>
                                  <m:t>h</m:t>
                                </m:r>
                              </m:e>
                              <m:sup>
                                <m:r>
                                  <m:rPr>
                                    <m:sty m:val="p"/>
                                  </m:rPr>
                                  <w:rPr>
                                    <w:rFonts w:ascii="Cambria Math" w:hAnsi="Cambria Math" w:cs="Arial"/>
                                    <w:sz w:val="22"/>
                                    <w:szCs w:val="22"/>
                                    <w:lang w:val="en-US"/>
                                  </w:rPr>
                                  <m:t>2</m:t>
                                </m:r>
                              </m:sup>
                            </m:sSup>
                          </m:num>
                          <m:den>
                            <m:sSup>
                              <m:sSupPr>
                                <m:ctrlPr>
                                  <w:rPr>
                                    <w:rFonts w:ascii="Cambria Math" w:hAnsi="Cambria Math" w:cs="Arial"/>
                                    <w:sz w:val="22"/>
                                    <w:szCs w:val="22"/>
                                    <w:lang w:val="en-US"/>
                                  </w:rPr>
                                </m:ctrlPr>
                              </m:sSupPr>
                              <m:e>
                                <m:r>
                                  <w:rPr>
                                    <w:rFonts w:ascii="Cambria Math" w:hAnsi="Cambria Math" w:cs="Arial"/>
                                    <w:sz w:val="22"/>
                                    <w:szCs w:val="22"/>
                                    <w:lang w:val="en-US"/>
                                  </w:rPr>
                                  <m:t>h</m:t>
                                </m:r>
                              </m:e>
                              <m:sup>
                                <m:r>
                                  <m:rPr>
                                    <m:sty m:val="p"/>
                                  </m:rPr>
                                  <w:rPr>
                                    <w:rFonts w:ascii="Cambria Math" w:hAnsi="Cambria Math" w:cs="Arial"/>
                                    <w:sz w:val="22"/>
                                    <w:szCs w:val="22"/>
                                    <w:lang w:val="en-US"/>
                                  </w:rPr>
                                  <m:t>2</m:t>
                                </m:r>
                              </m:sup>
                            </m:sSup>
                            <m:r>
                              <m:rPr>
                                <m:sty m:val="p"/>
                              </m:rPr>
                              <w:rPr>
                                <w:rFonts w:ascii="Cambria Math" w:hAnsi="Cambria Math" w:cs="Arial"/>
                                <w:sz w:val="22"/>
                                <w:szCs w:val="22"/>
                                <w:lang w:val="en-US"/>
                              </w:rPr>
                              <m:t>+</m:t>
                            </m:r>
                            <m:f>
                              <m:fPr>
                                <m:ctrlPr>
                                  <w:rPr>
                                    <w:rFonts w:ascii="Cambria Math" w:hAnsi="Cambria Math" w:cs="Arial"/>
                                    <w:sz w:val="22"/>
                                    <w:szCs w:val="22"/>
                                    <w:lang w:val="en-US"/>
                                  </w:rPr>
                                </m:ctrlPr>
                              </m:fPr>
                              <m:num>
                                <m:sSup>
                                  <m:sSupPr>
                                    <m:ctrlPr>
                                      <w:rPr>
                                        <w:rFonts w:ascii="Cambria Math" w:hAnsi="Cambria Math" w:cs="Arial"/>
                                        <w:sz w:val="22"/>
                                        <w:szCs w:val="22"/>
                                        <w:lang w:val="en-US"/>
                                      </w:rPr>
                                    </m:ctrlPr>
                                  </m:sSupPr>
                                  <m:e>
                                    <m:r>
                                      <w:rPr>
                                        <w:rFonts w:ascii="Cambria Math" w:hAnsi="Cambria Math" w:cs="Arial"/>
                                        <w:sz w:val="22"/>
                                        <w:szCs w:val="22"/>
                                        <w:lang w:val="en-US"/>
                                      </w:rPr>
                                      <m:t>L</m:t>
                                    </m:r>
                                  </m:e>
                                  <m:sup>
                                    <m:r>
                                      <m:rPr>
                                        <m:sty m:val="p"/>
                                      </m:rPr>
                                      <w:rPr>
                                        <w:rFonts w:ascii="Cambria Math" w:hAnsi="Cambria Math" w:cs="Arial"/>
                                        <w:sz w:val="22"/>
                                        <w:szCs w:val="22"/>
                                        <w:lang w:val="en-US"/>
                                      </w:rPr>
                                      <m:t>2</m:t>
                                    </m:r>
                                  </m:sup>
                                </m:sSup>
                              </m:num>
                              <m:den>
                                <m:r>
                                  <m:rPr>
                                    <m:sty m:val="p"/>
                                  </m:rPr>
                                  <w:rPr>
                                    <w:rFonts w:ascii="Cambria Math" w:hAnsi="Cambria Math" w:cs="Arial"/>
                                    <w:sz w:val="22"/>
                                    <w:szCs w:val="22"/>
                                    <w:lang w:val="en-US"/>
                                  </w:rPr>
                                  <m:t>4</m:t>
                                </m:r>
                              </m:den>
                            </m:f>
                          </m:den>
                        </m:f>
                      </m:e>
                    </m:d>
                  </m:e>
                </m:func>
              </m:oMath>
            </m:oMathPara>
          </w:p>
        </w:tc>
        <w:tc>
          <w:tcPr>
            <w:tcW w:w="674" w:type="dxa"/>
            <w:vAlign w:val="center"/>
          </w:tcPr>
          <w:p w:rsidR="00D1163C" w:rsidRPr="00A1052F" w:rsidRDefault="00D1163C" w:rsidP="007F2CFF">
            <w:pPr>
              <w:pStyle w:val="Descripcin"/>
              <w:spacing w:line="276" w:lineRule="auto"/>
              <w:rPr>
                <w:rFonts w:cs="Arial"/>
                <w:b w:val="0"/>
                <w:lang w:val="en-US"/>
              </w:rPr>
            </w:pPr>
            <w:r w:rsidRPr="00A1052F">
              <w:rPr>
                <w:rFonts w:cs="Arial"/>
                <w:b w:val="0"/>
                <w:sz w:val="22"/>
                <w:szCs w:val="22"/>
                <w:lang w:val="en-US"/>
              </w:rPr>
              <w:t xml:space="preserve">  </w:t>
            </w:r>
            <w:bookmarkStart w:id="10" w:name="_Ref498597770"/>
            <w:r w:rsidR="006A0AF6" w:rsidRPr="00A1052F">
              <w:rPr>
                <w:rFonts w:cs="Arial"/>
                <w:b w:val="0"/>
                <w:lang w:val="en-US"/>
              </w:rPr>
              <w:t>(</w:t>
            </w:r>
            <w:r w:rsidR="006A0AF6" w:rsidRPr="00A1052F">
              <w:rPr>
                <w:rFonts w:cs="Arial"/>
                <w:b w:val="0"/>
              </w:rPr>
              <w:fldChar w:fldCharType="begin"/>
            </w:r>
            <w:r w:rsidR="006A0AF6" w:rsidRPr="00A1052F">
              <w:rPr>
                <w:rFonts w:cs="Arial"/>
                <w:b w:val="0"/>
                <w:lang w:val="en-US"/>
              </w:rPr>
              <w:instrText xml:space="preserve"> SEQ ( \* ARABIC </w:instrText>
            </w:r>
            <w:r w:rsidR="006A0AF6" w:rsidRPr="00A1052F">
              <w:rPr>
                <w:rFonts w:cs="Arial"/>
                <w:b w:val="0"/>
              </w:rPr>
              <w:fldChar w:fldCharType="separate"/>
            </w:r>
            <w:r w:rsidR="00B07F5B" w:rsidRPr="00A1052F">
              <w:rPr>
                <w:rFonts w:cs="Arial"/>
                <w:b w:val="0"/>
                <w:noProof/>
                <w:lang w:val="en-US"/>
              </w:rPr>
              <w:t>4</w:t>
            </w:r>
            <w:r w:rsidR="006A0AF6" w:rsidRPr="00A1052F">
              <w:rPr>
                <w:rFonts w:cs="Arial"/>
                <w:b w:val="0"/>
              </w:rPr>
              <w:fldChar w:fldCharType="end"/>
            </w:r>
            <w:r w:rsidR="006A0AF6" w:rsidRPr="00A1052F">
              <w:rPr>
                <w:rFonts w:cs="Arial"/>
                <w:b w:val="0"/>
                <w:lang w:val="en-US"/>
              </w:rPr>
              <w:t>)</w:t>
            </w:r>
            <w:bookmarkEnd w:id="10"/>
          </w:p>
        </w:tc>
      </w:tr>
    </w:tbl>
    <w:p w:rsidR="00D1163C" w:rsidRPr="00A1052F" w:rsidRDefault="006A0AF6" w:rsidP="007F2CFF">
      <w:pPr>
        <w:spacing w:line="276" w:lineRule="auto"/>
        <w:rPr>
          <w:rFonts w:asciiTheme="minorHAnsi" w:hAnsiTheme="minorHAnsi" w:cs="Arial"/>
        </w:rPr>
      </w:pPr>
      <w:r w:rsidRPr="00A1052F">
        <w:rPr>
          <w:rFonts w:asciiTheme="minorHAnsi" w:eastAsiaTheme="minorEastAsia" w:hAnsiTheme="minorHAnsi" w:cs="Arial"/>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032"/>
        <w:gridCol w:w="614"/>
      </w:tblGrid>
      <w:tr w:rsidR="00D1163C" w:rsidRPr="00A1052F" w:rsidTr="00253F07">
        <w:trPr>
          <w:jc w:val="center"/>
        </w:trPr>
        <w:tc>
          <w:tcPr>
            <w:tcW w:w="704" w:type="dxa"/>
            <w:vAlign w:val="center"/>
          </w:tcPr>
          <w:p w:rsidR="00D1163C" w:rsidRPr="00A1052F" w:rsidRDefault="00D1163C" w:rsidP="007F2CFF">
            <w:pPr>
              <w:pStyle w:val="Normal1"/>
              <w:spacing w:line="276" w:lineRule="auto"/>
              <w:ind w:firstLine="0"/>
              <w:jc w:val="center"/>
              <w:rPr>
                <w:rFonts w:asciiTheme="minorHAnsi" w:hAnsiTheme="minorHAnsi" w:cs="Arial"/>
                <w:lang w:val="en-US"/>
              </w:rPr>
            </w:pPr>
          </w:p>
        </w:tc>
        <w:tc>
          <w:tcPr>
            <w:tcW w:w="8032" w:type="dxa"/>
            <w:vAlign w:val="center"/>
          </w:tcPr>
          <w:p w:rsidR="00D1163C" w:rsidRPr="00A1052F" w:rsidRDefault="00D1163C" w:rsidP="007F2CFF">
            <w:pPr>
              <w:pStyle w:val="Normal1"/>
              <w:spacing w:line="276" w:lineRule="auto"/>
              <w:ind w:firstLine="0"/>
              <w:jc w:val="center"/>
              <w:rPr>
                <w:rFonts w:asciiTheme="minorHAnsi" w:hAnsiTheme="minorHAnsi" w:cs="Arial"/>
                <w:lang w:val="en-US"/>
              </w:rPr>
            </w:pPr>
            <m:oMathPara>
              <m:oMath>
                <m:r>
                  <w:rPr>
                    <w:rFonts w:ascii="Cambria Math" w:hAnsi="Cambria Math" w:cs="Arial"/>
                    <w:lang w:val="en-US"/>
                  </w:rPr>
                  <m:t>θ</m:t>
                </m:r>
                <m:r>
                  <m:rPr>
                    <m:sty m:val="p"/>
                  </m:rPr>
                  <w:rPr>
                    <w:rFonts w:ascii="Cambria Math" w:hAnsi="Cambria Math" w:cs="Arial"/>
                    <w:lang w:val="en-US"/>
                  </w:rPr>
                  <m:t>=</m:t>
                </m:r>
                <m:func>
                  <m:funcPr>
                    <m:ctrlPr>
                      <w:rPr>
                        <w:rFonts w:ascii="Cambria Math" w:hAnsi="Cambria Math" w:cs="Arial"/>
                        <w:lang w:val="en-US"/>
                      </w:rPr>
                    </m:ctrlPr>
                  </m:funcPr>
                  <m:fName>
                    <m:r>
                      <m:rPr>
                        <m:sty m:val="p"/>
                      </m:rPr>
                      <w:rPr>
                        <w:rFonts w:ascii="Cambria Math" w:hAnsi="Cambria Math" w:cs="Arial"/>
                        <w:lang w:val="en-US"/>
                      </w:rPr>
                      <m:t>acos</m:t>
                    </m:r>
                  </m:fName>
                  <m:e>
                    <m:d>
                      <m:dPr>
                        <m:ctrlPr>
                          <w:rPr>
                            <w:rFonts w:ascii="Cambria Math" w:hAnsi="Cambria Math" w:cs="Arial"/>
                            <w:lang w:val="en-US"/>
                          </w:rPr>
                        </m:ctrlPr>
                      </m:dPr>
                      <m:e>
                        <m:f>
                          <m:fPr>
                            <m:ctrlPr>
                              <w:rPr>
                                <w:rFonts w:ascii="Cambria Math" w:hAnsi="Cambria Math" w:cs="Arial"/>
                                <w:lang w:val="en-US"/>
                              </w:rPr>
                            </m:ctrlPr>
                          </m:fPr>
                          <m:num>
                            <m:r>
                              <w:rPr>
                                <w:rFonts w:ascii="Cambria Math" w:hAnsi="Cambria Math" w:cs="Arial"/>
                                <w:lang w:val="en-US"/>
                              </w:rPr>
                              <m:t>L</m:t>
                            </m:r>
                            <m:r>
                              <m:rPr>
                                <m:sty m:val="p"/>
                              </m:rPr>
                              <w:rPr>
                                <w:rFonts w:ascii="Cambria Math" w:hAnsi="Cambria Math" w:cs="Arial"/>
                                <w:lang w:val="en-US"/>
                              </w:rPr>
                              <m:t>-2</m:t>
                            </m:r>
                            <m:r>
                              <w:rPr>
                                <w:rFonts w:ascii="Cambria Math" w:hAnsi="Cambria Math" w:cs="Arial"/>
                                <w:lang w:val="en-US"/>
                              </w:rPr>
                              <m:t>h</m:t>
                            </m:r>
                          </m:num>
                          <m:den>
                            <m:r>
                              <w:rPr>
                                <w:rFonts w:ascii="Cambria Math" w:hAnsi="Cambria Math" w:cs="Arial"/>
                                <w:lang w:val="en-US"/>
                              </w:rPr>
                              <m:t>L</m:t>
                            </m:r>
                          </m:den>
                        </m:f>
                      </m:e>
                    </m:d>
                  </m:e>
                </m:func>
              </m:oMath>
            </m:oMathPara>
          </w:p>
        </w:tc>
        <w:tc>
          <w:tcPr>
            <w:tcW w:w="614" w:type="dxa"/>
            <w:vAlign w:val="center"/>
          </w:tcPr>
          <w:p w:rsidR="00D1163C" w:rsidRPr="00A1052F" w:rsidRDefault="006A0AF6" w:rsidP="007F2CFF">
            <w:pPr>
              <w:pStyle w:val="Descripcin"/>
              <w:spacing w:line="276" w:lineRule="auto"/>
              <w:jc w:val="center"/>
              <w:rPr>
                <w:rFonts w:cs="Arial"/>
                <w:b w:val="0"/>
                <w:lang w:val="en-US"/>
              </w:rPr>
            </w:pPr>
            <w:bookmarkStart w:id="11" w:name="_Ref498597811"/>
            <w:r w:rsidRPr="00A1052F">
              <w:rPr>
                <w:rFonts w:cs="Arial"/>
                <w:b w:val="0"/>
                <w:lang w:val="en-US"/>
              </w:rPr>
              <w:t>(</w:t>
            </w:r>
            <w:r w:rsidRPr="00A1052F">
              <w:rPr>
                <w:rFonts w:cs="Arial"/>
                <w:b w:val="0"/>
              </w:rPr>
              <w:fldChar w:fldCharType="begin"/>
            </w:r>
            <w:r w:rsidRPr="00A1052F">
              <w:rPr>
                <w:rFonts w:cs="Arial"/>
                <w:b w:val="0"/>
                <w:lang w:val="en-US"/>
              </w:rPr>
              <w:instrText xml:space="preserve"> SEQ ( \* ARABIC </w:instrText>
            </w:r>
            <w:r w:rsidRPr="00A1052F">
              <w:rPr>
                <w:rFonts w:cs="Arial"/>
                <w:b w:val="0"/>
              </w:rPr>
              <w:fldChar w:fldCharType="separate"/>
            </w:r>
            <w:r w:rsidR="00B07F5B" w:rsidRPr="00A1052F">
              <w:rPr>
                <w:rFonts w:cs="Arial"/>
                <w:b w:val="0"/>
                <w:noProof/>
                <w:lang w:val="en-US"/>
              </w:rPr>
              <w:t>5</w:t>
            </w:r>
            <w:r w:rsidRPr="00A1052F">
              <w:rPr>
                <w:rFonts w:cs="Arial"/>
                <w:b w:val="0"/>
              </w:rPr>
              <w:fldChar w:fldCharType="end"/>
            </w:r>
            <w:r w:rsidRPr="00A1052F">
              <w:rPr>
                <w:rFonts w:cs="Arial"/>
                <w:b w:val="0"/>
                <w:lang w:val="en-US"/>
              </w:rPr>
              <w:t>)</w:t>
            </w:r>
            <w:bookmarkEnd w:id="11"/>
          </w:p>
        </w:tc>
      </w:tr>
    </w:tbl>
    <w:p w:rsidR="00E905ED" w:rsidRPr="00A1052F" w:rsidRDefault="00E905ED" w:rsidP="007F2CFF">
      <w:pPr>
        <w:spacing w:before="240" w:line="276" w:lineRule="auto"/>
        <w:rPr>
          <w:rFonts w:asciiTheme="minorHAnsi" w:hAnsiTheme="minorHAnsi" w:cs="Arial"/>
        </w:rPr>
      </w:pPr>
    </w:p>
    <w:p w:rsidR="00D1163C" w:rsidRPr="00A1052F" w:rsidRDefault="008F3EAC" w:rsidP="00444C83">
      <w:pPr>
        <w:pStyle w:val="Ttulo1"/>
        <w:ind w:hanging="437"/>
        <w:rPr>
          <w:rFonts w:asciiTheme="minorHAnsi" w:hAnsiTheme="minorHAnsi" w:cs="Arial"/>
        </w:rPr>
      </w:pPr>
      <w:r w:rsidRPr="00A1052F">
        <w:rPr>
          <w:rFonts w:asciiTheme="minorHAnsi" w:hAnsiTheme="minorHAnsi" w:cs="Arial"/>
        </w:rPr>
        <w:t xml:space="preserve">Experimental setup </w:t>
      </w:r>
    </w:p>
    <w:p w:rsidR="009E4DEB" w:rsidRPr="00A1052F" w:rsidRDefault="009E4DEB" w:rsidP="007170C3">
      <w:pPr>
        <w:rPr>
          <w:rFonts w:asciiTheme="minorHAnsi" w:hAnsiTheme="minorHAnsi" w:cs="Arial"/>
        </w:rPr>
      </w:pPr>
      <w:r w:rsidRPr="00A1052F">
        <w:rPr>
          <w:rFonts w:asciiTheme="minorHAnsi" w:hAnsiTheme="minorHAnsi" w:cs="Arial"/>
        </w:rPr>
        <w:t xml:space="preserve">As we introduced previously, there is </w:t>
      </w:r>
      <w:r w:rsidR="00F95B66" w:rsidRPr="00A1052F">
        <w:rPr>
          <w:rFonts w:asciiTheme="minorHAnsi" w:hAnsiTheme="minorHAnsi" w:cs="Arial"/>
        </w:rPr>
        <w:t xml:space="preserve">currently </w:t>
      </w:r>
      <w:r w:rsidRPr="00A1052F">
        <w:rPr>
          <w:rFonts w:asciiTheme="minorHAnsi" w:hAnsiTheme="minorHAnsi" w:cs="Arial"/>
        </w:rPr>
        <w:t xml:space="preserve">no available commercial device which allows performing both topographic and contact angle measurements. However, in this section we present a powerful methodology to address this issue. </w:t>
      </w:r>
    </w:p>
    <w:p w:rsidR="008D30D8" w:rsidRPr="00A1052F" w:rsidRDefault="008D30D8" w:rsidP="007170C3">
      <w:pPr>
        <w:rPr>
          <w:rFonts w:asciiTheme="minorHAnsi" w:hAnsiTheme="minorHAnsi" w:cs="Arial"/>
        </w:rPr>
      </w:pPr>
      <w:r w:rsidRPr="00A1052F">
        <w:rPr>
          <w:rFonts w:asciiTheme="minorHAnsi" w:hAnsiTheme="minorHAnsi" w:cs="Arial"/>
        </w:rPr>
        <w:t xml:space="preserve">This section introduces the confocal device used to measure the set of parameters of the drop that are used to calculate the contact angle by means of the developed measurement method described above. </w:t>
      </w:r>
      <w:r w:rsidR="00AD7C11" w:rsidRPr="00A1052F">
        <w:rPr>
          <w:rFonts w:asciiTheme="minorHAnsi" w:hAnsiTheme="minorHAnsi" w:cs="Arial"/>
        </w:rPr>
        <w:t xml:space="preserve">We will </w:t>
      </w:r>
      <w:r w:rsidR="002F0EFD" w:rsidRPr="00A1052F">
        <w:rPr>
          <w:rFonts w:asciiTheme="minorHAnsi" w:hAnsiTheme="minorHAnsi" w:cs="Arial"/>
        </w:rPr>
        <w:t xml:space="preserve">also expose </w:t>
      </w:r>
      <w:r w:rsidR="00C22D13" w:rsidRPr="00A1052F">
        <w:rPr>
          <w:rFonts w:asciiTheme="minorHAnsi" w:hAnsiTheme="minorHAnsi" w:cs="Arial"/>
        </w:rPr>
        <w:t>why we choose a confocal device and the principal advantages that</w:t>
      </w:r>
      <w:r w:rsidR="00F95B66" w:rsidRPr="00A1052F">
        <w:rPr>
          <w:rFonts w:asciiTheme="minorHAnsi" w:hAnsiTheme="minorHAnsi" w:cs="Arial"/>
        </w:rPr>
        <w:t xml:space="preserve"> it</w:t>
      </w:r>
      <w:r w:rsidR="00C22D13" w:rsidRPr="00A1052F">
        <w:rPr>
          <w:rFonts w:asciiTheme="minorHAnsi" w:hAnsiTheme="minorHAnsi" w:cs="Arial"/>
        </w:rPr>
        <w:t xml:space="preserve"> presents </w:t>
      </w:r>
      <w:r w:rsidR="00F95B66" w:rsidRPr="00A1052F">
        <w:rPr>
          <w:rFonts w:asciiTheme="minorHAnsi" w:hAnsiTheme="minorHAnsi" w:cs="Arial"/>
        </w:rPr>
        <w:t xml:space="preserve">when compared to </w:t>
      </w:r>
      <w:r w:rsidR="00C22D13" w:rsidRPr="00A1052F">
        <w:rPr>
          <w:rFonts w:asciiTheme="minorHAnsi" w:hAnsiTheme="minorHAnsi" w:cs="Arial"/>
        </w:rPr>
        <w:t xml:space="preserve">other available techniques to perform the concerned study. Furthermore, we will explain </w:t>
      </w:r>
      <w:r w:rsidR="00AD7C11" w:rsidRPr="00A1052F">
        <w:rPr>
          <w:rFonts w:asciiTheme="minorHAnsi" w:hAnsiTheme="minorHAnsi" w:cs="Arial"/>
        </w:rPr>
        <w:t>how we can obtain the roughness factor introduced by Wenzel to correct the measured contact angles by the effect of the roughn</w:t>
      </w:r>
      <w:r w:rsidR="00E11FF8" w:rsidRPr="00A1052F">
        <w:rPr>
          <w:rFonts w:asciiTheme="minorHAnsi" w:hAnsiTheme="minorHAnsi" w:cs="Arial"/>
        </w:rPr>
        <w:t xml:space="preserve">ess of the surface and the accuracy that this device </w:t>
      </w:r>
      <w:r w:rsidR="00C22D13" w:rsidRPr="00A1052F">
        <w:rPr>
          <w:rFonts w:asciiTheme="minorHAnsi" w:hAnsiTheme="minorHAnsi" w:cs="Arial"/>
        </w:rPr>
        <w:t xml:space="preserve">can achieve </w:t>
      </w:r>
      <w:r w:rsidR="00AD7C11" w:rsidRPr="00A1052F">
        <w:rPr>
          <w:rFonts w:asciiTheme="minorHAnsi" w:hAnsiTheme="minorHAnsi" w:cs="Arial"/>
        </w:rPr>
        <w:t>in the performed measurements.</w:t>
      </w:r>
    </w:p>
    <w:p w:rsidR="008D30D8" w:rsidRPr="00A1052F" w:rsidRDefault="00AD7C11" w:rsidP="00444C83">
      <w:pPr>
        <w:pStyle w:val="Ttulo2"/>
        <w:rPr>
          <w:rFonts w:asciiTheme="minorHAnsi" w:hAnsiTheme="minorHAnsi" w:cs="Arial"/>
        </w:rPr>
      </w:pPr>
      <w:r w:rsidRPr="00A1052F">
        <w:rPr>
          <w:rFonts w:asciiTheme="minorHAnsi" w:hAnsiTheme="minorHAnsi" w:cs="Arial"/>
        </w:rPr>
        <w:t>Confocal device</w:t>
      </w:r>
    </w:p>
    <w:p w:rsidR="005226D6" w:rsidRPr="00A1052F" w:rsidRDefault="005226D6" w:rsidP="007170C3">
      <w:pPr>
        <w:rPr>
          <w:rFonts w:asciiTheme="minorHAnsi" w:hAnsiTheme="minorHAnsi" w:cs="Arial"/>
        </w:rPr>
      </w:pPr>
      <w:r w:rsidRPr="00A1052F">
        <w:rPr>
          <w:rFonts w:asciiTheme="minorHAnsi" w:hAnsiTheme="minorHAnsi" w:cs="Arial"/>
        </w:rPr>
        <w:t xml:space="preserve">A </w:t>
      </w:r>
      <w:r w:rsidR="002F0EFD" w:rsidRPr="00A1052F">
        <w:rPr>
          <w:rFonts w:asciiTheme="minorHAnsi" w:hAnsiTheme="minorHAnsi" w:cs="Arial"/>
        </w:rPr>
        <w:t xml:space="preserve">confocal device </w:t>
      </w:r>
      <w:r w:rsidRPr="00A1052F">
        <w:rPr>
          <w:rFonts w:asciiTheme="minorHAnsi" w:hAnsiTheme="minorHAnsi" w:cs="Arial"/>
        </w:rPr>
        <w:t>is a device that uses the confocal microscopy technique</w:t>
      </w:r>
      <w:r w:rsidR="009E4DEB" w:rsidRPr="00A1052F">
        <w:rPr>
          <w:rFonts w:asciiTheme="minorHAnsi" w:hAnsiTheme="minorHAnsi" w:cs="Arial"/>
        </w:rPr>
        <w:t xml:space="preserve"> </w:t>
      </w:r>
      <w:r w:rsidRPr="00A1052F">
        <w:rPr>
          <w:rFonts w:asciiTheme="minorHAnsi" w:hAnsiTheme="minorHAnsi" w:cs="Arial"/>
        </w:rPr>
        <w:t xml:space="preserve">to perform topographic measurements with high accuracy and reliability. As we will see, it capabilities can be extended to contact angle measurements without any loss in accuracy and adapting the measurement method to the conditions of the study. </w:t>
      </w:r>
    </w:p>
    <w:p w:rsidR="00AD7C11" w:rsidRPr="00A1052F" w:rsidRDefault="007A3421" w:rsidP="007170C3">
      <w:pPr>
        <w:rPr>
          <w:rFonts w:asciiTheme="minorHAnsi" w:hAnsiTheme="minorHAnsi" w:cs="Arial"/>
        </w:rPr>
      </w:pPr>
      <w:r w:rsidRPr="00A1052F">
        <w:rPr>
          <w:rFonts w:asciiTheme="minorHAnsi" w:hAnsiTheme="minorHAnsi" w:cs="Arial"/>
        </w:rPr>
        <w:lastRenderedPageBreak/>
        <w:t>The device used is the S-Neox</w:t>
      </w:r>
      <w:r w:rsidR="00AD7C11" w:rsidRPr="00A1052F">
        <w:rPr>
          <w:rFonts w:asciiTheme="minorHAnsi" w:hAnsiTheme="minorHAnsi" w:cs="Arial"/>
        </w:rPr>
        <w:t xml:space="preserve">, from Sensofar Metrology Company who develops, manufactures and commercializes high-end 3D surface metrology tools. The </w:t>
      </w:r>
      <w:r w:rsidR="00A7325F" w:rsidRPr="00A1052F">
        <w:rPr>
          <w:rFonts w:asciiTheme="minorHAnsi" w:hAnsiTheme="minorHAnsi" w:cs="Arial"/>
        </w:rPr>
        <w:t>S-N</w:t>
      </w:r>
      <w:r w:rsidR="00AD7C11" w:rsidRPr="00A1052F">
        <w:rPr>
          <w:rFonts w:asciiTheme="minorHAnsi" w:hAnsiTheme="minorHAnsi" w:cs="Arial"/>
        </w:rPr>
        <w:t xml:space="preserve">eox is a very accurate and reliable non-contact 3D surface profiler </w:t>
      </w:r>
      <w:r w:rsidR="00352CF7" w:rsidRPr="00A1052F">
        <w:rPr>
          <w:rFonts w:asciiTheme="minorHAnsi" w:hAnsiTheme="minorHAnsi" w:cs="Arial"/>
        </w:rPr>
        <w:t>that</w:t>
      </w:r>
      <w:r w:rsidR="00AD7C11" w:rsidRPr="00A1052F">
        <w:rPr>
          <w:rFonts w:asciiTheme="minorHAnsi" w:hAnsiTheme="minorHAnsi" w:cs="Arial"/>
        </w:rPr>
        <w:t xml:space="preserve"> </w:t>
      </w:r>
      <w:r w:rsidR="005226D6" w:rsidRPr="00A1052F">
        <w:rPr>
          <w:rFonts w:asciiTheme="minorHAnsi" w:hAnsiTheme="minorHAnsi" w:cs="Arial"/>
        </w:rPr>
        <w:t xml:space="preserve">provides </w:t>
      </w:r>
      <w:r w:rsidR="00AD7C11" w:rsidRPr="00A1052F">
        <w:rPr>
          <w:rFonts w:asciiTheme="minorHAnsi" w:hAnsiTheme="minorHAnsi" w:cs="Arial"/>
        </w:rPr>
        <w:t xml:space="preserve">confocal, interferometry </w:t>
      </w:r>
      <w:r w:rsidR="005226D6" w:rsidRPr="00A1052F">
        <w:rPr>
          <w:rFonts w:asciiTheme="minorHAnsi" w:hAnsiTheme="minorHAnsi" w:cs="Arial"/>
        </w:rPr>
        <w:t>and focus variation techniques to perform the measurement</w:t>
      </w:r>
      <w:r w:rsidR="00352CF7" w:rsidRPr="00A1052F">
        <w:rPr>
          <w:rFonts w:asciiTheme="minorHAnsi" w:hAnsiTheme="minorHAnsi" w:cs="Arial"/>
        </w:rPr>
        <w:t>s</w:t>
      </w:r>
      <w:r w:rsidR="005226D6" w:rsidRPr="00A1052F">
        <w:rPr>
          <w:rFonts w:asciiTheme="minorHAnsi" w:hAnsiTheme="minorHAnsi" w:cs="Arial"/>
        </w:rPr>
        <w:t xml:space="preserve">. </w:t>
      </w:r>
    </w:p>
    <w:p w:rsidR="0087146A" w:rsidRPr="00A1052F" w:rsidRDefault="00A7325F" w:rsidP="00BA3D52">
      <w:pPr>
        <w:rPr>
          <w:rFonts w:asciiTheme="minorHAnsi" w:hAnsiTheme="minorHAnsi" w:cs="Arial"/>
          <w:szCs w:val="22"/>
        </w:rPr>
      </w:pPr>
      <w:r w:rsidRPr="00A1052F">
        <w:rPr>
          <w:rFonts w:asciiTheme="minorHAnsi" w:hAnsiTheme="minorHAnsi" w:cs="Arial"/>
          <w:szCs w:val="22"/>
        </w:rPr>
        <w:t xml:space="preserve">The device is equipped with a set of microscopic objectives from </w:t>
      </w:r>
      <w:r w:rsidRPr="00A1052F">
        <w:rPr>
          <w:rFonts w:asciiTheme="minorHAnsi" w:hAnsiTheme="minorHAnsi" w:cs="Arial"/>
          <w:caps/>
          <w:szCs w:val="22"/>
        </w:rPr>
        <w:t>2.5</w:t>
      </w:r>
      <w:r w:rsidRPr="00A1052F">
        <w:rPr>
          <w:rFonts w:asciiTheme="minorHAnsi" w:hAnsiTheme="minorHAnsi" w:cs="Arial"/>
          <w:szCs w:val="22"/>
        </w:rPr>
        <w:t xml:space="preserve"> to 150X magnification with numerical apertures up to 0.95</w:t>
      </w:r>
      <w:r w:rsidR="0087146A" w:rsidRPr="00A1052F">
        <w:rPr>
          <w:rFonts w:asciiTheme="minorHAnsi" w:hAnsiTheme="minorHAnsi" w:cs="Arial"/>
          <w:szCs w:val="22"/>
        </w:rPr>
        <w:t xml:space="preserve"> all of them located in a manually controlled revolver objective holder</w:t>
      </w:r>
      <w:r w:rsidRPr="00A1052F">
        <w:rPr>
          <w:rFonts w:asciiTheme="minorHAnsi" w:hAnsiTheme="minorHAnsi" w:cs="Arial"/>
          <w:szCs w:val="22"/>
        </w:rPr>
        <w:t xml:space="preserve">, </w:t>
      </w:r>
      <w:r w:rsidR="0087146A" w:rsidRPr="00A1052F">
        <w:rPr>
          <w:rFonts w:asciiTheme="minorHAnsi" w:hAnsiTheme="minorHAnsi" w:cs="Arial"/>
          <w:szCs w:val="22"/>
        </w:rPr>
        <w:t xml:space="preserve">to measure smooth surfaces with certain </w:t>
      </w:r>
      <w:r w:rsidRPr="00A1052F">
        <w:rPr>
          <w:rFonts w:asciiTheme="minorHAnsi" w:hAnsiTheme="minorHAnsi" w:cs="Arial"/>
          <w:szCs w:val="22"/>
        </w:rPr>
        <w:t xml:space="preserve">steep local slopes </w:t>
      </w:r>
      <w:r w:rsidR="0087146A" w:rsidRPr="00A1052F">
        <w:rPr>
          <w:rFonts w:asciiTheme="minorHAnsi" w:hAnsiTheme="minorHAnsi" w:cs="Arial"/>
          <w:szCs w:val="22"/>
        </w:rPr>
        <w:t>limitation.</w:t>
      </w:r>
      <w:r w:rsidRPr="00A1052F">
        <w:rPr>
          <w:rFonts w:asciiTheme="minorHAnsi" w:hAnsiTheme="minorHAnsi" w:cs="Arial"/>
          <w:szCs w:val="22"/>
        </w:rPr>
        <w:t xml:space="preserve"> </w:t>
      </w:r>
      <w:r w:rsidR="0087146A" w:rsidRPr="00A1052F">
        <w:rPr>
          <w:rFonts w:asciiTheme="minorHAnsi" w:hAnsiTheme="minorHAnsi" w:cs="Arial"/>
          <w:szCs w:val="22"/>
        </w:rPr>
        <w:t xml:space="preserve">In our particular case of study, the deposited drops on hydrophobic samples will have rounded shapes so the slope on the upper part of the drop gets very steep </w:t>
      </w:r>
      <w:r w:rsidR="0087146A" w:rsidRPr="00A1052F">
        <w:rPr>
          <w:rFonts w:asciiTheme="minorHAnsi" w:hAnsiTheme="minorHAnsi" w:cs="Arial"/>
        </w:rPr>
        <w:t>as</w:t>
      </w:r>
      <w:r w:rsidR="001A414B" w:rsidRPr="00A1052F">
        <w:rPr>
          <w:rFonts w:asciiTheme="minorHAnsi" w:hAnsiTheme="minorHAnsi" w:cs="Arial"/>
        </w:rPr>
        <w:t xml:space="preserve"> shown in</w:t>
      </w:r>
      <w:r w:rsidR="00475966" w:rsidRPr="00A1052F">
        <w:rPr>
          <w:rFonts w:asciiTheme="minorHAnsi" w:hAnsiTheme="minorHAnsi" w:cs="Arial"/>
        </w:rPr>
        <w:t xml:space="preserve"> Figure </w:t>
      </w:r>
      <w:r w:rsidR="00BA3D52" w:rsidRPr="00A1052F">
        <w:rPr>
          <w:rFonts w:asciiTheme="minorHAnsi" w:hAnsiTheme="minorHAnsi" w:cs="Arial"/>
        </w:rPr>
        <w:t>5</w:t>
      </w:r>
      <w:r w:rsidR="00BA3D52" w:rsidRPr="00A1052F">
        <w:rPr>
          <w:rFonts w:asciiTheme="minorHAnsi" w:hAnsiTheme="minorHAnsi" w:cs="Arial"/>
          <w:szCs w:val="22"/>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992F79" w:rsidRPr="00716DA4" w:rsidTr="00B3799D">
        <w:trPr>
          <w:jc w:val="center"/>
        </w:trPr>
        <w:tc>
          <w:tcPr>
            <w:tcW w:w="5665" w:type="dxa"/>
          </w:tcPr>
          <w:p w:rsidR="00992F79" w:rsidRPr="00716DA4" w:rsidRDefault="00992F79" w:rsidP="00B3799D">
            <w:pPr>
              <w:spacing w:line="276" w:lineRule="auto"/>
              <w:jc w:val="center"/>
              <w:rPr>
                <w:rFonts w:ascii="Times New Roman" w:hAnsi="Times New Roman" w:cs="Times New Roman"/>
                <w:szCs w:val="22"/>
                <w:lang w:val="en-US"/>
              </w:rPr>
            </w:pPr>
            <w:r w:rsidRPr="00716DA4">
              <w:rPr>
                <w:noProof/>
                <w:szCs w:val="22"/>
                <w:lang w:val="es-ES" w:eastAsia="es-ES"/>
              </w:rPr>
              <w:drawing>
                <wp:inline distT="0" distB="0" distL="0" distR="0" wp14:anchorId="4FFD2457" wp14:editId="3D67EEFA">
                  <wp:extent cx="1998000" cy="188562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000" cy="1885621"/>
                          </a:xfrm>
                          <a:prstGeom prst="rect">
                            <a:avLst/>
                          </a:prstGeom>
                          <a:noFill/>
                        </pic:spPr>
                      </pic:pic>
                    </a:graphicData>
                  </a:graphic>
                </wp:inline>
              </w:drawing>
            </w:r>
          </w:p>
        </w:tc>
      </w:tr>
      <w:tr w:rsidR="00992F79" w:rsidRPr="00716DA4" w:rsidTr="00B3799D">
        <w:trPr>
          <w:jc w:val="center"/>
        </w:trPr>
        <w:tc>
          <w:tcPr>
            <w:tcW w:w="5665" w:type="dxa"/>
          </w:tcPr>
          <w:p w:rsidR="00992F79" w:rsidRPr="00992F79" w:rsidRDefault="00992F79" w:rsidP="00B3799D">
            <w:pPr>
              <w:pStyle w:val="Descripcin"/>
              <w:spacing w:line="240" w:lineRule="auto"/>
              <w:rPr>
                <w:rFonts w:ascii="Times New Roman" w:hAnsi="Times New Roman" w:cs="Times New Roman"/>
                <w:lang w:val="en-US"/>
              </w:rPr>
            </w:pPr>
            <w:bookmarkStart w:id="12" w:name="_Ref499024147"/>
            <w:bookmarkStart w:id="13" w:name="_Toc502821874"/>
            <w:r>
              <w:rPr>
                <w:rFonts w:ascii="Times New Roman" w:hAnsi="Times New Roman" w:cs="Times New Roman"/>
                <w:lang w:val="en-US"/>
              </w:rPr>
              <w:t>Fig</w:t>
            </w:r>
            <w:bookmarkEnd w:id="12"/>
            <w:r>
              <w:rPr>
                <w:rFonts w:ascii="Times New Roman" w:hAnsi="Times New Roman" w:cs="Times New Roman"/>
                <w:lang w:val="en-US"/>
              </w:rPr>
              <w:t xml:space="preserve">ure 5 </w:t>
            </w:r>
            <w:r w:rsidRPr="00716DA4">
              <w:rPr>
                <w:rFonts w:ascii="Times New Roman" w:hAnsi="Times New Roman" w:cs="Times New Roman"/>
                <w:b w:val="0"/>
                <w:lang w:val="en-US"/>
              </w:rPr>
              <w:t>Schematic representation of a deposited drop on a solid sample under measurement showing the maximum slope α</w:t>
            </w:r>
            <w:r w:rsidRPr="00716DA4">
              <w:rPr>
                <w:rFonts w:ascii="Times New Roman" w:hAnsi="Times New Roman" w:cs="Times New Roman"/>
                <w:b w:val="0"/>
                <w:vertAlign w:val="subscript"/>
                <w:lang w:val="en-US"/>
              </w:rPr>
              <w:t>max</w:t>
            </w:r>
            <w:r w:rsidRPr="00716DA4">
              <w:rPr>
                <w:rFonts w:ascii="Times New Roman" w:hAnsi="Times New Roman" w:cs="Times New Roman"/>
                <w:b w:val="0"/>
                <w:lang w:val="en-US"/>
              </w:rPr>
              <w:t xml:space="preserve"> feasible to be measured by the confocal device.</w:t>
            </w:r>
            <w:bookmarkEnd w:id="13"/>
          </w:p>
        </w:tc>
      </w:tr>
    </w:tbl>
    <w:p w:rsidR="00992F79" w:rsidRDefault="00992F79" w:rsidP="007170C3">
      <w:pPr>
        <w:rPr>
          <w:rFonts w:asciiTheme="minorHAnsi" w:hAnsiTheme="minorHAnsi" w:cs="Arial"/>
          <w:szCs w:val="22"/>
        </w:rPr>
      </w:pPr>
    </w:p>
    <w:p w:rsidR="00E7742F" w:rsidRPr="00A1052F" w:rsidRDefault="00E7742F" w:rsidP="007170C3">
      <w:pPr>
        <w:rPr>
          <w:rFonts w:asciiTheme="minorHAnsi" w:hAnsiTheme="minorHAnsi" w:cs="Arial"/>
          <w:szCs w:val="22"/>
        </w:rPr>
      </w:pPr>
      <w:r w:rsidRPr="00A1052F">
        <w:rPr>
          <w:rFonts w:asciiTheme="minorHAnsi" w:hAnsiTheme="minorHAnsi" w:cs="Arial"/>
          <w:szCs w:val="22"/>
        </w:rPr>
        <w:t>Due to this fact, the methodology applied to</w:t>
      </w:r>
      <w:r w:rsidR="009E4DEB" w:rsidRPr="00A1052F">
        <w:rPr>
          <w:rFonts w:asciiTheme="minorHAnsi" w:hAnsiTheme="minorHAnsi" w:cs="Arial"/>
          <w:szCs w:val="22"/>
        </w:rPr>
        <w:t xml:space="preserve"> measure</w:t>
      </w:r>
      <w:r w:rsidRPr="00A1052F">
        <w:rPr>
          <w:rFonts w:asciiTheme="minorHAnsi" w:hAnsiTheme="minorHAnsi" w:cs="Arial"/>
          <w:szCs w:val="22"/>
        </w:rPr>
        <w:t xml:space="preserve"> the height of the drop is adapted to this measurement condition, with the proper microscope objective, as protected in the patent </w:t>
      </w:r>
      <w:r w:rsidRPr="00A1052F">
        <w:rPr>
          <w:rFonts w:asciiTheme="minorHAnsi" w:hAnsiTheme="minorHAnsi" w:cs="Arial"/>
        </w:rPr>
        <w:t>EP16001763.</w:t>
      </w:r>
    </w:p>
    <w:p w:rsidR="00A7325F" w:rsidRPr="00A1052F" w:rsidRDefault="00E7742F" w:rsidP="007170C3">
      <w:pPr>
        <w:rPr>
          <w:rFonts w:asciiTheme="minorHAnsi" w:hAnsiTheme="minorHAnsi" w:cs="Arial"/>
          <w:szCs w:val="22"/>
        </w:rPr>
      </w:pPr>
      <w:r w:rsidRPr="00A1052F">
        <w:rPr>
          <w:rFonts w:asciiTheme="minorHAnsi" w:hAnsiTheme="minorHAnsi" w:cs="Arial"/>
          <w:szCs w:val="22"/>
        </w:rPr>
        <w:t>S-Neox is</w:t>
      </w:r>
      <w:r w:rsidR="00352CF7" w:rsidRPr="00A1052F">
        <w:rPr>
          <w:rFonts w:asciiTheme="minorHAnsi" w:hAnsiTheme="minorHAnsi" w:cs="Arial"/>
          <w:szCs w:val="22"/>
        </w:rPr>
        <w:t xml:space="preserve"> also</w:t>
      </w:r>
      <w:r w:rsidRPr="00A1052F">
        <w:rPr>
          <w:rFonts w:asciiTheme="minorHAnsi" w:hAnsiTheme="minorHAnsi" w:cs="Arial"/>
          <w:szCs w:val="22"/>
        </w:rPr>
        <w:t xml:space="preserve"> </w:t>
      </w:r>
      <w:r w:rsidR="001A414B" w:rsidRPr="00A1052F">
        <w:rPr>
          <w:rFonts w:asciiTheme="minorHAnsi" w:hAnsiTheme="minorHAnsi" w:cs="Arial"/>
          <w:szCs w:val="22"/>
        </w:rPr>
        <w:t>equipped</w:t>
      </w:r>
      <w:r w:rsidRPr="00A1052F">
        <w:rPr>
          <w:rFonts w:asciiTheme="minorHAnsi" w:hAnsiTheme="minorHAnsi" w:cs="Arial"/>
          <w:szCs w:val="22"/>
        </w:rPr>
        <w:t xml:space="preserve"> with a </w:t>
      </w:r>
      <w:r w:rsidR="00A7325F" w:rsidRPr="00A1052F">
        <w:rPr>
          <w:rFonts w:asciiTheme="minorHAnsi" w:hAnsiTheme="minorHAnsi" w:cs="Arial"/>
          <w:szCs w:val="22"/>
        </w:rPr>
        <w:t>three-axis mechanical s</w:t>
      </w:r>
      <w:r w:rsidRPr="00A1052F">
        <w:rPr>
          <w:rFonts w:asciiTheme="minorHAnsi" w:hAnsiTheme="minorHAnsi" w:cs="Arial"/>
          <w:szCs w:val="22"/>
        </w:rPr>
        <w:t xml:space="preserve">tage used as a sample holder </w:t>
      </w:r>
      <w:r w:rsidR="00A7325F" w:rsidRPr="00A1052F">
        <w:rPr>
          <w:rFonts w:asciiTheme="minorHAnsi" w:hAnsiTheme="minorHAnsi" w:cs="Arial"/>
          <w:szCs w:val="22"/>
        </w:rPr>
        <w:t xml:space="preserve">controlled by software and its resolution is up to 2 nm with linear stage and 0.75 nm with piezo stage. </w:t>
      </w:r>
      <w:r w:rsidRPr="00A1052F">
        <w:rPr>
          <w:rFonts w:asciiTheme="minorHAnsi" w:hAnsiTheme="minorHAnsi" w:cs="Arial"/>
          <w:szCs w:val="22"/>
        </w:rPr>
        <w:t xml:space="preserve">With </w:t>
      </w:r>
      <w:r w:rsidR="00352CF7" w:rsidRPr="00A1052F">
        <w:rPr>
          <w:rFonts w:asciiTheme="minorHAnsi" w:hAnsiTheme="minorHAnsi" w:cs="Arial"/>
          <w:szCs w:val="22"/>
        </w:rPr>
        <w:t>these capabilities</w:t>
      </w:r>
      <w:r w:rsidRPr="00A1052F">
        <w:rPr>
          <w:rFonts w:asciiTheme="minorHAnsi" w:hAnsiTheme="minorHAnsi" w:cs="Arial"/>
          <w:szCs w:val="22"/>
        </w:rPr>
        <w:t xml:space="preserve">, the apparent diameter of the drop can </w:t>
      </w:r>
      <w:r w:rsidR="00352CF7" w:rsidRPr="00A1052F">
        <w:rPr>
          <w:rFonts w:asciiTheme="minorHAnsi" w:hAnsiTheme="minorHAnsi" w:cs="Arial"/>
          <w:szCs w:val="22"/>
        </w:rPr>
        <w:t>also</w:t>
      </w:r>
      <w:r w:rsidR="001A414B" w:rsidRPr="00A1052F">
        <w:rPr>
          <w:rFonts w:asciiTheme="minorHAnsi" w:hAnsiTheme="minorHAnsi" w:cs="Arial"/>
          <w:szCs w:val="22"/>
        </w:rPr>
        <w:t xml:space="preserve"> be</w:t>
      </w:r>
      <w:r w:rsidR="00352CF7" w:rsidRPr="00A1052F">
        <w:rPr>
          <w:rFonts w:asciiTheme="minorHAnsi" w:hAnsiTheme="minorHAnsi" w:cs="Arial"/>
          <w:szCs w:val="22"/>
        </w:rPr>
        <w:t xml:space="preserve"> </w:t>
      </w:r>
      <w:r w:rsidR="001A414B" w:rsidRPr="00A1052F">
        <w:rPr>
          <w:rFonts w:asciiTheme="minorHAnsi" w:hAnsiTheme="minorHAnsi" w:cs="Arial"/>
          <w:szCs w:val="22"/>
        </w:rPr>
        <w:t>easily measured even when</w:t>
      </w:r>
      <w:r w:rsidR="00352CF7" w:rsidRPr="00A1052F">
        <w:rPr>
          <w:rFonts w:asciiTheme="minorHAnsi" w:hAnsiTheme="minorHAnsi" w:cs="Arial"/>
          <w:szCs w:val="22"/>
        </w:rPr>
        <w:t xml:space="preserve"> the </w:t>
      </w:r>
      <w:r w:rsidR="00352CF7" w:rsidRPr="00A1052F">
        <w:rPr>
          <w:rFonts w:asciiTheme="minorHAnsi" w:hAnsiTheme="minorHAnsi" w:cs="Arial"/>
          <w:szCs w:val="22"/>
        </w:rPr>
        <w:lastRenderedPageBreak/>
        <w:t xml:space="preserve">drop is larger than the field of view of the used microscope objective to perform this measurement. </w:t>
      </w:r>
    </w:p>
    <w:p w:rsidR="00352CF7" w:rsidRPr="00A1052F" w:rsidRDefault="001A414B" w:rsidP="007170C3">
      <w:pPr>
        <w:rPr>
          <w:rFonts w:asciiTheme="minorHAnsi" w:hAnsiTheme="minorHAnsi" w:cs="Arial"/>
          <w:caps/>
          <w:szCs w:val="22"/>
        </w:rPr>
      </w:pPr>
      <w:r w:rsidRPr="00A1052F">
        <w:rPr>
          <w:rFonts w:asciiTheme="minorHAnsi" w:hAnsiTheme="minorHAnsi" w:cs="Arial"/>
          <w:szCs w:val="22"/>
        </w:rPr>
        <w:t>Unlike interferometric</w:t>
      </w:r>
      <w:r w:rsidR="00352CF7" w:rsidRPr="00A1052F">
        <w:rPr>
          <w:rFonts w:asciiTheme="minorHAnsi" w:hAnsiTheme="minorHAnsi" w:cs="Arial"/>
          <w:szCs w:val="22"/>
        </w:rPr>
        <w:t xml:space="preserve"> technique</w:t>
      </w:r>
      <w:r w:rsidRPr="00A1052F">
        <w:rPr>
          <w:rFonts w:asciiTheme="minorHAnsi" w:hAnsiTheme="minorHAnsi" w:cs="Arial"/>
          <w:szCs w:val="22"/>
        </w:rPr>
        <w:t>s</w:t>
      </w:r>
      <w:r w:rsidR="00352CF7" w:rsidRPr="00A1052F">
        <w:rPr>
          <w:rFonts w:asciiTheme="minorHAnsi" w:hAnsiTheme="minorHAnsi" w:cs="Arial"/>
          <w:szCs w:val="22"/>
        </w:rPr>
        <w:t>, we do not have any limit</w:t>
      </w:r>
      <w:r w:rsidRPr="00A1052F">
        <w:rPr>
          <w:rFonts w:asciiTheme="minorHAnsi" w:hAnsiTheme="minorHAnsi" w:cs="Arial"/>
          <w:szCs w:val="22"/>
        </w:rPr>
        <w:t>ation of the field of view that</w:t>
      </w:r>
      <w:r w:rsidR="00352CF7" w:rsidRPr="00A1052F">
        <w:rPr>
          <w:rFonts w:asciiTheme="minorHAnsi" w:hAnsiTheme="minorHAnsi" w:cs="Arial"/>
          <w:szCs w:val="22"/>
        </w:rPr>
        <w:t xml:space="preserve"> </w:t>
      </w:r>
      <w:r w:rsidR="00744212" w:rsidRPr="00A1052F">
        <w:rPr>
          <w:rFonts w:asciiTheme="minorHAnsi" w:hAnsiTheme="minorHAnsi" w:cs="Arial"/>
          <w:szCs w:val="22"/>
        </w:rPr>
        <w:t xml:space="preserve">directly </w:t>
      </w:r>
      <w:r w:rsidR="00352CF7" w:rsidRPr="00A1052F">
        <w:rPr>
          <w:rFonts w:asciiTheme="minorHAnsi" w:hAnsiTheme="minorHAnsi" w:cs="Arial"/>
          <w:szCs w:val="22"/>
        </w:rPr>
        <w:t>translate</w:t>
      </w:r>
      <w:r w:rsidRPr="00A1052F">
        <w:rPr>
          <w:rFonts w:asciiTheme="minorHAnsi" w:hAnsiTheme="minorHAnsi" w:cs="Arial"/>
          <w:szCs w:val="22"/>
        </w:rPr>
        <w:t>s</w:t>
      </w:r>
      <w:r w:rsidR="00352CF7" w:rsidRPr="00A1052F">
        <w:rPr>
          <w:rFonts w:asciiTheme="minorHAnsi" w:hAnsiTheme="minorHAnsi" w:cs="Arial"/>
          <w:szCs w:val="22"/>
        </w:rPr>
        <w:t xml:space="preserve"> in a loss </w:t>
      </w:r>
      <w:r w:rsidR="00744212" w:rsidRPr="00A1052F">
        <w:rPr>
          <w:rFonts w:asciiTheme="minorHAnsi" w:hAnsiTheme="minorHAnsi" w:cs="Arial"/>
          <w:szCs w:val="22"/>
        </w:rPr>
        <w:t>of information, loss in accuracy in the measurement of the height of the drop and unfeasibility of the measurement of the apparent diameter of the drop, as we conclud</w:t>
      </w:r>
      <w:r w:rsidR="002B1128" w:rsidRPr="00A1052F">
        <w:rPr>
          <w:rFonts w:asciiTheme="minorHAnsi" w:hAnsiTheme="minorHAnsi" w:cs="Arial"/>
          <w:szCs w:val="22"/>
        </w:rPr>
        <w:t>ed from previous developed work</w:t>
      </w:r>
      <w:r w:rsidR="002B1128" w:rsidRPr="00A1052F">
        <w:rPr>
          <w:rFonts w:asciiTheme="minorHAnsi" w:hAnsiTheme="minorHAnsi" w:cs="Arial"/>
          <w:szCs w:val="22"/>
        </w:rPr>
        <w:fldChar w:fldCharType="begin" w:fldLock="1"/>
      </w:r>
      <w:r w:rsidR="00FC6294" w:rsidRPr="00A1052F">
        <w:rPr>
          <w:rFonts w:asciiTheme="minorHAnsi" w:hAnsiTheme="minorHAnsi" w:cs="Arial"/>
          <w:szCs w:val="22"/>
        </w:rPr>
        <w:instrText>ADDIN CSL_CITATION { "citationItems" : [ { "id" : "ITEM-1", "itemData" : { "author" : [ { "dropping-particle" : "", "family" : "Dom\u00ednguez", "given" : "Noem\u00ed", "non-dropping-particle" : "", "parse-names" : false, "suffix" : "" }, { "dropping-particle" : "", "family" : "Arasa", "given" : "Josep", "non-dropping-particle" : "", "parse-names" : false, "suffix" : "" }, { "dropping-particle" : "V", "family" : "Garcia", "given" : "Cristina", "non-dropping-particle" : "", "parse-names" : false, "suffix" : "" } ], "container-title" : "Uso de interferometr\u00eda con luz incoherente para la medida del perfil de gotas de agua; resultados preliminares", "id" : "ITEM-1", "issued" : { "date-parts" : [ [ "2015" ] ] }, "title" : "Uso de interferometr\u00eda con luz incoherente para la medida del perfil de gotas de agua; resultados preliminares", "type" : "paper-conference" }, "uris" : [ "http://www.mendeley.com/documents/?uuid=f635cb40-fba3-423c-b2ae-f83985300b68" ] } ], "mendeley" : { "formattedCitation" : "&lt;sup&gt;16&lt;/sup&gt;", "plainTextFormattedCitation" : "16", "previouslyFormattedCitation" : "&lt;sup&gt;16&lt;/sup&gt;" }, "properties" : {  }, "schema" : "https://github.com/citation-style-language/schema/raw/master/csl-citation.json" }</w:instrText>
      </w:r>
      <w:r w:rsidR="002B1128" w:rsidRPr="00A1052F">
        <w:rPr>
          <w:rFonts w:asciiTheme="minorHAnsi" w:hAnsiTheme="minorHAnsi" w:cs="Arial"/>
          <w:szCs w:val="22"/>
        </w:rPr>
        <w:fldChar w:fldCharType="separate"/>
      </w:r>
      <w:r w:rsidR="00FC6294" w:rsidRPr="00A1052F">
        <w:rPr>
          <w:rFonts w:asciiTheme="minorHAnsi" w:hAnsiTheme="minorHAnsi" w:cs="Arial"/>
          <w:noProof/>
          <w:szCs w:val="22"/>
          <w:vertAlign w:val="superscript"/>
        </w:rPr>
        <w:t>16</w:t>
      </w:r>
      <w:r w:rsidR="002B1128" w:rsidRPr="00A1052F">
        <w:rPr>
          <w:rFonts w:asciiTheme="minorHAnsi" w:hAnsiTheme="minorHAnsi" w:cs="Arial"/>
          <w:szCs w:val="22"/>
        </w:rPr>
        <w:fldChar w:fldCharType="end"/>
      </w:r>
      <w:r w:rsidR="002B1128" w:rsidRPr="00A1052F">
        <w:rPr>
          <w:rFonts w:asciiTheme="minorHAnsi" w:hAnsiTheme="minorHAnsi" w:cs="Arial"/>
          <w:szCs w:val="22"/>
        </w:rPr>
        <w:t>.</w:t>
      </w:r>
      <w:r w:rsidR="00744212" w:rsidRPr="00A1052F">
        <w:rPr>
          <w:rFonts w:asciiTheme="minorHAnsi" w:hAnsiTheme="minorHAnsi" w:cs="Arial"/>
          <w:szCs w:val="22"/>
        </w:rPr>
        <w:t xml:space="preserve"> </w:t>
      </w:r>
    </w:p>
    <w:p w:rsidR="002B1128" w:rsidRPr="00A1052F" w:rsidRDefault="002B1128" w:rsidP="007170C3">
      <w:pPr>
        <w:rPr>
          <w:rFonts w:asciiTheme="minorHAnsi" w:hAnsiTheme="minorHAnsi" w:cs="Arial"/>
        </w:rPr>
      </w:pPr>
      <w:r w:rsidRPr="00A1052F">
        <w:rPr>
          <w:rFonts w:asciiTheme="minorHAnsi" w:hAnsiTheme="minorHAnsi" w:cs="Arial"/>
        </w:rPr>
        <w:t xml:space="preserve">The accuracy provided by S-Neox allows us to perform our measurement with the precision shown in </w:t>
      </w:r>
      <w:r w:rsidRPr="00A1052F">
        <w:rPr>
          <w:rFonts w:asciiTheme="minorHAnsi" w:hAnsiTheme="minorHAnsi" w:cs="Arial"/>
        </w:rPr>
        <w:fldChar w:fldCharType="begin"/>
      </w:r>
      <w:r w:rsidRPr="00A1052F">
        <w:rPr>
          <w:rFonts w:asciiTheme="minorHAnsi" w:hAnsiTheme="minorHAnsi" w:cs="Arial"/>
        </w:rPr>
        <w:instrText xml:space="preserve"> REF _Ref498597204 \h </w:instrText>
      </w:r>
      <w:r w:rsidR="006B0C13" w:rsidRPr="00A1052F">
        <w:rPr>
          <w:rFonts w:asciiTheme="minorHAnsi" w:hAnsiTheme="minorHAnsi" w:cs="Arial"/>
        </w:rPr>
        <w:instrText xml:space="preserve"> \* MERGEFORMAT </w:instrText>
      </w:r>
      <w:r w:rsidRPr="00A1052F">
        <w:rPr>
          <w:rFonts w:asciiTheme="minorHAnsi" w:hAnsiTheme="minorHAnsi" w:cs="Arial"/>
        </w:rPr>
      </w:r>
      <w:r w:rsidRPr="00A1052F">
        <w:rPr>
          <w:rFonts w:asciiTheme="minorHAnsi" w:hAnsiTheme="minorHAnsi" w:cs="Arial"/>
        </w:rPr>
        <w:fldChar w:fldCharType="separate"/>
      </w:r>
      <w:r w:rsidR="00B07F5B" w:rsidRPr="00A1052F">
        <w:rPr>
          <w:rFonts w:asciiTheme="minorHAnsi" w:hAnsiTheme="minorHAnsi" w:cs="Arial"/>
        </w:rPr>
        <w:t xml:space="preserve">Table </w:t>
      </w:r>
      <w:r w:rsidR="00B07F5B" w:rsidRPr="00A1052F">
        <w:rPr>
          <w:rFonts w:asciiTheme="minorHAnsi" w:hAnsiTheme="minorHAnsi" w:cs="Arial"/>
          <w:noProof/>
        </w:rPr>
        <w:t>1</w:t>
      </w:r>
      <w:r w:rsidRPr="00A1052F">
        <w:rPr>
          <w:rFonts w:asciiTheme="minorHAnsi" w:hAnsiTheme="minorHAnsi" w:cs="Arial"/>
        </w:rPr>
        <w:fldChar w:fldCharType="end"/>
      </w:r>
      <w:r w:rsidRPr="00A1052F">
        <w:rPr>
          <w:rFonts w:asciiTheme="minorHAnsi" w:hAnsiTheme="minorHAnsi" w:cs="Arial"/>
        </w:rPr>
        <w:t xml:space="preserve">, adapted to the measurement conditions of our study. </w:t>
      </w:r>
    </w:p>
    <w:p w:rsidR="00D46799" w:rsidRPr="00A1052F" w:rsidRDefault="00D46799" w:rsidP="007F2CFF">
      <w:pPr>
        <w:pStyle w:val="Descripcin"/>
        <w:spacing w:line="276" w:lineRule="auto"/>
        <w:jc w:val="center"/>
        <w:rPr>
          <w:rFonts w:asciiTheme="minorHAnsi" w:hAnsiTheme="minorHAnsi" w:cs="Arial"/>
          <w:b w:val="0"/>
        </w:rPr>
      </w:pPr>
      <w:bookmarkStart w:id="14" w:name="_Ref498597204"/>
      <w:bookmarkStart w:id="15" w:name="_Toc508013867"/>
      <w:r w:rsidRPr="00A1052F">
        <w:rPr>
          <w:rFonts w:asciiTheme="minorHAnsi" w:hAnsiTheme="minorHAnsi" w:cs="Arial"/>
        </w:rPr>
        <w:t xml:space="preserve">Table </w:t>
      </w:r>
      <w:r w:rsidRPr="00A1052F">
        <w:rPr>
          <w:rFonts w:asciiTheme="minorHAnsi" w:hAnsiTheme="minorHAnsi" w:cs="Arial"/>
        </w:rPr>
        <w:fldChar w:fldCharType="begin"/>
      </w:r>
      <w:r w:rsidRPr="00A1052F">
        <w:rPr>
          <w:rFonts w:asciiTheme="minorHAnsi" w:hAnsiTheme="minorHAnsi" w:cs="Arial"/>
        </w:rPr>
        <w:instrText xml:space="preserve"> SEQ Table \* ARABIC </w:instrText>
      </w:r>
      <w:r w:rsidRPr="00A1052F">
        <w:rPr>
          <w:rFonts w:asciiTheme="minorHAnsi" w:hAnsiTheme="minorHAnsi" w:cs="Arial"/>
        </w:rPr>
        <w:fldChar w:fldCharType="separate"/>
      </w:r>
      <w:r w:rsidR="00B07F5B" w:rsidRPr="00A1052F">
        <w:rPr>
          <w:rFonts w:asciiTheme="minorHAnsi" w:hAnsiTheme="minorHAnsi" w:cs="Arial"/>
          <w:noProof/>
        </w:rPr>
        <w:t>1</w:t>
      </w:r>
      <w:r w:rsidRPr="00A1052F">
        <w:rPr>
          <w:rFonts w:asciiTheme="minorHAnsi" w:hAnsiTheme="minorHAnsi" w:cs="Arial"/>
        </w:rPr>
        <w:fldChar w:fldCharType="end"/>
      </w:r>
      <w:bookmarkEnd w:id="14"/>
      <w:r w:rsidRPr="00A1052F">
        <w:rPr>
          <w:rFonts w:asciiTheme="minorHAnsi" w:hAnsiTheme="minorHAnsi" w:cs="Arial"/>
        </w:rPr>
        <w:t xml:space="preserve"> </w:t>
      </w:r>
      <w:r w:rsidRPr="00A1052F">
        <w:rPr>
          <w:rFonts w:asciiTheme="minorHAnsi" w:hAnsiTheme="minorHAnsi" w:cs="Arial"/>
          <w:b w:val="0"/>
        </w:rPr>
        <w:t xml:space="preserve">Introduced errors by the confocal device in the measurement of </w:t>
      </w:r>
      <m:oMath>
        <m:r>
          <m:rPr>
            <m:sty m:val="bi"/>
          </m:rPr>
          <w:rPr>
            <w:rFonts w:ascii="Cambria Math" w:hAnsi="Cambria Math" w:cs="Arial"/>
          </w:rPr>
          <m:t>h</m:t>
        </m:r>
      </m:oMath>
      <w:r w:rsidRPr="00A1052F">
        <w:rPr>
          <w:rFonts w:asciiTheme="minorHAnsi" w:hAnsiTheme="minorHAnsi" w:cs="Arial"/>
          <w:b w:val="0"/>
        </w:rPr>
        <w:t xml:space="preserve"> and </w:t>
      </w:r>
      <m:oMath>
        <m:r>
          <m:rPr>
            <m:sty m:val="bi"/>
          </m:rPr>
          <w:rPr>
            <w:rFonts w:ascii="Cambria Math" w:hAnsi="Cambria Math" w:cs="Arial"/>
          </w:rPr>
          <m:t>L</m:t>
        </m:r>
      </m:oMath>
      <w:r w:rsidRPr="00A1052F">
        <w:rPr>
          <w:rFonts w:asciiTheme="minorHAnsi" w:hAnsiTheme="minorHAnsi" w:cs="Arial"/>
          <w:b w:val="0"/>
        </w:rPr>
        <w:t xml:space="preserve"> of the liquid drop.</w:t>
      </w:r>
      <w:bookmarkEnd w:id="15"/>
    </w:p>
    <w:tbl>
      <w:tblPr>
        <w:tblStyle w:val="Tabladelista6concolores"/>
        <w:tblW w:w="2561" w:type="dxa"/>
        <w:jc w:val="center"/>
        <w:tblLook w:val="04A0" w:firstRow="1" w:lastRow="0" w:firstColumn="1" w:lastColumn="0" w:noHBand="0" w:noVBand="1"/>
      </w:tblPr>
      <w:tblGrid>
        <w:gridCol w:w="1144"/>
        <w:gridCol w:w="1376"/>
        <w:gridCol w:w="41"/>
      </w:tblGrid>
      <w:tr w:rsidR="00A1052F" w:rsidRPr="00A1052F" w:rsidTr="00D46799">
        <w:trPr>
          <w:gridAfter w:val="1"/>
          <w:cnfStyle w:val="100000000000" w:firstRow="1" w:lastRow="0" w:firstColumn="0" w:lastColumn="0" w:oddVBand="0" w:evenVBand="0" w:oddHBand="0" w:evenHBand="0" w:firstRowFirstColumn="0" w:firstRowLastColumn="0" w:lastRowFirstColumn="0" w:lastRowLastColumn="0"/>
          <w:wAfter w:w="41" w:type="dxa"/>
          <w:trHeight w:val="300"/>
          <w:jc w:val="center"/>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12" w:space="0" w:color="auto"/>
            </w:tcBorders>
            <w:shd w:val="clear" w:color="auto" w:fill="auto"/>
            <w:noWrap/>
            <w:vAlign w:val="center"/>
            <w:hideMark/>
          </w:tcPr>
          <w:p w:rsidR="00D46799" w:rsidRPr="00A1052F" w:rsidRDefault="00D46799" w:rsidP="007F2CFF">
            <w:pPr>
              <w:spacing w:line="276" w:lineRule="auto"/>
              <w:jc w:val="center"/>
              <w:rPr>
                <w:rFonts w:eastAsiaTheme="minorEastAsia" w:cs="Arial"/>
                <w:color w:val="auto"/>
                <w:sz w:val="22"/>
                <w:szCs w:val="22"/>
                <w:lang w:val="en-US"/>
              </w:rPr>
            </w:pPr>
            <w:r w:rsidRPr="00A1052F">
              <w:rPr>
                <w:rFonts w:eastAsiaTheme="minorEastAsia" w:cs="Arial"/>
                <w:color w:val="auto"/>
                <w:sz w:val="22"/>
                <w:szCs w:val="22"/>
                <w:lang w:val="en-US"/>
              </w:rPr>
              <w:t>Errors</w:t>
            </w:r>
          </w:p>
        </w:tc>
      </w:tr>
      <w:tr w:rsidR="00A1052F" w:rsidRPr="00A1052F" w:rsidTr="00D4679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4" w:type="dxa"/>
            <w:tcBorders>
              <w:bottom w:val="single" w:sz="8" w:space="0" w:color="auto"/>
            </w:tcBorders>
            <w:shd w:val="clear" w:color="auto" w:fill="auto"/>
            <w:noWrap/>
            <w:vAlign w:val="center"/>
            <w:hideMark/>
          </w:tcPr>
          <w:p w:rsidR="00D46799" w:rsidRPr="00A1052F" w:rsidRDefault="00520F8E" w:rsidP="007F2CFF">
            <w:pPr>
              <w:spacing w:line="276" w:lineRule="auto"/>
              <w:jc w:val="center"/>
              <w:rPr>
                <w:rFonts w:eastAsiaTheme="minorEastAsia" w:cs="Arial"/>
                <w:b w:val="0"/>
                <w:color w:val="auto"/>
                <w:sz w:val="22"/>
                <w:szCs w:val="22"/>
                <w:lang w:val="en-US"/>
              </w:rPr>
            </w:pPr>
            <m:oMathPara>
              <m:oMath>
                <m:r>
                  <m:rPr>
                    <m:sty m:val="bi"/>
                  </m:rPr>
                  <w:rPr>
                    <w:rFonts w:ascii="Cambria Math" w:eastAsiaTheme="minorEastAsia" w:hAnsi="Cambria Math" w:cs="Arial"/>
                    <w:color w:val="auto"/>
                    <w:sz w:val="22"/>
                    <w:szCs w:val="22"/>
                    <w:lang w:val="en-US"/>
                  </w:rPr>
                  <m:t xml:space="preserve">δh </m:t>
                </m:r>
                <m:d>
                  <m:dPr>
                    <m:ctrlPr>
                      <w:rPr>
                        <w:rFonts w:ascii="Cambria Math" w:eastAsiaTheme="minorEastAsia" w:hAnsi="Cambria Math" w:cs="Arial"/>
                        <w:b w:val="0"/>
                        <w:bCs w:val="0"/>
                        <w:i/>
                        <w:color w:val="auto"/>
                        <w:sz w:val="22"/>
                        <w:szCs w:val="22"/>
                        <w:lang w:val="en-US"/>
                      </w:rPr>
                    </m:ctrlPr>
                  </m:dPr>
                  <m:e>
                    <m:r>
                      <m:rPr>
                        <m:sty m:val="bi"/>
                      </m:rPr>
                      <w:rPr>
                        <w:rFonts w:ascii="Cambria Math" w:eastAsiaTheme="minorEastAsia" w:hAnsi="Cambria Math" w:cs="Arial"/>
                        <w:color w:val="auto"/>
                        <w:sz w:val="22"/>
                        <w:szCs w:val="22"/>
                        <w:lang w:val="en-US"/>
                      </w:rPr>
                      <m:t>μm</m:t>
                    </m:r>
                  </m:e>
                </m:d>
              </m:oMath>
            </m:oMathPara>
          </w:p>
        </w:tc>
        <w:tc>
          <w:tcPr>
            <w:tcW w:w="1417" w:type="dxa"/>
            <w:gridSpan w:val="2"/>
            <w:tcBorders>
              <w:bottom w:val="single" w:sz="8" w:space="0" w:color="auto"/>
            </w:tcBorders>
            <w:shd w:val="clear" w:color="auto" w:fill="auto"/>
            <w:noWrap/>
            <w:vAlign w:val="center"/>
            <w:hideMark/>
          </w:tcPr>
          <w:p w:rsidR="00D46799" w:rsidRPr="00A1052F" w:rsidRDefault="00D56556" w:rsidP="007F2CF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22"/>
                <w:szCs w:val="22"/>
                <w:lang w:val="en-US"/>
              </w:rPr>
            </w:pPr>
            <m:oMathPara>
              <m:oMath>
                <m:r>
                  <w:rPr>
                    <w:rFonts w:ascii="Cambria Math" w:eastAsiaTheme="minorEastAsia" w:hAnsi="Cambria Math" w:cs="Arial"/>
                    <w:color w:val="auto"/>
                    <w:sz w:val="22"/>
                    <w:szCs w:val="22"/>
                    <w:lang w:val="en-US"/>
                  </w:rPr>
                  <m:t xml:space="preserve">δL </m:t>
                </m:r>
                <m:d>
                  <m:dPr>
                    <m:ctrlPr>
                      <w:rPr>
                        <w:rFonts w:ascii="Cambria Math" w:eastAsiaTheme="minorEastAsia" w:hAnsi="Cambria Math" w:cs="Arial"/>
                        <w:i/>
                        <w:color w:val="auto"/>
                        <w:sz w:val="22"/>
                        <w:szCs w:val="22"/>
                        <w:lang w:val="en-US"/>
                      </w:rPr>
                    </m:ctrlPr>
                  </m:dPr>
                  <m:e>
                    <m:r>
                      <w:rPr>
                        <w:rFonts w:ascii="Cambria Math" w:eastAsiaTheme="minorEastAsia" w:hAnsi="Cambria Math" w:cs="Arial"/>
                        <w:color w:val="auto"/>
                        <w:sz w:val="22"/>
                        <w:szCs w:val="22"/>
                        <w:lang w:val="en-US"/>
                      </w:rPr>
                      <m:t>μm</m:t>
                    </m:r>
                  </m:e>
                </m:d>
              </m:oMath>
            </m:oMathPara>
          </w:p>
        </w:tc>
      </w:tr>
      <w:tr w:rsidR="00A1052F" w:rsidRPr="00A1052F" w:rsidTr="00D46799">
        <w:trPr>
          <w:trHeight w:val="360"/>
          <w:jc w:val="center"/>
        </w:trPr>
        <w:tc>
          <w:tcPr>
            <w:cnfStyle w:val="001000000000" w:firstRow="0" w:lastRow="0" w:firstColumn="1" w:lastColumn="0" w:oddVBand="0" w:evenVBand="0" w:oddHBand="0" w:evenHBand="0" w:firstRowFirstColumn="0" w:firstRowLastColumn="0" w:lastRowFirstColumn="0" w:lastRowLastColumn="0"/>
            <w:tcW w:w="1144" w:type="dxa"/>
            <w:tcBorders>
              <w:top w:val="single" w:sz="8" w:space="0" w:color="auto"/>
              <w:left w:val="nil"/>
              <w:bottom w:val="single" w:sz="4" w:space="0" w:color="auto"/>
            </w:tcBorders>
            <w:shd w:val="clear" w:color="auto" w:fill="auto"/>
            <w:noWrap/>
            <w:vAlign w:val="center"/>
            <w:hideMark/>
          </w:tcPr>
          <w:p w:rsidR="00D46799" w:rsidRPr="00A1052F" w:rsidRDefault="00D46799" w:rsidP="007F2CFF">
            <w:pPr>
              <w:spacing w:line="276" w:lineRule="auto"/>
              <w:jc w:val="center"/>
              <w:rPr>
                <w:rFonts w:eastAsiaTheme="minorEastAsia" w:cs="Arial"/>
                <w:b w:val="0"/>
                <w:color w:val="auto"/>
                <w:sz w:val="22"/>
                <w:szCs w:val="22"/>
                <w:lang w:val="en-US"/>
              </w:rPr>
            </w:pPr>
            <w:r w:rsidRPr="00A1052F">
              <w:rPr>
                <w:rFonts w:eastAsiaTheme="minorEastAsia" w:cs="Arial"/>
                <w:b w:val="0"/>
                <w:color w:val="auto"/>
                <w:sz w:val="22"/>
                <w:szCs w:val="22"/>
                <w:lang w:val="en-US"/>
              </w:rPr>
              <w:t>1</w:t>
            </w:r>
          </w:p>
        </w:tc>
        <w:tc>
          <w:tcPr>
            <w:tcW w:w="1417" w:type="dxa"/>
            <w:gridSpan w:val="2"/>
            <w:tcBorders>
              <w:top w:val="single" w:sz="8" w:space="0" w:color="auto"/>
            </w:tcBorders>
            <w:shd w:val="clear" w:color="auto" w:fill="auto"/>
            <w:noWrap/>
            <w:vAlign w:val="center"/>
            <w:hideMark/>
          </w:tcPr>
          <w:p w:rsidR="00D46799" w:rsidRPr="00A1052F" w:rsidRDefault="00D46799" w:rsidP="007F2CF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auto"/>
                <w:sz w:val="22"/>
                <w:szCs w:val="22"/>
                <w:lang w:val="en-US"/>
              </w:rPr>
            </w:pPr>
            <w:r w:rsidRPr="00A1052F">
              <w:rPr>
                <w:rFonts w:eastAsiaTheme="minorEastAsia" w:cs="Arial"/>
                <w:color w:val="auto"/>
                <w:sz w:val="22"/>
                <w:szCs w:val="22"/>
                <w:lang w:val="en-US"/>
              </w:rPr>
              <w:t>10</w:t>
            </w:r>
          </w:p>
        </w:tc>
      </w:tr>
    </w:tbl>
    <w:p w:rsidR="00625DCD" w:rsidRPr="00A1052F" w:rsidRDefault="00625DCD" w:rsidP="007F2CFF">
      <w:pPr>
        <w:spacing w:line="276" w:lineRule="auto"/>
        <w:rPr>
          <w:rFonts w:asciiTheme="minorHAnsi" w:hAnsiTheme="minorHAnsi" w:cs="Arial"/>
        </w:rPr>
      </w:pPr>
    </w:p>
    <w:p w:rsidR="008F3EAC" w:rsidRPr="00A1052F" w:rsidRDefault="00012A1D" w:rsidP="007170C3">
      <w:pPr>
        <w:spacing w:after="240"/>
        <w:rPr>
          <w:rFonts w:asciiTheme="minorHAnsi" w:hAnsiTheme="minorHAnsi" w:cs="Arial"/>
        </w:rPr>
      </w:pPr>
      <w:r w:rsidRPr="00A1052F">
        <w:rPr>
          <w:rFonts w:asciiTheme="minorHAnsi" w:hAnsiTheme="minorHAnsi" w:cs="Arial"/>
        </w:rPr>
        <w:t>The evaluation of the</w:t>
      </w:r>
      <w:r w:rsidR="00D46799" w:rsidRPr="00A1052F">
        <w:rPr>
          <w:rFonts w:asciiTheme="minorHAnsi" w:hAnsiTheme="minorHAnsi" w:cs="Arial"/>
        </w:rPr>
        <w:t xml:space="preserve"> roughness of the sample under study</w:t>
      </w:r>
      <w:r w:rsidRPr="00A1052F">
        <w:rPr>
          <w:rFonts w:asciiTheme="minorHAnsi" w:hAnsiTheme="minorHAnsi" w:cs="Arial"/>
        </w:rPr>
        <w:t xml:space="preserve"> is performed by means</w:t>
      </w:r>
      <w:r w:rsidR="001A414B" w:rsidRPr="00A1052F">
        <w:rPr>
          <w:rFonts w:asciiTheme="minorHAnsi" w:hAnsiTheme="minorHAnsi" w:cs="Arial"/>
        </w:rPr>
        <w:t xml:space="preserve"> of</w:t>
      </w:r>
      <w:r w:rsidRPr="00A1052F">
        <w:rPr>
          <w:rFonts w:asciiTheme="minorHAnsi" w:hAnsiTheme="minorHAnsi" w:cs="Arial"/>
        </w:rPr>
        <w:t xml:space="preserve"> the topographic measurement performed by </w:t>
      </w:r>
      <w:r w:rsidR="00D46799" w:rsidRPr="00A1052F">
        <w:rPr>
          <w:rFonts w:asciiTheme="minorHAnsi" w:hAnsiTheme="minorHAnsi" w:cs="Arial"/>
        </w:rPr>
        <w:t>the confocal device</w:t>
      </w:r>
      <w:r w:rsidRPr="00A1052F">
        <w:rPr>
          <w:rFonts w:asciiTheme="minorHAnsi" w:hAnsiTheme="minorHAnsi" w:cs="Arial"/>
        </w:rPr>
        <w:t xml:space="preserve">. From the topography </w:t>
      </w:r>
      <w:r w:rsidR="00D46799" w:rsidRPr="00A1052F">
        <w:rPr>
          <w:rFonts w:asciiTheme="minorHAnsi" w:hAnsiTheme="minorHAnsi" w:cs="Arial"/>
        </w:rPr>
        <w:t>we</w:t>
      </w:r>
      <w:r w:rsidR="008F3EAC" w:rsidRPr="00A1052F">
        <w:rPr>
          <w:rFonts w:asciiTheme="minorHAnsi" w:hAnsiTheme="minorHAnsi" w:cs="Arial"/>
        </w:rPr>
        <w:t xml:space="preserve"> can obtain the Developed Interfacial Area Ratio (Sdr)</w:t>
      </w:r>
      <w:r w:rsidR="008F3EAC" w:rsidRPr="00A1052F">
        <w:rPr>
          <w:rFonts w:asciiTheme="minorHAnsi" w:hAnsiTheme="minorHAnsi" w:cs="Arial"/>
        </w:rPr>
        <w:fldChar w:fldCharType="begin" w:fldLock="1"/>
      </w:r>
      <w:r w:rsidR="00FC6294" w:rsidRPr="00A1052F">
        <w:rPr>
          <w:rFonts w:asciiTheme="minorHAnsi" w:hAnsiTheme="minorHAnsi" w:cs="Arial"/>
        </w:rPr>
        <w:instrText>ADDIN CSL_CITATION { "citationItems" : [ { "id" : "ITEM-1", "itemData" : { "URL" : "https://www.michmet.com/3d_s_hybrid_parameters.htm", "author" : [ { "dropping-particle" : "", "family" : "Michigan Metrology", "given" : "LLC", "non-dropping-particle" : "", "parse-names" : false, "suffix" : "" } ], "id" : "ITEM-1", "issued" : { "date-parts" : [ [ "0" ] ] }, "title" : "3D S Parameters - Hybrid parameters", "type" : "webpage" }, "uris" : [ "http://www.mendeley.com/documents/?uuid=469922c9-60c6-46fd-a262-ba7d04118a9b", "http://www.mendeley.com/documents/?uuid=350d4a31-fae1-47d1-8c07-d1465c80ee22" ] } ], "mendeley" : { "formattedCitation" : "&lt;sup&gt;17&lt;/sup&gt;", "plainTextFormattedCitation" : "17", "previouslyFormattedCitation" : "&lt;sup&gt;17&lt;/sup&gt;" }, "properties" : {  }, "schema" : "https://github.com/citation-style-language/schema/raw/master/csl-citation.json" }</w:instrText>
      </w:r>
      <w:r w:rsidR="008F3EAC" w:rsidRPr="00A1052F">
        <w:rPr>
          <w:rFonts w:asciiTheme="minorHAnsi" w:hAnsiTheme="minorHAnsi" w:cs="Arial"/>
        </w:rPr>
        <w:fldChar w:fldCharType="separate"/>
      </w:r>
      <w:r w:rsidR="00FC6294" w:rsidRPr="00A1052F">
        <w:rPr>
          <w:rFonts w:asciiTheme="minorHAnsi" w:hAnsiTheme="minorHAnsi" w:cs="Arial"/>
          <w:noProof/>
          <w:vertAlign w:val="superscript"/>
        </w:rPr>
        <w:t>17</w:t>
      </w:r>
      <w:r w:rsidR="008F3EAC" w:rsidRPr="00A1052F">
        <w:rPr>
          <w:rFonts w:asciiTheme="minorHAnsi" w:hAnsiTheme="minorHAnsi" w:cs="Arial"/>
        </w:rPr>
        <w:fldChar w:fldCharType="end"/>
      </w:r>
      <w:r w:rsidR="008F3EAC" w:rsidRPr="00A1052F">
        <w:rPr>
          <w:rFonts w:asciiTheme="minorHAnsi" w:hAnsiTheme="minorHAnsi" w:cs="Arial"/>
        </w:rPr>
        <w:t xml:space="preserve"> which is defined as the additional surface area contributed by the texture as compared to a flat plane on the same measurement region size and is expressed in percentage. With this parameter, we can calculate the roughness ratio factor </w:t>
      </w:r>
      <m:oMath>
        <m:r>
          <w:rPr>
            <w:rFonts w:ascii="Cambria Math" w:hAnsi="Cambria Math" w:cs="Arial"/>
          </w:rPr>
          <m:t>r</m:t>
        </m:r>
      </m:oMath>
      <w:r w:rsidR="008F3EAC" w:rsidRPr="00A1052F">
        <w:rPr>
          <w:rFonts w:asciiTheme="minorHAnsi" w:hAnsiTheme="minorHAnsi" w:cs="Arial"/>
        </w:rPr>
        <w:t xml:space="preserve"> by applying equation </w:t>
      </w:r>
      <w:r w:rsidR="006A0AF6" w:rsidRPr="00A1052F">
        <w:rPr>
          <w:rFonts w:asciiTheme="minorHAnsi" w:hAnsiTheme="minorHAnsi" w:cs="Arial"/>
        </w:rPr>
        <w:fldChar w:fldCharType="begin"/>
      </w:r>
      <w:r w:rsidR="006A0AF6" w:rsidRPr="00A1052F">
        <w:rPr>
          <w:rFonts w:asciiTheme="minorHAnsi" w:hAnsiTheme="minorHAnsi" w:cs="Arial"/>
        </w:rPr>
        <w:instrText xml:space="preserve"> REF _Ref498597857 \h  \* MERGEFORMAT </w:instrText>
      </w:r>
      <w:r w:rsidR="006A0AF6" w:rsidRPr="00A1052F">
        <w:rPr>
          <w:rFonts w:asciiTheme="minorHAnsi" w:hAnsiTheme="minorHAnsi" w:cs="Arial"/>
        </w:rPr>
      </w:r>
      <w:r w:rsidR="006A0AF6" w:rsidRPr="00A1052F">
        <w:rPr>
          <w:rFonts w:asciiTheme="minorHAnsi" w:hAnsiTheme="minorHAnsi" w:cs="Arial"/>
        </w:rPr>
        <w:fldChar w:fldCharType="separate"/>
      </w:r>
      <w:r w:rsidR="00B07F5B" w:rsidRPr="00A1052F">
        <w:rPr>
          <w:rFonts w:asciiTheme="minorHAnsi" w:hAnsiTheme="minorHAnsi" w:cs="Arial"/>
        </w:rPr>
        <w:t>(</w:t>
      </w:r>
      <w:r w:rsidR="00B07F5B" w:rsidRPr="00A1052F">
        <w:rPr>
          <w:rFonts w:asciiTheme="minorHAnsi" w:hAnsiTheme="minorHAnsi" w:cs="Arial"/>
          <w:noProof/>
        </w:rPr>
        <w:t>6</w:t>
      </w:r>
      <w:r w:rsidR="00B07F5B" w:rsidRPr="00A1052F">
        <w:rPr>
          <w:rFonts w:asciiTheme="minorHAnsi" w:hAnsiTheme="minorHAnsi" w:cs="Arial"/>
        </w:rPr>
        <w:t>)</w:t>
      </w:r>
      <w:r w:rsidR="006A0AF6" w:rsidRPr="00A1052F">
        <w:rPr>
          <w:rFonts w:asciiTheme="minorHAnsi" w:hAnsiTheme="minorHAnsi" w:cs="Arial"/>
        </w:rPr>
        <w:fldChar w:fldCharType="end"/>
      </w:r>
      <w:r w:rsidR="006A0AF6" w:rsidRPr="00A1052F">
        <w:rPr>
          <w:rFonts w:asciiTheme="minorHAnsi" w:hAnsiTheme="minorHAnsi"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229"/>
        <w:gridCol w:w="598"/>
      </w:tblGrid>
      <w:tr w:rsidR="008F3EAC" w:rsidRPr="00A1052F" w:rsidTr="00253F07">
        <w:trPr>
          <w:jc w:val="center"/>
        </w:trPr>
        <w:tc>
          <w:tcPr>
            <w:tcW w:w="817" w:type="dxa"/>
            <w:vAlign w:val="center"/>
          </w:tcPr>
          <w:p w:rsidR="008F3EAC" w:rsidRPr="00A1052F" w:rsidRDefault="008F3EAC" w:rsidP="007F2CFF">
            <w:pPr>
              <w:spacing w:line="276" w:lineRule="auto"/>
              <w:jc w:val="center"/>
              <w:rPr>
                <w:rFonts w:eastAsia="Calibri" w:cs="Arial"/>
                <w:sz w:val="22"/>
                <w:szCs w:val="22"/>
                <w:lang w:val="en-US"/>
              </w:rPr>
            </w:pPr>
          </w:p>
        </w:tc>
        <w:tc>
          <w:tcPr>
            <w:tcW w:w="7229" w:type="dxa"/>
            <w:vAlign w:val="center"/>
          </w:tcPr>
          <w:p w:rsidR="008F3EAC" w:rsidRPr="00A1052F" w:rsidRDefault="008F3EAC" w:rsidP="007F2CFF">
            <w:pPr>
              <w:spacing w:line="276" w:lineRule="auto"/>
              <w:jc w:val="center"/>
              <w:rPr>
                <w:rFonts w:eastAsia="Calibri" w:cs="Arial"/>
                <w:sz w:val="22"/>
                <w:szCs w:val="22"/>
                <w:lang w:val="en-US"/>
              </w:rPr>
            </w:pPr>
            <m:oMathPara>
              <m:oMath>
                <m:r>
                  <w:rPr>
                    <w:rFonts w:ascii="Cambria Math" w:eastAsia="Calibri" w:hAnsi="Cambria Math" w:cs="Arial"/>
                    <w:sz w:val="22"/>
                    <w:szCs w:val="22"/>
                    <w:lang w:val="en-US"/>
                  </w:rPr>
                  <m:t>r=1+</m:t>
                </m:r>
                <m:f>
                  <m:fPr>
                    <m:ctrlPr>
                      <w:rPr>
                        <w:rFonts w:ascii="Cambria Math" w:eastAsia="Calibri" w:hAnsi="Cambria Math" w:cs="Arial"/>
                        <w:i/>
                        <w:szCs w:val="22"/>
                        <w:lang w:val="en-US"/>
                      </w:rPr>
                    </m:ctrlPr>
                  </m:fPr>
                  <m:num>
                    <m:r>
                      <w:rPr>
                        <w:rFonts w:ascii="Cambria Math" w:eastAsia="Calibri" w:hAnsi="Cambria Math" w:cs="Arial"/>
                        <w:sz w:val="22"/>
                        <w:szCs w:val="22"/>
                        <w:lang w:val="en-US"/>
                      </w:rPr>
                      <m:t>Sdr</m:t>
                    </m:r>
                  </m:num>
                  <m:den>
                    <m:r>
                      <w:rPr>
                        <w:rFonts w:ascii="Cambria Math" w:eastAsia="Calibri" w:hAnsi="Cambria Math" w:cs="Arial"/>
                        <w:sz w:val="22"/>
                        <w:szCs w:val="22"/>
                        <w:lang w:val="en-US"/>
                      </w:rPr>
                      <m:t>100</m:t>
                    </m:r>
                  </m:den>
                </m:f>
              </m:oMath>
            </m:oMathPara>
          </w:p>
        </w:tc>
        <w:tc>
          <w:tcPr>
            <w:tcW w:w="598" w:type="dxa"/>
            <w:vAlign w:val="center"/>
          </w:tcPr>
          <w:p w:rsidR="008F3EAC" w:rsidRPr="00A1052F" w:rsidRDefault="006A0AF6" w:rsidP="007F2CFF">
            <w:pPr>
              <w:pStyle w:val="Descripcin"/>
              <w:spacing w:line="276" w:lineRule="auto"/>
              <w:rPr>
                <w:rFonts w:eastAsia="Calibri" w:cs="Arial"/>
                <w:b w:val="0"/>
                <w:sz w:val="22"/>
                <w:szCs w:val="22"/>
                <w:lang w:val="en-US"/>
              </w:rPr>
            </w:pPr>
            <w:bookmarkStart w:id="16" w:name="_Ref498597857"/>
            <w:r w:rsidRPr="00A1052F">
              <w:rPr>
                <w:rFonts w:cs="Arial"/>
                <w:b w:val="0"/>
                <w:lang w:val="en-US"/>
              </w:rPr>
              <w:t>(</w:t>
            </w:r>
            <w:r w:rsidRPr="00A1052F">
              <w:rPr>
                <w:rFonts w:cs="Arial"/>
                <w:b w:val="0"/>
              </w:rPr>
              <w:fldChar w:fldCharType="begin"/>
            </w:r>
            <w:r w:rsidRPr="00A1052F">
              <w:rPr>
                <w:rFonts w:cs="Arial"/>
                <w:b w:val="0"/>
                <w:lang w:val="en-US"/>
              </w:rPr>
              <w:instrText xml:space="preserve"> SEQ ( \* ARABIC </w:instrText>
            </w:r>
            <w:r w:rsidRPr="00A1052F">
              <w:rPr>
                <w:rFonts w:cs="Arial"/>
                <w:b w:val="0"/>
              </w:rPr>
              <w:fldChar w:fldCharType="separate"/>
            </w:r>
            <w:r w:rsidR="00B07F5B" w:rsidRPr="00A1052F">
              <w:rPr>
                <w:rFonts w:cs="Arial"/>
                <w:b w:val="0"/>
                <w:noProof/>
                <w:lang w:val="en-US"/>
              </w:rPr>
              <w:t>6</w:t>
            </w:r>
            <w:r w:rsidRPr="00A1052F">
              <w:rPr>
                <w:rFonts w:cs="Arial"/>
                <w:b w:val="0"/>
              </w:rPr>
              <w:fldChar w:fldCharType="end"/>
            </w:r>
            <w:r w:rsidRPr="00A1052F">
              <w:rPr>
                <w:rFonts w:cs="Arial"/>
                <w:b w:val="0"/>
                <w:lang w:val="en-US"/>
              </w:rPr>
              <w:t>)</w:t>
            </w:r>
            <w:bookmarkEnd w:id="16"/>
          </w:p>
        </w:tc>
      </w:tr>
    </w:tbl>
    <w:p w:rsidR="008F3EAC" w:rsidRPr="00A1052F" w:rsidRDefault="008F3EAC" w:rsidP="007F2CFF">
      <w:pPr>
        <w:spacing w:line="276" w:lineRule="auto"/>
        <w:rPr>
          <w:rFonts w:asciiTheme="minorHAnsi" w:hAnsiTheme="minorHAnsi" w:cs="Arial"/>
        </w:rPr>
      </w:pPr>
    </w:p>
    <w:p w:rsidR="006A0AF6" w:rsidRPr="00A1052F" w:rsidRDefault="001A414B" w:rsidP="007170C3">
      <w:pPr>
        <w:rPr>
          <w:rFonts w:asciiTheme="minorHAnsi" w:hAnsiTheme="minorHAnsi" w:cs="Arial"/>
        </w:rPr>
      </w:pPr>
      <w:r w:rsidRPr="00A1052F">
        <w:rPr>
          <w:rFonts w:asciiTheme="minorHAnsi" w:hAnsiTheme="minorHAnsi" w:cs="Arial"/>
        </w:rPr>
        <w:t>Once</w:t>
      </w:r>
      <w:r w:rsidR="006A0AF6" w:rsidRPr="00A1052F">
        <w:rPr>
          <w:rFonts w:asciiTheme="minorHAnsi" w:hAnsiTheme="minorHAnsi" w:cs="Arial"/>
        </w:rPr>
        <w:t xml:space="preserve"> </w:t>
      </w:r>
      <m:oMath>
        <m:r>
          <w:rPr>
            <w:rFonts w:ascii="Cambria Math" w:hAnsi="Cambria Math" w:cs="Arial"/>
          </w:rPr>
          <m:t>r</m:t>
        </m:r>
      </m:oMath>
      <w:r w:rsidR="006A0AF6" w:rsidRPr="00A1052F">
        <w:rPr>
          <w:rFonts w:asciiTheme="minorHAnsi" w:hAnsiTheme="minorHAnsi" w:cs="Arial"/>
        </w:rPr>
        <w:t xml:space="preserve"> calculated, we can correct the </w:t>
      </w:r>
      <w:r w:rsidR="00012A1D" w:rsidRPr="00A1052F">
        <w:rPr>
          <w:rFonts w:asciiTheme="minorHAnsi" w:hAnsiTheme="minorHAnsi" w:cs="Arial"/>
        </w:rPr>
        <w:t>calculated</w:t>
      </w:r>
      <w:r w:rsidR="006A0AF6" w:rsidRPr="00A1052F">
        <w:rPr>
          <w:rFonts w:asciiTheme="minorHAnsi" w:hAnsiTheme="minorHAnsi" w:cs="Arial"/>
        </w:rPr>
        <w:t xml:space="preserve"> contact angle with the effect of the roughness of the surface</w:t>
      </w:r>
      <w:r w:rsidRPr="00A1052F">
        <w:rPr>
          <w:rFonts w:asciiTheme="minorHAnsi" w:hAnsiTheme="minorHAnsi" w:cs="Arial"/>
        </w:rPr>
        <w:t>.</w:t>
      </w:r>
      <w:r w:rsidR="006A0AF6" w:rsidRPr="00A1052F">
        <w:rPr>
          <w:rFonts w:asciiTheme="minorHAnsi" w:hAnsiTheme="minorHAnsi" w:cs="Arial"/>
        </w:rPr>
        <w:t xml:space="preserve"> </w:t>
      </w:r>
      <w:r w:rsidRPr="00A1052F">
        <w:rPr>
          <w:rFonts w:asciiTheme="minorHAnsi" w:hAnsiTheme="minorHAnsi" w:cs="Arial"/>
        </w:rPr>
        <w:t xml:space="preserve">All </w:t>
      </w:r>
      <w:r w:rsidR="006A0AF6" w:rsidRPr="00A1052F">
        <w:rPr>
          <w:rFonts w:asciiTheme="minorHAnsi" w:hAnsiTheme="minorHAnsi" w:cs="Arial"/>
        </w:rPr>
        <w:t xml:space="preserve">using only one device and without shifting the sample between different devices. </w:t>
      </w:r>
    </w:p>
    <w:p w:rsidR="008F3EAC" w:rsidRPr="00A1052F" w:rsidRDefault="008D2ED7" w:rsidP="007170C3">
      <w:pPr>
        <w:rPr>
          <w:rFonts w:asciiTheme="minorHAnsi" w:hAnsiTheme="minorHAnsi" w:cs="Arial"/>
        </w:rPr>
      </w:pPr>
      <w:r w:rsidRPr="00A1052F">
        <w:rPr>
          <w:rFonts w:asciiTheme="minorHAnsi" w:hAnsiTheme="minorHAnsi" w:cs="Arial"/>
        </w:rPr>
        <w:lastRenderedPageBreak/>
        <w:t xml:space="preserve">To </w:t>
      </w:r>
      <w:r w:rsidR="00F73DA8" w:rsidRPr="00A1052F">
        <w:rPr>
          <w:rFonts w:asciiTheme="minorHAnsi" w:hAnsiTheme="minorHAnsi" w:cs="Arial"/>
        </w:rPr>
        <w:t>validate</w:t>
      </w:r>
      <w:r w:rsidRPr="00A1052F">
        <w:rPr>
          <w:rFonts w:asciiTheme="minorHAnsi" w:hAnsiTheme="minorHAnsi" w:cs="Arial"/>
        </w:rPr>
        <w:t xml:space="preserve"> the </w:t>
      </w:r>
      <w:r w:rsidR="00F73DA8" w:rsidRPr="00A1052F">
        <w:rPr>
          <w:rFonts w:asciiTheme="minorHAnsi" w:hAnsiTheme="minorHAnsi" w:cs="Arial"/>
        </w:rPr>
        <w:t xml:space="preserve">methodology, the </w:t>
      </w:r>
      <w:r w:rsidRPr="00A1052F">
        <w:rPr>
          <w:rFonts w:asciiTheme="minorHAnsi" w:hAnsiTheme="minorHAnsi" w:cs="Arial"/>
        </w:rPr>
        <w:t>contact angle</w:t>
      </w:r>
      <w:r w:rsidR="006A0AF6" w:rsidRPr="00A1052F">
        <w:rPr>
          <w:rFonts w:asciiTheme="minorHAnsi" w:hAnsiTheme="minorHAnsi" w:cs="Arial"/>
        </w:rPr>
        <w:t xml:space="preserve"> </w:t>
      </w:r>
      <w:r w:rsidR="00F73DA8" w:rsidRPr="00A1052F">
        <w:rPr>
          <w:rFonts w:asciiTheme="minorHAnsi" w:hAnsiTheme="minorHAnsi" w:cs="Arial"/>
        </w:rPr>
        <w:t xml:space="preserve">calculated </w:t>
      </w:r>
      <w:r w:rsidR="006A0AF6" w:rsidRPr="00A1052F">
        <w:rPr>
          <w:rFonts w:asciiTheme="minorHAnsi" w:hAnsiTheme="minorHAnsi" w:cs="Arial"/>
        </w:rPr>
        <w:t xml:space="preserve">by the measurements performed with the S-Neox </w:t>
      </w:r>
      <w:r w:rsidRPr="00A1052F">
        <w:rPr>
          <w:rFonts w:asciiTheme="minorHAnsi" w:hAnsiTheme="minorHAnsi" w:cs="Arial"/>
        </w:rPr>
        <w:t>will be</w:t>
      </w:r>
      <w:r w:rsidR="006A0AF6" w:rsidRPr="00A1052F">
        <w:rPr>
          <w:rFonts w:asciiTheme="minorHAnsi" w:hAnsiTheme="minorHAnsi" w:cs="Arial"/>
        </w:rPr>
        <w:t xml:space="preserve"> compared with the ones obtained from a commercial contact angle meter used as a reference values.</w:t>
      </w:r>
    </w:p>
    <w:p w:rsidR="006A0AF6" w:rsidRPr="00A1052F" w:rsidRDefault="00E95513" w:rsidP="007170C3">
      <w:pPr>
        <w:rPr>
          <w:rFonts w:asciiTheme="minorHAnsi" w:hAnsiTheme="minorHAnsi" w:cs="Arial"/>
        </w:rPr>
      </w:pPr>
      <w:r w:rsidRPr="00A1052F">
        <w:rPr>
          <w:rFonts w:asciiTheme="minorHAnsi" w:hAnsiTheme="minorHAnsi" w:cs="Arial"/>
        </w:rPr>
        <w:t xml:space="preserve">The commercial contact angle meter used in this work is </w:t>
      </w:r>
      <w:r w:rsidR="006A0AF6" w:rsidRPr="00A1052F">
        <w:rPr>
          <w:rFonts w:asciiTheme="minorHAnsi" w:hAnsiTheme="minorHAnsi" w:cs="Arial"/>
        </w:rPr>
        <w:t>the DSA-100, from KRUSS Company</w:t>
      </w:r>
      <w:r w:rsidRPr="00A1052F">
        <w:rPr>
          <w:rFonts w:asciiTheme="minorHAnsi" w:hAnsiTheme="minorHAnsi" w:cs="Arial"/>
        </w:rPr>
        <w:t>, located at the TWI facilities in Cambridge. This company</w:t>
      </w:r>
      <w:r w:rsidR="006A0AF6" w:rsidRPr="00A1052F">
        <w:rPr>
          <w:rFonts w:asciiTheme="minorHAnsi" w:hAnsiTheme="minorHAnsi" w:cs="Arial"/>
        </w:rPr>
        <w:t xml:space="preserve"> produce</w:t>
      </w:r>
      <w:r w:rsidRPr="00A1052F">
        <w:rPr>
          <w:rFonts w:asciiTheme="minorHAnsi" w:hAnsiTheme="minorHAnsi" w:cs="Arial"/>
        </w:rPr>
        <w:t>s</w:t>
      </w:r>
      <w:r w:rsidR="006A0AF6" w:rsidRPr="00A1052F">
        <w:rPr>
          <w:rFonts w:asciiTheme="minorHAnsi" w:hAnsiTheme="minorHAnsi" w:cs="Arial"/>
        </w:rPr>
        <w:t xml:space="preserve"> first-class measuring instruments for surface and interfacial chemistry. This device is specialized in coatings</w:t>
      </w:r>
      <w:r w:rsidR="00F73DA8" w:rsidRPr="00A1052F">
        <w:rPr>
          <w:rFonts w:asciiTheme="minorHAnsi" w:hAnsiTheme="minorHAnsi" w:cs="Arial"/>
        </w:rPr>
        <w:t>’</w:t>
      </w:r>
      <w:r w:rsidR="006A0AF6" w:rsidRPr="00A1052F">
        <w:rPr>
          <w:rFonts w:asciiTheme="minorHAnsi" w:hAnsiTheme="minorHAnsi" w:cs="Arial"/>
        </w:rPr>
        <w:t xml:space="preserve"> characterization and its technology allows the user to measure the contact angle of a liquid drop and the evaluation of the surface energy of the solid surface under measurement.</w:t>
      </w:r>
    </w:p>
    <w:p w:rsidR="006A0AF6" w:rsidRPr="00A1052F" w:rsidRDefault="00F73DA8" w:rsidP="007170C3">
      <w:pPr>
        <w:rPr>
          <w:rFonts w:asciiTheme="minorHAnsi" w:hAnsiTheme="minorHAnsi" w:cs="Arial"/>
        </w:rPr>
      </w:pPr>
      <w:r w:rsidRPr="00A1052F">
        <w:rPr>
          <w:rFonts w:asciiTheme="minorHAnsi" w:hAnsiTheme="minorHAnsi" w:cs="Arial"/>
        </w:rPr>
        <w:t xml:space="preserve">We </w:t>
      </w:r>
      <w:r w:rsidR="008D1989" w:rsidRPr="00A1052F">
        <w:rPr>
          <w:rFonts w:asciiTheme="minorHAnsi" w:hAnsiTheme="minorHAnsi" w:cs="Arial"/>
        </w:rPr>
        <w:t>perform</w:t>
      </w:r>
      <w:r w:rsidRPr="00A1052F">
        <w:rPr>
          <w:rFonts w:asciiTheme="minorHAnsi" w:hAnsiTheme="minorHAnsi" w:cs="Arial"/>
        </w:rPr>
        <w:t>ed</w:t>
      </w:r>
      <w:r w:rsidR="008D1989" w:rsidRPr="00A1052F">
        <w:rPr>
          <w:rFonts w:asciiTheme="minorHAnsi" w:hAnsiTheme="minorHAnsi" w:cs="Arial"/>
        </w:rPr>
        <w:t xml:space="preserve"> contact angle measurement</w:t>
      </w:r>
      <w:r w:rsidRPr="00A1052F">
        <w:rPr>
          <w:rFonts w:asciiTheme="minorHAnsi" w:hAnsiTheme="minorHAnsi" w:cs="Arial"/>
        </w:rPr>
        <w:t>s</w:t>
      </w:r>
      <w:r w:rsidR="008D1989" w:rsidRPr="00A1052F">
        <w:rPr>
          <w:rFonts w:asciiTheme="minorHAnsi" w:hAnsiTheme="minorHAnsi" w:cs="Arial"/>
        </w:rPr>
        <w:t xml:space="preserve"> on the same samples which were also measured with the S-Neox to have a reliable and accurate values of these contact angles to be compared with the ones obtained with the S-Neox. </w:t>
      </w:r>
    </w:p>
    <w:p w:rsidR="006A0AF6" w:rsidRPr="00A1052F" w:rsidRDefault="00F73DA8" w:rsidP="007170C3">
      <w:pPr>
        <w:rPr>
          <w:rFonts w:asciiTheme="minorHAnsi" w:hAnsiTheme="minorHAnsi" w:cs="Arial"/>
        </w:rPr>
      </w:pPr>
      <w:r w:rsidRPr="00A1052F">
        <w:rPr>
          <w:rFonts w:asciiTheme="minorHAnsi" w:hAnsiTheme="minorHAnsi" w:cs="Arial"/>
        </w:rPr>
        <w:t>The</w:t>
      </w:r>
      <w:r w:rsidR="008D1989" w:rsidRPr="00A1052F">
        <w:rPr>
          <w:rFonts w:asciiTheme="minorHAnsi" w:hAnsiTheme="minorHAnsi" w:cs="Arial"/>
        </w:rPr>
        <w:t xml:space="preserve"> DSA-100 works from side view and calculates the contact angle by fitting the contour of the image of a drop with different available models. This device also allows the calculation of the surface energy, differentiating from the disperse and the polar component when the proper liquid </w:t>
      </w:r>
      <w:r w:rsidR="00520F8E" w:rsidRPr="00A1052F">
        <w:rPr>
          <w:rFonts w:asciiTheme="minorHAnsi" w:hAnsiTheme="minorHAnsi" w:cs="Arial"/>
        </w:rPr>
        <w:t>is</w:t>
      </w:r>
      <w:r w:rsidR="008D1989" w:rsidRPr="00A1052F">
        <w:rPr>
          <w:rFonts w:asciiTheme="minorHAnsi" w:hAnsiTheme="minorHAnsi" w:cs="Arial"/>
        </w:rPr>
        <w:t xml:space="preserve"> used. </w:t>
      </w:r>
    </w:p>
    <w:p w:rsidR="00430134" w:rsidRPr="00A1052F" w:rsidRDefault="00520F8E" w:rsidP="00444C83">
      <w:pPr>
        <w:pStyle w:val="Ttulo2"/>
        <w:rPr>
          <w:rFonts w:asciiTheme="minorHAnsi" w:hAnsiTheme="minorHAnsi" w:cs="Arial"/>
        </w:rPr>
      </w:pPr>
      <w:r w:rsidRPr="00A1052F">
        <w:rPr>
          <w:rFonts w:asciiTheme="minorHAnsi" w:hAnsiTheme="minorHAnsi" w:cs="Arial"/>
        </w:rPr>
        <w:t>Coating sample preparation</w:t>
      </w:r>
    </w:p>
    <w:p w:rsidR="00430134" w:rsidRPr="00A1052F" w:rsidRDefault="00430134" w:rsidP="007170C3">
      <w:pPr>
        <w:rPr>
          <w:rFonts w:asciiTheme="minorHAnsi" w:hAnsiTheme="minorHAnsi" w:cs="Arial"/>
        </w:rPr>
      </w:pPr>
      <w:r w:rsidRPr="00A1052F">
        <w:rPr>
          <w:rFonts w:asciiTheme="minorHAnsi" w:hAnsiTheme="minorHAnsi" w:cs="Arial"/>
        </w:rPr>
        <w:t>Six hydrophobic coatings solutions where prepared and deposited onto glass microscope slides by TWI. The coating solutions are based on a commercially available polysilazane matrix</w:t>
      </w:r>
      <w:r w:rsidR="00520F8E" w:rsidRPr="00A1052F">
        <w:rPr>
          <w:rFonts w:asciiTheme="minorHAnsi" w:hAnsiTheme="minorHAnsi" w:cs="Arial"/>
        </w:rPr>
        <w:t xml:space="preserve"> </w:t>
      </w:r>
      <w:r w:rsidRPr="00A1052F">
        <w:rPr>
          <w:rFonts w:asciiTheme="minorHAnsi" w:hAnsiTheme="minorHAnsi" w:cs="Arial"/>
        </w:rPr>
        <w:t>(</w:t>
      </w:r>
      <w:r w:rsidR="00520F8E" w:rsidRPr="00A1052F">
        <w:rPr>
          <w:rFonts w:asciiTheme="minorHAnsi" w:hAnsiTheme="minorHAnsi" w:cs="Arial"/>
        </w:rPr>
        <w:t>TutopromTM</w:t>
      </w:r>
      <w:r w:rsidRPr="00A1052F">
        <w:rPr>
          <w:rFonts w:asciiTheme="minorHAnsi" w:hAnsiTheme="minorHAnsi" w:cs="Arial"/>
        </w:rPr>
        <w:t>: DurXtreme GmbH, Ulm, Germany) loaded with silica nanoparticles (TWI. Ltd. Cambridge, UK). Two sizes of silica nanoparticles where used, 45nm and 120nm. The composition of the coatings prepared where</w:t>
      </w:r>
      <w:r w:rsidR="00520F8E" w:rsidRPr="00A1052F">
        <w:rPr>
          <w:rFonts w:asciiTheme="minorHAnsi" w:hAnsiTheme="minorHAnsi" w:cs="Arial"/>
        </w:rPr>
        <w:t xml:space="preserve"> as </w:t>
      </w:r>
      <w:r w:rsidR="00520F8E" w:rsidRPr="00A1052F">
        <w:rPr>
          <w:rFonts w:asciiTheme="minorHAnsi" w:hAnsiTheme="minorHAnsi" w:cs="Arial"/>
        </w:rPr>
        <w:fldChar w:fldCharType="begin"/>
      </w:r>
      <w:r w:rsidR="00520F8E" w:rsidRPr="00A1052F">
        <w:rPr>
          <w:rFonts w:asciiTheme="minorHAnsi" w:hAnsiTheme="minorHAnsi" w:cs="Arial"/>
        </w:rPr>
        <w:instrText xml:space="preserve"> REF _Ref508001687 \h  \* MERGEFORMAT </w:instrText>
      </w:r>
      <w:r w:rsidR="00520F8E" w:rsidRPr="00A1052F">
        <w:rPr>
          <w:rFonts w:asciiTheme="minorHAnsi" w:hAnsiTheme="minorHAnsi" w:cs="Arial"/>
        </w:rPr>
      </w:r>
      <w:r w:rsidR="00520F8E" w:rsidRPr="00A1052F">
        <w:rPr>
          <w:rFonts w:asciiTheme="minorHAnsi" w:hAnsiTheme="minorHAnsi" w:cs="Arial"/>
        </w:rPr>
        <w:fldChar w:fldCharType="separate"/>
      </w:r>
      <w:r w:rsidR="00B07F5B" w:rsidRPr="00A1052F">
        <w:rPr>
          <w:rFonts w:asciiTheme="minorHAnsi" w:hAnsiTheme="minorHAnsi" w:cs="Arial"/>
        </w:rPr>
        <w:t>Table 2</w:t>
      </w:r>
      <w:r w:rsidR="00520F8E" w:rsidRPr="00A1052F">
        <w:rPr>
          <w:rFonts w:asciiTheme="minorHAnsi" w:hAnsiTheme="minorHAnsi" w:cs="Arial"/>
        </w:rPr>
        <w:fldChar w:fldCharType="end"/>
      </w:r>
      <w:r w:rsidR="00520F8E" w:rsidRPr="00A1052F">
        <w:rPr>
          <w:rFonts w:asciiTheme="minorHAnsi" w:hAnsiTheme="minorHAnsi" w:cs="Arial"/>
        </w:rPr>
        <w:t xml:space="preserve"> shows.</w:t>
      </w:r>
    </w:p>
    <w:p w:rsidR="00430134" w:rsidRPr="00A1052F" w:rsidRDefault="00520F8E" w:rsidP="00430134">
      <w:pPr>
        <w:spacing w:line="276" w:lineRule="auto"/>
        <w:ind w:left="709"/>
        <w:rPr>
          <w:rFonts w:asciiTheme="minorHAnsi" w:hAnsiTheme="minorHAnsi" w:cs="Arial"/>
          <w:b/>
          <w:bCs/>
          <w:sz w:val="20"/>
          <w:szCs w:val="20"/>
        </w:rPr>
      </w:pPr>
      <w:bookmarkStart w:id="17" w:name="_Ref508001687"/>
      <w:bookmarkStart w:id="18" w:name="_Toc508013868"/>
      <w:r w:rsidRPr="00A1052F">
        <w:rPr>
          <w:rFonts w:asciiTheme="minorHAnsi" w:hAnsiTheme="minorHAnsi" w:cs="Arial"/>
          <w:b/>
          <w:bCs/>
          <w:sz w:val="20"/>
          <w:szCs w:val="20"/>
        </w:rPr>
        <w:lastRenderedPageBreak/>
        <w:t xml:space="preserve">Table </w:t>
      </w:r>
      <w:r w:rsidRPr="00A1052F">
        <w:rPr>
          <w:rFonts w:asciiTheme="minorHAnsi" w:hAnsiTheme="minorHAnsi" w:cs="Arial"/>
          <w:b/>
          <w:bCs/>
          <w:sz w:val="20"/>
          <w:szCs w:val="20"/>
        </w:rPr>
        <w:fldChar w:fldCharType="begin"/>
      </w:r>
      <w:r w:rsidRPr="00A1052F">
        <w:rPr>
          <w:rFonts w:asciiTheme="minorHAnsi" w:hAnsiTheme="minorHAnsi" w:cs="Arial"/>
          <w:b/>
          <w:bCs/>
          <w:sz w:val="20"/>
          <w:szCs w:val="20"/>
        </w:rPr>
        <w:instrText xml:space="preserve"> SEQ Table \* ARABIC </w:instrText>
      </w:r>
      <w:r w:rsidRPr="00A1052F">
        <w:rPr>
          <w:rFonts w:asciiTheme="minorHAnsi" w:hAnsiTheme="minorHAnsi" w:cs="Arial"/>
          <w:b/>
          <w:bCs/>
          <w:sz w:val="20"/>
          <w:szCs w:val="20"/>
        </w:rPr>
        <w:fldChar w:fldCharType="separate"/>
      </w:r>
      <w:r w:rsidR="00B07F5B" w:rsidRPr="00A1052F">
        <w:rPr>
          <w:rFonts w:asciiTheme="minorHAnsi" w:hAnsiTheme="minorHAnsi" w:cs="Arial"/>
          <w:b/>
          <w:bCs/>
          <w:noProof/>
          <w:sz w:val="20"/>
          <w:szCs w:val="20"/>
        </w:rPr>
        <w:t>2</w:t>
      </w:r>
      <w:r w:rsidRPr="00A1052F">
        <w:rPr>
          <w:rFonts w:asciiTheme="minorHAnsi" w:hAnsiTheme="minorHAnsi" w:cs="Arial"/>
          <w:b/>
          <w:bCs/>
          <w:sz w:val="20"/>
          <w:szCs w:val="20"/>
        </w:rPr>
        <w:fldChar w:fldCharType="end"/>
      </w:r>
      <w:bookmarkEnd w:id="17"/>
      <w:r w:rsidRPr="00A1052F">
        <w:rPr>
          <w:rFonts w:asciiTheme="minorHAnsi" w:hAnsiTheme="minorHAnsi" w:cs="Arial"/>
          <w:b/>
          <w:bCs/>
          <w:sz w:val="20"/>
          <w:szCs w:val="20"/>
        </w:rPr>
        <w:t xml:space="preserve"> </w:t>
      </w:r>
      <w:r w:rsidR="00430134" w:rsidRPr="00A1052F">
        <w:rPr>
          <w:rFonts w:asciiTheme="minorHAnsi" w:hAnsiTheme="minorHAnsi" w:cs="Arial"/>
          <w:bCs/>
          <w:sz w:val="20"/>
          <w:szCs w:val="20"/>
        </w:rPr>
        <w:t>Summary of coating solutions formulations developed by TWI.</w:t>
      </w:r>
      <w:bookmarkEnd w:id="18"/>
    </w:p>
    <w:tbl>
      <w:tblPr>
        <w:tblStyle w:val="Tabladecuadrcula2"/>
        <w:tblW w:w="0" w:type="auto"/>
        <w:tblInd w:w="709" w:type="dxa"/>
        <w:tblLook w:val="04A0" w:firstRow="1" w:lastRow="0" w:firstColumn="1" w:lastColumn="0" w:noHBand="0" w:noVBand="1"/>
      </w:tblPr>
      <w:tblGrid>
        <w:gridCol w:w="1628"/>
        <w:gridCol w:w="1774"/>
        <w:gridCol w:w="2126"/>
        <w:gridCol w:w="2268"/>
      </w:tblGrid>
      <w:tr w:rsidR="00A1052F" w:rsidRPr="00A1052F" w:rsidTr="00520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Borders>
              <w:top w:val="single" w:sz="12" w:space="0" w:color="auto"/>
              <w:bottom w:val="single" w:sz="8" w:space="0" w:color="auto"/>
              <w:right w:val="single" w:sz="8" w:space="0" w:color="auto"/>
            </w:tcBorders>
            <w:vAlign w:val="center"/>
          </w:tcPr>
          <w:p w:rsidR="00430134" w:rsidRPr="00A1052F" w:rsidRDefault="00430134" w:rsidP="00444C83">
            <w:pPr>
              <w:keepNext/>
              <w:keepLines/>
              <w:spacing w:beforeLines="20" w:before="48" w:afterLines="20" w:after="48" w:line="276" w:lineRule="auto"/>
              <w:jc w:val="center"/>
              <w:rPr>
                <w:rFonts w:asciiTheme="minorHAnsi" w:hAnsiTheme="minorHAnsi" w:cs="Arial"/>
                <w:bCs w:val="0"/>
              </w:rPr>
            </w:pPr>
            <w:r w:rsidRPr="00A1052F">
              <w:rPr>
                <w:rFonts w:asciiTheme="minorHAnsi" w:hAnsiTheme="minorHAnsi" w:cs="Arial"/>
                <w:bCs w:val="0"/>
              </w:rPr>
              <w:t>Samples</w:t>
            </w:r>
          </w:p>
        </w:tc>
        <w:tc>
          <w:tcPr>
            <w:tcW w:w="1774" w:type="dxa"/>
            <w:tcBorders>
              <w:top w:val="single" w:sz="12" w:space="0" w:color="auto"/>
              <w:left w:val="single" w:sz="8" w:space="0" w:color="auto"/>
              <w:bottom w:val="single" w:sz="8" w:space="0" w:color="auto"/>
              <w:right w:val="single" w:sz="8" w:space="0" w:color="auto"/>
            </w:tcBorders>
            <w:vAlign w:val="center"/>
          </w:tcPr>
          <w:p w:rsidR="00430134" w:rsidRPr="00A1052F" w:rsidRDefault="00430134" w:rsidP="00444C83">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rPr>
            </w:pPr>
            <w:r w:rsidRPr="00A1052F">
              <w:rPr>
                <w:rFonts w:asciiTheme="minorHAnsi" w:hAnsiTheme="minorHAnsi" w:cs="Arial"/>
                <w:bCs w:val="0"/>
              </w:rPr>
              <w:t>Tutoprom matrix (%wt.)</w:t>
            </w:r>
          </w:p>
        </w:tc>
        <w:tc>
          <w:tcPr>
            <w:tcW w:w="2126" w:type="dxa"/>
            <w:tcBorders>
              <w:top w:val="single" w:sz="12" w:space="0" w:color="auto"/>
              <w:left w:val="single" w:sz="8" w:space="0" w:color="auto"/>
              <w:bottom w:val="single" w:sz="8" w:space="0" w:color="auto"/>
              <w:right w:val="single" w:sz="8" w:space="0" w:color="auto"/>
            </w:tcBorders>
            <w:vAlign w:val="center"/>
          </w:tcPr>
          <w:p w:rsidR="00430134" w:rsidRPr="00A1052F" w:rsidRDefault="00430134" w:rsidP="00444C83">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rPr>
            </w:pPr>
            <w:r w:rsidRPr="00A1052F">
              <w:rPr>
                <w:rFonts w:asciiTheme="minorHAnsi" w:hAnsiTheme="minorHAnsi" w:cs="Arial"/>
                <w:bCs w:val="0"/>
              </w:rPr>
              <w:t>45nm hydrophobic silica (%wt.)</w:t>
            </w:r>
          </w:p>
        </w:tc>
        <w:tc>
          <w:tcPr>
            <w:tcW w:w="2268" w:type="dxa"/>
            <w:tcBorders>
              <w:top w:val="single" w:sz="12" w:space="0" w:color="auto"/>
              <w:left w:val="single" w:sz="8" w:space="0" w:color="auto"/>
              <w:bottom w:val="single" w:sz="8" w:space="0" w:color="auto"/>
            </w:tcBorders>
            <w:vAlign w:val="center"/>
          </w:tcPr>
          <w:p w:rsidR="00430134" w:rsidRPr="00A1052F" w:rsidRDefault="00430134" w:rsidP="00444C83">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rPr>
            </w:pPr>
            <w:r w:rsidRPr="00A1052F">
              <w:rPr>
                <w:rFonts w:asciiTheme="minorHAnsi" w:hAnsiTheme="minorHAnsi" w:cs="Arial"/>
                <w:bCs w:val="0"/>
              </w:rPr>
              <w:t>120nm Hydrophobic silica (%wt.)</w:t>
            </w:r>
          </w:p>
        </w:tc>
      </w:tr>
      <w:tr w:rsidR="00A1052F" w:rsidRPr="00A1052F" w:rsidTr="00520F8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28" w:type="dxa"/>
            <w:tcBorders>
              <w:top w:val="single" w:sz="8" w:space="0" w:color="auto"/>
              <w:bottom w:val="nil"/>
            </w:tcBorders>
            <w:shd w:val="clear" w:color="auto" w:fill="auto"/>
            <w:vAlign w:val="center"/>
          </w:tcPr>
          <w:p w:rsidR="00430134" w:rsidRPr="00A1052F" w:rsidRDefault="00430134" w:rsidP="00444C83">
            <w:pPr>
              <w:keepNext/>
              <w:keepLines/>
              <w:spacing w:line="240" w:lineRule="auto"/>
              <w:jc w:val="center"/>
              <w:rPr>
                <w:rFonts w:asciiTheme="minorHAnsi" w:hAnsiTheme="minorHAnsi"/>
              </w:rPr>
            </w:pPr>
            <w:r w:rsidRPr="00A1052F">
              <w:rPr>
                <w:rFonts w:asciiTheme="minorHAnsi" w:hAnsiTheme="minorHAnsi"/>
              </w:rPr>
              <w:t>M1</w:t>
            </w:r>
          </w:p>
        </w:tc>
        <w:tc>
          <w:tcPr>
            <w:tcW w:w="1774" w:type="dxa"/>
            <w:tcBorders>
              <w:top w:val="single" w:sz="8" w:space="0" w:color="auto"/>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25</w:t>
            </w:r>
          </w:p>
        </w:tc>
        <w:tc>
          <w:tcPr>
            <w:tcW w:w="2126" w:type="dxa"/>
            <w:tcBorders>
              <w:top w:val="single" w:sz="8" w:space="0" w:color="auto"/>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67.5</w:t>
            </w:r>
          </w:p>
        </w:tc>
        <w:tc>
          <w:tcPr>
            <w:tcW w:w="2268" w:type="dxa"/>
            <w:tcBorders>
              <w:top w:val="single" w:sz="8" w:space="0" w:color="auto"/>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7.5</w:t>
            </w:r>
          </w:p>
        </w:tc>
      </w:tr>
      <w:tr w:rsidR="00A1052F" w:rsidRPr="00A1052F" w:rsidTr="00520F8E">
        <w:trPr>
          <w:trHeight w:val="385"/>
        </w:trPr>
        <w:tc>
          <w:tcPr>
            <w:cnfStyle w:val="001000000000" w:firstRow="0" w:lastRow="0" w:firstColumn="1" w:lastColumn="0" w:oddVBand="0" w:evenVBand="0" w:oddHBand="0" w:evenHBand="0" w:firstRowFirstColumn="0" w:firstRowLastColumn="0" w:lastRowFirstColumn="0" w:lastRowLastColumn="0"/>
            <w:tcW w:w="1628" w:type="dxa"/>
            <w:tcBorders>
              <w:top w:val="nil"/>
              <w:bottom w:val="nil"/>
            </w:tcBorders>
            <w:shd w:val="clear" w:color="auto" w:fill="auto"/>
            <w:vAlign w:val="center"/>
          </w:tcPr>
          <w:p w:rsidR="00430134" w:rsidRPr="00A1052F" w:rsidRDefault="00430134" w:rsidP="00444C83">
            <w:pPr>
              <w:keepNext/>
              <w:keepLines/>
              <w:spacing w:line="240" w:lineRule="auto"/>
              <w:jc w:val="center"/>
              <w:rPr>
                <w:rFonts w:asciiTheme="minorHAnsi" w:hAnsiTheme="minorHAnsi"/>
              </w:rPr>
            </w:pPr>
            <w:r w:rsidRPr="00A1052F">
              <w:rPr>
                <w:rFonts w:asciiTheme="minorHAnsi" w:hAnsiTheme="minorHAnsi"/>
              </w:rPr>
              <w:t>M2</w:t>
            </w:r>
          </w:p>
        </w:tc>
        <w:tc>
          <w:tcPr>
            <w:tcW w:w="1774"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10</w:t>
            </w:r>
          </w:p>
        </w:tc>
        <w:tc>
          <w:tcPr>
            <w:tcW w:w="2126"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89</w:t>
            </w:r>
          </w:p>
        </w:tc>
        <w:tc>
          <w:tcPr>
            <w:tcW w:w="2268"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1</w:t>
            </w:r>
          </w:p>
        </w:tc>
      </w:tr>
      <w:tr w:rsidR="00A1052F" w:rsidRPr="00A1052F" w:rsidTr="00520F8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28" w:type="dxa"/>
            <w:tcBorders>
              <w:top w:val="nil"/>
              <w:bottom w:val="nil"/>
            </w:tcBorders>
            <w:shd w:val="clear" w:color="auto" w:fill="auto"/>
            <w:vAlign w:val="center"/>
          </w:tcPr>
          <w:p w:rsidR="00430134" w:rsidRPr="00A1052F" w:rsidRDefault="00430134" w:rsidP="00444C83">
            <w:pPr>
              <w:keepNext/>
              <w:keepLines/>
              <w:spacing w:line="240" w:lineRule="auto"/>
              <w:jc w:val="center"/>
              <w:rPr>
                <w:rFonts w:asciiTheme="minorHAnsi" w:hAnsiTheme="minorHAnsi"/>
              </w:rPr>
            </w:pPr>
            <w:r w:rsidRPr="00A1052F">
              <w:rPr>
                <w:rFonts w:asciiTheme="minorHAnsi" w:hAnsiTheme="minorHAnsi"/>
              </w:rPr>
              <w:t>M3</w:t>
            </w:r>
          </w:p>
        </w:tc>
        <w:tc>
          <w:tcPr>
            <w:tcW w:w="1774"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5</w:t>
            </w:r>
          </w:p>
        </w:tc>
        <w:tc>
          <w:tcPr>
            <w:tcW w:w="2126"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94.5</w:t>
            </w:r>
          </w:p>
        </w:tc>
        <w:tc>
          <w:tcPr>
            <w:tcW w:w="2268"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0.5</w:t>
            </w:r>
          </w:p>
        </w:tc>
      </w:tr>
      <w:tr w:rsidR="00A1052F" w:rsidRPr="00A1052F" w:rsidTr="00520F8E">
        <w:trPr>
          <w:trHeight w:val="385"/>
        </w:trPr>
        <w:tc>
          <w:tcPr>
            <w:cnfStyle w:val="001000000000" w:firstRow="0" w:lastRow="0" w:firstColumn="1" w:lastColumn="0" w:oddVBand="0" w:evenVBand="0" w:oddHBand="0" w:evenHBand="0" w:firstRowFirstColumn="0" w:firstRowLastColumn="0" w:lastRowFirstColumn="0" w:lastRowLastColumn="0"/>
            <w:tcW w:w="1628" w:type="dxa"/>
            <w:tcBorders>
              <w:top w:val="nil"/>
              <w:bottom w:val="nil"/>
            </w:tcBorders>
            <w:shd w:val="clear" w:color="auto" w:fill="auto"/>
            <w:vAlign w:val="center"/>
          </w:tcPr>
          <w:p w:rsidR="00430134" w:rsidRPr="00A1052F" w:rsidRDefault="00430134" w:rsidP="00444C83">
            <w:pPr>
              <w:keepNext/>
              <w:keepLines/>
              <w:spacing w:line="240" w:lineRule="auto"/>
              <w:jc w:val="center"/>
              <w:rPr>
                <w:rFonts w:asciiTheme="minorHAnsi" w:hAnsiTheme="minorHAnsi"/>
              </w:rPr>
            </w:pPr>
            <w:r w:rsidRPr="00A1052F">
              <w:rPr>
                <w:rFonts w:asciiTheme="minorHAnsi" w:hAnsiTheme="minorHAnsi"/>
              </w:rPr>
              <w:t>M4</w:t>
            </w:r>
          </w:p>
        </w:tc>
        <w:tc>
          <w:tcPr>
            <w:tcW w:w="1774"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25</w:t>
            </w:r>
          </w:p>
        </w:tc>
        <w:tc>
          <w:tcPr>
            <w:tcW w:w="2126"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0</w:t>
            </w:r>
          </w:p>
        </w:tc>
        <w:tc>
          <w:tcPr>
            <w:tcW w:w="2268"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75</w:t>
            </w:r>
          </w:p>
        </w:tc>
      </w:tr>
      <w:tr w:rsidR="00A1052F" w:rsidRPr="00A1052F" w:rsidTr="00520F8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28" w:type="dxa"/>
            <w:tcBorders>
              <w:top w:val="nil"/>
              <w:bottom w:val="nil"/>
            </w:tcBorders>
            <w:shd w:val="clear" w:color="auto" w:fill="auto"/>
            <w:vAlign w:val="center"/>
          </w:tcPr>
          <w:p w:rsidR="00430134" w:rsidRPr="00A1052F" w:rsidRDefault="00430134" w:rsidP="00444C83">
            <w:pPr>
              <w:keepNext/>
              <w:keepLines/>
              <w:spacing w:line="240" w:lineRule="auto"/>
              <w:jc w:val="center"/>
              <w:rPr>
                <w:rFonts w:asciiTheme="minorHAnsi" w:hAnsiTheme="minorHAnsi"/>
              </w:rPr>
            </w:pPr>
            <w:r w:rsidRPr="00A1052F">
              <w:rPr>
                <w:rFonts w:asciiTheme="minorHAnsi" w:hAnsiTheme="minorHAnsi"/>
              </w:rPr>
              <w:t>M5</w:t>
            </w:r>
          </w:p>
        </w:tc>
        <w:tc>
          <w:tcPr>
            <w:tcW w:w="1774"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10</w:t>
            </w:r>
          </w:p>
        </w:tc>
        <w:tc>
          <w:tcPr>
            <w:tcW w:w="2126"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0</w:t>
            </w:r>
          </w:p>
        </w:tc>
        <w:tc>
          <w:tcPr>
            <w:tcW w:w="2268" w:type="dxa"/>
            <w:tcBorders>
              <w:top w:val="nil"/>
              <w:bottom w:val="nil"/>
            </w:tcBorders>
            <w:shd w:val="clear" w:color="auto" w:fill="auto"/>
            <w:vAlign w:val="center"/>
          </w:tcPr>
          <w:p w:rsidR="00430134" w:rsidRPr="00A1052F" w:rsidRDefault="00430134" w:rsidP="00444C8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1052F">
              <w:rPr>
                <w:rFonts w:asciiTheme="minorHAnsi" w:hAnsiTheme="minorHAnsi"/>
              </w:rPr>
              <w:t>90</w:t>
            </w:r>
          </w:p>
        </w:tc>
      </w:tr>
      <w:tr w:rsidR="00A1052F" w:rsidRPr="00A1052F" w:rsidTr="00520F8E">
        <w:trPr>
          <w:trHeight w:val="385"/>
        </w:trPr>
        <w:tc>
          <w:tcPr>
            <w:cnfStyle w:val="001000000000" w:firstRow="0" w:lastRow="0" w:firstColumn="1" w:lastColumn="0" w:oddVBand="0" w:evenVBand="0" w:oddHBand="0" w:evenHBand="0" w:firstRowFirstColumn="0" w:firstRowLastColumn="0" w:lastRowFirstColumn="0" w:lastRowLastColumn="0"/>
            <w:tcW w:w="1628" w:type="dxa"/>
            <w:tcBorders>
              <w:top w:val="nil"/>
            </w:tcBorders>
            <w:vAlign w:val="center"/>
          </w:tcPr>
          <w:p w:rsidR="00430134" w:rsidRPr="00A1052F" w:rsidRDefault="00430134" w:rsidP="00444C83">
            <w:pPr>
              <w:keepNext/>
              <w:keepLines/>
              <w:spacing w:line="240" w:lineRule="auto"/>
              <w:jc w:val="center"/>
              <w:rPr>
                <w:rFonts w:asciiTheme="minorHAnsi" w:hAnsiTheme="minorHAnsi"/>
              </w:rPr>
            </w:pPr>
            <w:r w:rsidRPr="00A1052F">
              <w:rPr>
                <w:rFonts w:asciiTheme="minorHAnsi" w:hAnsiTheme="minorHAnsi"/>
              </w:rPr>
              <w:t>M6</w:t>
            </w:r>
          </w:p>
        </w:tc>
        <w:tc>
          <w:tcPr>
            <w:tcW w:w="1774" w:type="dxa"/>
            <w:tcBorders>
              <w:top w:val="nil"/>
            </w:tcBorders>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5</w:t>
            </w:r>
          </w:p>
        </w:tc>
        <w:tc>
          <w:tcPr>
            <w:tcW w:w="2126" w:type="dxa"/>
            <w:tcBorders>
              <w:top w:val="nil"/>
            </w:tcBorders>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0</w:t>
            </w:r>
          </w:p>
        </w:tc>
        <w:tc>
          <w:tcPr>
            <w:tcW w:w="2268" w:type="dxa"/>
            <w:tcBorders>
              <w:top w:val="nil"/>
            </w:tcBorders>
            <w:vAlign w:val="center"/>
          </w:tcPr>
          <w:p w:rsidR="00430134" w:rsidRPr="00A1052F" w:rsidRDefault="00430134" w:rsidP="00444C83">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1052F">
              <w:rPr>
                <w:rFonts w:asciiTheme="minorHAnsi" w:hAnsiTheme="minorHAnsi"/>
              </w:rPr>
              <w:t>95</w:t>
            </w:r>
          </w:p>
        </w:tc>
      </w:tr>
    </w:tbl>
    <w:p w:rsidR="00430134" w:rsidRPr="00A1052F" w:rsidRDefault="00430134" w:rsidP="00430134">
      <w:pPr>
        <w:spacing w:line="276" w:lineRule="auto"/>
        <w:rPr>
          <w:rFonts w:asciiTheme="minorHAnsi" w:hAnsiTheme="minorHAnsi" w:cs="Arial"/>
        </w:rPr>
      </w:pPr>
    </w:p>
    <w:p w:rsidR="00430134" w:rsidRPr="00A1052F" w:rsidRDefault="00430134" w:rsidP="007170C3">
      <w:pPr>
        <w:rPr>
          <w:rFonts w:asciiTheme="minorHAnsi" w:hAnsiTheme="minorHAnsi" w:cs="Arial"/>
        </w:rPr>
      </w:pPr>
      <w:r w:rsidRPr="00A1052F">
        <w:rPr>
          <w:rFonts w:asciiTheme="minorHAnsi" w:hAnsiTheme="minorHAnsi" w:cs="Arial"/>
        </w:rPr>
        <w:t>Coatings where deposited by simple dipping method. The glass slides were introduced in the coating solution and withdrawn at 100 mm/min speed. They were then dried in an oven at 150⁰C for one hour.</w:t>
      </w:r>
    </w:p>
    <w:p w:rsidR="00430134" w:rsidRPr="00A1052F" w:rsidRDefault="00430134" w:rsidP="007F2CFF">
      <w:pPr>
        <w:spacing w:line="276" w:lineRule="auto"/>
        <w:rPr>
          <w:rFonts w:asciiTheme="minorHAnsi" w:hAnsiTheme="minorHAnsi" w:cs="Arial"/>
        </w:rPr>
      </w:pPr>
    </w:p>
    <w:p w:rsidR="008F3EAC" w:rsidRPr="00A1052F" w:rsidRDefault="0072339B" w:rsidP="00444C83">
      <w:pPr>
        <w:pStyle w:val="Ttulo1"/>
        <w:rPr>
          <w:rFonts w:asciiTheme="minorHAnsi" w:hAnsiTheme="minorHAnsi" w:cs="Arial"/>
        </w:rPr>
      </w:pPr>
      <w:r w:rsidRPr="00A1052F">
        <w:rPr>
          <w:rFonts w:asciiTheme="minorHAnsi" w:hAnsiTheme="minorHAnsi" w:cs="Arial"/>
        </w:rPr>
        <w:t>Results</w:t>
      </w:r>
      <w:r w:rsidR="008F3EAC" w:rsidRPr="00A1052F">
        <w:rPr>
          <w:rFonts w:asciiTheme="minorHAnsi" w:hAnsiTheme="minorHAnsi" w:cs="Arial"/>
        </w:rPr>
        <w:t xml:space="preserve"> and discussion</w:t>
      </w:r>
    </w:p>
    <w:p w:rsidR="00276664" w:rsidRDefault="00716D3D" w:rsidP="00BA3D52">
      <w:pPr>
        <w:rPr>
          <w:rFonts w:asciiTheme="minorHAnsi" w:hAnsiTheme="minorHAnsi" w:cs="Arial"/>
        </w:rPr>
      </w:pPr>
      <w:r w:rsidRPr="00A1052F">
        <w:rPr>
          <w:rFonts w:asciiTheme="minorHAnsi" w:hAnsiTheme="minorHAnsi" w:cs="Arial"/>
        </w:rPr>
        <w:t xml:space="preserve">This section presents the results obtained from the contact angle measurements performed by both the DSA-100 and the S-Neox on a </w:t>
      </w:r>
      <w:r w:rsidR="007A3421" w:rsidRPr="00A1052F">
        <w:rPr>
          <w:rFonts w:asciiTheme="minorHAnsi" w:hAnsiTheme="minorHAnsi" w:cs="Arial"/>
        </w:rPr>
        <w:t xml:space="preserve">full </w:t>
      </w:r>
      <w:r w:rsidRPr="00A1052F">
        <w:rPr>
          <w:rFonts w:asciiTheme="minorHAnsi" w:hAnsiTheme="minorHAnsi" w:cs="Arial"/>
        </w:rPr>
        <w:t>set of sample</w:t>
      </w:r>
      <w:r w:rsidR="002E4347" w:rsidRPr="00A1052F">
        <w:rPr>
          <w:rFonts w:asciiTheme="minorHAnsi" w:hAnsiTheme="minorHAnsi" w:cs="Arial"/>
        </w:rPr>
        <w:t>s</w:t>
      </w:r>
      <w:r w:rsidR="00CE6B1F" w:rsidRPr="00A1052F">
        <w:rPr>
          <w:rFonts w:asciiTheme="minorHAnsi" w:hAnsiTheme="minorHAnsi" w:cs="Arial"/>
        </w:rPr>
        <w:t xml:space="preserve"> (</w:t>
      </w:r>
      <w:r w:rsidR="00681B44" w:rsidRPr="00A1052F">
        <w:rPr>
          <w:rFonts w:asciiTheme="minorHAnsi" w:hAnsiTheme="minorHAnsi" w:cs="Arial"/>
        </w:rPr>
        <w:t xml:space="preserve">Figure </w:t>
      </w:r>
      <w:r w:rsidR="00BA3D52" w:rsidRPr="00A1052F">
        <w:rPr>
          <w:rFonts w:asciiTheme="minorHAnsi" w:hAnsiTheme="minorHAnsi" w:cs="Arial"/>
        </w:rPr>
        <w:t>6</w:t>
      </w:r>
      <w:r w:rsidR="00CE6B1F" w:rsidRPr="00A1052F">
        <w:rPr>
          <w:rFonts w:asciiTheme="minorHAnsi" w:hAnsiTheme="minorHAnsi" w:cs="Arial"/>
        </w:rPr>
        <w:t>)</w:t>
      </w:r>
      <w:r w:rsidR="00430134" w:rsidRPr="00A1052F">
        <w:rPr>
          <w:rFonts w:asciiTheme="minorHAnsi" w:hAnsiTheme="minorHAnsi" w:cs="Arial"/>
        </w:rPr>
        <w:t xml:space="preserve"> described in section 4.</w:t>
      </w:r>
      <w:r w:rsidR="00CE6B1F" w:rsidRPr="00A1052F">
        <w:rPr>
          <w:rFonts w:asciiTheme="minorHAnsi" w:hAnsiTheme="minorHAnsi" w:cs="Arial"/>
        </w:rPr>
        <w:t>2</w:t>
      </w:r>
      <w:r w:rsidR="00430134" w:rsidRPr="00A1052F">
        <w:rPr>
          <w:rFonts w:asciiTheme="minorHAnsi" w:hAnsiTheme="minorHAnsi" w:cs="Arial"/>
        </w:rPr>
        <w:t>.</w:t>
      </w:r>
      <w:r w:rsidR="0046247C" w:rsidRPr="00A1052F">
        <w:rPr>
          <w:rFonts w:asciiTheme="minorHAnsi" w:hAnsiTheme="minorHAnsi" w:cs="Arial"/>
        </w:rPr>
        <w:t xml:space="preserve"> The hydrophobic behavior increases as the </w:t>
      </w:r>
      <w:r w:rsidR="00430134" w:rsidRPr="00A1052F">
        <w:rPr>
          <w:rFonts w:asciiTheme="minorHAnsi" w:hAnsiTheme="minorHAnsi" w:cs="Arial"/>
        </w:rPr>
        <w:t>loading</w:t>
      </w:r>
      <w:r w:rsidR="0046247C" w:rsidRPr="00A1052F">
        <w:rPr>
          <w:rFonts w:asciiTheme="minorHAnsi" w:hAnsiTheme="minorHAnsi" w:cs="Arial"/>
        </w:rPr>
        <w:t xml:space="preserve"> of </w:t>
      </w:r>
      <w:r w:rsidR="00430134" w:rsidRPr="00A1052F">
        <w:rPr>
          <w:rFonts w:asciiTheme="minorHAnsi" w:hAnsiTheme="minorHAnsi" w:cs="Arial"/>
        </w:rPr>
        <w:t>additives</w:t>
      </w:r>
      <w:r w:rsidR="0046247C" w:rsidRPr="00A1052F">
        <w:rPr>
          <w:rFonts w:asciiTheme="minorHAnsi" w:hAnsiTheme="minorHAnsi" w:cs="Arial"/>
        </w:rPr>
        <w:t xml:space="preserve"> increases. All the samples have been measured with water and Diiodomethane as m</w:t>
      </w:r>
      <w:r w:rsidR="00336D7C" w:rsidRPr="00A1052F">
        <w:rPr>
          <w:rFonts w:asciiTheme="minorHAnsi" w:hAnsiTheme="minorHAnsi" w:cs="Arial"/>
        </w:rPr>
        <w:t>easurement liquids.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992F79" w:rsidRPr="00716DA4" w:rsidTr="00B3799D">
        <w:trPr>
          <w:jc w:val="center"/>
        </w:trPr>
        <w:tc>
          <w:tcPr>
            <w:tcW w:w="6941" w:type="dxa"/>
          </w:tcPr>
          <w:p w:rsidR="00992F79" w:rsidRPr="00716DA4" w:rsidRDefault="00992F79" w:rsidP="00B3799D">
            <w:pPr>
              <w:spacing w:line="276" w:lineRule="auto"/>
              <w:jc w:val="center"/>
              <w:rPr>
                <w:rFonts w:ascii="Times New Roman" w:hAnsi="Times New Roman" w:cs="Times New Roman"/>
                <w:lang w:val="en-US"/>
              </w:rPr>
            </w:pPr>
            <w:r w:rsidRPr="00716DA4">
              <w:rPr>
                <w:noProof/>
                <w:lang w:val="es-ES" w:eastAsia="es-ES"/>
              </w:rPr>
              <w:drawing>
                <wp:inline distT="0" distB="0" distL="0" distR="0" wp14:anchorId="19A8AFC1" wp14:editId="776B2DDE">
                  <wp:extent cx="3485160" cy="1631859"/>
                  <wp:effectExtent l="0" t="0" r="127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6195" cy="1641708"/>
                          </a:xfrm>
                          <a:prstGeom prst="rect">
                            <a:avLst/>
                          </a:prstGeom>
                          <a:noFill/>
                        </pic:spPr>
                      </pic:pic>
                    </a:graphicData>
                  </a:graphic>
                </wp:inline>
              </w:drawing>
            </w:r>
          </w:p>
        </w:tc>
      </w:tr>
      <w:tr w:rsidR="00992F79" w:rsidRPr="00716DA4" w:rsidTr="00B3799D">
        <w:trPr>
          <w:jc w:val="center"/>
        </w:trPr>
        <w:tc>
          <w:tcPr>
            <w:tcW w:w="6941" w:type="dxa"/>
          </w:tcPr>
          <w:p w:rsidR="00992F79" w:rsidRPr="00716DA4" w:rsidRDefault="00992F79" w:rsidP="00B3799D">
            <w:pPr>
              <w:pStyle w:val="Descripcin"/>
              <w:spacing w:line="240" w:lineRule="auto"/>
              <w:rPr>
                <w:rFonts w:ascii="Times New Roman" w:hAnsi="Times New Roman" w:cs="Times New Roman"/>
                <w:lang w:val="en-US"/>
              </w:rPr>
            </w:pPr>
            <w:bookmarkStart w:id="19" w:name="_Ref499537798"/>
            <w:bookmarkStart w:id="20" w:name="_Toc502821875"/>
            <w:r w:rsidRPr="00716DA4">
              <w:rPr>
                <w:rFonts w:ascii="Times New Roman" w:hAnsi="Times New Roman" w:cs="Times New Roman"/>
                <w:lang w:val="en-US"/>
              </w:rPr>
              <w:t>Fig</w:t>
            </w:r>
            <w:bookmarkEnd w:id="19"/>
            <w:r>
              <w:rPr>
                <w:rFonts w:ascii="Times New Roman" w:hAnsi="Times New Roman" w:cs="Times New Roman"/>
                <w:lang w:val="en-US"/>
              </w:rPr>
              <w:t xml:space="preserve">ure 6 </w:t>
            </w:r>
            <w:r w:rsidRPr="00716DA4">
              <w:rPr>
                <w:rFonts w:ascii="Times New Roman" w:hAnsi="Times New Roman" w:cs="Times New Roman"/>
                <w:b w:val="0"/>
                <w:lang w:val="en-US"/>
              </w:rPr>
              <w:t>Pictures of full set of samples used in this study yielded by TWI. The samples are of a glass substrate with different hydrophobic coatings.</w:t>
            </w:r>
            <w:bookmarkEnd w:id="20"/>
            <w:r w:rsidRPr="00716DA4">
              <w:rPr>
                <w:rFonts w:ascii="Times New Roman" w:hAnsi="Times New Roman" w:cs="Times New Roman"/>
                <w:lang w:val="en-US"/>
              </w:rPr>
              <w:t xml:space="preserve"> </w:t>
            </w:r>
          </w:p>
          <w:p w:rsidR="00992F79" w:rsidRPr="00716DA4" w:rsidRDefault="00992F79" w:rsidP="00B3799D">
            <w:pPr>
              <w:keepNext/>
              <w:spacing w:line="276" w:lineRule="auto"/>
              <w:rPr>
                <w:rFonts w:ascii="Times New Roman" w:hAnsi="Times New Roman" w:cs="Times New Roman"/>
                <w:lang w:val="en-US"/>
              </w:rPr>
            </w:pPr>
          </w:p>
        </w:tc>
      </w:tr>
    </w:tbl>
    <w:p w:rsidR="00992F79" w:rsidRPr="00A1052F" w:rsidRDefault="00992F79" w:rsidP="00BA3D52">
      <w:pPr>
        <w:rPr>
          <w:rFonts w:asciiTheme="minorHAnsi" w:hAnsiTheme="minorHAnsi" w:cs="Arial"/>
        </w:rPr>
      </w:pPr>
    </w:p>
    <w:p w:rsidR="00276664" w:rsidRDefault="005E4461" w:rsidP="007170C3">
      <w:pPr>
        <w:rPr>
          <w:rFonts w:asciiTheme="minorHAnsi" w:hAnsiTheme="minorHAnsi" w:cs="Arial"/>
        </w:rPr>
      </w:pPr>
      <w:r w:rsidRPr="00A1052F">
        <w:rPr>
          <w:rFonts w:asciiTheme="minorHAnsi" w:hAnsiTheme="minorHAnsi" w:cs="Arial"/>
        </w:rPr>
        <w:lastRenderedPageBreak/>
        <w:t xml:space="preserve">At first sight, the different nature of the sample can be seen in </w:t>
      </w:r>
      <w:r w:rsidR="00681B44" w:rsidRPr="00A1052F">
        <w:rPr>
          <w:rFonts w:asciiTheme="minorHAnsi" w:hAnsiTheme="minorHAnsi" w:cs="Arial"/>
        </w:rPr>
        <w:t xml:space="preserve">Figure </w:t>
      </w:r>
      <w:r w:rsidR="00BA3D52" w:rsidRPr="00A1052F">
        <w:rPr>
          <w:rFonts w:asciiTheme="minorHAnsi" w:hAnsiTheme="minorHAnsi" w:cs="Arial"/>
        </w:rPr>
        <w:t xml:space="preserve">7 </w:t>
      </w:r>
      <w:r w:rsidRPr="00A1052F">
        <w:rPr>
          <w:rFonts w:asciiTheme="minorHAnsi" w:hAnsiTheme="minorHAnsi" w:cs="Arial"/>
        </w:rPr>
        <w:t>where the topography of the coatings of samples M</w:t>
      </w:r>
      <w:r w:rsidR="00002CCD" w:rsidRPr="00A1052F">
        <w:rPr>
          <w:rFonts w:asciiTheme="minorHAnsi" w:hAnsiTheme="minorHAnsi" w:cs="Arial"/>
        </w:rPr>
        <w:t>2, M4 and M6 m</w:t>
      </w:r>
      <w:r w:rsidRPr="00A1052F">
        <w:rPr>
          <w:rFonts w:asciiTheme="minorHAnsi" w:hAnsiTheme="minorHAnsi" w:cs="Arial"/>
        </w:rPr>
        <w:t xml:space="preserve">easured by the confocal device is shown.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992F79" w:rsidRPr="00716DA4" w:rsidTr="00B3799D">
        <w:trPr>
          <w:jc w:val="center"/>
        </w:trPr>
        <w:tc>
          <w:tcPr>
            <w:tcW w:w="6941" w:type="dxa"/>
          </w:tcPr>
          <w:p w:rsidR="00992F79" w:rsidRPr="00716DA4" w:rsidRDefault="00992F79" w:rsidP="00B3799D">
            <w:pPr>
              <w:spacing w:line="276" w:lineRule="auto"/>
              <w:jc w:val="center"/>
              <w:rPr>
                <w:rFonts w:ascii="Times New Roman" w:hAnsi="Times New Roman" w:cs="Times New Roman"/>
                <w:lang w:val="en-US"/>
              </w:rPr>
            </w:pPr>
            <w:r w:rsidRPr="00992F79">
              <w:rPr>
                <w:rFonts w:ascii="Times New Roman" w:hAnsi="Times New Roman" w:cs="Times New Roman"/>
                <w:noProof/>
                <w:lang w:val="es-ES" w:eastAsia="es-ES"/>
              </w:rPr>
              <w:drawing>
                <wp:inline distT="0" distB="0" distL="0" distR="0" wp14:anchorId="4DACF5B8" wp14:editId="7F5B6716">
                  <wp:extent cx="5254445" cy="1323203"/>
                  <wp:effectExtent l="0" t="0" r="3810" b="0"/>
                  <wp:docPr id="2" name="Imagen 2" descr="C:\Users\Usuario\Documents\PhD Noemí\Paper Optical Engineering\Revision Paper OE\Documentos enviados\Figuras\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PhD Noemí\Paper Optical Engineering\Revision Paper OE\Documentos enviados\Figuras\Figure 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117" cy="1328157"/>
                          </a:xfrm>
                          <a:prstGeom prst="rect">
                            <a:avLst/>
                          </a:prstGeom>
                          <a:noFill/>
                          <a:ln>
                            <a:noFill/>
                          </a:ln>
                        </pic:spPr>
                      </pic:pic>
                    </a:graphicData>
                  </a:graphic>
                </wp:inline>
              </w:drawing>
            </w:r>
          </w:p>
        </w:tc>
      </w:tr>
      <w:tr w:rsidR="00992F79" w:rsidRPr="00716DA4" w:rsidTr="00B3799D">
        <w:trPr>
          <w:jc w:val="center"/>
        </w:trPr>
        <w:tc>
          <w:tcPr>
            <w:tcW w:w="6941" w:type="dxa"/>
          </w:tcPr>
          <w:p w:rsidR="00992F79" w:rsidRPr="00992F79" w:rsidRDefault="00992F79" w:rsidP="00B3799D">
            <w:pPr>
              <w:pStyle w:val="Descripcin"/>
              <w:spacing w:line="240" w:lineRule="auto"/>
              <w:rPr>
                <w:rFonts w:ascii="Times New Roman" w:hAnsi="Times New Roman" w:cs="Times New Roman"/>
                <w:b w:val="0"/>
                <w:lang w:val="en-US"/>
              </w:rPr>
            </w:pPr>
            <w:r w:rsidRPr="00716DA4">
              <w:rPr>
                <w:rFonts w:ascii="Times New Roman" w:hAnsi="Times New Roman" w:cs="Times New Roman"/>
                <w:lang w:val="en-US"/>
              </w:rPr>
              <w:t>Fig</w:t>
            </w:r>
            <w:r>
              <w:rPr>
                <w:rFonts w:ascii="Times New Roman" w:hAnsi="Times New Roman" w:cs="Times New Roman"/>
                <w:lang w:val="en-US"/>
              </w:rPr>
              <w:t xml:space="preserve">ure </w:t>
            </w:r>
            <w:r>
              <w:rPr>
                <w:rFonts w:ascii="Times New Roman" w:hAnsi="Times New Roman" w:cs="Times New Roman"/>
                <w:lang w:val="en-US"/>
              </w:rPr>
              <w:t>7</w:t>
            </w:r>
            <w:r>
              <w:rPr>
                <w:rFonts w:ascii="Times New Roman" w:hAnsi="Times New Roman" w:cs="Times New Roman"/>
                <w:lang w:val="en-US"/>
              </w:rPr>
              <w:t xml:space="preserve"> </w:t>
            </w:r>
            <w:r w:rsidRPr="00992F79">
              <w:rPr>
                <w:rFonts w:ascii="Times New Roman" w:hAnsi="Times New Roman" w:cs="Times New Roman"/>
                <w:b w:val="0"/>
                <w:lang w:val="en-US"/>
              </w:rPr>
              <w:t>Topographic measurements of samples M2, M4 and M6 performed by the confocal device.</w:t>
            </w:r>
          </w:p>
          <w:p w:rsidR="00992F79" w:rsidRPr="00716DA4" w:rsidRDefault="00992F79" w:rsidP="00B3799D">
            <w:pPr>
              <w:keepNext/>
              <w:spacing w:line="276" w:lineRule="auto"/>
              <w:rPr>
                <w:rFonts w:ascii="Times New Roman" w:hAnsi="Times New Roman" w:cs="Times New Roman"/>
                <w:lang w:val="en-US"/>
              </w:rPr>
            </w:pPr>
          </w:p>
        </w:tc>
      </w:tr>
    </w:tbl>
    <w:p w:rsidR="00520F8E" w:rsidRPr="00A1052F" w:rsidRDefault="0046247C" w:rsidP="007170C3">
      <w:pPr>
        <w:rPr>
          <w:rFonts w:asciiTheme="minorHAnsi" w:hAnsiTheme="minorHAnsi" w:cs="Arial"/>
        </w:rPr>
      </w:pPr>
      <w:bookmarkStart w:id="21" w:name="_GoBack"/>
      <w:bookmarkEnd w:id="21"/>
      <w:r w:rsidRPr="00A1052F">
        <w:rPr>
          <w:rFonts w:asciiTheme="minorHAnsi" w:hAnsiTheme="minorHAnsi" w:cs="Arial"/>
        </w:rPr>
        <w:t xml:space="preserve">In </w:t>
      </w:r>
      <w:r w:rsidR="00520F8E" w:rsidRPr="00A1052F">
        <w:rPr>
          <w:rFonts w:asciiTheme="minorHAnsi" w:hAnsiTheme="minorHAnsi" w:cs="Arial"/>
        </w:rPr>
        <w:fldChar w:fldCharType="begin"/>
      </w:r>
      <w:r w:rsidR="00520F8E" w:rsidRPr="00A1052F">
        <w:rPr>
          <w:rFonts w:asciiTheme="minorHAnsi" w:hAnsiTheme="minorHAnsi" w:cs="Arial"/>
        </w:rPr>
        <w:instrText xml:space="preserve"> REF _Ref498599242 \h </w:instrText>
      </w:r>
      <w:r w:rsidR="007170C3" w:rsidRPr="00A1052F">
        <w:rPr>
          <w:rFonts w:asciiTheme="minorHAnsi" w:hAnsiTheme="minorHAnsi" w:cs="Arial"/>
        </w:rPr>
        <w:instrText xml:space="preserve"> \* MERGEFORMAT </w:instrText>
      </w:r>
      <w:r w:rsidR="00520F8E" w:rsidRPr="00A1052F">
        <w:rPr>
          <w:rFonts w:asciiTheme="minorHAnsi" w:hAnsiTheme="minorHAnsi" w:cs="Arial"/>
        </w:rPr>
      </w:r>
      <w:r w:rsidR="00520F8E" w:rsidRPr="00A1052F">
        <w:rPr>
          <w:rFonts w:asciiTheme="minorHAnsi" w:hAnsiTheme="minorHAnsi" w:cs="Arial"/>
        </w:rPr>
        <w:fldChar w:fldCharType="separate"/>
      </w:r>
      <w:r w:rsidR="00B07F5B" w:rsidRPr="00A1052F">
        <w:rPr>
          <w:rFonts w:asciiTheme="minorHAnsi" w:hAnsiTheme="minorHAnsi" w:cs="Arial"/>
        </w:rPr>
        <w:t xml:space="preserve">Table </w:t>
      </w:r>
      <w:r w:rsidR="00B07F5B" w:rsidRPr="00A1052F">
        <w:rPr>
          <w:rFonts w:asciiTheme="minorHAnsi" w:hAnsiTheme="minorHAnsi" w:cs="Arial"/>
          <w:noProof/>
        </w:rPr>
        <w:t>3</w:t>
      </w:r>
      <w:r w:rsidR="00520F8E" w:rsidRPr="00A1052F">
        <w:rPr>
          <w:rFonts w:asciiTheme="minorHAnsi" w:hAnsiTheme="minorHAnsi" w:cs="Arial"/>
        </w:rPr>
        <w:fldChar w:fldCharType="end"/>
      </w:r>
      <w:r w:rsidR="00520F8E" w:rsidRPr="00A1052F">
        <w:rPr>
          <w:rFonts w:asciiTheme="minorHAnsi" w:hAnsiTheme="minorHAnsi" w:cs="Arial"/>
        </w:rPr>
        <w:t xml:space="preserve"> </w:t>
      </w:r>
      <w:r w:rsidR="00995C9F" w:rsidRPr="00A1052F">
        <w:rPr>
          <w:rFonts w:asciiTheme="minorHAnsi" w:hAnsiTheme="minorHAnsi" w:cs="Arial"/>
        </w:rPr>
        <w:t xml:space="preserve">and </w:t>
      </w:r>
      <w:r w:rsidR="00520F8E" w:rsidRPr="00A1052F">
        <w:rPr>
          <w:rFonts w:asciiTheme="minorHAnsi" w:hAnsiTheme="minorHAnsi" w:cs="Arial"/>
        </w:rPr>
        <w:fldChar w:fldCharType="begin"/>
      </w:r>
      <w:r w:rsidR="00520F8E" w:rsidRPr="00A1052F">
        <w:rPr>
          <w:rFonts w:asciiTheme="minorHAnsi" w:hAnsiTheme="minorHAnsi" w:cs="Arial"/>
        </w:rPr>
        <w:instrText xml:space="preserve"> REF _Ref508001412 \h </w:instrText>
      </w:r>
      <w:r w:rsidR="007170C3" w:rsidRPr="00A1052F">
        <w:rPr>
          <w:rFonts w:asciiTheme="minorHAnsi" w:hAnsiTheme="minorHAnsi" w:cs="Arial"/>
        </w:rPr>
        <w:instrText xml:space="preserve"> \* MERGEFORMAT </w:instrText>
      </w:r>
      <w:r w:rsidR="00520F8E" w:rsidRPr="00A1052F">
        <w:rPr>
          <w:rFonts w:asciiTheme="minorHAnsi" w:hAnsiTheme="minorHAnsi" w:cs="Arial"/>
        </w:rPr>
      </w:r>
      <w:r w:rsidR="00520F8E" w:rsidRPr="00A1052F">
        <w:rPr>
          <w:rFonts w:asciiTheme="minorHAnsi" w:hAnsiTheme="minorHAnsi" w:cs="Arial"/>
        </w:rPr>
        <w:fldChar w:fldCharType="separate"/>
      </w:r>
      <w:r w:rsidR="00B07F5B" w:rsidRPr="00A1052F">
        <w:rPr>
          <w:rFonts w:asciiTheme="minorHAnsi" w:hAnsiTheme="minorHAnsi" w:cs="Arial"/>
        </w:rPr>
        <w:t xml:space="preserve">Table </w:t>
      </w:r>
      <w:r w:rsidR="00B07F5B" w:rsidRPr="00A1052F">
        <w:rPr>
          <w:rFonts w:asciiTheme="minorHAnsi" w:hAnsiTheme="minorHAnsi" w:cs="Arial"/>
          <w:noProof/>
        </w:rPr>
        <w:t>4</w:t>
      </w:r>
      <w:r w:rsidR="00520F8E" w:rsidRPr="00A1052F">
        <w:rPr>
          <w:rFonts w:asciiTheme="minorHAnsi" w:hAnsiTheme="minorHAnsi" w:cs="Arial"/>
        </w:rPr>
        <w:fldChar w:fldCharType="end"/>
      </w:r>
      <w:r w:rsidR="00520F8E" w:rsidRPr="00A1052F">
        <w:rPr>
          <w:rFonts w:asciiTheme="minorHAnsi" w:hAnsiTheme="minorHAnsi" w:cs="Arial"/>
        </w:rPr>
        <w:t xml:space="preserve"> </w:t>
      </w:r>
      <w:r w:rsidRPr="00A1052F">
        <w:rPr>
          <w:rFonts w:asciiTheme="minorHAnsi" w:hAnsiTheme="minorHAnsi" w:cs="Arial"/>
        </w:rPr>
        <w:t xml:space="preserve">the contact angle measured by DSA-100 and S-Neox are shown for water (WCA) </w:t>
      </w:r>
      <w:r w:rsidR="00995C9F" w:rsidRPr="00A1052F">
        <w:rPr>
          <w:rFonts w:asciiTheme="minorHAnsi" w:hAnsiTheme="minorHAnsi" w:cs="Arial"/>
        </w:rPr>
        <w:t>and Diiod</w:t>
      </w:r>
      <w:r w:rsidR="006B0C13" w:rsidRPr="00A1052F">
        <w:rPr>
          <w:rFonts w:asciiTheme="minorHAnsi" w:hAnsiTheme="minorHAnsi" w:cs="Arial"/>
        </w:rPr>
        <w:t>omethane (DCA) respectively as</w:t>
      </w:r>
      <w:r w:rsidR="00995C9F" w:rsidRPr="00A1052F">
        <w:rPr>
          <w:rFonts w:asciiTheme="minorHAnsi" w:hAnsiTheme="minorHAnsi" w:cs="Arial"/>
        </w:rPr>
        <w:t xml:space="preserve"> measurement liquid</w:t>
      </w:r>
      <w:r w:rsidR="006B0C13" w:rsidRPr="00A1052F">
        <w:rPr>
          <w:rFonts w:asciiTheme="minorHAnsi" w:hAnsiTheme="minorHAnsi" w:cs="Arial"/>
        </w:rPr>
        <w:t>s</w:t>
      </w:r>
      <w:r w:rsidR="00995C9F" w:rsidRPr="00A1052F">
        <w:rPr>
          <w:rFonts w:asciiTheme="minorHAnsi" w:hAnsiTheme="minorHAnsi" w:cs="Arial"/>
        </w:rPr>
        <w:t xml:space="preserve"> for each measured sample. T</w:t>
      </w:r>
      <w:r w:rsidRPr="00A1052F">
        <w:rPr>
          <w:rFonts w:asciiTheme="minorHAnsi" w:hAnsiTheme="minorHAnsi" w:cs="Arial"/>
        </w:rPr>
        <w:t xml:space="preserve">he </w:t>
      </w:r>
      <m:oMath>
        <m:r>
          <w:rPr>
            <w:rFonts w:ascii="Cambria Math" w:hAnsi="Cambria Math" w:cs="Arial"/>
          </w:rPr>
          <m:t>Sdr</m:t>
        </m:r>
      </m:oMath>
      <w:r w:rsidRPr="00A1052F">
        <w:rPr>
          <w:rFonts w:asciiTheme="minorHAnsi" w:hAnsiTheme="minorHAnsi" w:cs="Arial"/>
        </w:rPr>
        <w:t xml:space="preserve"> </w:t>
      </w:r>
      <w:r w:rsidR="00995C9F" w:rsidRPr="00A1052F">
        <w:rPr>
          <w:rFonts w:asciiTheme="minorHAnsi" w:hAnsiTheme="minorHAnsi" w:cs="Arial"/>
        </w:rPr>
        <w:t xml:space="preserve">measured by S-Neox </w:t>
      </w:r>
      <w:r w:rsidRPr="00A1052F">
        <w:rPr>
          <w:rFonts w:asciiTheme="minorHAnsi" w:hAnsiTheme="minorHAnsi" w:cs="Arial"/>
        </w:rPr>
        <w:t>and its corresponding</w:t>
      </w:r>
      <w:r w:rsidR="00995C9F" w:rsidRPr="00A1052F">
        <w:rPr>
          <w:rFonts w:asciiTheme="minorHAnsi" w:hAnsiTheme="minorHAnsi" w:cs="Arial"/>
        </w:rPr>
        <w:t xml:space="preserve"> calculated</w:t>
      </w:r>
      <w:r w:rsidRPr="00A1052F">
        <w:rPr>
          <w:rFonts w:asciiTheme="minorHAnsi" w:hAnsiTheme="minorHAnsi" w:cs="Arial"/>
        </w:rPr>
        <w:t xml:space="preserve"> </w:t>
      </w:r>
      <m:oMath>
        <m:r>
          <w:rPr>
            <w:rFonts w:ascii="Cambria Math" w:hAnsi="Cambria Math" w:cs="Arial"/>
          </w:rPr>
          <m:t>r</m:t>
        </m:r>
      </m:oMath>
      <w:r w:rsidRPr="00A1052F">
        <w:rPr>
          <w:rFonts w:asciiTheme="minorHAnsi" w:hAnsiTheme="minorHAnsi" w:cs="Arial"/>
        </w:rPr>
        <w:t xml:space="preserve"> </w:t>
      </w:r>
      <w:r w:rsidR="006B0C13" w:rsidRPr="00A1052F">
        <w:rPr>
          <w:rFonts w:asciiTheme="minorHAnsi" w:hAnsiTheme="minorHAnsi" w:cs="Arial"/>
        </w:rPr>
        <w:t>factor is also included together with</w:t>
      </w:r>
      <w:r w:rsidR="00995C9F" w:rsidRPr="00A1052F">
        <w:rPr>
          <w:rFonts w:asciiTheme="minorHAnsi" w:hAnsiTheme="minorHAnsi" w:cs="Arial"/>
        </w:rPr>
        <w:t xml:space="preserve"> the calculated </w:t>
      </w:r>
      <m:oMath>
        <m:sSub>
          <m:sSubPr>
            <m:ctrlPr>
              <w:rPr>
                <w:rFonts w:ascii="Cambria Math" w:hAnsi="Cambria Math" w:cs="Arial"/>
                <w:i/>
              </w:rPr>
            </m:ctrlPr>
          </m:sSubPr>
          <m:e>
            <m:r>
              <w:rPr>
                <w:rFonts w:ascii="Cambria Math" w:hAnsi="Cambria Math" w:cs="Arial"/>
              </w:rPr>
              <m:t>θ</m:t>
            </m:r>
          </m:e>
          <m:sub>
            <m:r>
              <w:rPr>
                <w:rFonts w:ascii="Cambria Math" w:hAnsi="Cambria Math" w:cs="Arial"/>
              </w:rPr>
              <m:t>Y</m:t>
            </m:r>
          </m:sub>
        </m:sSub>
      </m:oMath>
      <w:r w:rsidR="00520F8E" w:rsidRPr="00A1052F">
        <w:rPr>
          <w:rFonts w:asciiTheme="minorHAnsi" w:hAnsiTheme="minorHAnsi" w:cs="Arial"/>
        </w:rPr>
        <w:t xml:space="preserve"> according to Wenzel method.</w:t>
      </w:r>
    </w:p>
    <w:p w:rsidR="0046247C" w:rsidRPr="00A1052F" w:rsidRDefault="0046247C" w:rsidP="007F2CFF">
      <w:pPr>
        <w:pStyle w:val="Descripcin"/>
        <w:keepNext/>
        <w:keepLines/>
        <w:spacing w:line="276" w:lineRule="auto"/>
        <w:jc w:val="center"/>
        <w:rPr>
          <w:rFonts w:asciiTheme="minorHAnsi" w:hAnsiTheme="minorHAnsi" w:cs="Arial"/>
        </w:rPr>
      </w:pPr>
      <w:bookmarkStart w:id="22" w:name="_Ref498599242"/>
      <w:bookmarkStart w:id="23" w:name="_Toc508013869"/>
      <w:r w:rsidRPr="00A1052F">
        <w:rPr>
          <w:rFonts w:asciiTheme="minorHAnsi" w:hAnsiTheme="minorHAnsi" w:cs="Arial"/>
        </w:rPr>
        <w:t xml:space="preserve">Table </w:t>
      </w:r>
      <w:r w:rsidR="005226D6" w:rsidRPr="00A1052F">
        <w:rPr>
          <w:rFonts w:asciiTheme="minorHAnsi" w:hAnsiTheme="minorHAnsi" w:cs="Arial"/>
        </w:rPr>
        <w:fldChar w:fldCharType="begin"/>
      </w:r>
      <w:r w:rsidR="005226D6" w:rsidRPr="00A1052F">
        <w:rPr>
          <w:rFonts w:asciiTheme="minorHAnsi" w:hAnsiTheme="minorHAnsi" w:cs="Arial"/>
        </w:rPr>
        <w:instrText xml:space="preserve"> SEQ Table \* ARABIC </w:instrText>
      </w:r>
      <w:r w:rsidR="005226D6" w:rsidRPr="00A1052F">
        <w:rPr>
          <w:rFonts w:asciiTheme="minorHAnsi" w:hAnsiTheme="minorHAnsi" w:cs="Arial"/>
        </w:rPr>
        <w:fldChar w:fldCharType="separate"/>
      </w:r>
      <w:r w:rsidR="00B07F5B" w:rsidRPr="00A1052F">
        <w:rPr>
          <w:rFonts w:asciiTheme="minorHAnsi" w:hAnsiTheme="minorHAnsi" w:cs="Arial"/>
          <w:noProof/>
        </w:rPr>
        <w:t>3</w:t>
      </w:r>
      <w:r w:rsidR="005226D6" w:rsidRPr="00A1052F">
        <w:rPr>
          <w:rFonts w:asciiTheme="minorHAnsi" w:hAnsiTheme="minorHAnsi" w:cs="Arial"/>
          <w:noProof/>
        </w:rPr>
        <w:fldChar w:fldCharType="end"/>
      </w:r>
      <w:bookmarkEnd w:id="22"/>
      <w:r w:rsidRPr="00A1052F">
        <w:rPr>
          <w:rFonts w:asciiTheme="minorHAnsi" w:hAnsiTheme="minorHAnsi" w:cs="Arial"/>
        </w:rPr>
        <w:t xml:space="preserve"> </w:t>
      </w:r>
      <w:r w:rsidRPr="00A1052F">
        <w:rPr>
          <w:rFonts w:asciiTheme="minorHAnsi" w:hAnsiTheme="minorHAnsi" w:cs="Arial"/>
          <w:b w:val="0"/>
        </w:rPr>
        <w:t>Summary of the me</w:t>
      </w:r>
      <w:r w:rsidR="002B2798" w:rsidRPr="00A1052F">
        <w:rPr>
          <w:rFonts w:asciiTheme="minorHAnsi" w:hAnsiTheme="minorHAnsi" w:cs="Arial"/>
          <w:b w:val="0"/>
        </w:rPr>
        <w:t xml:space="preserve">asured contact angle by DSA-100 </w:t>
      </w:r>
      <w:r w:rsidRPr="00A1052F">
        <w:rPr>
          <w:rFonts w:asciiTheme="minorHAnsi" w:hAnsiTheme="minorHAnsi" w:cs="Arial"/>
          <w:b w:val="0"/>
        </w:rPr>
        <w:t>and S-Neox for water</w:t>
      </w:r>
      <w:r w:rsidR="00995C9F" w:rsidRPr="00A1052F">
        <w:rPr>
          <w:rFonts w:asciiTheme="minorHAnsi" w:hAnsiTheme="minorHAnsi" w:cs="Arial"/>
          <w:b w:val="0"/>
        </w:rPr>
        <w:t xml:space="preserve"> (WCA)</w:t>
      </w:r>
      <w:r w:rsidRPr="00A1052F">
        <w:rPr>
          <w:rFonts w:asciiTheme="minorHAnsi" w:hAnsiTheme="minorHAnsi" w:cs="Arial"/>
          <w:b w:val="0"/>
        </w:rPr>
        <w:t xml:space="preserve"> a</w:t>
      </w:r>
      <w:r w:rsidR="00995C9F" w:rsidRPr="00A1052F">
        <w:rPr>
          <w:rFonts w:asciiTheme="minorHAnsi" w:hAnsiTheme="minorHAnsi" w:cs="Arial"/>
          <w:b w:val="0"/>
        </w:rPr>
        <w:t>s a measurement liquid</w:t>
      </w:r>
      <w:r w:rsidRPr="00A1052F">
        <w:rPr>
          <w:rFonts w:asciiTheme="minorHAnsi" w:hAnsiTheme="minorHAnsi" w:cs="Arial"/>
          <w:b w:val="0"/>
        </w:rPr>
        <w:t xml:space="preserve">. The measured </w:t>
      </w:r>
      <w:r w:rsidR="00DB3990" w:rsidRPr="00A1052F">
        <w:rPr>
          <w:rFonts w:asciiTheme="minorHAnsi" w:hAnsiTheme="minorHAnsi" w:cs="Arial"/>
          <w:b w:val="0"/>
          <w:i/>
        </w:rPr>
        <w:t>Sdr</w:t>
      </w:r>
      <w:r w:rsidR="00DB3990" w:rsidRPr="00A1052F">
        <w:rPr>
          <w:rFonts w:asciiTheme="minorHAnsi" w:hAnsiTheme="minorHAnsi" w:cs="Arial"/>
          <w:b w:val="0"/>
        </w:rPr>
        <w:t xml:space="preserve"> </w:t>
      </w:r>
      <w:r w:rsidRPr="00A1052F">
        <w:rPr>
          <w:rFonts w:asciiTheme="minorHAnsi" w:hAnsiTheme="minorHAnsi" w:cs="Arial"/>
          <w:b w:val="0"/>
        </w:rPr>
        <w:t>parameter by the S-Neox and its corresponding calculated</w:t>
      </w:r>
      <w:r w:rsidR="00DB3990" w:rsidRPr="00A1052F">
        <w:rPr>
          <w:rFonts w:asciiTheme="minorHAnsi" w:hAnsiTheme="minorHAnsi" w:cs="Arial"/>
          <w:b w:val="0"/>
        </w:rPr>
        <w:t xml:space="preserve"> </w:t>
      </w:r>
      <w:r w:rsidR="00DB3990" w:rsidRPr="00A1052F">
        <w:rPr>
          <w:rFonts w:asciiTheme="minorHAnsi" w:hAnsiTheme="minorHAnsi" w:cs="Arial"/>
          <w:b w:val="0"/>
          <w:i/>
        </w:rPr>
        <w:t>r</w:t>
      </w:r>
      <w:r w:rsidRPr="00A1052F">
        <w:rPr>
          <w:rFonts w:asciiTheme="minorHAnsi" w:hAnsiTheme="minorHAnsi" w:cs="Arial"/>
          <w:b w:val="0"/>
        </w:rPr>
        <w:t xml:space="preserve"> factor is also shown</w:t>
      </w:r>
      <w:r w:rsidR="00995C9F" w:rsidRPr="00A1052F">
        <w:rPr>
          <w:rFonts w:asciiTheme="minorHAnsi" w:hAnsiTheme="minorHAnsi" w:cs="Arial"/>
          <w:b w:val="0"/>
        </w:rPr>
        <w:t xml:space="preserve"> and the calculated </w:t>
      </w:r>
      <w:r w:rsidR="00DB3990" w:rsidRPr="00A1052F">
        <w:rPr>
          <w:rFonts w:asciiTheme="minorHAnsi" w:hAnsiTheme="minorHAnsi" w:cs="Arial"/>
          <w:b w:val="0"/>
          <w:i/>
        </w:rPr>
        <w:t>θ</w:t>
      </w:r>
      <w:r w:rsidR="00DB3990" w:rsidRPr="00A1052F">
        <w:rPr>
          <w:rFonts w:asciiTheme="minorHAnsi" w:hAnsiTheme="minorHAnsi" w:cs="Arial"/>
          <w:b w:val="0"/>
          <w:i/>
          <w:vertAlign w:val="subscript"/>
        </w:rPr>
        <w:t>Y</w:t>
      </w:r>
      <w:r w:rsidR="00995C9F" w:rsidRPr="00A1052F">
        <w:rPr>
          <w:rFonts w:asciiTheme="minorHAnsi" w:hAnsiTheme="minorHAnsi" w:cs="Arial"/>
          <w:b w:val="0"/>
        </w:rPr>
        <w:t xml:space="preserve"> taking into account the roughness of the surface under study</w:t>
      </w:r>
      <w:r w:rsidRPr="00A1052F">
        <w:rPr>
          <w:rFonts w:asciiTheme="minorHAnsi" w:hAnsiTheme="minorHAnsi" w:cs="Arial"/>
          <w:b w:val="0"/>
        </w:rPr>
        <w:t>.</w:t>
      </w:r>
      <w:bookmarkEnd w:id="23"/>
    </w:p>
    <w:tbl>
      <w:tblPr>
        <w:tblStyle w:val="Tabladelista6concolores"/>
        <w:tblW w:w="7232" w:type="dxa"/>
        <w:jc w:val="center"/>
        <w:tblLayout w:type="fixed"/>
        <w:tblLook w:val="04A0" w:firstRow="1" w:lastRow="0" w:firstColumn="1" w:lastColumn="0" w:noHBand="0" w:noVBand="1"/>
      </w:tblPr>
      <w:tblGrid>
        <w:gridCol w:w="1072"/>
        <w:gridCol w:w="1256"/>
        <w:gridCol w:w="1187"/>
        <w:gridCol w:w="1047"/>
        <w:gridCol w:w="996"/>
        <w:gridCol w:w="1674"/>
      </w:tblGrid>
      <w:tr w:rsidR="00A1052F" w:rsidRPr="00A1052F" w:rsidTr="002B27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dxa"/>
            <w:vMerge w:val="restart"/>
            <w:tcBorders>
              <w:top w:val="single" w:sz="12" w:space="0" w:color="auto"/>
            </w:tcBorders>
            <w:shd w:val="clear" w:color="auto" w:fill="auto"/>
            <w:noWrap/>
            <w:vAlign w:val="center"/>
            <w:hideMark/>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Sample</w:t>
            </w:r>
          </w:p>
        </w:tc>
        <w:tc>
          <w:tcPr>
            <w:tcW w:w="1256" w:type="dxa"/>
            <w:tcBorders>
              <w:top w:val="single" w:sz="12" w:space="0" w:color="auto"/>
              <w:left w:val="nil"/>
              <w:bottom w:val="nil"/>
              <w:right w:val="single" w:sz="4" w:space="0" w:color="auto"/>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val="en-US"/>
              </w:rPr>
            </w:pPr>
            <w:r w:rsidRPr="00A1052F">
              <w:rPr>
                <w:rFonts w:cs="Arial"/>
                <w:bCs w:val="0"/>
                <w:color w:val="auto"/>
                <w:lang w:val="en-US"/>
              </w:rPr>
              <w:t>DSA-100</w:t>
            </w:r>
          </w:p>
        </w:tc>
        <w:tc>
          <w:tcPr>
            <w:tcW w:w="4904" w:type="dxa"/>
            <w:gridSpan w:val="4"/>
            <w:tcBorders>
              <w:top w:val="single" w:sz="12" w:space="0" w:color="auto"/>
              <w:left w:val="single" w:sz="4" w:space="0" w:color="auto"/>
              <w:bottom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val="en-US"/>
              </w:rPr>
            </w:pPr>
            <w:r w:rsidRPr="00A1052F">
              <w:rPr>
                <w:rFonts w:cs="Arial"/>
                <w:bCs w:val="0"/>
                <w:color w:val="auto"/>
                <w:lang w:val="en-US"/>
              </w:rPr>
              <w:t>S-Neox</w:t>
            </w:r>
          </w:p>
        </w:tc>
      </w:tr>
      <w:tr w:rsidR="00A1052F" w:rsidRPr="00A1052F" w:rsidTr="002B27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dxa"/>
            <w:vMerge/>
            <w:tcBorders>
              <w:bottom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p>
        </w:tc>
        <w:tc>
          <w:tcPr>
            <w:tcW w:w="1256" w:type="dxa"/>
            <w:tcBorders>
              <w:top w:val="single" w:sz="4" w:space="0" w:color="auto"/>
              <w:left w:val="nil"/>
              <w:bottom w:val="single" w:sz="4" w:space="0" w:color="auto"/>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WCA (°)</w:t>
            </w:r>
          </w:p>
        </w:tc>
        <w:tc>
          <w:tcPr>
            <w:tcW w:w="1187" w:type="dxa"/>
            <w:tcBorders>
              <w:top w:val="single" w:sz="4" w:space="0" w:color="auto"/>
              <w:left w:val="single" w:sz="4" w:space="0" w:color="auto"/>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WCA (°)</w:t>
            </w:r>
          </w:p>
        </w:tc>
        <w:tc>
          <w:tcPr>
            <w:tcW w:w="1047" w:type="dxa"/>
            <w:tcBorders>
              <w:top w:val="single" w:sz="4" w:space="0" w:color="auto"/>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m:oMathPara>
              <m:oMath>
                <m:r>
                  <w:rPr>
                    <w:rFonts w:ascii="Cambria Math" w:hAnsi="Cambria Math" w:cs="Arial"/>
                    <w:color w:val="auto"/>
                    <w:lang w:val="en-US"/>
                  </w:rPr>
                  <m:t>Sdr</m:t>
                </m:r>
              </m:oMath>
            </m:oMathPara>
          </w:p>
        </w:tc>
        <w:tc>
          <w:tcPr>
            <w:tcW w:w="996" w:type="dxa"/>
            <w:tcBorders>
              <w:top w:val="single" w:sz="4" w:space="0" w:color="auto"/>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m:oMathPara>
              <m:oMath>
                <m:r>
                  <w:rPr>
                    <w:rFonts w:ascii="Cambria Math" w:hAnsi="Cambria Math" w:cs="Arial"/>
                    <w:color w:val="auto"/>
                    <w:lang w:val="en-US"/>
                  </w:rPr>
                  <m:t>r</m:t>
                </m:r>
              </m:oMath>
            </m:oMathPara>
          </w:p>
        </w:tc>
        <w:tc>
          <w:tcPr>
            <w:tcW w:w="1672" w:type="dxa"/>
            <w:tcBorders>
              <w:top w:val="single" w:sz="4" w:space="0" w:color="auto"/>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 xml:space="preserve">Calculated </w:t>
            </w:r>
            <m:oMath>
              <m:sSub>
                <m:sSubPr>
                  <m:ctrlPr>
                    <w:rPr>
                      <w:rFonts w:ascii="Cambria Math" w:hAnsi="Cambria Math" w:cs="Arial"/>
                      <w:bCs/>
                      <w:color w:val="auto"/>
                      <w:lang w:val="en-US"/>
                    </w:rPr>
                  </m:ctrlPr>
                </m:sSubPr>
                <m:e>
                  <m:r>
                    <w:rPr>
                      <w:rFonts w:ascii="Cambria Math" w:hAnsi="Cambria Math" w:cs="Arial"/>
                      <w:color w:val="auto"/>
                      <w:lang w:val="en-US"/>
                    </w:rPr>
                    <m:t>θ</m:t>
                  </m:r>
                </m:e>
                <m:sub>
                  <m:r>
                    <w:rPr>
                      <w:rFonts w:ascii="Cambria Math" w:hAnsi="Cambria Math" w:cs="Arial"/>
                      <w:color w:val="auto"/>
                      <w:lang w:val="en-US"/>
                    </w:rPr>
                    <m:t>Y</m:t>
                  </m:r>
                </m:sub>
              </m:sSub>
            </m:oMath>
          </w:p>
        </w:tc>
      </w:tr>
      <w:tr w:rsidR="00A1052F" w:rsidRPr="00A1052F" w:rsidTr="002B2798">
        <w:trPr>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single" w:sz="4" w:space="0" w:color="auto"/>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M1</w:t>
            </w:r>
          </w:p>
        </w:tc>
        <w:tc>
          <w:tcPr>
            <w:tcW w:w="1256" w:type="dxa"/>
            <w:tcBorders>
              <w:top w:val="single" w:sz="4" w:space="0" w:color="auto"/>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108.49</w:t>
            </w:r>
          </w:p>
        </w:tc>
        <w:tc>
          <w:tcPr>
            <w:tcW w:w="1187" w:type="dxa"/>
            <w:tcBorders>
              <w:top w:val="single" w:sz="4" w:space="0" w:color="auto"/>
              <w:left w:val="single" w:sz="4" w:space="0" w:color="auto"/>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107.92</w:t>
            </w:r>
          </w:p>
        </w:tc>
        <w:tc>
          <w:tcPr>
            <w:tcW w:w="1047" w:type="dxa"/>
            <w:tcBorders>
              <w:top w:val="single" w:sz="4" w:space="0" w:color="auto"/>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0.79 %</w:t>
            </w:r>
          </w:p>
        </w:tc>
        <w:tc>
          <w:tcPr>
            <w:tcW w:w="996" w:type="dxa"/>
            <w:tcBorders>
              <w:top w:val="single" w:sz="4" w:space="0" w:color="auto"/>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1.0079</w:t>
            </w:r>
          </w:p>
        </w:tc>
        <w:tc>
          <w:tcPr>
            <w:tcW w:w="1672" w:type="dxa"/>
            <w:tcBorders>
              <w:top w:val="single" w:sz="4" w:space="0" w:color="auto"/>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107.07</w:t>
            </w:r>
          </w:p>
        </w:tc>
      </w:tr>
      <w:tr w:rsidR="00A1052F" w:rsidRPr="00A1052F" w:rsidTr="002B279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M2</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119.27</w:t>
            </w:r>
          </w:p>
        </w:tc>
        <w:tc>
          <w:tcPr>
            <w:tcW w:w="1187" w:type="dxa"/>
            <w:tcBorders>
              <w:top w:val="nil"/>
              <w:left w:val="single" w:sz="4" w:space="0" w:color="auto"/>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110.35</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1.01 %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1.0101</w:t>
            </w:r>
          </w:p>
        </w:tc>
        <w:tc>
          <w:tcPr>
            <w:tcW w:w="1672" w:type="dxa"/>
            <w:tcBorders>
              <w:top w:val="nil"/>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109.25</w:t>
            </w:r>
          </w:p>
        </w:tc>
      </w:tr>
      <w:tr w:rsidR="00A1052F" w:rsidRPr="00A1052F" w:rsidTr="002B2798">
        <w:trPr>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M3</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126.24</w:t>
            </w:r>
          </w:p>
        </w:tc>
        <w:tc>
          <w:tcPr>
            <w:tcW w:w="1187" w:type="dxa"/>
            <w:tcBorders>
              <w:top w:val="nil"/>
              <w:left w:val="single" w:sz="4" w:space="0" w:color="auto"/>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126.74</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0.49 %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1.0049</w:t>
            </w:r>
          </w:p>
        </w:tc>
        <w:tc>
          <w:tcPr>
            <w:tcW w:w="1672" w:type="dxa"/>
            <w:tcBorders>
              <w:top w:val="nil"/>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126.14</w:t>
            </w:r>
          </w:p>
        </w:tc>
      </w:tr>
      <w:tr w:rsidR="00A1052F" w:rsidRPr="00A1052F" w:rsidTr="002B279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M4</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100.7</w:t>
            </w:r>
          </w:p>
        </w:tc>
        <w:tc>
          <w:tcPr>
            <w:tcW w:w="1187" w:type="dxa"/>
            <w:tcBorders>
              <w:top w:val="nil"/>
              <w:left w:val="single" w:sz="4" w:space="0" w:color="auto"/>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98.83</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0.04 %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1.0004</w:t>
            </w:r>
          </w:p>
        </w:tc>
        <w:tc>
          <w:tcPr>
            <w:tcW w:w="1672" w:type="dxa"/>
            <w:tcBorders>
              <w:top w:val="nil"/>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98.79</w:t>
            </w:r>
          </w:p>
        </w:tc>
      </w:tr>
      <w:tr w:rsidR="00A1052F" w:rsidRPr="00A1052F" w:rsidTr="002B2798">
        <w:trPr>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M5</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111.29</w:t>
            </w:r>
          </w:p>
        </w:tc>
        <w:tc>
          <w:tcPr>
            <w:tcW w:w="1187" w:type="dxa"/>
            <w:tcBorders>
              <w:top w:val="nil"/>
              <w:left w:val="single" w:sz="4" w:space="0" w:color="auto"/>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106.52</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0.42 %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1.0042</w:t>
            </w:r>
          </w:p>
        </w:tc>
        <w:tc>
          <w:tcPr>
            <w:tcW w:w="1672" w:type="dxa"/>
            <w:tcBorders>
              <w:top w:val="nil"/>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106.07</w:t>
            </w:r>
          </w:p>
        </w:tc>
      </w:tr>
      <w:tr w:rsidR="00A1052F" w:rsidRPr="00A1052F" w:rsidTr="002B279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single" w:sz="4" w:space="0" w:color="auto"/>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M6</w:t>
            </w:r>
          </w:p>
        </w:tc>
        <w:tc>
          <w:tcPr>
            <w:tcW w:w="1256" w:type="dxa"/>
            <w:tcBorders>
              <w:top w:val="nil"/>
              <w:left w:val="single" w:sz="4" w:space="0" w:color="auto"/>
              <w:bottom w:val="single" w:sz="4" w:space="0" w:color="auto"/>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120.55</w:t>
            </w:r>
          </w:p>
        </w:tc>
        <w:tc>
          <w:tcPr>
            <w:tcW w:w="1187" w:type="dxa"/>
            <w:tcBorders>
              <w:top w:val="nil"/>
              <w:left w:val="single" w:sz="4" w:space="0" w:color="auto"/>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120.57</w:t>
            </w:r>
          </w:p>
        </w:tc>
        <w:tc>
          <w:tcPr>
            <w:tcW w:w="1047" w:type="dxa"/>
            <w:tcBorders>
              <w:top w:val="nil"/>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0.16 %</w:t>
            </w:r>
          </w:p>
        </w:tc>
        <w:tc>
          <w:tcPr>
            <w:tcW w:w="996" w:type="dxa"/>
            <w:tcBorders>
              <w:top w:val="nil"/>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1.0016</w:t>
            </w:r>
          </w:p>
        </w:tc>
        <w:tc>
          <w:tcPr>
            <w:tcW w:w="1672" w:type="dxa"/>
            <w:tcBorders>
              <w:top w:val="nil"/>
              <w:left w:val="nil"/>
              <w:bottom w:val="single" w:sz="4" w:space="0" w:color="auto"/>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120.38</w:t>
            </w:r>
          </w:p>
        </w:tc>
      </w:tr>
    </w:tbl>
    <w:p w:rsidR="00EF0BA7" w:rsidRPr="00A1052F" w:rsidRDefault="00EF0BA7" w:rsidP="007F2CFF">
      <w:pPr>
        <w:spacing w:line="276" w:lineRule="auto"/>
        <w:rPr>
          <w:rFonts w:asciiTheme="minorHAnsi" w:hAnsiTheme="minorHAnsi" w:cs="Arial"/>
        </w:rPr>
      </w:pPr>
    </w:p>
    <w:p w:rsidR="002B2798" w:rsidRPr="00A1052F" w:rsidRDefault="00520F8E" w:rsidP="007F2CFF">
      <w:pPr>
        <w:pStyle w:val="Descripcin"/>
        <w:keepNext/>
        <w:keepLines/>
        <w:spacing w:line="276" w:lineRule="auto"/>
        <w:jc w:val="center"/>
        <w:rPr>
          <w:rFonts w:asciiTheme="minorHAnsi" w:hAnsiTheme="minorHAnsi" w:cs="Arial"/>
          <w:b w:val="0"/>
        </w:rPr>
      </w:pPr>
      <w:bookmarkStart w:id="24" w:name="_Ref508001412"/>
      <w:bookmarkStart w:id="25" w:name="_Toc508013870"/>
      <w:r w:rsidRPr="00A1052F">
        <w:rPr>
          <w:rFonts w:asciiTheme="minorHAnsi" w:hAnsiTheme="minorHAnsi" w:cs="Arial"/>
        </w:rPr>
        <w:lastRenderedPageBreak/>
        <w:t xml:space="preserve">Table </w:t>
      </w:r>
      <w:r w:rsidRPr="00A1052F">
        <w:rPr>
          <w:rFonts w:asciiTheme="minorHAnsi" w:hAnsiTheme="minorHAnsi" w:cs="Arial"/>
        </w:rPr>
        <w:fldChar w:fldCharType="begin"/>
      </w:r>
      <w:r w:rsidRPr="00A1052F">
        <w:rPr>
          <w:rFonts w:asciiTheme="minorHAnsi" w:hAnsiTheme="minorHAnsi" w:cs="Arial"/>
        </w:rPr>
        <w:instrText xml:space="preserve"> SEQ Table \* ARABIC </w:instrText>
      </w:r>
      <w:r w:rsidRPr="00A1052F">
        <w:rPr>
          <w:rFonts w:asciiTheme="minorHAnsi" w:hAnsiTheme="minorHAnsi" w:cs="Arial"/>
        </w:rPr>
        <w:fldChar w:fldCharType="separate"/>
      </w:r>
      <w:r w:rsidR="00B07F5B" w:rsidRPr="00A1052F">
        <w:rPr>
          <w:rFonts w:asciiTheme="minorHAnsi" w:hAnsiTheme="minorHAnsi" w:cs="Arial"/>
          <w:noProof/>
        </w:rPr>
        <w:t>4</w:t>
      </w:r>
      <w:r w:rsidRPr="00A1052F">
        <w:rPr>
          <w:rFonts w:asciiTheme="minorHAnsi" w:hAnsiTheme="minorHAnsi" w:cs="Arial"/>
          <w:noProof/>
        </w:rPr>
        <w:fldChar w:fldCharType="end"/>
      </w:r>
      <w:bookmarkEnd w:id="24"/>
      <w:r w:rsidR="00430134" w:rsidRPr="00A1052F">
        <w:rPr>
          <w:rFonts w:asciiTheme="minorHAnsi" w:hAnsiTheme="minorHAnsi" w:cs="Arial"/>
        </w:rPr>
        <w:t xml:space="preserve"> </w:t>
      </w:r>
      <w:r w:rsidR="00995C9F" w:rsidRPr="00A1052F">
        <w:rPr>
          <w:rFonts w:asciiTheme="minorHAnsi" w:hAnsiTheme="minorHAnsi" w:cs="Arial"/>
          <w:b w:val="0"/>
        </w:rPr>
        <w:t xml:space="preserve">Summary of the measured contact angle by DSA-100 and S-Neox for Diiodomethane (DCA) as a measurement liquid. The measured </w:t>
      </w:r>
      <w:r w:rsidR="00DB3990" w:rsidRPr="00A1052F">
        <w:rPr>
          <w:rFonts w:asciiTheme="minorHAnsi" w:hAnsiTheme="minorHAnsi" w:cs="Arial"/>
          <w:b w:val="0"/>
          <w:i/>
        </w:rPr>
        <w:t>Sdr</w:t>
      </w:r>
      <w:r w:rsidR="00DB3990" w:rsidRPr="00A1052F">
        <w:rPr>
          <w:rFonts w:asciiTheme="minorHAnsi" w:hAnsiTheme="minorHAnsi" w:cs="Arial"/>
          <w:b w:val="0"/>
        </w:rPr>
        <w:t xml:space="preserve"> </w:t>
      </w:r>
      <w:r w:rsidR="00995C9F" w:rsidRPr="00A1052F">
        <w:rPr>
          <w:rFonts w:asciiTheme="minorHAnsi" w:hAnsiTheme="minorHAnsi" w:cs="Arial"/>
          <w:b w:val="0"/>
        </w:rPr>
        <w:t xml:space="preserve">parameter by the S-Neox and its corresponding calculated </w:t>
      </w:r>
      <w:r w:rsidR="00DB3990" w:rsidRPr="00A1052F">
        <w:rPr>
          <w:rFonts w:asciiTheme="minorHAnsi" w:hAnsiTheme="minorHAnsi" w:cs="Arial"/>
          <w:b w:val="0"/>
          <w:i/>
        </w:rPr>
        <w:t>r</w:t>
      </w:r>
      <w:r w:rsidR="00DB3990" w:rsidRPr="00A1052F">
        <w:rPr>
          <w:rFonts w:asciiTheme="minorHAnsi" w:hAnsiTheme="minorHAnsi" w:cs="Arial"/>
          <w:b w:val="0"/>
        </w:rPr>
        <w:t xml:space="preserve"> </w:t>
      </w:r>
      <w:r w:rsidR="00995C9F" w:rsidRPr="00A1052F">
        <w:rPr>
          <w:rFonts w:asciiTheme="minorHAnsi" w:hAnsiTheme="minorHAnsi" w:cs="Arial"/>
          <w:b w:val="0"/>
        </w:rPr>
        <w:t xml:space="preserve">factor is also shown and the calculated </w:t>
      </w:r>
      <w:r w:rsidR="00DB3990" w:rsidRPr="00A1052F">
        <w:rPr>
          <w:rFonts w:asciiTheme="minorHAnsi" w:hAnsiTheme="minorHAnsi" w:cs="Arial"/>
          <w:b w:val="0"/>
          <w:i/>
        </w:rPr>
        <w:t>θ</w:t>
      </w:r>
      <w:r w:rsidR="00DB3990" w:rsidRPr="00A1052F">
        <w:rPr>
          <w:rFonts w:asciiTheme="minorHAnsi" w:hAnsiTheme="minorHAnsi" w:cs="Arial"/>
          <w:b w:val="0"/>
          <w:i/>
          <w:vertAlign w:val="subscript"/>
        </w:rPr>
        <w:t>Y</w:t>
      </w:r>
      <w:r w:rsidR="00995C9F" w:rsidRPr="00A1052F">
        <w:rPr>
          <w:rFonts w:asciiTheme="minorHAnsi" w:hAnsiTheme="minorHAnsi" w:cs="Arial"/>
          <w:b w:val="0"/>
        </w:rPr>
        <w:t xml:space="preserve"> taking into account the roughness of the surface under study.</w:t>
      </w:r>
      <w:bookmarkEnd w:id="25"/>
    </w:p>
    <w:tbl>
      <w:tblPr>
        <w:tblStyle w:val="Tabladelista6concolores"/>
        <w:tblW w:w="7232" w:type="dxa"/>
        <w:jc w:val="center"/>
        <w:tblLayout w:type="fixed"/>
        <w:tblLook w:val="04A0" w:firstRow="1" w:lastRow="0" w:firstColumn="1" w:lastColumn="0" w:noHBand="0" w:noVBand="1"/>
      </w:tblPr>
      <w:tblGrid>
        <w:gridCol w:w="1072"/>
        <w:gridCol w:w="1256"/>
        <w:gridCol w:w="1187"/>
        <w:gridCol w:w="1047"/>
        <w:gridCol w:w="996"/>
        <w:gridCol w:w="1674"/>
      </w:tblGrid>
      <w:tr w:rsidR="00A1052F" w:rsidRPr="00A1052F" w:rsidTr="00EC40B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dxa"/>
            <w:vMerge w:val="restart"/>
            <w:tcBorders>
              <w:top w:val="single" w:sz="12" w:space="0" w:color="auto"/>
            </w:tcBorders>
            <w:shd w:val="clear" w:color="auto" w:fill="auto"/>
            <w:noWrap/>
            <w:vAlign w:val="center"/>
            <w:hideMark/>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Sample</w:t>
            </w:r>
          </w:p>
        </w:tc>
        <w:tc>
          <w:tcPr>
            <w:tcW w:w="1256" w:type="dxa"/>
            <w:tcBorders>
              <w:top w:val="single" w:sz="12" w:space="0" w:color="auto"/>
              <w:left w:val="nil"/>
              <w:bottom w:val="nil"/>
              <w:right w:val="single" w:sz="4" w:space="0" w:color="auto"/>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val="en-US"/>
              </w:rPr>
            </w:pPr>
            <w:r w:rsidRPr="00A1052F">
              <w:rPr>
                <w:rFonts w:cs="Arial"/>
                <w:bCs w:val="0"/>
                <w:color w:val="auto"/>
                <w:lang w:val="en-US"/>
              </w:rPr>
              <w:t>DSA-100</w:t>
            </w:r>
          </w:p>
        </w:tc>
        <w:tc>
          <w:tcPr>
            <w:tcW w:w="4904" w:type="dxa"/>
            <w:gridSpan w:val="4"/>
            <w:tcBorders>
              <w:top w:val="single" w:sz="12" w:space="0" w:color="auto"/>
              <w:left w:val="single" w:sz="4" w:space="0" w:color="auto"/>
              <w:bottom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val="en-US"/>
              </w:rPr>
            </w:pPr>
            <w:r w:rsidRPr="00A1052F">
              <w:rPr>
                <w:rFonts w:cs="Arial"/>
                <w:bCs w:val="0"/>
                <w:color w:val="auto"/>
                <w:lang w:val="en-US"/>
              </w:rPr>
              <w:t>S-Neox</w:t>
            </w:r>
          </w:p>
        </w:tc>
      </w:tr>
      <w:tr w:rsidR="00A1052F" w:rsidRPr="00A1052F" w:rsidTr="002B27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dxa"/>
            <w:vMerge/>
            <w:tcBorders>
              <w:bottom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p>
        </w:tc>
        <w:tc>
          <w:tcPr>
            <w:tcW w:w="1256" w:type="dxa"/>
            <w:tcBorders>
              <w:top w:val="single" w:sz="4" w:space="0" w:color="auto"/>
              <w:left w:val="nil"/>
              <w:bottom w:val="single" w:sz="4" w:space="0" w:color="auto"/>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DCA (°)</w:t>
            </w:r>
          </w:p>
        </w:tc>
        <w:tc>
          <w:tcPr>
            <w:tcW w:w="1187" w:type="dxa"/>
            <w:tcBorders>
              <w:top w:val="single" w:sz="4" w:space="0" w:color="auto"/>
              <w:left w:val="single" w:sz="4" w:space="0" w:color="auto"/>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DCA (°)</w:t>
            </w:r>
          </w:p>
        </w:tc>
        <w:tc>
          <w:tcPr>
            <w:tcW w:w="1047" w:type="dxa"/>
            <w:tcBorders>
              <w:top w:val="single" w:sz="4" w:space="0" w:color="auto"/>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m:oMathPara>
              <m:oMath>
                <m:r>
                  <w:rPr>
                    <w:rFonts w:ascii="Cambria Math" w:hAnsi="Cambria Math" w:cs="Arial"/>
                    <w:color w:val="auto"/>
                    <w:lang w:val="en-US"/>
                  </w:rPr>
                  <m:t>Sdr</m:t>
                </m:r>
              </m:oMath>
            </m:oMathPara>
          </w:p>
        </w:tc>
        <w:tc>
          <w:tcPr>
            <w:tcW w:w="996" w:type="dxa"/>
            <w:tcBorders>
              <w:top w:val="single" w:sz="4" w:space="0" w:color="auto"/>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m:oMathPara>
              <m:oMath>
                <m:r>
                  <w:rPr>
                    <w:rFonts w:ascii="Cambria Math" w:hAnsi="Cambria Math" w:cs="Arial"/>
                    <w:color w:val="auto"/>
                    <w:lang w:val="en-US"/>
                  </w:rPr>
                  <m:t>r</m:t>
                </m:r>
              </m:oMath>
            </m:oMathPara>
          </w:p>
        </w:tc>
        <w:tc>
          <w:tcPr>
            <w:tcW w:w="1674" w:type="dxa"/>
            <w:tcBorders>
              <w:top w:val="single" w:sz="4" w:space="0" w:color="auto"/>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 xml:space="preserve">Calculated </w:t>
            </w:r>
            <m:oMath>
              <m:sSub>
                <m:sSubPr>
                  <m:ctrlPr>
                    <w:rPr>
                      <w:rFonts w:ascii="Cambria Math" w:hAnsi="Cambria Math" w:cs="Arial"/>
                      <w:bCs/>
                      <w:color w:val="auto"/>
                      <w:lang w:val="en-US"/>
                    </w:rPr>
                  </m:ctrlPr>
                </m:sSubPr>
                <m:e>
                  <m:r>
                    <w:rPr>
                      <w:rFonts w:ascii="Cambria Math" w:hAnsi="Cambria Math" w:cs="Arial"/>
                      <w:color w:val="auto"/>
                      <w:lang w:val="en-US"/>
                    </w:rPr>
                    <m:t>θ</m:t>
                  </m:r>
                </m:e>
                <m:sub>
                  <m:r>
                    <w:rPr>
                      <w:rFonts w:ascii="Cambria Math" w:hAnsi="Cambria Math" w:cs="Arial"/>
                      <w:color w:val="auto"/>
                      <w:lang w:val="en-US"/>
                    </w:rPr>
                    <m:t>Y</m:t>
                  </m:r>
                </m:sub>
              </m:sSub>
            </m:oMath>
          </w:p>
        </w:tc>
      </w:tr>
      <w:tr w:rsidR="00A1052F" w:rsidRPr="00A1052F" w:rsidTr="00EC40BD">
        <w:trPr>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single" w:sz="4" w:space="0" w:color="auto"/>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M1</w:t>
            </w:r>
          </w:p>
        </w:tc>
        <w:tc>
          <w:tcPr>
            <w:tcW w:w="1256" w:type="dxa"/>
            <w:tcBorders>
              <w:top w:val="single" w:sz="4" w:space="0" w:color="auto"/>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lang w:val="en-US"/>
              </w:rPr>
            </w:pPr>
            <w:r w:rsidRPr="00A1052F">
              <w:rPr>
                <w:rFonts w:cs="Arial"/>
                <w:color w:val="auto"/>
                <w:lang w:val="en-US"/>
              </w:rPr>
              <w:t>82.82</w:t>
            </w:r>
          </w:p>
        </w:tc>
        <w:tc>
          <w:tcPr>
            <w:tcW w:w="1187" w:type="dxa"/>
            <w:tcBorders>
              <w:top w:val="single" w:sz="4" w:space="0" w:color="auto"/>
              <w:left w:val="single" w:sz="4" w:space="0" w:color="auto"/>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lang w:val="en-US"/>
              </w:rPr>
            </w:pPr>
            <w:r w:rsidRPr="00A1052F">
              <w:rPr>
                <w:rFonts w:cs="Arial"/>
                <w:color w:val="auto"/>
                <w:lang w:val="en-US"/>
              </w:rPr>
              <w:t>82.23</w:t>
            </w:r>
          </w:p>
        </w:tc>
        <w:tc>
          <w:tcPr>
            <w:tcW w:w="1047" w:type="dxa"/>
            <w:tcBorders>
              <w:top w:val="single" w:sz="4" w:space="0" w:color="auto"/>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0.79 %</w:t>
            </w:r>
          </w:p>
        </w:tc>
        <w:tc>
          <w:tcPr>
            <w:tcW w:w="996" w:type="dxa"/>
            <w:tcBorders>
              <w:top w:val="single" w:sz="4" w:space="0" w:color="auto"/>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1.0079</w:t>
            </w:r>
          </w:p>
        </w:tc>
        <w:tc>
          <w:tcPr>
            <w:tcW w:w="1674" w:type="dxa"/>
            <w:tcBorders>
              <w:top w:val="single" w:sz="4" w:space="0" w:color="auto"/>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81.59</w:t>
            </w:r>
          </w:p>
        </w:tc>
      </w:tr>
      <w:tr w:rsidR="00A1052F" w:rsidRPr="00A1052F" w:rsidTr="00EC40B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M2</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lang w:val="en-US"/>
              </w:rPr>
            </w:pPr>
            <w:r w:rsidRPr="00A1052F">
              <w:rPr>
                <w:rFonts w:cs="Arial"/>
                <w:color w:val="auto"/>
                <w:lang w:val="en-US"/>
              </w:rPr>
              <w:t>88.84</w:t>
            </w:r>
          </w:p>
        </w:tc>
        <w:tc>
          <w:tcPr>
            <w:tcW w:w="1187" w:type="dxa"/>
            <w:tcBorders>
              <w:top w:val="nil"/>
              <w:left w:val="single" w:sz="4" w:space="0" w:color="auto"/>
              <w:bottom w:val="nil"/>
              <w:right w:val="nil"/>
            </w:tcBorders>
            <w:shd w:val="clear" w:color="auto" w:fill="auto"/>
          </w:tcPr>
          <w:p w:rsidR="002B2798" w:rsidRPr="00A1052F" w:rsidRDefault="009125B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lang w:val="en-US"/>
              </w:rPr>
            </w:pPr>
            <w:r w:rsidRPr="00A1052F">
              <w:rPr>
                <w:rFonts w:cs="Arial"/>
                <w:color w:val="auto"/>
                <w:lang w:val="en-US"/>
              </w:rPr>
              <w:t>8</w:t>
            </w:r>
            <w:r w:rsidR="002B2798" w:rsidRPr="00A1052F">
              <w:rPr>
                <w:rFonts w:cs="Arial"/>
                <w:color w:val="auto"/>
                <w:lang w:val="en-US"/>
              </w:rPr>
              <w:t>4.56</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1.01 %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1.0101</w:t>
            </w:r>
          </w:p>
        </w:tc>
        <w:tc>
          <w:tcPr>
            <w:tcW w:w="1674" w:type="dxa"/>
            <w:tcBorders>
              <w:top w:val="nil"/>
              <w:left w:val="nil"/>
              <w:bottom w:val="nil"/>
              <w:right w:val="nil"/>
            </w:tcBorders>
            <w:shd w:val="clear" w:color="auto" w:fill="auto"/>
          </w:tcPr>
          <w:p w:rsidR="002B2798" w:rsidRPr="00A1052F" w:rsidRDefault="009125B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8</w:t>
            </w:r>
            <w:r w:rsidR="002B2798" w:rsidRPr="00A1052F">
              <w:rPr>
                <w:rFonts w:cs="Arial"/>
                <w:bCs/>
                <w:color w:val="auto"/>
                <w:lang w:val="en-US"/>
              </w:rPr>
              <w:t>3.81</w:t>
            </w:r>
          </w:p>
        </w:tc>
      </w:tr>
      <w:tr w:rsidR="00A1052F" w:rsidRPr="00A1052F" w:rsidTr="00EC40BD">
        <w:trPr>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M3</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lang w:val="en-US"/>
              </w:rPr>
            </w:pPr>
            <w:r w:rsidRPr="00A1052F">
              <w:rPr>
                <w:rFonts w:cs="Arial"/>
                <w:color w:val="auto"/>
                <w:lang w:val="en-US"/>
              </w:rPr>
              <w:t>99.04</w:t>
            </w:r>
          </w:p>
        </w:tc>
        <w:tc>
          <w:tcPr>
            <w:tcW w:w="1187" w:type="dxa"/>
            <w:tcBorders>
              <w:top w:val="nil"/>
              <w:left w:val="single" w:sz="4" w:space="0" w:color="auto"/>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lang w:val="en-US"/>
              </w:rPr>
            </w:pPr>
            <w:r w:rsidRPr="00A1052F">
              <w:rPr>
                <w:rFonts w:cs="Arial"/>
                <w:color w:val="auto"/>
                <w:lang w:val="en-US"/>
              </w:rPr>
              <w:t>98.34</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0.49 %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1.0049</w:t>
            </w:r>
          </w:p>
        </w:tc>
        <w:tc>
          <w:tcPr>
            <w:tcW w:w="1674" w:type="dxa"/>
            <w:tcBorders>
              <w:top w:val="nil"/>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97.86</w:t>
            </w:r>
          </w:p>
        </w:tc>
      </w:tr>
      <w:tr w:rsidR="00A1052F" w:rsidRPr="00A1052F" w:rsidTr="002B279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nil"/>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M4</w:t>
            </w:r>
          </w:p>
        </w:tc>
        <w:tc>
          <w:tcPr>
            <w:tcW w:w="1256" w:type="dxa"/>
            <w:tcBorders>
              <w:top w:val="nil"/>
              <w:left w:val="single" w:sz="4" w:space="0" w:color="auto"/>
              <w:bottom w:val="nil"/>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lang w:val="en-US"/>
              </w:rPr>
            </w:pPr>
            <w:r w:rsidRPr="00A1052F">
              <w:rPr>
                <w:rFonts w:cs="Arial"/>
                <w:color w:val="auto"/>
                <w:lang w:val="en-US"/>
              </w:rPr>
              <w:t>75.09</w:t>
            </w:r>
          </w:p>
        </w:tc>
        <w:tc>
          <w:tcPr>
            <w:tcW w:w="1187" w:type="dxa"/>
            <w:tcBorders>
              <w:top w:val="nil"/>
              <w:left w:val="single" w:sz="4" w:space="0" w:color="auto"/>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lang w:val="en-US"/>
              </w:rPr>
            </w:pPr>
            <w:r w:rsidRPr="00A1052F">
              <w:rPr>
                <w:rFonts w:cs="Arial"/>
                <w:color w:val="auto"/>
                <w:lang w:val="en-US"/>
              </w:rPr>
              <w:t>7</w:t>
            </w:r>
            <w:r w:rsidR="0072339B" w:rsidRPr="00A1052F">
              <w:rPr>
                <w:rFonts w:cs="Arial"/>
                <w:color w:val="auto"/>
                <w:lang w:val="en-US"/>
              </w:rPr>
              <w:t>3</w:t>
            </w:r>
            <w:r w:rsidRPr="00A1052F">
              <w:rPr>
                <w:rFonts w:cs="Arial"/>
                <w:color w:val="auto"/>
                <w:lang w:val="en-US"/>
              </w:rPr>
              <w:t>.06</w:t>
            </w:r>
          </w:p>
        </w:tc>
        <w:tc>
          <w:tcPr>
            <w:tcW w:w="1047"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0.04 %</w:t>
            </w:r>
          </w:p>
        </w:tc>
        <w:tc>
          <w:tcPr>
            <w:tcW w:w="996" w:type="dxa"/>
            <w:tcBorders>
              <w:top w:val="nil"/>
              <w:left w:val="nil"/>
              <w:bottom w:val="nil"/>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1.0004</w:t>
            </w:r>
          </w:p>
        </w:tc>
        <w:tc>
          <w:tcPr>
            <w:tcW w:w="1674" w:type="dxa"/>
            <w:tcBorders>
              <w:top w:val="nil"/>
              <w:left w:val="nil"/>
              <w:bottom w:val="nil"/>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cs="Arial"/>
                <w:bCs/>
                <w:color w:val="auto"/>
                <w:lang w:val="en-US"/>
              </w:rPr>
            </w:pPr>
            <w:r w:rsidRPr="00A1052F">
              <w:rPr>
                <w:rFonts w:cs="Arial"/>
                <w:bCs/>
                <w:color w:val="auto"/>
                <w:lang w:val="en-US"/>
              </w:rPr>
              <w:t>7</w:t>
            </w:r>
            <w:r w:rsidR="0072339B" w:rsidRPr="00A1052F">
              <w:rPr>
                <w:rFonts w:cs="Arial"/>
                <w:bCs/>
                <w:color w:val="auto"/>
                <w:lang w:val="en-US"/>
              </w:rPr>
              <w:t>3</w:t>
            </w:r>
            <w:r w:rsidRPr="00A1052F">
              <w:rPr>
                <w:rFonts w:cs="Arial"/>
                <w:bCs/>
                <w:color w:val="auto"/>
                <w:lang w:val="en-US"/>
              </w:rPr>
              <w:t>.03</w:t>
            </w:r>
          </w:p>
        </w:tc>
      </w:tr>
      <w:tr w:rsidR="00A1052F" w:rsidRPr="00A1052F" w:rsidTr="002B2798">
        <w:trPr>
          <w:trHeight w:val="360"/>
          <w:jc w:val="center"/>
        </w:trPr>
        <w:tc>
          <w:tcPr>
            <w:cnfStyle w:val="001000000000" w:firstRow="0" w:lastRow="0" w:firstColumn="1" w:lastColumn="0" w:oddVBand="0" w:evenVBand="0" w:oddHBand="0" w:evenHBand="0" w:firstRowFirstColumn="0" w:firstRowLastColumn="0" w:lastRowFirstColumn="0" w:lastRowLastColumn="0"/>
            <w:tcW w:w="1072" w:type="dxa"/>
            <w:tcBorders>
              <w:top w:val="nil"/>
              <w:bottom w:val="single" w:sz="4" w:space="0" w:color="auto"/>
              <w:right w:val="nil"/>
            </w:tcBorders>
            <w:shd w:val="clear" w:color="auto" w:fill="auto"/>
            <w:noWrap/>
            <w:vAlign w:val="center"/>
          </w:tcPr>
          <w:p w:rsidR="002B2798" w:rsidRPr="00A1052F" w:rsidRDefault="002B2798" w:rsidP="007F2CFF">
            <w:pPr>
              <w:keepNext/>
              <w:keepLines/>
              <w:spacing w:beforeLines="20" w:before="48" w:afterLines="20" w:after="48" w:line="276" w:lineRule="auto"/>
              <w:jc w:val="center"/>
              <w:rPr>
                <w:rFonts w:cs="Arial"/>
                <w:bCs w:val="0"/>
                <w:color w:val="auto"/>
                <w:lang w:val="en-US"/>
              </w:rPr>
            </w:pPr>
            <w:r w:rsidRPr="00A1052F">
              <w:rPr>
                <w:rFonts w:cs="Arial"/>
                <w:bCs w:val="0"/>
                <w:color w:val="auto"/>
                <w:lang w:val="en-US"/>
              </w:rPr>
              <w:t>M5</w:t>
            </w:r>
          </w:p>
        </w:tc>
        <w:tc>
          <w:tcPr>
            <w:tcW w:w="1256" w:type="dxa"/>
            <w:tcBorders>
              <w:top w:val="nil"/>
              <w:left w:val="single" w:sz="4" w:space="0" w:color="auto"/>
              <w:bottom w:val="single" w:sz="4" w:space="0" w:color="auto"/>
              <w:right w:val="single" w:sz="4" w:space="0" w:color="auto"/>
            </w:tcBorders>
            <w:shd w:val="clear" w:color="auto" w:fill="auto"/>
            <w:noWrap/>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lang w:val="en-US"/>
              </w:rPr>
            </w:pPr>
            <w:r w:rsidRPr="00A1052F">
              <w:rPr>
                <w:rFonts w:cs="Arial"/>
                <w:color w:val="auto"/>
                <w:lang w:val="en-US"/>
              </w:rPr>
              <w:t>80.51</w:t>
            </w:r>
          </w:p>
        </w:tc>
        <w:tc>
          <w:tcPr>
            <w:tcW w:w="1187" w:type="dxa"/>
            <w:tcBorders>
              <w:top w:val="nil"/>
              <w:left w:val="single" w:sz="4" w:space="0" w:color="auto"/>
              <w:bottom w:val="single" w:sz="4" w:space="0" w:color="auto"/>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lang w:val="en-US"/>
              </w:rPr>
            </w:pPr>
            <w:r w:rsidRPr="00A1052F">
              <w:rPr>
                <w:rFonts w:cs="Arial"/>
                <w:color w:val="auto"/>
                <w:lang w:val="en-US"/>
              </w:rPr>
              <w:t>79.28</w:t>
            </w:r>
          </w:p>
        </w:tc>
        <w:tc>
          <w:tcPr>
            <w:tcW w:w="1047" w:type="dxa"/>
            <w:tcBorders>
              <w:top w:val="nil"/>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0.42 %</w:t>
            </w:r>
          </w:p>
        </w:tc>
        <w:tc>
          <w:tcPr>
            <w:tcW w:w="996" w:type="dxa"/>
            <w:tcBorders>
              <w:top w:val="nil"/>
              <w:left w:val="nil"/>
              <w:bottom w:val="single" w:sz="4" w:space="0" w:color="auto"/>
              <w:right w:val="nil"/>
            </w:tcBorders>
            <w:shd w:val="clear" w:color="auto" w:fill="auto"/>
            <w:vAlign w:val="center"/>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1.0042</w:t>
            </w:r>
          </w:p>
        </w:tc>
        <w:tc>
          <w:tcPr>
            <w:tcW w:w="1674" w:type="dxa"/>
            <w:tcBorders>
              <w:top w:val="nil"/>
              <w:left w:val="nil"/>
              <w:bottom w:val="single" w:sz="4" w:space="0" w:color="auto"/>
              <w:right w:val="nil"/>
            </w:tcBorders>
            <w:shd w:val="clear" w:color="auto" w:fill="auto"/>
          </w:tcPr>
          <w:p w:rsidR="002B2798" w:rsidRPr="00A1052F" w:rsidRDefault="002B2798" w:rsidP="007F2CFF">
            <w:pPr>
              <w:keepNext/>
              <w:keepLines/>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cs="Arial"/>
                <w:bCs/>
                <w:color w:val="auto"/>
                <w:lang w:val="en-US"/>
              </w:rPr>
            </w:pPr>
            <w:r w:rsidRPr="00A1052F">
              <w:rPr>
                <w:rFonts w:cs="Arial"/>
                <w:bCs/>
                <w:color w:val="auto"/>
                <w:lang w:val="en-US"/>
              </w:rPr>
              <w:t>78.94</w:t>
            </w:r>
          </w:p>
        </w:tc>
      </w:tr>
    </w:tbl>
    <w:p w:rsidR="002B2798" w:rsidRPr="00A1052F" w:rsidRDefault="002B2798" w:rsidP="007F2CFF">
      <w:pPr>
        <w:spacing w:line="276" w:lineRule="auto"/>
        <w:rPr>
          <w:rFonts w:asciiTheme="minorHAnsi" w:hAnsiTheme="minorHAnsi" w:cs="Arial"/>
        </w:rPr>
      </w:pPr>
    </w:p>
    <w:p w:rsidR="008D2ED7" w:rsidRPr="00A1052F" w:rsidRDefault="008D2ED7" w:rsidP="007170C3">
      <w:pPr>
        <w:rPr>
          <w:rFonts w:asciiTheme="minorHAnsi" w:hAnsiTheme="minorHAnsi" w:cs="Arial"/>
        </w:rPr>
      </w:pPr>
      <w:r w:rsidRPr="00A1052F">
        <w:rPr>
          <w:rFonts w:asciiTheme="minorHAnsi" w:hAnsiTheme="minorHAnsi" w:cs="Arial"/>
        </w:rPr>
        <w:t>As can be seen</w:t>
      </w:r>
      <w:r w:rsidR="009125B8" w:rsidRPr="00A1052F">
        <w:rPr>
          <w:rFonts w:asciiTheme="minorHAnsi" w:hAnsiTheme="minorHAnsi" w:cs="Arial"/>
        </w:rPr>
        <w:t>, the contact angle</w:t>
      </w:r>
      <w:r w:rsidR="006B0C13" w:rsidRPr="00A1052F">
        <w:rPr>
          <w:rFonts w:asciiTheme="minorHAnsi" w:hAnsiTheme="minorHAnsi" w:cs="Arial"/>
        </w:rPr>
        <w:t>s</w:t>
      </w:r>
      <w:r w:rsidR="009125B8" w:rsidRPr="00A1052F">
        <w:rPr>
          <w:rFonts w:asciiTheme="minorHAnsi" w:hAnsiTheme="minorHAnsi" w:cs="Arial"/>
        </w:rPr>
        <w:t xml:space="preserve"> </w:t>
      </w:r>
      <w:r w:rsidRPr="00A1052F">
        <w:rPr>
          <w:rFonts w:asciiTheme="minorHAnsi" w:hAnsiTheme="minorHAnsi" w:cs="Arial"/>
        </w:rPr>
        <w:t xml:space="preserve">calculated </w:t>
      </w:r>
      <w:r w:rsidR="009125B8" w:rsidRPr="00A1052F">
        <w:rPr>
          <w:rFonts w:asciiTheme="minorHAnsi" w:hAnsiTheme="minorHAnsi" w:cs="Arial"/>
        </w:rPr>
        <w:t>by means of the</w:t>
      </w:r>
      <w:r w:rsidRPr="00A1052F">
        <w:rPr>
          <w:rFonts w:asciiTheme="minorHAnsi" w:hAnsiTheme="minorHAnsi" w:cs="Arial"/>
        </w:rPr>
        <w:t xml:space="preserve"> developed method are pretty </w:t>
      </w:r>
      <w:r w:rsidR="009125B8" w:rsidRPr="00A1052F">
        <w:rPr>
          <w:rFonts w:asciiTheme="minorHAnsi" w:hAnsiTheme="minorHAnsi" w:cs="Arial"/>
        </w:rPr>
        <w:t>similar to those measured by the DSA-100</w:t>
      </w:r>
      <w:r w:rsidR="00F73DA8" w:rsidRPr="00A1052F">
        <w:rPr>
          <w:rFonts w:asciiTheme="minorHAnsi" w:hAnsiTheme="minorHAnsi" w:cs="Arial"/>
        </w:rPr>
        <w:t xml:space="preserve"> when</w:t>
      </w:r>
      <w:r w:rsidRPr="00A1052F">
        <w:rPr>
          <w:rFonts w:asciiTheme="minorHAnsi" w:hAnsiTheme="minorHAnsi" w:cs="Arial"/>
        </w:rPr>
        <w:t xml:space="preserve"> </w:t>
      </w:r>
      <w:r w:rsidR="006127C2" w:rsidRPr="00A1052F">
        <w:rPr>
          <w:rFonts w:asciiTheme="minorHAnsi" w:hAnsiTheme="minorHAnsi" w:cs="Arial"/>
        </w:rPr>
        <w:t xml:space="preserve">water </w:t>
      </w:r>
      <w:r w:rsidR="00F73DA8" w:rsidRPr="00A1052F">
        <w:rPr>
          <w:rFonts w:asciiTheme="minorHAnsi" w:hAnsiTheme="minorHAnsi" w:cs="Arial"/>
        </w:rPr>
        <w:t>it the</w:t>
      </w:r>
      <w:r w:rsidRPr="00A1052F">
        <w:rPr>
          <w:rFonts w:asciiTheme="minorHAnsi" w:hAnsiTheme="minorHAnsi" w:cs="Arial"/>
        </w:rPr>
        <w:t xml:space="preserve"> measurement liquid, </w:t>
      </w:r>
      <w:r w:rsidR="009125B8" w:rsidRPr="00A1052F">
        <w:rPr>
          <w:rFonts w:asciiTheme="minorHAnsi" w:hAnsiTheme="minorHAnsi" w:cs="Arial"/>
        </w:rPr>
        <w:t xml:space="preserve">even though </w:t>
      </w:r>
      <w:r w:rsidR="00ED4F72" w:rsidRPr="00A1052F">
        <w:rPr>
          <w:rFonts w:asciiTheme="minorHAnsi" w:hAnsiTheme="minorHAnsi" w:cs="Arial"/>
        </w:rPr>
        <w:t xml:space="preserve">the </w:t>
      </w:r>
      <w:r w:rsidR="00F73DA8" w:rsidRPr="00A1052F">
        <w:rPr>
          <w:rFonts w:asciiTheme="minorHAnsi" w:hAnsiTheme="minorHAnsi" w:cs="Arial"/>
        </w:rPr>
        <w:t xml:space="preserve">methods </w:t>
      </w:r>
      <w:r w:rsidR="00ED4F72" w:rsidRPr="00A1052F">
        <w:rPr>
          <w:rFonts w:asciiTheme="minorHAnsi" w:hAnsiTheme="minorHAnsi" w:cs="Arial"/>
        </w:rPr>
        <w:t>of measurement are completely different.</w:t>
      </w:r>
      <w:r w:rsidR="006127C2" w:rsidRPr="00A1052F">
        <w:rPr>
          <w:rFonts w:asciiTheme="minorHAnsi" w:hAnsiTheme="minorHAnsi" w:cs="Arial"/>
        </w:rPr>
        <w:t xml:space="preserve"> </w:t>
      </w:r>
      <w:r w:rsidRPr="00A1052F">
        <w:rPr>
          <w:rFonts w:asciiTheme="minorHAnsi" w:hAnsiTheme="minorHAnsi" w:cs="Arial"/>
        </w:rPr>
        <w:t xml:space="preserve">On the other hand, when Diiodomethane is the measurement liquid, the values obtained by the developed method are not as accurate as the ones obtained by the DSA-100. This </w:t>
      </w:r>
      <w:r w:rsidR="00F73DA8" w:rsidRPr="00A1052F">
        <w:rPr>
          <w:rFonts w:asciiTheme="minorHAnsi" w:hAnsiTheme="minorHAnsi" w:cs="Arial"/>
        </w:rPr>
        <w:t xml:space="preserve">is </w:t>
      </w:r>
      <w:r w:rsidR="0096765A" w:rsidRPr="00A1052F">
        <w:rPr>
          <w:rFonts w:asciiTheme="minorHAnsi" w:hAnsiTheme="minorHAnsi" w:cs="Arial"/>
        </w:rPr>
        <w:t>because</w:t>
      </w:r>
      <w:r w:rsidR="00F73DA8" w:rsidRPr="00A1052F">
        <w:rPr>
          <w:rFonts w:asciiTheme="minorHAnsi" w:hAnsiTheme="minorHAnsi" w:cs="Arial"/>
        </w:rPr>
        <w:t xml:space="preserve"> the </w:t>
      </w:r>
      <w:r w:rsidRPr="00A1052F">
        <w:rPr>
          <w:rFonts w:asciiTheme="minorHAnsi" w:hAnsiTheme="minorHAnsi" w:cs="Arial"/>
        </w:rPr>
        <w:t xml:space="preserve">values of the contact angles are smaller </w:t>
      </w:r>
      <w:r w:rsidR="006B0C13" w:rsidRPr="00A1052F">
        <w:rPr>
          <w:rFonts w:asciiTheme="minorHAnsi" w:hAnsiTheme="minorHAnsi" w:cs="Arial"/>
        </w:rPr>
        <w:t xml:space="preserve">than </w:t>
      </w:r>
      <w:r w:rsidRPr="00A1052F">
        <w:rPr>
          <w:rFonts w:asciiTheme="minorHAnsi" w:hAnsiTheme="minorHAnsi" w:cs="Arial"/>
        </w:rPr>
        <w:t>or similar to 90° and t</w:t>
      </w:r>
      <w:r w:rsidR="006B0C13" w:rsidRPr="00A1052F">
        <w:rPr>
          <w:rFonts w:asciiTheme="minorHAnsi" w:hAnsiTheme="minorHAnsi" w:cs="Arial"/>
        </w:rPr>
        <w:t>his introduces</w:t>
      </w:r>
      <w:r w:rsidRPr="00A1052F">
        <w:rPr>
          <w:rFonts w:asciiTheme="minorHAnsi" w:hAnsiTheme="minorHAnsi" w:cs="Arial"/>
        </w:rPr>
        <w:t xml:space="preserve"> an uncertainty in the developed </w:t>
      </w:r>
      <w:r w:rsidR="001773A4" w:rsidRPr="00A1052F">
        <w:rPr>
          <w:rFonts w:asciiTheme="minorHAnsi" w:hAnsiTheme="minorHAnsi" w:cs="Arial"/>
        </w:rPr>
        <w:t>method that will be dealt</w:t>
      </w:r>
      <w:r w:rsidR="00F73DA8" w:rsidRPr="00A1052F">
        <w:rPr>
          <w:rFonts w:asciiTheme="minorHAnsi" w:hAnsiTheme="minorHAnsi" w:cs="Arial"/>
        </w:rPr>
        <w:t xml:space="preserve"> with</w:t>
      </w:r>
      <w:r w:rsidR="001773A4" w:rsidRPr="00A1052F">
        <w:rPr>
          <w:rFonts w:asciiTheme="minorHAnsi" w:hAnsiTheme="minorHAnsi" w:cs="Arial"/>
        </w:rPr>
        <w:t xml:space="preserve"> in future work.</w:t>
      </w:r>
    </w:p>
    <w:p w:rsidR="00BB4DD4" w:rsidRPr="00A1052F" w:rsidRDefault="006127C2" w:rsidP="007170C3">
      <w:pPr>
        <w:rPr>
          <w:rFonts w:asciiTheme="minorHAnsi" w:hAnsiTheme="minorHAnsi" w:cs="Arial"/>
        </w:rPr>
      </w:pPr>
      <w:r w:rsidRPr="00A1052F">
        <w:rPr>
          <w:rFonts w:asciiTheme="minorHAnsi" w:hAnsiTheme="minorHAnsi" w:cs="Arial"/>
        </w:rPr>
        <w:t xml:space="preserve">As the values of the </w:t>
      </w:r>
      <m:oMath>
        <m:r>
          <w:rPr>
            <w:rFonts w:ascii="Cambria Math" w:hAnsi="Cambria Math" w:cs="Arial"/>
          </w:rPr>
          <m:t>Sdr</m:t>
        </m:r>
      </m:oMath>
      <w:r w:rsidRPr="00A1052F">
        <w:rPr>
          <w:rFonts w:asciiTheme="minorHAnsi" w:hAnsiTheme="minorHAnsi" w:cs="Arial"/>
        </w:rPr>
        <w:t xml:space="preserve"> are relatively low, the measured samples are not rough enough to see the difference between the corrected and the </w:t>
      </w:r>
      <w:r w:rsidR="00BB4DD4" w:rsidRPr="00A1052F">
        <w:rPr>
          <w:rFonts w:asciiTheme="minorHAnsi" w:hAnsiTheme="minorHAnsi" w:cs="Arial"/>
        </w:rPr>
        <w:t>non-corrected</w:t>
      </w:r>
      <w:r w:rsidR="00F73DA8" w:rsidRPr="00A1052F">
        <w:rPr>
          <w:rFonts w:asciiTheme="minorHAnsi" w:hAnsiTheme="minorHAnsi" w:cs="Arial"/>
        </w:rPr>
        <w:t xml:space="preserve"> contact angle. Further studies will be made on rougher samples to address this point.</w:t>
      </w:r>
    </w:p>
    <w:p w:rsidR="002B2798" w:rsidRPr="00A1052F" w:rsidRDefault="006127C2" w:rsidP="007170C3">
      <w:pPr>
        <w:rPr>
          <w:rFonts w:asciiTheme="minorHAnsi" w:hAnsiTheme="minorHAnsi" w:cs="Arial"/>
        </w:rPr>
      </w:pPr>
      <w:r w:rsidRPr="00A1052F">
        <w:rPr>
          <w:rFonts w:asciiTheme="minorHAnsi" w:hAnsiTheme="minorHAnsi" w:cs="Arial"/>
        </w:rPr>
        <w:t xml:space="preserve">Nevertheless, we have demonstrated that we can </w:t>
      </w:r>
      <w:r w:rsidR="001773A4" w:rsidRPr="00A1052F">
        <w:rPr>
          <w:rFonts w:asciiTheme="minorHAnsi" w:hAnsiTheme="minorHAnsi" w:cs="Arial"/>
        </w:rPr>
        <w:t>calculate</w:t>
      </w:r>
      <w:r w:rsidRPr="00A1052F">
        <w:rPr>
          <w:rFonts w:asciiTheme="minorHAnsi" w:hAnsiTheme="minorHAnsi" w:cs="Arial"/>
        </w:rPr>
        <w:t xml:space="preserve"> the contact angle and </w:t>
      </w:r>
      <w:r w:rsidR="001773A4" w:rsidRPr="00A1052F">
        <w:rPr>
          <w:rFonts w:asciiTheme="minorHAnsi" w:hAnsiTheme="minorHAnsi" w:cs="Arial"/>
        </w:rPr>
        <w:t xml:space="preserve">evaluate </w:t>
      </w:r>
      <w:r w:rsidRPr="00A1052F">
        <w:rPr>
          <w:rFonts w:asciiTheme="minorHAnsi" w:hAnsiTheme="minorHAnsi" w:cs="Arial"/>
        </w:rPr>
        <w:t xml:space="preserve">the roughness of a surface exactly in the same </w:t>
      </w:r>
      <w:r w:rsidR="001773A4" w:rsidRPr="00A1052F">
        <w:rPr>
          <w:rFonts w:asciiTheme="minorHAnsi" w:hAnsiTheme="minorHAnsi" w:cs="Arial"/>
        </w:rPr>
        <w:t xml:space="preserve">area of the surface to be </w:t>
      </w:r>
      <w:r w:rsidR="006B0C13" w:rsidRPr="00A1052F">
        <w:rPr>
          <w:rFonts w:asciiTheme="minorHAnsi" w:hAnsiTheme="minorHAnsi" w:cs="Arial"/>
        </w:rPr>
        <w:t>measure</w:t>
      </w:r>
      <w:r w:rsidR="001773A4" w:rsidRPr="00A1052F">
        <w:rPr>
          <w:rFonts w:asciiTheme="minorHAnsi" w:hAnsiTheme="minorHAnsi" w:cs="Arial"/>
        </w:rPr>
        <w:t>d</w:t>
      </w:r>
      <w:r w:rsidRPr="00A1052F">
        <w:rPr>
          <w:rFonts w:asciiTheme="minorHAnsi" w:hAnsiTheme="minorHAnsi" w:cs="Arial"/>
        </w:rPr>
        <w:t xml:space="preserve">, and correct the influence of this roughness in the contact angle </w:t>
      </w:r>
      <w:r w:rsidR="00BB4DD4" w:rsidRPr="00A1052F">
        <w:rPr>
          <w:rFonts w:asciiTheme="minorHAnsi" w:hAnsiTheme="minorHAnsi" w:cs="Arial"/>
        </w:rPr>
        <w:t xml:space="preserve">according to Wenzel’s model </w:t>
      </w:r>
      <w:r w:rsidRPr="00A1052F">
        <w:rPr>
          <w:rFonts w:asciiTheme="minorHAnsi" w:hAnsiTheme="minorHAnsi" w:cs="Arial"/>
        </w:rPr>
        <w:t xml:space="preserve">by using a unique, </w:t>
      </w:r>
      <w:r w:rsidR="00BB4DD4" w:rsidRPr="00A1052F">
        <w:rPr>
          <w:rFonts w:asciiTheme="minorHAnsi" w:hAnsiTheme="minorHAnsi" w:cs="Arial"/>
        </w:rPr>
        <w:t>accurate</w:t>
      </w:r>
      <w:r w:rsidRPr="00A1052F">
        <w:rPr>
          <w:rFonts w:asciiTheme="minorHAnsi" w:hAnsiTheme="minorHAnsi" w:cs="Arial"/>
        </w:rPr>
        <w:t xml:space="preserve"> device designed for topographic measurements. </w:t>
      </w:r>
    </w:p>
    <w:p w:rsidR="002B2798" w:rsidRPr="00A1052F" w:rsidRDefault="00ED4F72" w:rsidP="00681B44">
      <w:pPr>
        <w:pStyle w:val="Ttulo1"/>
        <w:rPr>
          <w:rFonts w:asciiTheme="minorHAnsi" w:hAnsiTheme="minorHAnsi" w:cs="Arial"/>
        </w:rPr>
      </w:pPr>
      <w:r w:rsidRPr="00A1052F">
        <w:rPr>
          <w:rFonts w:asciiTheme="minorHAnsi" w:hAnsiTheme="minorHAnsi" w:cs="Arial"/>
        </w:rPr>
        <w:lastRenderedPageBreak/>
        <w:t>Conclusions</w:t>
      </w:r>
    </w:p>
    <w:p w:rsidR="00EA22BB" w:rsidRPr="00A1052F" w:rsidRDefault="00EA22BB" w:rsidP="007170C3">
      <w:pPr>
        <w:rPr>
          <w:rFonts w:asciiTheme="minorHAnsi" w:hAnsiTheme="minorHAnsi" w:cs="Arial"/>
        </w:rPr>
      </w:pPr>
      <w:r w:rsidRPr="00A1052F">
        <w:rPr>
          <w:rFonts w:asciiTheme="minorHAnsi" w:hAnsiTheme="minorHAnsi" w:cs="Arial"/>
        </w:rPr>
        <w:t>This work presents the validation study in hydrophobic samples of a new method developed to measure contact angles with a device designed for non-contact profilometry, in this case, a confocal device. The use of a confocal device is proved to enable the sequential evaluation of the roughness of the surface and the determination of the contact angle in the same area of the sample, allowing to relate both measurements with great accuracy. Furthermore, this work also presents a theoretical evaluation of the impact of the roughness in contact angle measurements and the error committed when this is not taken into account, according to Wenzel’s model.</w:t>
      </w:r>
    </w:p>
    <w:p w:rsidR="0072339B" w:rsidRPr="00A1052F" w:rsidRDefault="0072339B" w:rsidP="002B28D9">
      <w:pPr>
        <w:pStyle w:val="Ttulo1"/>
        <w:numPr>
          <w:ilvl w:val="0"/>
          <w:numId w:val="0"/>
        </w:numPr>
        <w:ind w:left="426" w:hanging="426"/>
        <w:rPr>
          <w:rStyle w:val="Referenciaintensa"/>
          <w:rFonts w:asciiTheme="minorHAnsi" w:hAnsiTheme="minorHAnsi" w:cs="Arial"/>
          <w:b w:val="0"/>
          <w:lang w:val="en-US"/>
        </w:rPr>
      </w:pPr>
      <w:r w:rsidRPr="00A1052F">
        <w:rPr>
          <w:rStyle w:val="Referenciaintensa"/>
          <w:rFonts w:asciiTheme="minorHAnsi" w:hAnsiTheme="minorHAnsi" w:cs="Arial"/>
          <w:b w:val="0"/>
          <w:lang w:val="en-US"/>
        </w:rPr>
        <w:t>Acknowledgements</w:t>
      </w:r>
    </w:p>
    <w:p w:rsidR="0072339B" w:rsidRPr="00A1052F" w:rsidRDefault="0072339B" w:rsidP="007170C3">
      <w:pPr>
        <w:pStyle w:val="SPIEabstracttitle"/>
        <w:spacing w:before="0"/>
        <w:jc w:val="both"/>
        <w:rPr>
          <w:rFonts w:asciiTheme="minorHAnsi" w:hAnsiTheme="minorHAnsi" w:cs="Arial"/>
          <w:b w:val="0"/>
          <w:sz w:val="24"/>
        </w:rPr>
      </w:pPr>
      <w:r w:rsidRPr="00A1052F">
        <w:rPr>
          <w:rFonts w:asciiTheme="minorHAnsi" w:hAnsiTheme="minorHAnsi" w:cs="Arial"/>
          <w:b w:val="0"/>
          <w:caps w:val="0"/>
          <w:sz w:val="24"/>
        </w:rPr>
        <w:t xml:space="preserve">This work is supported by the AGAUR (Agència de Gestió d’Ajuts Universitaris i de Recerca) project 2014 DI 047. The author acknowledges the The Welding Institute (TWI) and all its workers in the coatings department for helping, teaching and supporting in the training with the DSA-100. The author is thankful to Carlos Bermudez for his inestimable help in the </w:t>
      </w:r>
      <w:r w:rsidR="00B17E94" w:rsidRPr="00A1052F">
        <w:rPr>
          <w:rFonts w:asciiTheme="minorHAnsi" w:hAnsiTheme="minorHAnsi" w:cs="Arial"/>
          <w:b w:val="0"/>
          <w:caps w:val="0"/>
          <w:sz w:val="24"/>
        </w:rPr>
        <w:t>S-</w:t>
      </w:r>
      <w:r w:rsidRPr="00A1052F">
        <w:rPr>
          <w:rFonts w:asciiTheme="minorHAnsi" w:hAnsiTheme="minorHAnsi" w:cs="Arial"/>
          <w:b w:val="0"/>
          <w:caps w:val="0"/>
          <w:sz w:val="24"/>
        </w:rPr>
        <w:t xml:space="preserve">Neox device training and in data analysis. </w:t>
      </w:r>
    </w:p>
    <w:p w:rsidR="0072339B" w:rsidRPr="00A1052F" w:rsidRDefault="0072339B" w:rsidP="007F2CFF">
      <w:pPr>
        <w:pStyle w:val="SPIEabstracttitle"/>
        <w:spacing w:before="0" w:line="276" w:lineRule="auto"/>
        <w:ind w:left="720"/>
        <w:jc w:val="left"/>
        <w:rPr>
          <w:rFonts w:asciiTheme="minorHAnsi" w:hAnsiTheme="minorHAnsi" w:cs="Arial"/>
          <w:b w:val="0"/>
          <w:sz w:val="20"/>
        </w:rPr>
      </w:pPr>
    </w:p>
    <w:p w:rsidR="0072339B" w:rsidRPr="00A1052F" w:rsidRDefault="0072339B" w:rsidP="007F2CFF">
      <w:pPr>
        <w:pStyle w:val="Ttulo1"/>
        <w:numPr>
          <w:ilvl w:val="0"/>
          <w:numId w:val="0"/>
        </w:numPr>
        <w:spacing w:line="276" w:lineRule="auto"/>
        <w:ind w:left="426" w:hanging="426"/>
        <w:rPr>
          <w:rStyle w:val="Referenciaintensa"/>
          <w:rFonts w:asciiTheme="minorHAnsi" w:hAnsiTheme="minorHAnsi" w:cs="Arial"/>
          <w:lang w:val="en-US"/>
        </w:rPr>
      </w:pPr>
      <w:r w:rsidRPr="00A1052F">
        <w:rPr>
          <w:rStyle w:val="Referenciaintensa"/>
          <w:rFonts w:asciiTheme="minorHAnsi" w:hAnsiTheme="minorHAnsi" w:cs="Arial"/>
          <w:lang w:val="en-US"/>
        </w:rPr>
        <w:t>References</w:t>
      </w:r>
    </w:p>
    <w:p w:rsidR="00FC6294" w:rsidRPr="00A1052F" w:rsidRDefault="00EB183F" w:rsidP="00FC6294">
      <w:pPr>
        <w:widowControl w:val="0"/>
        <w:autoSpaceDE w:val="0"/>
        <w:autoSpaceDN w:val="0"/>
        <w:adjustRightInd w:val="0"/>
        <w:ind w:left="640" w:hanging="640"/>
        <w:rPr>
          <w:rFonts w:ascii="Calibri" w:hAnsi="Calibri" w:cs="Calibri"/>
          <w:noProof/>
          <w:sz w:val="22"/>
        </w:rPr>
      </w:pPr>
      <w:r w:rsidRPr="00A1052F">
        <w:rPr>
          <w:rFonts w:asciiTheme="minorHAnsi" w:hAnsiTheme="minorHAnsi" w:cs="Arial"/>
        </w:rPr>
        <w:fldChar w:fldCharType="begin" w:fldLock="1"/>
      </w:r>
      <w:r w:rsidRPr="00A1052F">
        <w:rPr>
          <w:rFonts w:asciiTheme="minorHAnsi" w:hAnsiTheme="minorHAnsi" w:cs="Arial"/>
        </w:rPr>
        <w:instrText xml:space="preserve">ADDIN Mendeley Bibliography CSL_BIBLIOGRAPHY </w:instrText>
      </w:r>
      <w:r w:rsidRPr="00A1052F">
        <w:rPr>
          <w:rFonts w:asciiTheme="minorHAnsi" w:hAnsiTheme="minorHAnsi" w:cs="Arial"/>
        </w:rPr>
        <w:fldChar w:fldCharType="separate"/>
      </w:r>
      <w:r w:rsidR="00FC6294" w:rsidRPr="00A1052F">
        <w:rPr>
          <w:rFonts w:ascii="Calibri" w:hAnsi="Calibri" w:cs="Calibri"/>
          <w:noProof/>
          <w:sz w:val="22"/>
        </w:rPr>
        <w:t xml:space="preserve">1. </w:t>
      </w:r>
      <w:r w:rsidR="00FC6294" w:rsidRPr="00A1052F">
        <w:rPr>
          <w:rFonts w:ascii="Calibri" w:hAnsi="Calibri" w:cs="Calibri"/>
          <w:noProof/>
          <w:sz w:val="22"/>
        </w:rPr>
        <w:tab/>
        <w:t xml:space="preserve">Dalili N, Edrisy A, Carriveau R. A review of surface engineering issues critical to wind turbine performance. </w:t>
      </w:r>
      <w:r w:rsidR="00FC6294" w:rsidRPr="00A1052F">
        <w:rPr>
          <w:rFonts w:ascii="Calibri" w:hAnsi="Calibri" w:cs="Calibri"/>
          <w:i/>
          <w:iCs/>
          <w:noProof/>
          <w:sz w:val="22"/>
        </w:rPr>
        <w:t>Renew Sustain Energy Rev</w:t>
      </w:r>
      <w:r w:rsidR="00FC6294" w:rsidRPr="00A1052F">
        <w:rPr>
          <w:rFonts w:ascii="Calibri" w:hAnsi="Calibri" w:cs="Calibri"/>
          <w:noProof/>
          <w:sz w:val="22"/>
        </w:rPr>
        <w:t>. 2009;13:428-438. doi:10.1016/j.rser.2007.11.009</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2. </w:t>
      </w:r>
      <w:r w:rsidRPr="00A1052F">
        <w:rPr>
          <w:rFonts w:ascii="Calibri" w:hAnsi="Calibri" w:cs="Calibri"/>
          <w:noProof/>
          <w:sz w:val="22"/>
        </w:rPr>
        <w:tab/>
        <w:t xml:space="preserve">Wojdyla AM, Durand GG, Taylor A, Boyd IW. Advanced low-energy durable coatings Anna. </w:t>
      </w:r>
      <w:r w:rsidRPr="00A1052F">
        <w:rPr>
          <w:rFonts w:ascii="Calibri" w:hAnsi="Calibri" w:cs="Calibri"/>
          <w:i/>
          <w:iCs/>
          <w:noProof/>
          <w:sz w:val="22"/>
        </w:rPr>
        <w:t>Int J Energy Res</w:t>
      </w:r>
      <w:r w:rsidRPr="00A1052F">
        <w:rPr>
          <w:rFonts w:ascii="Calibri" w:hAnsi="Calibri" w:cs="Calibri"/>
          <w:noProof/>
          <w:sz w:val="22"/>
        </w:rPr>
        <w:t>. 2014;39:165-171. doi:10.1002/er.3214</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3. </w:t>
      </w:r>
      <w:r w:rsidRPr="00A1052F">
        <w:rPr>
          <w:rFonts w:ascii="Calibri" w:hAnsi="Calibri" w:cs="Calibri"/>
          <w:noProof/>
          <w:sz w:val="22"/>
        </w:rPr>
        <w:tab/>
        <w:t xml:space="preserve">Calvimontes A. A thermodynamic approach to predict apparent contact angles on microstructures using surface polygonal maps. </w:t>
      </w:r>
      <w:r w:rsidRPr="00A1052F">
        <w:rPr>
          <w:rFonts w:ascii="Calibri" w:hAnsi="Calibri" w:cs="Calibri"/>
          <w:i/>
          <w:iCs/>
          <w:noProof/>
          <w:sz w:val="22"/>
        </w:rPr>
        <w:t>Soft Matter</w:t>
      </w:r>
      <w:r w:rsidRPr="00A1052F">
        <w:rPr>
          <w:rFonts w:ascii="Calibri" w:hAnsi="Calibri" w:cs="Calibri"/>
          <w:noProof/>
          <w:sz w:val="22"/>
        </w:rPr>
        <w:t>. 2014;10(41):8308-8323. doi:10.1039/C4SM00789A</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lastRenderedPageBreak/>
        <w:t xml:space="preserve">4. </w:t>
      </w:r>
      <w:r w:rsidRPr="00A1052F">
        <w:rPr>
          <w:rFonts w:ascii="Calibri" w:hAnsi="Calibri" w:cs="Calibri"/>
          <w:noProof/>
          <w:sz w:val="22"/>
        </w:rPr>
        <w:tab/>
        <w:t xml:space="preserve">Mazzola L, Bemporad E, Carassiti F. An easy way to measure surface free energy by drop shape analysis. </w:t>
      </w:r>
      <w:r w:rsidRPr="00A1052F">
        <w:rPr>
          <w:rFonts w:ascii="Calibri" w:hAnsi="Calibri" w:cs="Calibri"/>
          <w:i/>
          <w:iCs/>
          <w:noProof/>
          <w:sz w:val="22"/>
        </w:rPr>
        <w:t>Measurement</w:t>
      </w:r>
      <w:r w:rsidRPr="00A1052F">
        <w:rPr>
          <w:rFonts w:ascii="Calibri" w:hAnsi="Calibri" w:cs="Calibri"/>
          <w:noProof/>
          <w:sz w:val="22"/>
        </w:rPr>
        <w:t>. 2012;45:317-324. doi:10.1016/j.measurement.2011.11.016</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5. </w:t>
      </w:r>
      <w:r w:rsidRPr="00A1052F">
        <w:rPr>
          <w:rFonts w:ascii="Calibri" w:hAnsi="Calibri" w:cs="Calibri"/>
          <w:noProof/>
          <w:sz w:val="22"/>
        </w:rPr>
        <w:tab/>
        <w:t xml:space="preserve">Hideo Nakae, Ryuichi Inui, Yosuke Hirata, Hiroyuki Saito. Effects of surface roughness on wettability. </w:t>
      </w:r>
      <w:r w:rsidRPr="00A1052F">
        <w:rPr>
          <w:rFonts w:ascii="Calibri" w:hAnsi="Calibri" w:cs="Calibri"/>
          <w:i/>
          <w:iCs/>
          <w:noProof/>
          <w:sz w:val="22"/>
        </w:rPr>
        <w:t>Acta Mater</w:t>
      </w:r>
      <w:r w:rsidRPr="00A1052F">
        <w:rPr>
          <w:rFonts w:ascii="Calibri" w:hAnsi="Calibri" w:cs="Calibri"/>
          <w:noProof/>
          <w:sz w:val="22"/>
        </w:rPr>
        <w:t>. 1998;46(7):2313-2318. doi:10.1016/S1359-6454(98)80012-8</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6. </w:t>
      </w:r>
      <w:r w:rsidRPr="00A1052F">
        <w:rPr>
          <w:rFonts w:ascii="Calibri" w:hAnsi="Calibri" w:cs="Calibri"/>
          <w:noProof/>
          <w:sz w:val="22"/>
        </w:rPr>
        <w:tab/>
        <w:t xml:space="preserve">Drelich J, Miller JD. The Effect of Solid Surface Heterogeneity and Roughness on the Contact Angle/Drop (Bubble) Size Relationship. </w:t>
      </w:r>
      <w:r w:rsidRPr="00A1052F">
        <w:rPr>
          <w:rFonts w:ascii="Calibri" w:hAnsi="Calibri" w:cs="Calibri"/>
          <w:i/>
          <w:iCs/>
          <w:noProof/>
          <w:sz w:val="22"/>
        </w:rPr>
        <w:t>J Colloid Interface Sci</w:t>
      </w:r>
      <w:r w:rsidRPr="00A1052F">
        <w:rPr>
          <w:rFonts w:ascii="Calibri" w:hAnsi="Calibri" w:cs="Calibri"/>
          <w:noProof/>
          <w:sz w:val="22"/>
        </w:rPr>
        <w:t>. 1994;164(1):252-259. doi:10.1006/jcis.1994.1164</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7. </w:t>
      </w:r>
      <w:r w:rsidRPr="00A1052F">
        <w:rPr>
          <w:rFonts w:ascii="Calibri" w:hAnsi="Calibri" w:cs="Calibri"/>
          <w:noProof/>
          <w:sz w:val="22"/>
        </w:rPr>
        <w:tab/>
        <w:t>Banerjee S. Simple derivation of Young, Wenzel and Cassie-Baxter equations and its interpretations. 2008:1-10. http://arxiv.org/abs/0808.1460.</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8. </w:t>
      </w:r>
      <w:r w:rsidRPr="00A1052F">
        <w:rPr>
          <w:rFonts w:ascii="Calibri" w:hAnsi="Calibri" w:cs="Calibri"/>
          <w:noProof/>
          <w:sz w:val="22"/>
        </w:rPr>
        <w:tab/>
        <w:t xml:space="preserve">Whyman G, Bormashenko E, Stein T. The rigorous derivation of Young, Cassie-Baxter and Wenzel equations and the analysis of the contact angle hysteresis phenomenon. </w:t>
      </w:r>
      <w:r w:rsidRPr="00A1052F">
        <w:rPr>
          <w:rFonts w:ascii="Calibri" w:hAnsi="Calibri" w:cs="Calibri"/>
          <w:i/>
          <w:iCs/>
          <w:noProof/>
          <w:sz w:val="22"/>
        </w:rPr>
        <w:t>Chem Phys Lett</w:t>
      </w:r>
      <w:r w:rsidRPr="00A1052F">
        <w:rPr>
          <w:rFonts w:ascii="Calibri" w:hAnsi="Calibri" w:cs="Calibri"/>
          <w:noProof/>
          <w:sz w:val="22"/>
        </w:rPr>
        <w:t>. 2008;450(4-6):355-359. doi:10.1016/j.cplett.2007.11.033</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9. </w:t>
      </w:r>
      <w:r w:rsidRPr="00A1052F">
        <w:rPr>
          <w:rFonts w:ascii="Calibri" w:hAnsi="Calibri" w:cs="Calibri"/>
          <w:noProof/>
          <w:sz w:val="22"/>
        </w:rPr>
        <w:tab/>
        <w:t xml:space="preserve">Bernagozzi I, Torrengo S, Minati L, et al. Synthesis and characterization of PMMA-based superhydrophobic surfaces. </w:t>
      </w:r>
      <w:r w:rsidRPr="00A1052F">
        <w:rPr>
          <w:rFonts w:ascii="Calibri" w:hAnsi="Calibri" w:cs="Calibri"/>
          <w:i/>
          <w:iCs/>
          <w:noProof/>
          <w:sz w:val="22"/>
        </w:rPr>
        <w:t>Colloid Polym Sci</w:t>
      </w:r>
      <w:r w:rsidRPr="00A1052F">
        <w:rPr>
          <w:rFonts w:ascii="Calibri" w:hAnsi="Calibri" w:cs="Calibri"/>
          <w:noProof/>
          <w:sz w:val="22"/>
        </w:rPr>
        <w:t>. 2012;290(4):315-322. doi:10.1007/s00396-011-2531-8</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10. </w:t>
      </w:r>
      <w:r w:rsidRPr="00A1052F">
        <w:rPr>
          <w:rFonts w:ascii="Calibri" w:hAnsi="Calibri" w:cs="Calibri"/>
          <w:noProof/>
          <w:sz w:val="22"/>
        </w:rPr>
        <w:tab/>
        <w:t>Chiappini A, Guddala S, Armellini C, et al. Fabrication and characterization of colloidal crystals infiltrated with metallic nanoparticles. 2010;(February 2010):75980P. doi:10.1117/12.841907</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11. </w:t>
      </w:r>
      <w:r w:rsidRPr="00A1052F">
        <w:rPr>
          <w:rFonts w:ascii="Calibri" w:hAnsi="Calibri" w:cs="Calibri"/>
          <w:noProof/>
          <w:sz w:val="22"/>
        </w:rPr>
        <w:tab/>
        <w:t xml:space="preserve">Wenzel RN. Resistance of solid surfaces to wetting by water. </w:t>
      </w:r>
      <w:r w:rsidRPr="00A1052F">
        <w:rPr>
          <w:rFonts w:ascii="Calibri" w:hAnsi="Calibri" w:cs="Calibri"/>
          <w:i/>
          <w:iCs/>
          <w:noProof/>
          <w:sz w:val="22"/>
        </w:rPr>
        <w:t>Ind Eng Chem</w:t>
      </w:r>
      <w:r w:rsidRPr="00A1052F">
        <w:rPr>
          <w:rFonts w:ascii="Calibri" w:hAnsi="Calibri" w:cs="Calibri"/>
          <w:noProof/>
          <w:sz w:val="22"/>
        </w:rPr>
        <w:t>. 1936;28(8):988-994. doi:10.1021/ie50320a024</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12. </w:t>
      </w:r>
      <w:r w:rsidRPr="00A1052F">
        <w:rPr>
          <w:rFonts w:ascii="Calibri" w:hAnsi="Calibri" w:cs="Calibri"/>
          <w:noProof/>
          <w:sz w:val="22"/>
        </w:rPr>
        <w:tab/>
        <w:t xml:space="preserve">Żenkiewicz M. Methods for the calculation of surface free energy of solids. </w:t>
      </w:r>
      <w:r w:rsidRPr="00A1052F">
        <w:rPr>
          <w:rFonts w:ascii="Calibri" w:hAnsi="Calibri" w:cs="Calibri"/>
          <w:i/>
          <w:iCs/>
          <w:noProof/>
          <w:sz w:val="22"/>
        </w:rPr>
        <w:t>J Achiev Mater Manuf Eng</w:t>
      </w:r>
      <w:r w:rsidRPr="00A1052F">
        <w:rPr>
          <w:rFonts w:ascii="Calibri" w:hAnsi="Calibri" w:cs="Calibri"/>
          <w:noProof/>
          <w:sz w:val="22"/>
        </w:rPr>
        <w:t>. 2007;24(1):137-145.</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13. </w:t>
      </w:r>
      <w:r w:rsidRPr="00A1052F">
        <w:rPr>
          <w:rFonts w:ascii="Calibri" w:hAnsi="Calibri" w:cs="Calibri"/>
          <w:noProof/>
          <w:sz w:val="22"/>
        </w:rPr>
        <w:tab/>
        <w:t xml:space="preserve">Cassie BD, Baxter S. Wettability of porous surfaces. </w:t>
      </w:r>
      <w:r w:rsidRPr="00A1052F">
        <w:rPr>
          <w:rFonts w:ascii="Calibri" w:hAnsi="Calibri" w:cs="Calibri"/>
          <w:i/>
          <w:iCs/>
          <w:noProof/>
          <w:sz w:val="22"/>
        </w:rPr>
        <w:t>Trans Faraday Soc</w:t>
      </w:r>
      <w:r w:rsidRPr="00A1052F">
        <w:rPr>
          <w:rFonts w:ascii="Calibri" w:hAnsi="Calibri" w:cs="Calibri"/>
          <w:noProof/>
          <w:sz w:val="22"/>
        </w:rPr>
        <w:t>. 1944;40(5):546-551.</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14. </w:t>
      </w:r>
      <w:r w:rsidRPr="00A1052F">
        <w:rPr>
          <w:rFonts w:ascii="Calibri" w:hAnsi="Calibri" w:cs="Calibri"/>
          <w:noProof/>
          <w:sz w:val="22"/>
        </w:rPr>
        <w:tab/>
        <w:t xml:space="preserve">Ma M, Hill RM, Minglin, M. and Randal MH. Superhydrophobic Surfaces. </w:t>
      </w:r>
      <w:r w:rsidRPr="00A1052F">
        <w:rPr>
          <w:rFonts w:ascii="Calibri" w:hAnsi="Calibri" w:cs="Calibri"/>
          <w:i/>
          <w:iCs/>
          <w:noProof/>
          <w:sz w:val="22"/>
        </w:rPr>
        <w:t>Curr Opin Colloid Interface Sci</w:t>
      </w:r>
      <w:r w:rsidRPr="00A1052F">
        <w:rPr>
          <w:rFonts w:ascii="Calibri" w:hAnsi="Calibri" w:cs="Calibri"/>
          <w:noProof/>
          <w:sz w:val="22"/>
        </w:rPr>
        <w:t>. 2006;11:193-202. doi:10.1016/j.cocis.2006.06.002</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lastRenderedPageBreak/>
        <w:t xml:space="preserve">15. </w:t>
      </w:r>
      <w:r w:rsidRPr="00A1052F">
        <w:rPr>
          <w:rFonts w:ascii="Calibri" w:hAnsi="Calibri" w:cs="Calibri"/>
          <w:noProof/>
          <w:sz w:val="22"/>
        </w:rPr>
        <w:tab/>
        <w:t xml:space="preserve">Bikerman JJ. A Method of Measuring Contact Angles. </w:t>
      </w:r>
      <w:r w:rsidRPr="00A1052F">
        <w:rPr>
          <w:rFonts w:ascii="Calibri" w:hAnsi="Calibri" w:cs="Calibri"/>
          <w:i/>
          <w:iCs/>
          <w:noProof/>
          <w:sz w:val="22"/>
        </w:rPr>
        <w:t>Ind Eng Chem - Anal Ed</w:t>
      </w:r>
      <w:r w:rsidRPr="00A1052F">
        <w:rPr>
          <w:rFonts w:ascii="Calibri" w:hAnsi="Calibri" w:cs="Calibri"/>
          <w:noProof/>
          <w:sz w:val="22"/>
        </w:rPr>
        <w:t>. 1941;13(6):443-444. doi:10.1021/i560094a026</w:t>
      </w:r>
    </w:p>
    <w:p w:rsidR="00FC6294" w:rsidRPr="00A1052F" w:rsidRDefault="00FC6294" w:rsidP="00FC6294">
      <w:pPr>
        <w:widowControl w:val="0"/>
        <w:autoSpaceDE w:val="0"/>
        <w:autoSpaceDN w:val="0"/>
        <w:adjustRightInd w:val="0"/>
        <w:ind w:left="640" w:hanging="640"/>
        <w:rPr>
          <w:rFonts w:ascii="Calibri" w:hAnsi="Calibri" w:cs="Calibri"/>
          <w:noProof/>
          <w:sz w:val="22"/>
          <w:lang w:val="es-ES"/>
        </w:rPr>
      </w:pPr>
      <w:r w:rsidRPr="00A1052F">
        <w:rPr>
          <w:rFonts w:ascii="Calibri" w:hAnsi="Calibri" w:cs="Calibri"/>
          <w:noProof/>
          <w:sz w:val="22"/>
          <w:lang w:val="es-ES"/>
        </w:rPr>
        <w:t xml:space="preserve">16. </w:t>
      </w:r>
      <w:r w:rsidRPr="00A1052F">
        <w:rPr>
          <w:rFonts w:ascii="Calibri" w:hAnsi="Calibri" w:cs="Calibri"/>
          <w:noProof/>
          <w:sz w:val="22"/>
          <w:lang w:val="es-ES"/>
        </w:rPr>
        <w:tab/>
        <w:t xml:space="preserve">Domínguez N, Arasa J, Garcia C V. Uso de interferometría con luz incoherente para la medida del perfil de gotas de agua; resultados preliminares. In: </w:t>
      </w:r>
      <w:r w:rsidRPr="00A1052F">
        <w:rPr>
          <w:rFonts w:ascii="Calibri" w:hAnsi="Calibri" w:cs="Calibri"/>
          <w:i/>
          <w:iCs/>
          <w:noProof/>
          <w:sz w:val="22"/>
          <w:lang w:val="es-ES"/>
        </w:rPr>
        <w:t>Uso de Interferometría Con Luz Incoherente Para La Medida Del Perfil de Gotas de Agua; Resultados Preliminares</w:t>
      </w:r>
      <w:r w:rsidRPr="00A1052F">
        <w:rPr>
          <w:rFonts w:ascii="Calibri" w:hAnsi="Calibri" w:cs="Calibri"/>
          <w:noProof/>
          <w:sz w:val="22"/>
          <w:lang w:val="es-ES"/>
        </w:rPr>
        <w:t>. ; 2015.</w:t>
      </w:r>
    </w:p>
    <w:p w:rsidR="00FC6294" w:rsidRPr="00A1052F" w:rsidRDefault="00FC6294" w:rsidP="00FC6294">
      <w:pPr>
        <w:widowControl w:val="0"/>
        <w:autoSpaceDE w:val="0"/>
        <w:autoSpaceDN w:val="0"/>
        <w:adjustRightInd w:val="0"/>
        <w:ind w:left="640" w:hanging="640"/>
        <w:rPr>
          <w:rFonts w:ascii="Calibri" w:hAnsi="Calibri" w:cs="Calibri"/>
          <w:noProof/>
          <w:sz w:val="22"/>
        </w:rPr>
      </w:pPr>
      <w:r w:rsidRPr="00A1052F">
        <w:rPr>
          <w:rFonts w:ascii="Calibri" w:hAnsi="Calibri" w:cs="Calibri"/>
          <w:noProof/>
          <w:sz w:val="22"/>
        </w:rPr>
        <w:t xml:space="preserve">17. </w:t>
      </w:r>
      <w:r w:rsidRPr="00A1052F">
        <w:rPr>
          <w:rFonts w:ascii="Calibri" w:hAnsi="Calibri" w:cs="Calibri"/>
          <w:noProof/>
          <w:sz w:val="22"/>
        </w:rPr>
        <w:tab/>
        <w:t>Michigan Metrology L. 3D S Parameters - Hybrid parameters. https://www.michmet.com/3d_s_hybrid_parameters.htm.</w:t>
      </w:r>
    </w:p>
    <w:p w:rsidR="00AF6FF7" w:rsidRPr="00A1052F" w:rsidRDefault="00EB183F" w:rsidP="00444C83">
      <w:pPr>
        <w:spacing w:before="60" w:after="60"/>
        <w:rPr>
          <w:rFonts w:asciiTheme="minorHAnsi" w:hAnsiTheme="minorHAnsi" w:cs="Arial"/>
        </w:rPr>
      </w:pPr>
      <w:r w:rsidRPr="00A1052F">
        <w:rPr>
          <w:rFonts w:asciiTheme="minorHAnsi" w:hAnsiTheme="minorHAnsi" w:cs="Arial"/>
        </w:rPr>
        <w:fldChar w:fldCharType="end"/>
      </w:r>
    </w:p>
    <w:p w:rsidR="001A097D" w:rsidRPr="00A1052F" w:rsidRDefault="00AF6FF7" w:rsidP="00444C83">
      <w:pPr>
        <w:spacing w:before="60" w:after="60"/>
        <w:rPr>
          <w:rFonts w:asciiTheme="minorHAnsi" w:hAnsiTheme="minorHAnsi" w:cs="Arial"/>
          <w:b/>
          <w:u w:val="single"/>
        </w:rPr>
      </w:pPr>
      <w:r w:rsidRPr="00A1052F">
        <w:rPr>
          <w:rFonts w:asciiTheme="minorHAnsi" w:hAnsiTheme="minorHAnsi" w:cs="Arial"/>
          <w:b/>
          <w:u w:val="single"/>
        </w:rPr>
        <w:t>Bibliographies</w:t>
      </w:r>
    </w:p>
    <w:p w:rsidR="007F2CFF" w:rsidRPr="00A1052F" w:rsidRDefault="00A26BC9" w:rsidP="00444C83">
      <w:pPr>
        <w:spacing w:before="60" w:after="60"/>
        <w:rPr>
          <w:rFonts w:asciiTheme="minorHAnsi" w:hAnsiTheme="minorHAnsi" w:cs="Arial"/>
        </w:rPr>
      </w:pPr>
      <w:r w:rsidRPr="00A1052F">
        <w:rPr>
          <w:rFonts w:asciiTheme="minorHAnsi" w:hAnsiTheme="minorHAnsi" w:cs="Arial"/>
          <w:b/>
        </w:rPr>
        <w:t xml:space="preserve">Noemí Domínguez Álvarez </w:t>
      </w:r>
      <w:r w:rsidRPr="00A1052F">
        <w:rPr>
          <w:rFonts w:asciiTheme="minorHAnsi" w:hAnsiTheme="minorHAnsi" w:cs="Arial"/>
        </w:rPr>
        <w:t xml:space="preserve">is graduated in Physics in 2013, in the specialization of applied physics by the University of Barcelona (UB). She obtained a master's degree in Photonics from the Universitat Politècnica de Catalunya (UPC), the Autonomous University of Barcelona (UAB), the University of Barcelona (UB) and the Institute of Photonic Sciences (ICFO) in 2014 winning the SECPhO Photonics Innovation Award. She currently works at SnellOptics, dedicated mainly to the project management of the development and commercialization of its own optical design software. She is currently enrolled in the Doctoral Program in Optical Engineering, developing her doctoral thesis related to the development of measurement systems in the field of tribology. In addition, she collaborates in different European projects and brings invaluable experience. </w:t>
      </w:r>
    </w:p>
    <w:p w:rsidR="000E2FEB" w:rsidRPr="00A1052F" w:rsidRDefault="000E2FEB" w:rsidP="000E2FEB">
      <w:pPr>
        <w:spacing w:before="60" w:after="60"/>
        <w:rPr>
          <w:rFonts w:asciiTheme="minorHAnsi" w:hAnsiTheme="minorHAnsi" w:cs="Arial"/>
          <w:b/>
        </w:rPr>
      </w:pPr>
      <w:r w:rsidRPr="00A1052F">
        <w:rPr>
          <w:rFonts w:asciiTheme="minorHAnsi" w:hAnsiTheme="minorHAnsi" w:cs="Arial"/>
          <w:b/>
        </w:rPr>
        <w:t xml:space="preserve">Pau Castilla </w:t>
      </w:r>
      <w:r w:rsidRPr="00A1052F">
        <w:rPr>
          <w:rFonts w:asciiTheme="minorHAnsi" w:hAnsiTheme="minorHAnsi" w:cs="Arial"/>
        </w:rPr>
        <w:t xml:space="preserve">received his Degree in Physics from the Autonomous University of Barcelona. He devoted his degree's thesis, supervised by Professor Verònica Ahufinger, studying adiabatic passage techniques on atomic systems. He started to get interested in optical engineering when working at Twoptics Systems Design S.L in 2013. In 2015 he gets a MSc degree in Photonics at the </w:t>
      </w:r>
      <w:r w:rsidRPr="00A1052F">
        <w:rPr>
          <w:rFonts w:asciiTheme="minorHAnsi" w:hAnsiTheme="minorHAnsi" w:cs="Arial"/>
        </w:rPr>
        <w:lastRenderedPageBreak/>
        <w:t>Polytechnic University of Catalonia. He did his Master's Thesis supervised by the Professor José Arasa Martí in the field optical design.  He is currently working as optical engineering in SnellOptics.</w:t>
      </w:r>
    </w:p>
    <w:p w:rsidR="00FC6294" w:rsidRPr="00A1052F" w:rsidRDefault="00FC6294" w:rsidP="00FC6294">
      <w:pPr>
        <w:spacing w:before="60" w:after="60"/>
        <w:rPr>
          <w:rFonts w:asciiTheme="minorHAnsi" w:hAnsiTheme="minorHAnsi" w:cs="Arial"/>
          <w:b/>
        </w:rPr>
      </w:pPr>
      <w:r w:rsidRPr="00A1052F">
        <w:rPr>
          <w:rFonts w:asciiTheme="minorHAnsi" w:hAnsiTheme="minorHAnsi" w:cs="Arial"/>
          <w:b/>
        </w:rPr>
        <w:t xml:space="preserve">Maria Eugenia Linzoain </w:t>
      </w:r>
      <w:r w:rsidRPr="00A1052F">
        <w:rPr>
          <w:rFonts w:asciiTheme="minorHAnsi" w:hAnsiTheme="minorHAnsi" w:cs="Arial"/>
        </w:rPr>
        <w:t>is graduated in environmental science with specialisation in environmental technology and management by Cádiz University. She successfully developed her Master Thesis by Airbus on a project focus on the reduction of VOCs emission. In addition to the aerospace industry sector, she has experience in environmental project in consultancy companies. She joined TWI in 2015 as a project leader at Functional Coatings and Resins section. Since then, she has been focusing on the effect of the incorporation of functionalised silica nanoparticles into various polymer matrices in order to improved water/ice,dust and insect repellency.</w:t>
      </w:r>
    </w:p>
    <w:p w:rsidR="00FC6294" w:rsidRPr="00A1052F" w:rsidRDefault="00FC6294" w:rsidP="00FC6294">
      <w:pPr>
        <w:spacing w:before="60" w:after="60"/>
        <w:rPr>
          <w:rFonts w:asciiTheme="minorHAnsi" w:hAnsiTheme="minorHAnsi" w:cs="Arial"/>
          <w:b/>
        </w:rPr>
      </w:pPr>
      <w:r w:rsidRPr="00A1052F">
        <w:rPr>
          <w:rFonts w:asciiTheme="minorHAnsi" w:hAnsiTheme="minorHAnsi" w:cs="Arial"/>
          <w:b/>
        </w:rPr>
        <w:t xml:space="preserve">Prof Géraldine G. Durand </w:t>
      </w:r>
      <w:r w:rsidRPr="00A1052F">
        <w:rPr>
          <w:rFonts w:asciiTheme="minorHAnsi" w:hAnsiTheme="minorHAnsi" w:cs="Arial"/>
        </w:rPr>
        <w:t xml:space="preserve">is the Section Manager of the Functional Coatings and Resins Section in TWI Ltd. and is also the Director of the Advanced Resins &amp; Coatings Technologies Innovation Centre (ARCTIC) with London South bank University (LSBU). She has a PhD in polymer chemistry and is specialised in silicone chemistry, nanotechnology and surface chemistry. After few years in Industry working on the design of new antifouling coatings for marine application, she joined TWI to focus on the design of new functional Nano additives for the Aerospace, Energy and Construction sectors.  </w:t>
      </w:r>
    </w:p>
    <w:p w:rsidR="00AF6FF7" w:rsidRPr="00A1052F" w:rsidRDefault="006620BE" w:rsidP="00AF6FF7">
      <w:pPr>
        <w:spacing w:before="60" w:after="60"/>
        <w:rPr>
          <w:rFonts w:asciiTheme="minorHAnsi" w:hAnsiTheme="minorHAnsi" w:cs="Arial"/>
          <w:lang w:val="en-GB"/>
        </w:rPr>
      </w:pPr>
      <w:r w:rsidRPr="00A1052F">
        <w:rPr>
          <w:rFonts w:asciiTheme="minorHAnsi" w:hAnsiTheme="minorHAnsi" w:cs="Arial"/>
          <w:b/>
        </w:rPr>
        <w:t xml:space="preserve"> </w:t>
      </w:r>
      <w:r w:rsidR="00AF6FF7" w:rsidRPr="00A1052F">
        <w:rPr>
          <w:rFonts w:asciiTheme="minorHAnsi" w:hAnsiTheme="minorHAnsi" w:cs="Arial"/>
          <w:b/>
        </w:rPr>
        <w:t>Cristina Garcia</w:t>
      </w:r>
      <w:r w:rsidR="00996F5F" w:rsidRPr="00A1052F">
        <w:rPr>
          <w:rFonts w:asciiTheme="minorHAnsi" w:hAnsiTheme="minorHAnsi" w:cs="Arial"/>
          <w:b/>
        </w:rPr>
        <w:t xml:space="preserve"> </w:t>
      </w:r>
      <w:r w:rsidR="00996F5F" w:rsidRPr="00A1052F">
        <w:rPr>
          <w:rFonts w:asciiTheme="minorHAnsi" w:hAnsiTheme="minorHAnsi" w:cs="Arial"/>
        </w:rPr>
        <w:t xml:space="preserve">received her PhD. degree in Physics from the University of Barcelona (2006). Since then, she has developed her research activity in the field of electro-optics and optical design. She has participated in several R &amp; D projects financed with public funds, both European (8) and national (over 20). She supervises 2 PhD Thesis (in development) and she has published </w:t>
      </w:r>
      <w:r w:rsidR="00996F5F" w:rsidRPr="00A1052F">
        <w:rPr>
          <w:rFonts w:asciiTheme="minorHAnsi" w:hAnsiTheme="minorHAnsi" w:cs="Arial"/>
        </w:rPr>
        <w:lastRenderedPageBreak/>
        <w:t>over 20 refereed publications in international scientific journals, presented various papers at international conferences and 3 patens, one of them licensed to a company (Snelloptics).</w:t>
      </w:r>
    </w:p>
    <w:p w:rsidR="00AF6FF7" w:rsidRPr="00A1052F" w:rsidRDefault="00AF6FF7" w:rsidP="00AF6FF7">
      <w:pPr>
        <w:spacing w:before="60" w:after="60"/>
        <w:rPr>
          <w:rFonts w:asciiTheme="minorHAnsi" w:hAnsiTheme="minorHAnsi" w:cs="Arial"/>
        </w:rPr>
      </w:pPr>
      <w:r w:rsidRPr="00A1052F">
        <w:rPr>
          <w:rFonts w:asciiTheme="minorHAnsi" w:hAnsiTheme="minorHAnsi" w:cs="Arial"/>
          <w:b/>
        </w:rPr>
        <w:t>Josep Arasa</w:t>
      </w:r>
      <w:r w:rsidRPr="00A1052F">
        <w:rPr>
          <w:rFonts w:asciiTheme="minorHAnsi" w:hAnsiTheme="minorHAnsi" w:cs="Arial"/>
        </w:rPr>
        <w:t xml:space="preserve"> got his PhD in Physical Sciences from the University of Barcelona (UB) in 1988. He became a Professor in a College at UPC in 1992. He has been involved in Optical Design, Optical Metrology and Vision. This research activity has turned into 30 projects (6 linked to government agencies and 24 to private companies), 20 referred papers, 20 congress communications and he has been supervisor of 3 PhD in Optical Engineering and is a senior member of SEDO, SPIE and EOS associations.</w:t>
      </w:r>
    </w:p>
    <w:p w:rsidR="007F2CFF" w:rsidRPr="00A1052F" w:rsidRDefault="007F2CFF" w:rsidP="007F2CFF">
      <w:pPr>
        <w:spacing w:line="276" w:lineRule="auto"/>
        <w:rPr>
          <w:rFonts w:asciiTheme="minorHAnsi" w:hAnsiTheme="minorHAnsi" w:cs="Arial"/>
          <w:b/>
          <w:u w:val="single"/>
        </w:rPr>
      </w:pPr>
    </w:p>
    <w:p w:rsidR="00681B44" w:rsidRPr="00A1052F" w:rsidRDefault="00681B44" w:rsidP="004F4345">
      <w:pPr>
        <w:rPr>
          <w:rFonts w:asciiTheme="minorHAnsi" w:hAnsiTheme="minorHAnsi" w:cs="Arial"/>
          <w:b/>
          <w:u w:val="single"/>
        </w:rPr>
      </w:pPr>
      <w:r w:rsidRPr="00A1052F">
        <w:rPr>
          <w:rFonts w:asciiTheme="minorHAnsi" w:hAnsiTheme="minorHAnsi" w:cs="Arial"/>
          <w:b/>
          <w:u w:val="single"/>
        </w:rPr>
        <w:t>Tables</w:t>
      </w:r>
    </w:p>
    <w:p w:rsidR="00681B44" w:rsidRPr="00A1052F" w:rsidRDefault="00ED4F72">
      <w:pPr>
        <w:pStyle w:val="Tabladeilustraciones"/>
        <w:tabs>
          <w:tab w:val="right" w:leader="dot" w:pos="9350"/>
        </w:tabs>
        <w:rPr>
          <w:rFonts w:asciiTheme="minorHAnsi" w:eastAsiaTheme="minorEastAsia" w:hAnsiTheme="minorHAnsi" w:cstheme="minorBidi"/>
          <w:noProof/>
          <w:sz w:val="22"/>
          <w:szCs w:val="22"/>
          <w:lang w:val="es-ES" w:eastAsia="es-ES"/>
        </w:rPr>
      </w:pPr>
      <w:r w:rsidRPr="00A1052F">
        <w:rPr>
          <w:rFonts w:asciiTheme="minorHAnsi" w:hAnsiTheme="minorHAnsi" w:cs="Arial"/>
        </w:rPr>
        <w:fldChar w:fldCharType="begin"/>
      </w:r>
      <w:r w:rsidRPr="00A1052F">
        <w:rPr>
          <w:rFonts w:asciiTheme="minorHAnsi" w:hAnsiTheme="minorHAnsi" w:cs="Arial"/>
        </w:rPr>
        <w:instrText xml:space="preserve"> TOC \h \z \c "Table" </w:instrText>
      </w:r>
      <w:r w:rsidRPr="00A1052F">
        <w:rPr>
          <w:rFonts w:asciiTheme="minorHAnsi" w:hAnsiTheme="minorHAnsi" w:cs="Arial"/>
        </w:rPr>
        <w:fldChar w:fldCharType="separate"/>
      </w:r>
      <w:hyperlink w:anchor="_Toc508013867" w:history="1">
        <w:r w:rsidR="00681B44" w:rsidRPr="00A1052F">
          <w:rPr>
            <w:rStyle w:val="Hipervnculo"/>
            <w:rFonts w:cs="Arial"/>
            <w:noProof/>
            <w:color w:val="auto"/>
          </w:rPr>
          <w:t xml:space="preserve">Table 1 Introduced errors by the confocal device in the measurement of </w:t>
        </w:r>
        <m:oMath>
          <m:r>
            <w:rPr>
              <w:rStyle w:val="Hipervnculo"/>
              <w:rFonts w:ascii="Cambria Math" w:hAnsi="Cambria Math" w:cs="Arial"/>
              <w:noProof/>
              <w:color w:val="auto"/>
            </w:rPr>
            <m:t>h</m:t>
          </m:r>
        </m:oMath>
        <w:r w:rsidR="00681B44" w:rsidRPr="00A1052F">
          <w:rPr>
            <w:rStyle w:val="Hipervnculo"/>
            <w:rFonts w:cs="Arial"/>
            <w:noProof/>
            <w:color w:val="auto"/>
          </w:rPr>
          <w:t xml:space="preserve"> and </w:t>
        </w:r>
        <m:oMath>
          <m:r>
            <w:rPr>
              <w:rStyle w:val="Hipervnculo"/>
              <w:rFonts w:ascii="Cambria Math" w:hAnsi="Cambria Math" w:cs="Arial"/>
              <w:noProof/>
              <w:color w:val="auto"/>
            </w:rPr>
            <m:t>L</m:t>
          </m:r>
        </m:oMath>
        <w:r w:rsidR="00681B44" w:rsidRPr="00A1052F">
          <w:rPr>
            <w:rStyle w:val="Hipervnculo"/>
            <w:rFonts w:cs="Arial"/>
            <w:noProof/>
            <w:color w:val="auto"/>
          </w:rPr>
          <w:t xml:space="preserve"> of the liquid drop.</w:t>
        </w:r>
        <w:r w:rsidR="00681B44" w:rsidRPr="00A1052F">
          <w:rPr>
            <w:noProof/>
            <w:webHidden/>
          </w:rPr>
          <w:tab/>
        </w:r>
        <w:r w:rsidR="00681B44" w:rsidRPr="00A1052F">
          <w:rPr>
            <w:noProof/>
            <w:webHidden/>
          </w:rPr>
          <w:fldChar w:fldCharType="begin"/>
        </w:r>
        <w:r w:rsidR="00681B44" w:rsidRPr="00A1052F">
          <w:rPr>
            <w:noProof/>
            <w:webHidden/>
          </w:rPr>
          <w:instrText xml:space="preserve"> PAGEREF _Toc508013867 \h </w:instrText>
        </w:r>
        <w:r w:rsidR="00681B44" w:rsidRPr="00A1052F">
          <w:rPr>
            <w:noProof/>
            <w:webHidden/>
          </w:rPr>
        </w:r>
        <w:r w:rsidR="00681B44" w:rsidRPr="00A1052F">
          <w:rPr>
            <w:noProof/>
            <w:webHidden/>
          </w:rPr>
          <w:fldChar w:fldCharType="separate"/>
        </w:r>
        <w:r w:rsidR="00681B44" w:rsidRPr="00A1052F">
          <w:rPr>
            <w:noProof/>
            <w:webHidden/>
          </w:rPr>
          <w:t>10</w:t>
        </w:r>
        <w:r w:rsidR="00681B44" w:rsidRPr="00A1052F">
          <w:rPr>
            <w:noProof/>
            <w:webHidden/>
          </w:rPr>
          <w:fldChar w:fldCharType="end"/>
        </w:r>
      </w:hyperlink>
    </w:p>
    <w:p w:rsidR="00681B44" w:rsidRPr="00A1052F" w:rsidRDefault="00287782">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508013868" w:history="1">
        <w:r w:rsidR="00681B44" w:rsidRPr="00A1052F">
          <w:rPr>
            <w:rStyle w:val="Hipervnculo"/>
            <w:rFonts w:cs="Arial"/>
            <w:bCs/>
            <w:noProof/>
            <w:color w:val="auto"/>
          </w:rPr>
          <w:t>Table 2 Summary of coating solutions formulations developed by TWI.</w:t>
        </w:r>
        <w:r w:rsidR="00681B44" w:rsidRPr="00A1052F">
          <w:rPr>
            <w:noProof/>
            <w:webHidden/>
          </w:rPr>
          <w:tab/>
        </w:r>
        <w:r w:rsidR="00681B44" w:rsidRPr="00A1052F">
          <w:rPr>
            <w:noProof/>
            <w:webHidden/>
          </w:rPr>
          <w:fldChar w:fldCharType="begin"/>
        </w:r>
        <w:r w:rsidR="00681B44" w:rsidRPr="00A1052F">
          <w:rPr>
            <w:noProof/>
            <w:webHidden/>
          </w:rPr>
          <w:instrText xml:space="preserve"> PAGEREF _Toc508013868 \h </w:instrText>
        </w:r>
        <w:r w:rsidR="00681B44" w:rsidRPr="00A1052F">
          <w:rPr>
            <w:noProof/>
            <w:webHidden/>
          </w:rPr>
        </w:r>
        <w:r w:rsidR="00681B44" w:rsidRPr="00A1052F">
          <w:rPr>
            <w:noProof/>
            <w:webHidden/>
          </w:rPr>
          <w:fldChar w:fldCharType="separate"/>
        </w:r>
        <w:r w:rsidR="00681B44" w:rsidRPr="00A1052F">
          <w:rPr>
            <w:noProof/>
            <w:webHidden/>
          </w:rPr>
          <w:t>12</w:t>
        </w:r>
        <w:r w:rsidR="00681B44" w:rsidRPr="00A1052F">
          <w:rPr>
            <w:noProof/>
            <w:webHidden/>
          </w:rPr>
          <w:fldChar w:fldCharType="end"/>
        </w:r>
      </w:hyperlink>
    </w:p>
    <w:p w:rsidR="00681B44" w:rsidRPr="00A1052F" w:rsidRDefault="00287782">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508013869" w:history="1">
        <w:r w:rsidR="00681B44" w:rsidRPr="00A1052F">
          <w:rPr>
            <w:rStyle w:val="Hipervnculo"/>
            <w:rFonts w:cs="Arial"/>
            <w:noProof/>
            <w:color w:val="auto"/>
          </w:rPr>
          <w:t xml:space="preserve">Table 3 Summary of the measured contact angle by DSA-100 and S-Neox for water (WCA) as a measurement liquid. The measured </w:t>
        </w:r>
        <w:r w:rsidR="00681B44" w:rsidRPr="00A1052F">
          <w:rPr>
            <w:rStyle w:val="Hipervnculo"/>
            <w:rFonts w:cs="Arial"/>
            <w:i/>
            <w:noProof/>
            <w:color w:val="auto"/>
          </w:rPr>
          <w:t>Sdr</w:t>
        </w:r>
        <w:r w:rsidR="00681B44" w:rsidRPr="00A1052F">
          <w:rPr>
            <w:rStyle w:val="Hipervnculo"/>
            <w:rFonts w:cs="Arial"/>
            <w:noProof/>
            <w:color w:val="auto"/>
          </w:rPr>
          <w:t xml:space="preserve"> parameter by the S-Neox and its corresponding calculated </w:t>
        </w:r>
        <w:r w:rsidR="00681B44" w:rsidRPr="00A1052F">
          <w:rPr>
            <w:rStyle w:val="Hipervnculo"/>
            <w:rFonts w:cs="Arial"/>
            <w:i/>
            <w:noProof/>
            <w:color w:val="auto"/>
          </w:rPr>
          <w:t>r</w:t>
        </w:r>
        <w:r w:rsidR="00681B44" w:rsidRPr="00A1052F">
          <w:rPr>
            <w:rStyle w:val="Hipervnculo"/>
            <w:rFonts w:cs="Arial"/>
            <w:noProof/>
            <w:color w:val="auto"/>
          </w:rPr>
          <w:t xml:space="preserve"> factor is also shown and the calculated </w:t>
        </w:r>
        <w:r w:rsidR="00681B44" w:rsidRPr="00A1052F">
          <w:rPr>
            <w:rStyle w:val="Hipervnculo"/>
            <w:rFonts w:cs="Arial"/>
            <w:i/>
            <w:noProof/>
            <w:color w:val="auto"/>
          </w:rPr>
          <w:t>θ</w:t>
        </w:r>
        <w:r w:rsidR="00681B44" w:rsidRPr="00A1052F">
          <w:rPr>
            <w:rStyle w:val="Hipervnculo"/>
            <w:rFonts w:cs="Arial"/>
            <w:i/>
            <w:noProof/>
            <w:color w:val="auto"/>
            <w:vertAlign w:val="subscript"/>
          </w:rPr>
          <w:t>Y</w:t>
        </w:r>
        <w:r w:rsidR="00681B44" w:rsidRPr="00A1052F">
          <w:rPr>
            <w:rStyle w:val="Hipervnculo"/>
            <w:rFonts w:cs="Arial"/>
            <w:noProof/>
            <w:color w:val="auto"/>
          </w:rPr>
          <w:t xml:space="preserve"> taking into account the roughness of the surface under study.</w:t>
        </w:r>
        <w:r w:rsidR="00681B44" w:rsidRPr="00A1052F">
          <w:rPr>
            <w:noProof/>
            <w:webHidden/>
          </w:rPr>
          <w:tab/>
        </w:r>
        <w:r w:rsidR="00681B44" w:rsidRPr="00A1052F">
          <w:rPr>
            <w:noProof/>
            <w:webHidden/>
          </w:rPr>
          <w:fldChar w:fldCharType="begin"/>
        </w:r>
        <w:r w:rsidR="00681B44" w:rsidRPr="00A1052F">
          <w:rPr>
            <w:noProof/>
            <w:webHidden/>
          </w:rPr>
          <w:instrText xml:space="preserve"> PAGEREF _Toc508013869 \h </w:instrText>
        </w:r>
        <w:r w:rsidR="00681B44" w:rsidRPr="00A1052F">
          <w:rPr>
            <w:noProof/>
            <w:webHidden/>
          </w:rPr>
        </w:r>
        <w:r w:rsidR="00681B44" w:rsidRPr="00A1052F">
          <w:rPr>
            <w:noProof/>
            <w:webHidden/>
          </w:rPr>
          <w:fldChar w:fldCharType="separate"/>
        </w:r>
        <w:r w:rsidR="00681B44" w:rsidRPr="00A1052F">
          <w:rPr>
            <w:noProof/>
            <w:webHidden/>
          </w:rPr>
          <w:t>13</w:t>
        </w:r>
        <w:r w:rsidR="00681B44" w:rsidRPr="00A1052F">
          <w:rPr>
            <w:noProof/>
            <w:webHidden/>
          </w:rPr>
          <w:fldChar w:fldCharType="end"/>
        </w:r>
      </w:hyperlink>
    </w:p>
    <w:p w:rsidR="00681B44" w:rsidRPr="00A1052F" w:rsidRDefault="00287782">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508013870" w:history="1">
        <w:r w:rsidR="00681B44" w:rsidRPr="00A1052F">
          <w:rPr>
            <w:rStyle w:val="Hipervnculo"/>
            <w:rFonts w:cs="Arial"/>
            <w:noProof/>
            <w:color w:val="auto"/>
          </w:rPr>
          <w:t xml:space="preserve">Table 4 Summary of the measured contact angle by DSA-100 and S-Neox for Diiodomethane (DCA) as a measurement liquid. The measured </w:t>
        </w:r>
        <w:r w:rsidR="00681B44" w:rsidRPr="00A1052F">
          <w:rPr>
            <w:rStyle w:val="Hipervnculo"/>
            <w:rFonts w:cs="Arial"/>
            <w:i/>
            <w:noProof/>
            <w:color w:val="auto"/>
          </w:rPr>
          <w:t>Sdr</w:t>
        </w:r>
        <w:r w:rsidR="00681B44" w:rsidRPr="00A1052F">
          <w:rPr>
            <w:rStyle w:val="Hipervnculo"/>
            <w:rFonts w:cs="Arial"/>
            <w:noProof/>
            <w:color w:val="auto"/>
          </w:rPr>
          <w:t xml:space="preserve"> parameter by the S-Neox and its corresponding calculated </w:t>
        </w:r>
        <w:r w:rsidR="00681B44" w:rsidRPr="00A1052F">
          <w:rPr>
            <w:rStyle w:val="Hipervnculo"/>
            <w:rFonts w:cs="Arial"/>
            <w:i/>
            <w:noProof/>
            <w:color w:val="auto"/>
          </w:rPr>
          <w:t>r</w:t>
        </w:r>
        <w:r w:rsidR="00681B44" w:rsidRPr="00A1052F">
          <w:rPr>
            <w:rStyle w:val="Hipervnculo"/>
            <w:rFonts w:cs="Arial"/>
            <w:noProof/>
            <w:color w:val="auto"/>
          </w:rPr>
          <w:t xml:space="preserve"> factor is also shown and the calculated </w:t>
        </w:r>
        <w:r w:rsidR="00681B44" w:rsidRPr="00A1052F">
          <w:rPr>
            <w:rStyle w:val="Hipervnculo"/>
            <w:rFonts w:cs="Arial"/>
            <w:i/>
            <w:noProof/>
            <w:color w:val="auto"/>
          </w:rPr>
          <w:t>θ</w:t>
        </w:r>
        <w:r w:rsidR="00681B44" w:rsidRPr="00A1052F">
          <w:rPr>
            <w:rStyle w:val="Hipervnculo"/>
            <w:rFonts w:cs="Arial"/>
            <w:i/>
            <w:noProof/>
            <w:color w:val="auto"/>
            <w:vertAlign w:val="subscript"/>
          </w:rPr>
          <w:t>Y</w:t>
        </w:r>
        <w:r w:rsidR="00681B44" w:rsidRPr="00A1052F">
          <w:rPr>
            <w:rStyle w:val="Hipervnculo"/>
            <w:rFonts w:cs="Arial"/>
            <w:noProof/>
            <w:color w:val="auto"/>
          </w:rPr>
          <w:t xml:space="preserve"> taking into account the roughness of the surface under study.</w:t>
        </w:r>
        <w:r w:rsidR="00681B44" w:rsidRPr="00A1052F">
          <w:rPr>
            <w:noProof/>
            <w:webHidden/>
          </w:rPr>
          <w:tab/>
        </w:r>
        <w:r w:rsidR="00681B44" w:rsidRPr="00A1052F">
          <w:rPr>
            <w:noProof/>
            <w:webHidden/>
          </w:rPr>
          <w:fldChar w:fldCharType="begin"/>
        </w:r>
        <w:r w:rsidR="00681B44" w:rsidRPr="00A1052F">
          <w:rPr>
            <w:noProof/>
            <w:webHidden/>
          </w:rPr>
          <w:instrText xml:space="preserve"> PAGEREF _Toc508013870 \h </w:instrText>
        </w:r>
        <w:r w:rsidR="00681B44" w:rsidRPr="00A1052F">
          <w:rPr>
            <w:noProof/>
            <w:webHidden/>
          </w:rPr>
        </w:r>
        <w:r w:rsidR="00681B44" w:rsidRPr="00A1052F">
          <w:rPr>
            <w:noProof/>
            <w:webHidden/>
          </w:rPr>
          <w:fldChar w:fldCharType="separate"/>
        </w:r>
        <w:r w:rsidR="00681B44" w:rsidRPr="00A1052F">
          <w:rPr>
            <w:noProof/>
            <w:webHidden/>
          </w:rPr>
          <w:t>13</w:t>
        </w:r>
        <w:r w:rsidR="00681B44" w:rsidRPr="00A1052F">
          <w:rPr>
            <w:noProof/>
            <w:webHidden/>
          </w:rPr>
          <w:fldChar w:fldCharType="end"/>
        </w:r>
      </w:hyperlink>
    </w:p>
    <w:p w:rsidR="00ED4F72" w:rsidRPr="00A1052F" w:rsidRDefault="00ED4F72" w:rsidP="007F2CFF">
      <w:pPr>
        <w:pStyle w:val="Textoindependiente"/>
        <w:spacing w:line="276" w:lineRule="auto"/>
        <w:rPr>
          <w:rFonts w:asciiTheme="minorHAnsi" w:hAnsiTheme="minorHAnsi" w:cs="Arial"/>
        </w:rPr>
      </w:pPr>
      <w:r w:rsidRPr="00A1052F">
        <w:rPr>
          <w:rFonts w:asciiTheme="minorHAnsi" w:hAnsiTheme="minorHAnsi" w:cs="Arial"/>
        </w:rPr>
        <w:fldChar w:fldCharType="end"/>
      </w:r>
    </w:p>
    <w:p w:rsidR="00681B44" w:rsidRPr="00A1052F" w:rsidRDefault="00681B44" w:rsidP="00681B44">
      <w:pPr>
        <w:rPr>
          <w:rFonts w:asciiTheme="minorHAnsi" w:hAnsiTheme="minorHAnsi" w:cs="Arial"/>
          <w:b/>
          <w:u w:val="single"/>
        </w:rPr>
      </w:pPr>
      <w:r w:rsidRPr="00A1052F">
        <w:rPr>
          <w:rFonts w:asciiTheme="minorHAnsi" w:hAnsiTheme="minorHAnsi" w:cs="Arial"/>
          <w:b/>
          <w:u w:val="single"/>
        </w:rPr>
        <w:t>List of figure captions</w:t>
      </w:r>
    </w:p>
    <w:p w:rsidR="00681B44" w:rsidRPr="00A1052F" w:rsidRDefault="00681B44" w:rsidP="00681B44">
      <w:pPr>
        <w:ind w:left="1" w:hanging="1"/>
        <w:rPr>
          <w:lang w:val="en-GB"/>
        </w:rPr>
      </w:pPr>
      <w:r w:rsidRPr="00A1052F">
        <w:rPr>
          <w:b/>
          <w:lang w:val="en-GB"/>
        </w:rPr>
        <w:lastRenderedPageBreak/>
        <w:t>Figure 1.</w:t>
      </w:r>
      <w:r w:rsidRPr="00A1052F">
        <w:rPr>
          <w:lang w:val="en-GB"/>
        </w:rPr>
        <w:t xml:space="preserve"> (a) Image of a flower petal with a water drop stuck on its surface that represents a Wenzel scenario; (b) image of sliding water on a lotus leaf that represents a Cassie-Baxter’s scenario.</w:t>
      </w:r>
    </w:p>
    <w:p w:rsidR="00681B44" w:rsidRPr="00A1052F" w:rsidRDefault="00681B44" w:rsidP="00681B44">
      <w:pPr>
        <w:rPr>
          <w:lang w:val="en-GB"/>
        </w:rPr>
      </w:pPr>
      <w:r w:rsidRPr="00A1052F">
        <w:rPr>
          <w:b/>
          <w:lang w:val="en-GB"/>
        </w:rPr>
        <w:t>Figure 2.</w:t>
      </w:r>
      <w:r w:rsidRPr="00A1052F">
        <w:rPr>
          <w:lang w:val="en-GB"/>
        </w:rPr>
        <w:t xml:space="preserve"> Schematic diagram of Wenzel’s scenario where a liquid droplet wets completely a rough solid surface and the schematic representation of the real area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rough</m:t>
            </m:r>
          </m:sub>
        </m:sSub>
      </m:oMath>
      <w:r w:rsidRPr="00A1052F">
        <w:rPr>
          <w:lang w:val="en-GB"/>
        </w:rPr>
        <w:t>) and the projected area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flat</m:t>
            </m:r>
          </m:sub>
        </m:sSub>
      </m:oMath>
      <w:r w:rsidRPr="00A1052F">
        <w:rPr>
          <w:lang w:val="en-GB"/>
        </w:rPr>
        <w:t>)  of the droplet on a smooth surface to calculate the roughness ratio factor r.</w:t>
      </w:r>
    </w:p>
    <w:p w:rsidR="00681B44" w:rsidRPr="00A1052F" w:rsidRDefault="00681B44" w:rsidP="00681B44">
      <w:pPr>
        <w:rPr>
          <w:lang w:val="en-GB"/>
        </w:rPr>
      </w:pPr>
      <w:r w:rsidRPr="00A1052F">
        <w:rPr>
          <w:b/>
          <w:lang w:val="en-GB"/>
        </w:rPr>
        <w:t>Figure 3.</w:t>
      </w:r>
      <w:r w:rsidRPr="00A1052F">
        <w:rPr>
          <w:lang w:val="en-GB"/>
        </w:rPr>
        <w:t xml:space="preserve"> Representation of the measured Wenzel’s apparent contact angle </w:t>
      </w: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W</m:t>
            </m:r>
          </m:sub>
        </m:sSub>
      </m:oMath>
      <w:r w:rsidRPr="00A1052F">
        <w:rPr>
          <w:lang w:val="en-GB"/>
        </w:rPr>
        <w:t xml:space="preserve"> as a function of the Young’s contact angle </w:t>
      </w: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Y</m:t>
            </m:r>
          </m:sub>
        </m:sSub>
      </m:oMath>
      <w:r w:rsidRPr="00A1052F">
        <w:rPr>
          <w:lang w:val="en-GB"/>
        </w:rPr>
        <w:t xml:space="preserve"> for r = 1.2 as an exemplary value.</w:t>
      </w:r>
    </w:p>
    <w:p w:rsidR="00681B44" w:rsidRPr="00A1052F" w:rsidRDefault="00681B44" w:rsidP="00681B44">
      <w:pPr>
        <w:rPr>
          <w:lang w:val="en-GB"/>
        </w:rPr>
      </w:pPr>
      <w:r w:rsidRPr="00A1052F">
        <w:rPr>
          <w:b/>
          <w:lang w:val="en-GB"/>
        </w:rPr>
        <w:t>Figure 4.</w:t>
      </w:r>
      <w:r w:rsidRPr="00A1052F">
        <w:rPr>
          <w:lang w:val="en-GB"/>
        </w:rPr>
        <w:t xml:space="preserve"> Schematic representation of a drop placed on a (a) high wettability surface; (b) low wettability surface.</w:t>
      </w:r>
    </w:p>
    <w:p w:rsidR="00681B44" w:rsidRPr="00A1052F" w:rsidRDefault="00681B44" w:rsidP="00681B44">
      <w:pPr>
        <w:rPr>
          <w:lang w:val="en-GB"/>
        </w:rPr>
      </w:pPr>
      <w:r w:rsidRPr="00A1052F">
        <w:rPr>
          <w:b/>
          <w:lang w:val="en-GB"/>
        </w:rPr>
        <w:t>Figure 5.</w:t>
      </w:r>
      <w:r w:rsidRPr="00A1052F">
        <w:rPr>
          <w:lang w:val="en-GB"/>
        </w:rPr>
        <w:t xml:space="preserve"> Schematic representation of a deposited drop on a solid sample under measurement showing the maximum slope </w:t>
      </w:r>
      <m:oMath>
        <m:sSub>
          <m:sSubPr>
            <m:ctrlPr>
              <w:rPr>
                <w:rFonts w:ascii="Cambria Math" w:hAnsi="Cambria Math"/>
                <w:i/>
              </w:rPr>
            </m:ctrlPr>
          </m:sSubPr>
          <m:e>
            <m:r>
              <w:rPr>
                <w:rFonts w:ascii="Cambria Math" w:hAnsi="Cambria Math"/>
              </w:rPr>
              <m:t>α</m:t>
            </m:r>
          </m:e>
          <m:sub>
            <m:r>
              <w:rPr>
                <w:rFonts w:ascii="Cambria Math" w:hAnsi="Cambria Math"/>
              </w:rPr>
              <m:t>max</m:t>
            </m:r>
          </m:sub>
        </m:sSub>
      </m:oMath>
      <w:r w:rsidRPr="00A1052F">
        <w:rPr>
          <w:lang w:val="en-GB"/>
        </w:rPr>
        <w:t xml:space="preserve"> feasible to be measured by the confocal device.</w:t>
      </w:r>
    </w:p>
    <w:p w:rsidR="00681B44" w:rsidRPr="00A1052F" w:rsidRDefault="00681B44" w:rsidP="00681B44">
      <w:pPr>
        <w:rPr>
          <w:lang w:val="en-GB"/>
        </w:rPr>
      </w:pPr>
      <w:r w:rsidRPr="00A1052F">
        <w:rPr>
          <w:b/>
          <w:lang w:val="en-GB"/>
        </w:rPr>
        <w:t>Figure 6.</w:t>
      </w:r>
      <w:r w:rsidRPr="00A1052F">
        <w:rPr>
          <w:lang w:val="en-GB"/>
        </w:rPr>
        <w:t xml:space="preserve"> Pictures of full set of samples used in this study yielded by TWI. The samples are of a glass substrate with different hydrophobic coatings.</w:t>
      </w:r>
    </w:p>
    <w:p w:rsidR="00681B44" w:rsidRPr="00A1052F" w:rsidRDefault="00681B44" w:rsidP="00681B44">
      <w:pPr>
        <w:rPr>
          <w:lang w:val="en-GB"/>
        </w:rPr>
      </w:pPr>
      <w:r w:rsidRPr="00A1052F">
        <w:rPr>
          <w:b/>
          <w:lang w:val="en-GB"/>
        </w:rPr>
        <w:t>Figure 7.</w:t>
      </w:r>
      <w:r w:rsidRPr="00A1052F">
        <w:rPr>
          <w:lang w:val="en-GB"/>
        </w:rPr>
        <w:t xml:space="preserve"> Topographic measurements of samples M2, M4 and M6 performed by the confocal device.</w:t>
      </w:r>
    </w:p>
    <w:sectPr w:rsidR="00681B44" w:rsidRPr="00A1052F" w:rsidSect="00DE7F32">
      <w:footerReference w:type="default" r:id="rId15"/>
      <w:footerReference w:type="first" r:id="rId16"/>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782" w:rsidRDefault="00287782" w:rsidP="00D1163C">
      <w:r>
        <w:separator/>
      </w:r>
    </w:p>
  </w:endnote>
  <w:endnote w:type="continuationSeparator" w:id="0">
    <w:p w:rsidR="00287782" w:rsidRDefault="00287782" w:rsidP="00D1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M Roman 12">
    <w:panose1 w:val="00000500000000000000"/>
    <w:charset w:val="00"/>
    <w:family w:val="modern"/>
    <w:notTrueType/>
    <w:pitch w:val="variable"/>
    <w:sig w:usb0="20000007" w:usb1="00000000"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CD" w:rsidRDefault="00002CCD" w:rsidP="00444C8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992F79">
      <w:rPr>
        <w:rStyle w:val="Nmerodepgina"/>
        <w:noProof/>
      </w:rPr>
      <w:t>15</w:t>
    </w:r>
    <w:r>
      <w:rPr>
        <w:rStyle w:val="Nmerodepgin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CD" w:rsidRDefault="00002CCD" w:rsidP="00D1163C">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782" w:rsidRDefault="00287782" w:rsidP="00D1163C">
      <w:r>
        <w:separator/>
      </w:r>
    </w:p>
  </w:footnote>
  <w:footnote w:type="continuationSeparator" w:id="0">
    <w:p w:rsidR="00287782" w:rsidRDefault="00287782" w:rsidP="00D1163C">
      <w:r>
        <w:continuationSeparator/>
      </w:r>
    </w:p>
  </w:footnote>
  <w:footnote w:id="1">
    <w:p w:rsidR="00992F79" w:rsidRPr="00A62830" w:rsidRDefault="00992F79" w:rsidP="00992F79">
      <w:pPr>
        <w:pStyle w:val="Textonotapie"/>
      </w:pPr>
      <w:r>
        <w:rPr>
          <w:rStyle w:val="Refdenotaalpie"/>
        </w:rPr>
        <w:footnoteRef/>
      </w:r>
      <w:r>
        <w:t xml:space="preserve"> Image from </w:t>
      </w:r>
      <w:hyperlink r:id="rId1" w:history="1">
        <w:r w:rsidRPr="00120E11">
          <w:rPr>
            <w:rStyle w:val="Hipervnculo"/>
          </w:rPr>
          <w:t>http://ilovehatephoto.com/</w:t>
        </w:r>
      </w:hyperlink>
      <w:r>
        <w:t xml:space="preserve"> </w:t>
      </w:r>
    </w:p>
  </w:footnote>
  <w:footnote w:id="2">
    <w:p w:rsidR="00992F79" w:rsidRPr="00A62830" w:rsidRDefault="00992F79" w:rsidP="00992F79">
      <w:pPr>
        <w:pStyle w:val="Textonotapie"/>
      </w:pPr>
      <w:r>
        <w:rPr>
          <w:rStyle w:val="Refdenotaalpie"/>
        </w:rPr>
        <w:footnoteRef/>
      </w:r>
      <w:r>
        <w:t xml:space="preserve"> Image from </w:t>
      </w:r>
      <w:hyperlink r:id="rId2" w:history="1">
        <w:r w:rsidRPr="00120E11">
          <w:rPr>
            <w:rStyle w:val="Hipervnculo"/>
          </w:rPr>
          <w:t>https://en.wikipedia.org/wiki/Lotus_effect</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0F73CF2"/>
    <w:multiLevelType w:val="hybridMultilevel"/>
    <w:tmpl w:val="F33E55D8"/>
    <w:lvl w:ilvl="0" w:tplc="BAB8C854">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70E54CF"/>
    <w:multiLevelType w:val="hybridMultilevel"/>
    <w:tmpl w:val="A77CBB8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C56F5A"/>
    <w:multiLevelType w:val="multilevel"/>
    <w:tmpl w:val="FDD43FBE"/>
    <w:lvl w:ilvl="0">
      <w:start w:val="1"/>
      <w:numFmt w:val="decimal"/>
      <w:pStyle w:val="Ttulo1"/>
      <w:lvlText w:val="%1"/>
      <w:lvlJc w:val="left"/>
      <w:pPr>
        <w:ind w:left="797" w:hanging="435"/>
      </w:pPr>
      <w:rPr>
        <w:rFonts w:hint="default"/>
      </w:rPr>
    </w:lvl>
    <w:lvl w:ilvl="1">
      <w:start w:val="1"/>
      <w:numFmt w:val="decimal"/>
      <w:pStyle w:val="Ttulo2"/>
      <w:isLgl/>
      <w:lvlText w:val="%1.%2"/>
      <w:lvlJc w:val="left"/>
      <w:pPr>
        <w:ind w:left="782" w:hanging="420"/>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082" w:hanging="720"/>
      </w:pPr>
      <w:rPr>
        <w:rFonts w:hint="default"/>
      </w:rPr>
    </w:lvl>
    <w:lvl w:ilvl="4">
      <w:start w:val="1"/>
      <w:numFmt w:val="decimal"/>
      <w:isLgl/>
      <w:lvlText w:val="%1.%2.%3.%4.%5"/>
      <w:lvlJc w:val="left"/>
      <w:pPr>
        <w:ind w:left="1442" w:hanging="1080"/>
      </w:pPr>
      <w:rPr>
        <w:rFonts w:hint="default"/>
      </w:rPr>
    </w:lvl>
    <w:lvl w:ilvl="5">
      <w:start w:val="1"/>
      <w:numFmt w:val="decimal"/>
      <w:isLgl/>
      <w:lvlText w:val="%1.%2.%3.%4.%5.%6"/>
      <w:lvlJc w:val="left"/>
      <w:pPr>
        <w:ind w:left="1442" w:hanging="1080"/>
      </w:pPr>
      <w:rPr>
        <w:rFonts w:hint="default"/>
      </w:rPr>
    </w:lvl>
    <w:lvl w:ilvl="6">
      <w:start w:val="1"/>
      <w:numFmt w:val="decimal"/>
      <w:isLgl/>
      <w:lvlText w:val="%1.%2.%3.%4.%5.%6.%7"/>
      <w:lvlJc w:val="left"/>
      <w:pPr>
        <w:ind w:left="1802" w:hanging="1440"/>
      </w:pPr>
      <w:rPr>
        <w:rFonts w:hint="default"/>
      </w:rPr>
    </w:lvl>
    <w:lvl w:ilvl="7">
      <w:start w:val="1"/>
      <w:numFmt w:val="decimal"/>
      <w:isLgl/>
      <w:lvlText w:val="%1.%2.%3.%4.%5.%6.%7.%8"/>
      <w:lvlJc w:val="left"/>
      <w:pPr>
        <w:ind w:left="1802" w:hanging="1440"/>
      </w:pPr>
      <w:rPr>
        <w:rFonts w:hint="default"/>
      </w:rPr>
    </w:lvl>
    <w:lvl w:ilvl="8">
      <w:start w:val="1"/>
      <w:numFmt w:val="decimal"/>
      <w:isLgl/>
      <w:lvlText w:val="%1.%2.%3.%4.%5.%6.%7.%8.%9"/>
      <w:lvlJc w:val="left"/>
      <w:pPr>
        <w:ind w:left="2162" w:hanging="1800"/>
      </w:pPr>
      <w:rPr>
        <w:rFonts w:hint="default"/>
      </w:rPr>
    </w:lvl>
  </w:abstractNum>
  <w:abstractNum w:abstractNumId="32" w15:restartNumberingAfterBreak="0">
    <w:nsid w:val="699F353C"/>
    <w:multiLevelType w:val="multilevel"/>
    <w:tmpl w:val="89B45C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36" w15:restartNumberingAfterBreak="0">
    <w:nsid w:val="7F012D80"/>
    <w:multiLevelType w:val="hybridMultilevel"/>
    <w:tmpl w:val="C69A7962"/>
    <w:lvl w:ilvl="0" w:tplc="9FE49AC2">
      <w:start w:val="1"/>
      <w:numFmt w:val="decimal"/>
      <w:lvlText w:val="%1"/>
      <w:lvlJc w:val="left"/>
      <w:pPr>
        <w:ind w:left="720" w:hanging="360"/>
      </w:pPr>
      <w:rPr>
        <w:rFonts w:hint="default"/>
      </w:rPr>
    </w:lvl>
    <w:lvl w:ilvl="1" w:tplc="C2DCECAA">
      <w:start w:val="1"/>
      <w:numFmt w:val="decimal"/>
      <w:lvlText w:val="%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3"/>
  </w:num>
  <w:num w:numId="5">
    <w:abstractNumId w:val="30"/>
  </w:num>
  <w:num w:numId="6">
    <w:abstractNumId w:val="15"/>
  </w:num>
  <w:num w:numId="7">
    <w:abstractNumId w:val="11"/>
  </w:num>
  <w:num w:numId="8">
    <w:abstractNumId w:val="21"/>
  </w:num>
  <w:num w:numId="9">
    <w:abstractNumId w:val="26"/>
  </w:num>
  <w:num w:numId="10">
    <w:abstractNumId w:val="23"/>
  </w:num>
  <w:num w:numId="11">
    <w:abstractNumId w:val="18"/>
  </w:num>
  <w:num w:numId="12">
    <w:abstractNumId w:val="22"/>
  </w:num>
  <w:num w:numId="13">
    <w:abstractNumId w:val="19"/>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9"/>
  </w:num>
  <w:num w:numId="25">
    <w:abstractNumId w:val="20"/>
  </w:num>
  <w:num w:numId="26">
    <w:abstractNumId w:val="14"/>
  </w:num>
  <w:num w:numId="27">
    <w:abstractNumId w:val="25"/>
  </w:num>
  <w:num w:numId="28">
    <w:abstractNumId w:val="34"/>
  </w:num>
  <w:num w:numId="29">
    <w:abstractNumId w:val="33"/>
  </w:num>
  <w:num w:numId="30">
    <w:abstractNumId w:val="17"/>
  </w:num>
  <w:num w:numId="31">
    <w:abstractNumId w:val="24"/>
  </w:num>
  <w:num w:numId="32">
    <w:abstractNumId w:val="35"/>
  </w:num>
  <w:num w:numId="33">
    <w:abstractNumId w:val="28"/>
  </w:num>
  <w:num w:numId="34">
    <w:abstractNumId w:val="27"/>
  </w:num>
  <w:num w:numId="35">
    <w:abstractNumId w:val="29"/>
  </w:num>
  <w:num w:numId="36">
    <w:abstractNumId w:val="16"/>
  </w:num>
  <w:num w:numId="37">
    <w:abstractNumId w:val="31"/>
  </w:num>
  <w:num w:numId="38">
    <w:abstractNumId w:val="36"/>
  </w:num>
  <w:num w:numId="39">
    <w:abstractNumId w:val="12"/>
  </w:num>
  <w:num w:numId="40">
    <w:abstractNumId w:val="32"/>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F6"/>
    <w:rsid w:val="000005E1"/>
    <w:rsid w:val="000024ED"/>
    <w:rsid w:val="00002CCD"/>
    <w:rsid w:val="00005C77"/>
    <w:rsid w:val="000116BD"/>
    <w:rsid w:val="00012A1D"/>
    <w:rsid w:val="00012A71"/>
    <w:rsid w:val="00013777"/>
    <w:rsid w:val="00020565"/>
    <w:rsid w:val="00020B45"/>
    <w:rsid w:val="00023908"/>
    <w:rsid w:val="00023A72"/>
    <w:rsid w:val="00031888"/>
    <w:rsid w:val="00032025"/>
    <w:rsid w:val="0003613C"/>
    <w:rsid w:val="00043367"/>
    <w:rsid w:val="00047535"/>
    <w:rsid w:val="0005401C"/>
    <w:rsid w:val="00060530"/>
    <w:rsid w:val="00061EDC"/>
    <w:rsid w:val="000642B2"/>
    <w:rsid w:val="000671F6"/>
    <w:rsid w:val="00072F37"/>
    <w:rsid w:val="000845A4"/>
    <w:rsid w:val="00097DCC"/>
    <w:rsid w:val="000A0891"/>
    <w:rsid w:val="000D205D"/>
    <w:rsid w:val="000D46FE"/>
    <w:rsid w:val="000D6CC5"/>
    <w:rsid w:val="000E2FEB"/>
    <w:rsid w:val="000E4F91"/>
    <w:rsid w:val="000F3D32"/>
    <w:rsid w:val="000F6736"/>
    <w:rsid w:val="0010428F"/>
    <w:rsid w:val="00131907"/>
    <w:rsid w:val="00132E4B"/>
    <w:rsid w:val="00135901"/>
    <w:rsid w:val="00143448"/>
    <w:rsid w:val="0015075D"/>
    <w:rsid w:val="00154A75"/>
    <w:rsid w:val="00157B50"/>
    <w:rsid w:val="00166C92"/>
    <w:rsid w:val="001773A4"/>
    <w:rsid w:val="00182AA4"/>
    <w:rsid w:val="001847B1"/>
    <w:rsid w:val="00187EFA"/>
    <w:rsid w:val="001A097D"/>
    <w:rsid w:val="001A13FF"/>
    <w:rsid w:val="001A414B"/>
    <w:rsid w:val="001A5B69"/>
    <w:rsid w:val="001A70F7"/>
    <w:rsid w:val="001B2CF5"/>
    <w:rsid w:val="001C4F5B"/>
    <w:rsid w:val="001C53C8"/>
    <w:rsid w:val="001C7BAA"/>
    <w:rsid w:val="001E1A1E"/>
    <w:rsid w:val="001E721F"/>
    <w:rsid w:val="001E79A5"/>
    <w:rsid w:val="001F5153"/>
    <w:rsid w:val="001F5EBE"/>
    <w:rsid w:val="001F65E0"/>
    <w:rsid w:val="0021093D"/>
    <w:rsid w:val="002114B5"/>
    <w:rsid w:val="00211FD0"/>
    <w:rsid w:val="002133AF"/>
    <w:rsid w:val="00221C7B"/>
    <w:rsid w:val="00232910"/>
    <w:rsid w:val="00234F62"/>
    <w:rsid w:val="00244D43"/>
    <w:rsid w:val="00247F78"/>
    <w:rsid w:val="0025169F"/>
    <w:rsid w:val="00253F07"/>
    <w:rsid w:val="00256733"/>
    <w:rsid w:val="00257455"/>
    <w:rsid w:val="00262106"/>
    <w:rsid w:val="00276664"/>
    <w:rsid w:val="00284E66"/>
    <w:rsid w:val="00287782"/>
    <w:rsid w:val="00291BF3"/>
    <w:rsid w:val="00292D88"/>
    <w:rsid w:val="00293898"/>
    <w:rsid w:val="002947A0"/>
    <w:rsid w:val="00297D14"/>
    <w:rsid w:val="002B1128"/>
    <w:rsid w:val="002B2798"/>
    <w:rsid w:val="002B28D9"/>
    <w:rsid w:val="002B7A82"/>
    <w:rsid w:val="002C367B"/>
    <w:rsid w:val="002D06F7"/>
    <w:rsid w:val="002D1FBB"/>
    <w:rsid w:val="002D30F9"/>
    <w:rsid w:val="002E4347"/>
    <w:rsid w:val="002E760E"/>
    <w:rsid w:val="002F06E5"/>
    <w:rsid w:val="002F0EFD"/>
    <w:rsid w:val="002F15B8"/>
    <w:rsid w:val="002F5217"/>
    <w:rsid w:val="002F6694"/>
    <w:rsid w:val="00315ABB"/>
    <w:rsid w:val="00323093"/>
    <w:rsid w:val="00327C93"/>
    <w:rsid w:val="003300D5"/>
    <w:rsid w:val="00332926"/>
    <w:rsid w:val="003339D2"/>
    <w:rsid w:val="0033501B"/>
    <w:rsid w:val="00336799"/>
    <w:rsid w:val="00336D7C"/>
    <w:rsid w:val="00340C51"/>
    <w:rsid w:val="003513C9"/>
    <w:rsid w:val="00352CF7"/>
    <w:rsid w:val="0035341E"/>
    <w:rsid w:val="00355CBA"/>
    <w:rsid w:val="00360ACA"/>
    <w:rsid w:val="00364124"/>
    <w:rsid w:val="003673A0"/>
    <w:rsid w:val="00367474"/>
    <w:rsid w:val="00367854"/>
    <w:rsid w:val="0037737C"/>
    <w:rsid w:val="00385B31"/>
    <w:rsid w:val="003A2291"/>
    <w:rsid w:val="003A770B"/>
    <w:rsid w:val="003B4EC7"/>
    <w:rsid w:val="003B7760"/>
    <w:rsid w:val="003C0B5E"/>
    <w:rsid w:val="003C0D6F"/>
    <w:rsid w:val="003C2E7F"/>
    <w:rsid w:val="003C4AC2"/>
    <w:rsid w:val="003C4DD5"/>
    <w:rsid w:val="003C55AC"/>
    <w:rsid w:val="003D1BC0"/>
    <w:rsid w:val="003D2920"/>
    <w:rsid w:val="003D37C4"/>
    <w:rsid w:val="003D394C"/>
    <w:rsid w:val="003D591A"/>
    <w:rsid w:val="003E17F2"/>
    <w:rsid w:val="003E305D"/>
    <w:rsid w:val="003E3A1C"/>
    <w:rsid w:val="003E6590"/>
    <w:rsid w:val="003F5267"/>
    <w:rsid w:val="003F60E2"/>
    <w:rsid w:val="00400852"/>
    <w:rsid w:val="00403E62"/>
    <w:rsid w:val="00404040"/>
    <w:rsid w:val="00417A80"/>
    <w:rsid w:val="00417F07"/>
    <w:rsid w:val="00421B62"/>
    <w:rsid w:val="004229A7"/>
    <w:rsid w:val="004277C5"/>
    <w:rsid w:val="00430134"/>
    <w:rsid w:val="00435F41"/>
    <w:rsid w:val="00442CD6"/>
    <w:rsid w:val="00444C83"/>
    <w:rsid w:val="00453D58"/>
    <w:rsid w:val="004547AD"/>
    <w:rsid w:val="004549D7"/>
    <w:rsid w:val="004551DE"/>
    <w:rsid w:val="00460637"/>
    <w:rsid w:val="0046247C"/>
    <w:rsid w:val="004633FC"/>
    <w:rsid w:val="00463A47"/>
    <w:rsid w:val="00466602"/>
    <w:rsid w:val="00475966"/>
    <w:rsid w:val="004826C8"/>
    <w:rsid w:val="00482D32"/>
    <w:rsid w:val="00485F8D"/>
    <w:rsid w:val="00492D7E"/>
    <w:rsid w:val="00495B42"/>
    <w:rsid w:val="004A115C"/>
    <w:rsid w:val="004A56DD"/>
    <w:rsid w:val="004C6046"/>
    <w:rsid w:val="004D5560"/>
    <w:rsid w:val="004D65CE"/>
    <w:rsid w:val="004F21E4"/>
    <w:rsid w:val="004F4345"/>
    <w:rsid w:val="004F53DB"/>
    <w:rsid w:val="00500D3E"/>
    <w:rsid w:val="00501F36"/>
    <w:rsid w:val="005045B9"/>
    <w:rsid w:val="00515036"/>
    <w:rsid w:val="00520F8E"/>
    <w:rsid w:val="005212BC"/>
    <w:rsid w:val="005226D6"/>
    <w:rsid w:val="005311D5"/>
    <w:rsid w:val="005350E4"/>
    <w:rsid w:val="00541AE0"/>
    <w:rsid w:val="00543A41"/>
    <w:rsid w:val="005548E8"/>
    <w:rsid w:val="00560735"/>
    <w:rsid w:val="00565427"/>
    <w:rsid w:val="005663C9"/>
    <w:rsid w:val="00574E5A"/>
    <w:rsid w:val="00581611"/>
    <w:rsid w:val="00584764"/>
    <w:rsid w:val="00593019"/>
    <w:rsid w:val="00593720"/>
    <w:rsid w:val="005949A2"/>
    <w:rsid w:val="005A58FF"/>
    <w:rsid w:val="005A5995"/>
    <w:rsid w:val="005B015E"/>
    <w:rsid w:val="005B05FC"/>
    <w:rsid w:val="005C13C3"/>
    <w:rsid w:val="005C535A"/>
    <w:rsid w:val="005D2713"/>
    <w:rsid w:val="005D6951"/>
    <w:rsid w:val="005E3FB4"/>
    <w:rsid w:val="005E4461"/>
    <w:rsid w:val="005F120F"/>
    <w:rsid w:val="005F227D"/>
    <w:rsid w:val="005F4731"/>
    <w:rsid w:val="005F4A68"/>
    <w:rsid w:val="006003A5"/>
    <w:rsid w:val="0060514A"/>
    <w:rsid w:val="0060678F"/>
    <w:rsid w:val="006072D0"/>
    <w:rsid w:val="0061047D"/>
    <w:rsid w:val="006127C2"/>
    <w:rsid w:val="00614A22"/>
    <w:rsid w:val="00615676"/>
    <w:rsid w:val="00616D50"/>
    <w:rsid w:val="006238CB"/>
    <w:rsid w:val="00625DCD"/>
    <w:rsid w:val="006262D8"/>
    <w:rsid w:val="00627A1C"/>
    <w:rsid w:val="00631769"/>
    <w:rsid w:val="00635FBE"/>
    <w:rsid w:val="006430EA"/>
    <w:rsid w:val="00643AF9"/>
    <w:rsid w:val="006541D1"/>
    <w:rsid w:val="00660772"/>
    <w:rsid w:val="0066141F"/>
    <w:rsid w:val="006620BE"/>
    <w:rsid w:val="0066289F"/>
    <w:rsid w:val="00677B21"/>
    <w:rsid w:val="0068062E"/>
    <w:rsid w:val="00681B44"/>
    <w:rsid w:val="006875A6"/>
    <w:rsid w:val="00691AA9"/>
    <w:rsid w:val="006959A1"/>
    <w:rsid w:val="0069649A"/>
    <w:rsid w:val="006A002C"/>
    <w:rsid w:val="006A0AF6"/>
    <w:rsid w:val="006A13B0"/>
    <w:rsid w:val="006A6B4E"/>
    <w:rsid w:val="006B04E1"/>
    <w:rsid w:val="006B0C13"/>
    <w:rsid w:val="006B3D4E"/>
    <w:rsid w:val="006B7251"/>
    <w:rsid w:val="006C3A50"/>
    <w:rsid w:val="006D7509"/>
    <w:rsid w:val="006D77EF"/>
    <w:rsid w:val="006E3CF8"/>
    <w:rsid w:val="006E5515"/>
    <w:rsid w:val="006F4FDF"/>
    <w:rsid w:val="006F6FA1"/>
    <w:rsid w:val="00700D0C"/>
    <w:rsid w:val="00702557"/>
    <w:rsid w:val="00707D2F"/>
    <w:rsid w:val="00712FDE"/>
    <w:rsid w:val="00716802"/>
    <w:rsid w:val="00716D3D"/>
    <w:rsid w:val="007170C3"/>
    <w:rsid w:val="00720808"/>
    <w:rsid w:val="0072339B"/>
    <w:rsid w:val="00723A45"/>
    <w:rsid w:val="00733504"/>
    <w:rsid w:val="007336B0"/>
    <w:rsid w:val="00737360"/>
    <w:rsid w:val="00744212"/>
    <w:rsid w:val="00756D5E"/>
    <w:rsid w:val="007619B3"/>
    <w:rsid w:val="00761B7E"/>
    <w:rsid w:val="0076317A"/>
    <w:rsid w:val="00772F86"/>
    <w:rsid w:val="00785F9A"/>
    <w:rsid w:val="007A3421"/>
    <w:rsid w:val="007A7F04"/>
    <w:rsid w:val="007B2E54"/>
    <w:rsid w:val="007C167D"/>
    <w:rsid w:val="007D28EF"/>
    <w:rsid w:val="007D54F4"/>
    <w:rsid w:val="007E1606"/>
    <w:rsid w:val="007E5BB8"/>
    <w:rsid w:val="007F2CFF"/>
    <w:rsid w:val="007F51D0"/>
    <w:rsid w:val="008007C1"/>
    <w:rsid w:val="00801039"/>
    <w:rsid w:val="00807B15"/>
    <w:rsid w:val="0081096C"/>
    <w:rsid w:val="008145C3"/>
    <w:rsid w:val="0081613C"/>
    <w:rsid w:val="008233E8"/>
    <w:rsid w:val="008238DB"/>
    <w:rsid w:val="00826EE3"/>
    <w:rsid w:val="00835C00"/>
    <w:rsid w:val="008441AA"/>
    <w:rsid w:val="008509CF"/>
    <w:rsid w:val="00856751"/>
    <w:rsid w:val="00857DF0"/>
    <w:rsid w:val="008619CC"/>
    <w:rsid w:val="0086390D"/>
    <w:rsid w:val="008641A7"/>
    <w:rsid w:val="008645BC"/>
    <w:rsid w:val="0087146A"/>
    <w:rsid w:val="008903D1"/>
    <w:rsid w:val="0089615F"/>
    <w:rsid w:val="008A151D"/>
    <w:rsid w:val="008A6C82"/>
    <w:rsid w:val="008B3A3F"/>
    <w:rsid w:val="008C3404"/>
    <w:rsid w:val="008C3FEC"/>
    <w:rsid w:val="008D1989"/>
    <w:rsid w:val="008D2ED7"/>
    <w:rsid w:val="008D30D8"/>
    <w:rsid w:val="008D4B6A"/>
    <w:rsid w:val="008E0DB2"/>
    <w:rsid w:val="008E1088"/>
    <w:rsid w:val="008E2243"/>
    <w:rsid w:val="008E4BC0"/>
    <w:rsid w:val="008F3C8E"/>
    <w:rsid w:val="008F3EAC"/>
    <w:rsid w:val="008F7116"/>
    <w:rsid w:val="009016A8"/>
    <w:rsid w:val="00907C9E"/>
    <w:rsid w:val="009125B8"/>
    <w:rsid w:val="0091583E"/>
    <w:rsid w:val="00922DB8"/>
    <w:rsid w:val="00924FCE"/>
    <w:rsid w:val="00930757"/>
    <w:rsid w:val="0093143D"/>
    <w:rsid w:val="00931445"/>
    <w:rsid w:val="00937C87"/>
    <w:rsid w:val="00940F98"/>
    <w:rsid w:val="00941F5D"/>
    <w:rsid w:val="00942C3B"/>
    <w:rsid w:val="00953C19"/>
    <w:rsid w:val="00954F94"/>
    <w:rsid w:val="00963469"/>
    <w:rsid w:val="0096765A"/>
    <w:rsid w:val="0098096D"/>
    <w:rsid w:val="00984FF1"/>
    <w:rsid w:val="0098513A"/>
    <w:rsid w:val="00992F79"/>
    <w:rsid w:val="009939CD"/>
    <w:rsid w:val="009952E0"/>
    <w:rsid w:val="00995C9F"/>
    <w:rsid w:val="00996F5F"/>
    <w:rsid w:val="009A1618"/>
    <w:rsid w:val="009A40E2"/>
    <w:rsid w:val="009A723E"/>
    <w:rsid w:val="009B0CA0"/>
    <w:rsid w:val="009C68F6"/>
    <w:rsid w:val="009E01E8"/>
    <w:rsid w:val="009E4DEB"/>
    <w:rsid w:val="009F01BA"/>
    <w:rsid w:val="00A00065"/>
    <w:rsid w:val="00A03FAF"/>
    <w:rsid w:val="00A05424"/>
    <w:rsid w:val="00A06481"/>
    <w:rsid w:val="00A1052F"/>
    <w:rsid w:val="00A12858"/>
    <w:rsid w:val="00A1559C"/>
    <w:rsid w:val="00A262EE"/>
    <w:rsid w:val="00A26BC9"/>
    <w:rsid w:val="00A33F44"/>
    <w:rsid w:val="00A34EA9"/>
    <w:rsid w:val="00A5076C"/>
    <w:rsid w:val="00A56091"/>
    <w:rsid w:val="00A57A4E"/>
    <w:rsid w:val="00A620A1"/>
    <w:rsid w:val="00A62830"/>
    <w:rsid w:val="00A7052A"/>
    <w:rsid w:val="00A7203B"/>
    <w:rsid w:val="00A7325F"/>
    <w:rsid w:val="00A81BAC"/>
    <w:rsid w:val="00A8391E"/>
    <w:rsid w:val="00A84A2A"/>
    <w:rsid w:val="00AB059B"/>
    <w:rsid w:val="00AB2CAA"/>
    <w:rsid w:val="00AD2694"/>
    <w:rsid w:val="00AD28C5"/>
    <w:rsid w:val="00AD43F5"/>
    <w:rsid w:val="00AD7C11"/>
    <w:rsid w:val="00AE212F"/>
    <w:rsid w:val="00AF6FF7"/>
    <w:rsid w:val="00AF704A"/>
    <w:rsid w:val="00B03DEA"/>
    <w:rsid w:val="00B07F5B"/>
    <w:rsid w:val="00B109F4"/>
    <w:rsid w:val="00B10A60"/>
    <w:rsid w:val="00B11257"/>
    <w:rsid w:val="00B16A6B"/>
    <w:rsid w:val="00B17E94"/>
    <w:rsid w:val="00B20918"/>
    <w:rsid w:val="00B2540A"/>
    <w:rsid w:val="00B27171"/>
    <w:rsid w:val="00B308BD"/>
    <w:rsid w:val="00B30D81"/>
    <w:rsid w:val="00B3168B"/>
    <w:rsid w:val="00B32859"/>
    <w:rsid w:val="00B33706"/>
    <w:rsid w:val="00B3600A"/>
    <w:rsid w:val="00B472F5"/>
    <w:rsid w:val="00B5022B"/>
    <w:rsid w:val="00B51B58"/>
    <w:rsid w:val="00B57710"/>
    <w:rsid w:val="00B64E4E"/>
    <w:rsid w:val="00B82E37"/>
    <w:rsid w:val="00B8400A"/>
    <w:rsid w:val="00BA036F"/>
    <w:rsid w:val="00BA1DBE"/>
    <w:rsid w:val="00BA3D52"/>
    <w:rsid w:val="00BB1204"/>
    <w:rsid w:val="00BB4DD4"/>
    <w:rsid w:val="00BB7701"/>
    <w:rsid w:val="00BC3F54"/>
    <w:rsid w:val="00BC63E6"/>
    <w:rsid w:val="00BD43A9"/>
    <w:rsid w:val="00BE4BA9"/>
    <w:rsid w:val="00BF277E"/>
    <w:rsid w:val="00C0082D"/>
    <w:rsid w:val="00C031EE"/>
    <w:rsid w:val="00C04148"/>
    <w:rsid w:val="00C07BD2"/>
    <w:rsid w:val="00C10FB3"/>
    <w:rsid w:val="00C22D13"/>
    <w:rsid w:val="00C23399"/>
    <w:rsid w:val="00C23E82"/>
    <w:rsid w:val="00C32ED3"/>
    <w:rsid w:val="00C47F8A"/>
    <w:rsid w:val="00C50E5E"/>
    <w:rsid w:val="00C51DD8"/>
    <w:rsid w:val="00C61C7D"/>
    <w:rsid w:val="00C6217C"/>
    <w:rsid w:val="00C64486"/>
    <w:rsid w:val="00C71DE4"/>
    <w:rsid w:val="00C7378C"/>
    <w:rsid w:val="00C74E0C"/>
    <w:rsid w:val="00C763F1"/>
    <w:rsid w:val="00C83599"/>
    <w:rsid w:val="00C913FE"/>
    <w:rsid w:val="00C926E5"/>
    <w:rsid w:val="00C974E7"/>
    <w:rsid w:val="00CA35AB"/>
    <w:rsid w:val="00CA3F02"/>
    <w:rsid w:val="00CA7272"/>
    <w:rsid w:val="00CB1929"/>
    <w:rsid w:val="00CB1B7E"/>
    <w:rsid w:val="00CB71F1"/>
    <w:rsid w:val="00CC31DC"/>
    <w:rsid w:val="00CD2947"/>
    <w:rsid w:val="00CE399B"/>
    <w:rsid w:val="00CE53E3"/>
    <w:rsid w:val="00CE5DD2"/>
    <w:rsid w:val="00CE6B1F"/>
    <w:rsid w:val="00CF2315"/>
    <w:rsid w:val="00CF5364"/>
    <w:rsid w:val="00CF54FA"/>
    <w:rsid w:val="00D01BA3"/>
    <w:rsid w:val="00D1163C"/>
    <w:rsid w:val="00D12E0A"/>
    <w:rsid w:val="00D13C9F"/>
    <w:rsid w:val="00D20318"/>
    <w:rsid w:val="00D237E6"/>
    <w:rsid w:val="00D3117A"/>
    <w:rsid w:val="00D36976"/>
    <w:rsid w:val="00D40E36"/>
    <w:rsid w:val="00D4539B"/>
    <w:rsid w:val="00D46799"/>
    <w:rsid w:val="00D56556"/>
    <w:rsid w:val="00D742E3"/>
    <w:rsid w:val="00D74650"/>
    <w:rsid w:val="00D748F1"/>
    <w:rsid w:val="00D81213"/>
    <w:rsid w:val="00D93BEB"/>
    <w:rsid w:val="00D94A36"/>
    <w:rsid w:val="00DB3990"/>
    <w:rsid w:val="00DB5711"/>
    <w:rsid w:val="00DB5BEA"/>
    <w:rsid w:val="00DB77A9"/>
    <w:rsid w:val="00DC0908"/>
    <w:rsid w:val="00DC349A"/>
    <w:rsid w:val="00DE01F0"/>
    <w:rsid w:val="00DE4A24"/>
    <w:rsid w:val="00DE6DE9"/>
    <w:rsid w:val="00DE7F32"/>
    <w:rsid w:val="00E01810"/>
    <w:rsid w:val="00E054AF"/>
    <w:rsid w:val="00E11FF8"/>
    <w:rsid w:val="00E12C3D"/>
    <w:rsid w:val="00E13550"/>
    <w:rsid w:val="00E21D4E"/>
    <w:rsid w:val="00E328EC"/>
    <w:rsid w:val="00E50518"/>
    <w:rsid w:val="00E5226B"/>
    <w:rsid w:val="00E62A60"/>
    <w:rsid w:val="00E65069"/>
    <w:rsid w:val="00E73F77"/>
    <w:rsid w:val="00E7742F"/>
    <w:rsid w:val="00E774C4"/>
    <w:rsid w:val="00E81F47"/>
    <w:rsid w:val="00E84176"/>
    <w:rsid w:val="00E905ED"/>
    <w:rsid w:val="00E95513"/>
    <w:rsid w:val="00EA22BB"/>
    <w:rsid w:val="00EA6D57"/>
    <w:rsid w:val="00EB0D59"/>
    <w:rsid w:val="00EB183F"/>
    <w:rsid w:val="00EB4EBC"/>
    <w:rsid w:val="00EB71E2"/>
    <w:rsid w:val="00EB78C1"/>
    <w:rsid w:val="00EC1FEA"/>
    <w:rsid w:val="00EC40BD"/>
    <w:rsid w:val="00EC427A"/>
    <w:rsid w:val="00ED4F72"/>
    <w:rsid w:val="00EE5573"/>
    <w:rsid w:val="00EF010D"/>
    <w:rsid w:val="00EF0BA7"/>
    <w:rsid w:val="00EF286D"/>
    <w:rsid w:val="00F146AC"/>
    <w:rsid w:val="00F155F4"/>
    <w:rsid w:val="00F17A80"/>
    <w:rsid w:val="00F25A28"/>
    <w:rsid w:val="00F31A32"/>
    <w:rsid w:val="00F417F5"/>
    <w:rsid w:val="00F45C0F"/>
    <w:rsid w:val="00F50861"/>
    <w:rsid w:val="00F51C9F"/>
    <w:rsid w:val="00F653F4"/>
    <w:rsid w:val="00F668ED"/>
    <w:rsid w:val="00F671E1"/>
    <w:rsid w:val="00F6764B"/>
    <w:rsid w:val="00F71DBC"/>
    <w:rsid w:val="00F732BD"/>
    <w:rsid w:val="00F73DA8"/>
    <w:rsid w:val="00F74B5A"/>
    <w:rsid w:val="00F752B7"/>
    <w:rsid w:val="00F91BBD"/>
    <w:rsid w:val="00F95B66"/>
    <w:rsid w:val="00FB337F"/>
    <w:rsid w:val="00FB4F44"/>
    <w:rsid w:val="00FB557A"/>
    <w:rsid w:val="00FC0514"/>
    <w:rsid w:val="00FC629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2D6DE5"/>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table of figures" w:uiPriority="99"/>
    <w:lsdException w:name="footnote reference" w:uiPriority="99"/>
    <w:lsdException w:name="Title" w:uiPriority="10"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63C"/>
    <w:pPr>
      <w:spacing w:line="480" w:lineRule="auto"/>
      <w:jc w:val="both"/>
    </w:pPr>
    <w:rPr>
      <w:sz w:val="24"/>
      <w:szCs w:val="24"/>
    </w:rPr>
  </w:style>
  <w:style w:type="paragraph" w:styleId="Ttulo1">
    <w:name w:val="heading 1"/>
    <w:basedOn w:val="Normal"/>
    <w:next w:val="Normal"/>
    <w:qFormat/>
    <w:rsid w:val="00D1163C"/>
    <w:pPr>
      <w:keepNext/>
      <w:numPr>
        <w:numId w:val="37"/>
      </w:numPr>
      <w:tabs>
        <w:tab w:val="left" w:pos="426"/>
      </w:tabs>
      <w:spacing w:before="240" w:after="120"/>
      <w:ind w:left="426"/>
      <w:outlineLvl w:val="0"/>
    </w:pPr>
    <w:rPr>
      <w:b/>
      <w:bCs/>
      <w:iCs/>
      <w:szCs w:val="28"/>
    </w:rPr>
  </w:style>
  <w:style w:type="paragraph" w:styleId="Ttulo2">
    <w:name w:val="heading 2"/>
    <w:basedOn w:val="Ttulo1"/>
    <w:next w:val="Normal"/>
    <w:qFormat/>
    <w:rsid w:val="00D1163C"/>
    <w:pPr>
      <w:numPr>
        <w:ilvl w:val="1"/>
      </w:numPr>
      <w:outlineLvl w:val="1"/>
    </w:pPr>
    <w:rPr>
      <w:b w:val="0"/>
      <w:bCs w:val="0"/>
      <w:i/>
      <w:iCs w:val="0"/>
      <w:szCs w:val="24"/>
    </w:rPr>
  </w:style>
  <w:style w:type="paragraph" w:styleId="Ttulo3">
    <w:name w:val="heading 3"/>
    <w:basedOn w:val="Ttulo2"/>
    <w:next w:val="Normal"/>
    <w:qFormat/>
    <w:rsid w:val="00B20918"/>
    <w:pPr>
      <w:outlineLvl w:val="2"/>
    </w:pPr>
    <w:rPr>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heoremsandAlgorithms">
    <w:name w:val="Theorems and Algorithms"/>
    <w:basedOn w:val="Figurecaption"/>
    <w:qFormat/>
    <w:rsid w:val="00D1163C"/>
  </w:style>
  <w:style w:type="paragraph" w:styleId="Textoindependiente">
    <w:name w:val="Body Text"/>
    <w:basedOn w:val="Normal"/>
    <w:link w:val="TextoindependienteCar"/>
    <w:rsid w:val="00B03DEA"/>
  </w:style>
  <w:style w:type="character" w:customStyle="1" w:styleId="TextoindependienteCar">
    <w:name w:val="Texto independiente Car"/>
    <w:link w:val="Textoindependiente"/>
    <w:rsid w:val="00B03DEA"/>
    <w:rPr>
      <w:sz w:val="24"/>
      <w:szCs w:val="24"/>
    </w:rPr>
  </w:style>
  <w:style w:type="paragraph" w:styleId="Piedepgina">
    <w:name w:val="footer"/>
    <w:basedOn w:val="Normal"/>
    <w:link w:val="PiedepginaCar"/>
    <w:uiPriority w:val="99"/>
    <w:rsid w:val="00360ACA"/>
    <w:pPr>
      <w:tabs>
        <w:tab w:val="center" w:pos="4320"/>
        <w:tab w:val="right" w:pos="8640"/>
      </w:tabs>
      <w:ind w:left="144" w:hanging="144"/>
    </w:pPr>
    <w:rPr>
      <w:sz w:val="20"/>
    </w:rPr>
  </w:style>
  <w:style w:type="character" w:customStyle="1" w:styleId="PiedepginaCar">
    <w:name w:val="Pie de página Car"/>
    <w:link w:val="Piedepgina"/>
    <w:uiPriority w:val="99"/>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Hipervnculovisitado">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Descripcin"/>
    <w:link w:val="FigurecaptionChar"/>
    <w:rsid w:val="00187EFA"/>
    <w:pPr>
      <w:jc w:val="center"/>
    </w:pPr>
    <w:rPr>
      <w:b w:val="0"/>
    </w:rPr>
  </w:style>
  <w:style w:type="paragraph" w:styleId="Descripcin">
    <w:name w:val="caption"/>
    <w:basedOn w:val="Normal"/>
    <w:next w:val="Normal"/>
    <w:link w:val="DescripcinCar"/>
    <w:qFormat/>
    <w:rsid w:val="00EF010D"/>
    <w:rPr>
      <w:b/>
      <w:bCs/>
      <w:sz w:val="20"/>
      <w:szCs w:val="20"/>
    </w:rPr>
  </w:style>
  <w:style w:type="character" w:customStyle="1" w:styleId="DescripcinCar">
    <w:name w:val="Descripción Car"/>
    <w:link w:val="Descripci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ind w:firstLine="360"/>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ipervnculo">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Encabezado">
    <w:name w:val="header"/>
    <w:basedOn w:val="Normal"/>
    <w:link w:val="EncabezadoCar"/>
    <w:rsid w:val="00DE7F32"/>
    <w:pPr>
      <w:tabs>
        <w:tab w:val="center" w:pos="4680"/>
        <w:tab w:val="right" w:pos="9360"/>
      </w:tabs>
    </w:pPr>
  </w:style>
  <w:style w:type="character" w:customStyle="1" w:styleId="EncabezadoCar">
    <w:name w:val="Encabezado Car"/>
    <w:link w:val="Encabezado"/>
    <w:rsid w:val="00DE7F32"/>
    <w:rPr>
      <w:sz w:val="24"/>
      <w:szCs w:val="24"/>
    </w:rPr>
  </w:style>
  <w:style w:type="character" w:styleId="Nmerodepgina">
    <w:name w:val="page number"/>
    <w:rsid w:val="00DE7F32"/>
  </w:style>
  <w:style w:type="paragraph" w:styleId="Prrafodelista">
    <w:name w:val="List Paragraph"/>
    <w:basedOn w:val="Normal"/>
    <w:uiPriority w:val="34"/>
    <w:qFormat/>
    <w:rsid w:val="00D1163C"/>
    <w:pPr>
      <w:ind w:left="720"/>
      <w:contextualSpacing/>
    </w:pPr>
  </w:style>
  <w:style w:type="paragraph" w:customStyle="1" w:styleId="SPIEabstracttitle">
    <w:name w:val="SPIE abstract title"/>
    <w:basedOn w:val="Normal"/>
    <w:rsid w:val="00D1163C"/>
    <w:pPr>
      <w:spacing w:before="480" w:after="240"/>
      <w:jc w:val="center"/>
      <w:outlineLvl w:val="0"/>
    </w:pPr>
    <w:rPr>
      <w:b/>
      <w:caps/>
      <w:sz w:val="22"/>
      <w:szCs w:val="20"/>
    </w:rPr>
  </w:style>
  <w:style w:type="table" w:styleId="Tablaconcuadrcula">
    <w:name w:val="Table Grid"/>
    <w:basedOn w:val="Tablanormal"/>
    <w:uiPriority w:val="59"/>
    <w:rsid w:val="00D1163C"/>
    <w:rPr>
      <w:rFonts w:asciiTheme="minorHAnsi" w:eastAsiaTheme="minorHAnsi" w:hAnsiTheme="minorHAnsi" w:cstheme="minorBidi"/>
      <w:sz w:val="22"/>
      <w:szCs w:val="22"/>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63A47"/>
    <w:rPr>
      <w:color w:val="808080"/>
    </w:rPr>
  </w:style>
  <w:style w:type="paragraph" w:customStyle="1" w:styleId="FigurePie">
    <w:name w:val="FigurePie"/>
    <w:basedOn w:val="Normal"/>
    <w:link w:val="FigurePieCar"/>
    <w:qFormat/>
    <w:rsid w:val="008F3EAC"/>
    <w:pPr>
      <w:keepLines/>
      <w:spacing w:before="40" w:after="280" w:line="240" w:lineRule="auto"/>
    </w:pPr>
    <w:rPr>
      <w:rFonts w:ascii="LM Roman 12" w:eastAsiaTheme="minorEastAsia" w:hAnsi="LM Roman 12" w:cstheme="minorHAnsi"/>
      <w:sz w:val="20"/>
      <w:lang w:val="en-GB" w:eastAsia="zh-CN"/>
    </w:rPr>
  </w:style>
  <w:style w:type="character" w:customStyle="1" w:styleId="FigurePieCar">
    <w:name w:val="FigurePie Car"/>
    <w:basedOn w:val="Fuentedeprrafopredeter"/>
    <w:link w:val="FigurePie"/>
    <w:rsid w:val="008F3EAC"/>
    <w:rPr>
      <w:rFonts w:ascii="LM Roman 12" w:eastAsiaTheme="minorEastAsia" w:hAnsi="LM Roman 12" w:cstheme="minorHAnsi"/>
      <w:szCs w:val="24"/>
      <w:lang w:val="en-GB" w:eastAsia="zh-CN"/>
    </w:rPr>
  </w:style>
  <w:style w:type="table" w:styleId="Tabladelista6concolores">
    <w:name w:val="List Table 6 Colorful"/>
    <w:basedOn w:val="Tablanormal"/>
    <w:uiPriority w:val="51"/>
    <w:rsid w:val="008F3EAC"/>
    <w:rPr>
      <w:rFonts w:asciiTheme="minorHAnsi" w:eastAsia="MS Mincho" w:hAnsiTheme="minorHAnsi" w:cstheme="minorBidi"/>
      <w:color w:val="000000" w:themeColor="text1"/>
      <w:sz w:val="22"/>
      <w:szCs w:val="22"/>
      <w:lang w:val="ca-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39"/>
    <w:rsid w:val="008C3FEC"/>
    <w:rPr>
      <w:rFonts w:ascii="Calibri" w:eastAsia="MS Mincho" w:hAnsi="Calibr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8C3FEC"/>
    <w:rPr>
      <w:rFonts w:ascii="Calibri" w:eastAsia="MS Mincho"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aliases w:val="TablaPie Car"/>
    <w:basedOn w:val="Fuentedeprrafopredeter"/>
    <w:link w:val="Ttulo"/>
    <w:uiPriority w:val="10"/>
    <w:rsid w:val="00CE53E3"/>
    <w:rPr>
      <w:rFonts w:ascii="LM Roman 12" w:eastAsiaTheme="minorEastAsia" w:hAnsi="LM Roman 12" w:cstheme="minorHAnsi"/>
      <w:szCs w:val="24"/>
      <w:lang w:val="en-GB" w:eastAsia="zh-CN"/>
    </w:rPr>
  </w:style>
  <w:style w:type="paragraph" w:styleId="Ttulo">
    <w:name w:val="Title"/>
    <w:aliases w:val="TablaPie"/>
    <w:basedOn w:val="Normal"/>
    <w:next w:val="Normal"/>
    <w:link w:val="TtuloCar"/>
    <w:uiPriority w:val="10"/>
    <w:qFormat/>
    <w:rsid w:val="00CE53E3"/>
    <w:pPr>
      <w:keepNext/>
      <w:keepLines/>
      <w:spacing w:before="360" w:after="40" w:line="240" w:lineRule="auto"/>
    </w:pPr>
    <w:rPr>
      <w:rFonts w:ascii="LM Roman 12" w:eastAsiaTheme="minorEastAsia" w:hAnsi="LM Roman 12" w:cstheme="minorHAnsi"/>
      <w:sz w:val="20"/>
      <w:lang w:val="en-GB" w:eastAsia="zh-CN"/>
    </w:rPr>
  </w:style>
  <w:style w:type="character" w:customStyle="1" w:styleId="TtuloCar1">
    <w:name w:val="Título Car1"/>
    <w:basedOn w:val="Fuentedeprrafopredeter"/>
    <w:rsid w:val="00CE53E3"/>
    <w:rPr>
      <w:rFonts w:asciiTheme="majorHAnsi" w:eastAsiaTheme="majorEastAsia" w:hAnsiTheme="majorHAnsi" w:cstheme="majorBidi"/>
      <w:spacing w:val="-10"/>
      <w:kern w:val="28"/>
      <w:sz w:val="56"/>
      <w:szCs w:val="56"/>
    </w:rPr>
  </w:style>
  <w:style w:type="paragraph" w:customStyle="1" w:styleId="Normal1">
    <w:name w:val="Normal1"/>
    <w:basedOn w:val="Sinespaciado"/>
    <w:link w:val="Normal1Car"/>
    <w:qFormat/>
    <w:rsid w:val="00CE53E3"/>
    <w:pPr>
      <w:spacing w:before="120"/>
      <w:ind w:firstLine="284"/>
    </w:pPr>
    <w:rPr>
      <w:rFonts w:ascii="LM Roman 12" w:eastAsiaTheme="minorEastAsia" w:hAnsi="LM Roman 12" w:cstheme="minorHAnsi"/>
      <w:sz w:val="22"/>
      <w:lang w:val="en-GB" w:eastAsia="zh-CN"/>
    </w:rPr>
  </w:style>
  <w:style w:type="character" w:customStyle="1" w:styleId="Normal1Car">
    <w:name w:val="Normal1 Car"/>
    <w:basedOn w:val="Fuentedeprrafopredeter"/>
    <w:link w:val="Normal1"/>
    <w:rsid w:val="00CE53E3"/>
    <w:rPr>
      <w:rFonts w:ascii="LM Roman 12" w:eastAsiaTheme="minorEastAsia" w:hAnsi="LM Roman 12" w:cstheme="minorHAnsi"/>
      <w:sz w:val="22"/>
      <w:szCs w:val="24"/>
      <w:lang w:val="en-GB" w:eastAsia="zh-CN"/>
    </w:rPr>
  </w:style>
  <w:style w:type="paragraph" w:customStyle="1" w:styleId="Figuretabla">
    <w:name w:val="Figuretabla"/>
    <w:basedOn w:val="Normal"/>
    <w:link w:val="FiguretablaCar"/>
    <w:qFormat/>
    <w:rsid w:val="00CE53E3"/>
    <w:pPr>
      <w:keepNext/>
      <w:spacing w:before="120" w:line="240" w:lineRule="auto"/>
      <w:ind w:firstLine="284"/>
    </w:pPr>
    <w:rPr>
      <w:rFonts w:asciiTheme="majorHAnsi" w:eastAsiaTheme="minorEastAsia" w:hAnsiTheme="majorHAnsi" w:cstheme="minorHAnsi"/>
      <w:noProof/>
      <w:sz w:val="22"/>
      <w:lang w:val="es-ES" w:eastAsia="es-ES"/>
    </w:rPr>
  </w:style>
  <w:style w:type="character" w:customStyle="1" w:styleId="FiguretablaCar">
    <w:name w:val="Figuretabla Car"/>
    <w:basedOn w:val="Fuentedeprrafopredeter"/>
    <w:link w:val="Figuretabla"/>
    <w:rsid w:val="00CE53E3"/>
    <w:rPr>
      <w:rFonts w:asciiTheme="majorHAnsi" w:eastAsiaTheme="minorEastAsia" w:hAnsiTheme="majorHAnsi" w:cstheme="minorHAnsi"/>
      <w:noProof/>
      <w:sz w:val="22"/>
      <w:szCs w:val="24"/>
      <w:lang w:val="es-ES" w:eastAsia="es-ES"/>
    </w:rPr>
  </w:style>
  <w:style w:type="paragraph" w:styleId="Sinespaciado">
    <w:name w:val="No Spacing"/>
    <w:uiPriority w:val="1"/>
    <w:qFormat/>
    <w:rsid w:val="00CE53E3"/>
    <w:pPr>
      <w:jc w:val="both"/>
    </w:pPr>
    <w:rPr>
      <w:sz w:val="24"/>
      <w:szCs w:val="24"/>
    </w:rPr>
  </w:style>
  <w:style w:type="paragraph" w:styleId="Textonotapie">
    <w:name w:val="footnote text"/>
    <w:basedOn w:val="Normal"/>
    <w:link w:val="TextonotapieCar"/>
    <w:uiPriority w:val="99"/>
    <w:unhideWhenUsed/>
    <w:rsid w:val="000A0891"/>
    <w:pPr>
      <w:spacing w:line="240" w:lineRule="auto"/>
      <w:ind w:firstLine="284"/>
    </w:pPr>
    <w:rPr>
      <w:rFonts w:asciiTheme="minorHAnsi" w:eastAsiaTheme="minorEastAsia" w:hAnsiTheme="minorHAnsi" w:cstheme="minorHAnsi"/>
      <w:sz w:val="20"/>
      <w:szCs w:val="20"/>
      <w:lang w:eastAsia="zh-CN"/>
    </w:rPr>
  </w:style>
  <w:style w:type="character" w:customStyle="1" w:styleId="TextonotapieCar">
    <w:name w:val="Texto nota pie Car"/>
    <w:basedOn w:val="Fuentedeprrafopredeter"/>
    <w:link w:val="Textonotapie"/>
    <w:uiPriority w:val="99"/>
    <w:rsid w:val="000A0891"/>
    <w:rPr>
      <w:rFonts w:asciiTheme="minorHAnsi" w:eastAsiaTheme="minorEastAsia" w:hAnsiTheme="minorHAnsi" w:cstheme="minorHAnsi"/>
      <w:lang w:eastAsia="zh-CN"/>
    </w:rPr>
  </w:style>
  <w:style w:type="character" w:styleId="Refdenotaalpie">
    <w:name w:val="footnote reference"/>
    <w:basedOn w:val="Fuentedeprrafopredeter"/>
    <w:uiPriority w:val="99"/>
    <w:unhideWhenUsed/>
    <w:rsid w:val="000A0891"/>
    <w:rPr>
      <w:vertAlign w:val="superscript"/>
    </w:rPr>
  </w:style>
  <w:style w:type="paragraph" w:styleId="Tabladeilustraciones">
    <w:name w:val="table of figures"/>
    <w:basedOn w:val="Normal"/>
    <w:next w:val="Normal"/>
    <w:uiPriority w:val="99"/>
    <w:rsid w:val="00ED4F72"/>
  </w:style>
  <w:style w:type="character" w:styleId="Referenciaintensa">
    <w:name w:val="Intense Reference"/>
    <w:uiPriority w:val="32"/>
    <w:qFormat/>
    <w:rsid w:val="00E11FF8"/>
    <w:rPr>
      <w:i/>
      <w:lang w:val="es-ES"/>
    </w:rPr>
  </w:style>
  <w:style w:type="paragraph" w:styleId="Textodeglobo">
    <w:name w:val="Balloon Text"/>
    <w:basedOn w:val="Normal"/>
    <w:link w:val="TextodegloboCar"/>
    <w:rsid w:val="00340C51"/>
    <w:pPr>
      <w:spacing w:line="240" w:lineRule="auto"/>
    </w:pPr>
    <w:rPr>
      <w:rFonts w:ascii="Arial" w:hAnsi="Arial" w:cs="Arial"/>
      <w:sz w:val="18"/>
      <w:szCs w:val="18"/>
    </w:rPr>
  </w:style>
  <w:style w:type="character" w:customStyle="1" w:styleId="TextodegloboCar">
    <w:name w:val="Texto de globo Car"/>
    <w:basedOn w:val="Fuentedeprrafopredeter"/>
    <w:link w:val="Textodeglobo"/>
    <w:rsid w:val="00340C51"/>
    <w:rPr>
      <w:rFonts w:ascii="Arial" w:hAnsi="Arial" w:cs="Arial"/>
      <w:sz w:val="18"/>
      <w:szCs w:val="18"/>
    </w:rPr>
  </w:style>
  <w:style w:type="table" w:styleId="Tabladecuadrcula2">
    <w:name w:val="Grid Table 2"/>
    <w:basedOn w:val="Tablanormal"/>
    <w:uiPriority w:val="47"/>
    <w:rsid w:val="0043013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790991">
      <w:bodyDiv w:val="1"/>
      <w:marLeft w:val="0"/>
      <w:marRight w:val="0"/>
      <w:marTop w:val="0"/>
      <w:marBottom w:val="0"/>
      <w:divBdr>
        <w:top w:val="none" w:sz="0" w:space="0" w:color="auto"/>
        <w:left w:val="none" w:sz="0" w:space="0" w:color="auto"/>
        <w:bottom w:val="none" w:sz="0" w:space="0" w:color="auto"/>
        <w:right w:val="none" w:sz="0" w:space="0" w:color="auto"/>
      </w:divBdr>
    </w:div>
    <w:div w:id="727806887">
      <w:bodyDiv w:val="1"/>
      <w:marLeft w:val="0"/>
      <w:marRight w:val="0"/>
      <w:marTop w:val="0"/>
      <w:marBottom w:val="0"/>
      <w:divBdr>
        <w:top w:val="none" w:sz="0" w:space="0" w:color="auto"/>
        <w:left w:val="none" w:sz="0" w:space="0" w:color="auto"/>
        <w:bottom w:val="none" w:sz="0" w:space="0" w:color="auto"/>
        <w:right w:val="none" w:sz="0" w:space="0" w:color="auto"/>
      </w:divBdr>
    </w:div>
    <w:div w:id="105462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otus_effect" TargetMode="External"/><Relationship Id="rId1" Type="http://schemas.openxmlformats.org/officeDocument/2006/relationships/hyperlink" Target="http://ilovehatephot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B82C8C4-918A-4F8B-A4D2-28E1E208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Template>
  <TotalTime>0</TotalTime>
  <Pages>22</Pages>
  <Words>10254</Words>
  <Characters>56402</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Sample manuscript showing style and formatting specifications for SPIE e-journal papers</vt:lpstr>
      <vt:lpstr>Sample manuscript showing style and formatting specifications for SPIE e-journal papers</vt:lpstr>
    </vt:vector>
  </TitlesOfParts>
  <Company>SPIE</Company>
  <LinksUpToDate>false</LinksUpToDate>
  <CharactersWithSpaces>66523</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Usuario</cp:lastModifiedBy>
  <cp:revision>2</cp:revision>
  <cp:lastPrinted>2018-03-05T09:52:00Z</cp:lastPrinted>
  <dcterms:created xsi:type="dcterms:W3CDTF">2018-03-23T11:49:00Z</dcterms:created>
  <dcterms:modified xsi:type="dcterms:W3CDTF">2018-03-23T11:49:00Z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nique User Id_1">
    <vt:lpwstr>04f3d493-6ba2-3340-aa78-88f4bed97a7d</vt:lpwstr>
  </property>
</Properties>
</file>