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C815D" w14:textId="77777777" w:rsidR="007A049B" w:rsidRPr="000E66D4" w:rsidRDefault="007A049B" w:rsidP="007A049B">
      <w:pPr>
        <w:autoSpaceDE w:val="0"/>
        <w:autoSpaceDN w:val="0"/>
        <w:adjustRightInd w:val="0"/>
        <w:rPr>
          <w:rFonts w:ascii="Calibri" w:hAnsi="Calibri"/>
          <w:b/>
          <w:lang w:val="en"/>
        </w:rPr>
      </w:pPr>
      <w:bookmarkStart w:id="0" w:name="_GoBack"/>
      <w:bookmarkEnd w:id="0"/>
      <w:r>
        <w:rPr>
          <w:rFonts w:ascii="Calibri" w:hAnsi="Calibri" w:cs="AdvTREBU-R"/>
          <w:b/>
          <w:lang w:val="en-GB"/>
        </w:rPr>
        <w:t xml:space="preserve">Article Title: </w:t>
      </w:r>
      <w:r w:rsidRPr="000E66D4">
        <w:rPr>
          <w:rFonts w:ascii="Calibri" w:hAnsi="Calibri" w:cs="AdvTREBU-R"/>
          <w:b/>
          <w:lang w:val="en-GB"/>
        </w:rPr>
        <w:t>Philosophy Doctorate</w:t>
      </w:r>
      <w:r w:rsidRPr="000E66D4">
        <w:rPr>
          <w:rFonts w:ascii="Calibri" w:hAnsi="Calibri"/>
          <w:b/>
        </w:rPr>
        <w:t xml:space="preserve"> or Taught Doctorate</w:t>
      </w:r>
      <w:r>
        <w:rPr>
          <w:rFonts w:ascii="Calibri" w:hAnsi="Calibri"/>
          <w:b/>
        </w:rPr>
        <w:t>: what is the way forward?</w:t>
      </w:r>
    </w:p>
    <w:p w14:paraId="2F732A69" w14:textId="77777777" w:rsidR="00EA4465" w:rsidRDefault="00EA4465" w:rsidP="00EA4465">
      <w:pPr>
        <w:autoSpaceDE w:val="0"/>
        <w:autoSpaceDN w:val="0"/>
        <w:adjustRightInd w:val="0"/>
        <w:jc w:val="center"/>
        <w:rPr>
          <w:rFonts w:ascii="Calibri" w:hAnsi="Calibri" w:cs="AdvTREBU-R"/>
          <w:b/>
          <w:lang w:val="en-GB"/>
        </w:rPr>
      </w:pPr>
    </w:p>
    <w:p w14:paraId="5EBAF100" w14:textId="4A5E5398" w:rsidR="007A049B" w:rsidRDefault="007A049B" w:rsidP="007A049B">
      <w:pPr>
        <w:autoSpaceDE w:val="0"/>
        <w:autoSpaceDN w:val="0"/>
        <w:adjustRightInd w:val="0"/>
        <w:jc w:val="both"/>
        <w:rPr>
          <w:rFonts w:asciiTheme="minorHAnsi" w:hAnsiTheme="minorHAnsi" w:cs="AdvTREBU-R"/>
          <w:b/>
          <w:lang w:val="en-GB"/>
        </w:rPr>
      </w:pPr>
    </w:p>
    <w:p w14:paraId="178D863A" w14:textId="77777777" w:rsidR="007A049B" w:rsidRPr="0004705B" w:rsidRDefault="007A049B" w:rsidP="007A049B">
      <w:pPr>
        <w:autoSpaceDE w:val="0"/>
        <w:autoSpaceDN w:val="0"/>
        <w:adjustRightInd w:val="0"/>
        <w:jc w:val="both"/>
        <w:rPr>
          <w:rFonts w:asciiTheme="minorHAnsi" w:hAnsiTheme="minorHAnsi" w:cs="AdvTREBU-R"/>
          <w:b/>
          <w:lang w:val="en-GB"/>
        </w:rPr>
      </w:pPr>
      <w:r w:rsidRPr="0004705B">
        <w:rPr>
          <w:rFonts w:asciiTheme="minorHAnsi" w:hAnsiTheme="minorHAnsi" w:cs="AdvTREBU-R"/>
          <w:b/>
          <w:lang w:val="en-GB"/>
        </w:rPr>
        <w:t xml:space="preserve">Authors </w:t>
      </w:r>
    </w:p>
    <w:p w14:paraId="2B63183E" w14:textId="77777777" w:rsidR="007A049B" w:rsidRPr="0004705B" w:rsidRDefault="007A049B" w:rsidP="007A049B">
      <w:pPr>
        <w:autoSpaceDE w:val="0"/>
        <w:autoSpaceDN w:val="0"/>
        <w:adjustRightInd w:val="0"/>
        <w:jc w:val="both"/>
        <w:rPr>
          <w:rFonts w:asciiTheme="minorHAnsi" w:hAnsiTheme="minorHAnsi" w:cs="AdvTREBU-R"/>
          <w:lang w:val="en-GB"/>
        </w:rPr>
      </w:pPr>
    </w:p>
    <w:p w14:paraId="13A5CCB5" w14:textId="77777777" w:rsidR="007A049B" w:rsidRPr="0004705B" w:rsidRDefault="007A049B" w:rsidP="007A049B">
      <w:pPr>
        <w:autoSpaceDE w:val="0"/>
        <w:autoSpaceDN w:val="0"/>
        <w:adjustRightInd w:val="0"/>
        <w:jc w:val="both"/>
        <w:rPr>
          <w:rFonts w:asciiTheme="minorHAnsi" w:hAnsiTheme="minorHAnsi" w:cs="AdvTREBU-R"/>
          <w:lang w:val="en-GB"/>
        </w:rPr>
      </w:pPr>
      <w:r w:rsidRPr="0004705B">
        <w:rPr>
          <w:rFonts w:asciiTheme="minorHAnsi" w:hAnsiTheme="minorHAnsi" w:cs="AdvTREBU-R"/>
          <w:lang w:val="en-GB"/>
        </w:rPr>
        <w:t xml:space="preserve">Sharon Rees, London South Bank University, School of Health and Social Care </w:t>
      </w:r>
    </w:p>
    <w:p w14:paraId="5AAAE87C" w14:textId="77777777" w:rsidR="007A049B" w:rsidRDefault="00DA3D38" w:rsidP="007A049B">
      <w:pPr>
        <w:autoSpaceDE w:val="0"/>
        <w:autoSpaceDN w:val="0"/>
        <w:adjustRightInd w:val="0"/>
        <w:jc w:val="both"/>
        <w:rPr>
          <w:rFonts w:asciiTheme="minorHAnsi" w:hAnsiTheme="minorHAnsi" w:cs="AdvTREBU-R"/>
          <w:lang w:val="en-GB"/>
        </w:rPr>
      </w:pPr>
      <w:hyperlink r:id="rId6" w:history="1">
        <w:r w:rsidR="007A049B">
          <w:rPr>
            <w:rStyle w:val="Hyperlink"/>
            <w:rFonts w:asciiTheme="minorHAnsi" w:hAnsiTheme="minorHAnsi" w:cs="AdvTREBU-R"/>
            <w:lang w:val="en-GB"/>
          </w:rPr>
          <w:t>s</w:t>
        </w:r>
        <w:r w:rsidR="007A049B" w:rsidRPr="00080844">
          <w:rPr>
            <w:rStyle w:val="Hyperlink"/>
            <w:rFonts w:asciiTheme="minorHAnsi" w:hAnsiTheme="minorHAnsi" w:cs="AdvTREBU-R"/>
            <w:lang w:val="en-GB"/>
          </w:rPr>
          <w:t>haron.rees@lsbu.ac.uk</w:t>
        </w:r>
      </w:hyperlink>
      <w:r w:rsidR="007A049B">
        <w:rPr>
          <w:rFonts w:asciiTheme="minorHAnsi" w:hAnsiTheme="minorHAnsi" w:cs="AdvTREBU-R"/>
          <w:lang w:val="en-GB"/>
        </w:rPr>
        <w:t xml:space="preserve">  </w:t>
      </w:r>
    </w:p>
    <w:p w14:paraId="69A5C7BE" w14:textId="77777777" w:rsidR="007A049B" w:rsidRDefault="007A049B" w:rsidP="007A049B">
      <w:pPr>
        <w:autoSpaceDE w:val="0"/>
        <w:autoSpaceDN w:val="0"/>
        <w:adjustRightInd w:val="0"/>
        <w:jc w:val="both"/>
        <w:rPr>
          <w:rFonts w:asciiTheme="minorHAnsi" w:hAnsiTheme="minorHAnsi" w:cs="AdvTREBU-R"/>
          <w:lang w:val="en-GB"/>
        </w:rPr>
      </w:pPr>
    </w:p>
    <w:p w14:paraId="6F36CD80" w14:textId="77777777" w:rsidR="007A049B" w:rsidRPr="0004705B" w:rsidRDefault="007A049B" w:rsidP="007A049B">
      <w:pPr>
        <w:autoSpaceDE w:val="0"/>
        <w:autoSpaceDN w:val="0"/>
        <w:adjustRightInd w:val="0"/>
        <w:jc w:val="both"/>
        <w:rPr>
          <w:rFonts w:asciiTheme="minorHAnsi" w:hAnsiTheme="minorHAnsi" w:cs="Calibri"/>
          <w:color w:val="000000"/>
        </w:rPr>
      </w:pPr>
      <w:r w:rsidRPr="0004705B">
        <w:rPr>
          <w:rFonts w:asciiTheme="minorHAnsi" w:hAnsiTheme="minorHAnsi" w:cs="AdvTREBU-R"/>
          <w:lang w:val="en-GB"/>
        </w:rPr>
        <w:t xml:space="preserve">Karen Ousey, University of Huddersfield, </w:t>
      </w:r>
      <w:r w:rsidRPr="0004705B">
        <w:rPr>
          <w:rFonts w:asciiTheme="minorHAnsi" w:hAnsiTheme="minorHAnsi" w:cs="Calibri"/>
          <w:color w:val="000000"/>
        </w:rPr>
        <w:t>School of Human and Health Sciences and Institute of Skin Integrity and Infection Prevention</w:t>
      </w:r>
    </w:p>
    <w:p w14:paraId="2476A3A8" w14:textId="77777777" w:rsidR="007A049B" w:rsidRPr="0004705B" w:rsidRDefault="00DA3D38" w:rsidP="007A049B">
      <w:pPr>
        <w:autoSpaceDE w:val="0"/>
        <w:autoSpaceDN w:val="0"/>
        <w:adjustRightInd w:val="0"/>
        <w:jc w:val="both"/>
        <w:rPr>
          <w:rFonts w:asciiTheme="minorHAnsi" w:hAnsiTheme="minorHAnsi" w:cs="Calibri"/>
          <w:color w:val="000000"/>
        </w:rPr>
      </w:pPr>
      <w:hyperlink r:id="rId7" w:history="1">
        <w:r w:rsidR="007A049B" w:rsidRPr="0004705B">
          <w:rPr>
            <w:rStyle w:val="Hyperlink"/>
            <w:rFonts w:asciiTheme="minorHAnsi" w:eastAsia="Times New Roman" w:hAnsiTheme="minorHAnsi" w:cs="Segoe UI"/>
            <w:lang w:val="en-GB" w:eastAsia="en-GB"/>
          </w:rPr>
          <w:t>k.j.ousey@hud.ac.uk</w:t>
        </w:r>
      </w:hyperlink>
      <w:r w:rsidR="007A049B" w:rsidRPr="0004705B">
        <w:rPr>
          <w:rFonts w:asciiTheme="minorHAnsi" w:eastAsia="Times New Roman" w:hAnsiTheme="minorHAnsi" w:cs="Segoe UI"/>
          <w:color w:val="000000"/>
          <w:lang w:val="en-GB" w:eastAsia="en-GB"/>
        </w:rPr>
        <w:t xml:space="preserve"> </w:t>
      </w:r>
    </w:p>
    <w:p w14:paraId="76713D1E" w14:textId="77777777" w:rsidR="007A049B" w:rsidRPr="0004705B" w:rsidRDefault="007A049B" w:rsidP="007A049B">
      <w:pPr>
        <w:autoSpaceDE w:val="0"/>
        <w:autoSpaceDN w:val="0"/>
        <w:adjustRightInd w:val="0"/>
        <w:jc w:val="both"/>
        <w:rPr>
          <w:rFonts w:asciiTheme="minorHAnsi" w:hAnsiTheme="minorHAnsi" w:cs="Calibri"/>
          <w:color w:val="000000"/>
        </w:rPr>
      </w:pPr>
    </w:p>
    <w:p w14:paraId="7142A6F9" w14:textId="77777777" w:rsidR="007A049B" w:rsidRPr="0004705B" w:rsidRDefault="007A049B" w:rsidP="007A049B">
      <w:pPr>
        <w:autoSpaceDE w:val="0"/>
        <w:autoSpaceDN w:val="0"/>
        <w:adjustRightInd w:val="0"/>
        <w:jc w:val="both"/>
        <w:rPr>
          <w:rFonts w:asciiTheme="minorHAnsi" w:hAnsiTheme="minorHAnsi" w:cs="AdvTREBU-R"/>
          <w:lang w:val="en-GB"/>
        </w:rPr>
      </w:pPr>
      <w:r w:rsidRPr="0004705B">
        <w:rPr>
          <w:rFonts w:asciiTheme="minorHAnsi" w:hAnsiTheme="minorHAnsi" w:cs="AdvTREBU-R"/>
          <w:lang w:val="en-GB"/>
        </w:rPr>
        <w:t>Kenneth Koo, Central Manchester Foundation Trust, Department of Vascular Surgery</w:t>
      </w:r>
    </w:p>
    <w:p w14:paraId="250CA10F" w14:textId="77777777" w:rsidR="007A049B" w:rsidRPr="0004705B" w:rsidRDefault="00DA3D38" w:rsidP="007A049B">
      <w:pPr>
        <w:autoSpaceDE w:val="0"/>
        <w:autoSpaceDN w:val="0"/>
        <w:adjustRightInd w:val="0"/>
        <w:jc w:val="both"/>
        <w:rPr>
          <w:rFonts w:asciiTheme="minorHAnsi" w:hAnsiTheme="minorHAnsi" w:cs="AdvTREBU-R"/>
          <w:lang w:val="en-GB"/>
        </w:rPr>
      </w:pPr>
      <w:hyperlink r:id="rId8" w:history="1">
        <w:r w:rsidR="007A049B" w:rsidRPr="0004705B">
          <w:rPr>
            <w:rStyle w:val="Hyperlink"/>
            <w:rFonts w:asciiTheme="minorHAnsi" w:eastAsia="Times New Roman" w:hAnsiTheme="minorHAnsi" w:cs="Segoe UI"/>
            <w:lang w:val="en-GB" w:eastAsia="en-GB"/>
          </w:rPr>
          <w:t>kenneth.koo@cmft.nhs.uk</w:t>
        </w:r>
      </w:hyperlink>
      <w:r w:rsidR="007A049B" w:rsidRPr="0004705B">
        <w:rPr>
          <w:rFonts w:asciiTheme="minorHAnsi" w:eastAsia="Times New Roman" w:hAnsiTheme="minorHAnsi" w:cs="Segoe UI"/>
          <w:color w:val="000000"/>
          <w:lang w:val="en-GB" w:eastAsia="en-GB"/>
        </w:rPr>
        <w:t xml:space="preserve"> </w:t>
      </w:r>
    </w:p>
    <w:p w14:paraId="708B8700" w14:textId="77777777" w:rsidR="007A049B" w:rsidRPr="0004705B" w:rsidRDefault="007A049B" w:rsidP="007A049B">
      <w:pPr>
        <w:autoSpaceDE w:val="0"/>
        <w:autoSpaceDN w:val="0"/>
        <w:adjustRightInd w:val="0"/>
        <w:jc w:val="both"/>
        <w:rPr>
          <w:rFonts w:asciiTheme="minorHAnsi" w:hAnsiTheme="minorHAnsi" w:cs="AdvTREBU-R"/>
          <w:lang w:val="en-GB"/>
        </w:rPr>
      </w:pPr>
    </w:p>
    <w:p w14:paraId="33C700F0" w14:textId="77777777" w:rsidR="007A049B" w:rsidRPr="0004705B" w:rsidRDefault="007A049B" w:rsidP="007A049B">
      <w:pPr>
        <w:autoSpaceDE w:val="0"/>
        <w:autoSpaceDN w:val="0"/>
        <w:adjustRightInd w:val="0"/>
        <w:jc w:val="both"/>
        <w:rPr>
          <w:rFonts w:asciiTheme="minorHAnsi" w:hAnsiTheme="minorHAnsi" w:cs="AdvTREBU-R"/>
          <w:lang w:val="en-GB"/>
        </w:rPr>
      </w:pPr>
      <w:r w:rsidRPr="0004705B">
        <w:rPr>
          <w:rFonts w:asciiTheme="minorHAnsi" w:hAnsiTheme="minorHAnsi" w:cs="AdvTREBU-R"/>
          <w:lang w:val="en-GB"/>
        </w:rPr>
        <w:t xml:space="preserve">Naseer Ahmad, Central Manchester Foundation Trust, Department of Vascular Surgery </w:t>
      </w:r>
    </w:p>
    <w:p w14:paraId="747BCD6D" w14:textId="77777777" w:rsidR="007A049B" w:rsidRPr="0004705B" w:rsidRDefault="007A049B" w:rsidP="007A049B">
      <w:pPr>
        <w:autoSpaceDE w:val="0"/>
        <w:autoSpaceDN w:val="0"/>
        <w:adjustRightInd w:val="0"/>
        <w:jc w:val="both"/>
        <w:rPr>
          <w:rFonts w:asciiTheme="minorHAnsi" w:hAnsiTheme="minorHAnsi" w:cs="AdvTREBU-R"/>
          <w:lang w:val="en-GB"/>
        </w:rPr>
      </w:pPr>
      <w:r w:rsidRPr="0004705B">
        <w:rPr>
          <w:rFonts w:asciiTheme="minorHAnsi" w:eastAsia="Times New Roman" w:hAnsiTheme="minorHAnsi" w:cs="Segoe UI"/>
          <w:color w:val="000000"/>
          <w:lang w:val="en-GB" w:eastAsia="en-GB"/>
        </w:rPr>
        <w:t>naseer.ahmad@cmft.nhs.uk</w:t>
      </w:r>
    </w:p>
    <w:p w14:paraId="4C84D16C" w14:textId="77777777" w:rsidR="007A049B" w:rsidRPr="0004705B" w:rsidRDefault="007A049B" w:rsidP="007A049B">
      <w:pPr>
        <w:autoSpaceDE w:val="0"/>
        <w:autoSpaceDN w:val="0"/>
        <w:adjustRightInd w:val="0"/>
        <w:jc w:val="both"/>
        <w:rPr>
          <w:rFonts w:asciiTheme="minorHAnsi" w:hAnsiTheme="minorHAnsi" w:cs="AdvTREBU-R"/>
          <w:lang w:val="en-GB"/>
        </w:rPr>
      </w:pPr>
    </w:p>
    <w:p w14:paraId="1E62FBC5" w14:textId="77777777" w:rsidR="007A049B" w:rsidRPr="0004705B" w:rsidRDefault="007A049B" w:rsidP="007A049B">
      <w:pPr>
        <w:autoSpaceDE w:val="0"/>
        <w:autoSpaceDN w:val="0"/>
        <w:adjustRightInd w:val="0"/>
        <w:jc w:val="both"/>
        <w:rPr>
          <w:rFonts w:asciiTheme="minorHAnsi" w:hAnsiTheme="minorHAnsi" w:cs="AdvTREBU-R"/>
          <w:lang w:val="en-GB"/>
        </w:rPr>
      </w:pPr>
      <w:r w:rsidRPr="0004705B">
        <w:rPr>
          <w:rFonts w:asciiTheme="minorHAnsi" w:hAnsiTheme="minorHAnsi" w:cs="AdvTREBU-R"/>
          <w:lang w:val="en-GB"/>
        </w:rPr>
        <w:t>Frank L Bowling, University of Manchester, Faculty of Medical &amp; Human Sciences</w:t>
      </w:r>
    </w:p>
    <w:p w14:paraId="56617EBF" w14:textId="77777777" w:rsidR="007A049B" w:rsidRPr="0004705B" w:rsidRDefault="00DA3D38" w:rsidP="007A049B">
      <w:pPr>
        <w:rPr>
          <w:rFonts w:asciiTheme="minorHAnsi" w:eastAsia="Times New Roman" w:hAnsiTheme="minorHAnsi"/>
          <w:lang w:val="en-GB" w:eastAsia="en-GB"/>
        </w:rPr>
      </w:pPr>
      <w:hyperlink r:id="rId9" w:history="1">
        <w:r w:rsidR="007A049B" w:rsidRPr="0004705B">
          <w:rPr>
            <w:rStyle w:val="Hyperlink"/>
            <w:rFonts w:asciiTheme="minorHAnsi" w:eastAsia="Times New Roman" w:hAnsiTheme="minorHAnsi" w:cs="Segoe UI"/>
            <w:lang w:val="en-GB" w:eastAsia="en-GB"/>
          </w:rPr>
          <w:t>frank.bowling@manchester.ac.uk</w:t>
        </w:r>
      </w:hyperlink>
      <w:r w:rsidR="007A049B" w:rsidRPr="0004705B">
        <w:rPr>
          <w:rFonts w:asciiTheme="minorHAnsi" w:eastAsia="Times New Roman" w:hAnsiTheme="minorHAnsi" w:cs="Segoe UI"/>
          <w:color w:val="000000"/>
          <w:lang w:val="en-GB" w:eastAsia="en-GB"/>
        </w:rPr>
        <w:t xml:space="preserve"> </w:t>
      </w:r>
    </w:p>
    <w:p w14:paraId="7548387B" w14:textId="77777777" w:rsidR="007A049B" w:rsidRPr="0004705B" w:rsidRDefault="007A049B" w:rsidP="007A049B">
      <w:pPr>
        <w:autoSpaceDE w:val="0"/>
        <w:autoSpaceDN w:val="0"/>
        <w:adjustRightInd w:val="0"/>
        <w:jc w:val="both"/>
        <w:rPr>
          <w:rFonts w:asciiTheme="minorHAnsi" w:hAnsiTheme="minorHAnsi" w:cs="AdvTREBU-R"/>
          <w:lang w:val="en-GB"/>
        </w:rPr>
      </w:pPr>
      <w:r w:rsidRPr="0004705B">
        <w:rPr>
          <w:rFonts w:asciiTheme="minorHAnsi" w:hAnsiTheme="minorHAnsi" w:cs="AdvTREBU-R"/>
          <w:lang w:val="en-GB"/>
        </w:rPr>
        <w:t xml:space="preserve"> </w:t>
      </w:r>
    </w:p>
    <w:p w14:paraId="6EABB161" w14:textId="77777777" w:rsidR="007A049B" w:rsidRPr="0004705B" w:rsidRDefault="007A049B" w:rsidP="007A049B">
      <w:pPr>
        <w:autoSpaceDE w:val="0"/>
        <w:autoSpaceDN w:val="0"/>
        <w:adjustRightInd w:val="0"/>
        <w:jc w:val="both"/>
        <w:rPr>
          <w:rFonts w:asciiTheme="minorHAnsi" w:hAnsiTheme="minorHAnsi" w:cs="AdvTREBU-R"/>
          <w:lang w:val="en-GB"/>
        </w:rPr>
      </w:pPr>
    </w:p>
    <w:p w14:paraId="4BC0C941" w14:textId="77777777" w:rsidR="007A049B" w:rsidRPr="0004705B" w:rsidRDefault="007A049B" w:rsidP="007A049B">
      <w:pPr>
        <w:autoSpaceDE w:val="0"/>
        <w:autoSpaceDN w:val="0"/>
        <w:adjustRightInd w:val="0"/>
        <w:jc w:val="both"/>
        <w:rPr>
          <w:rFonts w:asciiTheme="minorHAnsi" w:hAnsiTheme="minorHAnsi" w:cs="AdvTREBU-R"/>
          <w:b/>
          <w:lang w:val="en-GB"/>
        </w:rPr>
      </w:pPr>
      <w:r w:rsidRPr="0004705B">
        <w:rPr>
          <w:rFonts w:asciiTheme="minorHAnsi" w:hAnsiTheme="minorHAnsi" w:cs="AdvTREBU-R"/>
          <w:b/>
          <w:lang w:val="en-GB"/>
        </w:rPr>
        <w:t xml:space="preserve">Correspondence </w:t>
      </w:r>
    </w:p>
    <w:p w14:paraId="3DF5958F" w14:textId="77777777" w:rsidR="007A049B" w:rsidRPr="0004705B" w:rsidRDefault="007A049B" w:rsidP="007A049B">
      <w:pPr>
        <w:autoSpaceDE w:val="0"/>
        <w:autoSpaceDN w:val="0"/>
        <w:adjustRightInd w:val="0"/>
        <w:jc w:val="both"/>
        <w:rPr>
          <w:rFonts w:asciiTheme="minorHAnsi" w:hAnsiTheme="minorHAnsi" w:cs="AdvTREBU-R"/>
          <w:lang w:val="en-GB"/>
        </w:rPr>
      </w:pPr>
    </w:p>
    <w:p w14:paraId="11776BB7" w14:textId="77777777" w:rsidR="007A049B" w:rsidRPr="0004705B" w:rsidRDefault="007A049B" w:rsidP="007A049B">
      <w:pPr>
        <w:autoSpaceDE w:val="0"/>
        <w:autoSpaceDN w:val="0"/>
        <w:adjustRightInd w:val="0"/>
        <w:jc w:val="both"/>
        <w:rPr>
          <w:rFonts w:asciiTheme="minorHAnsi" w:hAnsiTheme="minorHAnsi" w:cs="AdvTREBU-R"/>
          <w:lang w:val="en-GB"/>
        </w:rPr>
      </w:pPr>
      <w:r w:rsidRPr="0004705B">
        <w:rPr>
          <w:rFonts w:asciiTheme="minorHAnsi" w:hAnsiTheme="minorHAnsi" w:cs="AdvTREBU-R"/>
          <w:lang w:val="en-GB"/>
        </w:rPr>
        <w:t xml:space="preserve">Sharon Rees, London South Bank University, School of Health and Social Care, 103 Borough Road, London SE1 0AA </w:t>
      </w:r>
    </w:p>
    <w:p w14:paraId="2D6BFA03" w14:textId="77777777" w:rsidR="007A049B" w:rsidRPr="0004705B" w:rsidRDefault="00DA3D38" w:rsidP="007A049B">
      <w:pPr>
        <w:autoSpaceDE w:val="0"/>
        <w:autoSpaceDN w:val="0"/>
        <w:adjustRightInd w:val="0"/>
        <w:jc w:val="both"/>
        <w:rPr>
          <w:rFonts w:asciiTheme="minorHAnsi" w:hAnsiTheme="minorHAnsi" w:cs="AdvTREBU-R"/>
          <w:lang w:val="en-GB"/>
        </w:rPr>
      </w:pPr>
      <w:hyperlink r:id="rId10" w:history="1">
        <w:r w:rsidR="007A049B" w:rsidRPr="0004705B">
          <w:rPr>
            <w:rStyle w:val="Hyperlink"/>
            <w:rFonts w:asciiTheme="minorHAnsi" w:hAnsiTheme="minorHAnsi" w:cs="AdvTREBU-R"/>
            <w:lang w:val="en-GB"/>
          </w:rPr>
          <w:t>sharon.rees@lsbu.ac.uk</w:t>
        </w:r>
      </w:hyperlink>
      <w:r w:rsidR="007A049B" w:rsidRPr="0004705B">
        <w:rPr>
          <w:rFonts w:asciiTheme="minorHAnsi" w:hAnsiTheme="minorHAnsi" w:cs="AdvTREBU-R"/>
          <w:lang w:val="en-GB"/>
        </w:rPr>
        <w:t xml:space="preserve"> </w:t>
      </w:r>
    </w:p>
    <w:p w14:paraId="22631737" w14:textId="77777777" w:rsidR="007A049B" w:rsidRPr="0004705B" w:rsidRDefault="007A049B" w:rsidP="007A049B">
      <w:pPr>
        <w:autoSpaceDE w:val="0"/>
        <w:autoSpaceDN w:val="0"/>
        <w:adjustRightInd w:val="0"/>
        <w:jc w:val="both"/>
        <w:rPr>
          <w:rFonts w:asciiTheme="minorHAnsi" w:hAnsiTheme="minorHAnsi" w:cs="AdvTREBU-R"/>
          <w:lang w:val="en-GB"/>
        </w:rPr>
      </w:pPr>
    </w:p>
    <w:p w14:paraId="340DBF72" w14:textId="77777777" w:rsidR="007A049B" w:rsidRDefault="007A049B" w:rsidP="00261BAA">
      <w:pPr>
        <w:autoSpaceDE w:val="0"/>
        <w:autoSpaceDN w:val="0"/>
        <w:adjustRightInd w:val="0"/>
        <w:jc w:val="both"/>
        <w:rPr>
          <w:rFonts w:ascii="Calibri" w:hAnsi="Calibri" w:cs="AdvTREBU-R"/>
          <w:b/>
          <w:lang w:val="en-GB"/>
        </w:rPr>
      </w:pPr>
    </w:p>
    <w:p w14:paraId="0E763915" w14:textId="10488D18" w:rsidR="007A049B" w:rsidRDefault="00447A53" w:rsidP="00261BAA">
      <w:pPr>
        <w:autoSpaceDE w:val="0"/>
        <w:autoSpaceDN w:val="0"/>
        <w:adjustRightInd w:val="0"/>
        <w:jc w:val="both"/>
        <w:rPr>
          <w:rFonts w:ascii="Calibri" w:hAnsi="Calibri" w:cs="AdvTREBU-R"/>
          <w:b/>
          <w:lang w:val="en-GB"/>
        </w:rPr>
      </w:pPr>
      <w:r>
        <w:rPr>
          <w:rFonts w:ascii="Calibri" w:hAnsi="Calibri" w:cs="AdvTREBU-R"/>
          <w:b/>
          <w:lang w:val="en-GB"/>
        </w:rPr>
        <w:t>Key Words</w:t>
      </w:r>
    </w:p>
    <w:p w14:paraId="4A59839F" w14:textId="671B438D" w:rsidR="00447A53" w:rsidRDefault="00447A53" w:rsidP="00261BAA">
      <w:pPr>
        <w:autoSpaceDE w:val="0"/>
        <w:autoSpaceDN w:val="0"/>
        <w:adjustRightInd w:val="0"/>
        <w:jc w:val="both"/>
        <w:rPr>
          <w:rFonts w:ascii="Calibri" w:hAnsi="Calibri" w:cs="AdvTREBU-R"/>
          <w:b/>
          <w:lang w:val="en-GB"/>
        </w:rPr>
      </w:pPr>
    </w:p>
    <w:p w14:paraId="1BFB5B6E" w14:textId="0D7EEA71" w:rsidR="00447A53" w:rsidRPr="00BB7AF0" w:rsidRDefault="00447A53" w:rsidP="00261BAA">
      <w:pPr>
        <w:autoSpaceDE w:val="0"/>
        <w:autoSpaceDN w:val="0"/>
        <w:adjustRightInd w:val="0"/>
        <w:jc w:val="both"/>
        <w:rPr>
          <w:rFonts w:ascii="Calibri" w:hAnsi="Calibri" w:cs="AdvTREBU-R"/>
          <w:lang w:val="en-GB"/>
        </w:rPr>
      </w:pPr>
      <w:r w:rsidRPr="00BB7AF0">
        <w:rPr>
          <w:rFonts w:ascii="Calibri" w:hAnsi="Calibri" w:cs="AdvTREBU-R"/>
          <w:lang w:val="en-GB"/>
        </w:rPr>
        <w:t>Ph.D., professional doctorate, clinical education, advanced education</w:t>
      </w:r>
    </w:p>
    <w:p w14:paraId="58F49F35" w14:textId="3B8C89E6" w:rsidR="00447A53" w:rsidRDefault="00447A53" w:rsidP="00261BAA">
      <w:pPr>
        <w:autoSpaceDE w:val="0"/>
        <w:autoSpaceDN w:val="0"/>
        <w:adjustRightInd w:val="0"/>
        <w:jc w:val="both"/>
        <w:rPr>
          <w:rFonts w:ascii="Calibri" w:hAnsi="Calibri" w:cs="AdvTREBU-R"/>
          <w:b/>
          <w:lang w:val="en-GB"/>
        </w:rPr>
      </w:pPr>
    </w:p>
    <w:p w14:paraId="199307A3" w14:textId="77777777" w:rsidR="00447A53" w:rsidRDefault="00447A53" w:rsidP="00261BAA">
      <w:pPr>
        <w:autoSpaceDE w:val="0"/>
        <w:autoSpaceDN w:val="0"/>
        <w:adjustRightInd w:val="0"/>
        <w:jc w:val="both"/>
        <w:rPr>
          <w:rFonts w:ascii="Calibri" w:hAnsi="Calibri" w:cs="AdvTREBU-R"/>
          <w:b/>
          <w:lang w:val="en-GB"/>
        </w:rPr>
      </w:pPr>
    </w:p>
    <w:p w14:paraId="687884BD" w14:textId="56C17441" w:rsidR="007A049B" w:rsidRDefault="00BB7AF0" w:rsidP="00261BAA">
      <w:pPr>
        <w:autoSpaceDE w:val="0"/>
        <w:autoSpaceDN w:val="0"/>
        <w:adjustRightInd w:val="0"/>
        <w:jc w:val="both"/>
        <w:rPr>
          <w:rFonts w:ascii="Calibri" w:hAnsi="Calibri" w:cs="AdvTREBU-R"/>
          <w:b/>
          <w:lang w:val="en-GB"/>
        </w:rPr>
      </w:pPr>
      <w:r>
        <w:rPr>
          <w:rFonts w:ascii="Calibri" w:hAnsi="Calibri" w:cs="AdvTREBU-R"/>
          <w:b/>
          <w:lang w:val="en-GB"/>
        </w:rPr>
        <w:t>Key Points</w:t>
      </w:r>
    </w:p>
    <w:p w14:paraId="5695B349" w14:textId="480BD0E9" w:rsidR="00BB7AF0" w:rsidRDefault="00BB7AF0" w:rsidP="00261BAA">
      <w:pPr>
        <w:autoSpaceDE w:val="0"/>
        <w:autoSpaceDN w:val="0"/>
        <w:adjustRightInd w:val="0"/>
        <w:jc w:val="both"/>
        <w:rPr>
          <w:rFonts w:ascii="Calibri" w:hAnsi="Calibri" w:cs="AdvTREBU-R"/>
          <w:b/>
          <w:lang w:val="en-GB"/>
        </w:rPr>
      </w:pPr>
    </w:p>
    <w:p w14:paraId="085A48E0" w14:textId="68B09DC1" w:rsidR="00BB7AF0" w:rsidRPr="00BB7AF0" w:rsidRDefault="00BB7AF0" w:rsidP="00261BAA">
      <w:pPr>
        <w:autoSpaceDE w:val="0"/>
        <w:autoSpaceDN w:val="0"/>
        <w:adjustRightInd w:val="0"/>
        <w:jc w:val="both"/>
        <w:rPr>
          <w:rFonts w:ascii="Calibri" w:hAnsi="Calibri" w:cs="AdvTREBU-R"/>
          <w:lang w:val="en-GB"/>
        </w:rPr>
      </w:pPr>
      <w:r w:rsidRPr="00BB7AF0">
        <w:rPr>
          <w:rFonts w:ascii="Calibri" w:hAnsi="Calibri" w:cs="AdvTREBU-R"/>
          <w:lang w:val="en-GB"/>
        </w:rPr>
        <w:t>The modern healthcare workforce needs advanced skills.</w:t>
      </w:r>
    </w:p>
    <w:p w14:paraId="723C3CDC" w14:textId="0BF7B97D" w:rsidR="00BB7AF0" w:rsidRPr="00BB7AF0" w:rsidRDefault="00BB7AF0" w:rsidP="00261BAA">
      <w:pPr>
        <w:autoSpaceDE w:val="0"/>
        <w:autoSpaceDN w:val="0"/>
        <w:adjustRightInd w:val="0"/>
        <w:jc w:val="both"/>
        <w:rPr>
          <w:rFonts w:ascii="Calibri" w:hAnsi="Calibri" w:cs="AdvTREBU-R"/>
          <w:lang w:val="en-GB"/>
        </w:rPr>
      </w:pPr>
    </w:p>
    <w:p w14:paraId="3993A3BD" w14:textId="677AD4E7" w:rsidR="00BB7AF0" w:rsidRPr="00BB7AF0" w:rsidRDefault="00BB7AF0" w:rsidP="00261BAA">
      <w:pPr>
        <w:autoSpaceDE w:val="0"/>
        <w:autoSpaceDN w:val="0"/>
        <w:adjustRightInd w:val="0"/>
        <w:jc w:val="both"/>
        <w:rPr>
          <w:rFonts w:ascii="Calibri" w:hAnsi="Calibri" w:cs="AdvTREBU-R"/>
          <w:lang w:val="en-GB"/>
        </w:rPr>
      </w:pPr>
      <w:r w:rsidRPr="00BB7AF0">
        <w:rPr>
          <w:rFonts w:ascii="Calibri" w:hAnsi="Calibri" w:cs="AdvTREBU-R"/>
          <w:lang w:val="en-GB"/>
        </w:rPr>
        <w:t>One route to this is by Doctoral level education.</w:t>
      </w:r>
    </w:p>
    <w:p w14:paraId="6E468C17" w14:textId="237936F5" w:rsidR="00BB7AF0" w:rsidRPr="00BB7AF0" w:rsidRDefault="00BB7AF0" w:rsidP="00261BAA">
      <w:pPr>
        <w:autoSpaceDE w:val="0"/>
        <w:autoSpaceDN w:val="0"/>
        <w:adjustRightInd w:val="0"/>
        <w:jc w:val="both"/>
        <w:rPr>
          <w:rFonts w:ascii="Calibri" w:hAnsi="Calibri" w:cs="AdvTREBU-R"/>
          <w:lang w:val="en-GB"/>
        </w:rPr>
      </w:pPr>
    </w:p>
    <w:p w14:paraId="7C3E1E5B" w14:textId="76E763C2" w:rsidR="00BB7AF0" w:rsidRPr="00BB7AF0" w:rsidRDefault="00BB7AF0" w:rsidP="00261BAA">
      <w:pPr>
        <w:autoSpaceDE w:val="0"/>
        <w:autoSpaceDN w:val="0"/>
        <w:adjustRightInd w:val="0"/>
        <w:jc w:val="both"/>
        <w:rPr>
          <w:rFonts w:ascii="Calibri" w:hAnsi="Calibri" w:cs="AdvTREBU-R"/>
          <w:lang w:val="en-GB"/>
        </w:rPr>
      </w:pPr>
      <w:r w:rsidRPr="00BB7AF0">
        <w:rPr>
          <w:rFonts w:ascii="Calibri" w:hAnsi="Calibri" w:cs="AdvTREBU-R"/>
          <w:lang w:val="en-GB"/>
        </w:rPr>
        <w:t>There are several routes to attainment of a Doctoral degree.</w:t>
      </w:r>
    </w:p>
    <w:p w14:paraId="2564E2AF" w14:textId="2A592AF1" w:rsidR="00BB7AF0" w:rsidRPr="00BB7AF0" w:rsidRDefault="00BB7AF0" w:rsidP="00261BAA">
      <w:pPr>
        <w:autoSpaceDE w:val="0"/>
        <w:autoSpaceDN w:val="0"/>
        <w:adjustRightInd w:val="0"/>
        <w:jc w:val="both"/>
        <w:rPr>
          <w:rFonts w:ascii="Calibri" w:hAnsi="Calibri" w:cs="AdvTREBU-R"/>
          <w:lang w:val="en-GB"/>
        </w:rPr>
      </w:pPr>
    </w:p>
    <w:p w14:paraId="7E07DD2C" w14:textId="25EAF154" w:rsidR="007A049B" w:rsidRPr="00BB7AF0" w:rsidRDefault="00BB7AF0" w:rsidP="00261BAA">
      <w:pPr>
        <w:autoSpaceDE w:val="0"/>
        <w:autoSpaceDN w:val="0"/>
        <w:adjustRightInd w:val="0"/>
        <w:jc w:val="both"/>
        <w:rPr>
          <w:rFonts w:ascii="Calibri" w:hAnsi="Calibri" w:cs="AdvTREBU-R"/>
          <w:lang w:val="en-GB"/>
        </w:rPr>
      </w:pPr>
      <w:r w:rsidRPr="00BB7AF0">
        <w:rPr>
          <w:rFonts w:ascii="Calibri" w:hAnsi="Calibri" w:cs="AdvTREBU-R"/>
          <w:lang w:val="en-GB"/>
        </w:rPr>
        <w:t>There is growing uptake of professional doctorates, but there remains a shortage of Doctoral qualified healthcare professionals.</w:t>
      </w:r>
    </w:p>
    <w:p w14:paraId="0138520E" w14:textId="77777777" w:rsidR="00BB7AF0" w:rsidRPr="00BB7AF0" w:rsidRDefault="00BB7AF0" w:rsidP="00261BAA">
      <w:pPr>
        <w:autoSpaceDE w:val="0"/>
        <w:autoSpaceDN w:val="0"/>
        <w:adjustRightInd w:val="0"/>
        <w:jc w:val="both"/>
        <w:rPr>
          <w:rFonts w:ascii="Calibri" w:hAnsi="Calibri" w:cs="AdvTREBU-R"/>
          <w:lang w:val="en-GB"/>
        </w:rPr>
      </w:pPr>
    </w:p>
    <w:p w14:paraId="0EBCE2D7" w14:textId="77777777" w:rsidR="007A049B" w:rsidRDefault="007A049B" w:rsidP="00261BAA">
      <w:pPr>
        <w:autoSpaceDE w:val="0"/>
        <w:autoSpaceDN w:val="0"/>
        <w:adjustRightInd w:val="0"/>
        <w:jc w:val="both"/>
        <w:rPr>
          <w:rFonts w:ascii="Calibri" w:hAnsi="Calibri" w:cs="AdvTREBU-R"/>
          <w:b/>
          <w:lang w:val="en-GB"/>
        </w:rPr>
      </w:pPr>
    </w:p>
    <w:p w14:paraId="7F56FD56" w14:textId="77777777" w:rsidR="007A049B" w:rsidRDefault="007A049B" w:rsidP="00261BAA">
      <w:pPr>
        <w:autoSpaceDE w:val="0"/>
        <w:autoSpaceDN w:val="0"/>
        <w:adjustRightInd w:val="0"/>
        <w:jc w:val="both"/>
        <w:rPr>
          <w:rFonts w:ascii="Calibri" w:hAnsi="Calibri" w:cs="AdvTREBU-R"/>
          <w:b/>
          <w:lang w:val="en-GB"/>
        </w:rPr>
      </w:pPr>
    </w:p>
    <w:p w14:paraId="6F5C88A6" w14:textId="6EF1351A" w:rsidR="00EA4465" w:rsidRPr="00261BAA" w:rsidRDefault="00EA4465" w:rsidP="00261BAA">
      <w:pPr>
        <w:autoSpaceDE w:val="0"/>
        <w:autoSpaceDN w:val="0"/>
        <w:adjustRightInd w:val="0"/>
        <w:jc w:val="both"/>
        <w:rPr>
          <w:rFonts w:ascii="Calibri" w:hAnsi="Calibri" w:cs="AdvTREBU-R"/>
          <w:b/>
          <w:lang w:val="en-GB"/>
        </w:rPr>
      </w:pPr>
      <w:r w:rsidRPr="00261BAA">
        <w:rPr>
          <w:rFonts w:ascii="Calibri" w:hAnsi="Calibri" w:cs="AdvTREBU-R"/>
          <w:b/>
          <w:lang w:val="en-GB"/>
        </w:rPr>
        <w:lastRenderedPageBreak/>
        <w:t>Abstract</w:t>
      </w:r>
    </w:p>
    <w:p w14:paraId="4BF32810" w14:textId="77777777" w:rsidR="00EA4465" w:rsidRDefault="00EA4465" w:rsidP="00EA4465">
      <w:pPr>
        <w:autoSpaceDE w:val="0"/>
        <w:autoSpaceDN w:val="0"/>
        <w:adjustRightInd w:val="0"/>
        <w:rPr>
          <w:rFonts w:ascii="Calibri" w:hAnsi="Calibri" w:cs="AdvTREBU-R"/>
          <w:lang w:val="en-GB"/>
        </w:rPr>
      </w:pPr>
    </w:p>
    <w:p w14:paraId="4A54CD0C" w14:textId="14EFF944" w:rsidR="00EA4465" w:rsidRDefault="00EA4465" w:rsidP="00EA4465">
      <w:pPr>
        <w:autoSpaceDE w:val="0"/>
        <w:autoSpaceDN w:val="0"/>
        <w:adjustRightInd w:val="0"/>
        <w:rPr>
          <w:rFonts w:ascii="Calibri" w:hAnsi="Calibri" w:cs="AdvTREBU-R"/>
          <w:lang w:val="en-GB"/>
        </w:rPr>
      </w:pPr>
      <w:r>
        <w:rPr>
          <w:rFonts w:ascii="Calibri" w:hAnsi="Calibri" w:cs="AdvTREBU-R"/>
          <w:lang w:val="en-GB"/>
        </w:rPr>
        <w:t>Doctoral level study is increasingly popular for clinicians who wish to advance their clinical, research and academic career pathways. A range of alternatives to the traditional Ph.D</w:t>
      </w:r>
      <w:r w:rsidR="00A73201">
        <w:rPr>
          <w:rFonts w:ascii="Calibri" w:hAnsi="Calibri" w:cs="AdvTREBU-R"/>
          <w:lang w:val="en-GB"/>
        </w:rPr>
        <w:t>.</w:t>
      </w:r>
      <w:r>
        <w:rPr>
          <w:rFonts w:ascii="Calibri" w:hAnsi="Calibri" w:cs="AdvTREBU-R"/>
          <w:lang w:val="en-GB"/>
        </w:rPr>
        <w:t xml:space="preserve"> </w:t>
      </w:r>
      <w:r w:rsidR="0020574E">
        <w:rPr>
          <w:rFonts w:ascii="Calibri" w:hAnsi="Calibri" w:cs="AdvTREBU-R"/>
          <w:lang w:val="en-GB"/>
        </w:rPr>
        <w:t xml:space="preserve">is </w:t>
      </w:r>
      <w:r>
        <w:rPr>
          <w:rFonts w:ascii="Calibri" w:hAnsi="Calibri" w:cs="AdvTREBU-R"/>
          <w:lang w:val="en-GB"/>
        </w:rPr>
        <w:t>now well-established</w:t>
      </w:r>
      <w:r w:rsidR="006F40D2">
        <w:rPr>
          <w:rFonts w:ascii="Calibri" w:hAnsi="Calibri" w:cs="AdvTREBU-R"/>
          <w:lang w:val="en-GB"/>
        </w:rPr>
        <w:t>.</w:t>
      </w:r>
      <w:r>
        <w:rPr>
          <w:rFonts w:ascii="Calibri" w:hAnsi="Calibri" w:cs="AdvTREBU-R"/>
          <w:lang w:val="en-GB"/>
        </w:rPr>
        <w:t xml:space="preserve"> </w:t>
      </w:r>
      <w:r w:rsidR="006F40D2">
        <w:rPr>
          <w:rFonts w:ascii="Calibri" w:hAnsi="Calibri" w:cs="AdvTREBU-R"/>
          <w:lang w:val="en-GB"/>
        </w:rPr>
        <w:t>This</w:t>
      </w:r>
      <w:r>
        <w:rPr>
          <w:rFonts w:ascii="Calibri" w:hAnsi="Calibri" w:cs="AdvTREBU-R"/>
          <w:lang w:val="en-GB"/>
        </w:rPr>
        <w:t xml:space="preserve"> article aims to outline the different approaches and discuss some advantages and drawbacks</w:t>
      </w:r>
      <w:r w:rsidR="00320F06">
        <w:rPr>
          <w:rFonts w:ascii="Calibri" w:hAnsi="Calibri" w:cs="AdvTREBU-R"/>
          <w:lang w:val="en-GB"/>
        </w:rPr>
        <w:t xml:space="preserve"> of doctoral level post-graduate study.</w:t>
      </w:r>
      <w:r>
        <w:rPr>
          <w:rFonts w:ascii="Calibri" w:hAnsi="Calibri" w:cs="AdvTREBU-R"/>
          <w:lang w:val="en-GB"/>
        </w:rPr>
        <w:t xml:space="preserve"> By comparing the various doctoral programmes, the authors seek to clarify the issues for clinicians who may </w:t>
      </w:r>
      <w:r w:rsidR="00AE60D4">
        <w:rPr>
          <w:rFonts w:ascii="Calibri" w:hAnsi="Calibri" w:cs="AdvTREBU-R"/>
          <w:lang w:val="en-GB"/>
        </w:rPr>
        <w:t xml:space="preserve">wish to </w:t>
      </w:r>
      <w:r>
        <w:rPr>
          <w:rFonts w:ascii="Calibri" w:hAnsi="Calibri" w:cs="AdvTREBU-R"/>
          <w:lang w:val="en-GB"/>
        </w:rPr>
        <w:t xml:space="preserve">embark on a future doctorate. </w:t>
      </w:r>
      <w:r w:rsidR="00320F06">
        <w:rPr>
          <w:rFonts w:ascii="Calibri" w:hAnsi="Calibri" w:cs="AdvTREBU-R"/>
          <w:lang w:val="en-GB"/>
        </w:rPr>
        <w:t xml:space="preserve">Primary </w:t>
      </w:r>
      <w:r w:rsidR="00397A38">
        <w:rPr>
          <w:rFonts w:ascii="Calibri" w:hAnsi="Calibri" w:cs="AdvTREBU-R"/>
          <w:lang w:val="en-GB"/>
        </w:rPr>
        <w:t xml:space="preserve">clinical or </w:t>
      </w:r>
      <w:r w:rsidR="00320F06">
        <w:rPr>
          <w:rFonts w:ascii="Calibri" w:hAnsi="Calibri" w:cs="AdvTREBU-R"/>
          <w:lang w:val="en-GB"/>
        </w:rPr>
        <w:t>medical degrees are not discussed.</w:t>
      </w:r>
    </w:p>
    <w:p w14:paraId="324B1A08" w14:textId="77777777" w:rsidR="00EA4465" w:rsidRDefault="00EA4465" w:rsidP="00EA4465">
      <w:pPr>
        <w:autoSpaceDE w:val="0"/>
        <w:autoSpaceDN w:val="0"/>
        <w:adjustRightInd w:val="0"/>
        <w:rPr>
          <w:rFonts w:ascii="Calibri" w:hAnsi="Calibri" w:cs="AdvTREBU-R"/>
          <w:b/>
          <w:lang w:val="en-GB"/>
        </w:rPr>
      </w:pPr>
    </w:p>
    <w:p w14:paraId="06326220" w14:textId="77777777" w:rsidR="00EA4465" w:rsidRPr="000E66D4" w:rsidRDefault="00EA4465" w:rsidP="00EA4465">
      <w:pPr>
        <w:autoSpaceDE w:val="0"/>
        <w:autoSpaceDN w:val="0"/>
        <w:adjustRightInd w:val="0"/>
        <w:jc w:val="center"/>
        <w:rPr>
          <w:rFonts w:ascii="Calibri" w:hAnsi="Calibri"/>
          <w:b/>
          <w:lang w:val="en"/>
        </w:rPr>
      </w:pPr>
      <w:r w:rsidRPr="000E66D4">
        <w:rPr>
          <w:rFonts w:ascii="Calibri" w:hAnsi="Calibri" w:cs="AdvTREBU-R"/>
          <w:b/>
          <w:lang w:val="en-GB"/>
        </w:rPr>
        <w:t>Philosophy Doctorate</w:t>
      </w:r>
      <w:r w:rsidRPr="000E66D4">
        <w:rPr>
          <w:rFonts w:ascii="Calibri" w:hAnsi="Calibri"/>
          <w:b/>
        </w:rPr>
        <w:t xml:space="preserve"> or Taught Doctorate</w:t>
      </w:r>
      <w:r>
        <w:rPr>
          <w:rFonts w:ascii="Calibri" w:hAnsi="Calibri"/>
          <w:b/>
        </w:rPr>
        <w:t>: what is the way forward?</w:t>
      </w:r>
    </w:p>
    <w:p w14:paraId="55EB2876" w14:textId="77777777" w:rsidR="00EA4465" w:rsidRPr="00600127" w:rsidRDefault="00EA4465" w:rsidP="00EA4465">
      <w:pPr>
        <w:autoSpaceDE w:val="0"/>
        <w:autoSpaceDN w:val="0"/>
        <w:adjustRightInd w:val="0"/>
        <w:jc w:val="both"/>
        <w:rPr>
          <w:rFonts w:ascii="Calibri" w:hAnsi="Calibri" w:cs="AdvTREBU-R"/>
          <w:b/>
          <w:lang w:val="en-GB"/>
        </w:rPr>
      </w:pPr>
    </w:p>
    <w:p w14:paraId="397C119B" w14:textId="7458281A" w:rsidR="00EA4465" w:rsidRPr="0079202D" w:rsidRDefault="00EA4465" w:rsidP="00EA4465">
      <w:pPr>
        <w:autoSpaceDE w:val="0"/>
        <w:autoSpaceDN w:val="0"/>
        <w:adjustRightInd w:val="0"/>
        <w:jc w:val="both"/>
        <w:rPr>
          <w:rFonts w:ascii="Calibri" w:hAnsi="Calibri" w:cs="AdvTREBU-R"/>
          <w:color w:val="000000"/>
          <w:lang w:val="en-GB"/>
        </w:rPr>
      </w:pPr>
      <w:r w:rsidRPr="00600127">
        <w:rPr>
          <w:rFonts w:ascii="Calibri" w:hAnsi="Calibri" w:cs="AdvTREBU-R"/>
          <w:lang w:val="en-GB"/>
        </w:rPr>
        <w:t xml:space="preserve">This paper explores </w:t>
      </w:r>
      <w:r>
        <w:rPr>
          <w:rFonts w:ascii="Calibri" w:hAnsi="Calibri" w:cs="AdvTREBU-R"/>
          <w:lang w:val="en-GB"/>
        </w:rPr>
        <w:t xml:space="preserve">the </w:t>
      </w:r>
      <w:r w:rsidRPr="00600127">
        <w:rPr>
          <w:rFonts w:ascii="Calibri" w:hAnsi="Calibri" w:cs="AdvTREBU-R"/>
          <w:lang w:val="en-GB"/>
        </w:rPr>
        <w:t>differences between Philosophy Doctorates (Ph.D.) and Professional</w:t>
      </w:r>
      <w:r w:rsidR="00020529">
        <w:rPr>
          <w:rFonts w:ascii="Calibri" w:hAnsi="Calibri" w:cs="AdvTREBU-R"/>
          <w:lang w:val="en-GB"/>
        </w:rPr>
        <w:t xml:space="preserve">/vocational </w:t>
      </w:r>
      <w:r w:rsidRPr="0079202D">
        <w:rPr>
          <w:rFonts w:ascii="Calibri" w:hAnsi="Calibri" w:cs="AdvTREBU-R"/>
          <w:color w:val="000000"/>
          <w:lang w:val="en-GB"/>
        </w:rPr>
        <w:t xml:space="preserve">Doctorate programmes, within UK profession-specific health disciplines, </w:t>
      </w:r>
      <w:r w:rsidR="00046B8C">
        <w:rPr>
          <w:rFonts w:ascii="Calibri" w:hAnsi="Calibri" w:cs="AdvTREBU-R"/>
          <w:color w:val="000000"/>
          <w:lang w:val="en-GB"/>
        </w:rPr>
        <w:t xml:space="preserve">e.g. </w:t>
      </w:r>
      <w:r w:rsidR="00EE244E">
        <w:rPr>
          <w:rFonts w:ascii="Calibri" w:hAnsi="Calibri" w:cs="AdvTREBU-R"/>
          <w:color w:val="000000"/>
          <w:lang w:val="en-GB"/>
        </w:rPr>
        <w:t>Doctor in Clinical Practice (</w:t>
      </w:r>
      <w:r w:rsidRPr="0079202D">
        <w:rPr>
          <w:rFonts w:ascii="Calibri" w:hAnsi="Calibri" w:cs="AdvTREBU-R"/>
          <w:color w:val="000000"/>
          <w:lang w:val="en-GB"/>
        </w:rPr>
        <w:t>DClinP</w:t>
      </w:r>
      <w:r w:rsidR="00EE244E">
        <w:rPr>
          <w:rFonts w:ascii="Calibri" w:hAnsi="Calibri" w:cs="AdvTREBU-R"/>
          <w:color w:val="000000"/>
          <w:lang w:val="en-GB"/>
        </w:rPr>
        <w:t>)</w:t>
      </w:r>
      <w:r w:rsidRPr="0079202D">
        <w:rPr>
          <w:rFonts w:ascii="Calibri" w:hAnsi="Calibri" w:cs="AdvTREBU-R"/>
          <w:color w:val="000000"/>
          <w:lang w:val="en-GB"/>
        </w:rPr>
        <w:t>,</w:t>
      </w:r>
      <w:r>
        <w:rPr>
          <w:rFonts w:ascii="Calibri" w:hAnsi="Calibri" w:cs="AdvTREBU-R"/>
          <w:lang w:val="en-GB"/>
        </w:rPr>
        <w:t xml:space="preserve"> </w:t>
      </w:r>
      <w:r w:rsidR="0064398E">
        <w:rPr>
          <w:rFonts w:ascii="Calibri" w:hAnsi="Calibri" w:cs="AdvTREBU-R"/>
          <w:lang w:val="en-GB"/>
        </w:rPr>
        <w:t xml:space="preserve">Doctor of Nursing Practice (DNP), </w:t>
      </w:r>
      <w:r w:rsidR="00EE244E">
        <w:rPr>
          <w:rFonts w:ascii="Calibri" w:hAnsi="Calibri" w:cs="AdvTREBU-R"/>
          <w:lang w:val="en-GB"/>
        </w:rPr>
        <w:t>Doctor in Pharmacy (</w:t>
      </w:r>
      <w:r w:rsidRPr="0079202D">
        <w:rPr>
          <w:rFonts w:ascii="Calibri" w:hAnsi="Calibri" w:cs="AdvTREBU-R"/>
          <w:color w:val="000000"/>
          <w:lang w:val="en-GB"/>
        </w:rPr>
        <w:t>DPharm</w:t>
      </w:r>
      <w:r w:rsidR="00EE244E">
        <w:rPr>
          <w:rFonts w:ascii="Calibri" w:hAnsi="Calibri" w:cs="AdvTREBU-R"/>
          <w:color w:val="000000"/>
          <w:lang w:val="en-GB"/>
        </w:rPr>
        <w:t>)</w:t>
      </w:r>
      <w:r w:rsidRPr="0079202D">
        <w:rPr>
          <w:rFonts w:ascii="Calibri" w:hAnsi="Calibri" w:cs="AdvTREBU-R"/>
          <w:color w:val="000000"/>
          <w:lang w:val="en-GB"/>
        </w:rPr>
        <w:t xml:space="preserve">. Three areas are considered: </w:t>
      </w:r>
    </w:p>
    <w:p w14:paraId="67BC3FDF" w14:textId="77777777" w:rsidR="00EA4465" w:rsidRDefault="00EA4465" w:rsidP="00EA4465">
      <w:pPr>
        <w:autoSpaceDE w:val="0"/>
        <w:autoSpaceDN w:val="0"/>
        <w:adjustRightInd w:val="0"/>
        <w:jc w:val="both"/>
        <w:rPr>
          <w:rFonts w:ascii="Calibri" w:hAnsi="Calibri" w:cs="AdvTREBU-R"/>
          <w:lang w:val="en-GB"/>
        </w:rPr>
      </w:pPr>
    </w:p>
    <w:p w14:paraId="3BEB42AD" w14:textId="77777777" w:rsidR="00EA4465" w:rsidRDefault="00EA4465" w:rsidP="00EA4465">
      <w:pPr>
        <w:numPr>
          <w:ilvl w:val="0"/>
          <w:numId w:val="1"/>
        </w:numPr>
        <w:autoSpaceDE w:val="0"/>
        <w:autoSpaceDN w:val="0"/>
        <w:adjustRightInd w:val="0"/>
        <w:jc w:val="both"/>
        <w:rPr>
          <w:rFonts w:ascii="Calibri" w:hAnsi="Calibri" w:cs="AdvTREBU-R"/>
          <w:lang w:val="en-GB"/>
        </w:rPr>
      </w:pPr>
      <w:r>
        <w:rPr>
          <w:rFonts w:ascii="Calibri" w:hAnsi="Calibri" w:cs="AdvTREBU-R"/>
          <w:lang w:val="en-GB"/>
        </w:rPr>
        <w:t>the programmes of study,</w:t>
      </w:r>
    </w:p>
    <w:p w14:paraId="4B69B991" w14:textId="77777777" w:rsidR="00EA4465" w:rsidRDefault="00EA4465" w:rsidP="00EA4465">
      <w:pPr>
        <w:numPr>
          <w:ilvl w:val="0"/>
          <w:numId w:val="1"/>
        </w:numPr>
        <w:autoSpaceDE w:val="0"/>
        <w:autoSpaceDN w:val="0"/>
        <w:adjustRightInd w:val="0"/>
        <w:jc w:val="both"/>
        <w:rPr>
          <w:rFonts w:ascii="Calibri" w:hAnsi="Calibri" w:cs="AdvTREBU-R"/>
          <w:lang w:val="en-GB"/>
        </w:rPr>
      </w:pPr>
      <w:r>
        <w:rPr>
          <w:rFonts w:ascii="Calibri" w:hAnsi="Calibri" w:cs="AdvTREBU-R"/>
          <w:lang w:val="en-GB"/>
        </w:rPr>
        <w:t>differences in application</w:t>
      </w:r>
    </w:p>
    <w:p w14:paraId="3200DDE5" w14:textId="77777777" w:rsidR="00EA4465" w:rsidRDefault="00EA4465" w:rsidP="00EA4465">
      <w:pPr>
        <w:numPr>
          <w:ilvl w:val="0"/>
          <w:numId w:val="1"/>
        </w:numPr>
        <w:autoSpaceDE w:val="0"/>
        <w:autoSpaceDN w:val="0"/>
        <w:adjustRightInd w:val="0"/>
        <w:jc w:val="both"/>
        <w:rPr>
          <w:rFonts w:ascii="Calibri" w:hAnsi="Calibri" w:cs="AdvTREBU-R"/>
          <w:lang w:val="en-GB"/>
        </w:rPr>
      </w:pPr>
      <w:r>
        <w:rPr>
          <w:rFonts w:ascii="Calibri" w:hAnsi="Calibri" w:cs="AdvTREBU-R"/>
          <w:lang w:val="en-GB"/>
        </w:rPr>
        <w:t>recognition and status of the two awards.</w:t>
      </w:r>
    </w:p>
    <w:p w14:paraId="664D7B72" w14:textId="77777777" w:rsidR="00EA4465" w:rsidRDefault="00EA4465" w:rsidP="00EA4465">
      <w:pPr>
        <w:autoSpaceDE w:val="0"/>
        <w:autoSpaceDN w:val="0"/>
        <w:adjustRightInd w:val="0"/>
        <w:jc w:val="both"/>
        <w:rPr>
          <w:rFonts w:ascii="Calibri" w:hAnsi="Calibri" w:cs="AdvTREBU-R"/>
          <w:lang w:val="en-GB"/>
        </w:rPr>
      </w:pPr>
    </w:p>
    <w:p w14:paraId="67F706F1" w14:textId="3CB251E8" w:rsidR="00ED2AD3" w:rsidRDefault="00EA4465" w:rsidP="00EA4465">
      <w:pPr>
        <w:autoSpaceDE w:val="0"/>
        <w:autoSpaceDN w:val="0"/>
        <w:adjustRightInd w:val="0"/>
        <w:jc w:val="both"/>
        <w:rPr>
          <w:rFonts w:ascii="Calibri" w:hAnsi="Calibri" w:cs="AdvTREBU-R"/>
          <w:color w:val="000000"/>
          <w:lang w:val="en-GB"/>
        </w:rPr>
      </w:pPr>
      <w:r w:rsidRPr="0079202D">
        <w:rPr>
          <w:rFonts w:ascii="Calibri" w:hAnsi="Calibri" w:cs="AdvTREBU-R"/>
          <w:color w:val="000000"/>
          <w:lang w:val="en-GB"/>
        </w:rPr>
        <w:t xml:space="preserve">The constantly changing environment of academia and the health service has </w:t>
      </w:r>
      <w:r w:rsidRPr="001A5847">
        <w:rPr>
          <w:rFonts w:ascii="Calibri" w:hAnsi="Calibri" w:cs="AdvTREBU-R"/>
          <w:lang w:val="en-GB"/>
        </w:rPr>
        <w:t>moved the</w:t>
      </w:r>
      <w:r w:rsidRPr="0079202D">
        <w:rPr>
          <w:rFonts w:ascii="Calibri" w:hAnsi="Calibri" w:cs="AdvTREBU-R"/>
          <w:color w:val="000000"/>
          <w:lang w:val="en-GB"/>
        </w:rPr>
        <w:t xml:space="preserve"> levels of undergraduate teaching from diplomas to degrees and, more recently, to postgraduate qualifications, including those required for study at Doctoral level.</w:t>
      </w:r>
      <w:r w:rsidR="00931929">
        <w:rPr>
          <w:rFonts w:ascii="Calibri" w:hAnsi="Calibri" w:cs="AdvTREBU-R"/>
          <w:color w:val="000000"/>
          <w:lang w:val="en-GB"/>
        </w:rPr>
        <w:t xml:space="preserve"> The Doctoral degree is the highest level of post-graduate study in the World and </w:t>
      </w:r>
      <w:r w:rsidR="00931929">
        <w:rPr>
          <w:rFonts w:ascii="Calibri" w:hAnsi="Calibri" w:cs="AdvTREBU-R"/>
          <w:lang w:val="en-GB"/>
        </w:rPr>
        <w:t>t</w:t>
      </w:r>
      <w:r w:rsidRPr="001A5847">
        <w:rPr>
          <w:rFonts w:ascii="Calibri" w:hAnsi="Calibri" w:cs="AdvTREBU-R"/>
          <w:lang w:val="en-GB"/>
        </w:rPr>
        <w:t>here is a growing tendency for clinical practitioners in higher roles of the National Health Service to complete secondary</w:t>
      </w:r>
      <w:r w:rsidR="00046B8C">
        <w:rPr>
          <w:rFonts w:ascii="Calibri" w:hAnsi="Calibri" w:cs="AdvTREBU-R"/>
          <w:lang w:val="en-GB"/>
        </w:rPr>
        <w:t xml:space="preserve"> (Masters)</w:t>
      </w:r>
      <w:r w:rsidRPr="001A5847">
        <w:rPr>
          <w:rFonts w:ascii="Calibri" w:hAnsi="Calibri" w:cs="AdvTREBU-R"/>
          <w:lang w:val="en-GB"/>
        </w:rPr>
        <w:t xml:space="preserve"> or tertiary </w:t>
      </w:r>
      <w:r w:rsidR="00046B8C">
        <w:rPr>
          <w:rFonts w:ascii="Calibri" w:hAnsi="Calibri" w:cs="AdvTREBU-R"/>
          <w:lang w:val="en-GB"/>
        </w:rPr>
        <w:t xml:space="preserve">Doctoral </w:t>
      </w:r>
      <w:r w:rsidRPr="001A5847">
        <w:rPr>
          <w:rFonts w:ascii="Calibri" w:hAnsi="Calibri" w:cs="AdvTREBU-R"/>
          <w:lang w:val="en-GB"/>
        </w:rPr>
        <w:t xml:space="preserve">degrees.  </w:t>
      </w:r>
      <w:r w:rsidRPr="0079202D">
        <w:rPr>
          <w:rFonts w:ascii="Calibri" w:hAnsi="Calibri" w:cs="AdvTREBU-R"/>
          <w:color w:val="000000"/>
          <w:lang w:val="en-GB"/>
        </w:rPr>
        <w:t>In 2010, Medical Practitioners formed the second highest occupation for professionals holding a doctorate (11% of the employment share) (Centre for Economic Performance, 2011)</w:t>
      </w:r>
      <w:r w:rsidR="0078736E">
        <w:rPr>
          <w:rFonts w:ascii="Calibri" w:hAnsi="Calibri" w:cs="AdvTREBU-R"/>
          <w:color w:val="000000"/>
          <w:lang w:val="en-GB"/>
        </w:rPr>
        <w:t xml:space="preserve">, although </w:t>
      </w:r>
      <w:r w:rsidR="00BD51C5">
        <w:rPr>
          <w:rFonts w:ascii="Calibri" w:hAnsi="Calibri" w:cs="AdvTREBU-R"/>
          <w:color w:val="000000"/>
          <w:lang w:val="en-GB"/>
        </w:rPr>
        <w:t xml:space="preserve">this information is not broken down into individual health professions. </w:t>
      </w:r>
    </w:p>
    <w:p w14:paraId="3CC2EA0D" w14:textId="77777777" w:rsidR="00ED2AD3" w:rsidRDefault="00ED2AD3" w:rsidP="00EA4465">
      <w:pPr>
        <w:autoSpaceDE w:val="0"/>
        <w:autoSpaceDN w:val="0"/>
        <w:adjustRightInd w:val="0"/>
        <w:jc w:val="both"/>
        <w:rPr>
          <w:rFonts w:ascii="Calibri" w:hAnsi="Calibri" w:cs="AdvTREBU-R"/>
          <w:color w:val="000000"/>
          <w:lang w:val="en-GB"/>
        </w:rPr>
      </w:pPr>
    </w:p>
    <w:p w14:paraId="2171C3D5" w14:textId="114EC209" w:rsidR="00EA4465" w:rsidRPr="0079202D" w:rsidRDefault="00EA4465" w:rsidP="00EA4465">
      <w:pPr>
        <w:autoSpaceDE w:val="0"/>
        <w:autoSpaceDN w:val="0"/>
        <w:adjustRightInd w:val="0"/>
        <w:jc w:val="both"/>
        <w:rPr>
          <w:rFonts w:ascii="Calibri" w:hAnsi="Calibri" w:cs="AdvTREBU-R"/>
          <w:color w:val="000000"/>
          <w:lang w:val="en-GB"/>
        </w:rPr>
      </w:pPr>
      <w:r w:rsidRPr="0079202D">
        <w:rPr>
          <w:rFonts w:ascii="Calibri" w:hAnsi="Calibri" w:cs="AdvTREBU-R"/>
          <w:color w:val="000000"/>
          <w:lang w:val="en-GB"/>
        </w:rPr>
        <w:t xml:space="preserve">Doctoral study in particular, </w:t>
      </w:r>
      <w:r w:rsidR="006F40D2">
        <w:rPr>
          <w:rFonts w:ascii="Calibri" w:hAnsi="Calibri" w:cs="AdvTREBU-R"/>
          <w:color w:val="000000"/>
          <w:lang w:val="en-GB"/>
        </w:rPr>
        <w:t>has traditionally been by research only</w:t>
      </w:r>
      <w:r w:rsidRPr="0079202D">
        <w:rPr>
          <w:rFonts w:ascii="Calibri" w:hAnsi="Calibri" w:cs="AdvTREBU-R"/>
          <w:color w:val="000000"/>
          <w:lang w:val="en-GB"/>
        </w:rPr>
        <w:t>, with a purely academic focus. This may not be fully relevant for those professionals who want to develop a</w:t>
      </w:r>
      <w:r w:rsidR="00BA4F93">
        <w:rPr>
          <w:rFonts w:ascii="Calibri" w:hAnsi="Calibri" w:cs="AdvTREBU-R"/>
          <w:color w:val="000000"/>
          <w:lang w:val="en-GB"/>
        </w:rPr>
        <w:t xml:space="preserve"> clinical or corporate</w:t>
      </w:r>
      <w:r w:rsidRPr="0079202D">
        <w:rPr>
          <w:rFonts w:ascii="Calibri" w:hAnsi="Calibri" w:cs="AdvTREBU-R"/>
          <w:color w:val="000000"/>
          <w:lang w:val="en-GB"/>
        </w:rPr>
        <w:t xml:space="preserve"> </w:t>
      </w:r>
      <w:r w:rsidR="00BA4F93">
        <w:rPr>
          <w:rFonts w:ascii="Calibri" w:hAnsi="Calibri" w:cs="AdvTREBU-R"/>
          <w:color w:val="000000"/>
          <w:lang w:val="en-GB"/>
        </w:rPr>
        <w:t>b</w:t>
      </w:r>
      <w:r w:rsidRPr="0079202D">
        <w:rPr>
          <w:rFonts w:ascii="Calibri" w:hAnsi="Calibri" w:cs="AdvTREBU-R"/>
          <w:color w:val="000000"/>
          <w:lang w:val="en-GB"/>
        </w:rPr>
        <w:t xml:space="preserve">ased career, rather than </w:t>
      </w:r>
      <w:r w:rsidR="00CA48E7">
        <w:rPr>
          <w:rFonts w:ascii="Calibri" w:hAnsi="Calibri" w:cs="AdvTREBU-R"/>
          <w:color w:val="000000"/>
          <w:lang w:val="en-GB"/>
        </w:rPr>
        <w:t>preparing for a</w:t>
      </w:r>
      <w:r w:rsidR="006F21C8">
        <w:rPr>
          <w:rFonts w:ascii="Calibri" w:hAnsi="Calibri" w:cs="AdvTREBU-R"/>
          <w:color w:val="000000"/>
          <w:lang w:val="en-GB"/>
        </w:rPr>
        <w:t>n academic position.</w:t>
      </w:r>
      <w:r w:rsidR="00CA48E7">
        <w:rPr>
          <w:rFonts w:ascii="Calibri" w:hAnsi="Calibri" w:cs="AdvTREBU-R"/>
          <w:color w:val="000000"/>
          <w:lang w:val="en-GB"/>
        </w:rPr>
        <w:t xml:space="preserve"> </w:t>
      </w:r>
      <w:r w:rsidRPr="001A5847">
        <w:rPr>
          <w:rFonts w:ascii="Calibri" w:hAnsi="Calibri" w:cs="AdvTREBU-R"/>
          <w:lang w:val="en-GB"/>
        </w:rPr>
        <w:t>Improving the relevance of research degrees appears to follow logically, and has resulted in a number of alternative</w:t>
      </w:r>
      <w:r w:rsidRPr="001A5847">
        <w:rPr>
          <w:rFonts w:ascii="Calibri" w:hAnsi="Calibri" w:cs="AdvTREBU-R"/>
          <w:color w:val="000000"/>
          <w:lang w:val="en-GB"/>
        </w:rPr>
        <w:t xml:space="preserve"> taught programmes. These include study units which prepare</w:t>
      </w:r>
      <w:r w:rsidRPr="0079202D">
        <w:rPr>
          <w:rFonts w:ascii="Calibri" w:hAnsi="Calibri" w:cs="AdvTREBU-R"/>
          <w:color w:val="000000"/>
          <w:lang w:val="en-GB"/>
        </w:rPr>
        <w:t xml:space="preserve"> students for the high level of academic study of the Ph</w:t>
      </w:r>
      <w:r w:rsidR="00A73201">
        <w:rPr>
          <w:rFonts w:ascii="Calibri" w:hAnsi="Calibri" w:cs="AdvTREBU-R"/>
          <w:color w:val="000000"/>
          <w:lang w:val="en-GB"/>
        </w:rPr>
        <w:t>.</w:t>
      </w:r>
      <w:r w:rsidRPr="0079202D">
        <w:rPr>
          <w:rFonts w:ascii="Calibri" w:hAnsi="Calibri" w:cs="AdvTREBU-R"/>
          <w:color w:val="000000"/>
          <w:lang w:val="en-GB"/>
        </w:rPr>
        <w:t>D</w:t>
      </w:r>
      <w:r w:rsidR="00A73201">
        <w:rPr>
          <w:rFonts w:ascii="Calibri" w:hAnsi="Calibri" w:cs="AdvTREBU-R"/>
          <w:color w:val="000000"/>
          <w:lang w:val="en-GB"/>
        </w:rPr>
        <w:t>.</w:t>
      </w:r>
      <w:r w:rsidRPr="0079202D">
        <w:rPr>
          <w:rFonts w:ascii="Calibri" w:hAnsi="Calibri" w:cs="AdvTREBU-R"/>
          <w:color w:val="000000"/>
          <w:lang w:val="en-GB"/>
        </w:rPr>
        <w:t xml:space="preserve">, but may also include relevant </w:t>
      </w:r>
      <w:r w:rsidR="002639D4">
        <w:rPr>
          <w:rFonts w:ascii="Calibri" w:hAnsi="Calibri" w:cs="AdvTREBU-R"/>
          <w:color w:val="000000"/>
          <w:lang w:val="en-GB"/>
        </w:rPr>
        <w:t xml:space="preserve">applied </w:t>
      </w:r>
      <w:r w:rsidRPr="0079202D">
        <w:rPr>
          <w:rFonts w:ascii="Calibri" w:hAnsi="Calibri" w:cs="AdvTREBU-R"/>
          <w:color w:val="000000"/>
          <w:lang w:val="en-GB"/>
        </w:rPr>
        <w:t xml:space="preserve">topics. </w:t>
      </w:r>
      <w:r w:rsidR="00846AB9">
        <w:rPr>
          <w:rFonts w:ascii="Calibri" w:hAnsi="Calibri" w:cs="AdvTREBU-R"/>
          <w:color w:val="000000"/>
          <w:lang w:val="en-GB"/>
        </w:rPr>
        <w:t xml:space="preserve">There is often confusion between the </w:t>
      </w:r>
      <w:r w:rsidRPr="0079202D">
        <w:rPr>
          <w:rFonts w:ascii="Calibri" w:hAnsi="Calibri" w:cs="AdvTREBU-R"/>
          <w:color w:val="000000"/>
          <w:lang w:val="en-GB"/>
        </w:rPr>
        <w:t xml:space="preserve">two higher </w:t>
      </w:r>
      <w:r w:rsidRPr="00FB1037">
        <w:rPr>
          <w:rFonts w:ascii="Calibri" w:hAnsi="Calibri" w:cs="AdvTREBU-R"/>
          <w:lang w:val="en-GB"/>
        </w:rPr>
        <w:t>degree programmes, and which would best enhance the career potential and professional</w:t>
      </w:r>
      <w:r w:rsidRPr="0079202D">
        <w:rPr>
          <w:rFonts w:ascii="Calibri" w:hAnsi="Calibri" w:cs="AdvTREBU-R"/>
          <w:color w:val="000000"/>
          <w:lang w:val="en-GB"/>
        </w:rPr>
        <w:t xml:space="preserve"> development of the </w:t>
      </w:r>
      <w:r w:rsidR="0064398E">
        <w:rPr>
          <w:rFonts w:ascii="Calibri" w:hAnsi="Calibri" w:cs="AdvTREBU-R"/>
          <w:color w:val="000000"/>
          <w:lang w:val="en-GB"/>
        </w:rPr>
        <w:t xml:space="preserve">post-graduate </w:t>
      </w:r>
      <w:r w:rsidR="009A5BA8">
        <w:rPr>
          <w:rFonts w:ascii="Calibri" w:hAnsi="Calibri" w:cs="AdvTREBU-R"/>
          <w:color w:val="000000"/>
          <w:lang w:val="en-GB"/>
        </w:rPr>
        <w:t>practitioner</w:t>
      </w:r>
      <w:r w:rsidR="0064398E">
        <w:rPr>
          <w:rFonts w:ascii="Calibri" w:hAnsi="Calibri" w:cs="AdvTREBU-R"/>
          <w:color w:val="000000"/>
          <w:lang w:val="en-GB"/>
        </w:rPr>
        <w:t>.</w:t>
      </w:r>
      <w:r w:rsidRPr="0079202D">
        <w:rPr>
          <w:rFonts w:ascii="Calibri" w:hAnsi="Calibri" w:cs="AdvTREBU-R"/>
          <w:color w:val="000000"/>
          <w:lang w:val="en-GB"/>
        </w:rPr>
        <w:t xml:space="preserve"> </w:t>
      </w:r>
    </w:p>
    <w:p w14:paraId="24728AC3" w14:textId="77777777" w:rsidR="00EA4465" w:rsidRPr="0079202D" w:rsidRDefault="00EA4465" w:rsidP="00EA4465">
      <w:pPr>
        <w:autoSpaceDE w:val="0"/>
        <w:autoSpaceDN w:val="0"/>
        <w:adjustRightInd w:val="0"/>
        <w:jc w:val="both"/>
        <w:rPr>
          <w:rFonts w:ascii="Calibri" w:hAnsi="Calibri" w:cs="AdvTREBU-R"/>
          <w:color w:val="000000"/>
          <w:lang w:val="en-GB"/>
        </w:rPr>
      </w:pPr>
    </w:p>
    <w:p w14:paraId="59422026" w14:textId="5796998A" w:rsidR="00EA4465" w:rsidRDefault="00EA4465" w:rsidP="00EA4465">
      <w:pPr>
        <w:autoSpaceDE w:val="0"/>
        <w:autoSpaceDN w:val="0"/>
        <w:adjustRightInd w:val="0"/>
        <w:jc w:val="both"/>
        <w:rPr>
          <w:rFonts w:ascii="Calibri" w:hAnsi="Calibri" w:cs="AdvTREBU-R"/>
          <w:color w:val="000000"/>
          <w:lang w:val="en-GB"/>
        </w:rPr>
      </w:pPr>
      <w:r w:rsidRPr="0079202D">
        <w:rPr>
          <w:rFonts w:ascii="Calibri" w:hAnsi="Calibri" w:cs="AdvTREBU-R"/>
          <w:color w:val="000000"/>
          <w:lang w:val="en-GB"/>
        </w:rPr>
        <w:t xml:space="preserve">The </w:t>
      </w:r>
      <w:r w:rsidRPr="001A5847">
        <w:rPr>
          <w:rFonts w:ascii="Calibri" w:hAnsi="Calibri" w:cs="AdvTREBU-R"/>
          <w:color w:val="000000"/>
          <w:lang w:val="en-GB"/>
        </w:rPr>
        <w:t>Ph.D.</w:t>
      </w:r>
      <w:r w:rsidRPr="0079202D">
        <w:rPr>
          <w:rFonts w:ascii="Calibri" w:hAnsi="Calibri" w:cs="AdvTREBU-R"/>
          <w:color w:val="000000"/>
          <w:lang w:val="en-GB"/>
        </w:rPr>
        <w:t xml:space="preserve"> in the form of a</w:t>
      </w:r>
      <w:r w:rsidR="00467E17">
        <w:rPr>
          <w:rFonts w:ascii="Calibri" w:hAnsi="Calibri" w:cs="AdvTREBU-R"/>
          <w:color w:val="000000"/>
          <w:lang w:val="en-GB"/>
        </w:rPr>
        <w:t>n advanced dissertation</w:t>
      </w:r>
      <w:r w:rsidRPr="0079202D">
        <w:rPr>
          <w:rFonts w:ascii="Calibri" w:hAnsi="Calibri" w:cs="AdvTREBU-R"/>
          <w:color w:val="000000"/>
          <w:lang w:val="en-GB"/>
        </w:rPr>
        <w:t xml:space="preserve"> began in Germany at the University of Berlin in the early part of the 19th century. </w:t>
      </w:r>
      <w:r w:rsidR="002B1486">
        <w:rPr>
          <w:rFonts w:ascii="Calibri" w:hAnsi="Calibri" w:cs="AdvTREBU-R"/>
          <w:color w:val="000000"/>
          <w:lang w:val="en-GB"/>
        </w:rPr>
        <w:t xml:space="preserve">The first American University to award a Ph.D. was Yale University in 1861 </w:t>
      </w:r>
      <w:r w:rsidRPr="0079202D">
        <w:rPr>
          <w:rFonts w:ascii="Calibri" w:hAnsi="Calibri" w:cs="AdvTREBU-R"/>
          <w:color w:val="000000"/>
          <w:lang w:val="en-GB"/>
        </w:rPr>
        <w:t xml:space="preserve">(Schatte, 1977).  In the United </w:t>
      </w:r>
      <w:r w:rsidR="00C44903" w:rsidRPr="0079202D">
        <w:rPr>
          <w:rFonts w:ascii="Calibri" w:hAnsi="Calibri" w:cs="AdvTREBU-R"/>
          <w:color w:val="000000"/>
          <w:lang w:val="en-GB"/>
        </w:rPr>
        <w:t>Kingdom,</w:t>
      </w:r>
      <w:r w:rsidR="00CB4ED8">
        <w:rPr>
          <w:rFonts w:ascii="Calibri" w:hAnsi="Calibri" w:cs="AdvTREBU-R"/>
          <w:color w:val="000000"/>
          <w:lang w:val="en-GB"/>
        </w:rPr>
        <w:t xml:space="preserve"> </w:t>
      </w:r>
      <w:r w:rsidR="00A02886">
        <w:rPr>
          <w:rFonts w:ascii="Calibri" w:hAnsi="Calibri" w:cs="AdvTREBU-R"/>
          <w:lang w:val="en-GB"/>
        </w:rPr>
        <w:t xml:space="preserve">the first </w:t>
      </w:r>
      <w:r w:rsidR="006C01F4">
        <w:rPr>
          <w:rFonts w:ascii="Calibri" w:hAnsi="Calibri" w:cs="AdvTREBU-R"/>
          <w:lang w:val="en-GB"/>
        </w:rPr>
        <w:t>Ph.D.</w:t>
      </w:r>
      <w:r w:rsidR="006C01F4" w:rsidRPr="00261BAA">
        <w:rPr>
          <w:rFonts w:ascii="Calibri" w:hAnsi="Calibri" w:cs="AdvTREBU-R"/>
          <w:lang w:val="en-GB"/>
        </w:rPr>
        <w:t xml:space="preserve"> was</w:t>
      </w:r>
      <w:r w:rsidR="00CB4ED8" w:rsidRPr="00261BAA">
        <w:rPr>
          <w:rFonts w:ascii="Calibri" w:hAnsi="Calibri" w:cs="AdvTREBU-R"/>
          <w:lang w:val="en-GB"/>
        </w:rPr>
        <w:t xml:space="preserve"> introduced in 1917</w:t>
      </w:r>
      <w:r w:rsidR="00A02886">
        <w:rPr>
          <w:rFonts w:ascii="Calibri" w:hAnsi="Calibri" w:cs="AdvTREBU-R"/>
          <w:lang w:val="en-GB"/>
        </w:rPr>
        <w:t xml:space="preserve"> by the University of Oxford. Ho</w:t>
      </w:r>
      <w:r w:rsidR="00CB4ED8" w:rsidRPr="00261BAA">
        <w:rPr>
          <w:rFonts w:ascii="Calibri" w:hAnsi="Calibri" w:cs="AdvTREBU-R"/>
          <w:lang w:val="en-GB"/>
        </w:rPr>
        <w:t xml:space="preserve">wever </w:t>
      </w:r>
      <w:r w:rsidRPr="00261BAA">
        <w:rPr>
          <w:rFonts w:ascii="Calibri" w:hAnsi="Calibri" w:cs="AdvTREBU-R"/>
          <w:lang w:val="en-GB"/>
        </w:rPr>
        <w:t xml:space="preserve">higher </w:t>
      </w:r>
      <w:r w:rsidR="00ED49EF" w:rsidRPr="006A7743">
        <w:rPr>
          <w:rFonts w:ascii="Calibri" w:hAnsi="Calibri" w:cs="AdvTREBU-R"/>
          <w:lang w:val="en-GB"/>
        </w:rPr>
        <w:t>D</w:t>
      </w:r>
      <w:r w:rsidRPr="006A7743">
        <w:rPr>
          <w:rFonts w:ascii="Calibri" w:hAnsi="Calibri" w:cs="AdvTREBU-R"/>
          <w:lang w:val="en-GB"/>
        </w:rPr>
        <w:t xml:space="preserve">octorates </w:t>
      </w:r>
      <w:r w:rsidR="00300056" w:rsidRPr="006A7743">
        <w:rPr>
          <w:rFonts w:ascii="Calibri" w:hAnsi="Calibri" w:cs="AdvTREBU-R"/>
          <w:lang w:val="en-GB"/>
        </w:rPr>
        <w:t>in science and literature</w:t>
      </w:r>
      <w:r w:rsidR="00300056" w:rsidRPr="00261BAA">
        <w:rPr>
          <w:rFonts w:ascii="Calibri" w:hAnsi="Calibri" w:cs="AdvTREBU-R"/>
          <w:i/>
          <w:lang w:val="en-GB"/>
        </w:rPr>
        <w:t xml:space="preserve"> (DSc.; DLit) </w:t>
      </w:r>
      <w:r w:rsidRPr="00261BAA">
        <w:rPr>
          <w:rFonts w:ascii="Calibri" w:hAnsi="Calibri" w:cs="AdvTREBU-R"/>
          <w:lang w:val="en-GB"/>
        </w:rPr>
        <w:t>were</w:t>
      </w:r>
      <w:r w:rsidR="00CB4ED8" w:rsidRPr="00261BAA">
        <w:rPr>
          <w:rFonts w:ascii="Calibri" w:hAnsi="Calibri" w:cs="AdvTREBU-R"/>
          <w:lang w:val="en-GB"/>
        </w:rPr>
        <w:t xml:space="preserve"> also</w:t>
      </w:r>
      <w:r w:rsidRPr="00261BAA">
        <w:rPr>
          <w:rFonts w:ascii="Calibri" w:hAnsi="Calibri" w:cs="AdvTREBU-R"/>
          <w:lang w:val="en-GB"/>
        </w:rPr>
        <w:t xml:space="preserve"> offered by universities such as London and Edinburgh, </w:t>
      </w:r>
      <w:r w:rsidR="00A02886">
        <w:rPr>
          <w:rFonts w:ascii="Calibri" w:hAnsi="Calibri" w:cs="AdvTREBU-R"/>
          <w:lang w:val="en-GB"/>
        </w:rPr>
        <w:t>at this time</w:t>
      </w:r>
      <w:r w:rsidR="006A7743">
        <w:rPr>
          <w:rFonts w:ascii="Calibri" w:hAnsi="Calibri" w:cs="AdvTREBU-R"/>
          <w:lang w:val="en-GB"/>
        </w:rPr>
        <w:t xml:space="preserve"> </w:t>
      </w:r>
      <w:r w:rsidR="006A7743" w:rsidRPr="00261BAA">
        <w:rPr>
          <w:rFonts w:ascii="Calibri" w:hAnsi="Calibri" w:cs="AdvTREBU-R"/>
          <w:lang w:val="en-GB"/>
        </w:rPr>
        <w:t>(Simpson 1983)</w:t>
      </w:r>
      <w:r w:rsidRPr="00261BAA">
        <w:rPr>
          <w:rFonts w:ascii="Calibri" w:hAnsi="Calibri" w:cs="AdvTREBU-R"/>
          <w:lang w:val="en-GB"/>
        </w:rPr>
        <w:t xml:space="preserve">.  </w:t>
      </w:r>
      <w:r w:rsidR="0024536E" w:rsidRPr="00261BAA">
        <w:rPr>
          <w:rFonts w:ascii="Calibri" w:hAnsi="Calibri" w:cs="AdvTREBU-R"/>
          <w:lang w:val="en-GB"/>
        </w:rPr>
        <w:t xml:space="preserve">The </w:t>
      </w:r>
      <w:r w:rsidR="006A7743">
        <w:rPr>
          <w:rFonts w:ascii="Calibri" w:hAnsi="Calibri" w:cs="AdvTREBU-R"/>
          <w:lang w:val="en-GB"/>
        </w:rPr>
        <w:t xml:space="preserve">designation of Ph.D. </w:t>
      </w:r>
      <w:r w:rsidR="0024536E" w:rsidRPr="00261BAA">
        <w:rPr>
          <w:rFonts w:ascii="Calibri" w:hAnsi="Calibri" w:cs="AdvTREBU-R"/>
          <w:lang w:val="en-GB"/>
        </w:rPr>
        <w:t>arises from the Greek</w:t>
      </w:r>
      <w:r w:rsidR="001A08AD" w:rsidRPr="00261BAA">
        <w:rPr>
          <w:rFonts w:ascii="Calibri" w:hAnsi="Calibri" w:cs="AdvTREBU-R"/>
          <w:lang w:val="en-GB"/>
        </w:rPr>
        <w:t xml:space="preserve"> </w:t>
      </w:r>
      <w:r w:rsidR="00ED20E1">
        <w:rPr>
          <w:rFonts w:ascii="Calibri" w:hAnsi="Calibri" w:cs="AdvTREBU-R"/>
          <w:lang w:val="en-GB"/>
        </w:rPr>
        <w:t>‘</w:t>
      </w:r>
      <w:r w:rsidR="0024536E" w:rsidRPr="00261BAA">
        <w:rPr>
          <w:rFonts w:ascii="Calibri" w:hAnsi="Calibri" w:cs="AdvTREBU-R"/>
          <w:lang w:val="en-GB"/>
        </w:rPr>
        <w:t>philo</w:t>
      </w:r>
      <w:r w:rsidR="00ED20E1">
        <w:rPr>
          <w:rFonts w:ascii="Calibri" w:hAnsi="Calibri" w:cs="AdvTREBU-R"/>
          <w:lang w:val="en-GB"/>
        </w:rPr>
        <w:t>’</w:t>
      </w:r>
      <w:r w:rsidR="0024536E" w:rsidRPr="00261BAA">
        <w:rPr>
          <w:rFonts w:ascii="Calibri" w:hAnsi="Calibri" w:cs="AdvTREBU-R"/>
          <w:lang w:val="en-GB"/>
        </w:rPr>
        <w:t xml:space="preserve"> </w:t>
      </w:r>
      <w:r w:rsidR="0024536E">
        <w:rPr>
          <w:rFonts w:ascii="Calibri" w:hAnsi="Calibri" w:cs="AdvTREBU-R"/>
          <w:color w:val="000000"/>
          <w:lang w:val="en-GB"/>
        </w:rPr>
        <w:t xml:space="preserve">(to love) </w:t>
      </w:r>
      <w:r w:rsidR="001A08AD">
        <w:rPr>
          <w:rFonts w:ascii="Calibri" w:hAnsi="Calibri" w:cs="AdvTREBU-R"/>
          <w:color w:val="000000"/>
          <w:lang w:val="en-GB"/>
        </w:rPr>
        <w:t xml:space="preserve">and </w:t>
      </w:r>
      <w:r w:rsidR="00ED20E1">
        <w:rPr>
          <w:rFonts w:ascii="Calibri" w:hAnsi="Calibri" w:cs="AdvTREBU-R"/>
          <w:color w:val="000000"/>
          <w:lang w:val="en-GB"/>
        </w:rPr>
        <w:t>‘</w:t>
      </w:r>
      <w:r w:rsidR="001A08AD">
        <w:rPr>
          <w:rFonts w:ascii="Calibri" w:hAnsi="Calibri" w:cs="AdvTREBU-R"/>
          <w:color w:val="000000"/>
          <w:lang w:val="en-GB"/>
        </w:rPr>
        <w:t>sophy‘</w:t>
      </w:r>
      <w:r w:rsidR="008220D8">
        <w:rPr>
          <w:rFonts w:ascii="Calibri" w:hAnsi="Calibri" w:cs="AdvTREBU-R"/>
          <w:color w:val="000000"/>
          <w:lang w:val="en-GB"/>
        </w:rPr>
        <w:t xml:space="preserve">, </w:t>
      </w:r>
      <w:r w:rsidR="0024536E">
        <w:rPr>
          <w:rFonts w:ascii="Calibri" w:hAnsi="Calibri" w:cs="AdvTREBU-R"/>
          <w:color w:val="000000"/>
          <w:lang w:val="en-GB"/>
        </w:rPr>
        <w:t>meaning the love of or pursuit of wisdom</w:t>
      </w:r>
      <w:r w:rsidR="00581E7F">
        <w:rPr>
          <w:rFonts w:ascii="Calibri" w:hAnsi="Calibri" w:cs="AdvTREBU-R"/>
          <w:color w:val="000000"/>
          <w:lang w:val="en-GB"/>
        </w:rPr>
        <w:t xml:space="preserve">, rather than related to </w:t>
      </w:r>
      <w:r w:rsidR="00A74D94">
        <w:rPr>
          <w:rFonts w:ascii="Calibri" w:hAnsi="Calibri" w:cs="AdvTREBU-R"/>
          <w:color w:val="000000"/>
          <w:lang w:val="en-GB"/>
        </w:rPr>
        <w:t>philosophical studies</w:t>
      </w:r>
      <w:r w:rsidR="00581E7F">
        <w:rPr>
          <w:rFonts w:ascii="Calibri" w:hAnsi="Calibri" w:cs="AdvTREBU-R"/>
          <w:color w:val="000000"/>
          <w:lang w:val="en-GB"/>
        </w:rPr>
        <w:t>.</w:t>
      </w:r>
      <w:r w:rsidR="001A08AD">
        <w:rPr>
          <w:rFonts w:ascii="Calibri" w:hAnsi="Calibri" w:cs="AdvTREBU-R"/>
          <w:color w:val="000000"/>
          <w:lang w:val="en-GB"/>
        </w:rPr>
        <w:t xml:space="preserve"> </w:t>
      </w:r>
      <w:r w:rsidR="00025213">
        <w:rPr>
          <w:rFonts w:ascii="Calibri" w:hAnsi="Calibri" w:cs="AdvTREBU-R"/>
          <w:color w:val="000000"/>
          <w:lang w:val="en-GB"/>
        </w:rPr>
        <w:t xml:space="preserve">It is noteworthy </w:t>
      </w:r>
      <w:r w:rsidR="00300056">
        <w:rPr>
          <w:rFonts w:ascii="Calibri" w:hAnsi="Calibri" w:cs="AdvTREBU-R"/>
          <w:color w:val="000000"/>
          <w:lang w:val="en-GB"/>
        </w:rPr>
        <w:lastRenderedPageBreak/>
        <w:t xml:space="preserve">that </w:t>
      </w:r>
      <w:r w:rsidR="00B7347E">
        <w:rPr>
          <w:rFonts w:ascii="Calibri" w:hAnsi="Calibri" w:cs="AdvTREBU-R"/>
          <w:color w:val="000000"/>
          <w:lang w:val="en-GB"/>
        </w:rPr>
        <w:t xml:space="preserve">Oxford </w:t>
      </w:r>
      <w:r w:rsidR="006A7743">
        <w:rPr>
          <w:rFonts w:ascii="Calibri" w:hAnsi="Calibri" w:cs="AdvTREBU-R"/>
          <w:color w:val="000000"/>
          <w:lang w:val="en-GB"/>
        </w:rPr>
        <w:t xml:space="preserve">denote all </w:t>
      </w:r>
      <w:r w:rsidR="00025213">
        <w:rPr>
          <w:rFonts w:ascii="Calibri" w:hAnsi="Calibri" w:cs="AdvTREBU-R"/>
          <w:color w:val="000000"/>
          <w:lang w:val="en-GB"/>
        </w:rPr>
        <w:t xml:space="preserve">their Doctoral degrees </w:t>
      </w:r>
      <w:r w:rsidR="00B7347E">
        <w:rPr>
          <w:rFonts w:ascii="Calibri" w:hAnsi="Calibri" w:cs="AdvTREBU-R"/>
          <w:color w:val="000000"/>
          <w:lang w:val="en-GB"/>
        </w:rPr>
        <w:t>a</w:t>
      </w:r>
      <w:r w:rsidR="00734147">
        <w:rPr>
          <w:rFonts w:ascii="Calibri" w:hAnsi="Calibri" w:cs="AdvTREBU-R"/>
          <w:color w:val="000000"/>
          <w:lang w:val="en-GB"/>
        </w:rPr>
        <w:t>s a</w:t>
      </w:r>
      <w:r w:rsidR="00B7347E">
        <w:rPr>
          <w:rFonts w:ascii="Calibri" w:hAnsi="Calibri" w:cs="AdvTREBU-R"/>
          <w:color w:val="000000"/>
          <w:lang w:val="en-GB"/>
        </w:rPr>
        <w:t xml:space="preserve"> </w:t>
      </w:r>
      <w:r w:rsidR="00025213">
        <w:rPr>
          <w:rFonts w:ascii="Calibri" w:hAnsi="Calibri" w:cs="AdvTREBU-R"/>
          <w:color w:val="000000"/>
          <w:lang w:val="en-GB"/>
        </w:rPr>
        <w:t xml:space="preserve">Doctor of Philosophy, awarding a DPhil, </w:t>
      </w:r>
      <w:r w:rsidR="00B7347E">
        <w:rPr>
          <w:rFonts w:ascii="Calibri" w:hAnsi="Calibri" w:cs="AdvTREBU-R"/>
          <w:color w:val="000000"/>
          <w:lang w:val="en-GB"/>
        </w:rPr>
        <w:t>rather than a Ph.D.</w:t>
      </w:r>
    </w:p>
    <w:p w14:paraId="3C2D05E5" w14:textId="264806D2" w:rsidR="00931929" w:rsidRDefault="00931929" w:rsidP="00EA4465">
      <w:pPr>
        <w:pStyle w:val="Default"/>
        <w:jc w:val="both"/>
        <w:rPr>
          <w:rFonts w:ascii="Calibri" w:hAnsi="Calibri" w:cs="AdvTREBU-R"/>
        </w:rPr>
      </w:pPr>
    </w:p>
    <w:p w14:paraId="343A7DF5" w14:textId="721EFEF1" w:rsidR="00931929" w:rsidRDefault="00D820A9" w:rsidP="00EA4465">
      <w:pPr>
        <w:pStyle w:val="Default"/>
        <w:jc w:val="both"/>
        <w:rPr>
          <w:rFonts w:ascii="Calibri" w:hAnsi="Calibri" w:cs="AdvTREBU-R"/>
        </w:rPr>
      </w:pPr>
      <w:r>
        <w:rPr>
          <w:rFonts w:ascii="Calibri" w:hAnsi="Calibri" w:cs="AdvTREBU-R"/>
        </w:rPr>
        <w:t>Most developed countries and some developing countries e.g Indonesia</w:t>
      </w:r>
      <w:r w:rsidR="006173DD">
        <w:rPr>
          <w:rFonts w:ascii="Calibri" w:hAnsi="Calibri" w:cs="AdvTREBU-R"/>
        </w:rPr>
        <w:t>,</w:t>
      </w:r>
      <w:r>
        <w:rPr>
          <w:rFonts w:ascii="Calibri" w:hAnsi="Calibri" w:cs="AdvTREBU-R"/>
        </w:rPr>
        <w:t xml:space="preserve"> offer Ph</w:t>
      </w:r>
      <w:r w:rsidR="00D1628A">
        <w:rPr>
          <w:rFonts w:ascii="Calibri" w:hAnsi="Calibri" w:cs="AdvTREBU-R"/>
        </w:rPr>
        <w:t>.</w:t>
      </w:r>
      <w:r>
        <w:rPr>
          <w:rFonts w:ascii="Calibri" w:hAnsi="Calibri" w:cs="AdvTREBU-R"/>
        </w:rPr>
        <w:t>D</w:t>
      </w:r>
      <w:r w:rsidR="00D1628A">
        <w:rPr>
          <w:rFonts w:ascii="Calibri" w:hAnsi="Calibri" w:cs="AdvTREBU-R"/>
        </w:rPr>
        <w:t>.’</w:t>
      </w:r>
      <w:r>
        <w:rPr>
          <w:rFonts w:ascii="Calibri" w:hAnsi="Calibri" w:cs="AdvTREBU-R"/>
        </w:rPr>
        <w:t>s. Globally, the highest number of Ph</w:t>
      </w:r>
      <w:r w:rsidR="00D1628A">
        <w:rPr>
          <w:rFonts w:ascii="Calibri" w:hAnsi="Calibri" w:cs="AdvTREBU-R"/>
        </w:rPr>
        <w:t>.</w:t>
      </w:r>
      <w:r>
        <w:rPr>
          <w:rFonts w:ascii="Calibri" w:hAnsi="Calibri" w:cs="AdvTREBU-R"/>
        </w:rPr>
        <w:t>D</w:t>
      </w:r>
      <w:r w:rsidR="00D1628A">
        <w:rPr>
          <w:rFonts w:ascii="Calibri" w:hAnsi="Calibri" w:cs="AdvTREBU-R"/>
        </w:rPr>
        <w:t>.</w:t>
      </w:r>
      <w:r>
        <w:rPr>
          <w:rFonts w:ascii="Calibri" w:hAnsi="Calibri" w:cs="AdvTREBU-R"/>
        </w:rPr>
        <w:t xml:space="preserve"> graduates are from the United States (US), with Germany second and the UK third.  Lowest in the top fifteen is South Africa (OECD 2016). While the basic </w:t>
      </w:r>
      <w:r w:rsidR="00C646AC">
        <w:rPr>
          <w:rFonts w:ascii="Calibri" w:hAnsi="Calibri" w:cs="AdvTREBU-R"/>
        </w:rPr>
        <w:t xml:space="preserve">PhD </w:t>
      </w:r>
      <w:r>
        <w:rPr>
          <w:rFonts w:ascii="Calibri" w:hAnsi="Calibri" w:cs="AdvTREBU-R"/>
        </w:rPr>
        <w:t xml:space="preserve">structure is similar, there are differences in the examination process. For example, </w:t>
      </w:r>
      <w:r w:rsidR="00C646AC">
        <w:rPr>
          <w:rFonts w:ascii="Calibri" w:hAnsi="Calibri" w:cs="AdvTREBU-R"/>
        </w:rPr>
        <w:t xml:space="preserve">in Scandanavia, a thesis can be defended by delivering a lecture, as well as in front of a panel. In the Antipodes, the </w:t>
      </w:r>
      <w:r w:rsidR="00D71B48">
        <w:rPr>
          <w:rFonts w:ascii="Calibri" w:hAnsi="Calibri" w:cs="AdvTREBU-R"/>
        </w:rPr>
        <w:t xml:space="preserve">geographical </w:t>
      </w:r>
      <w:r w:rsidR="00C646AC">
        <w:rPr>
          <w:rFonts w:ascii="Calibri" w:hAnsi="Calibri" w:cs="AdvTREBU-R"/>
        </w:rPr>
        <w:t xml:space="preserve">shortage of external experts for oral examinations has caused problems. Therefore, </w:t>
      </w:r>
      <w:r w:rsidR="00D71B48">
        <w:rPr>
          <w:rFonts w:ascii="Calibri" w:hAnsi="Calibri" w:cs="AdvTREBU-R"/>
        </w:rPr>
        <w:t xml:space="preserve">traditionally </w:t>
      </w:r>
      <w:r w:rsidR="00C646AC">
        <w:rPr>
          <w:rFonts w:ascii="Calibri" w:hAnsi="Calibri" w:cs="AdvTREBU-R"/>
        </w:rPr>
        <w:t xml:space="preserve">the </w:t>
      </w:r>
      <w:r w:rsidR="00D71B48">
        <w:rPr>
          <w:rFonts w:ascii="Calibri" w:hAnsi="Calibri" w:cs="AdvTREBU-R"/>
        </w:rPr>
        <w:t>Ph</w:t>
      </w:r>
      <w:r w:rsidR="00D1628A">
        <w:rPr>
          <w:rFonts w:ascii="Calibri" w:hAnsi="Calibri" w:cs="AdvTREBU-R"/>
        </w:rPr>
        <w:t>.</w:t>
      </w:r>
      <w:r w:rsidR="00D71B48">
        <w:rPr>
          <w:rFonts w:ascii="Calibri" w:hAnsi="Calibri" w:cs="AdvTREBU-R"/>
        </w:rPr>
        <w:t>D</w:t>
      </w:r>
      <w:r w:rsidR="00D1628A">
        <w:rPr>
          <w:rFonts w:ascii="Calibri" w:hAnsi="Calibri" w:cs="AdvTREBU-R"/>
        </w:rPr>
        <w:t>.</w:t>
      </w:r>
      <w:r w:rsidR="00D71B48">
        <w:rPr>
          <w:rFonts w:ascii="Calibri" w:hAnsi="Calibri" w:cs="AdvTREBU-R"/>
        </w:rPr>
        <w:t xml:space="preserve"> thesis has been</w:t>
      </w:r>
      <w:r w:rsidR="00C646AC">
        <w:rPr>
          <w:rFonts w:ascii="Calibri" w:hAnsi="Calibri" w:cs="AdvTREBU-R"/>
        </w:rPr>
        <w:t xml:space="preserve"> considered by 2-3 independent examiners who write a report and make a</w:t>
      </w:r>
      <w:r w:rsidR="00D71B48">
        <w:rPr>
          <w:rFonts w:ascii="Calibri" w:hAnsi="Calibri" w:cs="AdvTREBU-R"/>
        </w:rPr>
        <w:t>n outcome</w:t>
      </w:r>
      <w:r w:rsidR="00C646AC">
        <w:rPr>
          <w:rFonts w:ascii="Calibri" w:hAnsi="Calibri" w:cs="AdvTREBU-R"/>
        </w:rPr>
        <w:t xml:space="preserve"> recommendation</w:t>
      </w:r>
      <w:r w:rsidR="00D71B48">
        <w:rPr>
          <w:rFonts w:ascii="Calibri" w:hAnsi="Calibri" w:cs="AdvTREBU-R"/>
        </w:rPr>
        <w:t xml:space="preserve"> </w:t>
      </w:r>
      <w:r w:rsidR="00C646AC">
        <w:rPr>
          <w:rFonts w:ascii="Calibri" w:hAnsi="Calibri" w:cs="AdvTREBU-R"/>
        </w:rPr>
        <w:t>(</w:t>
      </w:r>
      <w:r w:rsidR="000022BE">
        <w:rPr>
          <w:rFonts w:ascii="Calibri" w:hAnsi="Calibri" w:cs="AdvTREBU-R"/>
        </w:rPr>
        <w:t>Kiley et al,2018</w:t>
      </w:r>
      <w:r w:rsidR="00C646AC">
        <w:rPr>
          <w:rFonts w:ascii="Calibri" w:hAnsi="Calibri" w:cs="AdvTREBU-R"/>
        </w:rPr>
        <w:t>)</w:t>
      </w:r>
      <w:r w:rsidR="00D71B48">
        <w:rPr>
          <w:rFonts w:ascii="Calibri" w:hAnsi="Calibri" w:cs="AdvTREBU-R"/>
        </w:rPr>
        <w:t>. It is noteworthy that more Universities in New Zealand are striving to introduce an oral examination, following research emphasising its value (</w:t>
      </w:r>
      <w:r w:rsidR="00D7550C">
        <w:rPr>
          <w:rFonts w:ascii="Calibri" w:hAnsi="Calibri" w:cs="AdvTREBU-R"/>
        </w:rPr>
        <w:t>Kiley 2009;</w:t>
      </w:r>
      <w:r w:rsidR="006173DD">
        <w:rPr>
          <w:rFonts w:ascii="Calibri" w:hAnsi="Calibri" w:cs="AdvTREBU-R"/>
        </w:rPr>
        <w:t xml:space="preserve"> </w:t>
      </w:r>
      <w:r w:rsidR="00D71B48">
        <w:rPr>
          <w:rFonts w:ascii="Calibri" w:hAnsi="Calibri" w:cs="AdvTREBU-R"/>
        </w:rPr>
        <w:t>Crossouard 2011)</w:t>
      </w:r>
      <w:r w:rsidR="00B66B66">
        <w:rPr>
          <w:rFonts w:ascii="Calibri" w:hAnsi="Calibri" w:cs="AdvTREBU-R"/>
        </w:rPr>
        <w:t>.</w:t>
      </w:r>
    </w:p>
    <w:p w14:paraId="1BA0BF36" w14:textId="00D42AFD" w:rsidR="00D71B48" w:rsidRDefault="00D71B48" w:rsidP="00EA4465">
      <w:pPr>
        <w:pStyle w:val="Default"/>
        <w:jc w:val="both"/>
        <w:rPr>
          <w:rFonts w:ascii="Calibri" w:hAnsi="Calibri" w:cs="AdvTREBU-R"/>
        </w:rPr>
      </w:pPr>
    </w:p>
    <w:p w14:paraId="6681D5C1" w14:textId="77777777" w:rsidR="00D71B48" w:rsidRDefault="00D71B48" w:rsidP="00EA4465">
      <w:pPr>
        <w:pStyle w:val="Default"/>
        <w:jc w:val="both"/>
        <w:rPr>
          <w:rFonts w:ascii="Calibri" w:hAnsi="Calibri" w:cs="AdvTREBU-R"/>
        </w:rPr>
      </w:pPr>
    </w:p>
    <w:p w14:paraId="78290972" w14:textId="4424F51E" w:rsidR="00EA4465" w:rsidRPr="00FD142E" w:rsidRDefault="00F84B57" w:rsidP="00EA4465">
      <w:pPr>
        <w:pStyle w:val="Default"/>
        <w:jc w:val="both"/>
        <w:rPr>
          <w:rFonts w:ascii="Calibri" w:hAnsi="Calibri"/>
        </w:rPr>
      </w:pPr>
      <w:r>
        <w:rPr>
          <w:rFonts w:ascii="Calibri" w:hAnsi="Calibri" w:cs="AdvTREBU-R"/>
        </w:rPr>
        <w:t xml:space="preserve">All </w:t>
      </w:r>
      <w:r w:rsidR="001A37BA">
        <w:rPr>
          <w:rFonts w:ascii="Calibri" w:hAnsi="Calibri" w:cs="AdvTREBU-R"/>
        </w:rPr>
        <w:t xml:space="preserve">UK </w:t>
      </w:r>
      <w:r>
        <w:rPr>
          <w:rFonts w:ascii="Calibri" w:hAnsi="Calibri" w:cs="AdvTREBU-R"/>
        </w:rPr>
        <w:t xml:space="preserve">universities offer </w:t>
      </w:r>
      <w:r w:rsidR="001A37BA">
        <w:rPr>
          <w:rFonts w:ascii="Calibri" w:hAnsi="Calibri" w:cs="AdvTREBU-R"/>
        </w:rPr>
        <w:t xml:space="preserve">a </w:t>
      </w:r>
      <w:r>
        <w:rPr>
          <w:rFonts w:ascii="Calibri" w:hAnsi="Calibri" w:cs="AdvTREBU-R"/>
        </w:rPr>
        <w:t>Ph</w:t>
      </w:r>
      <w:r w:rsidR="00D1628A">
        <w:rPr>
          <w:rFonts w:ascii="Calibri" w:hAnsi="Calibri" w:cs="AdvTREBU-R"/>
        </w:rPr>
        <w:t>.</w:t>
      </w:r>
      <w:r>
        <w:rPr>
          <w:rFonts w:ascii="Calibri" w:hAnsi="Calibri" w:cs="AdvTREBU-R"/>
        </w:rPr>
        <w:t>D</w:t>
      </w:r>
      <w:r w:rsidR="00D1628A">
        <w:rPr>
          <w:rFonts w:ascii="Calibri" w:hAnsi="Calibri" w:cs="AdvTREBU-R"/>
        </w:rPr>
        <w:t>.</w:t>
      </w:r>
      <w:r w:rsidR="001A37BA">
        <w:rPr>
          <w:rFonts w:ascii="Calibri" w:hAnsi="Calibri" w:cs="AdvTREBU-R"/>
        </w:rPr>
        <w:t xml:space="preserve"> qualification, but not all offer Professional Doctorates. Nonetheless, all 4 countries in the UK have some Universities which offer professional doctoral programmes. </w:t>
      </w:r>
      <w:r w:rsidR="00EA4465" w:rsidRPr="0079202D">
        <w:rPr>
          <w:rFonts w:ascii="Calibri" w:hAnsi="Calibri" w:cs="AdvTREBU-R"/>
        </w:rPr>
        <w:t>P</w:t>
      </w:r>
      <w:r w:rsidR="00EA4465" w:rsidRPr="0079202D">
        <w:rPr>
          <w:rFonts w:ascii="Calibri" w:hAnsi="Calibri" w:cs="AdvP4DF60E"/>
        </w:rPr>
        <w:t xml:space="preserve">rofessional </w:t>
      </w:r>
      <w:r w:rsidR="001A37BA">
        <w:rPr>
          <w:rFonts w:ascii="Calibri" w:hAnsi="Calibri" w:cs="AdvP4DF60E"/>
        </w:rPr>
        <w:t>D</w:t>
      </w:r>
      <w:r w:rsidR="00EA4465" w:rsidRPr="0079202D">
        <w:rPr>
          <w:rFonts w:ascii="Calibri" w:hAnsi="Calibri" w:cs="AdvP4DF60E"/>
        </w:rPr>
        <w:t>octorates</w:t>
      </w:r>
      <w:r w:rsidR="00961FA3">
        <w:rPr>
          <w:rFonts w:ascii="Calibri" w:hAnsi="Calibri" w:cs="AdvP4DF60E"/>
        </w:rPr>
        <w:t xml:space="preserve"> (PDs)</w:t>
      </w:r>
      <w:r w:rsidR="00EA4465" w:rsidRPr="0079202D">
        <w:rPr>
          <w:rFonts w:ascii="Calibri" w:hAnsi="Calibri" w:cs="AdvP4DF60E"/>
        </w:rPr>
        <w:t xml:space="preserve"> </w:t>
      </w:r>
      <w:r w:rsidR="00EA4465" w:rsidRPr="0079202D">
        <w:rPr>
          <w:rFonts w:ascii="Calibri" w:hAnsi="Calibri" w:cs="AdvTREBU-R"/>
        </w:rPr>
        <w:t>were designed to meet outcomes for the contemporary workplace</w:t>
      </w:r>
      <w:r w:rsidR="0050786E">
        <w:rPr>
          <w:rFonts w:ascii="Calibri" w:hAnsi="Calibri" w:cs="AdvTREBU-R"/>
        </w:rPr>
        <w:t xml:space="preserve"> (Table 1)</w:t>
      </w:r>
      <w:r w:rsidR="00EA4465" w:rsidRPr="0079202D">
        <w:rPr>
          <w:rFonts w:ascii="Calibri" w:hAnsi="Calibri" w:cs="AdvTREBU-R"/>
        </w:rPr>
        <w:t xml:space="preserve">. They </w:t>
      </w:r>
      <w:r w:rsidR="00EA4465" w:rsidRPr="0079202D">
        <w:rPr>
          <w:rFonts w:ascii="Calibri" w:hAnsi="Calibri" w:cs="AdvP4DF60E"/>
        </w:rPr>
        <w:t>originated in North America during the 1930s (</w:t>
      </w:r>
      <w:r w:rsidR="00EA4465">
        <w:rPr>
          <w:rFonts w:ascii="Calibri" w:hAnsi="Calibri" w:cs="AdvP4DF60E"/>
        </w:rPr>
        <w:t>Ketefian et al</w:t>
      </w:r>
      <w:r w:rsidR="00EA4465" w:rsidRPr="0079202D">
        <w:rPr>
          <w:rFonts w:ascii="Calibri" w:hAnsi="Calibri" w:cs="AdvP4DF60E"/>
        </w:rPr>
        <w:t xml:space="preserve"> 2005), and were first offered in the UK </w:t>
      </w:r>
      <w:r w:rsidR="00EA4465" w:rsidRPr="0079202D">
        <w:rPr>
          <w:rFonts w:ascii="Calibri" w:hAnsi="Calibri" w:cs="AdvTREBU-R"/>
        </w:rPr>
        <w:t xml:space="preserve">in the early 1990s (UKCGE 2010). Initially, some of the subjects offered were in education, clinical psychology and engineering, but the programmes have since expanded into virtually all </w:t>
      </w:r>
      <w:r w:rsidR="004F7587">
        <w:rPr>
          <w:rFonts w:ascii="Calibri" w:hAnsi="Calibri" w:cs="AdvTREBU-R"/>
        </w:rPr>
        <w:t>disciplines</w:t>
      </w:r>
      <w:r w:rsidR="00EA4465" w:rsidRPr="0079202D">
        <w:rPr>
          <w:rFonts w:ascii="Calibri" w:hAnsi="Calibri" w:cs="AdvTREBU-R"/>
        </w:rPr>
        <w:t xml:space="preserve">. </w:t>
      </w:r>
      <w:r w:rsidR="00961FA3">
        <w:rPr>
          <w:rFonts w:ascii="Calibri" w:hAnsi="Calibri" w:cs="AdvTREBU-R"/>
        </w:rPr>
        <w:t xml:space="preserve">Nonetheless, the largest </w:t>
      </w:r>
      <w:r w:rsidR="00B86EBF">
        <w:rPr>
          <w:rFonts w:ascii="Calibri" w:hAnsi="Calibri" w:cs="AdvTREBU-R"/>
        </w:rPr>
        <w:t xml:space="preserve">uptake </w:t>
      </w:r>
      <w:r w:rsidR="00961FA3">
        <w:rPr>
          <w:rFonts w:ascii="Calibri" w:hAnsi="Calibri" w:cs="AdvTREBU-R"/>
        </w:rPr>
        <w:t xml:space="preserve">regarding numbers undertaking PDs are </w:t>
      </w:r>
      <w:r w:rsidR="00B86EBF">
        <w:rPr>
          <w:rFonts w:ascii="Calibri" w:hAnsi="Calibri" w:cs="AdvTREBU-R"/>
        </w:rPr>
        <w:t xml:space="preserve">concentrated </w:t>
      </w:r>
      <w:r w:rsidR="00961FA3">
        <w:rPr>
          <w:rFonts w:ascii="Calibri" w:hAnsi="Calibri" w:cs="AdvTREBU-R"/>
        </w:rPr>
        <w:t xml:space="preserve">in four fields; health,education, business and social care (HEFCE 2016). </w:t>
      </w:r>
    </w:p>
    <w:p w14:paraId="595C5B70" w14:textId="77777777" w:rsidR="00EA4465" w:rsidRPr="0079202D" w:rsidRDefault="00EA4465" w:rsidP="00EA4465">
      <w:pPr>
        <w:autoSpaceDE w:val="0"/>
        <w:autoSpaceDN w:val="0"/>
        <w:adjustRightInd w:val="0"/>
        <w:jc w:val="both"/>
        <w:rPr>
          <w:rFonts w:ascii="Calibri" w:hAnsi="Calibri" w:cs="AdvTREBU-R"/>
          <w:color w:val="000000"/>
          <w:lang w:val="en-GB"/>
        </w:rPr>
      </w:pPr>
    </w:p>
    <w:p w14:paraId="472CCFCC" w14:textId="77777777" w:rsidR="00EA4465" w:rsidRPr="0079202D" w:rsidRDefault="00EA4465" w:rsidP="00EA4465">
      <w:pPr>
        <w:autoSpaceDE w:val="0"/>
        <w:autoSpaceDN w:val="0"/>
        <w:adjustRightInd w:val="0"/>
        <w:jc w:val="both"/>
        <w:outlineLvl w:val="0"/>
        <w:rPr>
          <w:rFonts w:ascii="Calibri" w:hAnsi="Calibri" w:cs="AdvTREBU-R"/>
          <w:b/>
          <w:color w:val="000000"/>
          <w:lang w:val="en-GB"/>
        </w:rPr>
      </w:pPr>
    </w:p>
    <w:p w14:paraId="1D2CA578" w14:textId="77777777" w:rsidR="00EA4465" w:rsidRPr="00600127" w:rsidRDefault="00EA4465" w:rsidP="00EA4465">
      <w:pPr>
        <w:autoSpaceDE w:val="0"/>
        <w:autoSpaceDN w:val="0"/>
        <w:adjustRightInd w:val="0"/>
        <w:jc w:val="both"/>
        <w:outlineLvl w:val="0"/>
        <w:rPr>
          <w:rFonts w:ascii="Calibri" w:hAnsi="Calibri" w:cs="AdvTREBU-R"/>
          <w:b/>
          <w:lang w:val="en-GB"/>
        </w:rPr>
      </w:pPr>
      <w:r>
        <w:rPr>
          <w:rFonts w:ascii="Calibri" w:hAnsi="Calibri" w:cs="AdvTREBU-R"/>
          <w:b/>
          <w:lang w:val="en-GB"/>
        </w:rPr>
        <w:t>Programmes of Study</w:t>
      </w:r>
    </w:p>
    <w:p w14:paraId="54D4B6B2" w14:textId="77777777" w:rsidR="00EA4465" w:rsidRPr="00600127" w:rsidRDefault="00EA4465" w:rsidP="00EA4465">
      <w:pPr>
        <w:autoSpaceDE w:val="0"/>
        <w:autoSpaceDN w:val="0"/>
        <w:adjustRightInd w:val="0"/>
        <w:jc w:val="both"/>
        <w:rPr>
          <w:rFonts w:ascii="Calibri" w:hAnsi="Calibri" w:cs="AdvTREBU-R"/>
          <w:lang w:val="en-GB"/>
        </w:rPr>
      </w:pPr>
    </w:p>
    <w:p w14:paraId="72DCC3E3" w14:textId="3D75C215" w:rsidR="0088592B" w:rsidRPr="00A02886" w:rsidRDefault="0088592B" w:rsidP="00EA4465">
      <w:pPr>
        <w:autoSpaceDE w:val="0"/>
        <w:autoSpaceDN w:val="0"/>
        <w:adjustRightInd w:val="0"/>
        <w:jc w:val="both"/>
        <w:rPr>
          <w:rFonts w:ascii="Calibri" w:hAnsi="Calibri" w:cs="AdvTREBU-R"/>
          <w:b/>
          <w:lang w:val="en-GB"/>
        </w:rPr>
      </w:pPr>
      <w:r w:rsidRPr="00A02886">
        <w:rPr>
          <w:rFonts w:ascii="Calibri" w:hAnsi="Calibri" w:cs="AdvTREBU-R"/>
          <w:b/>
          <w:lang w:val="en-GB"/>
        </w:rPr>
        <w:t>Doctor of Philosophy (Ph</w:t>
      </w:r>
      <w:r w:rsidR="00907990" w:rsidRPr="00A02886">
        <w:rPr>
          <w:rFonts w:ascii="Calibri" w:hAnsi="Calibri" w:cs="AdvTREBU-R"/>
          <w:b/>
          <w:lang w:val="en-GB"/>
        </w:rPr>
        <w:t>.</w:t>
      </w:r>
      <w:r w:rsidRPr="00A02886">
        <w:rPr>
          <w:rFonts w:ascii="Calibri" w:hAnsi="Calibri" w:cs="AdvTREBU-R"/>
          <w:b/>
          <w:lang w:val="en-GB"/>
        </w:rPr>
        <w:t>D</w:t>
      </w:r>
      <w:r w:rsidR="00907990" w:rsidRPr="00A02886">
        <w:rPr>
          <w:rFonts w:ascii="Calibri" w:hAnsi="Calibri" w:cs="AdvTREBU-R"/>
          <w:b/>
          <w:lang w:val="en-GB"/>
        </w:rPr>
        <w:t>./PhD</w:t>
      </w:r>
      <w:r w:rsidR="00734147" w:rsidRPr="00A02886">
        <w:rPr>
          <w:rFonts w:ascii="Calibri" w:hAnsi="Calibri" w:cs="AdvTREBU-R"/>
          <w:b/>
          <w:lang w:val="en-GB"/>
        </w:rPr>
        <w:t>/DPhil</w:t>
      </w:r>
      <w:r w:rsidRPr="00A02886">
        <w:rPr>
          <w:rFonts w:ascii="Calibri" w:hAnsi="Calibri" w:cs="AdvTREBU-R"/>
          <w:b/>
          <w:lang w:val="en-GB"/>
        </w:rPr>
        <w:t>)</w:t>
      </w:r>
    </w:p>
    <w:p w14:paraId="69A36F0D" w14:textId="77777777" w:rsidR="00A02886" w:rsidRDefault="00A02886" w:rsidP="00EA4465">
      <w:pPr>
        <w:autoSpaceDE w:val="0"/>
        <w:autoSpaceDN w:val="0"/>
        <w:adjustRightInd w:val="0"/>
        <w:jc w:val="both"/>
        <w:rPr>
          <w:rFonts w:ascii="Calibri" w:hAnsi="Calibri" w:cs="AdvTREBU-R"/>
          <w:lang w:val="en-GB"/>
        </w:rPr>
      </w:pPr>
    </w:p>
    <w:p w14:paraId="62C03592" w14:textId="4C83C006" w:rsidR="001A37BA" w:rsidRDefault="00EA4465" w:rsidP="00EA4465">
      <w:pPr>
        <w:autoSpaceDE w:val="0"/>
        <w:autoSpaceDN w:val="0"/>
        <w:adjustRightInd w:val="0"/>
        <w:jc w:val="both"/>
        <w:rPr>
          <w:rFonts w:ascii="Calibri" w:hAnsi="Calibri" w:cs="AdvTREBU-R"/>
          <w:lang w:val="en-GB"/>
        </w:rPr>
      </w:pPr>
      <w:r w:rsidRPr="00206919">
        <w:rPr>
          <w:rFonts w:ascii="Calibri" w:hAnsi="Calibri" w:cs="AdvTREBU-R"/>
          <w:lang w:val="en-GB"/>
        </w:rPr>
        <w:t>A Ph.D. in medical disciplines traditionally involves four years full time or six to seven years</w:t>
      </w:r>
      <w:r w:rsidRPr="00600127">
        <w:rPr>
          <w:rFonts w:ascii="Calibri" w:hAnsi="Calibri" w:cs="AdvTREBU-R"/>
          <w:lang w:val="en-GB"/>
        </w:rPr>
        <w:t xml:space="preserve"> </w:t>
      </w:r>
      <w:r w:rsidRPr="0079202D">
        <w:rPr>
          <w:rFonts w:ascii="Calibri" w:hAnsi="Calibri" w:cs="AdvTREBU-R"/>
          <w:color w:val="000000"/>
          <w:lang w:val="en-GB"/>
        </w:rPr>
        <w:t>part time study</w:t>
      </w:r>
      <w:r w:rsidR="00204D8D">
        <w:rPr>
          <w:rFonts w:ascii="Calibri" w:hAnsi="Calibri" w:cs="AdvTREBU-R"/>
          <w:color w:val="000000"/>
          <w:lang w:val="en-GB"/>
        </w:rPr>
        <w:t xml:space="preserve"> and </w:t>
      </w:r>
      <w:r w:rsidR="000F6F01">
        <w:rPr>
          <w:rFonts w:ascii="Calibri" w:hAnsi="Calibri" w:cs="AdvTREBU-R"/>
          <w:color w:val="000000"/>
          <w:lang w:val="en-GB"/>
        </w:rPr>
        <w:t xml:space="preserve">the researcher </w:t>
      </w:r>
      <w:r w:rsidR="00204D8D">
        <w:rPr>
          <w:rFonts w:ascii="Calibri" w:hAnsi="Calibri" w:cs="AdvTREBU-R"/>
          <w:color w:val="000000"/>
          <w:lang w:val="en-GB"/>
        </w:rPr>
        <w:t>examines a subject in depth by carrying out empirical research, including data collection, analysis and synthesis.</w:t>
      </w:r>
      <w:r w:rsidRPr="00600127">
        <w:rPr>
          <w:rFonts w:ascii="Calibri" w:hAnsi="Calibri" w:cs="AdvTREBU-R"/>
          <w:lang w:val="en-GB"/>
        </w:rPr>
        <w:t xml:space="preserve"> </w:t>
      </w:r>
      <w:r w:rsidR="001A37BA" w:rsidRPr="00206919">
        <w:rPr>
          <w:rFonts w:ascii="Calibri" w:hAnsi="Calibri" w:cs="AdvTREBU-R"/>
          <w:lang w:val="en-GB"/>
        </w:rPr>
        <w:t>This may be a</w:t>
      </w:r>
      <w:r w:rsidR="001A37BA">
        <w:rPr>
          <w:rFonts w:ascii="Calibri" w:hAnsi="Calibri" w:cs="AdvTREBU-R"/>
          <w:lang w:val="en-GB"/>
        </w:rPr>
        <w:t>n</w:t>
      </w:r>
      <w:r w:rsidR="001A37BA" w:rsidRPr="00206919">
        <w:rPr>
          <w:rFonts w:ascii="Calibri" w:hAnsi="Calibri" w:cs="AdvTREBU-R"/>
          <w:lang w:val="en-GB"/>
        </w:rPr>
        <w:t xml:space="preserve"> individual journey</w:t>
      </w:r>
      <w:r w:rsidR="001A37BA">
        <w:rPr>
          <w:rFonts w:ascii="Calibri" w:hAnsi="Calibri" w:cs="AdvTREBU-R"/>
          <w:lang w:val="en-GB"/>
        </w:rPr>
        <w:t xml:space="preserve">, exploring a subject </w:t>
      </w:r>
      <w:r w:rsidR="001A37BA" w:rsidRPr="00206919">
        <w:rPr>
          <w:rFonts w:ascii="Calibri" w:hAnsi="Calibri" w:cs="AdvTREBU-R"/>
          <w:lang w:val="en-GB"/>
        </w:rPr>
        <w:t xml:space="preserve">alone, or undertaken as part of a research team. </w:t>
      </w:r>
      <w:r w:rsidR="001A37BA">
        <w:rPr>
          <w:rFonts w:ascii="Calibri" w:hAnsi="Calibri" w:cs="AdvTREBU-R"/>
          <w:lang w:val="en-GB"/>
        </w:rPr>
        <w:t xml:space="preserve">Healthcare professionals and </w:t>
      </w:r>
      <w:r w:rsidR="00C67DD5">
        <w:rPr>
          <w:rFonts w:ascii="Calibri" w:hAnsi="Calibri" w:cs="AdvTREBU-R"/>
          <w:lang w:val="en-GB"/>
        </w:rPr>
        <w:t xml:space="preserve">some </w:t>
      </w:r>
      <w:r w:rsidR="001A37BA">
        <w:rPr>
          <w:rFonts w:ascii="Calibri" w:hAnsi="Calibri" w:cs="AdvTREBU-R"/>
          <w:lang w:val="en-GB"/>
        </w:rPr>
        <w:t xml:space="preserve">academics can opt for the part-time pathway, allowing them to continue in their professional role, progress their career and maintain a salary. </w:t>
      </w:r>
    </w:p>
    <w:p w14:paraId="1955F9B5" w14:textId="77777777" w:rsidR="001A37BA" w:rsidRDefault="001A37BA" w:rsidP="00EA4465">
      <w:pPr>
        <w:autoSpaceDE w:val="0"/>
        <w:autoSpaceDN w:val="0"/>
        <w:adjustRightInd w:val="0"/>
        <w:jc w:val="both"/>
        <w:rPr>
          <w:rFonts w:ascii="Calibri" w:hAnsi="Calibri" w:cs="AdvTREBU-R"/>
          <w:lang w:val="en-GB"/>
        </w:rPr>
      </w:pPr>
    </w:p>
    <w:p w14:paraId="7F71BD27" w14:textId="51A1FE7F" w:rsidR="00EA4465" w:rsidRPr="00206919" w:rsidRDefault="00EA4465" w:rsidP="00EA4465">
      <w:pPr>
        <w:autoSpaceDE w:val="0"/>
        <w:autoSpaceDN w:val="0"/>
        <w:adjustRightInd w:val="0"/>
        <w:jc w:val="both"/>
        <w:rPr>
          <w:rFonts w:ascii="Calibri" w:hAnsi="Calibri" w:cs="AdvTREBU-R"/>
          <w:lang w:val="en-GB"/>
        </w:rPr>
      </w:pPr>
      <w:r w:rsidRPr="00206919">
        <w:rPr>
          <w:rFonts w:ascii="Calibri" w:hAnsi="Calibri" w:cs="AdvTREBU-R"/>
          <w:lang w:val="en-GB"/>
        </w:rPr>
        <w:t xml:space="preserve">The mode of entry may follow directly from an undergraduate or post-graduate degree, or be initiated at a later career stage. The award </w:t>
      </w:r>
      <w:r w:rsidR="00851034">
        <w:rPr>
          <w:rFonts w:ascii="Calibri" w:hAnsi="Calibri" w:cs="AdvTREBU-R"/>
          <w:lang w:val="en-GB"/>
        </w:rPr>
        <w:t>reflects</w:t>
      </w:r>
      <w:r w:rsidRPr="00206919">
        <w:rPr>
          <w:rFonts w:ascii="Calibri" w:hAnsi="Calibri" w:cs="AdvTREBU-R"/>
          <w:lang w:val="en-GB"/>
        </w:rPr>
        <w:t xml:space="preserve"> independent study, concluding in the submission of a thesis which has demonstrated an original contribution to knowledge. This may be a new application of existing knowledge, or the development of innovative ideas or approaches. </w:t>
      </w:r>
    </w:p>
    <w:p w14:paraId="49726FFD" w14:textId="77777777" w:rsidR="00EA4465" w:rsidRPr="0079202D" w:rsidRDefault="00EA4465" w:rsidP="00EA4465">
      <w:pPr>
        <w:autoSpaceDE w:val="0"/>
        <w:autoSpaceDN w:val="0"/>
        <w:adjustRightInd w:val="0"/>
        <w:jc w:val="both"/>
        <w:rPr>
          <w:rFonts w:ascii="Calibri" w:hAnsi="Calibri" w:cs="AdvTREBU-R"/>
          <w:color w:val="000000"/>
          <w:lang w:val="en-GB"/>
        </w:rPr>
      </w:pPr>
    </w:p>
    <w:p w14:paraId="1E081F80" w14:textId="647EAC82" w:rsidR="002C4F5A" w:rsidRDefault="00CD2E69" w:rsidP="00EA4465">
      <w:pPr>
        <w:autoSpaceDE w:val="0"/>
        <w:autoSpaceDN w:val="0"/>
        <w:adjustRightInd w:val="0"/>
        <w:jc w:val="both"/>
        <w:rPr>
          <w:rFonts w:ascii="Calibri" w:hAnsi="Calibri" w:cs="AdvTREBU-R"/>
          <w:lang w:val="en-GB"/>
        </w:rPr>
      </w:pPr>
      <w:r>
        <w:rPr>
          <w:rFonts w:ascii="Calibri" w:hAnsi="Calibri" w:cs="AdvTREBU-R"/>
          <w:color w:val="000000"/>
          <w:lang w:val="en-GB"/>
        </w:rPr>
        <w:t>In most countries, c</w:t>
      </w:r>
      <w:r w:rsidR="00EA4465" w:rsidRPr="0079202D">
        <w:rPr>
          <w:rFonts w:ascii="Calibri" w:hAnsi="Calibri" w:cs="AdvTREBU-R"/>
          <w:color w:val="000000"/>
          <w:lang w:val="en-GB"/>
        </w:rPr>
        <w:t>ompletion of the study is examined through submission of a thesis and a viva voce</w:t>
      </w:r>
      <w:r>
        <w:rPr>
          <w:rFonts w:ascii="Calibri" w:hAnsi="Calibri" w:cs="AdvTREBU-R"/>
          <w:color w:val="000000"/>
          <w:lang w:val="en-GB"/>
        </w:rPr>
        <w:t xml:space="preserve"> (oral)</w:t>
      </w:r>
      <w:r w:rsidR="00EA4465">
        <w:rPr>
          <w:rFonts w:ascii="Calibri" w:hAnsi="Calibri" w:cs="AdvTREBU-R"/>
          <w:color w:val="FF0000"/>
          <w:lang w:val="en-GB"/>
        </w:rPr>
        <w:t xml:space="preserve"> </w:t>
      </w:r>
      <w:r w:rsidR="00EA4465" w:rsidRPr="00206919">
        <w:rPr>
          <w:rFonts w:ascii="Calibri" w:hAnsi="Calibri" w:cs="AdvTREBU-R"/>
          <w:lang w:val="en-GB"/>
        </w:rPr>
        <w:t>examination</w:t>
      </w:r>
      <w:r>
        <w:rPr>
          <w:rFonts w:ascii="Calibri" w:hAnsi="Calibri" w:cs="AdvTREBU-R"/>
          <w:lang w:val="en-GB"/>
        </w:rPr>
        <w:t xml:space="preserve"> (see previous </w:t>
      </w:r>
      <w:r w:rsidR="001A37BA">
        <w:rPr>
          <w:rFonts w:ascii="Calibri" w:hAnsi="Calibri" w:cs="AdvTREBU-R"/>
          <w:lang w:val="en-GB"/>
        </w:rPr>
        <w:t xml:space="preserve">paragraph </w:t>
      </w:r>
      <w:r>
        <w:rPr>
          <w:rFonts w:ascii="Calibri" w:hAnsi="Calibri" w:cs="AdvTREBU-R"/>
          <w:lang w:val="en-GB"/>
        </w:rPr>
        <w:t>for some geographical differences)</w:t>
      </w:r>
      <w:r w:rsidR="00EA4465" w:rsidRPr="00206919">
        <w:rPr>
          <w:rFonts w:ascii="Calibri" w:hAnsi="Calibri" w:cs="AdvTREBU-R"/>
          <w:lang w:val="en-GB"/>
        </w:rPr>
        <w:t xml:space="preserve"> There is normally no taught element in a Ph.D. programme, but some</w:t>
      </w:r>
      <w:r w:rsidR="00EA4465" w:rsidRPr="0079202D">
        <w:rPr>
          <w:rFonts w:ascii="Calibri" w:hAnsi="Calibri" w:cs="AdvTREBU-R"/>
          <w:color w:val="000000"/>
          <w:lang w:val="en-GB"/>
        </w:rPr>
        <w:t xml:space="preserve"> institutions will expect </w:t>
      </w:r>
      <w:r w:rsidR="00EA4465" w:rsidRPr="0079202D">
        <w:rPr>
          <w:rFonts w:ascii="Calibri" w:hAnsi="Calibri" w:cs="AdvTREBU-R"/>
          <w:color w:val="000000"/>
          <w:lang w:val="en-GB"/>
        </w:rPr>
        <w:lastRenderedPageBreak/>
        <w:t xml:space="preserve">students to demonstrate that they can meet the required research standards and if necessary, undertake study to ensure this. There may or may not be formal examinations in the relevant subjects, which must be passed in order to achieve the </w:t>
      </w:r>
      <w:r w:rsidR="00EA4465" w:rsidRPr="00206919">
        <w:rPr>
          <w:rFonts w:ascii="Calibri" w:hAnsi="Calibri" w:cs="AdvTREBU-R"/>
          <w:lang w:val="en-GB"/>
        </w:rPr>
        <w:t>Ph</w:t>
      </w:r>
      <w:r w:rsidR="00A73201">
        <w:rPr>
          <w:rFonts w:ascii="Calibri" w:hAnsi="Calibri" w:cs="AdvTREBU-R"/>
          <w:lang w:val="en-GB"/>
        </w:rPr>
        <w:t>.</w:t>
      </w:r>
      <w:r w:rsidR="00EA4465" w:rsidRPr="00206919">
        <w:rPr>
          <w:rFonts w:ascii="Calibri" w:hAnsi="Calibri" w:cs="AdvTREBU-R"/>
          <w:lang w:val="en-GB"/>
        </w:rPr>
        <w:t xml:space="preserve">D. </w:t>
      </w:r>
    </w:p>
    <w:p w14:paraId="66A9AE65" w14:textId="77777777" w:rsidR="002C4F5A" w:rsidRDefault="002C4F5A" w:rsidP="00EA4465">
      <w:pPr>
        <w:autoSpaceDE w:val="0"/>
        <w:autoSpaceDN w:val="0"/>
        <w:adjustRightInd w:val="0"/>
        <w:jc w:val="both"/>
        <w:rPr>
          <w:rFonts w:ascii="Calibri" w:hAnsi="Calibri" w:cs="AdvTREBU-R"/>
          <w:lang w:val="en-GB"/>
        </w:rPr>
      </w:pPr>
    </w:p>
    <w:p w14:paraId="463F0943" w14:textId="58F4F5B9" w:rsidR="00EA4465" w:rsidRDefault="00EA4465" w:rsidP="00EA4465">
      <w:pPr>
        <w:autoSpaceDE w:val="0"/>
        <w:autoSpaceDN w:val="0"/>
        <w:adjustRightInd w:val="0"/>
        <w:jc w:val="both"/>
        <w:rPr>
          <w:rFonts w:ascii="Calibri" w:hAnsi="Calibri"/>
        </w:rPr>
      </w:pPr>
      <w:r w:rsidRPr="00206919">
        <w:rPr>
          <w:rFonts w:ascii="Calibri" w:hAnsi="Calibri" w:cs="AdvTREBU-R"/>
          <w:lang w:val="en-GB"/>
        </w:rPr>
        <w:t>Some element</w:t>
      </w:r>
      <w:r w:rsidR="00204D8D">
        <w:rPr>
          <w:rFonts w:ascii="Calibri" w:hAnsi="Calibri" w:cs="AdvTREBU-R"/>
          <w:lang w:val="en-GB"/>
        </w:rPr>
        <w:t>s</w:t>
      </w:r>
      <w:r w:rsidRPr="00206919">
        <w:rPr>
          <w:rFonts w:ascii="Calibri" w:hAnsi="Calibri" w:cs="AdvTREBU-R"/>
          <w:lang w:val="en-GB"/>
        </w:rPr>
        <w:t xml:space="preserve"> of supported learning in how to be a researcher is becoming the main</w:t>
      </w:r>
      <w:r w:rsidRPr="0079202D">
        <w:rPr>
          <w:rFonts w:ascii="Calibri" w:hAnsi="Calibri" w:cs="AdvTREBU-R"/>
          <w:color w:val="000000"/>
          <w:lang w:val="en-GB"/>
        </w:rPr>
        <w:t xml:space="preserve"> approach in most universities throughout the world</w:t>
      </w:r>
      <w:r w:rsidR="00204D8D">
        <w:rPr>
          <w:rFonts w:ascii="Calibri" w:hAnsi="Calibri" w:cs="AdvTREBU-R"/>
          <w:color w:val="000000"/>
          <w:lang w:val="en-GB"/>
        </w:rPr>
        <w:t xml:space="preserve">. This allows for students </w:t>
      </w:r>
      <w:r w:rsidRPr="0079202D">
        <w:rPr>
          <w:rFonts w:ascii="Calibri" w:hAnsi="Calibri" w:cs="AdvTREBU-R"/>
          <w:color w:val="000000"/>
          <w:lang w:val="en-GB"/>
        </w:rPr>
        <w:t xml:space="preserve">to discuss and negotiate their programmes with their respective institutions.  </w:t>
      </w:r>
      <w:r w:rsidR="002C4F5A">
        <w:rPr>
          <w:rFonts w:ascii="Calibri" w:hAnsi="Calibri" w:cs="AdvTREBU-R"/>
          <w:color w:val="000000"/>
          <w:lang w:val="en-GB"/>
        </w:rPr>
        <w:t xml:space="preserve">However, there is variation in the level of support and research skills learning. </w:t>
      </w:r>
      <w:r w:rsidR="002C4F5A">
        <w:rPr>
          <w:rFonts w:ascii="Calibri" w:hAnsi="Calibri"/>
        </w:rPr>
        <w:t>There has also been criticism of the traditional pathway as stagnant, as well as of the examination with students found ill-prepared for the rigours of a viva style exam (Gould 2016). The call for more transferable skills to be integrated into Doctoral study goes back to The Bologna Declaration (1999) recommendations, which have brought about a gradual shift</w:t>
      </w:r>
    </w:p>
    <w:p w14:paraId="49C7944D" w14:textId="6D594260" w:rsidR="001A37BA" w:rsidRDefault="001A37BA" w:rsidP="00EA4465">
      <w:pPr>
        <w:autoSpaceDE w:val="0"/>
        <w:autoSpaceDN w:val="0"/>
        <w:adjustRightInd w:val="0"/>
        <w:jc w:val="both"/>
        <w:rPr>
          <w:rFonts w:ascii="Calibri" w:hAnsi="Calibri" w:cs="AdvTREBU-R"/>
          <w:color w:val="000000"/>
          <w:lang w:val="en-GB"/>
        </w:rPr>
      </w:pPr>
    </w:p>
    <w:p w14:paraId="288ED3AE" w14:textId="0A5B8E95" w:rsidR="000F6F01" w:rsidRDefault="000F6F01" w:rsidP="00EA4465">
      <w:pPr>
        <w:autoSpaceDE w:val="0"/>
        <w:autoSpaceDN w:val="0"/>
        <w:adjustRightInd w:val="0"/>
        <w:jc w:val="both"/>
        <w:rPr>
          <w:rFonts w:ascii="Calibri" w:hAnsi="Calibri" w:cs="AdvTREBU-R"/>
          <w:color w:val="000000"/>
          <w:lang w:val="en-GB"/>
        </w:rPr>
      </w:pPr>
    </w:p>
    <w:p w14:paraId="7579B1D5" w14:textId="1AA1BFDB" w:rsidR="000F6F01" w:rsidRDefault="000F6F01" w:rsidP="00EA4465">
      <w:pPr>
        <w:autoSpaceDE w:val="0"/>
        <w:autoSpaceDN w:val="0"/>
        <w:adjustRightInd w:val="0"/>
        <w:jc w:val="both"/>
        <w:rPr>
          <w:rFonts w:ascii="Calibri" w:hAnsi="Calibri" w:cs="AdvTREBU-R"/>
          <w:color w:val="000000"/>
          <w:lang w:val="en-GB"/>
        </w:rPr>
      </w:pPr>
      <w:r>
        <w:rPr>
          <w:rFonts w:ascii="Calibri" w:hAnsi="Calibri" w:cs="AdvTREBU-R"/>
          <w:color w:val="000000"/>
          <w:lang w:val="en-GB"/>
        </w:rPr>
        <w:t>The traditional PhD has experienced some diversification, now allowing a Ph</w:t>
      </w:r>
      <w:r w:rsidR="00D1628A">
        <w:rPr>
          <w:rFonts w:ascii="Calibri" w:hAnsi="Calibri" w:cs="AdvTREBU-R"/>
          <w:color w:val="000000"/>
          <w:lang w:val="en-GB"/>
        </w:rPr>
        <w:t>.</w:t>
      </w:r>
      <w:r>
        <w:rPr>
          <w:rFonts w:ascii="Calibri" w:hAnsi="Calibri" w:cs="AdvTREBU-R"/>
          <w:color w:val="000000"/>
          <w:lang w:val="en-GB"/>
        </w:rPr>
        <w:t>D</w:t>
      </w:r>
      <w:r w:rsidR="00D1628A">
        <w:rPr>
          <w:rFonts w:ascii="Calibri" w:hAnsi="Calibri" w:cs="AdvTREBU-R"/>
          <w:color w:val="000000"/>
          <w:lang w:val="en-GB"/>
        </w:rPr>
        <w:t>.</w:t>
      </w:r>
      <w:r>
        <w:rPr>
          <w:rFonts w:ascii="Calibri" w:hAnsi="Calibri" w:cs="AdvTREBU-R"/>
          <w:color w:val="000000"/>
          <w:lang w:val="en-GB"/>
        </w:rPr>
        <w:t xml:space="preserve"> award via publication or </w:t>
      </w:r>
      <w:r w:rsidR="00CF5305">
        <w:rPr>
          <w:rFonts w:ascii="Calibri" w:hAnsi="Calibri" w:cs="AdvTREBU-R"/>
          <w:color w:val="000000"/>
          <w:lang w:val="en-GB"/>
        </w:rPr>
        <w:t xml:space="preserve">professional </w:t>
      </w:r>
      <w:r>
        <w:rPr>
          <w:rFonts w:ascii="Calibri" w:hAnsi="Calibri" w:cs="AdvTREBU-R"/>
          <w:color w:val="000000"/>
          <w:lang w:val="en-GB"/>
        </w:rPr>
        <w:t xml:space="preserve">practice routes. </w:t>
      </w:r>
      <w:r w:rsidR="00934EFA">
        <w:rPr>
          <w:rFonts w:ascii="Calibri" w:hAnsi="Calibri" w:cs="AdvTREBU-R"/>
          <w:color w:val="000000"/>
          <w:lang w:val="en-GB"/>
        </w:rPr>
        <w:t>A PhD by publication</w:t>
      </w:r>
      <w:r w:rsidR="00CF5305">
        <w:rPr>
          <w:rFonts w:ascii="Calibri" w:hAnsi="Calibri" w:cs="AdvTREBU-R"/>
          <w:color w:val="000000"/>
          <w:lang w:val="en-GB"/>
        </w:rPr>
        <w:t>/professional practice</w:t>
      </w:r>
      <w:r w:rsidR="00934EFA">
        <w:rPr>
          <w:rFonts w:ascii="Calibri" w:hAnsi="Calibri" w:cs="AdvTREBU-R"/>
          <w:color w:val="000000"/>
          <w:lang w:val="en-GB"/>
        </w:rPr>
        <w:t xml:space="preserve"> requires the submission of a portfolio of work, containing published papers, which have a collective theme. </w:t>
      </w:r>
      <w:r w:rsidR="004675AB">
        <w:rPr>
          <w:rFonts w:ascii="Calibri" w:hAnsi="Calibri" w:cs="AdvTREBU-R"/>
          <w:color w:val="000000"/>
          <w:lang w:val="en-GB"/>
        </w:rPr>
        <w:t xml:space="preserve">Previously published </w:t>
      </w:r>
      <w:r w:rsidR="00456549">
        <w:rPr>
          <w:rFonts w:ascii="Calibri" w:hAnsi="Calibri" w:cs="AdvTREBU-R"/>
          <w:color w:val="000000"/>
          <w:lang w:val="en-GB"/>
        </w:rPr>
        <w:t xml:space="preserve">articles </w:t>
      </w:r>
      <w:r w:rsidR="004675AB">
        <w:rPr>
          <w:rFonts w:ascii="Calibri" w:hAnsi="Calibri" w:cs="AdvTREBU-R"/>
          <w:color w:val="000000"/>
          <w:lang w:val="en-GB"/>
        </w:rPr>
        <w:t xml:space="preserve">are used to demonstrate how </w:t>
      </w:r>
      <w:r w:rsidR="00456549">
        <w:rPr>
          <w:rFonts w:ascii="Calibri" w:hAnsi="Calibri" w:cs="AdvTREBU-R"/>
          <w:color w:val="000000"/>
          <w:lang w:val="en-GB"/>
        </w:rPr>
        <w:t xml:space="preserve">they have advanced new knowledge in a given field. </w:t>
      </w:r>
      <w:r w:rsidR="00934EFA">
        <w:rPr>
          <w:rFonts w:ascii="Calibri" w:hAnsi="Calibri" w:cs="AdvTREBU-R"/>
          <w:color w:val="000000"/>
          <w:lang w:val="en-GB"/>
        </w:rPr>
        <w:t xml:space="preserve">The papers have to have been published in high quality peer reviewed journals. A summary statement describing the genesis and cohesion of the submitted papers, as well as a critical analysis of them is required. The statement also draws out the contribution to the field and demonstrates how this is original work. This can be from 5000 to 10,000 words in length, depending on the institution. </w:t>
      </w:r>
    </w:p>
    <w:p w14:paraId="3DDBE010" w14:textId="372F8A39" w:rsidR="000F6F01" w:rsidRDefault="000F6F01" w:rsidP="00EA4465">
      <w:pPr>
        <w:autoSpaceDE w:val="0"/>
        <w:autoSpaceDN w:val="0"/>
        <w:adjustRightInd w:val="0"/>
        <w:jc w:val="both"/>
        <w:rPr>
          <w:rFonts w:ascii="Calibri" w:hAnsi="Calibri" w:cs="AdvTREBU-R"/>
          <w:color w:val="000000"/>
          <w:lang w:val="en-GB"/>
        </w:rPr>
      </w:pPr>
    </w:p>
    <w:p w14:paraId="35D68054" w14:textId="0F55AF73" w:rsidR="000F6F01" w:rsidRPr="0079202D" w:rsidRDefault="000F6F01" w:rsidP="00EA4465">
      <w:pPr>
        <w:autoSpaceDE w:val="0"/>
        <w:autoSpaceDN w:val="0"/>
        <w:adjustRightInd w:val="0"/>
        <w:jc w:val="both"/>
        <w:rPr>
          <w:rFonts w:ascii="Calibri" w:hAnsi="Calibri" w:cs="AdvTREBU-R"/>
          <w:color w:val="000000"/>
          <w:lang w:val="en-GB"/>
        </w:rPr>
      </w:pPr>
      <w:r>
        <w:rPr>
          <w:rFonts w:ascii="Calibri" w:hAnsi="Calibri" w:cs="AdvTREBU-R"/>
          <w:color w:val="000000"/>
          <w:lang w:val="en-GB"/>
        </w:rPr>
        <w:t xml:space="preserve">Clearly there are some challenges </w:t>
      </w:r>
      <w:r w:rsidR="00B04F5C">
        <w:rPr>
          <w:rFonts w:ascii="Calibri" w:hAnsi="Calibri" w:cs="AdvTREBU-R"/>
          <w:color w:val="000000"/>
          <w:lang w:val="en-GB"/>
        </w:rPr>
        <w:t xml:space="preserve">with this, for example collaborative projects and </w:t>
      </w:r>
      <w:r w:rsidR="00934EFA">
        <w:rPr>
          <w:rFonts w:ascii="Calibri" w:hAnsi="Calibri" w:cs="AdvTREBU-R"/>
          <w:color w:val="000000"/>
          <w:lang w:val="en-GB"/>
        </w:rPr>
        <w:t xml:space="preserve">ascertaining </w:t>
      </w:r>
      <w:r w:rsidR="00B04F5C">
        <w:rPr>
          <w:rFonts w:ascii="Calibri" w:hAnsi="Calibri" w:cs="AdvTREBU-R"/>
          <w:color w:val="000000"/>
          <w:lang w:val="en-GB"/>
        </w:rPr>
        <w:t>the level of authorial ownership  from multi-authored papers</w:t>
      </w:r>
      <w:r w:rsidR="00934EFA">
        <w:rPr>
          <w:rFonts w:ascii="Calibri" w:hAnsi="Calibri" w:cs="AdvTREBU-R"/>
          <w:color w:val="000000"/>
          <w:lang w:val="en-GB"/>
        </w:rPr>
        <w:t>. The other authors are required to sign statements confirming the respective contributions</w:t>
      </w:r>
      <w:r w:rsidR="00456549">
        <w:rPr>
          <w:rFonts w:ascii="Calibri" w:hAnsi="Calibri" w:cs="AdvTREBU-R"/>
          <w:color w:val="000000"/>
          <w:lang w:val="en-GB"/>
        </w:rPr>
        <w:t>. There is also a route to complete a PhD by concurrent publication, allowing planning of the body of work in advance</w:t>
      </w:r>
      <w:r w:rsidR="00CF5305">
        <w:rPr>
          <w:rFonts w:ascii="Calibri" w:hAnsi="Calibri" w:cs="AdvTREBU-R"/>
          <w:color w:val="000000"/>
          <w:lang w:val="en-GB"/>
        </w:rPr>
        <w:t>, bringing cohesion to the themes and strategic targeting of publication placement.</w:t>
      </w:r>
      <w:r w:rsidR="002F6F9B">
        <w:rPr>
          <w:rFonts w:ascii="Calibri" w:hAnsi="Calibri" w:cs="AdvTREBU-R"/>
          <w:color w:val="000000"/>
          <w:lang w:val="en-GB"/>
        </w:rPr>
        <w:t xml:space="preserve"> Agreeing authorial contributions in advance may help obviate some of the issues for the retrospective route.</w:t>
      </w:r>
    </w:p>
    <w:p w14:paraId="7B532CB2" w14:textId="77777777" w:rsidR="00EA4465" w:rsidRPr="00600127" w:rsidRDefault="00EA4465" w:rsidP="00EA4465">
      <w:pPr>
        <w:autoSpaceDE w:val="0"/>
        <w:autoSpaceDN w:val="0"/>
        <w:adjustRightInd w:val="0"/>
        <w:jc w:val="both"/>
        <w:rPr>
          <w:rFonts w:ascii="Calibri" w:hAnsi="Calibri" w:cs="AdvTREBU-R"/>
          <w:lang w:val="en-GB"/>
        </w:rPr>
      </w:pPr>
    </w:p>
    <w:p w14:paraId="44134B70" w14:textId="4F312C71" w:rsidR="00E16B5E" w:rsidRDefault="00E16B5E" w:rsidP="00EA4465">
      <w:pPr>
        <w:autoSpaceDE w:val="0"/>
        <w:autoSpaceDN w:val="0"/>
        <w:adjustRightInd w:val="0"/>
        <w:jc w:val="both"/>
        <w:rPr>
          <w:rFonts w:ascii="Calibri" w:hAnsi="Calibri" w:cs="AdvTREBU-R"/>
          <w:lang w:val="en-GB"/>
        </w:rPr>
      </w:pPr>
    </w:p>
    <w:p w14:paraId="2C82B90D" w14:textId="2E0204EF" w:rsidR="004675AB" w:rsidRDefault="004675AB" w:rsidP="00EA4465">
      <w:pPr>
        <w:autoSpaceDE w:val="0"/>
        <w:autoSpaceDN w:val="0"/>
        <w:adjustRightInd w:val="0"/>
        <w:jc w:val="both"/>
        <w:rPr>
          <w:rFonts w:ascii="Calibri" w:hAnsi="Calibri" w:cs="AdvTREBU-R"/>
          <w:lang w:val="en-GB"/>
        </w:rPr>
      </w:pPr>
    </w:p>
    <w:p w14:paraId="1E841D2B" w14:textId="77777777" w:rsidR="004675AB" w:rsidRDefault="004675AB" w:rsidP="00EA4465">
      <w:pPr>
        <w:autoSpaceDE w:val="0"/>
        <w:autoSpaceDN w:val="0"/>
        <w:adjustRightInd w:val="0"/>
        <w:jc w:val="both"/>
        <w:rPr>
          <w:rFonts w:ascii="Calibri" w:hAnsi="Calibri" w:cs="AdvTREBU-R"/>
          <w:lang w:val="en-GB"/>
        </w:rPr>
      </w:pPr>
    </w:p>
    <w:p w14:paraId="719AA1B5" w14:textId="0F470FD6" w:rsidR="0088592B" w:rsidRPr="00261BAA" w:rsidRDefault="00960A84" w:rsidP="00EA4465">
      <w:pPr>
        <w:autoSpaceDE w:val="0"/>
        <w:autoSpaceDN w:val="0"/>
        <w:adjustRightInd w:val="0"/>
        <w:jc w:val="both"/>
        <w:rPr>
          <w:rFonts w:ascii="Calibri" w:hAnsi="Calibri" w:cs="AdvTREBU-R"/>
          <w:b/>
          <w:lang w:val="en-GB"/>
        </w:rPr>
      </w:pPr>
      <w:r w:rsidRPr="00261BAA">
        <w:rPr>
          <w:rFonts w:ascii="Calibri" w:hAnsi="Calibri" w:cs="AdvTREBU-R"/>
          <w:b/>
          <w:lang w:val="en-GB"/>
        </w:rPr>
        <w:t>Professional</w:t>
      </w:r>
      <w:r w:rsidR="0088592B" w:rsidRPr="00261BAA">
        <w:rPr>
          <w:rFonts w:ascii="Calibri" w:hAnsi="Calibri" w:cs="AdvTREBU-R"/>
          <w:b/>
          <w:lang w:val="en-GB"/>
        </w:rPr>
        <w:t xml:space="preserve"> Doctorate </w:t>
      </w:r>
    </w:p>
    <w:p w14:paraId="7A5D5EAD" w14:textId="77777777" w:rsidR="00960A84" w:rsidRDefault="00960A84" w:rsidP="00EA4465">
      <w:pPr>
        <w:autoSpaceDE w:val="0"/>
        <w:autoSpaceDN w:val="0"/>
        <w:adjustRightInd w:val="0"/>
        <w:jc w:val="both"/>
        <w:rPr>
          <w:rFonts w:ascii="Calibri" w:hAnsi="Calibri" w:cs="AdvTREBU-R"/>
          <w:lang w:val="en-GB"/>
        </w:rPr>
      </w:pPr>
    </w:p>
    <w:p w14:paraId="40E6B54E" w14:textId="3B5C6FC5" w:rsidR="00EA4465" w:rsidRDefault="00EA4465" w:rsidP="00EA4465">
      <w:pPr>
        <w:autoSpaceDE w:val="0"/>
        <w:autoSpaceDN w:val="0"/>
        <w:adjustRightInd w:val="0"/>
        <w:jc w:val="both"/>
        <w:rPr>
          <w:rFonts w:ascii="Calibri" w:hAnsi="Calibri" w:cs="AdvTREBU-R"/>
          <w:lang w:val="en-GB"/>
        </w:rPr>
      </w:pPr>
      <w:r w:rsidRPr="00206919">
        <w:rPr>
          <w:rFonts w:ascii="Calibri" w:hAnsi="Calibri" w:cs="AdvTREBU-R"/>
          <w:lang w:val="en-GB"/>
        </w:rPr>
        <w:t>The Professional</w:t>
      </w:r>
      <w:r w:rsidR="00020529">
        <w:rPr>
          <w:rFonts w:ascii="Calibri" w:hAnsi="Calibri" w:cs="AdvTREBU-R"/>
          <w:lang w:val="en-GB"/>
        </w:rPr>
        <w:t>/vocational</w:t>
      </w:r>
      <w:r w:rsidRPr="00206919">
        <w:rPr>
          <w:rFonts w:ascii="Calibri" w:hAnsi="Calibri" w:cs="AdvTREBU-R"/>
          <w:lang w:val="en-GB"/>
        </w:rPr>
        <w:t xml:space="preserve"> Doctorate (taught doctorate) comprises three or four years’ full time</w:t>
      </w:r>
      <w:r w:rsidR="00020529">
        <w:rPr>
          <w:rFonts w:ascii="Calibri" w:hAnsi="Calibri" w:cs="AdvTREBU-R"/>
          <w:lang w:val="en-GB"/>
        </w:rPr>
        <w:t xml:space="preserve"> </w:t>
      </w:r>
      <w:r w:rsidRPr="00206919">
        <w:rPr>
          <w:rFonts w:ascii="Calibri" w:hAnsi="Calibri" w:cs="AdvTREBU-R"/>
          <w:lang w:val="en-GB"/>
        </w:rPr>
        <w:t>or five to s</w:t>
      </w:r>
      <w:r w:rsidR="000828BB">
        <w:rPr>
          <w:rFonts w:ascii="Calibri" w:hAnsi="Calibri" w:cs="AdvTREBU-R"/>
          <w:lang w:val="en-GB"/>
        </w:rPr>
        <w:t>even</w:t>
      </w:r>
      <w:r w:rsidRPr="00206919">
        <w:rPr>
          <w:rFonts w:ascii="Calibri" w:hAnsi="Calibri" w:cs="AdvTREBU-R"/>
          <w:lang w:val="en-GB"/>
        </w:rPr>
        <w:t xml:space="preserve"> years’ part time study in a particular discipline. </w:t>
      </w:r>
      <w:r w:rsidR="00B04C55">
        <w:rPr>
          <w:rFonts w:ascii="Calibri" w:hAnsi="Calibri" w:cs="AdvTREBU-R"/>
          <w:lang w:val="en-GB"/>
        </w:rPr>
        <w:t xml:space="preserve">In the health field, this is sometimes called a Clinical Doctorate. </w:t>
      </w:r>
      <w:r w:rsidRPr="00206919">
        <w:rPr>
          <w:rFonts w:ascii="Calibri" w:hAnsi="Calibri" w:cs="AdvTREBU-R"/>
          <w:lang w:val="en-GB"/>
        </w:rPr>
        <w:t xml:space="preserve">Aside from the </w:t>
      </w:r>
      <w:r w:rsidR="00EE244E">
        <w:rPr>
          <w:rFonts w:ascii="Calibri" w:hAnsi="Calibri" w:cs="AdvTREBU-R"/>
          <w:lang w:val="en-GB"/>
        </w:rPr>
        <w:t>Doctorate in Clinical Psychology (</w:t>
      </w:r>
      <w:r w:rsidRPr="00206919">
        <w:rPr>
          <w:rFonts w:ascii="Calibri" w:hAnsi="Calibri" w:cs="AdvTREBU-R"/>
          <w:lang w:val="en-GB"/>
        </w:rPr>
        <w:t>DClinPsy</w:t>
      </w:r>
      <w:r w:rsidR="00EE244E">
        <w:rPr>
          <w:rFonts w:ascii="Calibri" w:hAnsi="Calibri" w:cs="AdvTREBU-R"/>
          <w:lang w:val="en-GB"/>
        </w:rPr>
        <w:t>)</w:t>
      </w:r>
      <w:r w:rsidRPr="00206919">
        <w:rPr>
          <w:rFonts w:ascii="Calibri" w:hAnsi="Calibri" w:cs="AdvTREBU-R"/>
          <w:lang w:val="en-GB"/>
        </w:rPr>
        <w:t>, which has a significant placement component, full-time study is unusual in the health profession</w:t>
      </w:r>
      <w:r w:rsidR="00960A84">
        <w:rPr>
          <w:rFonts w:ascii="Calibri" w:hAnsi="Calibri" w:cs="AdvTREBU-R"/>
          <w:lang w:val="en-GB"/>
        </w:rPr>
        <w:t>s</w:t>
      </w:r>
      <w:r w:rsidRPr="00206919">
        <w:rPr>
          <w:rFonts w:ascii="Calibri" w:hAnsi="Calibri" w:cs="AdvTREBU-R"/>
          <w:lang w:val="en-GB"/>
        </w:rPr>
        <w:t xml:space="preserve">. Students complete one or two years of a taught programme of study, where credits are accumulated, prior to undertaking the research and thesis stage of the programme. Credits are awarded for passing </w:t>
      </w:r>
      <w:r w:rsidR="00A73201">
        <w:rPr>
          <w:rFonts w:ascii="Calibri" w:hAnsi="Calibri" w:cs="AdvTREBU-R"/>
          <w:lang w:val="en-GB"/>
        </w:rPr>
        <w:t>written/</w:t>
      </w:r>
      <w:r w:rsidRPr="00206919">
        <w:rPr>
          <w:rFonts w:ascii="Calibri" w:hAnsi="Calibri" w:cs="AdvTREBU-R"/>
          <w:lang w:val="en-GB"/>
        </w:rPr>
        <w:t>oral examinations or for the submission of assignments on designated topics. Group registration on such courses means that there is likely to be a student community, which can provide some teamwork and support.</w:t>
      </w:r>
      <w:r w:rsidR="00AC7CC1">
        <w:rPr>
          <w:rFonts w:ascii="Calibri" w:hAnsi="Calibri" w:cs="AdvTREBU-R"/>
          <w:lang w:val="en-GB"/>
        </w:rPr>
        <w:t xml:space="preserve"> The HEFCE </w:t>
      </w:r>
      <w:r w:rsidR="00AC7CC1">
        <w:rPr>
          <w:rFonts w:ascii="Calibri" w:hAnsi="Calibri" w:cs="AdvTREBU-R"/>
          <w:lang w:val="en-GB"/>
        </w:rPr>
        <w:lastRenderedPageBreak/>
        <w:t xml:space="preserve">report (2016) on the provision of PDs in England states that ‘cohort-based’ nature of studying is reported by PD students as </w:t>
      </w:r>
      <w:r w:rsidR="006173DD">
        <w:rPr>
          <w:rFonts w:ascii="Calibri" w:hAnsi="Calibri" w:cs="AdvTREBU-R"/>
          <w:lang w:val="en-GB"/>
        </w:rPr>
        <w:t>being of particular</w:t>
      </w:r>
      <w:r w:rsidR="00AC7CC1">
        <w:rPr>
          <w:rFonts w:ascii="Calibri" w:hAnsi="Calibri" w:cs="AdvTREBU-R"/>
          <w:lang w:val="en-GB"/>
        </w:rPr>
        <w:t xml:space="preserve"> </w:t>
      </w:r>
      <w:r w:rsidR="006173DD">
        <w:rPr>
          <w:rFonts w:ascii="Calibri" w:hAnsi="Calibri" w:cs="AdvTREBU-R"/>
          <w:lang w:val="en-GB"/>
        </w:rPr>
        <w:t>valu</w:t>
      </w:r>
      <w:r w:rsidR="00AC7CC1">
        <w:rPr>
          <w:rFonts w:ascii="Calibri" w:hAnsi="Calibri" w:cs="AdvTREBU-R"/>
          <w:lang w:val="en-GB"/>
        </w:rPr>
        <w:t xml:space="preserve">e. </w:t>
      </w:r>
    </w:p>
    <w:p w14:paraId="6AE892E6" w14:textId="789D4226" w:rsidR="00EA4465" w:rsidRPr="00206919" w:rsidRDefault="00EA4465" w:rsidP="00EA4465">
      <w:pPr>
        <w:autoSpaceDE w:val="0"/>
        <w:autoSpaceDN w:val="0"/>
        <w:adjustRightInd w:val="0"/>
        <w:jc w:val="both"/>
        <w:rPr>
          <w:rFonts w:ascii="Calibri" w:hAnsi="Calibri" w:cs="AdvTREBU-R"/>
          <w:lang w:val="en-GB"/>
        </w:rPr>
      </w:pPr>
      <w:r w:rsidRPr="00206919">
        <w:rPr>
          <w:rFonts w:ascii="Calibri" w:hAnsi="Calibri" w:cs="AdvTREBU-R"/>
          <w:lang w:val="en-GB"/>
        </w:rPr>
        <w:t xml:space="preserve">This </w:t>
      </w:r>
      <w:r w:rsidR="00DF1815">
        <w:rPr>
          <w:rFonts w:ascii="Calibri" w:hAnsi="Calibri" w:cs="AdvTREBU-R"/>
          <w:lang w:val="en-GB"/>
        </w:rPr>
        <w:t xml:space="preserve">pathway </w:t>
      </w:r>
      <w:r w:rsidRPr="00206919">
        <w:rPr>
          <w:rFonts w:ascii="Calibri" w:hAnsi="Calibri" w:cs="AdvTREBU-R"/>
          <w:lang w:val="en-GB"/>
        </w:rPr>
        <w:t xml:space="preserve">is typically used by </w:t>
      </w:r>
      <w:r w:rsidR="00623EB2">
        <w:rPr>
          <w:rFonts w:ascii="Calibri" w:hAnsi="Calibri" w:cs="AdvTREBU-R"/>
          <w:lang w:val="en-GB"/>
        </w:rPr>
        <w:t>those with</w:t>
      </w:r>
      <w:r w:rsidRPr="00206919">
        <w:rPr>
          <w:rFonts w:ascii="Calibri" w:hAnsi="Calibri" w:cs="AdvTREBU-R"/>
          <w:lang w:val="en-GB"/>
        </w:rPr>
        <w:t xml:space="preserve"> significant professional experience and/or qualifications, such as </w:t>
      </w:r>
      <w:r w:rsidR="00A73201">
        <w:rPr>
          <w:rFonts w:ascii="Calibri" w:hAnsi="Calibri" w:cs="AdvTREBU-R"/>
          <w:lang w:val="en-GB"/>
        </w:rPr>
        <w:t>optometrists</w:t>
      </w:r>
      <w:r w:rsidRPr="00206919">
        <w:rPr>
          <w:rFonts w:ascii="Calibri" w:hAnsi="Calibri" w:cs="AdvTREBU-R"/>
          <w:lang w:val="en-GB"/>
        </w:rPr>
        <w:t xml:space="preserve">, </w:t>
      </w:r>
      <w:r w:rsidR="006173DD">
        <w:rPr>
          <w:rFonts w:ascii="Calibri" w:hAnsi="Calibri" w:cs="AdvTREBU-R"/>
          <w:lang w:val="en-GB"/>
        </w:rPr>
        <w:t xml:space="preserve">nurses, </w:t>
      </w:r>
      <w:r w:rsidRPr="00206919">
        <w:rPr>
          <w:rFonts w:ascii="Calibri" w:hAnsi="Calibri" w:cs="AdvTREBU-R"/>
          <w:lang w:val="en-GB"/>
        </w:rPr>
        <w:t>pharmacist</w:t>
      </w:r>
      <w:r w:rsidR="006173DD">
        <w:rPr>
          <w:rFonts w:ascii="Calibri" w:hAnsi="Calibri" w:cs="AdvTREBU-R"/>
          <w:lang w:val="en-GB"/>
        </w:rPr>
        <w:t>s</w:t>
      </w:r>
      <w:r w:rsidRPr="00206919">
        <w:rPr>
          <w:rFonts w:ascii="Calibri" w:hAnsi="Calibri" w:cs="AdvTREBU-R"/>
          <w:lang w:val="en-GB"/>
        </w:rPr>
        <w:t xml:space="preserve"> or</w:t>
      </w:r>
      <w:r w:rsidR="00A73201">
        <w:rPr>
          <w:rFonts w:ascii="Calibri" w:hAnsi="Calibri" w:cs="AdvTREBU-R"/>
          <w:lang w:val="en-GB"/>
        </w:rPr>
        <w:t xml:space="preserve"> podiatrists</w:t>
      </w:r>
      <w:r w:rsidRPr="00206919">
        <w:rPr>
          <w:rFonts w:ascii="Calibri" w:hAnsi="Calibri" w:cs="AdvTREBU-R"/>
          <w:lang w:val="en-GB"/>
        </w:rPr>
        <w:t xml:space="preserve">. </w:t>
      </w:r>
      <w:r w:rsidR="000A3225">
        <w:rPr>
          <w:rFonts w:ascii="Calibri" w:hAnsi="Calibri" w:cs="AdvTREBU-R"/>
          <w:lang w:val="en-GB"/>
        </w:rPr>
        <w:t>The required level of academic entry var</w:t>
      </w:r>
      <w:r w:rsidR="00FD4697">
        <w:rPr>
          <w:rFonts w:ascii="Calibri" w:hAnsi="Calibri" w:cs="AdvTREBU-R"/>
          <w:lang w:val="en-GB"/>
        </w:rPr>
        <w:t>ies</w:t>
      </w:r>
      <w:r w:rsidR="000A3225">
        <w:rPr>
          <w:rFonts w:ascii="Calibri" w:hAnsi="Calibri" w:cs="AdvTREBU-R"/>
          <w:lang w:val="en-GB"/>
        </w:rPr>
        <w:t xml:space="preserve">, but is usually a post-graduate qualification, for example a Master’s degree (McCay 2010). </w:t>
      </w:r>
      <w:r w:rsidRPr="00206919">
        <w:rPr>
          <w:rFonts w:ascii="Calibri" w:hAnsi="Calibri" w:cs="AdvTREBU-R"/>
          <w:lang w:val="en-GB"/>
        </w:rPr>
        <w:t>The thesis and research element of the Professional Doctorate will have the depth, but not necessarily the breadth, of a traditional Ph.D. since part of the study programme is used for the taught element. Nonetheless, students are still expected to submit a thesis and to defend it through a viva voce examination</w:t>
      </w:r>
      <w:r w:rsidR="005F2EFA">
        <w:rPr>
          <w:rFonts w:ascii="Calibri" w:hAnsi="Calibri" w:cs="AdvTREBU-R"/>
          <w:lang w:val="en-GB"/>
        </w:rPr>
        <w:t xml:space="preserve"> (Table 2)</w:t>
      </w:r>
      <w:r w:rsidRPr="00206919">
        <w:rPr>
          <w:rFonts w:ascii="Calibri" w:hAnsi="Calibri" w:cs="AdvTREBU-R"/>
          <w:lang w:val="en-GB"/>
        </w:rPr>
        <w:t xml:space="preserve">. </w:t>
      </w:r>
    </w:p>
    <w:p w14:paraId="7758637C" w14:textId="77777777" w:rsidR="00EA4465" w:rsidRDefault="00EA4465" w:rsidP="00EA4465">
      <w:pPr>
        <w:autoSpaceDE w:val="0"/>
        <w:autoSpaceDN w:val="0"/>
        <w:adjustRightInd w:val="0"/>
        <w:jc w:val="both"/>
        <w:rPr>
          <w:rFonts w:ascii="Calibri" w:hAnsi="Calibri" w:cs="AdvTREBU-R"/>
          <w:lang w:val="en-GB"/>
        </w:rPr>
      </w:pPr>
    </w:p>
    <w:p w14:paraId="66F670BB" w14:textId="778F258A" w:rsidR="001F4995" w:rsidRDefault="00EA4465" w:rsidP="00EA4465">
      <w:pPr>
        <w:autoSpaceDE w:val="0"/>
        <w:autoSpaceDN w:val="0"/>
        <w:adjustRightInd w:val="0"/>
        <w:jc w:val="both"/>
        <w:rPr>
          <w:rFonts w:ascii="Calibri" w:hAnsi="Calibri" w:cs="AdvTREBU-R"/>
          <w:color w:val="000000"/>
          <w:lang w:val="en-GB"/>
        </w:rPr>
      </w:pPr>
      <w:r w:rsidRPr="0079202D">
        <w:rPr>
          <w:rFonts w:ascii="Calibri" w:hAnsi="Calibri" w:cs="AdvTREBU-R"/>
          <w:color w:val="000000"/>
          <w:lang w:val="en-GB"/>
        </w:rPr>
        <w:t xml:space="preserve">The purpose of universities in providing taught programmes, is to deliver a qualification which is equal in status and personal challenge to a </w:t>
      </w:r>
      <w:r w:rsidRPr="00206919">
        <w:rPr>
          <w:rFonts w:ascii="Calibri" w:hAnsi="Calibri" w:cs="AdvTREBU-R"/>
          <w:color w:val="000000"/>
          <w:lang w:val="en-GB"/>
        </w:rPr>
        <w:t>Ph.D.,</w:t>
      </w:r>
      <w:r w:rsidRPr="0079202D">
        <w:rPr>
          <w:rFonts w:ascii="Calibri" w:hAnsi="Calibri" w:cs="AdvTREBU-R"/>
          <w:color w:val="000000"/>
          <w:lang w:val="en-GB"/>
        </w:rPr>
        <w:t xml:space="preserve"> but is focussed on developing the skills and knowledge appropriate to a professional, </w:t>
      </w:r>
      <w:r w:rsidR="00902186">
        <w:rPr>
          <w:rFonts w:ascii="Calibri" w:hAnsi="Calibri" w:cs="AdvTREBU-R"/>
          <w:color w:val="000000"/>
          <w:lang w:val="en-GB"/>
        </w:rPr>
        <w:t xml:space="preserve">clinical or </w:t>
      </w:r>
      <w:r w:rsidRPr="0079202D">
        <w:rPr>
          <w:rFonts w:ascii="Calibri" w:hAnsi="Calibri" w:cs="AdvTREBU-R"/>
          <w:color w:val="000000"/>
          <w:lang w:val="en-GB"/>
        </w:rPr>
        <w:t>industry-based career</w:t>
      </w:r>
      <w:r w:rsidR="00B91F44">
        <w:rPr>
          <w:rFonts w:ascii="Calibri" w:hAnsi="Calibri" w:cs="AdvTREBU-R"/>
          <w:color w:val="000000"/>
          <w:lang w:val="en-GB"/>
        </w:rPr>
        <w:t>,</w:t>
      </w:r>
      <w:r w:rsidRPr="0079202D">
        <w:rPr>
          <w:rFonts w:ascii="Calibri" w:hAnsi="Calibri" w:cs="AdvTREBU-R"/>
          <w:color w:val="000000"/>
          <w:lang w:val="en-GB"/>
        </w:rPr>
        <w:t xml:space="preserve"> rather than an academic one (McCay, 2010).</w:t>
      </w:r>
      <w:r w:rsidR="001F4995">
        <w:rPr>
          <w:rFonts w:ascii="Calibri" w:hAnsi="Calibri" w:cs="AdvTREBU-R"/>
          <w:color w:val="000000"/>
          <w:lang w:val="en-GB"/>
        </w:rPr>
        <w:t xml:space="preserve"> This more structured approach facilitates the acquisition of specific skills at an advanced level, such as complex aspects of patient care or leadership in healthcare practice</w:t>
      </w:r>
    </w:p>
    <w:p w14:paraId="67C071BF" w14:textId="77777777" w:rsidR="001F4995" w:rsidRDefault="001F4995" w:rsidP="00EA4465">
      <w:pPr>
        <w:autoSpaceDE w:val="0"/>
        <w:autoSpaceDN w:val="0"/>
        <w:adjustRightInd w:val="0"/>
        <w:jc w:val="both"/>
        <w:rPr>
          <w:rFonts w:ascii="Calibri" w:hAnsi="Calibri" w:cs="AdvTREBU-R"/>
          <w:color w:val="000000"/>
          <w:lang w:val="en-GB"/>
        </w:rPr>
      </w:pPr>
    </w:p>
    <w:p w14:paraId="14ED7579" w14:textId="43FFB539" w:rsidR="00EA4465" w:rsidRPr="0079202D" w:rsidRDefault="00FC4332" w:rsidP="00EA4465">
      <w:pPr>
        <w:autoSpaceDE w:val="0"/>
        <w:autoSpaceDN w:val="0"/>
        <w:adjustRightInd w:val="0"/>
        <w:jc w:val="both"/>
        <w:rPr>
          <w:rFonts w:ascii="Calibri" w:hAnsi="Calibri" w:cs="AdvTREBU-R"/>
          <w:color w:val="000000"/>
          <w:lang w:val="en-GB"/>
        </w:rPr>
      </w:pPr>
      <w:r>
        <w:rPr>
          <w:rFonts w:ascii="Calibri" w:hAnsi="Calibri" w:cs="AdvTREBU-R"/>
          <w:color w:val="000000"/>
          <w:lang w:val="en-GB"/>
        </w:rPr>
        <w:t xml:space="preserve">The research undertaken is expected to have an impact on professional practice </w:t>
      </w:r>
      <w:r w:rsidR="006173DD">
        <w:rPr>
          <w:rFonts w:ascii="Calibri" w:hAnsi="Calibri" w:cs="AdvTREBU-R"/>
          <w:color w:val="000000"/>
          <w:lang w:val="en-GB"/>
        </w:rPr>
        <w:t xml:space="preserve">or procedures </w:t>
      </w:r>
      <w:r>
        <w:rPr>
          <w:rFonts w:ascii="Calibri" w:hAnsi="Calibri" w:cs="AdvTREBU-R"/>
          <w:color w:val="000000"/>
          <w:lang w:val="en-GB"/>
        </w:rPr>
        <w:t>(HEFCE 2016)</w:t>
      </w:r>
      <w:r w:rsidR="00961FA3">
        <w:rPr>
          <w:rFonts w:ascii="Calibri" w:hAnsi="Calibri" w:cs="AdvTREBU-R"/>
          <w:color w:val="000000"/>
          <w:lang w:val="en-GB"/>
        </w:rPr>
        <w:t>.</w:t>
      </w:r>
      <w:r w:rsidR="00CD2E69">
        <w:rPr>
          <w:rFonts w:ascii="Calibri" w:hAnsi="Calibri" w:cs="AdvTREBU-R"/>
          <w:color w:val="000000"/>
          <w:lang w:val="en-GB"/>
        </w:rPr>
        <w:t xml:space="preserve"> </w:t>
      </w:r>
      <w:r w:rsidR="008252DE">
        <w:rPr>
          <w:rFonts w:ascii="Calibri" w:hAnsi="Calibri" w:cs="AdvTREBU-R"/>
          <w:color w:val="000000"/>
          <w:lang w:val="en-GB"/>
        </w:rPr>
        <w:t>T</w:t>
      </w:r>
      <w:r w:rsidR="00CD2E69">
        <w:rPr>
          <w:rFonts w:ascii="Calibri" w:hAnsi="Calibri" w:cs="AdvTREBU-R"/>
          <w:color w:val="000000"/>
          <w:lang w:val="en-GB"/>
        </w:rPr>
        <w:t xml:space="preserve">here </w:t>
      </w:r>
      <w:r w:rsidR="001055CE">
        <w:rPr>
          <w:rFonts w:ascii="Calibri" w:hAnsi="Calibri" w:cs="AdvTREBU-R"/>
          <w:color w:val="000000"/>
          <w:lang w:val="en-GB"/>
        </w:rPr>
        <w:t xml:space="preserve">is usually </w:t>
      </w:r>
      <w:r w:rsidR="00CD2E69">
        <w:rPr>
          <w:rFonts w:ascii="Calibri" w:hAnsi="Calibri" w:cs="AdvTREBU-R"/>
          <w:color w:val="000000"/>
          <w:lang w:val="en-GB"/>
        </w:rPr>
        <w:t xml:space="preserve">organisational support, with the research elements integrated into the workplace. </w:t>
      </w:r>
      <w:r w:rsidR="001F4995">
        <w:rPr>
          <w:rFonts w:ascii="Calibri" w:hAnsi="Calibri" w:cs="AdvTREBU-R"/>
          <w:color w:val="000000"/>
          <w:lang w:val="en-GB"/>
        </w:rPr>
        <w:t xml:space="preserve">Such professional development </w:t>
      </w:r>
      <w:r w:rsidR="001055CE">
        <w:rPr>
          <w:rFonts w:ascii="Calibri" w:hAnsi="Calibri" w:cs="AdvTREBU-R"/>
          <w:color w:val="000000"/>
          <w:lang w:val="en-GB"/>
        </w:rPr>
        <w:t xml:space="preserve">would appear to resonate </w:t>
      </w:r>
      <w:r w:rsidR="001F4995">
        <w:rPr>
          <w:rFonts w:ascii="Calibri" w:hAnsi="Calibri" w:cs="AdvTREBU-R"/>
          <w:color w:val="000000"/>
          <w:lang w:val="en-GB"/>
        </w:rPr>
        <w:t>with establishing senior professional roles, such as for Consultant Nurses</w:t>
      </w:r>
      <w:r w:rsidR="008252DE">
        <w:rPr>
          <w:rFonts w:ascii="Calibri" w:hAnsi="Calibri" w:cs="AdvTREBU-R"/>
          <w:color w:val="000000"/>
          <w:lang w:val="en-GB"/>
        </w:rPr>
        <w:t>. However,</w:t>
      </w:r>
      <w:r w:rsidR="001055CE">
        <w:rPr>
          <w:rFonts w:ascii="Calibri" w:hAnsi="Calibri" w:cs="AdvTREBU-R"/>
          <w:color w:val="000000"/>
          <w:lang w:val="en-GB"/>
        </w:rPr>
        <w:t xml:space="preserve"> the HEFCE report (2016) indicates relatively weak employer support in the healthcare sector</w:t>
      </w:r>
      <w:r w:rsidR="008252DE">
        <w:rPr>
          <w:rFonts w:ascii="Calibri" w:hAnsi="Calibri" w:cs="AdvTREBU-R"/>
          <w:color w:val="000000"/>
          <w:lang w:val="en-GB"/>
        </w:rPr>
        <w:t>, assigning this to ongoing budget constraints.</w:t>
      </w:r>
      <w:r w:rsidR="00810432">
        <w:rPr>
          <w:rFonts w:ascii="Calibri" w:hAnsi="Calibri" w:cs="AdvTREBU-R"/>
          <w:color w:val="000000"/>
          <w:lang w:val="en-GB"/>
        </w:rPr>
        <w:t xml:space="preserve"> Self-funded candidates are a growing trend (HEFCE 2016).</w:t>
      </w:r>
    </w:p>
    <w:p w14:paraId="09D95C0A" w14:textId="0A7F2B98" w:rsidR="000A27D4" w:rsidRDefault="000A27D4" w:rsidP="00EA4465">
      <w:pPr>
        <w:autoSpaceDE w:val="0"/>
        <w:autoSpaceDN w:val="0"/>
        <w:adjustRightInd w:val="0"/>
        <w:jc w:val="both"/>
        <w:rPr>
          <w:rFonts w:ascii="Calibri" w:hAnsi="Calibri"/>
          <w:b/>
        </w:rPr>
      </w:pPr>
    </w:p>
    <w:p w14:paraId="74C06C4F" w14:textId="47CD0354" w:rsidR="00EA4465" w:rsidRPr="00E2484B" w:rsidRDefault="00EA4465" w:rsidP="00EA4465">
      <w:pPr>
        <w:autoSpaceDE w:val="0"/>
        <w:autoSpaceDN w:val="0"/>
        <w:adjustRightInd w:val="0"/>
        <w:jc w:val="both"/>
        <w:rPr>
          <w:rFonts w:ascii="Calibri" w:hAnsi="Calibri"/>
          <w:b/>
        </w:rPr>
      </w:pPr>
      <w:r w:rsidRPr="00E2484B">
        <w:rPr>
          <w:rFonts w:ascii="Calibri" w:hAnsi="Calibri"/>
          <w:b/>
        </w:rPr>
        <w:t>Differences in Application</w:t>
      </w:r>
    </w:p>
    <w:p w14:paraId="15080C3C" w14:textId="77777777" w:rsidR="00EA4465" w:rsidRPr="0079202D" w:rsidRDefault="00EA4465" w:rsidP="00EA4465">
      <w:pPr>
        <w:pStyle w:val="Default"/>
        <w:jc w:val="both"/>
        <w:rPr>
          <w:rFonts w:ascii="Calibri" w:hAnsi="Calibri"/>
          <w:u w:val="single"/>
        </w:rPr>
      </w:pPr>
    </w:p>
    <w:p w14:paraId="70CA253F" w14:textId="197C5518" w:rsidR="00EA4465" w:rsidRDefault="00EA4465" w:rsidP="00EA4465">
      <w:pPr>
        <w:pStyle w:val="Default"/>
        <w:jc w:val="both"/>
        <w:rPr>
          <w:rFonts w:ascii="Calibri" w:hAnsi="Calibri"/>
          <w:color w:val="auto"/>
        </w:rPr>
      </w:pPr>
      <w:r w:rsidRPr="0079202D">
        <w:rPr>
          <w:rFonts w:ascii="Calibri" w:hAnsi="Calibri"/>
        </w:rPr>
        <w:t xml:space="preserve">The development of alternatives to the </w:t>
      </w:r>
      <w:r w:rsidRPr="00206919">
        <w:rPr>
          <w:rFonts w:ascii="Calibri" w:hAnsi="Calibri"/>
        </w:rPr>
        <w:t>Ph.D.</w:t>
      </w:r>
      <w:r w:rsidRPr="0079202D">
        <w:rPr>
          <w:rFonts w:ascii="Calibri" w:hAnsi="Calibri"/>
        </w:rPr>
        <w:t xml:space="preserve"> indicates a growth in demand for professionally-based higher degrees. This would </w:t>
      </w:r>
      <w:r w:rsidR="008C2BB2">
        <w:rPr>
          <w:rFonts w:ascii="Calibri" w:hAnsi="Calibri"/>
        </w:rPr>
        <w:t>imply</w:t>
      </w:r>
      <w:r w:rsidRPr="0079202D">
        <w:rPr>
          <w:rFonts w:ascii="Calibri" w:hAnsi="Calibri"/>
        </w:rPr>
        <w:t xml:space="preserve"> recognition by </w:t>
      </w:r>
      <w:r w:rsidR="008C2BB2">
        <w:rPr>
          <w:rFonts w:ascii="Calibri" w:hAnsi="Calibri"/>
        </w:rPr>
        <w:t xml:space="preserve">healthcare </w:t>
      </w:r>
      <w:r w:rsidRPr="0079202D">
        <w:rPr>
          <w:rFonts w:ascii="Calibri" w:hAnsi="Calibri"/>
        </w:rPr>
        <w:t xml:space="preserve">professionals, of the importance of continuing </w:t>
      </w:r>
      <w:r w:rsidR="00895BBD" w:rsidRPr="0079202D">
        <w:rPr>
          <w:rFonts w:ascii="Calibri" w:hAnsi="Calibri"/>
        </w:rPr>
        <w:t>higher-level</w:t>
      </w:r>
      <w:r w:rsidRPr="0079202D">
        <w:rPr>
          <w:rFonts w:ascii="Calibri" w:hAnsi="Calibri"/>
        </w:rPr>
        <w:t xml:space="preserve"> learning and development</w:t>
      </w:r>
      <w:r w:rsidR="00895BBD">
        <w:rPr>
          <w:rFonts w:ascii="Calibri" w:hAnsi="Calibri"/>
        </w:rPr>
        <w:t xml:space="preserve"> which is applicable to the workplace. </w:t>
      </w:r>
      <w:r w:rsidRPr="0079202D">
        <w:rPr>
          <w:rFonts w:ascii="Calibri" w:hAnsi="Calibri"/>
        </w:rPr>
        <w:t xml:space="preserve">It is also a product of the rising emphasis in educational ‘drivers’ such as competencies, skills </w:t>
      </w:r>
      <w:r w:rsidRPr="00206919">
        <w:rPr>
          <w:rFonts w:ascii="Calibri" w:hAnsi="Calibri"/>
          <w:color w:val="auto"/>
        </w:rPr>
        <w:t xml:space="preserve">and training, which require validation by qualifications up to the highest level. </w:t>
      </w:r>
    </w:p>
    <w:p w14:paraId="413CB260" w14:textId="77777777" w:rsidR="00623EB2" w:rsidRDefault="00623EB2" w:rsidP="00EA4465">
      <w:pPr>
        <w:pStyle w:val="Default"/>
        <w:jc w:val="both"/>
        <w:rPr>
          <w:rFonts w:ascii="Calibri" w:hAnsi="Calibri"/>
          <w:color w:val="auto"/>
        </w:rPr>
      </w:pPr>
    </w:p>
    <w:p w14:paraId="28A0FC9C" w14:textId="15175C3D" w:rsidR="00ED2AD3" w:rsidRDefault="00623EB2" w:rsidP="00EA4465">
      <w:pPr>
        <w:pStyle w:val="Default"/>
        <w:jc w:val="both"/>
        <w:rPr>
          <w:rFonts w:ascii="Calibri" w:hAnsi="Calibri"/>
          <w:color w:val="auto"/>
        </w:rPr>
      </w:pPr>
      <w:r>
        <w:rPr>
          <w:rFonts w:ascii="Calibri" w:hAnsi="Calibri"/>
          <w:color w:val="auto"/>
        </w:rPr>
        <w:t>A</w:t>
      </w:r>
      <w:r w:rsidR="00113E6E">
        <w:rPr>
          <w:rFonts w:ascii="Calibri" w:hAnsi="Calibri"/>
          <w:color w:val="auto"/>
        </w:rPr>
        <w:t>dvanced nursing</w:t>
      </w:r>
      <w:r w:rsidR="004369FF">
        <w:rPr>
          <w:rFonts w:ascii="Calibri" w:hAnsi="Calibri"/>
          <w:color w:val="auto"/>
        </w:rPr>
        <w:t xml:space="preserve"> roles</w:t>
      </w:r>
      <w:r w:rsidR="00113E6E">
        <w:rPr>
          <w:rFonts w:ascii="Calibri" w:hAnsi="Calibri"/>
          <w:color w:val="auto"/>
        </w:rPr>
        <w:t xml:space="preserve"> and more Consultant level positions for all clinicians, </w:t>
      </w:r>
      <w:r>
        <w:rPr>
          <w:rFonts w:ascii="Calibri" w:hAnsi="Calibri"/>
          <w:color w:val="auto"/>
        </w:rPr>
        <w:t xml:space="preserve">has </w:t>
      </w:r>
      <w:r w:rsidR="00E844CE">
        <w:rPr>
          <w:rFonts w:ascii="Calibri" w:hAnsi="Calibri"/>
          <w:color w:val="auto"/>
        </w:rPr>
        <w:t>seen</w:t>
      </w:r>
      <w:r w:rsidR="00113E6E">
        <w:rPr>
          <w:rFonts w:ascii="Calibri" w:hAnsi="Calibri"/>
          <w:color w:val="auto"/>
        </w:rPr>
        <w:t xml:space="preserve"> increased demand for advanced education and research skills</w:t>
      </w:r>
      <w:r w:rsidR="00B13389">
        <w:rPr>
          <w:rFonts w:ascii="Calibri" w:hAnsi="Calibri"/>
          <w:color w:val="auto"/>
        </w:rPr>
        <w:t xml:space="preserve">. </w:t>
      </w:r>
      <w:r w:rsidR="00ED2AD3">
        <w:rPr>
          <w:rFonts w:ascii="Calibri" w:hAnsi="Calibri"/>
          <w:color w:val="auto"/>
        </w:rPr>
        <w:t xml:space="preserve">However, there are no statistics available for how many of a given profession have a Doctorate, including for nurses. There </w:t>
      </w:r>
      <w:r w:rsidR="0020574E">
        <w:rPr>
          <w:rFonts w:ascii="Calibri" w:hAnsi="Calibri"/>
          <w:color w:val="auto"/>
        </w:rPr>
        <w:t xml:space="preserve">is </w:t>
      </w:r>
      <w:r w:rsidR="00ED2AD3">
        <w:rPr>
          <w:rFonts w:ascii="Calibri" w:hAnsi="Calibri"/>
          <w:color w:val="auto"/>
        </w:rPr>
        <w:t>certainly a range of options, from a Ph</w:t>
      </w:r>
      <w:r w:rsidR="00D1628A">
        <w:rPr>
          <w:rFonts w:ascii="Calibri" w:hAnsi="Calibri"/>
          <w:color w:val="auto"/>
        </w:rPr>
        <w:t>.</w:t>
      </w:r>
      <w:r w:rsidR="00ED2AD3">
        <w:rPr>
          <w:rFonts w:ascii="Calibri" w:hAnsi="Calibri"/>
          <w:color w:val="auto"/>
        </w:rPr>
        <w:t>D</w:t>
      </w:r>
      <w:r w:rsidR="00D1628A">
        <w:rPr>
          <w:rFonts w:ascii="Calibri" w:hAnsi="Calibri"/>
          <w:color w:val="auto"/>
        </w:rPr>
        <w:t>.</w:t>
      </w:r>
      <w:r w:rsidR="00ED2AD3">
        <w:rPr>
          <w:rFonts w:ascii="Calibri" w:hAnsi="Calibri"/>
          <w:color w:val="auto"/>
        </w:rPr>
        <w:t xml:space="preserve"> by research or publication, to Doctorates in nursing, clinical or professional practice, leadership, education or management, to name but a few.</w:t>
      </w:r>
    </w:p>
    <w:p w14:paraId="6D407739" w14:textId="77777777" w:rsidR="00ED2AD3" w:rsidRDefault="00ED2AD3" w:rsidP="00EA4465">
      <w:pPr>
        <w:pStyle w:val="Default"/>
        <w:jc w:val="both"/>
        <w:rPr>
          <w:rFonts w:ascii="Calibri" w:hAnsi="Calibri"/>
          <w:color w:val="auto"/>
        </w:rPr>
      </w:pPr>
    </w:p>
    <w:p w14:paraId="3528F8E1" w14:textId="1D5A1A5E" w:rsidR="00895BBD" w:rsidRDefault="00E844CE" w:rsidP="00EA4465">
      <w:pPr>
        <w:pStyle w:val="Default"/>
        <w:jc w:val="both"/>
        <w:rPr>
          <w:rFonts w:ascii="Calibri" w:hAnsi="Calibri"/>
          <w:color w:val="auto"/>
        </w:rPr>
      </w:pPr>
      <w:r>
        <w:rPr>
          <w:rFonts w:ascii="Calibri" w:hAnsi="Calibri"/>
          <w:color w:val="auto"/>
        </w:rPr>
        <w:t>Clearly, i</w:t>
      </w:r>
      <w:r w:rsidR="00B13389">
        <w:rPr>
          <w:rFonts w:ascii="Calibri" w:hAnsi="Calibri"/>
          <w:color w:val="auto"/>
        </w:rPr>
        <w:t>t will be necessary for health professionals with Ph.Ds to be in academic roles</w:t>
      </w:r>
      <w:r w:rsidR="00657164">
        <w:rPr>
          <w:rFonts w:ascii="Calibri" w:hAnsi="Calibri"/>
          <w:color w:val="auto"/>
        </w:rPr>
        <w:t>,</w:t>
      </w:r>
      <w:r w:rsidR="00B13389">
        <w:rPr>
          <w:rFonts w:ascii="Calibri" w:hAnsi="Calibri"/>
          <w:color w:val="auto"/>
        </w:rPr>
        <w:t xml:space="preserve"> for supervision of the up and coming scholars.</w:t>
      </w:r>
      <w:r w:rsidR="00A9042F">
        <w:rPr>
          <w:rFonts w:ascii="Calibri" w:hAnsi="Calibri"/>
          <w:color w:val="auto"/>
        </w:rPr>
        <w:t xml:space="preserve"> </w:t>
      </w:r>
      <w:r w:rsidR="00B62355">
        <w:rPr>
          <w:rFonts w:ascii="Calibri" w:hAnsi="Calibri"/>
          <w:color w:val="auto"/>
        </w:rPr>
        <w:t>Indeed, the Willis Report (Willis Commission 2012)</w:t>
      </w:r>
      <w:r w:rsidR="00CF2FCD">
        <w:rPr>
          <w:rFonts w:ascii="Calibri" w:hAnsi="Calibri"/>
          <w:color w:val="auto"/>
        </w:rPr>
        <w:t xml:space="preserve"> points out that nursing scholarship must be encouraged, as nursing assumes an expanding role in contributing to </w:t>
      </w:r>
      <w:r w:rsidR="005F2EFA">
        <w:rPr>
          <w:rFonts w:ascii="Calibri" w:hAnsi="Calibri"/>
          <w:color w:val="auto"/>
        </w:rPr>
        <w:t xml:space="preserve">research and </w:t>
      </w:r>
      <w:r w:rsidR="00CF2FCD">
        <w:rPr>
          <w:rFonts w:ascii="Calibri" w:hAnsi="Calibri"/>
          <w:color w:val="auto"/>
        </w:rPr>
        <w:t>evidence-based practice.</w:t>
      </w:r>
      <w:r w:rsidR="00F44F60">
        <w:rPr>
          <w:rFonts w:ascii="Calibri" w:hAnsi="Calibri"/>
          <w:color w:val="auto"/>
        </w:rPr>
        <w:t xml:space="preserve"> I</w:t>
      </w:r>
      <w:r w:rsidR="00CF2FCD">
        <w:rPr>
          <w:rFonts w:ascii="Calibri" w:hAnsi="Calibri"/>
          <w:color w:val="auto"/>
        </w:rPr>
        <w:t xml:space="preserve">t is highlighted in the report that </w:t>
      </w:r>
      <w:r w:rsidR="003229AA">
        <w:rPr>
          <w:rFonts w:ascii="Calibri" w:hAnsi="Calibri"/>
          <w:color w:val="auto"/>
        </w:rPr>
        <w:t xml:space="preserve">more nursing academics are needed </w:t>
      </w:r>
      <w:r w:rsidR="003707F3">
        <w:rPr>
          <w:rFonts w:ascii="Calibri" w:hAnsi="Calibri"/>
          <w:color w:val="auto"/>
        </w:rPr>
        <w:t xml:space="preserve">to support the future provision and </w:t>
      </w:r>
      <w:r w:rsidR="00C65989">
        <w:rPr>
          <w:rFonts w:ascii="Calibri" w:hAnsi="Calibri"/>
          <w:color w:val="auto"/>
        </w:rPr>
        <w:t>development of</w:t>
      </w:r>
      <w:r w:rsidR="003707F3">
        <w:rPr>
          <w:rFonts w:ascii="Calibri" w:hAnsi="Calibri"/>
          <w:color w:val="auto"/>
        </w:rPr>
        <w:t xml:space="preserve"> nursing education (Willis Commission 2012).</w:t>
      </w:r>
    </w:p>
    <w:p w14:paraId="7F5FBAE5" w14:textId="1691F155" w:rsidR="00E844CE" w:rsidRDefault="00E844CE" w:rsidP="00EA4465">
      <w:pPr>
        <w:pStyle w:val="Default"/>
        <w:jc w:val="both"/>
        <w:rPr>
          <w:rFonts w:ascii="Calibri" w:hAnsi="Calibri"/>
          <w:color w:val="auto"/>
        </w:rPr>
      </w:pPr>
    </w:p>
    <w:p w14:paraId="77E41361" w14:textId="3D01B79E" w:rsidR="00E844CE" w:rsidRPr="00206919" w:rsidRDefault="00E844CE" w:rsidP="00EA4465">
      <w:pPr>
        <w:pStyle w:val="Default"/>
        <w:jc w:val="both"/>
        <w:rPr>
          <w:rFonts w:ascii="Calibri" w:hAnsi="Calibri"/>
          <w:color w:val="auto"/>
        </w:rPr>
      </w:pPr>
      <w:r>
        <w:rPr>
          <w:rFonts w:ascii="Calibri" w:hAnsi="Calibri"/>
          <w:color w:val="auto"/>
        </w:rPr>
        <w:lastRenderedPageBreak/>
        <w:t xml:space="preserve">In order to </w:t>
      </w:r>
      <w:r w:rsidR="00481DEC">
        <w:rPr>
          <w:rFonts w:ascii="Calibri" w:hAnsi="Calibri"/>
          <w:color w:val="auto"/>
        </w:rPr>
        <w:t xml:space="preserve">undertake </w:t>
      </w:r>
      <w:r>
        <w:rPr>
          <w:rFonts w:ascii="Calibri" w:hAnsi="Calibri"/>
          <w:color w:val="auto"/>
        </w:rPr>
        <w:t>research programmes</w:t>
      </w:r>
      <w:r w:rsidR="00675601">
        <w:rPr>
          <w:rFonts w:ascii="Calibri" w:hAnsi="Calibri"/>
          <w:color w:val="auto"/>
        </w:rPr>
        <w:t xml:space="preserve"> and receive funding</w:t>
      </w:r>
      <w:r>
        <w:rPr>
          <w:rFonts w:ascii="Calibri" w:hAnsi="Calibri"/>
          <w:color w:val="auto"/>
        </w:rPr>
        <w:t>, the ethical proposal and grant application paperwork require a principal investigator (PI)</w:t>
      </w:r>
      <w:r w:rsidR="00481DEC">
        <w:rPr>
          <w:rFonts w:ascii="Calibri" w:hAnsi="Calibri"/>
          <w:color w:val="auto"/>
        </w:rPr>
        <w:t>, who takes overarching responsibility for the research.</w:t>
      </w:r>
      <w:r w:rsidR="00A1188D">
        <w:rPr>
          <w:rFonts w:ascii="Calibri" w:hAnsi="Calibri"/>
          <w:color w:val="auto"/>
        </w:rPr>
        <w:t xml:space="preserve"> In the majority of cases, the criteria for the PI is that of a Doctoral level qualification</w:t>
      </w:r>
      <w:r w:rsidR="00481DEC">
        <w:rPr>
          <w:rFonts w:ascii="Calibri" w:hAnsi="Calibri"/>
          <w:color w:val="auto"/>
        </w:rPr>
        <w:t>.</w:t>
      </w:r>
      <w:r w:rsidR="00A1188D">
        <w:rPr>
          <w:rFonts w:ascii="Calibri" w:hAnsi="Calibri"/>
          <w:color w:val="auto"/>
        </w:rPr>
        <w:t xml:space="preserve"> </w:t>
      </w:r>
      <w:r w:rsidR="00481DEC">
        <w:rPr>
          <w:rFonts w:ascii="Calibri" w:hAnsi="Calibri"/>
          <w:color w:val="auto"/>
        </w:rPr>
        <w:t xml:space="preserve">Some </w:t>
      </w:r>
      <w:r w:rsidR="00A1188D">
        <w:rPr>
          <w:rFonts w:ascii="Calibri" w:hAnsi="Calibri"/>
          <w:color w:val="auto"/>
        </w:rPr>
        <w:t>institutions</w:t>
      </w:r>
      <w:r w:rsidR="00660A2E">
        <w:rPr>
          <w:rFonts w:ascii="Calibri" w:hAnsi="Calibri"/>
          <w:color w:val="auto"/>
        </w:rPr>
        <w:t>, such as the Medical Research Council</w:t>
      </w:r>
      <w:r w:rsidR="00A1188D">
        <w:rPr>
          <w:rFonts w:ascii="Calibri" w:hAnsi="Calibri"/>
          <w:color w:val="auto"/>
        </w:rPr>
        <w:t xml:space="preserve"> stat</w:t>
      </w:r>
      <w:r w:rsidR="00675601">
        <w:rPr>
          <w:rFonts w:ascii="Calibri" w:hAnsi="Calibri"/>
          <w:color w:val="auto"/>
        </w:rPr>
        <w:t>e</w:t>
      </w:r>
      <w:r w:rsidR="00A1188D">
        <w:rPr>
          <w:rFonts w:ascii="Calibri" w:hAnsi="Calibri"/>
          <w:color w:val="auto"/>
        </w:rPr>
        <w:t xml:space="preserve"> they ‘expect’ this to be a Ph</w:t>
      </w:r>
      <w:r w:rsidR="00D1628A">
        <w:rPr>
          <w:rFonts w:ascii="Calibri" w:hAnsi="Calibri"/>
          <w:color w:val="auto"/>
        </w:rPr>
        <w:t>.</w:t>
      </w:r>
      <w:r w:rsidR="00A1188D">
        <w:rPr>
          <w:rFonts w:ascii="Calibri" w:hAnsi="Calibri"/>
          <w:color w:val="auto"/>
        </w:rPr>
        <w:t>D</w:t>
      </w:r>
      <w:r w:rsidR="00D1628A">
        <w:rPr>
          <w:rFonts w:ascii="Calibri" w:hAnsi="Calibri"/>
          <w:color w:val="auto"/>
        </w:rPr>
        <w:t>.</w:t>
      </w:r>
      <w:r w:rsidR="00A1188D">
        <w:rPr>
          <w:rFonts w:ascii="Calibri" w:hAnsi="Calibri"/>
          <w:color w:val="auto"/>
        </w:rPr>
        <w:t xml:space="preserve"> (</w:t>
      </w:r>
      <w:r w:rsidR="00481DEC">
        <w:rPr>
          <w:rFonts w:ascii="Calibri" w:hAnsi="Calibri"/>
          <w:color w:val="auto"/>
        </w:rPr>
        <w:t>MRC Funding Guidance 2019</w:t>
      </w:r>
      <w:r w:rsidR="00A1188D">
        <w:rPr>
          <w:rFonts w:ascii="Calibri" w:hAnsi="Calibri"/>
          <w:color w:val="auto"/>
        </w:rPr>
        <w:t>). The European Research Council will accept a Ph</w:t>
      </w:r>
      <w:r w:rsidR="00D1628A">
        <w:rPr>
          <w:rFonts w:ascii="Calibri" w:hAnsi="Calibri"/>
          <w:color w:val="auto"/>
        </w:rPr>
        <w:t>.</w:t>
      </w:r>
      <w:r w:rsidR="00A1188D">
        <w:rPr>
          <w:rFonts w:ascii="Calibri" w:hAnsi="Calibri"/>
          <w:color w:val="auto"/>
        </w:rPr>
        <w:t>D</w:t>
      </w:r>
      <w:r w:rsidR="00D1628A">
        <w:rPr>
          <w:rFonts w:ascii="Calibri" w:hAnsi="Calibri"/>
          <w:color w:val="auto"/>
        </w:rPr>
        <w:t>.</w:t>
      </w:r>
      <w:r w:rsidR="00A1188D">
        <w:rPr>
          <w:rFonts w:ascii="Calibri" w:hAnsi="Calibri"/>
          <w:color w:val="auto"/>
        </w:rPr>
        <w:t xml:space="preserve"> or ‘equivalent’ </w:t>
      </w:r>
      <w:r w:rsidR="005064F6">
        <w:rPr>
          <w:rFonts w:ascii="Calibri" w:hAnsi="Calibri"/>
          <w:color w:val="auto"/>
        </w:rPr>
        <w:t>(ERC 2018</w:t>
      </w:r>
      <w:r w:rsidR="00A1188D">
        <w:rPr>
          <w:rFonts w:ascii="Calibri" w:hAnsi="Calibri"/>
          <w:color w:val="auto"/>
        </w:rPr>
        <w:t>).</w:t>
      </w:r>
      <w:r w:rsidR="00481DEC">
        <w:rPr>
          <w:rFonts w:ascii="Calibri" w:hAnsi="Calibri"/>
          <w:color w:val="auto"/>
        </w:rPr>
        <w:t xml:space="preserve"> This may be seen as an additional advantage of a Ph</w:t>
      </w:r>
      <w:r w:rsidR="00D1628A">
        <w:rPr>
          <w:rFonts w:ascii="Calibri" w:hAnsi="Calibri"/>
          <w:color w:val="auto"/>
        </w:rPr>
        <w:t>.</w:t>
      </w:r>
      <w:r w:rsidR="00481DEC">
        <w:rPr>
          <w:rFonts w:ascii="Calibri" w:hAnsi="Calibri"/>
          <w:color w:val="auto"/>
        </w:rPr>
        <w:t>D</w:t>
      </w:r>
      <w:r w:rsidR="00D1628A">
        <w:rPr>
          <w:rFonts w:ascii="Calibri" w:hAnsi="Calibri"/>
          <w:color w:val="auto"/>
        </w:rPr>
        <w:t>.</w:t>
      </w:r>
      <w:r w:rsidR="00481DEC">
        <w:rPr>
          <w:rFonts w:ascii="Calibri" w:hAnsi="Calibri"/>
          <w:color w:val="auto"/>
        </w:rPr>
        <w:t>, as successful bids for research grants are a major income stream for Universities.</w:t>
      </w:r>
    </w:p>
    <w:p w14:paraId="1603DEB8" w14:textId="77777777" w:rsidR="00EA4465" w:rsidRPr="0079202D" w:rsidRDefault="00EA4465" w:rsidP="00EA4465">
      <w:pPr>
        <w:pStyle w:val="Default"/>
        <w:jc w:val="both"/>
        <w:rPr>
          <w:rFonts w:ascii="Calibri" w:hAnsi="Calibri"/>
        </w:rPr>
      </w:pPr>
    </w:p>
    <w:p w14:paraId="2CD961E6" w14:textId="77777777" w:rsidR="001003FF" w:rsidRDefault="00EA4465" w:rsidP="00EA4465">
      <w:pPr>
        <w:pStyle w:val="Default"/>
        <w:jc w:val="both"/>
        <w:rPr>
          <w:rFonts w:ascii="Calibri" w:hAnsi="Calibri"/>
          <w:color w:val="auto"/>
        </w:rPr>
      </w:pPr>
      <w:r w:rsidRPr="0079202D">
        <w:rPr>
          <w:rFonts w:ascii="Calibri" w:hAnsi="Calibri"/>
        </w:rPr>
        <w:t xml:space="preserve">The variety of taught doctorates in health disciplines has diversified to include </w:t>
      </w:r>
      <w:r>
        <w:rPr>
          <w:rFonts w:ascii="Calibri" w:hAnsi="Calibri"/>
        </w:rPr>
        <w:t xml:space="preserve">the </w:t>
      </w:r>
      <w:r w:rsidR="006F1A9F">
        <w:rPr>
          <w:rFonts w:ascii="Calibri" w:hAnsi="Calibri"/>
        </w:rPr>
        <w:t xml:space="preserve">Doctorate in Nursing </w:t>
      </w:r>
      <w:r w:rsidR="00140439">
        <w:rPr>
          <w:rFonts w:ascii="Calibri" w:hAnsi="Calibri"/>
        </w:rPr>
        <w:t>or Nursing Practice/Science (DN</w:t>
      </w:r>
      <w:r w:rsidR="006F1A9F">
        <w:rPr>
          <w:rFonts w:ascii="Calibri" w:hAnsi="Calibri"/>
        </w:rPr>
        <w:t>/</w:t>
      </w:r>
      <w:r w:rsidR="00140439">
        <w:rPr>
          <w:rFonts w:ascii="Calibri" w:hAnsi="Calibri"/>
        </w:rPr>
        <w:t>DNP</w:t>
      </w:r>
      <w:r w:rsidR="006F1A9F">
        <w:rPr>
          <w:rFonts w:ascii="Calibri" w:hAnsi="Calibri"/>
        </w:rPr>
        <w:t xml:space="preserve">), </w:t>
      </w:r>
      <w:r w:rsidRPr="0079202D">
        <w:rPr>
          <w:rFonts w:ascii="Calibri" w:hAnsi="Calibri"/>
        </w:rPr>
        <w:t xml:space="preserve">Doctorate </w:t>
      </w:r>
      <w:r w:rsidR="00240292">
        <w:rPr>
          <w:rFonts w:ascii="Calibri" w:hAnsi="Calibri"/>
        </w:rPr>
        <w:t>of</w:t>
      </w:r>
      <w:r w:rsidRPr="0079202D">
        <w:rPr>
          <w:rFonts w:ascii="Calibri" w:hAnsi="Calibri"/>
        </w:rPr>
        <w:t xml:space="preserve"> </w:t>
      </w:r>
      <w:r>
        <w:rPr>
          <w:rFonts w:ascii="Calibri" w:hAnsi="Calibri"/>
        </w:rPr>
        <w:t xml:space="preserve">Podiatric Medicine (DPM), </w:t>
      </w:r>
      <w:r w:rsidRPr="0079202D">
        <w:rPr>
          <w:rFonts w:ascii="Calibri" w:hAnsi="Calibri"/>
        </w:rPr>
        <w:t xml:space="preserve">and the Doctorate </w:t>
      </w:r>
      <w:r w:rsidR="00A725C4">
        <w:rPr>
          <w:rFonts w:ascii="Calibri" w:hAnsi="Calibri"/>
        </w:rPr>
        <w:t xml:space="preserve">in </w:t>
      </w:r>
      <w:r w:rsidR="00E46719">
        <w:rPr>
          <w:rFonts w:ascii="Calibri" w:hAnsi="Calibri"/>
        </w:rPr>
        <w:t>Pharmacy (DPharm)</w:t>
      </w:r>
      <w:r w:rsidR="00140439">
        <w:rPr>
          <w:rFonts w:ascii="Calibri" w:hAnsi="Calibri"/>
        </w:rPr>
        <w:t>,</w:t>
      </w:r>
      <w:r w:rsidR="00E46719">
        <w:rPr>
          <w:rFonts w:ascii="Calibri" w:hAnsi="Calibri"/>
        </w:rPr>
        <w:t xml:space="preserve"> with the Doctorate in </w:t>
      </w:r>
      <w:r w:rsidR="00E46719" w:rsidRPr="0079202D">
        <w:rPr>
          <w:rFonts w:ascii="Calibri" w:hAnsi="Calibri"/>
        </w:rPr>
        <w:t>Clinical Practice (DClinP)</w:t>
      </w:r>
      <w:r w:rsidRPr="0079202D">
        <w:rPr>
          <w:rFonts w:ascii="Calibri" w:hAnsi="Calibri"/>
        </w:rPr>
        <w:t xml:space="preserve"> </w:t>
      </w:r>
      <w:r w:rsidR="00C220AD">
        <w:rPr>
          <w:rFonts w:ascii="Calibri" w:hAnsi="Calibri"/>
        </w:rPr>
        <w:t xml:space="preserve">and in Professional Practice (DProf) </w:t>
      </w:r>
      <w:r w:rsidR="00140439">
        <w:rPr>
          <w:rFonts w:ascii="Calibri" w:hAnsi="Calibri"/>
        </w:rPr>
        <w:t>available to all health and social care professionals</w:t>
      </w:r>
      <w:r w:rsidR="005F2EFA">
        <w:rPr>
          <w:rFonts w:ascii="Calibri" w:hAnsi="Calibri"/>
        </w:rPr>
        <w:t xml:space="preserve"> (Table 1)</w:t>
      </w:r>
      <w:r w:rsidR="00140439">
        <w:rPr>
          <w:rFonts w:ascii="Calibri" w:hAnsi="Calibri"/>
        </w:rPr>
        <w:t xml:space="preserve">. </w:t>
      </w:r>
      <w:r w:rsidRPr="0079202D">
        <w:rPr>
          <w:rFonts w:ascii="Calibri" w:hAnsi="Calibri"/>
        </w:rPr>
        <w:t xml:space="preserve">Clearly, however, it is important in the health care sector that patients and </w:t>
      </w:r>
      <w:r w:rsidRPr="00206919">
        <w:rPr>
          <w:rFonts w:ascii="Calibri" w:hAnsi="Calibri"/>
          <w:color w:val="auto"/>
        </w:rPr>
        <w:t>clinicians alike must be in no doubt whether a clinician holds an academic doctorate i.e. a Ph</w:t>
      </w:r>
      <w:r w:rsidR="00A73201">
        <w:rPr>
          <w:rFonts w:ascii="Calibri" w:hAnsi="Calibri"/>
          <w:color w:val="auto"/>
        </w:rPr>
        <w:t>.</w:t>
      </w:r>
      <w:r w:rsidRPr="00206919">
        <w:rPr>
          <w:rFonts w:ascii="Calibri" w:hAnsi="Calibri"/>
          <w:color w:val="auto"/>
        </w:rPr>
        <w:t>D., or a professional doctorate</w:t>
      </w:r>
      <w:r w:rsidR="00A725C4">
        <w:rPr>
          <w:rFonts w:ascii="Calibri" w:hAnsi="Calibri"/>
          <w:color w:val="auto"/>
        </w:rPr>
        <w:t>/vocational</w:t>
      </w:r>
      <w:r w:rsidRPr="00206919">
        <w:rPr>
          <w:rFonts w:ascii="Calibri" w:hAnsi="Calibri"/>
          <w:color w:val="auto"/>
        </w:rPr>
        <w:t xml:space="preserve"> in his/her own field, such as medicine, pharmacy, podiatry or</w:t>
      </w:r>
      <w:r w:rsidR="00A73201">
        <w:rPr>
          <w:rFonts w:ascii="Calibri" w:hAnsi="Calibri"/>
          <w:color w:val="auto"/>
        </w:rPr>
        <w:t xml:space="preserve"> </w:t>
      </w:r>
    </w:p>
    <w:p w14:paraId="2D840400" w14:textId="202E5757" w:rsidR="00EA4465" w:rsidRPr="00206919" w:rsidRDefault="00A73201" w:rsidP="00EA4465">
      <w:pPr>
        <w:pStyle w:val="Default"/>
        <w:jc w:val="both"/>
        <w:rPr>
          <w:rFonts w:ascii="Calibri" w:hAnsi="Calibri"/>
          <w:color w:val="auto"/>
        </w:rPr>
      </w:pPr>
      <w:r>
        <w:rPr>
          <w:rFonts w:ascii="Calibri" w:hAnsi="Calibri"/>
          <w:color w:val="auto"/>
        </w:rPr>
        <w:t>optometry</w:t>
      </w:r>
      <w:r w:rsidR="00EA4465" w:rsidRPr="00206919">
        <w:rPr>
          <w:rFonts w:ascii="Calibri" w:hAnsi="Calibri"/>
          <w:color w:val="auto"/>
        </w:rPr>
        <w:t xml:space="preserve">.    </w:t>
      </w:r>
    </w:p>
    <w:p w14:paraId="3C9A2E98" w14:textId="77777777" w:rsidR="00EA4465" w:rsidRPr="00435F8F" w:rsidRDefault="00EA4465" w:rsidP="00EA4465">
      <w:pPr>
        <w:autoSpaceDE w:val="0"/>
        <w:autoSpaceDN w:val="0"/>
        <w:adjustRightInd w:val="0"/>
        <w:jc w:val="both"/>
        <w:outlineLvl w:val="0"/>
        <w:rPr>
          <w:rFonts w:ascii="Calibri" w:hAnsi="Calibri"/>
          <w:u w:val="single"/>
        </w:rPr>
      </w:pPr>
    </w:p>
    <w:p w14:paraId="01FA58B6" w14:textId="346A256B" w:rsidR="00EA4465" w:rsidRPr="00206919" w:rsidRDefault="00EA4465" w:rsidP="00EA4465">
      <w:pPr>
        <w:autoSpaceDE w:val="0"/>
        <w:autoSpaceDN w:val="0"/>
        <w:adjustRightInd w:val="0"/>
        <w:jc w:val="both"/>
        <w:rPr>
          <w:rFonts w:ascii="Calibri" w:hAnsi="Calibri"/>
        </w:rPr>
      </w:pPr>
      <w:r w:rsidRPr="00206919">
        <w:rPr>
          <w:rFonts w:ascii="Calibri" w:hAnsi="Calibri"/>
        </w:rPr>
        <w:t xml:space="preserve">The popularity of the professional doctoral degree arises from its ability to confer professional and academic recognition, while meeting specific professional needs. This seems attractive on many levels, benefiting both individuals and healthcare institutions and facilitating promotions. For example, an aspiring Consultant </w:t>
      </w:r>
      <w:r w:rsidR="00A725C4">
        <w:rPr>
          <w:rFonts w:ascii="Calibri" w:hAnsi="Calibri"/>
        </w:rPr>
        <w:t xml:space="preserve">Podiatrist </w:t>
      </w:r>
      <w:r w:rsidRPr="00206919">
        <w:rPr>
          <w:rFonts w:ascii="Calibri" w:hAnsi="Calibri"/>
        </w:rPr>
        <w:t xml:space="preserve">may be expected to have completed, or be studying, for </w:t>
      </w:r>
      <w:r w:rsidR="000828BB">
        <w:rPr>
          <w:rFonts w:ascii="Calibri" w:hAnsi="Calibri"/>
        </w:rPr>
        <w:t xml:space="preserve">such </w:t>
      </w:r>
      <w:r w:rsidRPr="00206919">
        <w:rPr>
          <w:rFonts w:ascii="Calibri" w:hAnsi="Calibri"/>
        </w:rPr>
        <w:t xml:space="preserve">a </w:t>
      </w:r>
      <w:r w:rsidR="00926211">
        <w:rPr>
          <w:rFonts w:ascii="Calibri" w:hAnsi="Calibri"/>
        </w:rPr>
        <w:t xml:space="preserve">post-graduate </w:t>
      </w:r>
      <w:r w:rsidRPr="00206919">
        <w:rPr>
          <w:rFonts w:ascii="Calibri" w:hAnsi="Calibri"/>
        </w:rPr>
        <w:t xml:space="preserve">degree. In Clinical Psychology, the </w:t>
      </w:r>
      <w:r w:rsidR="00415FA2">
        <w:rPr>
          <w:rFonts w:ascii="Calibri" w:hAnsi="Calibri"/>
        </w:rPr>
        <w:t>D</w:t>
      </w:r>
      <w:r w:rsidRPr="00206919">
        <w:rPr>
          <w:rFonts w:ascii="Calibri" w:hAnsi="Calibri"/>
        </w:rPr>
        <w:t xml:space="preserve">octoral degree is the prerequisite qualification for entry. </w:t>
      </w:r>
    </w:p>
    <w:p w14:paraId="7C29E946" w14:textId="77777777" w:rsidR="00EA4465" w:rsidRDefault="00EA4465" w:rsidP="00EA4465">
      <w:pPr>
        <w:pStyle w:val="Default"/>
        <w:jc w:val="both"/>
        <w:rPr>
          <w:rFonts w:ascii="Calibri" w:hAnsi="Calibri"/>
        </w:rPr>
      </w:pPr>
    </w:p>
    <w:p w14:paraId="398EB2D2" w14:textId="164BD62C" w:rsidR="002C4F5A" w:rsidRPr="0079202D" w:rsidRDefault="00EA4465" w:rsidP="00EA4465">
      <w:pPr>
        <w:autoSpaceDE w:val="0"/>
        <w:autoSpaceDN w:val="0"/>
        <w:adjustRightInd w:val="0"/>
        <w:jc w:val="both"/>
        <w:rPr>
          <w:rFonts w:ascii="Calibri" w:hAnsi="Calibri"/>
          <w:color w:val="000000"/>
        </w:rPr>
      </w:pPr>
      <w:r w:rsidRPr="0079202D">
        <w:rPr>
          <w:rFonts w:ascii="Calibri" w:hAnsi="Calibri"/>
          <w:color w:val="000000"/>
        </w:rPr>
        <w:t>The</w:t>
      </w:r>
      <w:r w:rsidR="002C4F5A">
        <w:rPr>
          <w:rFonts w:ascii="Calibri" w:hAnsi="Calibri"/>
          <w:color w:val="000000"/>
        </w:rPr>
        <w:t xml:space="preserve"> UK </w:t>
      </w:r>
      <w:r w:rsidRPr="0079202D">
        <w:rPr>
          <w:rFonts w:ascii="Calibri" w:hAnsi="Calibri"/>
          <w:color w:val="000000"/>
        </w:rPr>
        <w:t>healthcare vision is that Doctoral training would address the learning needs of health care professionals, arguably more than a Ph</w:t>
      </w:r>
      <w:r w:rsidR="00A73201">
        <w:rPr>
          <w:rFonts w:ascii="Calibri" w:hAnsi="Calibri"/>
          <w:color w:val="000000"/>
        </w:rPr>
        <w:t>.</w:t>
      </w:r>
      <w:r w:rsidRPr="0079202D">
        <w:rPr>
          <w:rFonts w:ascii="Calibri" w:hAnsi="Calibri"/>
          <w:color w:val="000000"/>
        </w:rPr>
        <w:t xml:space="preserve">D. The application of Doctoral level study to “real world” problems is </w:t>
      </w:r>
      <w:r w:rsidR="0020574E">
        <w:rPr>
          <w:rFonts w:ascii="Calibri" w:hAnsi="Calibri"/>
          <w:color w:val="000000"/>
        </w:rPr>
        <w:t xml:space="preserve">congruent </w:t>
      </w:r>
      <w:r w:rsidRPr="0079202D">
        <w:rPr>
          <w:rFonts w:ascii="Calibri" w:hAnsi="Calibri"/>
          <w:color w:val="000000"/>
        </w:rPr>
        <w:t xml:space="preserve">with improving health and system outcomes, especially, perhaps, in enabling the development of sound critical analysis. There can also be significant </w:t>
      </w:r>
      <w:r w:rsidRPr="00206919">
        <w:rPr>
          <w:rFonts w:ascii="Calibri" w:hAnsi="Calibri"/>
        </w:rPr>
        <w:t>commercial advantages to such applied research, for example in piloting new equipment</w:t>
      </w:r>
      <w:r w:rsidRPr="0079202D">
        <w:rPr>
          <w:rFonts w:ascii="Calibri" w:hAnsi="Calibri"/>
          <w:color w:val="000000"/>
        </w:rPr>
        <w:t xml:space="preserve"> and techniques.</w:t>
      </w:r>
      <w:r w:rsidR="00FD4697">
        <w:rPr>
          <w:rFonts w:ascii="Calibri" w:hAnsi="Calibri"/>
          <w:color w:val="000000"/>
        </w:rPr>
        <w:t xml:space="preserve"> Nonetheless, o</w:t>
      </w:r>
      <w:r w:rsidR="002C4F5A">
        <w:rPr>
          <w:rFonts w:ascii="Calibri" w:hAnsi="Calibri"/>
          <w:color w:val="000000"/>
        </w:rPr>
        <w:t>utside of the UK, the PD has not achieved the recognition or status of the Ph</w:t>
      </w:r>
      <w:r w:rsidR="00D1628A">
        <w:rPr>
          <w:rFonts w:ascii="Calibri" w:hAnsi="Calibri"/>
          <w:color w:val="000000"/>
        </w:rPr>
        <w:t>.</w:t>
      </w:r>
      <w:r w:rsidR="002C4F5A">
        <w:rPr>
          <w:rFonts w:ascii="Calibri" w:hAnsi="Calibri"/>
          <w:color w:val="000000"/>
        </w:rPr>
        <w:t>D</w:t>
      </w:r>
      <w:r w:rsidR="00D1628A">
        <w:rPr>
          <w:rFonts w:ascii="Calibri" w:hAnsi="Calibri"/>
          <w:color w:val="000000"/>
        </w:rPr>
        <w:t>.</w:t>
      </w:r>
      <w:r w:rsidR="002C4F5A">
        <w:rPr>
          <w:rFonts w:ascii="Calibri" w:hAnsi="Calibri"/>
          <w:color w:val="000000"/>
        </w:rPr>
        <w:t xml:space="preserve"> in the majority of countries (see Table 2)</w:t>
      </w:r>
      <w:r w:rsidR="00FD4697">
        <w:rPr>
          <w:rFonts w:ascii="Calibri" w:hAnsi="Calibri"/>
          <w:color w:val="000000"/>
        </w:rPr>
        <w:t>.</w:t>
      </w:r>
    </w:p>
    <w:p w14:paraId="3200A25C" w14:textId="77777777" w:rsidR="00EA4465" w:rsidRDefault="00EA4465" w:rsidP="00EA4465">
      <w:pPr>
        <w:autoSpaceDE w:val="0"/>
        <w:autoSpaceDN w:val="0"/>
        <w:adjustRightInd w:val="0"/>
        <w:jc w:val="both"/>
        <w:rPr>
          <w:rFonts w:ascii="Calibri" w:hAnsi="Calibri"/>
        </w:rPr>
      </w:pPr>
    </w:p>
    <w:p w14:paraId="29FBCD61" w14:textId="17B4AAFE" w:rsidR="009A6391" w:rsidRDefault="00F12525" w:rsidP="00EA4465">
      <w:pPr>
        <w:autoSpaceDE w:val="0"/>
        <w:autoSpaceDN w:val="0"/>
        <w:adjustRightInd w:val="0"/>
        <w:jc w:val="both"/>
        <w:rPr>
          <w:rFonts w:ascii="Calibri" w:hAnsi="Calibri" w:cs="AdvP4DF60E"/>
          <w:color w:val="000000"/>
          <w:lang w:val="en-GB"/>
        </w:rPr>
      </w:pPr>
      <w:r w:rsidRPr="00261BAA">
        <w:rPr>
          <w:rFonts w:ascii="Calibri" w:hAnsi="Calibri" w:cs="AdvP4DF60E"/>
          <w:b/>
          <w:color w:val="000000"/>
          <w:lang w:val="en-GB"/>
        </w:rPr>
        <w:t>Table</w:t>
      </w:r>
      <w:r w:rsidR="00143704" w:rsidRPr="00261BAA">
        <w:rPr>
          <w:rFonts w:ascii="Calibri" w:hAnsi="Calibri" w:cs="AdvP4DF60E"/>
          <w:b/>
          <w:color w:val="000000"/>
          <w:lang w:val="en-GB"/>
        </w:rPr>
        <w:t xml:space="preserve"> 1.</w:t>
      </w:r>
      <w:r w:rsidR="00D63DCE">
        <w:rPr>
          <w:rFonts w:ascii="Calibri" w:hAnsi="Calibri" w:cs="AdvP4DF60E"/>
          <w:color w:val="000000"/>
          <w:lang w:val="en-GB"/>
        </w:rPr>
        <w:t>Example programmes of Doctoral study undertaken by health professionals</w:t>
      </w:r>
    </w:p>
    <w:p w14:paraId="421D2CB5" w14:textId="77777777" w:rsidR="00143704" w:rsidRDefault="00143704" w:rsidP="00EA4465">
      <w:pPr>
        <w:autoSpaceDE w:val="0"/>
        <w:autoSpaceDN w:val="0"/>
        <w:adjustRightInd w:val="0"/>
        <w:jc w:val="both"/>
        <w:rPr>
          <w:rFonts w:ascii="Calibri" w:hAnsi="Calibri" w:cs="AdvP4DF60E"/>
          <w:color w:val="000000"/>
          <w:lang w:val="en-GB"/>
        </w:rPr>
      </w:pPr>
    </w:p>
    <w:tbl>
      <w:tblPr>
        <w:tblStyle w:val="LightShading"/>
        <w:tblW w:w="0" w:type="auto"/>
        <w:tblLook w:val="06A0" w:firstRow="1" w:lastRow="0" w:firstColumn="1" w:lastColumn="0" w:noHBand="1" w:noVBand="1"/>
      </w:tblPr>
      <w:tblGrid>
        <w:gridCol w:w="2457"/>
        <w:gridCol w:w="3870"/>
        <w:gridCol w:w="2693"/>
      </w:tblGrid>
      <w:tr w:rsidR="00C5041C" w14:paraId="3DA5700C" w14:textId="77777777" w:rsidTr="00AA7B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7006D7CC" w14:textId="0A94CC8E" w:rsidR="00C5041C" w:rsidRDefault="00C5041C" w:rsidP="00EA4465">
            <w:pPr>
              <w:autoSpaceDE w:val="0"/>
              <w:autoSpaceDN w:val="0"/>
              <w:adjustRightInd w:val="0"/>
              <w:jc w:val="both"/>
              <w:rPr>
                <w:rFonts w:ascii="Calibri" w:hAnsi="Calibri" w:cs="AdvP4DF60E"/>
                <w:color w:val="000000"/>
                <w:lang w:val="en-GB"/>
              </w:rPr>
            </w:pPr>
            <w:r>
              <w:rPr>
                <w:rFonts w:ascii="Calibri" w:hAnsi="Calibri" w:cs="AdvP4DF60E"/>
                <w:color w:val="000000"/>
                <w:lang w:val="en-GB"/>
              </w:rPr>
              <w:t>Doctoral Programme</w:t>
            </w:r>
          </w:p>
        </w:tc>
        <w:tc>
          <w:tcPr>
            <w:tcW w:w="3969" w:type="dxa"/>
          </w:tcPr>
          <w:p w14:paraId="519197BB" w14:textId="7A1789AC" w:rsidR="00C5041C" w:rsidRDefault="00C5041C" w:rsidP="00EA446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Calibri" w:hAnsi="Calibri" w:cs="AdvP4DF60E"/>
                <w:color w:val="000000"/>
                <w:lang w:val="en-GB"/>
              </w:rPr>
            </w:pPr>
            <w:r>
              <w:rPr>
                <w:rFonts w:ascii="Calibri" w:hAnsi="Calibri" w:cs="AdvP4DF60E"/>
                <w:color w:val="000000"/>
                <w:lang w:val="en-GB"/>
              </w:rPr>
              <w:t>Vocation/Profession</w:t>
            </w:r>
          </w:p>
        </w:tc>
        <w:tc>
          <w:tcPr>
            <w:tcW w:w="2749" w:type="dxa"/>
          </w:tcPr>
          <w:p w14:paraId="5976CD0E" w14:textId="25146CA7" w:rsidR="00C5041C" w:rsidRDefault="00C5041C" w:rsidP="00EA446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Calibri" w:hAnsi="Calibri" w:cs="AdvP4DF60E"/>
                <w:color w:val="000000"/>
                <w:lang w:val="en-GB"/>
              </w:rPr>
            </w:pPr>
            <w:r>
              <w:rPr>
                <w:rFonts w:ascii="Calibri" w:hAnsi="Calibri" w:cs="AdvP4DF60E"/>
                <w:color w:val="000000"/>
                <w:lang w:val="en-GB"/>
              </w:rPr>
              <w:t>Post-nominal Title/letters</w:t>
            </w:r>
          </w:p>
        </w:tc>
      </w:tr>
      <w:tr w:rsidR="00C5041C" w14:paraId="1B7C0B7C" w14:textId="77777777" w:rsidTr="00AA7BD5">
        <w:tc>
          <w:tcPr>
            <w:cnfStyle w:val="001000000000" w:firstRow="0" w:lastRow="0" w:firstColumn="1" w:lastColumn="0" w:oddVBand="0" w:evenVBand="0" w:oddHBand="0" w:evenHBand="0" w:firstRowFirstColumn="0" w:firstRowLastColumn="0" w:lastRowFirstColumn="0" w:lastRowLastColumn="0"/>
            <w:tcW w:w="2518" w:type="dxa"/>
          </w:tcPr>
          <w:p w14:paraId="42AD18B3" w14:textId="77777777" w:rsidR="00C5041C" w:rsidRDefault="00C5041C" w:rsidP="00EA4465">
            <w:pPr>
              <w:autoSpaceDE w:val="0"/>
              <w:autoSpaceDN w:val="0"/>
              <w:adjustRightInd w:val="0"/>
              <w:jc w:val="both"/>
              <w:rPr>
                <w:rFonts w:ascii="Calibri" w:hAnsi="Calibri" w:cs="AdvP4DF60E"/>
                <w:color w:val="000000"/>
                <w:lang w:val="en-GB"/>
              </w:rPr>
            </w:pPr>
            <w:r>
              <w:rPr>
                <w:rFonts w:ascii="Calibri" w:hAnsi="Calibri" w:cs="AdvP4DF60E"/>
                <w:color w:val="000000"/>
                <w:lang w:val="en-GB"/>
              </w:rPr>
              <w:t>Health Studies</w:t>
            </w:r>
          </w:p>
          <w:p w14:paraId="6610693A" w14:textId="77777777" w:rsidR="0055456B" w:rsidRDefault="0055456B" w:rsidP="00EA4465">
            <w:pPr>
              <w:autoSpaceDE w:val="0"/>
              <w:autoSpaceDN w:val="0"/>
              <w:adjustRightInd w:val="0"/>
              <w:jc w:val="both"/>
              <w:rPr>
                <w:rFonts w:ascii="Calibri" w:hAnsi="Calibri" w:cs="AdvP4DF60E"/>
                <w:color w:val="000000"/>
                <w:lang w:val="en-GB"/>
              </w:rPr>
            </w:pPr>
          </w:p>
          <w:p w14:paraId="75F5F762" w14:textId="77777777" w:rsidR="00C220AD" w:rsidRDefault="00C220AD" w:rsidP="00EA4465">
            <w:pPr>
              <w:autoSpaceDE w:val="0"/>
              <w:autoSpaceDN w:val="0"/>
              <w:adjustRightInd w:val="0"/>
              <w:jc w:val="both"/>
              <w:rPr>
                <w:rFonts w:ascii="Calibri" w:hAnsi="Calibri" w:cs="AdvP4DF60E"/>
                <w:b w:val="0"/>
                <w:bCs w:val="0"/>
                <w:color w:val="000000"/>
                <w:lang w:val="en-GB"/>
              </w:rPr>
            </w:pPr>
          </w:p>
          <w:p w14:paraId="0EC84DA9" w14:textId="0C1AA9EF" w:rsidR="0055456B" w:rsidRDefault="0055456B" w:rsidP="00EA4465">
            <w:pPr>
              <w:autoSpaceDE w:val="0"/>
              <w:autoSpaceDN w:val="0"/>
              <w:adjustRightInd w:val="0"/>
              <w:jc w:val="both"/>
              <w:rPr>
                <w:rFonts w:ascii="Calibri" w:hAnsi="Calibri" w:cs="AdvP4DF60E"/>
                <w:color w:val="000000"/>
                <w:lang w:val="en-GB"/>
              </w:rPr>
            </w:pPr>
            <w:r>
              <w:rPr>
                <w:rFonts w:ascii="Calibri" w:hAnsi="Calibri" w:cs="AdvP4DF60E"/>
                <w:color w:val="000000"/>
                <w:lang w:val="en-GB"/>
              </w:rPr>
              <w:t>Nursing Practice</w:t>
            </w:r>
          </w:p>
        </w:tc>
        <w:tc>
          <w:tcPr>
            <w:tcW w:w="3969" w:type="dxa"/>
          </w:tcPr>
          <w:p w14:paraId="22FAFC8C" w14:textId="77777777" w:rsidR="00E75E8C" w:rsidRDefault="00C5041C" w:rsidP="00EA44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AdvP4DF60E"/>
                <w:color w:val="000000"/>
                <w:lang w:val="en-GB"/>
              </w:rPr>
            </w:pPr>
            <w:r>
              <w:rPr>
                <w:rFonts w:ascii="Calibri" w:hAnsi="Calibri" w:cs="AdvP4DF60E"/>
                <w:color w:val="000000"/>
                <w:lang w:val="en-GB"/>
              </w:rPr>
              <w:t xml:space="preserve">Health Profession </w:t>
            </w:r>
          </w:p>
          <w:p w14:paraId="005A1743" w14:textId="4CBB2D09" w:rsidR="00C5041C" w:rsidRDefault="00C5041C" w:rsidP="00EA44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AdvP4DF60E"/>
                <w:color w:val="000000"/>
                <w:lang w:val="en-GB"/>
              </w:rPr>
            </w:pPr>
            <w:r>
              <w:rPr>
                <w:rFonts w:ascii="Calibri" w:hAnsi="Calibri" w:cs="AdvP4DF60E"/>
                <w:color w:val="000000"/>
                <w:lang w:val="en-GB"/>
              </w:rPr>
              <w:t>(any incl</w:t>
            </w:r>
            <w:r w:rsidR="00800A5B">
              <w:rPr>
                <w:rFonts w:ascii="Calibri" w:hAnsi="Calibri" w:cs="AdvP4DF60E"/>
                <w:color w:val="000000"/>
                <w:lang w:val="en-GB"/>
              </w:rPr>
              <w:t xml:space="preserve">uding </w:t>
            </w:r>
            <w:r>
              <w:rPr>
                <w:rFonts w:ascii="Calibri" w:hAnsi="Calibri" w:cs="AdvP4DF60E"/>
                <w:color w:val="000000"/>
                <w:lang w:val="en-GB"/>
              </w:rPr>
              <w:t>managers)</w:t>
            </w:r>
          </w:p>
          <w:p w14:paraId="43BB8644" w14:textId="404EE882" w:rsidR="00C220AD" w:rsidRDefault="00C220AD" w:rsidP="00EA44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AdvP4DF60E"/>
                <w:color w:val="000000"/>
                <w:lang w:val="en-GB"/>
              </w:rPr>
            </w:pPr>
            <w:r>
              <w:rPr>
                <w:rFonts w:ascii="Calibri" w:hAnsi="Calibri" w:cs="AdvP4DF60E"/>
                <w:color w:val="000000"/>
                <w:lang w:val="en-GB"/>
              </w:rPr>
              <w:t>Professional Practice</w:t>
            </w:r>
          </w:p>
          <w:p w14:paraId="355802F1" w14:textId="3696A5A2" w:rsidR="0055456B" w:rsidRDefault="0055456B" w:rsidP="00EA44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AdvP4DF60E"/>
                <w:color w:val="000000"/>
                <w:lang w:val="en-GB"/>
              </w:rPr>
            </w:pPr>
            <w:r>
              <w:rPr>
                <w:rFonts w:ascii="Calibri" w:hAnsi="Calibri" w:cs="AdvP4DF60E"/>
                <w:color w:val="000000"/>
                <w:lang w:val="en-GB"/>
              </w:rPr>
              <w:t>Nurses</w:t>
            </w:r>
          </w:p>
        </w:tc>
        <w:tc>
          <w:tcPr>
            <w:tcW w:w="2749" w:type="dxa"/>
          </w:tcPr>
          <w:p w14:paraId="2AF7F3E7" w14:textId="77777777" w:rsidR="00C5041C" w:rsidRDefault="00C5041C" w:rsidP="00EA44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AdvP4DF60E"/>
                <w:color w:val="000000"/>
                <w:lang w:val="en-GB"/>
              </w:rPr>
            </w:pPr>
            <w:r>
              <w:rPr>
                <w:rFonts w:ascii="Calibri" w:hAnsi="Calibri" w:cs="AdvP4DF60E"/>
                <w:color w:val="000000"/>
                <w:lang w:val="en-GB"/>
              </w:rPr>
              <w:t>DHS</w:t>
            </w:r>
          </w:p>
          <w:p w14:paraId="1E0D36D3" w14:textId="77777777" w:rsidR="0055456B" w:rsidRDefault="0055456B" w:rsidP="00EA44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AdvP4DF60E"/>
                <w:color w:val="000000"/>
                <w:lang w:val="en-GB"/>
              </w:rPr>
            </w:pPr>
          </w:p>
          <w:p w14:paraId="17190456" w14:textId="56840BB0" w:rsidR="00C220AD" w:rsidRDefault="00C220AD" w:rsidP="00EA44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AdvP4DF60E"/>
                <w:color w:val="000000"/>
                <w:lang w:val="en-GB"/>
              </w:rPr>
            </w:pPr>
            <w:r>
              <w:rPr>
                <w:rFonts w:ascii="Calibri" w:hAnsi="Calibri" w:cs="AdvP4DF60E"/>
                <w:color w:val="000000"/>
                <w:lang w:val="en-GB"/>
              </w:rPr>
              <w:t>DProf</w:t>
            </w:r>
          </w:p>
          <w:p w14:paraId="0C75BA62" w14:textId="55D12CFE" w:rsidR="0055456B" w:rsidRDefault="0055456B" w:rsidP="00EA44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AdvP4DF60E"/>
                <w:color w:val="000000"/>
                <w:lang w:val="en-GB"/>
              </w:rPr>
            </w:pPr>
            <w:r>
              <w:rPr>
                <w:rFonts w:ascii="Calibri" w:hAnsi="Calibri" w:cs="AdvP4DF60E"/>
                <w:color w:val="000000"/>
                <w:lang w:val="en-GB"/>
              </w:rPr>
              <w:t>DNP</w:t>
            </w:r>
            <w:r w:rsidR="007C4286">
              <w:rPr>
                <w:rFonts w:ascii="Calibri" w:hAnsi="Calibri" w:cs="AdvP4DF60E"/>
                <w:color w:val="000000"/>
                <w:lang w:val="en-GB"/>
              </w:rPr>
              <w:t>/DNursing</w:t>
            </w:r>
          </w:p>
        </w:tc>
      </w:tr>
      <w:tr w:rsidR="00C5041C" w14:paraId="3A7E06F8" w14:textId="77777777" w:rsidTr="00AA7BD5">
        <w:tc>
          <w:tcPr>
            <w:cnfStyle w:val="001000000000" w:firstRow="0" w:lastRow="0" w:firstColumn="1" w:lastColumn="0" w:oddVBand="0" w:evenVBand="0" w:oddHBand="0" w:evenHBand="0" w:firstRowFirstColumn="0" w:firstRowLastColumn="0" w:lastRowFirstColumn="0" w:lastRowLastColumn="0"/>
            <w:tcW w:w="2518" w:type="dxa"/>
          </w:tcPr>
          <w:p w14:paraId="00D14B46" w14:textId="60B1C01E" w:rsidR="00C5041C" w:rsidRDefault="00C5041C" w:rsidP="00EA4465">
            <w:pPr>
              <w:autoSpaceDE w:val="0"/>
              <w:autoSpaceDN w:val="0"/>
              <w:adjustRightInd w:val="0"/>
              <w:jc w:val="both"/>
              <w:rPr>
                <w:rFonts w:ascii="Calibri" w:hAnsi="Calibri" w:cs="AdvP4DF60E"/>
                <w:color w:val="000000"/>
                <w:lang w:val="en-GB"/>
              </w:rPr>
            </w:pPr>
            <w:r>
              <w:rPr>
                <w:rFonts w:ascii="Calibri" w:hAnsi="Calibri" w:cs="AdvP4DF60E"/>
                <w:color w:val="000000"/>
                <w:lang w:val="en-GB"/>
              </w:rPr>
              <w:t>Clinical Practice</w:t>
            </w:r>
          </w:p>
        </w:tc>
        <w:tc>
          <w:tcPr>
            <w:tcW w:w="3969" w:type="dxa"/>
          </w:tcPr>
          <w:p w14:paraId="78416AE2" w14:textId="248FEA0C" w:rsidR="00C5041C" w:rsidRDefault="00C5041C" w:rsidP="00C5041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AdvP4DF60E"/>
                <w:color w:val="000000"/>
                <w:lang w:val="en-GB"/>
              </w:rPr>
            </w:pPr>
            <w:r>
              <w:rPr>
                <w:rFonts w:ascii="Calibri" w:hAnsi="Calibri" w:cs="AdvP4DF60E"/>
                <w:color w:val="000000"/>
                <w:lang w:val="en-GB"/>
              </w:rPr>
              <w:t>Health and Social Care (any)</w:t>
            </w:r>
          </w:p>
        </w:tc>
        <w:tc>
          <w:tcPr>
            <w:tcW w:w="2749" w:type="dxa"/>
          </w:tcPr>
          <w:p w14:paraId="00AE51A0" w14:textId="03566612" w:rsidR="00C5041C" w:rsidRDefault="00C5041C" w:rsidP="00EA44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AdvP4DF60E"/>
                <w:color w:val="000000"/>
                <w:lang w:val="en-GB"/>
              </w:rPr>
            </w:pPr>
            <w:r>
              <w:rPr>
                <w:rFonts w:ascii="Calibri" w:hAnsi="Calibri" w:cs="AdvP4DF60E"/>
                <w:color w:val="000000"/>
                <w:lang w:val="en-GB"/>
              </w:rPr>
              <w:t>DClinP</w:t>
            </w:r>
          </w:p>
        </w:tc>
      </w:tr>
      <w:tr w:rsidR="00C5041C" w14:paraId="4DB4DB05" w14:textId="77777777" w:rsidTr="00AA7BD5">
        <w:trPr>
          <w:trHeight w:val="323"/>
        </w:trPr>
        <w:tc>
          <w:tcPr>
            <w:cnfStyle w:val="001000000000" w:firstRow="0" w:lastRow="0" w:firstColumn="1" w:lastColumn="0" w:oddVBand="0" w:evenVBand="0" w:oddHBand="0" w:evenHBand="0" w:firstRowFirstColumn="0" w:firstRowLastColumn="0" w:lastRowFirstColumn="0" w:lastRowLastColumn="0"/>
            <w:tcW w:w="2518" w:type="dxa"/>
          </w:tcPr>
          <w:p w14:paraId="0FDE3981" w14:textId="3685CF6E" w:rsidR="00C5041C" w:rsidRDefault="00D63DCE" w:rsidP="00EA4465">
            <w:pPr>
              <w:autoSpaceDE w:val="0"/>
              <w:autoSpaceDN w:val="0"/>
              <w:adjustRightInd w:val="0"/>
              <w:jc w:val="both"/>
              <w:rPr>
                <w:rFonts w:ascii="Calibri" w:hAnsi="Calibri" w:cs="AdvP4DF60E"/>
                <w:color w:val="000000"/>
                <w:lang w:val="en-GB"/>
              </w:rPr>
            </w:pPr>
            <w:r>
              <w:rPr>
                <w:rFonts w:ascii="Calibri" w:hAnsi="Calibri" w:cs="AdvP4DF60E"/>
                <w:color w:val="000000"/>
                <w:lang w:val="en-GB"/>
              </w:rPr>
              <w:t>Podiatric Medicine</w:t>
            </w:r>
          </w:p>
        </w:tc>
        <w:tc>
          <w:tcPr>
            <w:tcW w:w="3969" w:type="dxa"/>
          </w:tcPr>
          <w:p w14:paraId="5B50CDE6" w14:textId="46737CA9" w:rsidR="00C5041C" w:rsidRDefault="00D63DCE" w:rsidP="00EA44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AdvP4DF60E"/>
                <w:color w:val="000000"/>
                <w:lang w:val="en-GB"/>
              </w:rPr>
            </w:pPr>
            <w:r>
              <w:rPr>
                <w:rFonts w:ascii="Calibri" w:hAnsi="Calibri" w:cs="AdvP4DF60E"/>
                <w:color w:val="000000"/>
                <w:lang w:val="en-GB"/>
              </w:rPr>
              <w:t>Podiatrist</w:t>
            </w:r>
          </w:p>
        </w:tc>
        <w:tc>
          <w:tcPr>
            <w:tcW w:w="2749" w:type="dxa"/>
          </w:tcPr>
          <w:p w14:paraId="45F7C7B2" w14:textId="57824718" w:rsidR="00C5041C" w:rsidRDefault="00D63DCE" w:rsidP="00EA44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AdvP4DF60E"/>
                <w:color w:val="000000"/>
                <w:lang w:val="en-GB"/>
              </w:rPr>
            </w:pPr>
            <w:r>
              <w:rPr>
                <w:rFonts w:ascii="Calibri" w:hAnsi="Calibri" w:cs="AdvP4DF60E"/>
                <w:color w:val="000000"/>
                <w:lang w:val="en-GB"/>
              </w:rPr>
              <w:t>DPM</w:t>
            </w:r>
          </w:p>
        </w:tc>
      </w:tr>
      <w:tr w:rsidR="00C5041C" w14:paraId="23A917E1" w14:textId="77777777" w:rsidTr="00AA7BD5">
        <w:tc>
          <w:tcPr>
            <w:cnfStyle w:val="001000000000" w:firstRow="0" w:lastRow="0" w:firstColumn="1" w:lastColumn="0" w:oddVBand="0" w:evenVBand="0" w:oddHBand="0" w:evenHBand="0" w:firstRowFirstColumn="0" w:firstRowLastColumn="0" w:lastRowFirstColumn="0" w:lastRowLastColumn="0"/>
            <w:tcW w:w="2518" w:type="dxa"/>
          </w:tcPr>
          <w:p w14:paraId="2E43231D" w14:textId="3FFB4EC2" w:rsidR="00C5041C" w:rsidRDefault="00D63DCE" w:rsidP="00EA4465">
            <w:pPr>
              <w:autoSpaceDE w:val="0"/>
              <w:autoSpaceDN w:val="0"/>
              <w:adjustRightInd w:val="0"/>
              <w:jc w:val="both"/>
              <w:rPr>
                <w:rFonts w:ascii="Calibri" w:hAnsi="Calibri" w:cs="AdvP4DF60E"/>
                <w:color w:val="000000"/>
                <w:lang w:val="en-GB"/>
              </w:rPr>
            </w:pPr>
            <w:r>
              <w:rPr>
                <w:rFonts w:ascii="Calibri" w:hAnsi="Calibri" w:cs="AdvP4DF60E"/>
                <w:color w:val="000000"/>
                <w:lang w:val="en-GB"/>
              </w:rPr>
              <w:t>Pharmacy</w:t>
            </w:r>
          </w:p>
        </w:tc>
        <w:tc>
          <w:tcPr>
            <w:tcW w:w="3969" w:type="dxa"/>
          </w:tcPr>
          <w:p w14:paraId="60A6D046" w14:textId="27092F49" w:rsidR="00C5041C" w:rsidRDefault="00D63DCE" w:rsidP="00EA44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AdvP4DF60E"/>
                <w:color w:val="000000"/>
                <w:lang w:val="en-GB"/>
              </w:rPr>
            </w:pPr>
            <w:r>
              <w:rPr>
                <w:rFonts w:ascii="Calibri" w:hAnsi="Calibri" w:cs="AdvP4DF60E"/>
                <w:color w:val="000000"/>
                <w:lang w:val="en-GB"/>
              </w:rPr>
              <w:t>Pharmacy</w:t>
            </w:r>
          </w:p>
        </w:tc>
        <w:tc>
          <w:tcPr>
            <w:tcW w:w="2749" w:type="dxa"/>
          </w:tcPr>
          <w:p w14:paraId="7A90E4DE" w14:textId="2667CFF3" w:rsidR="00C5041C" w:rsidRDefault="00D63DCE" w:rsidP="00EA44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AdvP4DF60E"/>
                <w:color w:val="000000"/>
                <w:lang w:val="en-GB"/>
              </w:rPr>
            </w:pPr>
            <w:r>
              <w:rPr>
                <w:rFonts w:ascii="Calibri" w:hAnsi="Calibri" w:cs="AdvP4DF60E"/>
                <w:color w:val="000000"/>
                <w:lang w:val="en-GB"/>
              </w:rPr>
              <w:t>DPharm</w:t>
            </w:r>
          </w:p>
        </w:tc>
      </w:tr>
      <w:tr w:rsidR="00C5041C" w14:paraId="6F0EFF48" w14:textId="77777777" w:rsidTr="00AA7BD5">
        <w:tc>
          <w:tcPr>
            <w:cnfStyle w:val="001000000000" w:firstRow="0" w:lastRow="0" w:firstColumn="1" w:lastColumn="0" w:oddVBand="0" w:evenVBand="0" w:oddHBand="0" w:evenHBand="0" w:firstRowFirstColumn="0" w:firstRowLastColumn="0" w:lastRowFirstColumn="0" w:lastRowLastColumn="0"/>
            <w:tcW w:w="2518" w:type="dxa"/>
          </w:tcPr>
          <w:p w14:paraId="2905D6B3" w14:textId="4AD2EA9E" w:rsidR="00C5041C" w:rsidRDefault="003317DA" w:rsidP="00EA4465">
            <w:pPr>
              <w:autoSpaceDE w:val="0"/>
              <w:autoSpaceDN w:val="0"/>
              <w:adjustRightInd w:val="0"/>
              <w:jc w:val="both"/>
              <w:rPr>
                <w:rFonts w:ascii="Calibri" w:hAnsi="Calibri" w:cs="AdvP4DF60E"/>
                <w:color w:val="000000"/>
                <w:lang w:val="en-GB"/>
              </w:rPr>
            </w:pPr>
            <w:r>
              <w:rPr>
                <w:rFonts w:ascii="Calibri" w:hAnsi="Calibri" w:cs="AdvP4DF60E"/>
                <w:color w:val="000000"/>
                <w:lang w:val="en-GB"/>
              </w:rPr>
              <w:t xml:space="preserve">Clinical Psychology </w:t>
            </w:r>
          </w:p>
        </w:tc>
        <w:tc>
          <w:tcPr>
            <w:tcW w:w="3969" w:type="dxa"/>
          </w:tcPr>
          <w:p w14:paraId="600A6133" w14:textId="67C3C4AA" w:rsidR="00C5041C" w:rsidRDefault="003317DA" w:rsidP="00AB7E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AdvP4DF60E"/>
                <w:color w:val="000000"/>
                <w:lang w:val="en-GB"/>
              </w:rPr>
            </w:pPr>
            <w:r>
              <w:rPr>
                <w:rFonts w:ascii="Calibri" w:hAnsi="Calibri" w:cs="AdvP4DF60E"/>
                <w:color w:val="000000"/>
                <w:lang w:val="en-GB"/>
              </w:rPr>
              <w:t xml:space="preserve">Psychology </w:t>
            </w:r>
            <w:r w:rsidR="00AB7EAA">
              <w:rPr>
                <w:rFonts w:ascii="Calibri" w:hAnsi="Calibri" w:cs="AdvP4DF60E"/>
                <w:color w:val="000000"/>
                <w:lang w:val="en-GB"/>
              </w:rPr>
              <w:t>(may have alternative undergraduate degree)</w:t>
            </w:r>
          </w:p>
        </w:tc>
        <w:tc>
          <w:tcPr>
            <w:tcW w:w="2749" w:type="dxa"/>
          </w:tcPr>
          <w:p w14:paraId="093FC902" w14:textId="5C5CA32B" w:rsidR="00C5041C" w:rsidRDefault="00AB7EAA" w:rsidP="00EA44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AdvP4DF60E"/>
                <w:color w:val="000000"/>
                <w:lang w:val="en-GB"/>
              </w:rPr>
            </w:pPr>
            <w:r>
              <w:rPr>
                <w:rFonts w:ascii="Calibri" w:hAnsi="Calibri" w:cs="AdvP4DF60E"/>
                <w:color w:val="000000"/>
                <w:lang w:val="en-GB"/>
              </w:rPr>
              <w:t>ClinPsyD</w:t>
            </w:r>
          </w:p>
        </w:tc>
      </w:tr>
      <w:tr w:rsidR="00C5041C" w14:paraId="3D3CE2F0" w14:textId="77777777" w:rsidTr="00AA7BD5">
        <w:tc>
          <w:tcPr>
            <w:cnfStyle w:val="001000000000" w:firstRow="0" w:lastRow="0" w:firstColumn="1" w:lastColumn="0" w:oddVBand="0" w:evenVBand="0" w:oddHBand="0" w:evenHBand="0" w:firstRowFirstColumn="0" w:firstRowLastColumn="0" w:lastRowFirstColumn="0" w:lastRowLastColumn="0"/>
            <w:tcW w:w="2518" w:type="dxa"/>
          </w:tcPr>
          <w:p w14:paraId="38E1CC35" w14:textId="2B541C38" w:rsidR="00C5041C" w:rsidRDefault="00426897" w:rsidP="00EA4465">
            <w:pPr>
              <w:autoSpaceDE w:val="0"/>
              <w:autoSpaceDN w:val="0"/>
              <w:adjustRightInd w:val="0"/>
              <w:jc w:val="both"/>
              <w:rPr>
                <w:rFonts w:ascii="Calibri" w:hAnsi="Calibri" w:cs="AdvP4DF60E"/>
                <w:color w:val="000000"/>
                <w:lang w:val="en-GB"/>
              </w:rPr>
            </w:pPr>
            <w:r>
              <w:rPr>
                <w:rFonts w:ascii="Calibri" w:hAnsi="Calibri" w:cs="AdvP4DF60E"/>
                <w:color w:val="000000"/>
                <w:lang w:val="en-GB"/>
              </w:rPr>
              <w:t>Public Health</w:t>
            </w:r>
          </w:p>
        </w:tc>
        <w:tc>
          <w:tcPr>
            <w:tcW w:w="3969" w:type="dxa"/>
          </w:tcPr>
          <w:p w14:paraId="4963E6F1" w14:textId="4EF515DA" w:rsidR="00C5041C" w:rsidRDefault="00426897" w:rsidP="00EA44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AdvP4DF60E"/>
                <w:color w:val="000000"/>
                <w:lang w:val="en-GB"/>
              </w:rPr>
            </w:pPr>
            <w:r>
              <w:rPr>
                <w:rFonts w:ascii="Calibri" w:hAnsi="Calibri" w:cs="AdvP4DF60E"/>
                <w:color w:val="000000"/>
                <w:lang w:val="en-GB"/>
              </w:rPr>
              <w:t>Health/Health Management</w:t>
            </w:r>
          </w:p>
        </w:tc>
        <w:tc>
          <w:tcPr>
            <w:tcW w:w="2749" w:type="dxa"/>
          </w:tcPr>
          <w:p w14:paraId="189F95A7" w14:textId="60BA6EED" w:rsidR="00C5041C" w:rsidRDefault="00426897" w:rsidP="00EA44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AdvP4DF60E"/>
                <w:color w:val="000000"/>
                <w:lang w:val="en-GB"/>
              </w:rPr>
            </w:pPr>
            <w:r>
              <w:rPr>
                <w:rFonts w:ascii="Calibri" w:hAnsi="Calibri" w:cs="AdvP4DF60E"/>
                <w:color w:val="000000"/>
                <w:lang w:val="en-GB"/>
              </w:rPr>
              <w:t>DrPH</w:t>
            </w:r>
            <w:r w:rsidR="008F5034">
              <w:rPr>
                <w:rFonts w:ascii="Calibri" w:hAnsi="Calibri" w:cs="AdvP4DF60E"/>
                <w:color w:val="000000"/>
                <w:lang w:val="en-GB"/>
              </w:rPr>
              <w:t>/DPH</w:t>
            </w:r>
          </w:p>
        </w:tc>
      </w:tr>
      <w:tr w:rsidR="00DF5B85" w14:paraId="2A449C4A" w14:textId="77777777" w:rsidTr="00AA7BD5">
        <w:tc>
          <w:tcPr>
            <w:cnfStyle w:val="001000000000" w:firstRow="0" w:lastRow="0" w:firstColumn="1" w:lastColumn="0" w:oddVBand="0" w:evenVBand="0" w:oddHBand="0" w:evenHBand="0" w:firstRowFirstColumn="0" w:firstRowLastColumn="0" w:lastRowFirstColumn="0" w:lastRowLastColumn="0"/>
            <w:tcW w:w="2518" w:type="dxa"/>
          </w:tcPr>
          <w:p w14:paraId="5C3A098F" w14:textId="1F00B33E" w:rsidR="00DF5B85" w:rsidRDefault="001D531F" w:rsidP="00EA4465">
            <w:pPr>
              <w:autoSpaceDE w:val="0"/>
              <w:autoSpaceDN w:val="0"/>
              <w:adjustRightInd w:val="0"/>
              <w:jc w:val="both"/>
              <w:rPr>
                <w:rFonts w:ascii="Calibri" w:hAnsi="Calibri" w:cs="AdvP4DF60E"/>
                <w:color w:val="000000"/>
                <w:lang w:val="en-GB"/>
              </w:rPr>
            </w:pPr>
            <w:r>
              <w:rPr>
                <w:rFonts w:ascii="Calibri" w:hAnsi="Calibri" w:cs="AdvP4DF60E"/>
                <w:color w:val="000000"/>
                <w:lang w:val="en-GB"/>
              </w:rPr>
              <w:t>Clinical Dentistry</w:t>
            </w:r>
          </w:p>
        </w:tc>
        <w:tc>
          <w:tcPr>
            <w:tcW w:w="3969" w:type="dxa"/>
          </w:tcPr>
          <w:p w14:paraId="398DAA63" w14:textId="78E91D7F" w:rsidR="00DF5B85" w:rsidRDefault="001D531F" w:rsidP="00EA44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AdvP4DF60E"/>
                <w:color w:val="000000"/>
                <w:lang w:val="en-GB"/>
              </w:rPr>
            </w:pPr>
            <w:r>
              <w:rPr>
                <w:rFonts w:ascii="Calibri" w:hAnsi="Calibri" w:cs="AdvP4DF60E"/>
                <w:color w:val="000000"/>
                <w:lang w:val="en-GB"/>
              </w:rPr>
              <w:t>Dentist</w:t>
            </w:r>
          </w:p>
        </w:tc>
        <w:tc>
          <w:tcPr>
            <w:tcW w:w="2749" w:type="dxa"/>
          </w:tcPr>
          <w:p w14:paraId="0ACE5FF9" w14:textId="221D9862" w:rsidR="00DF5B85" w:rsidRDefault="001D531F" w:rsidP="00EA44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AdvP4DF60E"/>
                <w:color w:val="000000"/>
                <w:lang w:val="en-GB"/>
              </w:rPr>
            </w:pPr>
            <w:r>
              <w:rPr>
                <w:rFonts w:ascii="Calibri" w:hAnsi="Calibri" w:cs="AdvP4DF60E"/>
                <w:color w:val="000000"/>
                <w:lang w:val="en-GB"/>
              </w:rPr>
              <w:t>DClinDent</w:t>
            </w:r>
          </w:p>
        </w:tc>
      </w:tr>
    </w:tbl>
    <w:p w14:paraId="565CB3DA" w14:textId="77777777" w:rsidR="008F5034" w:rsidRPr="0079202D" w:rsidRDefault="008F5034" w:rsidP="00EA4465">
      <w:pPr>
        <w:autoSpaceDE w:val="0"/>
        <w:autoSpaceDN w:val="0"/>
        <w:adjustRightInd w:val="0"/>
        <w:jc w:val="both"/>
        <w:rPr>
          <w:rFonts w:ascii="Calibri" w:hAnsi="Calibri" w:cs="AdvP4DF60E"/>
          <w:color w:val="000000"/>
          <w:lang w:val="en-GB"/>
        </w:rPr>
      </w:pPr>
    </w:p>
    <w:p w14:paraId="783E94DA" w14:textId="77777777" w:rsidR="00D1628A" w:rsidRDefault="00D1628A" w:rsidP="00EA4465">
      <w:pPr>
        <w:rPr>
          <w:rFonts w:ascii="Calibri" w:hAnsi="Calibri"/>
          <w:b/>
          <w:color w:val="000000"/>
        </w:rPr>
      </w:pPr>
    </w:p>
    <w:p w14:paraId="1135660B" w14:textId="77777777" w:rsidR="001003FF" w:rsidRDefault="001003FF" w:rsidP="00EA4465">
      <w:pPr>
        <w:rPr>
          <w:rFonts w:ascii="Calibri" w:hAnsi="Calibri"/>
          <w:b/>
          <w:color w:val="000000"/>
        </w:rPr>
      </w:pPr>
    </w:p>
    <w:p w14:paraId="19A3E02F" w14:textId="77777777" w:rsidR="001003FF" w:rsidRDefault="001003FF" w:rsidP="00EA4465">
      <w:pPr>
        <w:rPr>
          <w:rFonts w:ascii="Calibri" w:hAnsi="Calibri"/>
          <w:b/>
          <w:color w:val="000000"/>
        </w:rPr>
      </w:pPr>
    </w:p>
    <w:p w14:paraId="695FD43F" w14:textId="48986693" w:rsidR="00EA4465" w:rsidRPr="0079202D" w:rsidRDefault="00EA4465" w:rsidP="00EA4465">
      <w:pPr>
        <w:rPr>
          <w:rFonts w:ascii="Calibri" w:hAnsi="Calibri"/>
          <w:color w:val="000000"/>
        </w:rPr>
      </w:pPr>
      <w:r w:rsidRPr="00261BAA">
        <w:rPr>
          <w:rFonts w:ascii="Calibri" w:hAnsi="Calibri"/>
          <w:b/>
          <w:color w:val="000000"/>
        </w:rPr>
        <w:t xml:space="preserve">Table </w:t>
      </w:r>
      <w:r w:rsidR="00F12525" w:rsidRPr="00261BAA">
        <w:rPr>
          <w:rFonts w:ascii="Calibri" w:hAnsi="Calibri"/>
          <w:b/>
          <w:color w:val="000000"/>
        </w:rPr>
        <w:t>2</w:t>
      </w:r>
      <w:r w:rsidRPr="0079202D">
        <w:rPr>
          <w:rFonts w:ascii="Calibri" w:hAnsi="Calibri"/>
          <w:color w:val="000000"/>
        </w:rPr>
        <w:t xml:space="preserve"> Comparisons between pathways of Doctoral study </w:t>
      </w:r>
    </w:p>
    <w:p w14:paraId="1C5E6582" w14:textId="77777777" w:rsidR="00EA4465" w:rsidRDefault="00EA4465" w:rsidP="00EA4465"/>
    <w:tbl>
      <w:tblPr>
        <w:tblStyle w:val="LightShading"/>
        <w:tblW w:w="9498" w:type="dxa"/>
        <w:tblInd w:w="-176" w:type="dxa"/>
        <w:tblLook w:val="06A0" w:firstRow="1" w:lastRow="0" w:firstColumn="1" w:lastColumn="0" w:noHBand="1" w:noVBand="1"/>
      </w:tblPr>
      <w:tblGrid>
        <w:gridCol w:w="3545"/>
        <w:gridCol w:w="2976"/>
        <w:gridCol w:w="2977"/>
      </w:tblGrid>
      <w:tr w:rsidR="00EA4465" w:rsidRPr="0079202D" w14:paraId="3E420A98" w14:textId="77777777" w:rsidTr="00AA7B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Pr>
          <w:p w14:paraId="6C68DFED" w14:textId="77777777" w:rsidR="00EA4465" w:rsidRPr="0079202D" w:rsidRDefault="00EA4465" w:rsidP="00AE60D4">
            <w:pPr>
              <w:rPr>
                <w:rFonts w:ascii="Calibri" w:hAnsi="Calibri" w:cs="Arial"/>
              </w:rPr>
            </w:pPr>
          </w:p>
        </w:tc>
        <w:tc>
          <w:tcPr>
            <w:tcW w:w="2976" w:type="dxa"/>
          </w:tcPr>
          <w:p w14:paraId="0E636DAE" w14:textId="13ABBF04" w:rsidR="00EA4465" w:rsidRPr="0079202D" w:rsidRDefault="00EA4465" w:rsidP="00AE60D4">
            <w:pPr>
              <w:jc w:val="center"/>
              <w:cnfStyle w:val="100000000000" w:firstRow="1" w:lastRow="0" w:firstColumn="0" w:lastColumn="0" w:oddVBand="0" w:evenVBand="0" w:oddHBand="0" w:evenHBand="0" w:firstRowFirstColumn="0" w:firstRowLastColumn="0" w:lastRowFirstColumn="0" w:lastRowLastColumn="0"/>
              <w:rPr>
                <w:rFonts w:ascii="Calibri" w:hAnsi="Calibri" w:cs="Arial"/>
              </w:rPr>
            </w:pPr>
            <w:r w:rsidRPr="0079202D">
              <w:rPr>
                <w:rFonts w:ascii="Calibri" w:hAnsi="Calibri" w:cs="Arial"/>
              </w:rPr>
              <w:t>Professional</w:t>
            </w:r>
            <w:r w:rsidR="002272A1">
              <w:rPr>
                <w:rFonts w:ascii="Calibri" w:hAnsi="Calibri" w:cs="Arial"/>
              </w:rPr>
              <w:t>/Vocational</w:t>
            </w:r>
            <w:r w:rsidRPr="0079202D">
              <w:rPr>
                <w:rFonts w:ascii="Calibri" w:hAnsi="Calibri" w:cs="Arial"/>
              </w:rPr>
              <w:t xml:space="preserve"> Doctorate</w:t>
            </w:r>
          </w:p>
        </w:tc>
        <w:tc>
          <w:tcPr>
            <w:tcW w:w="2977" w:type="dxa"/>
          </w:tcPr>
          <w:p w14:paraId="177352F4" w14:textId="6C29B6DE" w:rsidR="00EA4465" w:rsidRPr="0079202D" w:rsidRDefault="00EA4465" w:rsidP="00AE60D4">
            <w:pPr>
              <w:jc w:val="center"/>
              <w:cnfStyle w:val="100000000000" w:firstRow="1" w:lastRow="0" w:firstColumn="0" w:lastColumn="0" w:oddVBand="0" w:evenVBand="0" w:oddHBand="0" w:evenHBand="0" w:firstRowFirstColumn="0" w:firstRowLastColumn="0" w:lastRowFirstColumn="0" w:lastRowLastColumn="0"/>
              <w:rPr>
                <w:rFonts w:ascii="Calibri" w:hAnsi="Calibri" w:cs="Arial"/>
              </w:rPr>
            </w:pPr>
            <w:r w:rsidRPr="0079202D">
              <w:rPr>
                <w:rFonts w:ascii="Calibri" w:hAnsi="Calibri" w:cs="Arial"/>
              </w:rPr>
              <w:t>Ph.D</w:t>
            </w:r>
            <w:r w:rsidR="00A73201">
              <w:rPr>
                <w:rFonts w:ascii="Calibri" w:hAnsi="Calibri" w:cs="Arial"/>
              </w:rPr>
              <w:t>.</w:t>
            </w:r>
          </w:p>
        </w:tc>
      </w:tr>
      <w:tr w:rsidR="00EA4465" w:rsidRPr="0079202D" w14:paraId="73285CD8" w14:textId="77777777" w:rsidTr="00AA7BD5">
        <w:tc>
          <w:tcPr>
            <w:cnfStyle w:val="001000000000" w:firstRow="0" w:lastRow="0" w:firstColumn="1" w:lastColumn="0" w:oddVBand="0" w:evenVBand="0" w:oddHBand="0" w:evenHBand="0" w:firstRowFirstColumn="0" w:firstRowLastColumn="0" w:lastRowFirstColumn="0" w:lastRowLastColumn="0"/>
            <w:tcW w:w="3545" w:type="dxa"/>
          </w:tcPr>
          <w:p w14:paraId="069D4CA7" w14:textId="77777777" w:rsidR="00EA4465" w:rsidRPr="0079202D" w:rsidRDefault="00EA4465" w:rsidP="00AE60D4">
            <w:pPr>
              <w:rPr>
                <w:rFonts w:ascii="Calibri" w:hAnsi="Calibri" w:cs="Arial"/>
              </w:rPr>
            </w:pPr>
            <w:r w:rsidRPr="0079202D">
              <w:rPr>
                <w:rFonts w:ascii="Calibri" w:hAnsi="Calibri" w:cs="Arial"/>
              </w:rPr>
              <w:t xml:space="preserve">Focus </w:t>
            </w:r>
          </w:p>
        </w:tc>
        <w:tc>
          <w:tcPr>
            <w:tcW w:w="2976" w:type="dxa"/>
          </w:tcPr>
          <w:p w14:paraId="5B925791" w14:textId="77777777" w:rsidR="00EA4465" w:rsidRPr="0079202D" w:rsidRDefault="00EA4465" w:rsidP="00AE60D4">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9202D">
              <w:rPr>
                <w:rFonts w:ascii="Calibri" w:hAnsi="Calibri" w:cs="Arial"/>
              </w:rPr>
              <w:t>Professional qualification</w:t>
            </w:r>
          </w:p>
        </w:tc>
        <w:tc>
          <w:tcPr>
            <w:tcW w:w="2977" w:type="dxa"/>
          </w:tcPr>
          <w:p w14:paraId="183638A9" w14:textId="77777777" w:rsidR="00EA4465" w:rsidRPr="0079202D" w:rsidRDefault="00EA4465" w:rsidP="00AE60D4">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9202D">
              <w:rPr>
                <w:rFonts w:ascii="Calibri" w:hAnsi="Calibri" w:cs="Arial"/>
              </w:rPr>
              <w:t>Academic and/or research</w:t>
            </w:r>
          </w:p>
        </w:tc>
      </w:tr>
      <w:tr w:rsidR="00EA4465" w:rsidRPr="0079202D" w14:paraId="51280E8E" w14:textId="77777777" w:rsidTr="00AA7BD5">
        <w:tc>
          <w:tcPr>
            <w:cnfStyle w:val="001000000000" w:firstRow="0" w:lastRow="0" w:firstColumn="1" w:lastColumn="0" w:oddVBand="0" w:evenVBand="0" w:oddHBand="0" w:evenHBand="0" w:firstRowFirstColumn="0" w:firstRowLastColumn="0" w:lastRowFirstColumn="0" w:lastRowLastColumn="0"/>
            <w:tcW w:w="3545" w:type="dxa"/>
          </w:tcPr>
          <w:p w14:paraId="6E7EC62C" w14:textId="77777777" w:rsidR="00EA4465" w:rsidRPr="0079202D" w:rsidRDefault="00EA4465" w:rsidP="00AE60D4">
            <w:pPr>
              <w:rPr>
                <w:rFonts w:ascii="Calibri" w:hAnsi="Calibri" w:cs="Arial"/>
              </w:rPr>
            </w:pPr>
            <w:r w:rsidRPr="0079202D">
              <w:rPr>
                <w:rFonts w:ascii="Calibri" w:hAnsi="Calibri" w:cs="Arial"/>
              </w:rPr>
              <w:t xml:space="preserve">Structure </w:t>
            </w:r>
          </w:p>
        </w:tc>
        <w:tc>
          <w:tcPr>
            <w:tcW w:w="2976" w:type="dxa"/>
          </w:tcPr>
          <w:p w14:paraId="108581FE" w14:textId="77777777" w:rsidR="00EA4465" w:rsidRPr="0079202D" w:rsidRDefault="00EA4465" w:rsidP="00AE60D4">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9202D">
              <w:rPr>
                <w:rFonts w:ascii="Calibri" w:hAnsi="Calibri" w:cs="Arial"/>
              </w:rPr>
              <w:t>Mandatory taught components</w:t>
            </w:r>
          </w:p>
        </w:tc>
        <w:tc>
          <w:tcPr>
            <w:tcW w:w="2977" w:type="dxa"/>
          </w:tcPr>
          <w:p w14:paraId="6CD8B86D" w14:textId="77777777" w:rsidR="00EA4465" w:rsidRPr="0079202D" w:rsidRDefault="00EA4465" w:rsidP="00AE60D4">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9202D">
              <w:rPr>
                <w:rFonts w:ascii="Calibri" w:hAnsi="Calibri" w:cs="Arial"/>
              </w:rPr>
              <w:t>Little/no taught elements</w:t>
            </w:r>
          </w:p>
        </w:tc>
      </w:tr>
      <w:tr w:rsidR="00EA4465" w:rsidRPr="0079202D" w14:paraId="1F48FD99" w14:textId="77777777" w:rsidTr="00AA7BD5">
        <w:tc>
          <w:tcPr>
            <w:cnfStyle w:val="001000000000" w:firstRow="0" w:lastRow="0" w:firstColumn="1" w:lastColumn="0" w:oddVBand="0" w:evenVBand="0" w:oddHBand="0" w:evenHBand="0" w:firstRowFirstColumn="0" w:firstRowLastColumn="0" w:lastRowFirstColumn="0" w:lastRowLastColumn="0"/>
            <w:tcW w:w="3545" w:type="dxa"/>
          </w:tcPr>
          <w:p w14:paraId="137EAF09" w14:textId="77777777" w:rsidR="00E75E8C" w:rsidRDefault="00EA4465" w:rsidP="002272A1">
            <w:pPr>
              <w:rPr>
                <w:rFonts w:ascii="Calibri" w:hAnsi="Calibri" w:cs="Arial"/>
              </w:rPr>
            </w:pPr>
            <w:r w:rsidRPr="0079202D">
              <w:rPr>
                <w:rFonts w:ascii="Calibri" w:hAnsi="Calibri" w:cs="Arial"/>
              </w:rPr>
              <w:t>Thesis</w:t>
            </w:r>
            <w:r w:rsidR="002272A1">
              <w:rPr>
                <w:rFonts w:ascii="Calibri" w:hAnsi="Calibri" w:cs="Arial"/>
              </w:rPr>
              <w:t xml:space="preserve"> </w:t>
            </w:r>
          </w:p>
          <w:p w14:paraId="08C3393A" w14:textId="7E0DAA4F" w:rsidR="00EA4465" w:rsidRPr="0079202D" w:rsidRDefault="002272A1" w:rsidP="002272A1">
            <w:pPr>
              <w:rPr>
                <w:rFonts w:ascii="Calibri" w:hAnsi="Calibri" w:cs="Arial"/>
              </w:rPr>
            </w:pPr>
            <w:r>
              <w:rPr>
                <w:rFonts w:ascii="Calibri" w:hAnsi="Calibri" w:cs="Arial"/>
              </w:rPr>
              <w:t>(excluding Medicine &amp; Dentistry)</w:t>
            </w:r>
          </w:p>
        </w:tc>
        <w:tc>
          <w:tcPr>
            <w:tcW w:w="2976" w:type="dxa"/>
          </w:tcPr>
          <w:p w14:paraId="44771F2A" w14:textId="77777777" w:rsidR="00EA4465" w:rsidRPr="0079202D" w:rsidRDefault="00EA4465" w:rsidP="00AE60D4">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9202D">
              <w:rPr>
                <w:rFonts w:ascii="Calibri" w:hAnsi="Calibri" w:cs="Arial"/>
              </w:rPr>
              <w:t>Advances professional practice in your field</w:t>
            </w:r>
          </w:p>
        </w:tc>
        <w:tc>
          <w:tcPr>
            <w:tcW w:w="2977" w:type="dxa"/>
          </w:tcPr>
          <w:p w14:paraId="28F377D5" w14:textId="77777777" w:rsidR="00EA4465" w:rsidRPr="0079202D" w:rsidRDefault="00EA4465" w:rsidP="00AE60D4">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9202D">
              <w:rPr>
                <w:rFonts w:ascii="Calibri" w:hAnsi="Calibri" w:cs="Arial"/>
              </w:rPr>
              <w:t>Advance theory and knowledge in specific area</w:t>
            </w:r>
          </w:p>
        </w:tc>
      </w:tr>
      <w:tr w:rsidR="00EA4465" w:rsidRPr="0079202D" w14:paraId="05069295" w14:textId="77777777" w:rsidTr="00AA7BD5">
        <w:tc>
          <w:tcPr>
            <w:cnfStyle w:val="001000000000" w:firstRow="0" w:lastRow="0" w:firstColumn="1" w:lastColumn="0" w:oddVBand="0" w:evenVBand="0" w:oddHBand="0" w:evenHBand="0" w:firstRowFirstColumn="0" w:firstRowLastColumn="0" w:lastRowFirstColumn="0" w:lastRowLastColumn="0"/>
            <w:tcW w:w="3545" w:type="dxa"/>
          </w:tcPr>
          <w:p w14:paraId="4E359A8B" w14:textId="77777777" w:rsidR="00EA4465" w:rsidRPr="0079202D" w:rsidRDefault="00EA4465" w:rsidP="00AE60D4">
            <w:pPr>
              <w:rPr>
                <w:rFonts w:ascii="Calibri" w:hAnsi="Calibri" w:cs="Arial"/>
              </w:rPr>
            </w:pPr>
            <w:r w:rsidRPr="0079202D">
              <w:rPr>
                <w:rFonts w:ascii="Calibri" w:hAnsi="Calibri" w:cs="Arial"/>
              </w:rPr>
              <w:t>Length of Thesis</w:t>
            </w:r>
            <w:r>
              <w:rPr>
                <w:rFonts w:ascii="Calibri" w:hAnsi="Calibri" w:cs="Arial"/>
              </w:rPr>
              <w:t xml:space="preserve"> (words)</w:t>
            </w:r>
          </w:p>
        </w:tc>
        <w:tc>
          <w:tcPr>
            <w:tcW w:w="2976" w:type="dxa"/>
          </w:tcPr>
          <w:p w14:paraId="797696AB" w14:textId="34C64172" w:rsidR="00EA4465" w:rsidRPr="0079202D" w:rsidRDefault="00A73201" w:rsidP="00AE60D4">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40</w:t>
            </w:r>
            <w:r w:rsidR="00EA4465" w:rsidRPr="0079202D">
              <w:rPr>
                <w:rFonts w:ascii="Calibri" w:hAnsi="Calibri" w:cs="Arial"/>
              </w:rPr>
              <w:t xml:space="preserve">,000-60,000 </w:t>
            </w:r>
          </w:p>
        </w:tc>
        <w:tc>
          <w:tcPr>
            <w:tcW w:w="2977" w:type="dxa"/>
          </w:tcPr>
          <w:p w14:paraId="557F0599" w14:textId="44CFE824" w:rsidR="00EA4465" w:rsidRPr="0079202D" w:rsidRDefault="00A73201" w:rsidP="00AE60D4">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6</w:t>
            </w:r>
            <w:r w:rsidR="00EA4465" w:rsidRPr="0079202D">
              <w:rPr>
                <w:rFonts w:ascii="Calibri" w:hAnsi="Calibri" w:cs="Arial"/>
              </w:rPr>
              <w:t xml:space="preserve">0,000-80,000 </w:t>
            </w:r>
          </w:p>
        </w:tc>
      </w:tr>
      <w:tr w:rsidR="00EA4465" w:rsidRPr="0079202D" w14:paraId="52A5FE49" w14:textId="77777777" w:rsidTr="00AA7BD5">
        <w:tc>
          <w:tcPr>
            <w:cnfStyle w:val="001000000000" w:firstRow="0" w:lastRow="0" w:firstColumn="1" w:lastColumn="0" w:oddVBand="0" w:evenVBand="0" w:oddHBand="0" w:evenHBand="0" w:firstRowFirstColumn="0" w:firstRowLastColumn="0" w:lastRowFirstColumn="0" w:lastRowLastColumn="0"/>
            <w:tcW w:w="3545" w:type="dxa"/>
          </w:tcPr>
          <w:p w14:paraId="683202FE" w14:textId="77777777" w:rsidR="00EA4465" w:rsidRPr="0079202D" w:rsidRDefault="00EA4465" w:rsidP="00AE60D4">
            <w:pPr>
              <w:rPr>
                <w:rFonts w:ascii="Calibri" w:hAnsi="Calibri" w:cs="Arial"/>
              </w:rPr>
            </w:pPr>
            <w:r w:rsidRPr="0079202D">
              <w:rPr>
                <w:rFonts w:ascii="Calibri" w:hAnsi="Calibri" w:cs="Arial"/>
              </w:rPr>
              <w:t>Career goals</w:t>
            </w:r>
          </w:p>
        </w:tc>
        <w:tc>
          <w:tcPr>
            <w:tcW w:w="2976" w:type="dxa"/>
          </w:tcPr>
          <w:p w14:paraId="5C7EBBD2" w14:textId="21F5E0DC" w:rsidR="008F5034" w:rsidRDefault="008F5034" w:rsidP="002272A1">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 xml:space="preserve">Desirable </w:t>
            </w:r>
            <w:r w:rsidR="002272A1">
              <w:rPr>
                <w:rFonts w:ascii="Calibri" w:hAnsi="Calibri" w:cs="Arial"/>
              </w:rPr>
              <w:t xml:space="preserve">for </w:t>
            </w:r>
            <w:r>
              <w:rPr>
                <w:rFonts w:ascii="Calibri" w:hAnsi="Calibri" w:cs="Arial"/>
              </w:rPr>
              <w:t xml:space="preserve">senior </w:t>
            </w:r>
            <w:r w:rsidR="002272A1">
              <w:rPr>
                <w:rFonts w:ascii="Calibri" w:hAnsi="Calibri" w:cs="Arial"/>
              </w:rPr>
              <w:t xml:space="preserve">clinical roles. </w:t>
            </w:r>
          </w:p>
          <w:p w14:paraId="61A9B232" w14:textId="65613016" w:rsidR="00EA4465" w:rsidRPr="0079202D" w:rsidRDefault="00EA4465" w:rsidP="002272A1">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9202D">
              <w:rPr>
                <w:rFonts w:ascii="Calibri" w:hAnsi="Calibri" w:cs="Arial"/>
              </w:rPr>
              <w:t>Required for some senior clinical and management positions in health</w:t>
            </w:r>
          </w:p>
        </w:tc>
        <w:tc>
          <w:tcPr>
            <w:tcW w:w="2977" w:type="dxa"/>
          </w:tcPr>
          <w:p w14:paraId="462625E5" w14:textId="77777777" w:rsidR="00EA4465" w:rsidRPr="0079202D" w:rsidRDefault="00EA4465" w:rsidP="00AE60D4">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9202D">
              <w:rPr>
                <w:rFonts w:ascii="Calibri" w:hAnsi="Calibri" w:cs="Arial"/>
              </w:rPr>
              <w:t>Required for careers in research and teaching</w:t>
            </w:r>
          </w:p>
          <w:p w14:paraId="367C4787" w14:textId="77777777" w:rsidR="00EA4465" w:rsidRDefault="00EA4465" w:rsidP="00AE60D4">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9202D">
              <w:rPr>
                <w:rFonts w:ascii="Calibri" w:hAnsi="Calibri" w:cs="Arial"/>
              </w:rPr>
              <w:t>Complements advanced clinical positions</w:t>
            </w:r>
          </w:p>
          <w:p w14:paraId="40889417" w14:textId="6CCE1A5E" w:rsidR="008F5034" w:rsidRPr="0079202D" w:rsidRDefault="008F5034" w:rsidP="00AE60D4">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 xml:space="preserve">Required for principal investigator status </w:t>
            </w:r>
            <w:r w:rsidR="00434412">
              <w:rPr>
                <w:rFonts w:ascii="Calibri" w:hAnsi="Calibri" w:cs="Arial"/>
              </w:rPr>
              <w:t>on research</w:t>
            </w:r>
            <w:r>
              <w:rPr>
                <w:rFonts w:ascii="Calibri" w:hAnsi="Calibri" w:cs="Arial"/>
              </w:rPr>
              <w:t xml:space="preserve"> proposals and grant applications</w:t>
            </w:r>
          </w:p>
        </w:tc>
      </w:tr>
      <w:tr w:rsidR="00EA4465" w:rsidRPr="0079202D" w14:paraId="09829468" w14:textId="77777777" w:rsidTr="00AA7BD5">
        <w:tc>
          <w:tcPr>
            <w:cnfStyle w:val="001000000000" w:firstRow="0" w:lastRow="0" w:firstColumn="1" w:lastColumn="0" w:oddVBand="0" w:evenVBand="0" w:oddHBand="0" w:evenHBand="0" w:firstRowFirstColumn="0" w:firstRowLastColumn="0" w:lastRowFirstColumn="0" w:lastRowLastColumn="0"/>
            <w:tcW w:w="3545" w:type="dxa"/>
          </w:tcPr>
          <w:p w14:paraId="45191EBF" w14:textId="65BE079B" w:rsidR="00EA4465" w:rsidRPr="0079202D" w:rsidRDefault="00EA4465" w:rsidP="00AE60D4">
            <w:pPr>
              <w:rPr>
                <w:rFonts w:ascii="Calibri" w:hAnsi="Calibri" w:cs="Arial"/>
              </w:rPr>
            </w:pPr>
            <w:r w:rsidRPr="0079202D">
              <w:rPr>
                <w:rFonts w:ascii="Calibri" w:hAnsi="Calibri" w:cs="Arial"/>
              </w:rPr>
              <w:t>Completion rates</w:t>
            </w:r>
          </w:p>
        </w:tc>
        <w:tc>
          <w:tcPr>
            <w:tcW w:w="2976" w:type="dxa"/>
          </w:tcPr>
          <w:p w14:paraId="3429537C" w14:textId="77777777" w:rsidR="00EA4465" w:rsidRDefault="00EA4465" w:rsidP="00AE60D4">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9202D">
              <w:rPr>
                <w:rFonts w:ascii="Calibri" w:hAnsi="Calibri" w:cs="Arial"/>
              </w:rPr>
              <w:t>Not extricable from general ‘doctorate’ data</w:t>
            </w:r>
          </w:p>
          <w:p w14:paraId="6FBD5243" w14:textId="042A6820" w:rsidR="005E2DAB" w:rsidRPr="0079202D" w:rsidRDefault="001449BC" w:rsidP="00AE60D4">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Estimate of ‘two thirds’/66%**</w:t>
            </w:r>
          </w:p>
        </w:tc>
        <w:tc>
          <w:tcPr>
            <w:tcW w:w="2977" w:type="dxa"/>
          </w:tcPr>
          <w:p w14:paraId="4D09BC1D" w14:textId="7BB0CB56" w:rsidR="00EA4465" w:rsidRPr="0079202D" w:rsidRDefault="00EA4465" w:rsidP="00AE60D4">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9202D">
              <w:rPr>
                <w:rFonts w:ascii="Calibri" w:hAnsi="Calibri" w:cs="Arial"/>
              </w:rPr>
              <w:t>72.9% (2013)</w:t>
            </w:r>
            <w:r>
              <w:rPr>
                <w:rFonts w:ascii="Calibri" w:hAnsi="Calibri" w:cs="Arial"/>
              </w:rPr>
              <w:t>*</w:t>
            </w:r>
          </w:p>
        </w:tc>
      </w:tr>
      <w:tr w:rsidR="00EA4465" w:rsidRPr="0079202D" w14:paraId="1389A713" w14:textId="77777777" w:rsidTr="00AA7BD5">
        <w:tc>
          <w:tcPr>
            <w:cnfStyle w:val="001000000000" w:firstRow="0" w:lastRow="0" w:firstColumn="1" w:lastColumn="0" w:oddVBand="0" w:evenVBand="0" w:oddHBand="0" w:evenHBand="0" w:firstRowFirstColumn="0" w:firstRowLastColumn="0" w:lastRowFirstColumn="0" w:lastRowLastColumn="0"/>
            <w:tcW w:w="3545" w:type="dxa"/>
          </w:tcPr>
          <w:p w14:paraId="71841486" w14:textId="77777777" w:rsidR="00EA4465" w:rsidRPr="0079202D" w:rsidRDefault="00EA4465" w:rsidP="00AE60D4">
            <w:pPr>
              <w:rPr>
                <w:rFonts w:ascii="Calibri" w:hAnsi="Calibri" w:cs="Arial"/>
              </w:rPr>
            </w:pPr>
            <w:r w:rsidRPr="0079202D">
              <w:rPr>
                <w:rFonts w:ascii="Calibri" w:hAnsi="Calibri" w:cs="Arial"/>
              </w:rPr>
              <w:t xml:space="preserve">Transferability </w:t>
            </w:r>
          </w:p>
          <w:p w14:paraId="7314421A" w14:textId="77777777" w:rsidR="00EA4465" w:rsidRPr="0079202D" w:rsidRDefault="00EA4465" w:rsidP="00AE60D4">
            <w:pPr>
              <w:rPr>
                <w:rFonts w:ascii="Calibri" w:hAnsi="Calibri" w:cs="Arial"/>
              </w:rPr>
            </w:pPr>
          </w:p>
        </w:tc>
        <w:tc>
          <w:tcPr>
            <w:tcW w:w="2976" w:type="dxa"/>
          </w:tcPr>
          <w:p w14:paraId="6B38CF29" w14:textId="0AB376F8" w:rsidR="00EA4465" w:rsidRDefault="00EA4465" w:rsidP="00AE60D4">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 xml:space="preserve">Recognized in USA, Canada and </w:t>
            </w:r>
            <w:r w:rsidR="00A73201">
              <w:rPr>
                <w:rFonts w:ascii="Calibri" w:hAnsi="Calibri" w:cs="Arial"/>
              </w:rPr>
              <w:t>Australasia</w:t>
            </w:r>
          </w:p>
          <w:p w14:paraId="7D705180" w14:textId="62284712" w:rsidR="00EA4465" w:rsidRPr="0079202D" w:rsidRDefault="00EA4465" w:rsidP="00AE60D4">
            <w:pPr>
              <w:cnfStyle w:val="000000000000" w:firstRow="0" w:lastRow="0" w:firstColumn="0" w:lastColumn="0" w:oddVBand="0" w:evenVBand="0" w:oddHBand="0" w:evenHBand="0" w:firstRowFirstColumn="0" w:firstRowLastColumn="0" w:lastRowFirstColumn="0" w:lastRowLastColumn="0"/>
              <w:rPr>
                <w:rFonts w:ascii="Calibri" w:hAnsi="Calibri" w:cs="Arial"/>
              </w:rPr>
            </w:pPr>
          </w:p>
        </w:tc>
        <w:tc>
          <w:tcPr>
            <w:tcW w:w="2977" w:type="dxa"/>
          </w:tcPr>
          <w:p w14:paraId="58F39435" w14:textId="77777777" w:rsidR="00EA4465" w:rsidRPr="0079202D" w:rsidRDefault="00EA4465" w:rsidP="00AE60D4">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79202D">
              <w:rPr>
                <w:rFonts w:ascii="Calibri" w:hAnsi="Calibri" w:cs="Arial"/>
              </w:rPr>
              <w:t xml:space="preserve">Universal </w:t>
            </w:r>
          </w:p>
        </w:tc>
      </w:tr>
    </w:tbl>
    <w:p w14:paraId="22DB3402" w14:textId="69E948D2" w:rsidR="00EA4465" w:rsidRDefault="00EA4465" w:rsidP="00EA4465">
      <w:pPr>
        <w:pStyle w:val="NormalWeb"/>
        <w:spacing w:before="0" w:after="0"/>
        <w:jc w:val="both"/>
        <w:rPr>
          <w:rFonts w:ascii="Calibri" w:hAnsi="Calibri" w:cs="Arial"/>
          <w:sz w:val="24"/>
          <w:szCs w:val="24"/>
        </w:rPr>
      </w:pPr>
      <w:r>
        <w:rPr>
          <w:rFonts w:ascii="Calibri" w:hAnsi="Calibri" w:cs="Arial"/>
          <w:sz w:val="24"/>
          <w:szCs w:val="24"/>
        </w:rPr>
        <w:t xml:space="preserve">*Times Higher Education: data predicted from </w:t>
      </w:r>
      <w:r w:rsidR="00EE244E">
        <w:rPr>
          <w:rFonts w:ascii="Calibri" w:hAnsi="Calibri" w:cs="Arial"/>
          <w:sz w:val="24"/>
          <w:szCs w:val="24"/>
        </w:rPr>
        <w:t>Higher Education Statistics Agency (</w:t>
      </w:r>
      <w:r>
        <w:rPr>
          <w:rFonts w:ascii="Calibri" w:hAnsi="Calibri" w:cs="Arial"/>
          <w:sz w:val="24"/>
          <w:szCs w:val="24"/>
        </w:rPr>
        <w:t>HESA</w:t>
      </w:r>
      <w:r w:rsidR="00EE244E">
        <w:rPr>
          <w:rFonts w:ascii="Calibri" w:hAnsi="Calibri" w:cs="Arial"/>
          <w:sz w:val="24"/>
          <w:szCs w:val="24"/>
        </w:rPr>
        <w:t>)</w:t>
      </w:r>
    </w:p>
    <w:p w14:paraId="359B9F25" w14:textId="4239A075" w:rsidR="001449BC" w:rsidRDefault="001449BC" w:rsidP="00EA4465">
      <w:pPr>
        <w:pStyle w:val="NormalWeb"/>
        <w:spacing w:before="0" w:after="0"/>
        <w:jc w:val="both"/>
        <w:rPr>
          <w:rFonts w:ascii="Calibri" w:hAnsi="Calibri" w:cs="Arial"/>
          <w:sz w:val="24"/>
          <w:szCs w:val="24"/>
        </w:rPr>
      </w:pPr>
      <w:r>
        <w:rPr>
          <w:rFonts w:ascii="Calibri" w:hAnsi="Calibri" w:cs="Arial"/>
          <w:sz w:val="24"/>
          <w:szCs w:val="24"/>
        </w:rPr>
        <w:t>**Careers Research and Advisory Centre (2016)</w:t>
      </w:r>
    </w:p>
    <w:p w14:paraId="4E66FBBB" w14:textId="77777777" w:rsidR="00EA4465" w:rsidRDefault="00EA4465" w:rsidP="00EA4465">
      <w:pPr>
        <w:pStyle w:val="NormalWeb"/>
        <w:spacing w:before="0" w:after="0"/>
        <w:jc w:val="both"/>
        <w:rPr>
          <w:rFonts w:ascii="Calibri" w:hAnsi="Calibri" w:cs="Arial"/>
          <w:b/>
          <w:sz w:val="24"/>
          <w:szCs w:val="24"/>
        </w:rPr>
      </w:pPr>
    </w:p>
    <w:p w14:paraId="5FAB53E9" w14:textId="4B3EE502" w:rsidR="00130E86" w:rsidRPr="00D1628A" w:rsidRDefault="00130E86" w:rsidP="00EA4465">
      <w:pPr>
        <w:pStyle w:val="NormalWeb"/>
        <w:spacing w:before="0" w:after="0"/>
        <w:jc w:val="both"/>
        <w:rPr>
          <w:rFonts w:ascii="Calibri" w:hAnsi="Calibri" w:cs="Arial"/>
          <w:sz w:val="24"/>
          <w:szCs w:val="24"/>
        </w:rPr>
      </w:pPr>
      <w:r w:rsidRPr="00D1628A">
        <w:rPr>
          <w:rFonts w:ascii="Calibri" w:hAnsi="Calibri" w:cs="Arial"/>
          <w:sz w:val="24"/>
          <w:szCs w:val="24"/>
        </w:rPr>
        <w:t xml:space="preserve">It is noteworthy that despite proliferation </w:t>
      </w:r>
      <w:r w:rsidR="00D820A9" w:rsidRPr="00D1628A">
        <w:rPr>
          <w:rFonts w:ascii="Calibri" w:hAnsi="Calibri" w:cs="Arial"/>
          <w:sz w:val="24"/>
          <w:szCs w:val="24"/>
        </w:rPr>
        <w:t xml:space="preserve">of the PD </w:t>
      </w:r>
      <w:r w:rsidRPr="00D1628A">
        <w:rPr>
          <w:rFonts w:ascii="Calibri" w:hAnsi="Calibri" w:cs="Arial"/>
          <w:sz w:val="24"/>
          <w:szCs w:val="24"/>
        </w:rPr>
        <w:t>into multiple disciplines, there has been a recent decline in PD enrolments in England (HEFCE 2016). This was particularly evident in the health sector (HEFCE 2016) and may relate to the impact of budget constraints</w:t>
      </w:r>
      <w:r w:rsidR="0075761A" w:rsidRPr="00D1628A">
        <w:rPr>
          <w:rFonts w:ascii="Calibri" w:hAnsi="Calibri" w:cs="Arial"/>
          <w:sz w:val="24"/>
          <w:szCs w:val="24"/>
        </w:rPr>
        <w:t xml:space="preserve"> affecting the NHS</w:t>
      </w:r>
      <w:r w:rsidRPr="00D1628A">
        <w:rPr>
          <w:rFonts w:ascii="Calibri" w:hAnsi="Calibri" w:cs="Arial"/>
          <w:sz w:val="24"/>
          <w:szCs w:val="24"/>
        </w:rPr>
        <w:t xml:space="preserve">. </w:t>
      </w:r>
      <w:r w:rsidR="00A10795" w:rsidRPr="00D1628A">
        <w:rPr>
          <w:rFonts w:ascii="Calibri" w:hAnsi="Calibri" w:cs="Arial"/>
          <w:sz w:val="24"/>
          <w:szCs w:val="24"/>
        </w:rPr>
        <w:t>The number of Ph</w:t>
      </w:r>
      <w:r w:rsidR="00D1628A" w:rsidRPr="00D1628A">
        <w:rPr>
          <w:rFonts w:ascii="Calibri" w:hAnsi="Calibri" w:cs="Arial"/>
          <w:sz w:val="24"/>
          <w:szCs w:val="24"/>
        </w:rPr>
        <w:t>.</w:t>
      </w:r>
      <w:r w:rsidR="00A10795" w:rsidRPr="00D1628A">
        <w:rPr>
          <w:rFonts w:ascii="Calibri" w:hAnsi="Calibri" w:cs="Arial"/>
          <w:sz w:val="24"/>
          <w:szCs w:val="24"/>
        </w:rPr>
        <w:t xml:space="preserve">D </w:t>
      </w:r>
      <w:r w:rsidR="00D1628A" w:rsidRPr="00D1628A">
        <w:rPr>
          <w:rFonts w:ascii="Calibri" w:hAnsi="Calibri" w:cs="Arial"/>
          <w:sz w:val="24"/>
          <w:szCs w:val="24"/>
        </w:rPr>
        <w:t>.</w:t>
      </w:r>
      <w:r w:rsidR="00A10795" w:rsidRPr="00D1628A">
        <w:rPr>
          <w:rFonts w:ascii="Calibri" w:hAnsi="Calibri" w:cs="Arial"/>
          <w:sz w:val="24"/>
          <w:szCs w:val="24"/>
        </w:rPr>
        <w:t xml:space="preserve">graduates in science and health </w:t>
      </w:r>
      <w:r w:rsidR="0075761A" w:rsidRPr="00D1628A">
        <w:rPr>
          <w:rFonts w:ascii="Calibri" w:hAnsi="Calibri" w:cs="Arial"/>
          <w:sz w:val="24"/>
          <w:szCs w:val="24"/>
        </w:rPr>
        <w:t xml:space="preserve">in the UK grew exponentially between 2008 and 2013, but </w:t>
      </w:r>
      <w:r w:rsidR="00A10795" w:rsidRPr="00D1628A">
        <w:rPr>
          <w:rFonts w:ascii="Calibri" w:hAnsi="Calibri" w:cs="Arial"/>
          <w:sz w:val="24"/>
          <w:szCs w:val="24"/>
        </w:rPr>
        <w:t>a drop after 2013</w:t>
      </w:r>
      <w:r w:rsidR="0075761A" w:rsidRPr="00D1628A">
        <w:rPr>
          <w:rFonts w:ascii="Calibri" w:hAnsi="Calibri" w:cs="Arial"/>
          <w:sz w:val="24"/>
          <w:szCs w:val="24"/>
        </w:rPr>
        <w:t xml:space="preserve"> was seen</w:t>
      </w:r>
      <w:r w:rsidR="00A10795" w:rsidRPr="00D1628A">
        <w:rPr>
          <w:rFonts w:ascii="Calibri" w:hAnsi="Calibri" w:cs="Arial"/>
          <w:sz w:val="24"/>
          <w:szCs w:val="24"/>
        </w:rPr>
        <w:t xml:space="preserve"> in Europe and in the UK. This trend</w:t>
      </w:r>
      <w:r w:rsidR="0075761A" w:rsidRPr="00D1628A">
        <w:rPr>
          <w:rFonts w:ascii="Calibri" w:hAnsi="Calibri" w:cs="Arial"/>
          <w:sz w:val="24"/>
          <w:szCs w:val="24"/>
        </w:rPr>
        <w:t xml:space="preserve"> was</w:t>
      </w:r>
      <w:r w:rsidR="00A10795" w:rsidRPr="00D1628A">
        <w:rPr>
          <w:rFonts w:ascii="Calibri" w:hAnsi="Calibri" w:cs="Arial"/>
          <w:sz w:val="24"/>
          <w:szCs w:val="24"/>
        </w:rPr>
        <w:t xml:space="preserve"> not seen in the US, who are the largest sector for Doctoral graduates</w:t>
      </w:r>
      <w:r w:rsidR="0075761A" w:rsidRPr="00D1628A">
        <w:rPr>
          <w:rFonts w:ascii="Calibri" w:hAnsi="Calibri" w:cs="Arial"/>
          <w:sz w:val="24"/>
          <w:szCs w:val="24"/>
        </w:rPr>
        <w:t>, followed by Ger</w:t>
      </w:r>
      <w:r w:rsidR="0063745B" w:rsidRPr="00D1628A">
        <w:rPr>
          <w:rFonts w:ascii="Calibri" w:hAnsi="Calibri" w:cs="Arial"/>
          <w:sz w:val="24"/>
          <w:szCs w:val="24"/>
        </w:rPr>
        <w:t>many and then the UK (OECD 2016</w:t>
      </w:r>
      <w:r w:rsidR="0075761A" w:rsidRPr="00D1628A">
        <w:rPr>
          <w:rFonts w:ascii="Calibri" w:hAnsi="Calibri" w:cs="Arial"/>
          <w:sz w:val="24"/>
          <w:szCs w:val="24"/>
        </w:rPr>
        <w:t>).</w:t>
      </w:r>
    </w:p>
    <w:p w14:paraId="1A3CFBA2" w14:textId="77777777" w:rsidR="00130E86" w:rsidRPr="00D1628A" w:rsidRDefault="00130E86" w:rsidP="00EA4465">
      <w:pPr>
        <w:pStyle w:val="NormalWeb"/>
        <w:spacing w:before="0" w:after="0"/>
        <w:jc w:val="both"/>
        <w:rPr>
          <w:rFonts w:ascii="Calibri" w:hAnsi="Calibri" w:cs="Arial"/>
          <w:sz w:val="24"/>
          <w:szCs w:val="24"/>
        </w:rPr>
      </w:pPr>
    </w:p>
    <w:p w14:paraId="5C5524D6" w14:textId="77777777" w:rsidR="00130E86" w:rsidRDefault="00130E86" w:rsidP="00EA4465">
      <w:pPr>
        <w:pStyle w:val="NormalWeb"/>
        <w:spacing w:before="0" w:after="0"/>
        <w:jc w:val="both"/>
        <w:rPr>
          <w:rFonts w:ascii="Calibri" w:hAnsi="Calibri" w:cs="Arial"/>
          <w:b/>
          <w:sz w:val="24"/>
          <w:szCs w:val="24"/>
        </w:rPr>
      </w:pPr>
    </w:p>
    <w:p w14:paraId="5FD407F4" w14:textId="3EB4CD7F" w:rsidR="00EA4465" w:rsidRPr="00BC5112" w:rsidRDefault="00EA4465" w:rsidP="00EA4465">
      <w:pPr>
        <w:pStyle w:val="NormalWeb"/>
        <w:spacing w:before="0" w:after="0"/>
        <w:jc w:val="both"/>
        <w:rPr>
          <w:rFonts w:ascii="Calibri" w:hAnsi="Calibri" w:cs="Arial"/>
          <w:b/>
          <w:sz w:val="24"/>
          <w:szCs w:val="24"/>
        </w:rPr>
      </w:pPr>
      <w:r w:rsidRPr="00BC5112">
        <w:rPr>
          <w:rFonts w:ascii="Calibri" w:hAnsi="Calibri" w:cs="Arial"/>
          <w:b/>
          <w:sz w:val="24"/>
          <w:szCs w:val="24"/>
        </w:rPr>
        <w:t>Recognition and Status</w:t>
      </w:r>
    </w:p>
    <w:p w14:paraId="6441FF5E" w14:textId="77777777" w:rsidR="00EA4465" w:rsidRDefault="00EA4465" w:rsidP="00EA4465">
      <w:pPr>
        <w:pStyle w:val="NormalWeb"/>
        <w:spacing w:before="0" w:after="0"/>
        <w:jc w:val="both"/>
        <w:rPr>
          <w:rFonts w:ascii="Calibri" w:hAnsi="Calibri" w:cs="Arial"/>
          <w:sz w:val="24"/>
          <w:szCs w:val="24"/>
        </w:rPr>
      </w:pPr>
    </w:p>
    <w:p w14:paraId="52EEB049" w14:textId="17506DE1" w:rsidR="00EA4465" w:rsidRPr="00FD4240" w:rsidRDefault="00EA4465" w:rsidP="00EA4465">
      <w:pPr>
        <w:pStyle w:val="NormalWeb"/>
        <w:spacing w:before="0" w:after="0"/>
        <w:jc w:val="both"/>
        <w:rPr>
          <w:rFonts w:ascii="Calibri" w:hAnsi="Calibri" w:cs="Arial"/>
          <w:sz w:val="24"/>
          <w:szCs w:val="24"/>
        </w:rPr>
      </w:pPr>
      <w:r w:rsidRPr="0079202D">
        <w:rPr>
          <w:rFonts w:ascii="Calibri" w:hAnsi="Calibri" w:cs="Arial"/>
          <w:color w:val="000000"/>
          <w:sz w:val="24"/>
          <w:szCs w:val="24"/>
        </w:rPr>
        <w:t xml:space="preserve">Such relatively rapid changes to the traditional doctoral education have </w:t>
      </w:r>
      <w:r w:rsidR="00434412">
        <w:rPr>
          <w:rFonts w:ascii="Calibri" w:hAnsi="Calibri" w:cs="Arial"/>
          <w:color w:val="000000"/>
          <w:sz w:val="24"/>
          <w:szCs w:val="24"/>
        </w:rPr>
        <w:t xml:space="preserve">inevitably </w:t>
      </w:r>
      <w:r w:rsidRPr="0079202D">
        <w:rPr>
          <w:rFonts w:ascii="Calibri" w:hAnsi="Calibri" w:cs="Arial"/>
          <w:color w:val="000000"/>
          <w:sz w:val="24"/>
          <w:szCs w:val="24"/>
        </w:rPr>
        <w:t>prompted debate in the academic community. There have been reports criticising the increased volume of candidates achieving doctorates of all types</w:t>
      </w:r>
      <w:r w:rsidR="00434412">
        <w:rPr>
          <w:rFonts w:ascii="Calibri" w:hAnsi="Calibri" w:cs="Arial"/>
          <w:color w:val="000000"/>
          <w:sz w:val="24"/>
          <w:szCs w:val="24"/>
        </w:rPr>
        <w:t>, a situation</w:t>
      </w:r>
      <w:r w:rsidRPr="0079202D">
        <w:rPr>
          <w:rFonts w:ascii="Calibri" w:hAnsi="Calibri" w:cs="Arial"/>
          <w:color w:val="000000"/>
          <w:sz w:val="24"/>
          <w:szCs w:val="24"/>
        </w:rPr>
        <w:t xml:space="preserve"> </w:t>
      </w:r>
      <w:r w:rsidR="002B3518">
        <w:rPr>
          <w:rFonts w:ascii="Calibri" w:hAnsi="Calibri" w:cs="Arial"/>
          <w:color w:val="000000"/>
          <w:sz w:val="24"/>
          <w:szCs w:val="24"/>
        </w:rPr>
        <w:t xml:space="preserve">viewed synonymously with a decline in standards </w:t>
      </w:r>
      <w:r w:rsidRPr="0079202D">
        <w:rPr>
          <w:rFonts w:ascii="Calibri" w:hAnsi="Calibri" w:cs="Arial"/>
          <w:color w:val="000000"/>
          <w:sz w:val="24"/>
          <w:szCs w:val="24"/>
        </w:rPr>
        <w:t>(</w:t>
      </w:r>
      <w:r>
        <w:rPr>
          <w:rFonts w:ascii="Calibri" w:hAnsi="Calibri" w:cs="Arial"/>
          <w:color w:val="000000"/>
          <w:sz w:val="24"/>
          <w:szCs w:val="24"/>
        </w:rPr>
        <w:t>The Economist 2010; Larson et al 2014</w:t>
      </w:r>
      <w:r w:rsidRPr="0079202D">
        <w:rPr>
          <w:rFonts w:ascii="Calibri" w:hAnsi="Calibri" w:cs="Arial"/>
          <w:color w:val="000000"/>
          <w:sz w:val="24"/>
          <w:szCs w:val="24"/>
        </w:rPr>
        <w:t xml:space="preserve">). Furthermore, there have long </w:t>
      </w:r>
      <w:r w:rsidRPr="0079202D">
        <w:rPr>
          <w:rFonts w:ascii="Calibri" w:hAnsi="Calibri" w:cs="Arial"/>
          <w:color w:val="000000"/>
          <w:sz w:val="24"/>
          <w:szCs w:val="24"/>
        </w:rPr>
        <w:lastRenderedPageBreak/>
        <w:t xml:space="preserve">been issues with ensuring transparent and consistent assessment of the </w:t>
      </w:r>
      <w:r w:rsidRPr="00206919">
        <w:rPr>
          <w:rFonts w:ascii="Calibri" w:hAnsi="Calibri" w:cs="Arial"/>
          <w:color w:val="000000"/>
          <w:sz w:val="24"/>
          <w:szCs w:val="24"/>
        </w:rPr>
        <w:t>Ph</w:t>
      </w:r>
      <w:r w:rsidR="00A73201">
        <w:rPr>
          <w:rFonts w:ascii="Calibri" w:hAnsi="Calibri" w:cs="Arial"/>
          <w:color w:val="000000"/>
          <w:sz w:val="24"/>
          <w:szCs w:val="24"/>
        </w:rPr>
        <w:t>.</w:t>
      </w:r>
      <w:r w:rsidRPr="00206919">
        <w:rPr>
          <w:rFonts w:ascii="Calibri" w:hAnsi="Calibri" w:cs="Arial"/>
          <w:color w:val="000000"/>
          <w:sz w:val="24"/>
          <w:szCs w:val="24"/>
        </w:rPr>
        <w:t>D,</w:t>
      </w:r>
      <w:r w:rsidRPr="0079202D">
        <w:rPr>
          <w:rFonts w:ascii="Calibri" w:hAnsi="Calibri" w:cs="Arial"/>
          <w:color w:val="000000"/>
          <w:sz w:val="24"/>
          <w:szCs w:val="24"/>
        </w:rPr>
        <w:t xml:space="preserve"> which relies solely on the opinion of the small number of examiners who read the thesis and </w:t>
      </w:r>
      <w:r w:rsidRPr="00FD4240">
        <w:rPr>
          <w:rFonts w:ascii="Calibri" w:hAnsi="Calibri" w:cs="Arial"/>
          <w:sz w:val="24"/>
          <w:szCs w:val="24"/>
        </w:rPr>
        <w:t>conduct the viva voce</w:t>
      </w:r>
      <w:r>
        <w:rPr>
          <w:rFonts w:ascii="Calibri" w:hAnsi="Calibri" w:cs="Arial"/>
          <w:sz w:val="24"/>
          <w:szCs w:val="24"/>
        </w:rPr>
        <w:t xml:space="preserve"> (Jackson and Tinkler 2001)</w:t>
      </w:r>
      <w:r w:rsidRPr="00FD4240">
        <w:rPr>
          <w:rFonts w:ascii="Calibri" w:hAnsi="Calibri" w:cs="Arial"/>
          <w:sz w:val="24"/>
          <w:szCs w:val="24"/>
        </w:rPr>
        <w:t xml:space="preserve">.  Clearly this applies to all </w:t>
      </w:r>
      <w:r w:rsidR="003D12D7">
        <w:rPr>
          <w:rFonts w:ascii="Calibri" w:hAnsi="Calibri" w:cs="Arial"/>
          <w:sz w:val="24"/>
          <w:szCs w:val="24"/>
        </w:rPr>
        <w:t>D</w:t>
      </w:r>
      <w:r w:rsidRPr="00FD4240">
        <w:rPr>
          <w:rFonts w:ascii="Calibri" w:hAnsi="Calibri" w:cs="Arial"/>
          <w:sz w:val="24"/>
          <w:szCs w:val="24"/>
        </w:rPr>
        <w:t>octoral programmes, with regard to the thesis examination. However, the taught</w:t>
      </w:r>
      <w:r w:rsidR="00A725C4">
        <w:rPr>
          <w:rFonts w:ascii="Calibri" w:hAnsi="Calibri" w:cs="Arial"/>
          <w:sz w:val="24"/>
          <w:szCs w:val="24"/>
        </w:rPr>
        <w:t>/vocational</w:t>
      </w:r>
      <w:r w:rsidRPr="00FD4240">
        <w:rPr>
          <w:rFonts w:ascii="Calibri" w:hAnsi="Calibri" w:cs="Arial"/>
          <w:sz w:val="24"/>
          <w:szCs w:val="24"/>
        </w:rPr>
        <w:t xml:space="preserve"> </w:t>
      </w:r>
      <w:r w:rsidR="003D12D7">
        <w:rPr>
          <w:rFonts w:ascii="Calibri" w:hAnsi="Calibri" w:cs="Arial"/>
          <w:sz w:val="24"/>
          <w:szCs w:val="24"/>
        </w:rPr>
        <w:t>D</w:t>
      </w:r>
      <w:r w:rsidRPr="00FD4240">
        <w:rPr>
          <w:rFonts w:ascii="Calibri" w:hAnsi="Calibri" w:cs="Arial"/>
          <w:sz w:val="24"/>
          <w:szCs w:val="24"/>
        </w:rPr>
        <w:t xml:space="preserve">octorate also includes credits for assignments, </w:t>
      </w:r>
      <w:r w:rsidR="003D12D7">
        <w:rPr>
          <w:rFonts w:ascii="Calibri" w:hAnsi="Calibri" w:cs="Arial"/>
          <w:sz w:val="24"/>
          <w:szCs w:val="24"/>
        </w:rPr>
        <w:t xml:space="preserve">arguably </w:t>
      </w:r>
      <w:r w:rsidRPr="00FD4240">
        <w:rPr>
          <w:rFonts w:ascii="Calibri" w:hAnsi="Calibri" w:cs="Arial"/>
          <w:sz w:val="24"/>
          <w:szCs w:val="24"/>
        </w:rPr>
        <w:t>giving a more balanced assessment.</w:t>
      </w:r>
    </w:p>
    <w:p w14:paraId="29EDB304" w14:textId="77777777" w:rsidR="00EA4465" w:rsidRPr="0079202D" w:rsidRDefault="00EA4465" w:rsidP="00EA4465">
      <w:pPr>
        <w:pStyle w:val="NormalWeb"/>
        <w:spacing w:before="0" w:after="0"/>
        <w:jc w:val="both"/>
        <w:rPr>
          <w:rFonts w:ascii="Calibri" w:hAnsi="Calibri" w:cs="Arial"/>
          <w:color w:val="000000"/>
          <w:sz w:val="24"/>
          <w:szCs w:val="24"/>
        </w:rPr>
      </w:pPr>
    </w:p>
    <w:p w14:paraId="1EF979C5" w14:textId="0394135B" w:rsidR="00EA4465" w:rsidRPr="00B5485A" w:rsidRDefault="00EA4465" w:rsidP="00EA4465">
      <w:pPr>
        <w:pStyle w:val="NormalWeb"/>
        <w:spacing w:before="0" w:after="0"/>
        <w:jc w:val="both"/>
        <w:rPr>
          <w:rFonts w:ascii="Calibri" w:hAnsi="Calibri" w:cs="Arial"/>
          <w:sz w:val="24"/>
          <w:szCs w:val="24"/>
        </w:rPr>
      </w:pPr>
      <w:r w:rsidRPr="00B5485A">
        <w:rPr>
          <w:rFonts w:ascii="Calibri" w:hAnsi="Calibri" w:cs="Arial"/>
          <w:sz w:val="24"/>
          <w:szCs w:val="24"/>
        </w:rPr>
        <w:t xml:space="preserve">The perceived dilution of status, which is inevitable when a degree becomes more accessible to many people, is pertinent to all </w:t>
      </w:r>
      <w:r w:rsidR="003D12D7">
        <w:rPr>
          <w:rFonts w:ascii="Calibri" w:hAnsi="Calibri" w:cs="Arial"/>
          <w:sz w:val="24"/>
          <w:szCs w:val="24"/>
        </w:rPr>
        <w:t>D</w:t>
      </w:r>
      <w:r w:rsidRPr="00B5485A">
        <w:rPr>
          <w:rFonts w:ascii="Calibri" w:hAnsi="Calibri" w:cs="Arial"/>
          <w:sz w:val="24"/>
          <w:szCs w:val="24"/>
        </w:rPr>
        <w:t xml:space="preserve">octorates. Reports in the media have equated the increase in </w:t>
      </w:r>
      <w:r w:rsidR="003D12D7">
        <w:rPr>
          <w:rFonts w:ascii="Calibri" w:hAnsi="Calibri" w:cs="Arial"/>
          <w:sz w:val="24"/>
          <w:szCs w:val="24"/>
        </w:rPr>
        <w:t>D</w:t>
      </w:r>
      <w:r w:rsidRPr="00B5485A">
        <w:rPr>
          <w:rFonts w:ascii="Calibri" w:hAnsi="Calibri" w:cs="Arial"/>
          <w:sz w:val="24"/>
          <w:szCs w:val="24"/>
        </w:rPr>
        <w:t xml:space="preserve">octoral studies with falling standards, which they ascribe to a shorter study period and to more funded students (Times Higher Education, 2008).  However, the larger number of students </w:t>
      </w:r>
      <w:r w:rsidR="002B3518">
        <w:rPr>
          <w:rFonts w:ascii="Calibri" w:hAnsi="Calibri" w:cs="Arial"/>
          <w:sz w:val="24"/>
          <w:szCs w:val="24"/>
        </w:rPr>
        <w:t xml:space="preserve">may be attributed to a </w:t>
      </w:r>
      <w:r w:rsidRPr="00B5485A">
        <w:rPr>
          <w:rFonts w:ascii="Calibri" w:hAnsi="Calibri" w:cs="Arial"/>
          <w:sz w:val="24"/>
          <w:szCs w:val="24"/>
        </w:rPr>
        <w:t>more structured approach of a taught doctorate, which enables students to undertake rigorous study at this level</w:t>
      </w:r>
      <w:r w:rsidR="002B3518">
        <w:rPr>
          <w:rFonts w:ascii="Calibri" w:hAnsi="Calibri" w:cs="Arial"/>
          <w:sz w:val="24"/>
          <w:szCs w:val="24"/>
        </w:rPr>
        <w:t xml:space="preserve"> </w:t>
      </w:r>
      <w:r w:rsidR="00851034">
        <w:rPr>
          <w:rFonts w:ascii="Calibri" w:hAnsi="Calibri" w:cs="Arial"/>
          <w:sz w:val="24"/>
          <w:szCs w:val="24"/>
        </w:rPr>
        <w:t>while</w:t>
      </w:r>
      <w:r w:rsidR="002B3518">
        <w:rPr>
          <w:rFonts w:ascii="Calibri" w:hAnsi="Calibri" w:cs="Arial"/>
          <w:sz w:val="24"/>
          <w:szCs w:val="24"/>
        </w:rPr>
        <w:t xml:space="preserve"> </w:t>
      </w:r>
      <w:r w:rsidRPr="00B5485A">
        <w:rPr>
          <w:rFonts w:ascii="Calibri" w:hAnsi="Calibri" w:cs="Arial"/>
          <w:sz w:val="24"/>
          <w:szCs w:val="24"/>
        </w:rPr>
        <w:t>continuing to pursue a</w:t>
      </w:r>
      <w:r w:rsidR="00625D53">
        <w:rPr>
          <w:rFonts w:ascii="Calibri" w:hAnsi="Calibri" w:cs="Arial"/>
          <w:sz w:val="24"/>
          <w:szCs w:val="24"/>
        </w:rPr>
        <w:t xml:space="preserve"> clinical or</w:t>
      </w:r>
      <w:r w:rsidRPr="00B5485A">
        <w:rPr>
          <w:rFonts w:ascii="Calibri" w:hAnsi="Calibri" w:cs="Arial"/>
          <w:sz w:val="24"/>
          <w:szCs w:val="24"/>
        </w:rPr>
        <w:t xml:space="preserve"> industry-based career. </w:t>
      </w:r>
    </w:p>
    <w:p w14:paraId="63C141D2" w14:textId="77777777" w:rsidR="00EA4465" w:rsidRDefault="00EA4465" w:rsidP="00EA4465">
      <w:pPr>
        <w:pStyle w:val="NormalWeb"/>
        <w:spacing w:before="0" w:after="0"/>
        <w:jc w:val="both"/>
        <w:rPr>
          <w:rFonts w:ascii="Calibri" w:hAnsi="Calibri" w:cs="Arial"/>
          <w:sz w:val="24"/>
          <w:szCs w:val="24"/>
        </w:rPr>
      </w:pPr>
    </w:p>
    <w:p w14:paraId="08070B88" w14:textId="1DFAE953" w:rsidR="00EA4465" w:rsidRPr="00B5485A" w:rsidRDefault="00EA4465" w:rsidP="00EA4465">
      <w:pPr>
        <w:pStyle w:val="NormalWeb"/>
        <w:spacing w:before="0" w:after="0"/>
        <w:jc w:val="both"/>
        <w:rPr>
          <w:rFonts w:ascii="Calibri" w:hAnsi="Calibri" w:cs="Arial"/>
          <w:sz w:val="24"/>
          <w:szCs w:val="24"/>
        </w:rPr>
      </w:pPr>
      <w:r>
        <w:rPr>
          <w:rFonts w:ascii="Calibri" w:hAnsi="Calibri" w:cs="Arial"/>
          <w:sz w:val="24"/>
          <w:szCs w:val="24"/>
        </w:rPr>
        <w:t>S</w:t>
      </w:r>
      <w:r w:rsidRPr="00B5485A">
        <w:rPr>
          <w:rFonts w:ascii="Calibri" w:hAnsi="Calibri" w:cs="Arial"/>
          <w:sz w:val="24"/>
          <w:szCs w:val="24"/>
        </w:rPr>
        <w:t>ome pedagogical criticisms have been made regarding the ability of a practice-based thesis to fulfil the requirements of Ph.D. level research, since there may be a tendency to ‘evaluate’</w:t>
      </w:r>
      <w:r w:rsidR="00E35B59">
        <w:rPr>
          <w:rFonts w:ascii="Calibri" w:hAnsi="Calibri" w:cs="Arial"/>
          <w:sz w:val="24"/>
          <w:szCs w:val="24"/>
        </w:rPr>
        <w:t xml:space="preserve"> existing practice</w:t>
      </w:r>
      <w:r w:rsidRPr="00B5485A">
        <w:rPr>
          <w:rFonts w:ascii="Calibri" w:hAnsi="Calibri" w:cs="Arial"/>
          <w:sz w:val="24"/>
          <w:szCs w:val="24"/>
        </w:rPr>
        <w:t>, rather than to create new knowledge (Winter et al 2000).</w:t>
      </w:r>
      <w:r>
        <w:rPr>
          <w:rFonts w:ascii="Calibri" w:hAnsi="Calibri" w:cs="Arial"/>
          <w:sz w:val="24"/>
          <w:szCs w:val="24"/>
        </w:rPr>
        <w:t xml:space="preserve"> It is noteworthy that </w:t>
      </w:r>
      <w:r w:rsidR="00034261" w:rsidRPr="00B5485A">
        <w:rPr>
          <w:rFonts w:ascii="Calibri" w:hAnsi="Calibri" w:cs="Arial"/>
          <w:sz w:val="24"/>
          <w:szCs w:val="24"/>
        </w:rPr>
        <w:t>to</w:t>
      </w:r>
      <w:r w:rsidRPr="00B5485A">
        <w:rPr>
          <w:rFonts w:ascii="Calibri" w:hAnsi="Calibri" w:cs="Arial"/>
          <w:sz w:val="24"/>
          <w:szCs w:val="24"/>
        </w:rPr>
        <w:t xml:space="preserve"> achieve university validation for the programme, </w:t>
      </w:r>
      <w:r>
        <w:rPr>
          <w:rFonts w:ascii="Calibri" w:hAnsi="Calibri" w:cs="Arial"/>
          <w:sz w:val="24"/>
          <w:szCs w:val="24"/>
        </w:rPr>
        <w:t xml:space="preserve">all </w:t>
      </w:r>
      <w:r w:rsidR="00F62659">
        <w:rPr>
          <w:rFonts w:ascii="Calibri" w:hAnsi="Calibri" w:cs="Arial"/>
          <w:sz w:val="24"/>
          <w:szCs w:val="24"/>
        </w:rPr>
        <w:t>D</w:t>
      </w:r>
      <w:r>
        <w:rPr>
          <w:rFonts w:ascii="Calibri" w:hAnsi="Calibri" w:cs="Arial"/>
          <w:sz w:val="24"/>
          <w:szCs w:val="24"/>
        </w:rPr>
        <w:t xml:space="preserve">octoral </w:t>
      </w:r>
      <w:r w:rsidRPr="00B5485A">
        <w:rPr>
          <w:rFonts w:ascii="Calibri" w:hAnsi="Calibri" w:cs="Arial"/>
          <w:sz w:val="24"/>
          <w:szCs w:val="24"/>
        </w:rPr>
        <w:t>programme</w:t>
      </w:r>
      <w:r>
        <w:rPr>
          <w:rFonts w:ascii="Calibri" w:hAnsi="Calibri" w:cs="Arial"/>
          <w:sz w:val="24"/>
          <w:szCs w:val="24"/>
        </w:rPr>
        <w:t>s</w:t>
      </w:r>
      <w:r w:rsidRPr="00B5485A">
        <w:rPr>
          <w:rFonts w:ascii="Calibri" w:hAnsi="Calibri" w:cs="Arial"/>
          <w:sz w:val="24"/>
          <w:szCs w:val="24"/>
        </w:rPr>
        <w:t xml:space="preserve"> must meet the grade descriptors for </w:t>
      </w:r>
      <w:r w:rsidR="00F62659">
        <w:rPr>
          <w:rFonts w:ascii="Calibri" w:hAnsi="Calibri" w:cs="Arial"/>
          <w:sz w:val="24"/>
          <w:szCs w:val="24"/>
        </w:rPr>
        <w:t>D</w:t>
      </w:r>
      <w:r w:rsidRPr="00B5485A">
        <w:rPr>
          <w:rFonts w:ascii="Calibri" w:hAnsi="Calibri" w:cs="Arial"/>
          <w:sz w:val="24"/>
          <w:szCs w:val="24"/>
        </w:rPr>
        <w:t xml:space="preserve">octoral study, as stated by the Quality Assurance Agency </w:t>
      </w:r>
      <w:r w:rsidR="00EE244E">
        <w:rPr>
          <w:rFonts w:ascii="Calibri" w:hAnsi="Calibri" w:cs="Arial"/>
          <w:sz w:val="24"/>
          <w:szCs w:val="24"/>
        </w:rPr>
        <w:t>(</w:t>
      </w:r>
      <w:r w:rsidRPr="00B5485A">
        <w:rPr>
          <w:rFonts w:ascii="Calibri" w:hAnsi="Calibri" w:cs="Arial"/>
          <w:sz w:val="24"/>
          <w:szCs w:val="24"/>
        </w:rPr>
        <w:t>(QAA</w:t>
      </w:r>
      <w:r w:rsidR="00EE244E">
        <w:rPr>
          <w:rFonts w:ascii="Calibri" w:hAnsi="Calibri" w:cs="Arial"/>
          <w:sz w:val="24"/>
          <w:szCs w:val="24"/>
        </w:rPr>
        <w:t>)</w:t>
      </w:r>
      <w:r>
        <w:rPr>
          <w:rFonts w:ascii="Calibri" w:hAnsi="Calibri" w:cs="Arial"/>
          <w:sz w:val="24"/>
          <w:szCs w:val="24"/>
        </w:rPr>
        <w:t xml:space="preserve"> 2011</w:t>
      </w:r>
      <w:r w:rsidRPr="00B5485A">
        <w:rPr>
          <w:rFonts w:ascii="Calibri" w:hAnsi="Calibri" w:cs="Arial"/>
          <w:sz w:val="24"/>
          <w:szCs w:val="24"/>
        </w:rPr>
        <w:t xml:space="preserve">). Doctoral study has been placed at level 8 on the </w:t>
      </w:r>
      <w:r w:rsidR="00C111C0">
        <w:rPr>
          <w:rFonts w:ascii="Calibri" w:hAnsi="Calibri" w:cs="Arial"/>
          <w:sz w:val="24"/>
          <w:szCs w:val="24"/>
        </w:rPr>
        <w:t>Higher Education Funding Council England</w:t>
      </w:r>
      <w:r w:rsidR="00C111C0" w:rsidRPr="00B5485A">
        <w:rPr>
          <w:rFonts w:ascii="Calibri" w:hAnsi="Calibri" w:cs="Arial"/>
          <w:sz w:val="24"/>
          <w:szCs w:val="24"/>
        </w:rPr>
        <w:t xml:space="preserve"> </w:t>
      </w:r>
      <w:r w:rsidR="00C111C0">
        <w:rPr>
          <w:rFonts w:ascii="Calibri" w:hAnsi="Calibri" w:cs="Arial"/>
          <w:sz w:val="24"/>
          <w:szCs w:val="24"/>
        </w:rPr>
        <w:t>(</w:t>
      </w:r>
      <w:r w:rsidRPr="00B5485A">
        <w:rPr>
          <w:rFonts w:ascii="Calibri" w:hAnsi="Calibri" w:cs="Arial"/>
          <w:sz w:val="24"/>
          <w:szCs w:val="24"/>
        </w:rPr>
        <w:t>HEFCE</w:t>
      </w:r>
      <w:r w:rsidR="007E1A94">
        <w:rPr>
          <w:rFonts w:ascii="Calibri" w:hAnsi="Calibri" w:cs="Arial"/>
          <w:sz w:val="24"/>
          <w:szCs w:val="24"/>
        </w:rPr>
        <w:t>)</w:t>
      </w:r>
      <w:r w:rsidR="00C111C0">
        <w:rPr>
          <w:rFonts w:ascii="Calibri" w:hAnsi="Calibri" w:cs="Arial"/>
          <w:sz w:val="24"/>
          <w:szCs w:val="24"/>
        </w:rPr>
        <w:t xml:space="preserve"> </w:t>
      </w:r>
      <w:r w:rsidRPr="00B5485A">
        <w:rPr>
          <w:rFonts w:ascii="Calibri" w:hAnsi="Calibri" w:cs="Arial"/>
          <w:sz w:val="24"/>
          <w:szCs w:val="24"/>
        </w:rPr>
        <w:t xml:space="preserve">QAA benchmark, but this does not differentiate between the two forms of </w:t>
      </w:r>
      <w:r w:rsidR="00F62659">
        <w:rPr>
          <w:rFonts w:ascii="Calibri" w:hAnsi="Calibri" w:cs="Arial"/>
          <w:sz w:val="24"/>
          <w:szCs w:val="24"/>
        </w:rPr>
        <w:t>D</w:t>
      </w:r>
      <w:r w:rsidRPr="00B5485A">
        <w:rPr>
          <w:rFonts w:ascii="Calibri" w:hAnsi="Calibri" w:cs="Arial"/>
          <w:sz w:val="24"/>
          <w:szCs w:val="24"/>
        </w:rPr>
        <w:t>octoral award</w:t>
      </w:r>
      <w:r>
        <w:rPr>
          <w:rFonts w:ascii="Calibri" w:hAnsi="Calibri" w:cs="Arial"/>
          <w:sz w:val="24"/>
          <w:szCs w:val="24"/>
        </w:rPr>
        <w:t xml:space="preserve"> (QAA 201</w:t>
      </w:r>
      <w:r w:rsidRPr="00B5485A">
        <w:rPr>
          <w:rFonts w:ascii="Calibri" w:hAnsi="Calibri" w:cs="Arial"/>
          <w:sz w:val="24"/>
          <w:szCs w:val="24"/>
        </w:rPr>
        <w:t xml:space="preserve">1). </w:t>
      </w:r>
      <w:r>
        <w:rPr>
          <w:rFonts w:ascii="Calibri" w:hAnsi="Calibri" w:cs="Arial"/>
          <w:sz w:val="24"/>
          <w:szCs w:val="24"/>
        </w:rPr>
        <w:t xml:space="preserve">The QAA continue to respond to reform of </w:t>
      </w:r>
      <w:r w:rsidR="00F62659">
        <w:rPr>
          <w:rFonts w:ascii="Calibri" w:hAnsi="Calibri" w:cs="Arial"/>
          <w:sz w:val="24"/>
          <w:szCs w:val="24"/>
        </w:rPr>
        <w:t>D</w:t>
      </w:r>
      <w:r>
        <w:rPr>
          <w:rFonts w:ascii="Calibri" w:hAnsi="Calibri" w:cs="Arial"/>
          <w:sz w:val="24"/>
          <w:szCs w:val="24"/>
        </w:rPr>
        <w:t xml:space="preserve">octoral education by UK (Harris 1996, </w:t>
      </w:r>
      <w:r w:rsidR="00C111C0">
        <w:rPr>
          <w:rFonts w:ascii="Calibri" w:hAnsi="Calibri" w:cs="Arial"/>
          <w:sz w:val="24"/>
          <w:szCs w:val="24"/>
        </w:rPr>
        <w:t>HEFCE</w:t>
      </w:r>
      <w:r>
        <w:rPr>
          <w:rFonts w:ascii="Calibri" w:hAnsi="Calibri" w:cs="Arial"/>
          <w:sz w:val="24"/>
          <w:szCs w:val="24"/>
        </w:rPr>
        <w:t xml:space="preserve"> 2003, QAA 2011), and European agencies (European University Association 2010).</w:t>
      </w:r>
    </w:p>
    <w:p w14:paraId="115205A6" w14:textId="77777777" w:rsidR="00EA4465" w:rsidRPr="0079202D" w:rsidRDefault="00EA4465" w:rsidP="00EA4465">
      <w:pPr>
        <w:pStyle w:val="NormalWeb"/>
        <w:spacing w:before="0" w:after="0"/>
        <w:jc w:val="both"/>
        <w:rPr>
          <w:rFonts w:ascii="Calibri" w:hAnsi="Calibri" w:cs="Arial"/>
          <w:color w:val="000000"/>
          <w:sz w:val="24"/>
          <w:szCs w:val="24"/>
        </w:rPr>
      </w:pPr>
    </w:p>
    <w:p w14:paraId="12AF6F59" w14:textId="77777777" w:rsidR="00EA4465" w:rsidRDefault="00EA4465" w:rsidP="00EA4465">
      <w:pPr>
        <w:pStyle w:val="NormalWeb"/>
        <w:spacing w:before="0" w:after="0"/>
        <w:jc w:val="both"/>
        <w:rPr>
          <w:rFonts w:ascii="Calibri" w:hAnsi="Calibri" w:cs="Arial"/>
          <w:sz w:val="24"/>
          <w:szCs w:val="24"/>
        </w:rPr>
      </w:pPr>
    </w:p>
    <w:p w14:paraId="0B9B252D" w14:textId="1BFBA81C" w:rsidR="002C4F5A" w:rsidRDefault="002C4F5A" w:rsidP="00EA4465">
      <w:pPr>
        <w:pStyle w:val="NormalWeb"/>
        <w:spacing w:before="0" w:after="0"/>
        <w:jc w:val="both"/>
        <w:rPr>
          <w:rFonts w:ascii="Calibri" w:hAnsi="Calibri" w:cs="Arial"/>
          <w:sz w:val="24"/>
          <w:szCs w:val="24"/>
        </w:rPr>
      </w:pPr>
      <w:r>
        <w:rPr>
          <w:rFonts w:ascii="Calibri" w:hAnsi="Calibri" w:cs="Arial"/>
          <w:sz w:val="24"/>
          <w:szCs w:val="24"/>
        </w:rPr>
        <w:t>Table 3: Q</w:t>
      </w:r>
      <w:r w:rsidR="004018F2">
        <w:rPr>
          <w:rFonts w:ascii="Calibri" w:hAnsi="Calibri" w:cs="Arial"/>
          <w:sz w:val="24"/>
          <w:szCs w:val="24"/>
        </w:rPr>
        <w:t xml:space="preserve">uality Assurance Agency (QAA) </w:t>
      </w:r>
      <w:r w:rsidR="001A2ADA">
        <w:rPr>
          <w:rFonts w:ascii="Calibri" w:hAnsi="Calibri" w:cs="Arial"/>
          <w:sz w:val="24"/>
          <w:szCs w:val="24"/>
        </w:rPr>
        <w:t>benchmarks for Doctoral Degrees</w:t>
      </w:r>
    </w:p>
    <w:p w14:paraId="158932FC" w14:textId="77777777" w:rsidR="009D292E" w:rsidRDefault="009D292E" w:rsidP="00EA4465">
      <w:pPr>
        <w:pStyle w:val="NormalWeb"/>
        <w:spacing w:before="0" w:after="0"/>
        <w:jc w:val="both"/>
        <w:rPr>
          <w:rFonts w:ascii="Calibri" w:hAnsi="Calibri" w:cs="Arial"/>
          <w:sz w:val="24"/>
          <w:szCs w:val="24"/>
        </w:rPr>
      </w:pPr>
    </w:p>
    <w:tbl>
      <w:tblPr>
        <w:tblStyle w:val="TableGrid"/>
        <w:tblW w:w="0" w:type="auto"/>
        <w:tblLook w:val="04A0" w:firstRow="1" w:lastRow="0" w:firstColumn="1" w:lastColumn="0" w:noHBand="0" w:noVBand="1"/>
      </w:tblPr>
      <w:tblGrid>
        <w:gridCol w:w="4505"/>
        <w:gridCol w:w="4505"/>
      </w:tblGrid>
      <w:tr w:rsidR="001A2ADA" w:rsidRPr="00D9475B" w14:paraId="4E099587" w14:textId="77777777" w:rsidTr="004B3D8F">
        <w:tc>
          <w:tcPr>
            <w:tcW w:w="4508" w:type="dxa"/>
          </w:tcPr>
          <w:p w14:paraId="631CA954" w14:textId="77777777" w:rsidR="001A2ADA" w:rsidRPr="00D9475B" w:rsidRDefault="001A2ADA" w:rsidP="004B3D8F">
            <w:pPr>
              <w:rPr>
                <w:rFonts w:asciiTheme="minorHAnsi" w:hAnsiTheme="minorHAnsi" w:cstheme="minorHAnsi"/>
                <w:sz w:val="21"/>
                <w:szCs w:val="21"/>
              </w:rPr>
            </w:pPr>
            <w:r w:rsidRPr="00D9475B">
              <w:rPr>
                <w:rFonts w:asciiTheme="minorHAnsi" w:hAnsiTheme="minorHAnsi" w:cstheme="minorHAnsi"/>
                <w:sz w:val="21"/>
                <w:szCs w:val="21"/>
              </w:rPr>
              <w:t>QAA Level 8 Descriptor Number</w:t>
            </w:r>
          </w:p>
        </w:tc>
        <w:tc>
          <w:tcPr>
            <w:tcW w:w="4508" w:type="dxa"/>
          </w:tcPr>
          <w:p w14:paraId="5D98E803" w14:textId="206CEF39" w:rsidR="001A2ADA" w:rsidRPr="00D9475B" w:rsidRDefault="001A2ADA" w:rsidP="004B3D8F">
            <w:pPr>
              <w:rPr>
                <w:rFonts w:asciiTheme="minorHAnsi" w:hAnsiTheme="minorHAnsi" w:cstheme="minorHAnsi"/>
                <w:sz w:val="21"/>
                <w:szCs w:val="21"/>
              </w:rPr>
            </w:pPr>
            <w:r w:rsidRPr="00D9475B">
              <w:rPr>
                <w:rFonts w:asciiTheme="minorHAnsi" w:hAnsiTheme="minorHAnsi" w:cstheme="minorHAnsi"/>
                <w:sz w:val="21"/>
                <w:szCs w:val="21"/>
              </w:rPr>
              <w:t xml:space="preserve">Doctoral degree descriptors </w:t>
            </w:r>
          </w:p>
        </w:tc>
      </w:tr>
      <w:tr w:rsidR="001A2ADA" w:rsidRPr="00D9475B" w14:paraId="5B4395DF" w14:textId="77777777" w:rsidTr="004B3D8F">
        <w:tc>
          <w:tcPr>
            <w:tcW w:w="4508" w:type="dxa"/>
          </w:tcPr>
          <w:p w14:paraId="60BA3F19" w14:textId="77777777" w:rsidR="001A2ADA" w:rsidRPr="00D9475B" w:rsidRDefault="001A2ADA" w:rsidP="004B3D8F">
            <w:pPr>
              <w:rPr>
                <w:rFonts w:asciiTheme="minorHAnsi" w:hAnsiTheme="minorHAnsi" w:cstheme="minorHAnsi"/>
                <w:sz w:val="21"/>
                <w:szCs w:val="21"/>
              </w:rPr>
            </w:pPr>
            <w:r w:rsidRPr="00D9475B">
              <w:rPr>
                <w:rFonts w:asciiTheme="minorHAnsi" w:hAnsiTheme="minorHAnsi" w:cstheme="minorHAnsi"/>
                <w:sz w:val="21"/>
                <w:szCs w:val="21"/>
              </w:rPr>
              <w:t>4.181</w:t>
            </w:r>
          </w:p>
        </w:tc>
        <w:tc>
          <w:tcPr>
            <w:tcW w:w="4508" w:type="dxa"/>
          </w:tcPr>
          <w:p w14:paraId="641380DD" w14:textId="77777777" w:rsidR="001A2ADA" w:rsidRPr="00D9475B" w:rsidRDefault="001A2ADA" w:rsidP="004B3D8F">
            <w:pPr>
              <w:pStyle w:val="NormalWeb"/>
              <w:spacing w:before="0" w:after="0"/>
              <w:jc w:val="both"/>
              <w:rPr>
                <w:rFonts w:asciiTheme="minorHAnsi" w:hAnsiTheme="minorHAnsi" w:cstheme="minorHAnsi"/>
                <w:sz w:val="21"/>
                <w:szCs w:val="21"/>
              </w:rPr>
            </w:pPr>
            <w:r w:rsidRPr="00D9475B">
              <w:rPr>
                <w:rFonts w:asciiTheme="minorHAnsi" w:hAnsiTheme="minorHAnsi" w:cstheme="minorHAnsi"/>
                <w:sz w:val="21"/>
                <w:szCs w:val="21"/>
              </w:rPr>
              <w:t>The creation and interpretation, construction and/ or exposition of knowledge which extends the forefront of a discipline, usually through original research.</w:t>
            </w:r>
          </w:p>
        </w:tc>
      </w:tr>
      <w:tr w:rsidR="001A2ADA" w:rsidRPr="00D9475B" w14:paraId="232C3E51" w14:textId="77777777" w:rsidTr="004B3D8F">
        <w:tc>
          <w:tcPr>
            <w:tcW w:w="4508" w:type="dxa"/>
          </w:tcPr>
          <w:p w14:paraId="4AD961F4" w14:textId="77777777" w:rsidR="001A2ADA" w:rsidRPr="00D9475B" w:rsidRDefault="001A2ADA" w:rsidP="004B3D8F">
            <w:pPr>
              <w:rPr>
                <w:rFonts w:asciiTheme="minorHAnsi" w:hAnsiTheme="minorHAnsi" w:cstheme="minorHAnsi"/>
                <w:sz w:val="21"/>
                <w:szCs w:val="21"/>
              </w:rPr>
            </w:pPr>
            <w:r w:rsidRPr="00D9475B">
              <w:rPr>
                <w:rFonts w:asciiTheme="minorHAnsi" w:hAnsiTheme="minorHAnsi" w:cstheme="minorHAnsi"/>
                <w:sz w:val="21"/>
                <w:szCs w:val="21"/>
              </w:rPr>
              <w:t>4.182</w:t>
            </w:r>
          </w:p>
        </w:tc>
        <w:tc>
          <w:tcPr>
            <w:tcW w:w="4508" w:type="dxa"/>
          </w:tcPr>
          <w:p w14:paraId="108FB498" w14:textId="77777777" w:rsidR="001A2ADA" w:rsidRPr="00D9475B" w:rsidRDefault="001A2ADA" w:rsidP="004B3D8F">
            <w:pPr>
              <w:pStyle w:val="NormalWeb"/>
              <w:rPr>
                <w:rFonts w:asciiTheme="minorHAnsi" w:hAnsiTheme="minorHAnsi" w:cstheme="minorHAnsi"/>
                <w:sz w:val="21"/>
                <w:szCs w:val="21"/>
              </w:rPr>
            </w:pPr>
            <w:r w:rsidRPr="00D9475B">
              <w:rPr>
                <w:rFonts w:asciiTheme="minorHAnsi" w:hAnsiTheme="minorHAnsi" w:cstheme="minorHAnsi"/>
                <w:sz w:val="21"/>
                <w:szCs w:val="21"/>
              </w:rPr>
              <w:t xml:space="preserve">Able to conceptualise, design and implement projects for the generation of significant new knowledge and/or understanding. </w:t>
            </w:r>
          </w:p>
          <w:p w14:paraId="740FF4B8" w14:textId="77777777" w:rsidR="001A2ADA" w:rsidRPr="00D9475B" w:rsidRDefault="001A2ADA" w:rsidP="004B3D8F">
            <w:pPr>
              <w:pStyle w:val="NormalWeb"/>
              <w:rPr>
                <w:rFonts w:asciiTheme="minorHAnsi" w:hAnsiTheme="minorHAnsi" w:cstheme="minorHAnsi"/>
                <w:sz w:val="21"/>
                <w:szCs w:val="21"/>
              </w:rPr>
            </w:pPr>
            <w:r w:rsidRPr="00D9475B">
              <w:rPr>
                <w:rFonts w:asciiTheme="minorHAnsi" w:hAnsiTheme="minorHAnsi" w:cstheme="minorHAnsi"/>
                <w:sz w:val="21"/>
                <w:szCs w:val="21"/>
              </w:rPr>
              <w:t xml:space="preserve">Holders of doctoral degrees have the qualities needed for employment that require both the ability to make informed judgements on complex issues in specialist fields and an innovative approach to tackling and solving problems. </w:t>
            </w:r>
          </w:p>
        </w:tc>
      </w:tr>
      <w:tr w:rsidR="001A2ADA" w:rsidRPr="00D9475B" w14:paraId="2C0A6E08" w14:textId="77777777" w:rsidTr="004B3D8F">
        <w:tc>
          <w:tcPr>
            <w:tcW w:w="4508" w:type="dxa"/>
          </w:tcPr>
          <w:p w14:paraId="735F6C7C" w14:textId="77777777" w:rsidR="001A2ADA" w:rsidRPr="00D9475B" w:rsidRDefault="001A2ADA" w:rsidP="004B3D8F">
            <w:pPr>
              <w:rPr>
                <w:rFonts w:asciiTheme="minorHAnsi" w:hAnsiTheme="minorHAnsi" w:cstheme="minorHAnsi"/>
                <w:sz w:val="21"/>
                <w:szCs w:val="21"/>
              </w:rPr>
            </w:pPr>
            <w:r w:rsidRPr="00D9475B">
              <w:rPr>
                <w:rFonts w:asciiTheme="minorHAnsi" w:hAnsiTheme="minorHAnsi" w:cstheme="minorHAnsi"/>
                <w:sz w:val="21"/>
                <w:szCs w:val="21"/>
              </w:rPr>
              <w:t>4.183</w:t>
            </w:r>
          </w:p>
        </w:tc>
        <w:tc>
          <w:tcPr>
            <w:tcW w:w="4508" w:type="dxa"/>
          </w:tcPr>
          <w:p w14:paraId="2ED1C0B1" w14:textId="77777777" w:rsidR="001A2ADA" w:rsidRPr="00D9475B" w:rsidRDefault="001A2ADA" w:rsidP="004B3D8F">
            <w:pPr>
              <w:pStyle w:val="NormalWeb"/>
              <w:rPr>
                <w:rFonts w:asciiTheme="minorHAnsi" w:hAnsiTheme="minorHAnsi" w:cstheme="minorHAnsi"/>
                <w:sz w:val="21"/>
                <w:szCs w:val="21"/>
              </w:rPr>
            </w:pPr>
            <w:r w:rsidRPr="00D9475B">
              <w:rPr>
                <w:rFonts w:asciiTheme="minorHAnsi" w:hAnsiTheme="minorHAnsi" w:cstheme="minorHAnsi"/>
                <w:sz w:val="21"/>
                <w:szCs w:val="21"/>
              </w:rPr>
              <w:t xml:space="preserve">A substantial taught element in addition to the research component (for example, professional doctorates), lead usually to awards which include </w:t>
            </w:r>
            <w:r w:rsidRPr="00D9475B">
              <w:rPr>
                <w:rFonts w:asciiTheme="minorHAnsi" w:hAnsiTheme="minorHAnsi" w:cstheme="minorHAnsi"/>
                <w:sz w:val="21"/>
                <w:szCs w:val="21"/>
              </w:rPr>
              <w:lastRenderedPageBreak/>
              <w:t xml:space="preserve">the name of the discipline in their title (for example, EdD for Doctor of Education or DClinPsy for Doctor of Clinical Psychology). </w:t>
            </w:r>
          </w:p>
          <w:p w14:paraId="3FDA12A7" w14:textId="77777777" w:rsidR="001A2ADA" w:rsidRPr="00D9475B" w:rsidRDefault="001A2ADA" w:rsidP="004B3D8F">
            <w:pPr>
              <w:pStyle w:val="NormalWeb"/>
              <w:rPr>
                <w:rFonts w:asciiTheme="minorHAnsi" w:hAnsiTheme="minorHAnsi" w:cstheme="minorHAnsi"/>
                <w:sz w:val="21"/>
                <w:szCs w:val="21"/>
              </w:rPr>
            </w:pPr>
            <w:r w:rsidRPr="00D9475B">
              <w:rPr>
                <w:rFonts w:asciiTheme="minorHAnsi" w:hAnsiTheme="minorHAnsi" w:cstheme="minorHAnsi"/>
                <w:sz w:val="21"/>
                <w:szCs w:val="21"/>
              </w:rPr>
              <w:t xml:space="preserve">Professional doctorates aim to develop an individual's professional practice and to support them in producing a contribution to (professional) knowledge. </w:t>
            </w:r>
          </w:p>
        </w:tc>
      </w:tr>
      <w:tr w:rsidR="001A2ADA" w:rsidRPr="00D9475B" w14:paraId="51BF99AB" w14:textId="77777777" w:rsidTr="004B3D8F">
        <w:tc>
          <w:tcPr>
            <w:tcW w:w="4508" w:type="dxa"/>
          </w:tcPr>
          <w:p w14:paraId="272BE8D2" w14:textId="77777777" w:rsidR="001A2ADA" w:rsidRPr="00D9475B" w:rsidRDefault="001A2ADA" w:rsidP="004B3D8F">
            <w:pPr>
              <w:rPr>
                <w:rFonts w:asciiTheme="minorHAnsi" w:hAnsiTheme="minorHAnsi" w:cstheme="minorHAnsi"/>
                <w:sz w:val="21"/>
                <w:szCs w:val="21"/>
              </w:rPr>
            </w:pPr>
            <w:r w:rsidRPr="00D9475B">
              <w:rPr>
                <w:rFonts w:asciiTheme="minorHAnsi" w:hAnsiTheme="minorHAnsi" w:cstheme="minorHAnsi"/>
                <w:sz w:val="21"/>
                <w:szCs w:val="21"/>
              </w:rPr>
              <w:lastRenderedPageBreak/>
              <w:t>4.184</w:t>
            </w:r>
          </w:p>
        </w:tc>
        <w:tc>
          <w:tcPr>
            <w:tcW w:w="4508" w:type="dxa"/>
          </w:tcPr>
          <w:p w14:paraId="5A8F97CE" w14:textId="77777777" w:rsidR="001A2ADA" w:rsidRPr="00D9475B" w:rsidRDefault="001A2ADA" w:rsidP="004B3D8F">
            <w:pPr>
              <w:pStyle w:val="NormalWeb"/>
              <w:rPr>
                <w:rFonts w:asciiTheme="minorHAnsi" w:hAnsiTheme="minorHAnsi" w:cstheme="minorHAnsi"/>
                <w:sz w:val="21"/>
                <w:szCs w:val="21"/>
              </w:rPr>
            </w:pPr>
            <w:r w:rsidRPr="00D9475B">
              <w:rPr>
                <w:rFonts w:asciiTheme="minorHAnsi" w:hAnsiTheme="minorHAnsi" w:cstheme="minorHAnsi"/>
                <w:sz w:val="21"/>
                <w:szCs w:val="21"/>
              </w:rPr>
              <w:t xml:space="preserve">The titles PhD and DPhil are commonly used for doctoral degrees awarded on the basis of original research. </w:t>
            </w:r>
          </w:p>
        </w:tc>
      </w:tr>
      <w:tr w:rsidR="001A2ADA" w:rsidRPr="00D9475B" w14:paraId="75BA5633" w14:textId="77777777" w:rsidTr="004B3D8F">
        <w:tc>
          <w:tcPr>
            <w:tcW w:w="4508" w:type="dxa"/>
          </w:tcPr>
          <w:p w14:paraId="3E771B2D" w14:textId="77777777" w:rsidR="001A2ADA" w:rsidRPr="00D9475B" w:rsidRDefault="001A2ADA" w:rsidP="004B3D8F">
            <w:pPr>
              <w:rPr>
                <w:rFonts w:asciiTheme="minorHAnsi" w:hAnsiTheme="minorHAnsi" w:cstheme="minorHAnsi"/>
                <w:sz w:val="21"/>
                <w:szCs w:val="21"/>
              </w:rPr>
            </w:pPr>
            <w:r w:rsidRPr="00D9475B">
              <w:rPr>
                <w:rFonts w:asciiTheme="minorHAnsi" w:hAnsiTheme="minorHAnsi" w:cstheme="minorHAnsi"/>
                <w:sz w:val="21"/>
                <w:szCs w:val="21"/>
              </w:rPr>
              <w:t>4.185</w:t>
            </w:r>
          </w:p>
        </w:tc>
        <w:tc>
          <w:tcPr>
            <w:tcW w:w="4508" w:type="dxa"/>
          </w:tcPr>
          <w:p w14:paraId="7A5A4FF5" w14:textId="77777777" w:rsidR="001A2ADA" w:rsidRPr="00D9475B" w:rsidRDefault="001A2ADA" w:rsidP="004B3D8F">
            <w:pPr>
              <w:pStyle w:val="NormalWeb"/>
              <w:rPr>
                <w:rFonts w:asciiTheme="minorHAnsi" w:hAnsiTheme="minorHAnsi" w:cstheme="minorHAnsi"/>
                <w:sz w:val="21"/>
                <w:szCs w:val="21"/>
              </w:rPr>
            </w:pPr>
            <w:r w:rsidRPr="00D9475B">
              <w:rPr>
                <w:rFonts w:asciiTheme="minorHAnsi" w:hAnsiTheme="minorHAnsi" w:cstheme="minorHAnsi"/>
                <w:sz w:val="21"/>
                <w:szCs w:val="21"/>
              </w:rPr>
              <w:t xml:space="preserve">Achievement of outcomes consistent with the qualification descriptor for the doctoral degree normally requires study equivalent to three full-time calendar years. </w:t>
            </w:r>
          </w:p>
        </w:tc>
      </w:tr>
      <w:tr w:rsidR="001A2ADA" w:rsidRPr="00D9475B" w14:paraId="1BE62157" w14:textId="77777777" w:rsidTr="004B3D8F">
        <w:tc>
          <w:tcPr>
            <w:tcW w:w="4508" w:type="dxa"/>
          </w:tcPr>
          <w:p w14:paraId="0889C776" w14:textId="77777777" w:rsidR="001A2ADA" w:rsidRPr="00D9475B" w:rsidRDefault="001A2ADA" w:rsidP="004B3D8F">
            <w:pPr>
              <w:rPr>
                <w:rFonts w:asciiTheme="minorHAnsi" w:hAnsiTheme="minorHAnsi" w:cstheme="minorHAnsi"/>
                <w:sz w:val="21"/>
                <w:szCs w:val="21"/>
              </w:rPr>
            </w:pPr>
            <w:r w:rsidRPr="00D9475B">
              <w:rPr>
                <w:rFonts w:asciiTheme="minorHAnsi" w:hAnsiTheme="minorHAnsi" w:cstheme="minorHAnsi"/>
                <w:sz w:val="21"/>
                <w:szCs w:val="21"/>
              </w:rPr>
              <w:t>4.186</w:t>
            </w:r>
          </w:p>
        </w:tc>
        <w:tc>
          <w:tcPr>
            <w:tcW w:w="4508" w:type="dxa"/>
          </w:tcPr>
          <w:p w14:paraId="28B5A0C2" w14:textId="77777777" w:rsidR="001A2ADA" w:rsidRPr="00D9475B" w:rsidRDefault="001A2ADA" w:rsidP="004B3D8F">
            <w:pPr>
              <w:pStyle w:val="NormalWeb"/>
              <w:rPr>
                <w:rFonts w:asciiTheme="minorHAnsi" w:hAnsiTheme="minorHAnsi" w:cstheme="minorHAnsi"/>
                <w:sz w:val="21"/>
                <w:szCs w:val="21"/>
              </w:rPr>
            </w:pPr>
            <w:r w:rsidRPr="00D9475B">
              <w:rPr>
                <w:rFonts w:asciiTheme="minorHAnsi" w:hAnsiTheme="minorHAnsi" w:cstheme="minorHAnsi"/>
                <w:sz w:val="21"/>
                <w:szCs w:val="21"/>
              </w:rPr>
              <w:t xml:space="preserve">Higher doctorates may be awarded in recognition of a substantial body of original research undertaken over the course of many years. </w:t>
            </w:r>
          </w:p>
          <w:p w14:paraId="5AE4F05E" w14:textId="75C7897C" w:rsidR="001A2ADA" w:rsidRPr="00D9475B" w:rsidRDefault="006250EA" w:rsidP="004B3D8F">
            <w:pPr>
              <w:pStyle w:val="NormalWeb"/>
              <w:rPr>
                <w:rFonts w:asciiTheme="minorHAnsi" w:hAnsiTheme="minorHAnsi" w:cstheme="minorHAnsi"/>
                <w:sz w:val="21"/>
                <w:szCs w:val="21"/>
              </w:rPr>
            </w:pPr>
            <w:r w:rsidRPr="00D9475B">
              <w:rPr>
                <w:rFonts w:asciiTheme="minorHAnsi" w:hAnsiTheme="minorHAnsi" w:cstheme="minorHAnsi"/>
                <w:sz w:val="21"/>
                <w:szCs w:val="21"/>
              </w:rPr>
              <w:t>Typically,</w:t>
            </w:r>
            <w:r w:rsidR="001A2ADA" w:rsidRPr="00D9475B">
              <w:rPr>
                <w:rFonts w:asciiTheme="minorHAnsi" w:hAnsiTheme="minorHAnsi" w:cstheme="minorHAnsi"/>
                <w:sz w:val="21"/>
                <w:szCs w:val="21"/>
              </w:rPr>
              <w:t xml:space="preserve"> a portfolio of work that has been previously published in a peer-refereed context is submitted for assessment.</w:t>
            </w:r>
            <w:r w:rsidR="001A2ADA" w:rsidRPr="00D9475B">
              <w:rPr>
                <w:rFonts w:asciiTheme="minorHAnsi" w:hAnsiTheme="minorHAnsi" w:cstheme="minorHAnsi"/>
                <w:sz w:val="21"/>
                <w:szCs w:val="21"/>
              </w:rPr>
              <w:br/>
              <w:t>Most degree awarding bodies restrict candidacy to graduates or their own academic staff of several years' standing</w:t>
            </w:r>
          </w:p>
        </w:tc>
      </w:tr>
    </w:tbl>
    <w:p w14:paraId="70590B7D" w14:textId="7F2E6CE4" w:rsidR="002C4F5A" w:rsidRDefault="004018F2" w:rsidP="00EA4465">
      <w:pPr>
        <w:pStyle w:val="NormalWeb"/>
        <w:spacing w:before="0" w:after="0"/>
        <w:jc w:val="both"/>
        <w:rPr>
          <w:rFonts w:ascii="Calibri" w:hAnsi="Calibri" w:cs="Arial"/>
          <w:sz w:val="24"/>
          <w:szCs w:val="24"/>
        </w:rPr>
      </w:pPr>
      <w:r>
        <w:rPr>
          <w:rFonts w:ascii="Calibri" w:hAnsi="Calibri" w:cs="Arial"/>
          <w:sz w:val="24"/>
          <w:szCs w:val="24"/>
        </w:rPr>
        <w:t>QAA (2014)</w:t>
      </w:r>
    </w:p>
    <w:p w14:paraId="51DDBD25" w14:textId="77777777" w:rsidR="002C4F5A" w:rsidRDefault="002C4F5A" w:rsidP="00EA4465">
      <w:pPr>
        <w:pStyle w:val="NormalWeb"/>
        <w:spacing w:before="0" w:after="0"/>
        <w:jc w:val="both"/>
        <w:rPr>
          <w:rFonts w:ascii="Calibri" w:hAnsi="Calibri" w:cs="Arial"/>
          <w:sz w:val="24"/>
          <w:szCs w:val="24"/>
        </w:rPr>
      </w:pPr>
    </w:p>
    <w:p w14:paraId="6F4F6C17" w14:textId="231AAFFA" w:rsidR="00EA4465" w:rsidRPr="0079202D" w:rsidRDefault="00EA4465" w:rsidP="00EA4465">
      <w:pPr>
        <w:pStyle w:val="NormalWeb"/>
        <w:spacing w:before="0" w:after="0"/>
        <w:jc w:val="both"/>
        <w:rPr>
          <w:rFonts w:ascii="Calibri" w:hAnsi="Calibri" w:cs="Arial"/>
          <w:color w:val="000000"/>
          <w:sz w:val="24"/>
          <w:szCs w:val="24"/>
        </w:rPr>
      </w:pPr>
      <w:r w:rsidRPr="001D277D">
        <w:rPr>
          <w:rFonts w:ascii="Calibri" w:hAnsi="Calibri" w:cs="Arial"/>
          <w:sz w:val="24"/>
          <w:szCs w:val="24"/>
        </w:rPr>
        <w:t xml:space="preserve">As part of the freedom of movement enshrined within the EU, the Bologna Declaration (1999) aimed to provide a framework for universally recognised and transferable higher education qualifications, between European nations. This may encourage future convergence of some </w:t>
      </w:r>
      <w:r w:rsidR="00F62659">
        <w:rPr>
          <w:rFonts w:ascii="Calibri" w:hAnsi="Calibri" w:cs="Arial"/>
          <w:sz w:val="24"/>
          <w:szCs w:val="24"/>
        </w:rPr>
        <w:t>D</w:t>
      </w:r>
      <w:r w:rsidRPr="001D277D">
        <w:rPr>
          <w:rFonts w:ascii="Calibri" w:hAnsi="Calibri" w:cs="Arial"/>
          <w:sz w:val="24"/>
          <w:szCs w:val="24"/>
        </w:rPr>
        <w:t>octoral pathways. Aside from improved harmonisation</w:t>
      </w:r>
      <w:r w:rsidRPr="0079202D">
        <w:rPr>
          <w:rFonts w:ascii="Calibri" w:hAnsi="Calibri" w:cs="Arial"/>
          <w:color w:val="000000"/>
          <w:sz w:val="24"/>
          <w:szCs w:val="24"/>
        </w:rPr>
        <w:t xml:space="preserve">, the re-invention of the traditional </w:t>
      </w:r>
      <w:r w:rsidRPr="001D277D">
        <w:rPr>
          <w:rFonts w:ascii="Calibri" w:hAnsi="Calibri" w:cs="Arial"/>
          <w:sz w:val="24"/>
          <w:szCs w:val="24"/>
        </w:rPr>
        <w:t>Ph.D</w:t>
      </w:r>
      <w:r w:rsidRPr="001D277D">
        <w:rPr>
          <w:rFonts w:ascii="Calibri" w:hAnsi="Calibri" w:cs="Arial"/>
          <w:color w:val="000000"/>
          <w:sz w:val="24"/>
          <w:szCs w:val="24"/>
        </w:rPr>
        <w:t>.</w:t>
      </w:r>
      <w:r w:rsidRPr="0079202D">
        <w:rPr>
          <w:rFonts w:ascii="Calibri" w:hAnsi="Calibri" w:cs="Arial"/>
          <w:color w:val="000000"/>
          <w:sz w:val="24"/>
          <w:szCs w:val="24"/>
        </w:rPr>
        <w:t xml:space="preserve"> could invigorate standards. It has already been suggested, </w:t>
      </w:r>
      <w:r w:rsidRPr="001D277D">
        <w:rPr>
          <w:rFonts w:ascii="Calibri" w:hAnsi="Calibri" w:cs="Arial"/>
          <w:sz w:val="24"/>
          <w:szCs w:val="24"/>
        </w:rPr>
        <w:t>that the post-nominal initials associated with the degrees should be more consistent, to</w:t>
      </w:r>
      <w:r w:rsidRPr="0079202D">
        <w:rPr>
          <w:rFonts w:ascii="Calibri" w:hAnsi="Calibri" w:cs="Arial"/>
          <w:color w:val="000000"/>
          <w:sz w:val="24"/>
          <w:szCs w:val="24"/>
        </w:rPr>
        <w:t xml:space="preserve"> avoid confusion between the many different designations </w:t>
      </w:r>
      <w:r w:rsidR="0010429D">
        <w:rPr>
          <w:rFonts w:ascii="Calibri" w:hAnsi="Calibri" w:cs="Arial"/>
          <w:color w:val="000000"/>
          <w:sz w:val="24"/>
          <w:szCs w:val="24"/>
        </w:rPr>
        <w:t xml:space="preserve">which </w:t>
      </w:r>
      <w:r w:rsidRPr="0079202D">
        <w:rPr>
          <w:rFonts w:ascii="Calibri" w:hAnsi="Calibri" w:cs="Arial"/>
          <w:color w:val="000000"/>
          <w:sz w:val="24"/>
          <w:szCs w:val="24"/>
        </w:rPr>
        <w:t>are currently used (Dearing Report 1996).</w:t>
      </w:r>
    </w:p>
    <w:p w14:paraId="54F2A87D" w14:textId="77777777" w:rsidR="00EA4465" w:rsidRDefault="00EA4465" w:rsidP="00EA4465">
      <w:pPr>
        <w:pStyle w:val="NormalWeb"/>
        <w:spacing w:before="0" w:after="0"/>
        <w:jc w:val="both"/>
        <w:rPr>
          <w:rFonts w:ascii="Calibri" w:hAnsi="Calibri" w:cs="Arial"/>
          <w:sz w:val="24"/>
          <w:szCs w:val="24"/>
        </w:rPr>
      </w:pPr>
    </w:p>
    <w:p w14:paraId="7C36A03E" w14:textId="77777777" w:rsidR="00EA4465" w:rsidRPr="0079202D" w:rsidRDefault="00EA4465" w:rsidP="00EA4465">
      <w:pPr>
        <w:pStyle w:val="Default"/>
        <w:jc w:val="both"/>
        <w:rPr>
          <w:rFonts w:ascii="Calibri" w:hAnsi="Calibri"/>
          <w:b/>
        </w:rPr>
      </w:pPr>
      <w:r w:rsidRPr="0079202D">
        <w:rPr>
          <w:rFonts w:ascii="Calibri" w:hAnsi="Calibri"/>
          <w:b/>
        </w:rPr>
        <w:t>The Future</w:t>
      </w:r>
    </w:p>
    <w:p w14:paraId="56AE6CBF" w14:textId="77777777" w:rsidR="00EA4465" w:rsidRDefault="00EA4465" w:rsidP="00EA4465">
      <w:pPr>
        <w:pStyle w:val="Default"/>
        <w:jc w:val="both"/>
        <w:rPr>
          <w:rFonts w:ascii="Calibri" w:hAnsi="Calibri"/>
        </w:rPr>
      </w:pPr>
    </w:p>
    <w:p w14:paraId="3D6C4446" w14:textId="62B72987" w:rsidR="00476AED" w:rsidRDefault="00434412" w:rsidP="00EA4465">
      <w:pPr>
        <w:pStyle w:val="Default"/>
        <w:jc w:val="both"/>
        <w:rPr>
          <w:rFonts w:ascii="Calibri" w:hAnsi="Calibri"/>
          <w:color w:val="auto"/>
        </w:rPr>
      </w:pPr>
      <w:r>
        <w:rPr>
          <w:rFonts w:ascii="Calibri" w:hAnsi="Calibri"/>
          <w:color w:val="auto"/>
        </w:rPr>
        <w:t>There are already numerous varieties of Doctoral degree and more pathways may still emerge. Currently, t</w:t>
      </w:r>
      <w:r w:rsidR="00C12EE5">
        <w:rPr>
          <w:rFonts w:ascii="Calibri" w:hAnsi="Calibri"/>
          <w:color w:val="auto"/>
        </w:rPr>
        <w:t xml:space="preserve">he </w:t>
      </w:r>
      <w:r w:rsidR="00EA4465" w:rsidRPr="001D277D">
        <w:rPr>
          <w:rFonts w:ascii="Calibri" w:hAnsi="Calibri"/>
          <w:color w:val="auto"/>
        </w:rPr>
        <w:t>Ph.D. remain</w:t>
      </w:r>
      <w:r w:rsidR="00C12EE5">
        <w:rPr>
          <w:rFonts w:ascii="Calibri" w:hAnsi="Calibri"/>
          <w:color w:val="auto"/>
        </w:rPr>
        <w:t>s</w:t>
      </w:r>
      <w:r w:rsidR="00EA4465" w:rsidRPr="001D277D">
        <w:rPr>
          <w:rFonts w:ascii="Calibri" w:hAnsi="Calibri"/>
          <w:color w:val="auto"/>
        </w:rPr>
        <w:t xml:space="preserve"> </w:t>
      </w:r>
      <w:r w:rsidR="00C12EE5">
        <w:rPr>
          <w:rFonts w:ascii="Calibri" w:hAnsi="Calibri"/>
          <w:color w:val="auto"/>
        </w:rPr>
        <w:t xml:space="preserve">as the </w:t>
      </w:r>
      <w:r w:rsidR="00EA4465" w:rsidRPr="001D277D">
        <w:rPr>
          <w:rFonts w:ascii="Calibri" w:hAnsi="Calibri"/>
          <w:color w:val="auto"/>
        </w:rPr>
        <w:t>gold standard for higher research degree training</w:t>
      </w:r>
      <w:r w:rsidR="00EA4465">
        <w:rPr>
          <w:rFonts w:ascii="Calibri" w:hAnsi="Calibri"/>
        </w:rPr>
        <w:t xml:space="preserve"> (Kirkman et al</w:t>
      </w:r>
      <w:r w:rsidR="00EA4465" w:rsidRPr="0079202D">
        <w:rPr>
          <w:rFonts w:ascii="Calibri" w:hAnsi="Calibri"/>
        </w:rPr>
        <w:t xml:space="preserve"> 2007), while Professional Doctorates aim to forge a </w:t>
      </w:r>
      <w:r w:rsidR="00EA4465" w:rsidRPr="0079202D">
        <w:rPr>
          <w:rFonts w:ascii="Calibri" w:hAnsi="Calibri" w:cs="AdvP4DF60E"/>
        </w:rPr>
        <w:t xml:space="preserve">closer relationship </w:t>
      </w:r>
      <w:r w:rsidR="00EA4465" w:rsidRPr="001D277D">
        <w:rPr>
          <w:rFonts w:ascii="Calibri" w:hAnsi="Calibri" w:cs="AdvP4DF60E"/>
          <w:color w:val="auto"/>
        </w:rPr>
        <w:t>between knowledge production and ut</w:t>
      </w:r>
      <w:r w:rsidR="00EA4465">
        <w:rPr>
          <w:rFonts w:ascii="Calibri" w:hAnsi="Calibri" w:cs="AdvP4DF60E"/>
          <w:color w:val="auto"/>
        </w:rPr>
        <w:t>ilisation (Rolfe and</w:t>
      </w:r>
      <w:r w:rsidR="00EA4465" w:rsidRPr="001D277D">
        <w:rPr>
          <w:rFonts w:ascii="Calibri" w:hAnsi="Calibri" w:cs="AdvP4DF60E"/>
          <w:color w:val="auto"/>
        </w:rPr>
        <w:t xml:space="preserve"> Davies 2009). The UK as a modern </w:t>
      </w:r>
      <w:r w:rsidR="00343E49" w:rsidRPr="001D277D">
        <w:rPr>
          <w:rFonts w:ascii="Calibri" w:hAnsi="Calibri" w:cs="AdvP4DF60E"/>
          <w:color w:val="auto"/>
        </w:rPr>
        <w:t>nation</w:t>
      </w:r>
      <w:r w:rsidR="00EA4465" w:rsidRPr="001D277D">
        <w:rPr>
          <w:rFonts w:ascii="Calibri" w:hAnsi="Calibri" w:cs="AdvP4DF60E"/>
          <w:color w:val="auto"/>
        </w:rPr>
        <w:t xml:space="preserve"> is</w:t>
      </w:r>
      <w:r w:rsidR="00C12EE5">
        <w:rPr>
          <w:rFonts w:ascii="Calibri" w:hAnsi="Calibri" w:cs="AdvP4DF60E"/>
          <w:color w:val="auto"/>
        </w:rPr>
        <w:t xml:space="preserve"> a</w:t>
      </w:r>
      <w:r w:rsidR="00EA4465" w:rsidRPr="001D277D">
        <w:rPr>
          <w:rFonts w:ascii="Calibri" w:hAnsi="Calibri" w:cs="AdvP4DF60E"/>
          <w:color w:val="auto"/>
        </w:rPr>
        <w:t xml:space="preserve"> knowledge and wealth-based economy, and c</w:t>
      </w:r>
      <w:r w:rsidR="00EA4465" w:rsidRPr="001D277D">
        <w:rPr>
          <w:rFonts w:ascii="Calibri" w:hAnsi="Calibri"/>
          <w:color w:val="auto"/>
        </w:rPr>
        <w:t>ontinued dive</w:t>
      </w:r>
      <w:r w:rsidR="00EA4465">
        <w:rPr>
          <w:rFonts w:ascii="Calibri" w:hAnsi="Calibri"/>
          <w:color w:val="auto"/>
        </w:rPr>
        <w:t xml:space="preserve">rsification of routes to </w:t>
      </w:r>
      <w:r w:rsidR="00096146">
        <w:rPr>
          <w:rFonts w:ascii="Calibri" w:hAnsi="Calibri"/>
          <w:color w:val="auto"/>
        </w:rPr>
        <w:t>D</w:t>
      </w:r>
      <w:r w:rsidR="00EA4465">
        <w:rPr>
          <w:rFonts w:ascii="Calibri" w:hAnsi="Calibri"/>
          <w:color w:val="auto"/>
        </w:rPr>
        <w:t>octor</w:t>
      </w:r>
      <w:r w:rsidR="00EA4465" w:rsidRPr="001D277D">
        <w:rPr>
          <w:rFonts w:ascii="Calibri" w:hAnsi="Calibri"/>
          <w:color w:val="auto"/>
        </w:rPr>
        <w:t xml:space="preserve">al </w:t>
      </w:r>
      <w:r w:rsidR="00EA4465" w:rsidRPr="001D277D">
        <w:rPr>
          <w:rFonts w:ascii="Calibri" w:hAnsi="Calibri"/>
          <w:color w:val="auto"/>
        </w:rPr>
        <w:lastRenderedPageBreak/>
        <w:t xml:space="preserve">study should support these </w:t>
      </w:r>
      <w:r w:rsidR="00EA4465">
        <w:rPr>
          <w:rFonts w:ascii="Calibri" w:hAnsi="Calibri"/>
          <w:color w:val="auto"/>
        </w:rPr>
        <w:t xml:space="preserve">economic </w:t>
      </w:r>
      <w:r w:rsidR="00EA4465" w:rsidRPr="001D277D">
        <w:rPr>
          <w:rFonts w:ascii="Calibri" w:hAnsi="Calibri"/>
          <w:color w:val="auto"/>
        </w:rPr>
        <w:t xml:space="preserve">drivers. </w:t>
      </w:r>
      <w:r w:rsidR="00476AED">
        <w:rPr>
          <w:rFonts w:ascii="Calibri" w:hAnsi="Calibri"/>
          <w:color w:val="auto"/>
        </w:rPr>
        <w:t xml:space="preserve">The number of Doctoral graduates is generally increasing and if fit for purpose </w:t>
      </w:r>
      <w:r w:rsidR="00484B3E">
        <w:rPr>
          <w:rFonts w:ascii="Calibri" w:hAnsi="Calibri"/>
          <w:color w:val="auto"/>
        </w:rPr>
        <w:t>should offer graduates the highest career opportunities.</w:t>
      </w:r>
    </w:p>
    <w:p w14:paraId="4C1EB9D8" w14:textId="77777777" w:rsidR="00476AED" w:rsidRDefault="00476AED" w:rsidP="00EA4465">
      <w:pPr>
        <w:pStyle w:val="Default"/>
        <w:jc w:val="both"/>
        <w:rPr>
          <w:rFonts w:ascii="Calibri" w:hAnsi="Calibri"/>
          <w:color w:val="auto"/>
        </w:rPr>
      </w:pPr>
    </w:p>
    <w:p w14:paraId="7C8ECFE6" w14:textId="27C104F9" w:rsidR="00EA4465" w:rsidRDefault="00657164" w:rsidP="00EA4465">
      <w:pPr>
        <w:pStyle w:val="Default"/>
        <w:jc w:val="both"/>
        <w:rPr>
          <w:rFonts w:ascii="Calibri" w:hAnsi="Calibri"/>
          <w:color w:val="auto"/>
        </w:rPr>
      </w:pPr>
      <w:r>
        <w:rPr>
          <w:rFonts w:ascii="Calibri" w:hAnsi="Calibri"/>
          <w:color w:val="auto"/>
        </w:rPr>
        <w:t>.</w:t>
      </w:r>
    </w:p>
    <w:p w14:paraId="283D46CD" w14:textId="32E891A2" w:rsidR="00CD2E69" w:rsidRDefault="00CD2E69" w:rsidP="00CD2E69">
      <w:pPr>
        <w:autoSpaceDE w:val="0"/>
        <w:autoSpaceDN w:val="0"/>
        <w:adjustRightInd w:val="0"/>
        <w:jc w:val="both"/>
        <w:rPr>
          <w:rFonts w:ascii="Calibri" w:hAnsi="Calibri" w:cs="AdvP4DF60E"/>
          <w:color w:val="000000"/>
          <w:lang w:val="en-GB"/>
        </w:rPr>
      </w:pPr>
      <w:r w:rsidRPr="0079202D">
        <w:rPr>
          <w:rFonts w:ascii="Calibri" w:hAnsi="Calibri"/>
          <w:color w:val="000000"/>
        </w:rPr>
        <w:t xml:space="preserve">There remains an important position for each pathway in the healthcare setting. </w:t>
      </w:r>
      <w:r w:rsidRPr="0079202D">
        <w:rPr>
          <w:rFonts w:ascii="Calibri" w:hAnsi="Calibri" w:cs="AdvP4DF60E"/>
          <w:color w:val="000000"/>
          <w:lang w:val="en-GB"/>
        </w:rPr>
        <w:t>Indeed,</w:t>
      </w:r>
      <w:r>
        <w:rPr>
          <w:rFonts w:ascii="Calibri" w:hAnsi="Calibri" w:cs="AdvP4DF60E"/>
          <w:color w:val="000000"/>
          <w:lang w:val="en-GB"/>
        </w:rPr>
        <w:t xml:space="preserve"> Rolfe and</w:t>
      </w:r>
      <w:r w:rsidRPr="0079202D">
        <w:rPr>
          <w:rFonts w:ascii="Calibri" w:hAnsi="Calibri" w:cs="AdvP4DF60E"/>
          <w:color w:val="000000"/>
          <w:lang w:val="en-GB"/>
        </w:rPr>
        <w:t xml:space="preserve"> Davies (2009) state that, whilst the </w:t>
      </w:r>
      <w:r w:rsidRPr="00206919">
        <w:rPr>
          <w:rFonts w:ascii="Calibri" w:hAnsi="Calibri" w:cs="AdvP4DF60E"/>
          <w:color w:val="000000"/>
          <w:lang w:val="en-GB"/>
        </w:rPr>
        <w:t>Ph</w:t>
      </w:r>
      <w:r>
        <w:rPr>
          <w:rFonts w:ascii="Calibri" w:hAnsi="Calibri" w:cs="AdvP4DF60E"/>
          <w:color w:val="000000"/>
          <w:lang w:val="en-GB"/>
        </w:rPr>
        <w:t>.</w:t>
      </w:r>
      <w:r w:rsidRPr="00206919">
        <w:rPr>
          <w:rFonts w:ascii="Calibri" w:hAnsi="Calibri" w:cs="AdvP4DF60E"/>
          <w:color w:val="000000"/>
          <w:lang w:val="en-GB"/>
        </w:rPr>
        <w:t>D.</w:t>
      </w:r>
      <w:r w:rsidRPr="0079202D">
        <w:rPr>
          <w:rFonts w:ascii="Calibri" w:hAnsi="Calibri" w:cs="AdvP4DF60E"/>
          <w:color w:val="000000"/>
          <w:lang w:val="en-GB"/>
        </w:rPr>
        <w:t xml:space="preserve"> remains the doctorate of choice for traditional academic roles in health sciences and other disciplines, an alternative, but no less academically sound education should be offered</w:t>
      </w:r>
      <w:r>
        <w:rPr>
          <w:rFonts w:ascii="Calibri" w:hAnsi="Calibri" w:cs="AdvP4DF60E"/>
          <w:color w:val="000000"/>
          <w:lang w:val="en-GB"/>
        </w:rPr>
        <w:t>. This will add value</w:t>
      </w:r>
      <w:r w:rsidRPr="0079202D">
        <w:rPr>
          <w:rFonts w:ascii="Calibri" w:hAnsi="Calibri" w:cs="AdvP4DF60E"/>
          <w:color w:val="000000"/>
          <w:lang w:val="en-GB"/>
        </w:rPr>
        <w:t xml:space="preserve"> to those preparing for a full and active role at the theory-practice interface in healthcare. </w:t>
      </w:r>
      <w:r>
        <w:rPr>
          <w:rFonts w:ascii="Calibri" w:hAnsi="Calibri" w:cs="AdvP4DF60E"/>
          <w:color w:val="000000"/>
          <w:lang w:val="en-GB"/>
        </w:rPr>
        <w:t xml:space="preserve">The Willis Report </w:t>
      </w:r>
      <w:r w:rsidR="00F44F60">
        <w:rPr>
          <w:rFonts w:ascii="Calibri" w:hAnsi="Calibri" w:cs="AdvP4DF60E"/>
          <w:color w:val="000000"/>
          <w:lang w:val="en-GB"/>
        </w:rPr>
        <w:t xml:space="preserve">recommends </w:t>
      </w:r>
      <w:r>
        <w:rPr>
          <w:rFonts w:ascii="Calibri" w:hAnsi="Calibri" w:cs="AdvP4DF60E"/>
          <w:color w:val="000000"/>
          <w:lang w:val="en-GB"/>
        </w:rPr>
        <w:t>greater partnership between the NHS and the Universities, for the optimal blend of applied and worthwhile research (Willis Commission 2012).</w:t>
      </w:r>
    </w:p>
    <w:p w14:paraId="42BBD767" w14:textId="17491457" w:rsidR="006250EA" w:rsidRDefault="006250EA" w:rsidP="00CD2E69">
      <w:pPr>
        <w:autoSpaceDE w:val="0"/>
        <w:autoSpaceDN w:val="0"/>
        <w:adjustRightInd w:val="0"/>
        <w:jc w:val="both"/>
        <w:rPr>
          <w:rFonts w:ascii="Calibri" w:hAnsi="Calibri" w:cs="AdvP4DF60E"/>
          <w:color w:val="000000"/>
          <w:lang w:val="en-GB"/>
        </w:rPr>
      </w:pPr>
    </w:p>
    <w:p w14:paraId="738C1E52" w14:textId="48B34717" w:rsidR="005E7560" w:rsidRDefault="00B73724" w:rsidP="00EA4465">
      <w:pPr>
        <w:pStyle w:val="Default"/>
        <w:jc w:val="both"/>
        <w:rPr>
          <w:rFonts w:ascii="Calibri" w:hAnsi="Calibri"/>
          <w:color w:val="auto"/>
        </w:rPr>
      </w:pPr>
      <w:r>
        <w:rPr>
          <w:rFonts w:ascii="Calibri" w:hAnsi="Calibri"/>
          <w:color w:val="auto"/>
        </w:rPr>
        <w:t xml:space="preserve">There has been a trend towards convergence of the pathways, whereby </w:t>
      </w:r>
      <w:r w:rsidR="00961FA3">
        <w:rPr>
          <w:rFonts w:ascii="Calibri" w:hAnsi="Calibri"/>
          <w:color w:val="auto"/>
        </w:rPr>
        <w:t>some Ph</w:t>
      </w:r>
      <w:r w:rsidR="00D1628A">
        <w:rPr>
          <w:rFonts w:ascii="Calibri" w:hAnsi="Calibri"/>
          <w:color w:val="auto"/>
        </w:rPr>
        <w:t>.</w:t>
      </w:r>
      <w:r w:rsidR="00961FA3">
        <w:rPr>
          <w:rFonts w:ascii="Calibri" w:hAnsi="Calibri"/>
          <w:color w:val="auto"/>
        </w:rPr>
        <w:t>D</w:t>
      </w:r>
      <w:r w:rsidR="00D1628A">
        <w:rPr>
          <w:rFonts w:ascii="Calibri" w:hAnsi="Calibri"/>
          <w:color w:val="auto"/>
        </w:rPr>
        <w:t>.</w:t>
      </w:r>
      <w:r w:rsidR="00961FA3">
        <w:rPr>
          <w:rFonts w:ascii="Calibri" w:hAnsi="Calibri"/>
          <w:color w:val="auto"/>
        </w:rPr>
        <w:t xml:space="preserve">s have become more structured, providing more taught support. </w:t>
      </w:r>
      <w:r w:rsidR="00B855D6">
        <w:rPr>
          <w:rFonts w:ascii="Calibri" w:hAnsi="Calibri"/>
          <w:color w:val="auto"/>
        </w:rPr>
        <w:t xml:space="preserve"> </w:t>
      </w:r>
      <w:r w:rsidR="007E355D">
        <w:rPr>
          <w:rFonts w:ascii="Calibri" w:hAnsi="Calibri"/>
          <w:color w:val="auto"/>
        </w:rPr>
        <w:t xml:space="preserve">More attention to the taught content and the support structures underpinning this difficult journey should also help attrition. Some of the barriers to studying at this level while maintaining careers and family commitments are </w:t>
      </w:r>
      <w:r w:rsidR="007223B2">
        <w:rPr>
          <w:rFonts w:ascii="Calibri" w:hAnsi="Calibri"/>
          <w:color w:val="auto"/>
        </w:rPr>
        <w:t xml:space="preserve">recognised </w:t>
      </w:r>
      <w:r w:rsidR="007E355D">
        <w:rPr>
          <w:rFonts w:ascii="Calibri" w:hAnsi="Calibri"/>
          <w:color w:val="auto"/>
        </w:rPr>
        <w:t>challenges</w:t>
      </w:r>
      <w:r w:rsidR="005E7560">
        <w:rPr>
          <w:rFonts w:ascii="Calibri" w:hAnsi="Calibri"/>
          <w:color w:val="auto"/>
        </w:rPr>
        <w:t xml:space="preserve"> </w:t>
      </w:r>
      <w:r w:rsidR="007E5A57">
        <w:rPr>
          <w:rFonts w:ascii="Calibri" w:hAnsi="Calibri"/>
          <w:color w:val="auto"/>
        </w:rPr>
        <w:t>(</w:t>
      </w:r>
      <w:r w:rsidR="00FE7266">
        <w:rPr>
          <w:rFonts w:ascii="Calibri" w:hAnsi="Calibri"/>
          <w:color w:val="auto"/>
        </w:rPr>
        <w:t xml:space="preserve">The </w:t>
      </w:r>
      <w:r w:rsidR="007E5A57">
        <w:rPr>
          <w:rFonts w:ascii="Calibri" w:hAnsi="Calibri"/>
          <w:color w:val="auto"/>
        </w:rPr>
        <w:t>Guardian, 2017)</w:t>
      </w:r>
      <w:r w:rsidR="005E7560">
        <w:rPr>
          <w:rFonts w:ascii="Calibri" w:hAnsi="Calibri"/>
          <w:color w:val="auto"/>
        </w:rPr>
        <w:t>. The experiences of nurses in North America are that of poor mentoring</w:t>
      </w:r>
      <w:r w:rsidR="00D97E9A">
        <w:rPr>
          <w:rFonts w:ascii="Calibri" w:hAnsi="Calibri"/>
          <w:color w:val="auto"/>
        </w:rPr>
        <w:t>, financial concerns, social isolation</w:t>
      </w:r>
      <w:r w:rsidR="005E7560">
        <w:rPr>
          <w:rFonts w:ascii="Calibri" w:hAnsi="Calibri"/>
          <w:color w:val="auto"/>
        </w:rPr>
        <w:t xml:space="preserve"> and ‘institutional culture’, </w:t>
      </w:r>
      <w:r w:rsidR="00D97E9A">
        <w:rPr>
          <w:rFonts w:ascii="Calibri" w:hAnsi="Calibri"/>
          <w:color w:val="auto"/>
        </w:rPr>
        <w:t xml:space="preserve">all of </w:t>
      </w:r>
      <w:r w:rsidR="005E7560">
        <w:rPr>
          <w:rFonts w:ascii="Calibri" w:hAnsi="Calibri"/>
          <w:color w:val="auto"/>
        </w:rPr>
        <w:t>which are cited as barriers to completion of Doctoral degrees (</w:t>
      </w:r>
      <w:r w:rsidR="00D97E9A">
        <w:rPr>
          <w:rFonts w:ascii="Calibri" w:hAnsi="Calibri"/>
          <w:color w:val="auto"/>
        </w:rPr>
        <w:t>Lee 2009).</w:t>
      </w:r>
      <w:r w:rsidR="00D1628A">
        <w:rPr>
          <w:rFonts w:ascii="Calibri" w:hAnsi="Calibri"/>
          <w:color w:val="auto"/>
        </w:rPr>
        <w:t xml:space="preserve"> </w:t>
      </w:r>
      <w:r w:rsidR="005E7560">
        <w:rPr>
          <w:rFonts w:ascii="Calibri" w:hAnsi="Calibri"/>
          <w:color w:val="auto"/>
        </w:rPr>
        <w:t xml:space="preserve">It may be that diversification of the routes to a Doctorate will ultimately re-invigorate the traditional route and introduce the best elements of post-graduate study. If due care is paid to student support, more entrants and less attrition </w:t>
      </w:r>
      <w:r w:rsidR="0007533D">
        <w:rPr>
          <w:rFonts w:ascii="Calibri" w:hAnsi="Calibri"/>
          <w:color w:val="auto"/>
        </w:rPr>
        <w:t>would be expected to follow.</w:t>
      </w:r>
    </w:p>
    <w:p w14:paraId="3F4E2D05" w14:textId="77777777" w:rsidR="005E7560" w:rsidRPr="0079202D" w:rsidRDefault="005E7560" w:rsidP="00EA4465">
      <w:pPr>
        <w:pStyle w:val="Default"/>
        <w:jc w:val="both"/>
        <w:rPr>
          <w:rFonts w:ascii="Calibri" w:hAnsi="Calibri"/>
        </w:rPr>
      </w:pPr>
    </w:p>
    <w:p w14:paraId="72C5CA5A" w14:textId="6BA6C0D1" w:rsidR="00107808" w:rsidRDefault="00476AED" w:rsidP="00EA4465">
      <w:pPr>
        <w:pStyle w:val="Default"/>
        <w:jc w:val="both"/>
        <w:rPr>
          <w:rFonts w:ascii="Calibri" w:hAnsi="Calibri"/>
        </w:rPr>
      </w:pPr>
      <w:r>
        <w:rPr>
          <w:rFonts w:ascii="Calibri" w:hAnsi="Calibri"/>
          <w:color w:val="auto"/>
        </w:rPr>
        <w:t xml:space="preserve">The move to an all graduate nursing profession (Willis Commission 2012) is a strategic move to support the complex healthcare needs of the future. This is likely to impact positively on careers in higher education and encourage post-graduate education and research. </w:t>
      </w:r>
      <w:r w:rsidR="00EA4465">
        <w:rPr>
          <w:rFonts w:ascii="Calibri" w:hAnsi="Calibri"/>
        </w:rPr>
        <w:t>In health care, i</w:t>
      </w:r>
      <w:r w:rsidR="00EA4465" w:rsidRPr="0079202D">
        <w:rPr>
          <w:rFonts w:ascii="Calibri" w:hAnsi="Calibri"/>
        </w:rPr>
        <w:t xml:space="preserve">t is noteworthy that holding a dual </w:t>
      </w:r>
      <w:r w:rsidR="00096146">
        <w:rPr>
          <w:rFonts w:ascii="Calibri" w:hAnsi="Calibri"/>
        </w:rPr>
        <w:t>D</w:t>
      </w:r>
      <w:r w:rsidR="00EA4465" w:rsidRPr="0079202D">
        <w:rPr>
          <w:rFonts w:ascii="Calibri" w:hAnsi="Calibri"/>
        </w:rPr>
        <w:t>octorate is becoming increasingly popular in the medical and dental professions. This allows the clinician/scientist to have an in-depth knowledge of both clinical and scientific rigor, thus allowing research to go from “in vitro” to “in vivo” and incorporating a sound understanding of both disciplines.</w:t>
      </w:r>
      <w:r w:rsidR="007376C1">
        <w:rPr>
          <w:rFonts w:ascii="Calibri" w:hAnsi="Calibri"/>
        </w:rPr>
        <w:t xml:space="preserve"> </w:t>
      </w:r>
      <w:r w:rsidR="00D87981">
        <w:rPr>
          <w:rFonts w:ascii="Calibri" w:hAnsi="Calibri"/>
        </w:rPr>
        <w:t>This is one example of the demand for increasing levels of specialism</w:t>
      </w:r>
      <w:r w:rsidR="0031448D">
        <w:rPr>
          <w:rFonts w:ascii="Calibri" w:hAnsi="Calibri"/>
        </w:rPr>
        <w:t>,</w:t>
      </w:r>
      <w:r w:rsidR="00D87981">
        <w:rPr>
          <w:rFonts w:ascii="Calibri" w:hAnsi="Calibri"/>
        </w:rPr>
        <w:t xml:space="preserve"> </w:t>
      </w:r>
      <w:r w:rsidR="00851034">
        <w:rPr>
          <w:rFonts w:ascii="Calibri" w:hAnsi="Calibri"/>
        </w:rPr>
        <w:t xml:space="preserve">which </w:t>
      </w:r>
      <w:r w:rsidR="00D87981">
        <w:rPr>
          <w:rFonts w:ascii="Calibri" w:hAnsi="Calibri"/>
        </w:rPr>
        <w:t xml:space="preserve">is part of the </w:t>
      </w:r>
      <w:r w:rsidR="0031448D">
        <w:rPr>
          <w:rFonts w:ascii="Calibri" w:hAnsi="Calibri"/>
        </w:rPr>
        <w:t>delivery of modern healthcare.</w:t>
      </w:r>
    </w:p>
    <w:p w14:paraId="3C33A8D6" w14:textId="77777777" w:rsidR="00107808" w:rsidRDefault="00107808" w:rsidP="00EA4465">
      <w:pPr>
        <w:pStyle w:val="Default"/>
        <w:jc w:val="both"/>
        <w:rPr>
          <w:rFonts w:ascii="Calibri" w:hAnsi="Calibri"/>
        </w:rPr>
      </w:pPr>
    </w:p>
    <w:p w14:paraId="2FDDEAA4" w14:textId="060054AD" w:rsidR="00EA4465" w:rsidRPr="0079202D" w:rsidRDefault="00D450A7" w:rsidP="00EA4465">
      <w:pPr>
        <w:pStyle w:val="Default"/>
        <w:jc w:val="both"/>
        <w:rPr>
          <w:rFonts w:ascii="Calibri" w:hAnsi="Calibri"/>
        </w:rPr>
      </w:pPr>
      <w:r>
        <w:rPr>
          <w:rFonts w:ascii="Calibri" w:hAnsi="Calibri"/>
        </w:rPr>
        <w:t xml:space="preserve">Clearly </w:t>
      </w:r>
      <w:r w:rsidR="007376C1">
        <w:rPr>
          <w:rFonts w:ascii="Calibri" w:hAnsi="Calibri"/>
        </w:rPr>
        <w:t>commitment to attaining the highest standards in academic fields, necessitates career pathways reflecting scope and proper remuneration.</w:t>
      </w:r>
      <w:r w:rsidR="00C65989">
        <w:rPr>
          <w:rFonts w:ascii="Calibri" w:hAnsi="Calibri"/>
        </w:rPr>
        <w:t xml:space="preserve"> </w:t>
      </w:r>
      <w:r w:rsidR="00D37E05">
        <w:rPr>
          <w:rFonts w:ascii="Calibri" w:hAnsi="Calibri"/>
        </w:rPr>
        <w:t xml:space="preserve">While this has been </w:t>
      </w:r>
      <w:r w:rsidR="00C65989">
        <w:rPr>
          <w:rFonts w:ascii="Calibri" w:hAnsi="Calibri"/>
        </w:rPr>
        <w:t xml:space="preserve">an area of weakness, for example in nursing, where there </w:t>
      </w:r>
      <w:r w:rsidR="00D37E05">
        <w:rPr>
          <w:rFonts w:ascii="Calibri" w:hAnsi="Calibri"/>
        </w:rPr>
        <w:t>has not been a</w:t>
      </w:r>
      <w:r w:rsidR="00C65989">
        <w:rPr>
          <w:rFonts w:ascii="Calibri" w:hAnsi="Calibri"/>
        </w:rPr>
        <w:t xml:space="preserve"> dedicated academic career trajectory </w:t>
      </w:r>
      <w:r w:rsidR="00D37E05">
        <w:rPr>
          <w:rFonts w:ascii="Calibri" w:hAnsi="Calibri"/>
        </w:rPr>
        <w:t>(Willis Commission 2012), Health Education England have started to address this</w:t>
      </w:r>
      <w:r>
        <w:rPr>
          <w:rFonts w:ascii="Calibri" w:hAnsi="Calibri"/>
        </w:rPr>
        <w:t xml:space="preserve"> in the</w:t>
      </w:r>
      <w:r w:rsidR="00107808">
        <w:rPr>
          <w:rFonts w:ascii="Calibri" w:hAnsi="Calibri"/>
        </w:rPr>
        <w:t xml:space="preserve"> ‘Shape of Caring Review ‘(2015). Recommendations are made concerning research and innovation, as well as emerging academic careers’ support.</w:t>
      </w:r>
    </w:p>
    <w:p w14:paraId="6F7F5DA8" w14:textId="77777777" w:rsidR="00EA4465" w:rsidRPr="0079202D" w:rsidRDefault="00EA4465" w:rsidP="00EA4465">
      <w:pPr>
        <w:pStyle w:val="Default"/>
        <w:jc w:val="both"/>
        <w:rPr>
          <w:rFonts w:ascii="Calibri" w:hAnsi="Calibri"/>
        </w:rPr>
      </w:pPr>
    </w:p>
    <w:p w14:paraId="5E43A081" w14:textId="3584EC99" w:rsidR="00EA4465" w:rsidRPr="001D277D" w:rsidRDefault="00EA4465" w:rsidP="00EA4465">
      <w:pPr>
        <w:pStyle w:val="Default"/>
        <w:jc w:val="both"/>
        <w:rPr>
          <w:rFonts w:ascii="Calibri" w:hAnsi="Calibri"/>
          <w:color w:val="auto"/>
        </w:rPr>
      </w:pPr>
      <w:r w:rsidRPr="001D277D">
        <w:rPr>
          <w:rFonts w:ascii="Calibri" w:hAnsi="Calibri"/>
          <w:color w:val="auto"/>
        </w:rPr>
        <w:t xml:space="preserve">In summary, both types of </w:t>
      </w:r>
      <w:r w:rsidR="00F449D2">
        <w:rPr>
          <w:rFonts w:ascii="Calibri" w:hAnsi="Calibri"/>
          <w:color w:val="auto"/>
        </w:rPr>
        <w:t xml:space="preserve">post-graduate </w:t>
      </w:r>
      <w:r w:rsidRPr="001D277D">
        <w:rPr>
          <w:rFonts w:ascii="Calibri" w:hAnsi="Calibri"/>
          <w:color w:val="auto"/>
        </w:rPr>
        <w:t xml:space="preserve">doctorate are highly prestigious academic degrees, and confer the title “Doctor”, irrespective of the working environment. </w:t>
      </w:r>
      <w:r w:rsidR="00F44F60">
        <w:rPr>
          <w:rFonts w:ascii="Calibri" w:hAnsi="Calibri"/>
          <w:color w:val="auto"/>
        </w:rPr>
        <w:t>All forms of</w:t>
      </w:r>
      <w:r w:rsidRPr="001D277D">
        <w:rPr>
          <w:rFonts w:ascii="Calibri" w:hAnsi="Calibri"/>
          <w:color w:val="auto"/>
        </w:rPr>
        <w:t xml:space="preserve"> </w:t>
      </w:r>
      <w:r w:rsidR="00F449D2">
        <w:rPr>
          <w:rFonts w:ascii="Calibri" w:hAnsi="Calibri"/>
          <w:color w:val="auto"/>
        </w:rPr>
        <w:t>D</w:t>
      </w:r>
      <w:r w:rsidRPr="001D277D">
        <w:rPr>
          <w:rFonts w:ascii="Calibri" w:hAnsi="Calibri"/>
          <w:color w:val="auto"/>
        </w:rPr>
        <w:t xml:space="preserve">octoral study </w:t>
      </w:r>
      <w:r w:rsidR="00F44F60">
        <w:rPr>
          <w:rFonts w:ascii="Calibri" w:hAnsi="Calibri"/>
          <w:color w:val="auto"/>
        </w:rPr>
        <w:t>continue to</w:t>
      </w:r>
      <w:r w:rsidRPr="001D277D">
        <w:rPr>
          <w:rFonts w:ascii="Calibri" w:hAnsi="Calibri"/>
          <w:color w:val="auto"/>
        </w:rPr>
        <w:t xml:space="preserve"> </w:t>
      </w:r>
      <w:r w:rsidR="00B16717" w:rsidRPr="001D277D">
        <w:rPr>
          <w:rFonts w:ascii="Calibri" w:hAnsi="Calibri"/>
          <w:color w:val="auto"/>
        </w:rPr>
        <w:t>evolv</w:t>
      </w:r>
      <w:r w:rsidR="00B16717">
        <w:rPr>
          <w:rFonts w:ascii="Calibri" w:hAnsi="Calibri"/>
          <w:color w:val="auto"/>
        </w:rPr>
        <w:t xml:space="preserve">e </w:t>
      </w:r>
      <w:r w:rsidR="00B16717" w:rsidRPr="001D277D">
        <w:rPr>
          <w:rFonts w:ascii="Calibri" w:hAnsi="Calibri"/>
          <w:color w:val="auto"/>
        </w:rPr>
        <w:t>and</w:t>
      </w:r>
      <w:r w:rsidRPr="001D277D">
        <w:rPr>
          <w:rFonts w:ascii="Calibri" w:hAnsi="Calibri"/>
          <w:color w:val="auto"/>
        </w:rPr>
        <w:t xml:space="preserve"> a student considering embarking on a research degree program should seek advice from an academic institution, as to which programme will best suit their future career. </w:t>
      </w:r>
      <w:r w:rsidR="0016590C">
        <w:rPr>
          <w:rFonts w:ascii="Calibri" w:hAnsi="Calibri"/>
          <w:color w:val="auto"/>
        </w:rPr>
        <w:t xml:space="preserve">Harnessing post-graduate talent, developing </w:t>
      </w:r>
      <w:r w:rsidR="005D2BB1">
        <w:rPr>
          <w:rFonts w:ascii="Calibri" w:hAnsi="Calibri"/>
          <w:color w:val="auto"/>
        </w:rPr>
        <w:t xml:space="preserve">advanced </w:t>
      </w:r>
      <w:r w:rsidR="0016590C">
        <w:rPr>
          <w:rFonts w:ascii="Calibri" w:hAnsi="Calibri"/>
          <w:color w:val="auto"/>
        </w:rPr>
        <w:t xml:space="preserve">clinical skills and facilitating quality research output, will be central to the future of healthcare service provision. </w:t>
      </w:r>
    </w:p>
    <w:p w14:paraId="176F2F36" w14:textId="77777777" w:rsidR="00144B49" w:rsidRDefault="00144B49" w:rsidP="00EA4465">
      <w:pPr>
        <w:pStyle w:val="NormalWeb"/>
        <w:spacing w:before="0" w:after="0"/>
        <w:jc w:val="both"/>
        <w:rPr>
          <w:rFonts w:ascii="Calibri" w:hAnsi="Calibri" w:cs="Arial"/>
          <w:b/>
          <w:sz w:val="24"/>
          <w:szCs w:val="24"/>
        </w:rPr>
      </w:pPr>
    </w:p>
    <w:p w14:paraId="6941169D" w14:textId="77777777" w:rsidR="00D1628A" w:rsidRDefault="00D1628A" w:rsidP="00EA4465">
      <w:pPr>
        <w:pStyle w:val="NormalWeb"/>
        <w:spacing w:before="0" w:after="0"/>
        <w:jc w:val="both"/>
        <w:rPr>
          <w:rFonts w:ascii="Calibri" w:hAnsi="Calibri" w:cs="Arial"/>
          <w:b/>
          <w:sz w:val="24"/>
          <w:szCs w:val="24"/>
        </w:rPr>
      </w:pPr>
    </w:p>
    <w:p w14:paraId="7D029ABF" w14:textId="77777777" w:rsidR="00D1628A" w:rsidRDefault="00D1628A" w:rsidP="00EA4465">
      <w:pPr>
        <w:pStyle w:val="NormalWeb"/>
        <w:spacing w:before="0" w:after="0"/>
        <w:jc w:val="both"/>
        <w:rPr>
          <w:rFonts w:ascii="Calibri" w:hAnsi="Calibri" w:cs="Arial"/>
          <w:b/>
          <w:sz w:val="24"/>
          <w:szCs w:val="24"/>
        </w:rPr>
      </w:pPr>
    </w:p>
    <w:p w14:paraId="767C49E5" w14:textId="77777777" w:rsidR="00B16717" w:rsidRDefault="00B16717" w:rsidP="00EA4465">
      <w:pPr>
        <w:pStyle w:val="NormalWeb"/>
        <w:spacing w:before="0" w:after="0"/>
        <w:jc w:val="both"/>
        <w:rPr>
          <w:rFonts w:ascii="Calibri" w:hAnsi="Calibri" w:cs="Arial"/>
          <w:b/>
          <w:sz w:val="24"/>
          <w:szCs w:val="24"/>
        </w:rPr>
      </w:pPr>
    </w:p>
    <w:p w14:paraId="3EB35622" w14:textId="77777777" w:rsidR="00B16717" w:rsidRDefault="00B16717" w:rsidP="00EA4465">
      <w:pPr>
        <w:pStyle w:val="NormalWeb"/>
        <w:spacing w:before="0" w:after="0"/>
        <w:jc w:val="both"/>
        <w:rPr>
          <w:rFonts w:ascii="Calibri" w:hAnsi="Calibri" w:cs="Arial"/>
          <w:b/>
          <w:sz w:val="24"/>
          <w:szCs w:val="24"/>
        </w:rPr>
      </w:pPr>
    </w:p>
    <w:p w14:paraId="6371597D" w14:textId="192BC1B7" w:rsidR="00EA4465" w:rsidRPr="00447A53" w:rsidRDefault="00447A53" w:rsidP="00EA4465">
      <w:pPr>
        <w:pStyle w:val="NormalWeb"/>
        <w:spacing w:before="0" w:after="0"/>
        <w:jc w:val="both"/>
        <w:rPr>
          <w:rFonts w:ascii="Calibri" w:hAnsi="Calibri" w:cs="Arial"/>
          <w:b/>
          <w:sz w:val="24"/>
          <w:szCs w:val="24"/>
        </w:rPr>
      </w:pPr>
      <w:r w:rsidRPr="00447A53">
        <w:rPr>
          <w:rFonts w:ascii="Calibri" w:hAnsi="Calibri" w:cs="Arial"/>
          <w:b/>
          <w:sz w:val="24"/>
          <w:szCs w:val="24"/>
        </w:rPr>
        <w:t>Reflective Questions</w:t>
      </w:r>
    </w:p>
    <w:p w14:paraId="1B6D3C64" w14:textId="48B29594" w:rsidR="00447A53" w:rsidRDefault="00447A53" w:rsidP="00EA4465">
      <w:pPr>
        <w:pStyle w:val="NormalWeb"/>
        <w:spacing w:before="0" w:after="0"/>
        <w:jc w:val="both"/>
        <w:rPr>
          <w:rFonts w:ascii="Calibri" w:hAnsi="Calibri" w:cs="Arial"/>
          <w:sz w:val="24"/>
          <w:szCs w:val="24"/>
        </w:rPr>
      </w:pPr>
    </w:p>
    <w:p w14:paraId="06213306" w14:textId="77777777" w:rsidR="00447A53" w:rsidRPr="00447A53" w:rsidRDefault="00447A53" w:rsidP="00EA4465">
      <w:pPr>
        <w:pStyle w:val="NormalWeb"/>
        <w:spacing w:before="0" w:after="0"/>
        <w:jc w:val="both"/>
        <w:rPr>
          <w:rFonts w:ascii="Calibri" w:hAnsi="Calibri" w:cs="Arial"/>
          <w:sz w:val="24"/>
          <w:szCs w:val="24"/>
        </w:rPr>
      </w:pPr>
    </w:p>
    <w:p w14:paraId="076EDBB1" w14:textId="50DB1CA2" w:rsidR="00BB7AF0" w:rsidRDefault="00BB7AF0" w:rsidP="00EA4465">
      <w:pPr>
        <w:autoSpaceDE w:val="0"/>
        <w:autoSpaceDN w:val="0"/>
        <w:adjustRightInd w:val="0"/>
        <w:jc w:val="both"/>
        <w:outlineLvl w:val="0"/>
        <w:rPr>
          <w:rFonts w:ascii="Calibri" w:hAnsi="Calibri" w:cs="AdvTREBU-R"/>
          <w:b/>
          <w:lang w:val="en-GB"/>
        </w:rPr>
      </w:pPr>
      <w:r>
        <w:rPr>
          <w:rFonts w:ascii="Calibri" w:hAnsi="Calibri" w:cs="AdvTREBU-R"/>
          <w:b/>
          <w:lang w:val="en-GB"/>
        </w:rPr>
        <w:t>Are there enough nursing and allied health professionals with Doctoral degrees?</w:t>
      </w:r>
    </w:p>
    <w:p w14:paraId="00E65ADC" w14:textId="20385289" w:rsidR="00BB7AF0" w:rsidRDefault="00BB7AF0" w:rsidP="00EA4465">
      <w:pPr>
        <w:autoSpaceDE w:val="0"/>
        <w:autoSpaceDN w:val="0"/>
        <w:adjustRightInd w:val="0"/>
        <w:jc w:val="both"/>
        <w:outlineLvl w:val="0"/>
        <w:rPr>
          <w:rFonts w:ascii="Calibri" w:hAnsi="Calibri" w:cs="AdvTREBU-R"/>
          <w:b/>
          <w:lang w:val="en-GB"/>
        </w:rPr>
      </w:pPr>
    </w:p>
    <w:p w14:paraId="2BC3167B" w14:textId="1A2A9071" w:rsidR="00BB7AF0" w:rsidRDefault="00BB7AF0" w:rsidP="00EA4465">
      <w:pPr>
        <w:autoSpaceDE w:val="0"/>
        <w:autoSpaceDN w:val="0"/>
        <w:adjustRightInd w:val="0"/>
        <w:jc w:val="both"/>
        <w:outlineLvl w:val="0"/>
        <w:rPr>
          <w:rFonts w:ascii="Calibri" w:hAnsi="Calibri" w:cs="AdvTREBU-R"/>
          <w:b/>
          <w:lang w:val="en-GB"/>
        </w:rPr>
      </w:pPr>
      <w:r>
        <w:rPr>
          <w:rFonts w:ascii="Calibri" w:hAnsi="Calibri" w:cs="AdvTREBU-R"/>
          <w:b/>
          <w:lang w:val="en-GB"/>
        </w:rPr>
        <w:t>Do you think Doctoral degrees support career development?</w:t>
      </w:r>
    </w:p>
    <w:p w14:paraId="66D08D56" w14:textId="77777777" w:rsidR="00BB7AF0" w:rsidRDefault="00BB7AF0" w:rsidP="00EA4465">
      <w:pPr>
        <w:autoSpaceDE w:val="0"/>
        <w:autoSpaceDN w:val="0"/>
        <w:adjustRightInd w:val="0"/>
        <w:jc w:val="both"/>
        <w:outlineLvl w:val="0"/>
        <w:rPr>
          <w:rFonts w:ascii="Calibri" w:hAnsi="Calibri" w:cs="AdvTREBU-R"/>
          <w:b/>
          <w:lang w:val="en-GB"/>
        </w:rPr>
      </w:pPr>
    </w:p>
    <w:p w14:paraId="540536B7" w14:textId="6DF400FC" w:rsidR="00447A53" w:rsidRDefault="00BB7AF0" w:rsidP="00EA4465">
      <w:pPr>
        <w:autoSpaceDE w:val="0"/>
        <w:autoSpaceDN w:val="0"/>
        <w:adjustRightInd w:val="0"/>
        <w:jc w:val="both"/>
        <w:outlineLvl w:val="0"/>
        <w:rPr>
          <w:rFonts w:ascii="Calibri" w:hAnsi="Calibri" w:cs="AdvTREBU-R"/>
          <w:b/>
          <w:lang w:val="en-GB"/>
        </w:rPr>
      </w:pPr>
      <w:r>
        <w:rPr>
          <w:rFonts w:ascii="Calibri" w:hAnsi="Calibri" w:cs="AdvTREBU-R"/>
          <w:b/>
          <w:lang w:val="en-GB"/>
        </w:rPr>
        <w:t>Would a Doctorate level degree enhance your career?</w:t>
      </w:r>
    </w:p>
    <w:p w14:paraId="0CC67E77" w14:textId="77777777" w:rsidR="00447A53" w:rsidRDefault="00447A53" w:rsidP="00EA4465">
      <w:pPr>
        <w:autoSpaceDE w:val="0"/>
        <w:autoSpaceDN w:val="0"/>
        <w:adjustRightInd w:val="0"/>
        <w:jc w:val="both"/>
        <w:outlineLvl w:val="0"/>
        <w:rPr>
          <w:rFonts w:ascii="Calibri" w:hAnsi="Calibri" w:cs="AdvTREBU-R"/>
          <w:b/>
          <w:lang w:val="en-GB"/>
        </w:rPr>
      </w:pPr>
    </w:p>
    <w:p w14:paraId="14E369AF" w14:textId="77777777" w:rsidR="00447A53" w:rsidRDefault="00447A53" w:rsidP="00EA4465">
      <w:pPr>
        <w:autoSpaceDE w:val="0"/>
        <w:autoSpaceDN w:val="0"/>
        <w:adjustRightInd w:val="0"/>
        <w:jc w:val="both"/>
        <w:outlineLvl w:val="0"/>
        <w:rPr>
          <w:rFonts w:ascii="Calibri" w:hAnsi="Calibri" w:cs="AdvTREBU-R"/>
          <w:b/>
          <w:lang w:val="en-GB"/>
        </w:rPr>
      </w:pPr>
    </w:p>
    <w:p w14:paraId="63113BC5" w14:textId="77777777" w:rsidR="00447A53" w:rsidRDefault="00447A53" w:rsidP="00EA4465">
      <w:pPr>
        <w:autoSpaceDE w:val="0"/>
        <w:autoSpaceDN w:val="0"/>
        <w:adjustRightInd w:val="0"/>
        <w:jc w:val="both"/>
        <w:outlineLvl w:val="0"/>
        <w:rPr>
          <w:rFonts w:ascii="Calibri" w:hAnsi="Calibri" w:cs="AdvTREBU-R"/>
          <w:b/>
          <w:lang w:val="en-GB"/>
        </w:rPr>
      </w:pPr>
    </w:p>
    <w:p w14:paraId="4CB39ACB" w14:textId="77777777" w:rsidR="00447A53" w:rsidRDefault="00447A53" w:rsidP="00EA4465">
      <w:pPr>
        <w:autoSpaceDE w:val="0"/>
        <w:autoSpaceDN w:val="0"/>
        <w:adjustRightInd w:val="0"/>
        <w:jc w:val="both"/>
        <w:outlineLvl w:val="0"/>
        <w:rPr>
          <w:rFonts w:ascii="Calibri" w:hAnsi="Calibri" w:cs="AdvTREBU-R"/>
          <w:b/>
          <w:lang w:val="en-GB"/>
        </w:rPr>
      </w:pPr>
    </w:p>
    <w:p w14:paraId="1EF479FA" w14:textId="77777777" w:rsidR="00447A53" w:rsidRDefault="00447A53" w:rsidP="00EA4465">
      <w:pPr>
        <w:autoSpaceDE w:val="0"/>
        <w:autoSpaceDN w:val="0"/>
        <w:adjustRightInd w:val="0"/>
        <w:jc w:val="both"/>
        <w:outlineLvl w:val="0"/>
        <w:rPr>
          <w:rFonts w:ascii="Calibri" w:hAnsi="Calibri" w:cs="AdvTREBU-R"/>
          <w:b/>
          <w:lang w:val="en-GB"/>
        </w:rPr>
      </w:pPr>
    </w:p>
    <w:p w14:paraId="01037637" w14:textId="77777777" w:rsidR="00447A53" w:rsidRDefault="00447A53" w:rsidP="00EA4465">
      <w:pPr>
        <w:autoSpaceDE w:val="0"/>
        <w:autoSpaceDN w:val="0"/>
        <w:adjustRightInd w:val="0"/>
        <w:jc w:val="both"/>
        <w:outlineLvl w:val="0"/>
        <w:rPr>
          <w:rFonts w:ascii="Calibri" w:hAnsi="Calibri" w:cs="AdvTREBU-R"/>
          <w:b/>
          <w:lang w:val="en-GB"/>
        </w:rPr>
      </w:pPr>
    </w:p>
    <w:p w14:paraId="72E23B54" w14:textId="77777777" w:rsidR="00447A53" w:rsidRDefault="00447A53" w:rsidP="00EA4465">
      <w:pPr>
        <w:autoSpaceDE w:val="0"/>
        <w:autoSpaceDN w:val="0"/>
        <w:adjustRightInd w:val="0"/>
        <w:jc w:val="both"/>
        <w:outlineLvl w:val="0"/>
        <w:rPr>
          <w:rFonts w:ascii="Calibri" w:hAnsi="Calibri" w:cs="AdvTREBU-R"/>
          <w:b/>
          <w:lang w:val="en-GB"/>
        </w:rPr>
      </w:pPr>
    </w:p>
    <w:p w14:paraId="7AD39906" w14:textId="77777777" w:rsidR="00447A53" w:rsidRDefault="00447A53" w:rsidP="00EA4465">
      <w:pPr>
        <w:autoSpaceDE w:val="0"/>
        <w:autoSpaceDN w:val="0"/>
        <w:adjustRightInd w:val="0"/>
        <w:jc w:val="both"/>
        <w:outlineLvl w:val="0"/>
        <w:rPr>
          <w:rFonts w:ascii="Calibri" w:hAnsi="Calibri" w:cs="AdvTREBU-R"/>
          <w:b/>
          <w:lang w:val="en-GB"/>
        </w:rPr>
      </w:pPr>
    </w:p>
    <w:p w14:paraId="4C1F8A79" w14:textId="77777777" w:rsidR="00447A53" w:rsidRDefault="00447A53" w:rsidP="00EA4465">
      <w:pPr>
        <w:autoSpaceDE w:val="0"/>
        <w:autoSpaceDN w:val="0"/>
        <w:adjustRightInd w:val="0"/>
        <w:jc w:val="both"/>
        <w:outlineLvl w:val="0"/>
        <w:rPr>
          <w:rFonts w:ascii="Calibri" w:hAnsi="Calibri" w:cs="AdvTREBU-R"/>
          <w:b/>
          <w:lang w:val="en-GB"/>
        </w:rPr>
      </w:pPr>
    </w:p>
    <w:p w14:paraId="11935573" w14:textId="77777777" w:rsidR="00447A53" w:rsidRDefault="00447A53" w:rsidP="00EA4465">
      <w:pPr>
        <w:autoSpaceDE w:val="0"/>
        <w:autoSpaceDN w:val="0"/>
        <w:adjustRightInd w:val="0"/>
        <w:jc w:val="both"/>
        <w:outlineLvl w:val="0"/>
        <w:rPr>
          <w:rFonts w:ascii="Calibri" w:hAnsi="Calibri" w:cs="AdvTREBU-R"/>
          <w:b/>
          <w:lang w:val="en-GB"/>
        </w:rPr>
      </w:pPr>
    </w:p>
    <w:p w14:paraId="64F312DE" w14:textId="77777777" w:rsidR="00447A53" w:rsidRDefault="00447A53" w:rsidP="00EA4465">
      <w:pPr>
        <w:autoSpaceDE w:val="0"/>
        <w:autoSpaceDN w:val="0"/>
        <w:adjustRightInd w:val="0"/>
        <w:jc w:val="both"/>
        <w:outlineLvl w:val="0"/>
        <w:rPr>
          <w:rFonts w:ascii="Calibri" w:hAnsi="Calibri" w:cs="AdvTREBU-R"/>
          <w:b/>
          <w:lang w:val="en-GB"/>
        </w:rPr>
      </w:pPr>
    </w:p>
    <w:p w14:paraId="7C5A2855" w14:textId="77777777" w:rsidR="00447A53" w:rsidRDefault="00447A53" w:rsidP="00EA4465">
      <w:pPr>
        <w:autoSpaceDE w:val="0"/>
        <w:autoSpaceDN w:val="0"/>
        <w:adjustRightInd w:val="0"/>
        <w:jc w:val="both"/>
        <w:outlineLvl w:val="0"/>
        <w:rPr>
          <w:rFonts w:ascii="Calibri" w:hAnsi="Calibri" w:cs="AdvTREBU-R"/>
          <w:b/>
          <w:lang w:val="en-GB"/>
        </w:rPr>
      </w:pPr>
    </w:p>
    <w:p w14:paraId="4EC09446" w14:textId="77777777" w:rsidR="00447A53" w:rsidRDefault="00447A53" w:rsidP="00EA4465">
      <w:pPr>
        <w:autoSpaceDE w:val="0"/>
        <w:autoSpaceDN w:val="0"/>
        <w:adjustRightInd w:val="0"/>
        <w:jc w:val="both"/>
        <w:outlineLvl w:val="0"/>
        <w:rPr>
          <w:rFonts w:ascii="Calibri" w:hAnsi="Calibri" w:cs="AdvTREBU-R"/>
          <w:b/>
          <w:lang w:val="en-GB"/>
        </w:rPr>
      </w:pPr>
    </w:p>
    <w:p w14:paraId="5841943F" w14:textId="77777777" w:rsidR="00447A53" w:rsidRDefault="00447A53" w:rsidP="00EA4465">
      <w:pPr>
        <w:autoSpaceDE w:val="0"/>
        <w:autoSpaceDN w:val="0"/>
        <w:adjustRightInd w:val="0"/>
        <w:jc w:val="both"/>
        <w:outlineLvl w:val="0"/>
        <w:rPr>
          <w:rFonts w:ascii="Calibri" w:hAnsi="Calibri" w:cs="AdvTREBU-R"/>
          <w:b/>
          <w:lang w:val="en-GB"/>
        </w:rPr>
      </w:pPr>
    </w:p>
    <w:p w14:paraId="6380216C" w14:textId="77777777" w:rsidR="00447A53" w:rsidRDefault="00447A53" w:rsidP="00EA4465">
      <w:pPr>
        <w:autoSpaceDE w:val="0"/>
        <w:autoSpaceDN w:val="0"/>
        <w:adjustRightInd w:val="0"/>
        <w:jc w:val="both"/>
        <w:outlineLvl w:val="0"/>
        <w:rPr>
          <w:rFonts w:ascii="Calibri" w:hAnsi="Calibri" w:cs="AdvTREBU-R"/>
          <w:b/>
          <w:lang w:val="en-GB"/>
        </w:rPr>
      </w:pPr>
    </w:p>
    <w:p w14:paraId="1BCBEE5C" w14:textId="77777777" w:rsidR="00447A53" w:rsidRDefault="00447A53" w:rsidP="00EA4465">
      <w:pPr>
        <w:autoSpaceDE w:val="0"/>
        <w:autoSpaceDN w:val="0"/>
        <w:adjustRightInd w:val="0"/>
        <w:jc w:val="both"/>
        <w:outlineLvl w:val="0"/>
        <w:rPr>
          <w:rFonts w:ascii="Calibri" w:hAnsi="Calibri" w:cs="AdvTREBU-R"/>
          <w:b/>
          <w:lang w:val="en-GB"/>
        </w:rPr>
      </w:pPr>
    </w:p>
    <w:p w14:paraId="58ECF1FD" w14:textId="77777777" w:rsidR="00447A53" w:rsidRDefault="00447A53" w:rsidP="00EA4465">
      <w:pPr>
        <w:autoSpaceDE w:val="0"/>
        <w:autoSpaceDN w:val="0"/>
        <w:adjustRightInd w:val="0"/>
        <w:jc w:val="both"/>
        <w:outlineLvl w:val="0"/>
        <w:rPr>
          <w:rFonts w:ascii="Calibri" w:hAnsi="Calibri" w:cs="AdvTREBU-R"/>
          <w:b/>
          <w:lang w:val="en-GB"/>
        </w:rPr>
      </w:pPr>
    </w:p>
    <w:p w14:paraId="16B60E14" w14:textId="77777777" w:rsidR="00447A53" w:rsidRDefault="00447A53" w:rsidP="00EA4465">
      <w:pPr>
        <w:autoSpaceDE w:val="0"/>
        <w:autoSpaceDN w:val="0"/>
        <w:adjustRightInd w:val="0"/>
        <w:jc w:val="both"/>
        <w:outlineLvl w:val="0"/>
        <w:rPr>
          <w:rFonts w:ascii="Calibri" w:hAnsi="Calibri" w:cs="AdvTREBU-R"/>
          <w:b/>
          <w:lang w:val="en-GB"/>
        </w:rPr>
      </w:pPr>
    </w:p>
    <w:p w14:paraId="732E3717" w14:textId="77777777" w:rsidR="00447A53" w:rsidRDefault="00447A53" w:rsidP="00EA4465">
      <w:pPr>
        <w:autoSpaceDE w:val="0"/>
        <w:autoSpaceDN w:val="0"/>
        <w:adjustRightInd w:val="0"/>
        <w:jc w:val="both"/>
        <w:outlineLvl w:val="0"/>
        <w:rPr>
          <w:rFonts w:ascii="Calibri" w:hAnsi="Calibri" w:cs="AdvTREBU-R"/>
          <w:b/>
          <w:lang w:val="en-GB"/>
        </w:rPr>
      </w:pPr>
    </w:p>
    <w:p w14:paraId="75DAF07D" w14:textId="77777777" w:rsidR="00447A53" w:rsidRDefault="00447A53" w:rsidP="00EA4465">
      <w:pPr>
        <w:autoSpaceDE w:val="0"/>
        <w:autoSpaceDN w:val="0"/>
        <w:adjustRightInd w:val="0"/>
        <w:jc w:val="both"/>
        <w:outlineLvl w:val="0"/>
        <w:rPr>
          <w:rFonts w:ascii="Calibri" w:hAnsi="Calibri" w:cs="AdvTREBU-R"/>
          <w:b/>
          <w:lang w:val="en-GB"/>
        </w:rPr>
      </w:pPr>
    </w:p>
    <w:p w14:paraId="6724DC1F" w14:textId="77777777" w:rsidR="00447A53" w:rsidRDefault="00447A53" w:rsidP="00EA4465">
      <w:pPr>
        <w:autoSpaceDE w:val="0"/>
        <w:autoSpaceDN w:val="0"/>
        <w:adjustRightInd w:val="0"/>
        <w:jc w:val="both"/>
        <w:outlineLvl w:val="0"/>
        <w:rPr>
          <w:rFonts w:ascii="Calibri" w:hAnsi="Calibri" w:cs="AdvTREBU-R"/>
          <w:b/>
          <w:lang w:val="en-GB"/>
        </w:rPr>
      </w:pPr>
    </w:p>
    <w:p w14:paraId="64CCDAA0" w14:textId="77777777" w:rsidR="00447A53" w:rsidRDefault="00447A53" w:rsidP="00EA4465">
      <w:pPr>
        <w:autoSpaceDE w:val="0"/>
        <w:autoSpaceDN w:val="0"/>
        <w:adjustRightInd w:val="0"/>
        <w:jc w:val="both"/>
        <w:outlineLvl w:val="0"/>
        <w:rPr>
          <w:rFonts w:ascii="Calibri" w:hAnsi="Calibri" w:cs="AdvTREBU-R"/>
          <w:b/>
          <w:lang w:val="en-GB"/>
        </w:rPr>
      </w:pPr>
    </w:p>
    <w:p w14:paraId="79FAC061" w14:textId="77777777" w:rsidR="00447A53" w:rsidRDefault="00447A53" w:rsidP="00EA4465">
      <w:pPr>
        <w:autoSpaceDE w:val="0"/>
        <w:autoSpaceDN w:val="0"/>
        <w:adjustRightInd w:val="0"/>
        <w:jc w:val="both"/>
        <w:outlineLvl w:val="0"/>
        <w:rPr>
          <w:rFonts w:ascii="Calibri" w:hAnsi="Calibri" w:cs="AdvTREBU-R"/>
          <w:b/>
          <w:lang w:val="en-GB"/>
        </w:rPr>
      </w:pPr>
    </w:p>
    <w:p w14:paraId="2CAB6D1D" w14:textId="77777777" w:rsidR="00447A53" w:rsidRDefault="00447A53" w:rsidP="00EA4465">
      <w:pPr>
        <w:autoSpaceDE w:val="0"/>
        <w:autoSpaceDN w:val="0"/>
        <w:adjustRightInd w:val="0"/>
        <w:jc w:val="both"/>
        <w:outlineLvl w:val="0"/>
        <w:rPr>
          <w:rFonts w:ascii="Calibri" w:hAnsi="Calibri" w:cs="AdvTREBU-R"/>
          <w:b/>
          <w:lang w:val="en-GB"/>
        </w:rPr>
      </w:pPr>
    </w:p>
    <w:p w14:paraId="71D81F0E" w14:textId="77777777" w:rsidR="00447A53" w:rsidRDefault="00447A53" w:rsidP="00EA4465">
      <w:pPr>
        <w:autoSpaceDE w:val="0"/>
        <w:autoSpaceDN w:val="0"/>
        <w:adjustRightInd w:val="0"/>
        <w:jc w:val="both"/>
        <w:outlineLvl w:val="0"/>
        <w:rPr>
          <w:rFonts w:ascii="Calibri" w:hAnsi="Calibri" w:cs="AdvTREBU-R"/>
          <w:b/>
          <w:lang w:val="en-GB"/>
        </w:rPr>
      </w:pPr>
    </w:p>
    <w:p w14:paraId="3D45526E" w14:textId="77777777" w:rsidR="00447A53" w:rsidRDefault="00447A53" w:rsidP="00EA4465">
      <w:pPr>
        <w:autoSpaceDE w:val="0"/>
        <w:autoSpaceDN w:val="0"/>
        <w:adjustRightInd w:val="0"/>
        <w:jc w:val="both"/>
        <w:outlineLvl w:val="0"/>
        <w:rPr>
          <w:rFonts w:ascii="Calibri" w:hAnsi="Calibri" w:cs="AdvTREBU-R"/>
          <w:b/>
          <w:lang w:val="en-GB"/>
        </w:rPr>
      </w:pPr>
    </w:p>
    <w:p w14:paraId="7E3E77FA" w14:textId="77777777" w:rsidR="00447A53" w:rsidRDefault="00447A53" w:rsidP="00EA4465">
      <w:pPr>
        <w:autoSpaceDE w:val="0"/>
        <w:autoSpaceDN w:val="0"/>
        <w:adjustRightInd w:val="0"/>
        <w:jc w:val="both"/>
        <w:outlineLvl w:val="0"/>
        <w:rPr>
          <w:rFonts w:ascii="Calibri" w:hAnsi="Calibri" w:cs="AdvTREBU-R"/>
          <w:b/>
          <w:lang w:val="en-GB"/>
        </w:rPr>
      </w:pPr>
    </w:p>
    <w:p w14:paraId="7FCE03AE" w14:textId="77777777" w:rsidR="00447A53" w:rsidRDefault="00447A53" w:rsidP="00EA4465">
      <w:pPr>
        <w:autoSpaceDE w:val="0"/>
        <w:autoSpaceDN w:val="0"/>
        <w:adjustRightInd w:val="0"/>
        <w:jc w:val="both"/>
        <w:outlineLvl w:val="0"/>
        <w:rPr>
          <w:rFonts w:ascii="Calibri" w:hAnsi="Calibri" w:cs="AdvTREBU-R"/>
          <w:b/>
          <w:lang w:val="en-GB"/>
        </w:rPr>
      </w:pPr>
    </w:p>
    <w:p w14:paraId="71A52703" w14:textId="77777777" w:rsidR="00447A53" w:rsidRDefault="00447A53" w:rsidP="00EA4465">
      <w:pPr>
        <w:autoSpaceDE w:val="0"/>
        <w:autoSpaceDN w:val="0"/>
        <w:adjustRightInd w:val="0"/>
        <w:jc w:val="both"/>
        <w:outlineLvl w:val="0"/>
        <w:rPr>
          <w:rFonts w:ascii="Calibri" w:hAnsi="Calibri" w:cs="AdvTREBU-R"/>
          <w:b/>
          <w:lang w:val="en-GB"/>
        </w:rPr>
      </w:pPr>
    </w:p>
    <w:p w14:paraId="2AF74972" w14:textId="77777777" w:rsidR="00447A53" w:rsidRDefault="00447A53" w:rsidP="00EA4465">
      <w:pPr>
        <w:autoSpaceDE w:val="0"/>
        <w:autoSpaceDN w:val="0"/>
        <w:adjustRightInd w:val="0"/>
        <w:jc w:val="both"/>
        <w:outlineLvl w:val="0"/>
        <w:rPr>
          <w:rFonts w:ascii="Calibri" w:hAnsi="Calibri" w:cs="AdvTREBU-R"/>
          <w:b/>
          <w:lang w:val="en-GB"/>
        </w:rPr>
      </w:pPr>
    </w:p>
    <w:p w14:paraId="29ABDCBA" w14:textId="77777777" w:rsidR="00447A53" w:rsidRDefault="00447A53" w:rsidP="00EA4465">
      <w:pPr>
        <w:autoSpaceDE w:val="0"/>
        <w:autoSpaceDN w:val="0"/>
        <w:adjustRightInd w:val="0"/>
        <w:jc w:val="both"/>
        <w:outlineLvl w:val="0"/>
        <w:rPr>
          <w:rFonts w:ascii="Calibri" w:hAnsi="Calibri" w:cs="AdvTREBU-R"/>
          <w:b/>
          <w:lang w:val="en-GB"/>
        </w:rPr>
      </w:pPr>
    </w:p>
    <w:p w14:paraId="40C249F0" w14:textId="77777777" w:rsidR="00447A53" w:rsidRDefault="00447A53" w:rsidP="00EA4465">
      <w:pPr>
        <w:autoSpaceDE w:val="0"/>
        <w:autoSpaceDN w:val="0"/>
        <w:adjustRightInd w:val="0"/>
        <w:jc w:val="both"/>
        <w:outlineLvl w:val="0"/>
        <w:rPr>
          <w:rFonts w:ascii="Calibri" w:hAnsi="Calibri" w:cs="AdvTREBU-R"/>
          <w:b/>
          <w:lang w:val="en-GB"/>
        </w:rPr>
      </w:pPr>
    </w:p>
    <w:p w14:paraId="4145183C" w14:textId="77777777" w:rsidR="00D1628A" w:rsidRDefault="00D1628A" w:rsidP="00EA4465">
      <w:pPr>
        <w:autoSpaceDE w:val="0"/>
        <w:autoSpaceDN w:val="0"/>
        <w:adjustRightInd w:val="0"/>
        <w:jc w:val="both"/>
        <w:outlineLvl w:val="0"/>
        <w:rPr>
          <w:rFonts w:ascii="Calibri" w:hAnsi="Calibri" w:cs="AdvTREBU-R"/>
          <w:b/>
          <w:lang w:val="en-GB"/>
        </w:rPr>
      </w:pPr>
    </w:p>
    <w:p w14:paraId="56CE763A" w14:textId="77777777" w:rsidR="00D1628A" w:rsidRDefault="00D1628A" w:rsidP="00EA4465">
      <w:pPr>
        <w:autoSpaceDE w:val="0"/>
        <w:autoSpaceDN w:val="0"/>
        <w:adjustRightInd w:val="0"/>
        <w:jc w:val="both"/>
        <w:outlineLvl w:val="0"/>
        <w:rPr>
          <w:rFonts w:ascii="Calibri" w:hAnsi="Calibri" w:cs="AdvTREBU-R"/>
          <w:b/>
          <w:lang w:val="en-GB"/>
        </w:rPr>
      </w:pPr>
    </w:p>
    <w:p w14:paraId="44B758CE" w14:textId="77777777" w:rsidR="00D1628A" w:rsidRDefault="00D1628A" w:rsidP="00EA4465">
      <w:pPr>
        <w:autoSpaceDE w:val="0"/>
        <w:autoSpaceDN w:val="0"/>
        <w:adjustRightInd w:val="0"/>
        <w:jc w:val="both"/>
        <w:outlineLvl w:val="0"/>
        <w:rPr>
          <w:rFonts w:ascii="Calibri" w:hAnsi="Calibri" w:cs="AdvTREBU-R"/>
          <w:b/>
          <w:lang w:val="en-GB"/>
        </w:rPr>
      </w:pPr>
    </w:p>
    <w:p w14:paraId="71BA3232" w14:textId="77777777" w:rsidR="00D1628A" w:rsidRDefault="00D1628A" w:rsidP="00EA4465">
      <w:pPr>
        <w:autoSpaceDE w:val="0"/>
        <w:autoSpaceDN w:val="0"/>
        <w:adjustRightInd w:val="0"/>
        <w:jc w:val="both"/>
        <w:outlineLvl w:val="0"/>
        <w:rPr>
          <w:rFonts w:ascii="Calibri" w:hAnsi="Calibri" w:cs="AdvTREBU-R"/>
          <w:b/>
          <w:lang w:val="en-GB"/>
        </w:rPr>
      </w:pPr>
    </w:p>
    <w:p w14:paraId="09457363" w14:textId="77777777" w:rsidR="00D1628A" w:rsidRDefault="00D1628A" w:rsidP="00EA4465">
      <w:pPr>
        <w:autoSpaceDE w:val="0"/>
        <w:autoSpaceDN w:val="0"/>
        <w:adjustRightInd w:val="0"/>
        <w:jc w:val="both"/>
        <w:outlineLvl w:val="0"/>
        <w:rPr>
          <w:rFonts w:ascii="Calibri" w:hAnsi="Calibri" w:cs="AdvTREBU-R"/>
          <w:b/>
          <w:lang w:val="en-GB"/>
        </w:rPr>
      </w:pPr>
    </w:p>
    <w:p w14:paraId="67EDCDAC" w14:textId="77777777" w:rsidR="00D1628A" w:rsidRDefault="00D1628A" w:rsidP="00EA4465">
      <w:pPr>
        <w:autoSpaceDE w:val="0"/>
        <w:autoSpaceDN w:val="0"/>
        <w:adjustRightInd w:val="0"/>
        <w:jc w:val="both"/>
        <w:outlineLvl w:val="0"/>
        <w:rPr>
          <w:rFonts w:ascii="Calibri" w:hAnsi="Calibri" w:cs="AdvTREBU-R"/>
          <w:b/>
          <w:lang w:val="en-GB"/>
        </w:rPr>
      </w:pPr>
    </w:p>
    <w:p w14:paraId="55FAFCC1" w14:textId="77777777" w:rsidR="00D1628A" w:rsidRDefault="00D1628A" w:rsidP="00EA4465">
      <w:pPr>
        <w:autoSpaceDE w:val="0"/>
        <w:autoSpaceDN w:val="0"/>
        <w:adjustRightInd w:val="0"/>
        <w:jc w:val="both"/>
        <w:outlineLvl w:val="0"/>
        <w:rPr>
          <w:rFonts w:ascii="Calibri" w:hAnsi="Calibri" w:cs="AdvTREBU-R"/>
          <w:b/>
          <w:lang w:val="en-GB"/>
        </w:rPr>
      </w:pPr>
    </w:p>
    <w:p w14:paraId="54CDCC75" w14:textId="28F83AF8" w:rsidR="00EA4465" w:rsidRPr="00600127" w:rsidRDefault="00EA4465" w:rsidP="00EA4465">
      <w:pPr>
        <w:autoSpaceDE w:val="0"/>
        <w:autoSpaceDN w:val="0"/>
        <w:adjustRightInd w:val="0"/>
        <w:jc w:val="both"/>
        <w:outlineLvl w:val="0"/>
        <w:rPr>
          <w:rFonts w:ascii="Calibri" w:hAnsi="Calibri" w:cs="AdvTREBU-R"/>
          <w:b/>
          <w:lang w:val="en-GB"/>
        </w:rPr>
      </w:pPr>
      <w:r w:rsidRPr="00600127">
        <w:rPr>
          <w:rFonts w:ascii="Calibri" w:hAnsi="Calibri" w:cs="AdvTREBU-R"/>
          <w:b/>
          <w:lang w:val="en-GB"/>
        </w:rPr>
        <w:t>References</w:t>
      </w:r>
    </w:p>
    <w:p w14:paraId="76298250" w14:textId="77777777" w:rsidR="00EA4465" w:rsidRPr="00600127" w:rsidRDefault="00EA4465" w:rsidP="00EA4465">
      <w:pPr>
        <w:autoSpaceDE w:val="0"/>
        <w:autoSpaceDN w:val="0"/>
        <w:adjustRightInd w:val="0"/>
        <w:jc w:val="both"/>
        <w:rPr>
          <w:rFonts w:ascii="Calibri" w:hAnsi="Calibri" w:cs="AdvTREBU-R"/>
          <w:lang w:val="en-GB"/>
        </w:rPr>
      </w:pPr>
    </w:p>
    <w:p w14:paraId="03103D44" w14:textId="77777777" w:rsidR="00D1628A" w:rsidRDefault="00D1628A" w:rsidP="00EA4465">
      <w:pPr>
        <w:autoSpaceDE w:val="0"/>
        <w:autoSpaceDN w:val="0"/>
        <w:adjustRightInd w:val="0"/>
        <w:jc w:val="both"/>
        <w:rPr>
          <w:rFonts w:ascii="Calibri" w:hAnsi="Calibri" w:cs="Calibri"/>
          <w:lang w:val="en-GB"/>
        </w:rPr>
      </w:pPr>
    </w:p>
    <w:p w14:paraId="317920CA" w14:textId="18BF6EF4" w:rsidR="00EA4465" w:rsidRPr="00106191" w:rsidRDefault="00EA4465" w:rsidP="00EA4465">
      <w:pPr>
        <w:autoSpaceDE w:val="0"/>
        <w:autoSpaceDN w:val="0"/>
        <w:adjustRightInd w:val="0"/>
        <w:jc w:val="both"/>
        <w:rPr>
          <w:rFonts w:ascii="Calibri" w:hAnsi="Calibri" w:cs="Calibri"/>
          <w:lang w:val="en-GB"/>
        </w:rPr>
      </w:pPr>
      <w:r w:rsidRPr="00106191">
        <w:rPr>
          <w:rFonts w:ascii="Calibri" w:hAnsi="Calibri" w:cs="Calibri"/>
          <w:lang w:val="en-GB"/>
        </w:rPr>
        <w:t>Bologna Declaration (1999) The European Higher Education Area.</w:t>
      </w:r>
      <w:r w:rsidRPr="00106191">
        <w:rPr>
          <w:rFonts w:ascii="Calibri" w:hAnsi="Calibri" w:cs="Calibri"/>
        </w:rPr>
        <w:t xml:space="preserve"> </w:t>
      </w:r>
      <w:hyperlink r:id="rId11" w:history="1">
        <w:r w:rsidRPr="00106191">
          <w:rPr>
            <w:rStyle w:val="Hyperlink"/>
            <w:rFonts w:ascii="Calibri" w:hAnsi="Calibri" w:cs="Calibri"/>
            <w:lang w:val="en-GB"/>
          </w:rPr>
          <w:t>http://www.uka.amu.edu.pl/bologna.html</w:t>
        </w:r>
      </w:hyperlink>
      <w:r w:rsidRPr="00106191">
        <w:rPr>
          <w:rFonts w:ascii="Calibri" w:hAnsi="Calibri" w:cs="Calibri"/>
          <w:lang w:val="en-GB"/>
        </w:rPr>
        <w:t xml:space="preserve"> </w:t>
      </w:r>
    </w:p>
    <w:p w14:paraId="7F421C11" w14:textId="4269B3D7" w:rsidR="001449BC" w:rsidRDefault="001449BC" w:rsidP="00EA4465">
      <w:pPr>
        <w:pStyle w:val="NormalWeb"/>
        <w:rPr>
          <w:rStyle w:val="Strong"/>
          <w:rFonts w:ascii="Calibri" w:hAnsi="Calibri" w:cs="Calibri"/>
          <w:sz w:val="24"/>
          <w:szCs w:val="24"/>
          <w:lang w:val="en"/>
        </w:rPr>
      </w:pPr>
      <w:r>
        <w:rPr>
          <w:rStyle w:val="Strong"/>
          <w:rFonts w:ascii="Calibri" w:hAnsi="Calibri" w:cs="Calibri"/>
          <w:sz w:val="24"/>
          <w:szCs w:val="24"/>
          <w:lang w:val="en"/>
        </w:rPr>
        <w:t>Careers Research and Advisory Centre: Report for HEFCE (2016): Provision of professional doctorates in English HE institutions.</w:t>
      </w:r>
      <w:r w:rsidRPr="001449BC">
        <w:rPr>
          <w:rStyle w:val="Strong"/>
          <w:rFonts w:ascii="Calibri" w:hAnsi="Calibri" w:cs="Calibri"/>
          <w:sz w:val="24"/>
          <w:szCs w:val="24"/>
          <w:lang w:val="en"/>
        </w:rPr>
        <w:t>https://webarchive.nationalarchives.gov.uk/20180322111236/http://www.hefce.ac.uk/pubs/rereports/year/2016/profdoc/</w:t>
      </w:r>
      <w:r>
        <w:rPr>
          <w:rStyle w:val="Strong"/>
          <w:rFonts w:ascii="Calibri" w:hAnsi="Calibri" w:cs="Calibri"/>
          <w:sz w:val="24"/>
          <w:szCs w:val="24"/>
          <w:lang w:val="en"/>
        </w:rPr>
        <w:t>Accessed Jan 2019</w:t>
      </w:r>
      <w:r w:rsidR="00D1628A">
        <w:rPr>
          <w:rStyle w:val="Strong"/>
          <w:rFonts w:ascii="Calibri" w:hAnsi="Calibri" w:cs="Calibri"/>
          <w:sz w:val="24"/>
          <w:szCs w:val="24"/>
          <w:lang w:val="en"/>
        </w:rPr>
        <w:t xml:space="preserve"> </w:t>
      </w:r>
    </w:p>
    <w:p w14:paraId="0EEBA440" w14:textId="59763475" w:rsidR="00EA4465" w:rsidRPr="00D1628A" w:rsidRDefault="00EA4465" w:rsidP="00EA4465">
      <w:pPr>
        <w:pStyle w:val="NormalWeb"/>
        <w:rPr>
          <w:rFonts w:asciiTheme="minorHAnsi" w:hAnsiTheme="minorHAnsi" w:cs="Calibri"/>
          <w:sz w:val="24"/>
          <w:szCs w:val="24"/>
        </w:rPr>
      </w:pPr>
      <w:r w:rsidRPr="00106191">
        <w:rPr>
          <w:rStyle w:val="Strong"/>
          <w:rFonts w:ascii="Calibri" w:hAnsi="Calibri" w:cs="Calibri"/>
          <w:sz w:val="24"/>
          <w:szCs w:val="24"/>
          <w:lang w:val="en"/>
        </w:rPr>
        <w:t>Centre for Economic Performance: London School Economics.</w:t>
      </w:r>
      <w:r w:rsidRPr="00106191">
        <w:rPr>
          <w:rFonts w:ascii="Calibri" w:hAnsi="Calibri" w:cs="Calibri"/>
          <w:sz w:val="24"/>
          <w:szCs w:val="24"/>
        </w:rPr>
        <w:t xml:space="preserve"> The boom in postgraduate </w:t>
      </w:r>
      <w:r w:rsidRPr="00D1628A">
        <w:rPr>
          <w:rFonts w:asciiTheme="minorHAnsi" w:hAnsiTheme="minorHAnsi" w:cs="Calibri"/>
          <w:sz w:val="24"/>
          <w:szCs w:val="24"/>
        </w:rPr>
        <w:t>education and its impact on wage inequality. http://cep.lse.ac.uk/pubs/download/cp351.pdf</w:t>
      </w:r>
    </w:p>
    <w:p w14:paraId="463E6219" w14:textId="77777777" w:rsidR="00D71B48" w:rsidRPr="00D1628A" w:rsidRDefault="00D71B48" w:rsidP="00D71B48">
      <w:pPr>
        <w:autoSpaceDE w:val="0"/>
        <w:autoSpaceDN w:val="0"/>
        <w:adjustRightInd w:val="0"/>
        <w:rPr>
          <w:rFonts w:asciiTheme="minorHAnsi" w:eastAsiaTheme="minorHAnsi" w:hAnsiTheme="minorHAnsi" w:cs="Garamond-LightCondensed"/>
          <w:lang w:val="en-GB"/>
        </w:rPr>
      </w:pPr>
      <w:r w:rsidRPr="00D1628A">
        <w:rPr>
          <w:rFonts w:asciiTheme="minorHAnsi" w:eastAsiaTheme="minorHAnsi" w:hAnsiTheme="minorHAnsi" w:cs="Garamond-LightCondensed"/>
          <w:lang w:val="en-GB"/>
        </w:rPr>
        <w:t>Crossouard, B. (2011). The doctoral viva voce as a cultural practice: the gendered</w:t>
      </w:r>
    </w:p>
    <w:p w14:paraId="0108EDF1" w14:textId="62462F53" w:rsidR="00EA4465" w:rsidRPr="00D1628A" w:rsidRDefault="00D71B48" w:rsidP="00D71B48">
      <w:pPr>
        <w:widowControl w:val="0"/>
        <w:autoSpaceDE w:val="0"/>
        <w:autoSpaceDN w:val="0"/>
        <w:adjustRightInd w:val="0"/>
        <w:rPr>
          <w:rFonts w:asciiTheme="minorHAnsi" w:hAnsiTheme="minorHAnsi" w:cs="Calibri"/>
        </w:rPr>
      </w:pPr>
      <w:r w:rsidRPr="00D1628A">
        <w:rPr>
          <w:rFonts w:asciiTheme="minorHAnsi" w:eastAsiaTheme="minorHAnsi" w:hAnsiTheme="minorHAnsi" w:cs="Garamond-LightCondensed"/>
          <w:lang w:val="en-GB"/>
        </w:rPr>
        <w:t xml:space="preserve">production of academic subjects. </w:t>
      </w:r>
      <w:r w:rsidRPr="00D1628A">
        <w:rPr>
          <w:rFonts w:asciiTheme="minorHAnsi" w:eastAsiaTheme="minorHAnsi" w:hAnsiTheme="minorHAnsi" w:cs="Garamond-LightCondensedItalic"/>
          <w:i/>
          <w:iCs/>
          <w:lang w:val="en-GB"/>
        </w:rPr>
        <w:t>Gender and Education, 23</w:t>
      </w:r>
      <w:r w:rsidRPr="00D1628A">
        <w:rPr>
          <w:rFonts w:asciiTheme="minorHAnsi" w:eastAsiaTheme="minorHAnsi" w:hAnsiTheme="minorHAnsi" w:cs="Garamond-LightCondensed"/>
          <w:lang w:val="en-GB"/>
        </w:rPr>
        <w:t>(3), 313-329.</w:t>
      </w:r>
    </w:p>
    <w:p w14:paraId="733DED27" w14:textId="29BFEAA1" w:rsidR="00D71B48" w:rsidRPr="00D1628A" w:rsidRDefault="00D71B48" w:rsidP="00EA4465">
      <w:pPr>
        <w:widowControl w:val="0"/>
        <w:autoSpaceDE w:val="0"/>
        <w:autoSpaceDN w:val="0"/>
        <w:adjustRightInd w:val="0"/>
        <w:rPr>
          <w:rFonts w:asciiTheme="minorHAnsi" w:hAnsiTheme="minorHAnsi" w:cs="Calibri"/>
        </w:rPr>
      </w:pPr>
    </w:p>
    <w:p w14:paraId="4298E6E6" w14:textId="77777777" w:rsidR="00D71B48" w:rsidRPr="00D1628A" w:rsidRDefault="00D71B48" w:rsidP="00EA4465">
      <w:pPr>
        <w:widowControl w:val="0"/>
        <w:autoSpaceDE w:val="0"/>
        <w:autoSpaceDN w:val="0"/>
        <w:adjustRightInd w:val="0"/>
        <w:rPr>
          <w:rFonts w:asciiTheme="minorHAnsi" w:hAnsiTheme="minorHAnsi" w:cs="Calibri"/>
        </w:rPr>
      </w:pPr>
    </w:p>
    <w:p w14:paraId="4E9CDCFD" w14:textId="77777777" w:rsidR="00EA4465" w:rsidRPr="00106191" w:rsidRDefault="00EA4465" w:rsidP="00EA4465">
      <w:pPr>
        <w:autoSpaceDE w:val="0"/>
        <w:autoSpaceDN w:val="0"/>
        <w:adjustRightInd w:val="0"/>
        <w:jc w:val="both"/>
        <w:outlineLvl w:val="0"/>
        <w:rPr>
          <w:rStyle w:val="Strong"/>
          <w:rFonts w:ascii="Calibri" w:hAnsi="Calibri" w:cs="Calibri"/>
          <w:b w:val="0"/>
          <w:lang w:val="en"/>
        </w:rPr>
      </w:pPr>
      <w:r w:rsidRPr="00106191">
        <w:rPr>
          <w:rStyle w:val="Strong"/>
          <w:rFonts w:ascii="Calibri" w:hAnsi="Calibri" w:cs="Calibri"/>
          <w:lang w:val="en"/>
        </w:rPr>
        <w:t>Dearing Report (1996). Higher Education in the learning society. London:National Committee of Inquiry into Higher Education.</w:t>
      </w:r>
    </w:p>
    <w:p w14:paraId="72D6B6B7" w14:textId="77777777" w:rsidR="00EA4465" w:rsidRPr="00A44E44" w:rsidRDefault="00EA4465" w:rsidP="00EA4465">
      <w:pPr>
        <w:autoSpaceDE w:val="0"/>
        <w:autoSpaceDN w:val="0"/>
        <w:adjustRightInd w:val="0"/>
        <w:jc w:val="both"/>
        <w:outlineLvl w:val="0"/>
        <w:rPr>
          <w:rStyle w:val="Strong"/>
          <w:rFonts w:asciiTheme="minorHAnsi" w:hAnsiTheme="minorHAnsi" w:cstheme="minorHAnsi"/>
          <w:b w:val="0"/>
          <w:lang w:val="en"/>
        </w:rPr>
      </w:pPr>
    </w:p>
    <w:p w14:paraId="3488806D" w14:textId="5DDB2C71" w:rsidR="00327E00" w:rsidRDefault="00327E00" w:rsidP="00EA4465">
      <w:pPr>
        <w:autoSpaceDE w:val="0"/>
        <w:autoSpaceDN w:val="0"/>
        <w:adjustRightInd w:val="0"/>
        <w:jc w:val="both"/>
        <w:outlineLvl w:val="0"/>
        <w:rPr>
          <w:rStyle w:val="Strong"/>
          <w:rFonts w:asciiTheme="minorHAnsi" w:hAnsiTheme="minorHAnsi" w:cstheme="minorHAnsi"/>
          <w:lang w:val="en"/>
        </w:rPr>
      </w:pPr>
      <w:r>
        <w:rPr>
          <w:rStyle w:val="Strong"/>
          <w:rFonts w:asciiTheme="minorHAnsi" w:hAnsiTheme="minorHAnsi" w:cstheme="minorHAnsi"/>
          <w:lang w:val="en"/>
        </w:rPr>
        <w:t>European Research Council (2018)</w:t>
      </w:r>
      <w:r w:rsidR="005064F6">
        <w:rPr>
          <w:rStyle w:val="Strong"/>
          <w:rFonts w:asciiTheme="minorHAnsi" w:hAnsiTheme="minorHAnsi" w:cstheme="minorHAnsi"/>
          <w:lang w:val="en"/>
        </w:rPr>
        <w:t xml:space="preserve">ERC Work Programme </w:t>
      </w:r>
      <w:r>
        <w:rPr>
          <w:rStyle w:val="Strong"/>
          <w:rFonts w:asciiTheme="minorHAnsi" w:hAnsiTheme="minorHAnsi" w:cstheme="minorHAnsi"/>
          <w:lang w:val="en"/>
        </w:rPr>
        <w:t xml:space="preserve">Annex2: </w:t>
      </w:r>
      <w:hyperlink r:id="rId12" w:history="1">
        <w:r w:rsidR="005064F6" w:rsidRPr="004C4917">
          <w:rPr>
            <w:rStyle w:val="Hyperlink"/>
            <w:rFonts w:asciiTheme="minorHAnsi" w:hAnsiTheme="minorHAnsi" w:cstheme="minorHAnsi"/>
            <w:lang w:val="en"/>
          </w:rPr>
          <w:t>http://ec.europa.eu/research/participants/data/ref/h2020/wp/2018_2020/erc/h2020-wp18-erc_en.pdf</w:t>
        </w:r>
      </w:hyperlink>
      <w:r w:rsidR="005064F6">
        <w:rPr>
          <w:rStyle w:val="Strong"/>
          <w:rFonts w:asciiTheme="minorHAnsi" w:hAnsiTheme="minorHAnsi" w:cstheme="minorHAnsi"/>
          <w:lang w:val="en"/>
        </w:rPr>
        <w:t xml:space="preserve"> (Accessed Jan 2019)</w:t>
      </w:r>
    </w:p>
    <w:p w14:paraId="5F928FB9" w14:textId="77777777" w:rsidR="00327E00" w:rsidRDefault="00327E00" w:rsidP="00EA4465">
      <w:pPr>
        <w:autoSpaceDE w:val="0"/>
        <w:autoSpaceDN w:val="0"/>
        <w:adjustRightInd w:val="0"/>
        <w:jc w:val="both"/>
        <w:outlineLvl w:val="0"/>
        <w:rPr>
          <w:rStyle w:val="Strong"/>
          <w:rFonts w:asciiTheme="minorHAnsi" w:hAnsiTheme="minorHAnsi" w:cstheme="minorHAnsi"/>
          <w:lang w:val="en"/>
        </w:rPr>
      </w:pPr>
    </w:p>
    <w:p w14:paraId="6EA4E796" w14:textId="77777777" w:rsidR="00327E00" w:rsidRDefault="00327E00" w:rsidP="00EA4465">
      <w:pPr>
        <w:autoSpaceDE w:val="0"/>
        <w:autoSpaceDN w:val="0"/>
        <w:adjustRightInd w:val="0"/>
        <w:jc w:val="both"/>
        <w:outlineLvl w:val="0"/>
        <w:rPr>
          <w:rStyle w:val="Strong"/>
          <w:rFonts w:asciiTheme="minorHAnsi" w:hAnsiTheme="minorHAnsi" w:cstheme="minorHAnsi"/>
          <w:lang w:val="en"/>
        </w:rPr>
      </w:pPr>
    </w:p>
    <w:p w14:paraId="322C89DC" w14:textId="14A08F44" w:rsidR="00EA4465" w:rsidRPr="00A44E44" w:rsidRDefault="00EA4465" w:rsidP="00EA4465">
      <w:pPr>
        <w:autoSpaceDE w:val="0"/>
        <w:autoSpaceDN w:val="0"/>
        <w:adjustRightInd w:val="0"/>
        <w:jc w:val="both"/>
        <w:outlineLvl w:val="0"/>
        <w:rPr>
          <w:rStyle w:val="Strong"/>
          <w:rFonts w:asciiTheme="minorHAnsi" w:hAnsiTheme="minorHAnsi" w:cstheme="minorHAnsi"/>
          <w:b w:val="0"/>
          <w:lang w:val="en"/>
        </w:rPr>
      </w:pPr>
      <w:r w:rsidRPr="00A44E44">
        <w:rPr>
          <w:rStyle w:val="Strong"/>
          <w:rFonts w:asciiTheme="minorHAnsi" w:hAnsiTheme="minorHAnsi" w:cstheme="minorHAnsi"/>
          <w:lang w:val="en"/>
        </w:rPr>
        <w:t>European University Assocation Council for Doctoral Education (2010)http://www.eua.be/Libraries/publications-homepage-list/Salzburg_II_Recommendations</w:t>
      </w:r>
    </w:p>
    <w:p w14:paraId="71B18EAA" w14:textId="77777777" w:rsidR="00EA4465" w:rsidRPr="00A44E44" w:rsidRDefault="00EA4465" w:rsidP="00EA4465">
      <w:pPr>
        <w:autoSpaceDE w:val="0"/>
        <w:autoSpaceDN w:val="0"/>
        <w:adjustRightInd w:val="0"/>
        <w:jc w:val="both"/>
        <w:outlineLvl w:val="0"/>
        <w:rPr>
          <w:rStyle w:val="Strong"/>
          <w:rFonts w:asciiTheme="minorHAnsi" w:hAnsiTheme="minorHAnsi" w:cstheme="minorHAnsi"/>
          <w:b w:val="0"/>
          <w:lang w:val="en"/>
        </w:rPr>
      </w:pPr>
    </w:p>
    <w:p w14:paraId="31AAC11B" w14:textId="1D0D7E12" w:rsidR="00B855D6" w:rsidRDefault="00B855D6" w:rsidP="00EA4465">
      <w:pPr>
        <w:autoSpaceDE w:val="0"/>
        <w:autoSpaceDN w:val="0"/>
        <w:adjustRightInd w:val="0"/>
        <w:rPr>
          <w:rFonts w:asciiTheme="minorHAnsi" w:hAnsiTheme="minorHAnsi" w:cstheme="minorHAnsi"/>
          <w:lang w:val="en-GB" w:eastAsia="en-GB"/>
        </w:rPr>
      </w:pPr>
    </w:p>
    <w:p w14:paraId="00205421" w14:textId="00C642DD" w:rsidR="00B855D6" w:rsidRDefault="00B855D6" w:rsidP="00EA4465">
      <w:pPr>
        <w:autoSpaceDE w:val="0"/>
        <w:autoSpaceDN w:val="0"/>
        <w:adjustRightInd w:val="0"/>
        <w:rPr>
          <w:rFonts w:asciiTheme="minorHAnsi" w:eastAsiaTheme="minorHAnsi" w:hAnsiTheme="minorHAnsi" w:cs="Garamond-LightCondensed"/>
          <w:lang w:val="en-GB"/>
        </w:rPr>
      </w:pPr>
      <w:r w:rsidRPr="00D1628A">
        <w:rPr>
          <w:rFonts w:asciiTheme="minorHAnsi" w:eastAsiaTheme="minorHAnsi" w:hAnsiTheme="minorHAnsi" w:cs="Garamond-LightCondensed"/>
          <w:lang w:val="en-GB"/>
        </w:rPr>
        <w:t xml:space="preserve">Gould, J. (2016). Future of the thesis. </w:t>
      </w:r>
      <w:r w:rsidRPr="00D1628A">
        <w:rPr>
          <w:rFonts w:asciiTheme="minorHAnsi" w:eastAsiaTheme="minorHAnsi" w:hAnsiTheme="minorHAnsi" w:cs="Garamond-LightCondensedItalic"/>
          <w:i/>
          <w:iCs/>
          <w:lang w:val="en-GB"/>
        </w:rPr>
        <w:t>Nature, 535</w:t>
      </w:r>
      <w:r w:rsidRPr="00D1628A">
        <w:rPr>
          <w:rFonts w:asciiTheme="minorHAnsi" w:eastAsiaTheme="minorHAnsi" w:hAnsiTheme="minorHAnsi" w:cs="Garamond-LightCondensed"/>
          <w:lang w:val="en-GB"/>
        </w:rPr>
        <w:t>, 26-28.</w:t>
      </w:r>
    </w:p>
    <w:p w14:paraId="50FFB668" w14:textId="77777777" w:rsidR="00B855D6" w:rsidRPr="00B855D6" w:rsidRDefault="00B855D6" w:rsidP="00EA4465">
      <w:pPr>
        <w:autoSpaceDE w:val="0"/>
        <w:autoSpaceDN w:val="0"/>
        <w:adjustRightInd w:val="0"/>
        <w:rPr>
          <w:rFonts w:asciiTheme="minorHAnsi" w:hAnsiTheme="minorHAnsi" w:cstheme="minorHAnsi"/>
          <w:lang w:val="en-GB" w:eastAsia="en-GB"/>
        </w:rPr>
      </w:pPr>
    </w:p>
    <w:p w14:paraId="43BB167B" w14:textId="7EBEFDEC" w:rsidR="00EA4465" w:rsidRPr="00A44E44" w:rsidRDefault="00EA4465" w:rsidP="00EA4465">
      <w:pPr>
        <w:autoSpaceDE w:val="0"/>
        <w:autoSpaceDN w:val="0"/>
        <w:adjustRightInd w:val="0"/>
        <w:rPr>
          <w:rFonts w:asciiTheme="minorHAnsi" w:hAnsiTheme="minorHAnsi" w:cstheme="minorHAnsi"/>
          <w:lang w:val="en-GB" w:eastAsia="en-GB"/>
        </w:rPr>
      </w:pPr>
      <w:r w:rsidRPr="00A44E44">
        <w:rPr>
          <w:rFonts w:asciiTheme="minorHAnsi" w:hAnsiTheme="minorHAnsi" w:cstheme="minorHAnsi"/>
          <w:lang w:val="en-GB" w:eastAsia="en-GB"/>
        </w:rPr>
        <w:t xml:space="preserve">Harris, M (1996) </w:t>
      </w:r>
      <w:r w:rsidRPr="00A44E44">
        <w:rPr>
          <w:rFonts w:asciiTheme="minorHAnsi" w:hAnsiTheme="minorHAnsi" w:cstheme="minorHAnsi"/>
          <w:i/>
          <w:iCs/>
          <w:lang w:val="en-GB" w:eastAsia="en-GB"/>
        </w:rPr>
        <w:t xml:space="preserve">Review of Postgraduate Education. </w:t>
      </w:r>
      <w:r w:rsidRPr="00A44E44">
        <w:rPr>
          <w:rFonts w:asciiTheme="minorHAnsi" w:hAnsiTheme="minorHAnsi" w:cstheme="minorHAnsi"/>
          <w:lang w:val="en-GB" w:eastAsia="en-GB"/>
        </w:rPr>
        <w:t>Bristol: HEFCE, Committee of Vice-</w:t>
      </w:r>
    </w:p>
    <w:p w14:paraId="7B5A36EF" w14:textId="77777777" w:rsidR="00EA4465" w:rsidRPr="00A44E44" w:rsidRDefault="00EA4465" w:rsidP="00EA4465">
      <w:pPr>
        <w:autoSpaceDE w:val="0"/>
        <w:autoSpaceDN w:val="0"/>
        <w:adjustRightInd w:val="0"/>
        <w:rPr>
          <w:rFonts w:asciiTheme="minorHAnsi" w:hAnsiTheme="minorHAnsi" w:cstheme="minorHAnsi"/>
          <w:lang w:val="en-GB" w:eastAsia="en-GB"/>
        </w:rPr>
      </w:pPr>
      <w:r w:rsidRPr="00A44E44">
        <w:rPr>
          <w:rFonts w:asciiTheme="minorHAnsi" w:hAnsiTheme="minorHAnsi" w:cstheme="minorHAnsi"/>
          <w:lang w:val="en-GB" w:eastAsia="en-GB"/>
        </w:rPr>
        <w:t>Chancellors and Principals, Standing Conference of Principals, M14/2006</w:t>
      </w:r>
    </w:p>
    <w:p w14:paraId="4EFA6F40" w14:textId="77777777" w:rsidR="00EA4465" w:rsidRPr="00A44E44" w:rsidRDefault="00EA4465" w:rsidP="00EA4465">
      <w:pPr>
        <w:autoSpaceDE w:val="0"/>
        <w:autoSpaceDN w:val="0"/>
        <w:adjustRightInd w:val="0"/>
        <w:rPr>
          <w:rFonts w:asciiTheme="minorHAnsi" w:hAnsiTheme="minorHAnsi" w:cstheme="minorHAnsi"/>
          <w:lang w:val="en-GB" w:eastAsia="en-GB"/>
        </w:rPr>
      </w:pPr>
    </w:p>
    <w:p w14:paraId="6A9A1937" w14:textId="76A7ADAF" w:rsidR="00A44E44" w:rsidRPr="00A44E44" w:rsidRDefault="00C87E3F" w:rsidP="00A44E44">
      <w:pPr>
        <w:pStyle w:val="NormalWeb"/>
        <w:rPr>
          <w:rFonts w:asciiTheme="minorHAnsi" w:hAnsiTheme="minorHAnsi" w:cstheme="minorHAnsi"/>
          <w:sz w:val="24"/>
          <w:szCs w:val="24"/>
          <w:lang w:eastAsia="en-US"/>
        </w:rPr>
      </w:pPr>
      <w:r w:rsidRPr="00A44E44">
        <w:rPr>
          <w:rFonts w:asciiTheme="minorHAnsi" w:hAnsiTheme="minorHAnsi" w:cstheme="minorHAnsi"/>
          <w:sz w:val="24"/>
          <w:szCs w:val="24"/>
        </w:rPr>
        <w:t xml:space="preserve">Health Education England NHS </w:t>
      </w:r>
      <w:r w:rsidR="00A44E44" w:rsidRPr="00A44E44">
        <w:rPr>
          <w:rFonts w:asciiTheme="minorHAnsi" w:hAnsiTheme="minorHAnsi" w:cstheme="minorHAnsi"/>
          <w:sz w:val="24"/>
          <w:szCs w:val="24"/>
          <w:lang w:eastAsia="en-US"/>
        </w:rPr>
        <w:t xml:space="preserve">Lord Willis(2015) </w:t>
      </w:r>
      <w:r w:rsidR="00A44E44" w:rsidRPr="00A44E44">
        <w:rPr>
          <w:rFonts w:asciiTheme="minorHAnsi" w:hAnsiTheme="minorHAnsi" w:cstheme="minorHAnsi"/>
          <w:i/>
          <w:iCs/>
          <w:sz w:val="24"/>
          <w:szCs w:val="24"/>
          <w:lang w:eastAsia="en-US"/>
        </w:rPr>
        <w:t xml:space="preserve">Raising the Bar – Shape of Caring: A Review of the Future Education and Training of Registered Nurses and Care Assistants. </w:t>
      </w:r>
      <w:r w:rsidR="00A44E44" w:rsidRPr="00A44E44">
        <w:rPr>
          <w:rFonts w:asciiTheme="minorHAnsi" w:hAnsiTheme="minorHAnsi" w:cstheme="minorHAnsi"/>
          <w:sz w:val="24"/>
          <w:szCs w:val="24"/>
          <w:lang w:eastAsia="en-US"/>
        </w:rPr>
        <w:t>Leeds: HEE/NMC. (Lord Willis Independent Chair). Available at www.hee.nhs.uk/sites/default/files/ documents/2348-Shape-of-caring-review-FINAL.pdf (accessed 5</w:t>
      </w:r>
      <w:r w:rsidR="00A44E44" w:rsidRPr="00A44E44">
        <w:rPr>
          <w:rFonts w:asciiTheme="minorHAnsi" w:hAnsiTheme="minorHAnsi" w:cstheme="minorHAnsi"/>
          <w:sz w:val="24"/>
          <w:szCs w:val="24"/>
          <w:vertAlign w:val="superscript"/>
          <w:lang w:eastAsia="en-US"/>
        </w:rPr>
        <w:t>th</w:t>
      </w:r>
      <w:r w:rsidR="00A44E44" w:rsidRPr="00A44E44">
        <w:rPr>
          <w:rFonts w:asciiTheme="minorHAnsi" w:hAnsiTheme="minorHAnsi" w:cstheme="minorHAnsi"/>
          <w:sz w:val="24"/>
          <w:szCs w:val="24"/>
          <w:lang w:eastAsia="en-US"/>
        </w:rPr>
        <w:t xml:space="preserve"> May 2018). </w:t>
      </w:r>
    </w:p>
    <w:p w14:paraId="56260EF0" w14:textId="77777777" w:rsidR="00C87E3F" w:rsidRPr="00A44E44" w:rsidRDefault="00C87E3F" w:rsidP="00EA4465">
      <w:pPr>
        <w:autoSpaceDE w:val="0"/>
        <w:autoSpaceDN w:val="0"/>
        <w:adjustRightInd w:val="0"/>
        <w:rPr>
          <w:rFonts w:asciiTheme="minorHAnsi" w:hAnsiTheme="minorHAnsi" w:cstheme="minorHAnsi"/>
          <w:lang w:val="en-GB" w:eastAsia="en-GB"/>
        </w:rPr>
      </w:pPr>
    </w:p>
    <w:p w14:paraId="788AD0F9" w14:textId="33C63683" w:rsidR="00EA4465" w:rsidRPr="00A44E44" w:rsidRDefault="00EA4465" w:rsidP="00EA4465">
      <w:pPr>
        <w:autoSpaceDE w:val="0"/>
        <w:autoSpaceDN w:val="0"/>
        <w:adjustRightInd w:val="0"/>
        <w:rPr>
          <w:rFonts w:asciiTheme="minorHAnsi" w:hAnsiTheme="minorHAnsi" w:cstheme="minorHAnsi"/>
          <w:i/>
          <w:iCs/>
          <w:lang w:val="en-GB" w:eastAsia="en-GB"/>
        </w:rPr>
      </w:pPr>
      <w:r w:rsidRPr="00A44E44">
        <w:rPr>
          <w:rFonts w:asciiTheme="minorHAnsi" w:hAnsiTheme="minorHAnsi" w:cstheme="minorHAnsi"/>
          <w:lang w:val="en-GB" w:eastAsia="en-GB"/>
        </w:rPr>
        <w:t xml:space="preserve">Higher Education Funding Council for England (2003) </w:t>
      </w:r>
      <w:r w:rsidRPr="00A44E44">
        <w:rPr>
          <w:rFonts w:asciiTheme="minorHAnsi" w:hAnsiTheme="minorHAnsi" w:cstheme="minorHAnsi"/>
          <w:i/>
          <w:iCs/>
          <w:lang w:val="en-GB" w:eastAsia="en-GB"/>
        </w:rPr>
        <w:t>Improving standards in postgraduate</w:t>
      </w:r>
    </w:p>
    <w:p w14:paraId="007FE1CA" w14:textId="38F1B427" w:rsidR="00EA4465" w:rsidRDefault="00EA4465" w:rsidP="00EA4465">
      <w:pPr>
        <w:autoSpaceDE w:val="0"/>
        <w:autoSpaceDN w:val="0"/>
        <w:adjustRightInd w:val="0"/>
        <w:jc w:val="both"/>
        <w:outlineLvl w:val="0"/>
        <w:rPr>
          <w:rFonts w:asciiTheme="minorHAnsi" w:hAnsiTheme="minorHAnsi" w:cstheme="minorHAnsi"/>
          <w:lang w:val="en-GB" w:eastAsia="en-GB"/>
        </w:rPr>
      </w:pPr>
      <w:r w:rsidRPr="00A44E44">
        <w:rPr>
          <w:rFonts w:asciiTheme="minorHAnsi" w:hAnsiTheme="minorHAnsi" w:cstheme="minorHAnsi"/>
          <w:i/>
          <w:iCs/>
          <w:lang w:val="en-GB" w:eastAsia="en-GB"/>
        </w:rPr>
        <w:t>research degree programmes: Formal consultation</w:t>
      </w:r>
      <w:r w:rsidRPr="00A44E44">
        <w:rPr>
          <w:rFonts w:asciiTheme="minorHAnsi" w:hAnsiTheme="minorHAnsi" w:cstheme="minorHAnsi"/>
          <w:lang w:val="en-GB" w:eastAsia="en-GB"/>
        </w:rPr>
        <w:t>. Bristol: HEFCE 2003/23</w:t>
      </w:r>
    </w:p>
    <w:p w14:paraId="2B990CA4" w14:textId="2986CC91" w:rsidR="00FC4332" w:rsidRDefault="00FC4332" w:rsidP="00EA4465">
      <w:pPr>
        <w:autoSpaceDE w:val="0"/>
        <w:autoSpaceDN w:val="0"/>
        <w:adjustRightInd w:val="0"/>
        <w:jc w:val="both"/>
        <w:outlineLvl w:val="0"/>
        <w:rPr>
          <w:rFonts w:asciiTheme="minorHAnsi" w:hAnsiTheme="minorHAnsi" w:cstheme="minorHAnsi"/>
          <w:lang w:val="en-GB" w:eastAsia="en-GB"/>
        </w:rPr>
      </w:pPr>
    </w:p>
    <w:p w14:paraId="33629A1D" w14:textId="7FF9BA0C" w:rsidR="00FC4332" w:rsidRDefault="00FC4332" w:rsidP="00FC4332">
      <w:pPr>
        <w:autoSpaceDE w:val="0"/>
        <w:autoSpaceDN w:val="0"/>
        <w:adjustRightInd w:val="0"/>
        <w:jc w:val="both"/>
        <w:outlineLvl w:val="0"/>
        <w:rPr>
          <w:rFonts w:asciiTheme="minorHAnsi" w:hAnsiTheme="minorHAnsi" w:cstheme="minorHAnsi"/>
          <w:lang w:val="en-GB" w:eastAsia="en-GB"/>
        </w:rPr>
      </w:pPr>
      <w:r w:rsidRPr="00A44E44">
        <w:rPr>
          <w:rFonts w:asciiTheme="minorHAnsi" w:hAnsiTheme="minorHAnsi" w:cstheme="minorHAnsi"/>
          <w:lang w:val="en-GB" w:eastAsia="en-GB"/>
        </w:rPr>
        <w:t>Higher Education Funding Council for England</w:t>
      </w:r>
      <w:r>
        <w:rPr>
          <w:rFonts w:asciiTheme="minorHAnsi" w:hAnsiTheme="minorHAnsi" w:cstheme="minorHAnsi"/>
          <w:lang w:val="en-GB" w:eastAsia="en-GB"/>
        </w:rPr>
        <w:t xml:space="preserve"> (HEFCE) (2016):Provision of professional doctorates in English HE institutions </w:t>
      </w:r>
    </w:p>
    <w:p w14:paraId="04E0EB36" w14:textId="5468D29B" w:rsidR="00FC4332" w:rsidRPr="00A44E44" w:rsidRDefault="00DA3D38" w:rsidP="00EA4465">
      <w:pPr>
        <w:autoSpaceDE w:val="0"/>
        <w:autoSpaceDN w:val="0"/>
        <w:adjustRightInd w:val="0"/>
        <w:jc w:val="both"/>
        <w:outlineLvl w:val="0"/>
        <w:rPr>
          <w:rStyle w:val="Strong"/>
          <w:rFonts w:asciiTheme="minorHAnsi" w:hAnsiTheme="minorHAnsi" w:cstheme="minorHAnsi"/>
          <w:b w:val="0"/>
          <w:lang w:val="en"/>
        </w:rPr>
      </w:pPr>
      <w:hyperlink r:id="rId13" w:history="1">
        <w:r w:rsidR="00FC4332" w:rsidRPr="00706D62">
          <w:rPr>
            <w:rStyle w:val="Hyperlink"/>
            <w:rFonts w:asciiTheme="minorHAnsi" w:hAnsiTheme="minorHAnsi" w:cstheme="minorHAnsi"/>
            <w:lang w:val="en"/>
          </w:rPr>
          <w:t>https://webarchive.nationalarchives.gov.uk/20180322112445tf_/http://www.hefce.ac.uk/media/HEFCE,2014/Content/Pubs/Independentresearch/2016/Provision,of,professional,doctorates/Professional_doctorates_CRAC.pdf</w:t>
        </w:r>
      </w:hyperlink>
      <w:r w:rsidR="00FC4332">
        <w:rPr>
          <w:rStyle w:val="Strong"/>
          <w:rFonts w:asciiTheme="minorHAnsi" w:hAnsiTheme="minorHAnsi" w:cstheme="minorHAnsi"/>
          <w:b w:val="0"/>
          <w:lang w:val="en"/>
        </w:rPr>
        <w:t xml:space="preserve"> (Accessed Dec 2018)</w:t>
      </w:r>
    </w:p>
    <w:p w14:paraId="4505A347" w14:textId="77777777" w:rsidR="00EA4465" w:rsidRPr="00A44E44" w:rsidRDefault="00EA4465" w:rsidP="00EA4465">
      <w:pPr>
        <w:autoSpaceDE w:val="0"/>
        <w:autoSpaceDN w:val="0"/>
        <w:adjustRightInd w:val="0"/>
        <w:jc w:val="both"/>
        <w:outlineLvl w:val="0"/>
        <w:rPr>
          <w:rStyle w:val="Strong"/>
          <w:rFonts w:asciiTheme="minorHAnsi" w:hAnsiTheme="minorHAnsi" w:cstheme="minorHAnsi"/>
          <w:b w:val="0"/>
          <w:lang w:val="en"/>
        </w:rPr>
      </w:pPr>
    </w:p>
    <w:p w14:paraId="0455AAAC" w14:textId="77777777" w:rsidR="00EA4465" w:rsidRPr="00D1628A" w:rsidRDefault="00EA4465" w:rsidP="00EA4465">
      <w:pPr>
        <w:autoSpaceDE w:val="0"/>
        <w:autoSpaceDN w:val="0"/>
        <w:adjustRightInd w:val="0"/>
        <w:jc w:val="both"/>
        <w:outlineLvl w:val="0"/>
        <w:rPr>
          <w:rStyle w:val="Strong"/>
          <w:rFonts w:asciiTheme="minorHAnsi" w:hAnsiTheme="minorHAnsi" w:cs="Calibri"/>
          <w:b w:val="0"/>
          <w:lang w:val="en"/>
        </w:rPr>
      </w:pPr>
      <w:r w:rsidRPr="00D1628A">
        <w:rPr>
          <w:rStyle w:val="Strong"/>
          <w:rFonts w:asciiTheme="minorHAnsi" w:hAnsiTheme="minorHAnsi" w:cs="Calibri"/>
          <w:lang w:val="en"/>
        </w:rPr>
        <w:t>Jackson C, Tinkler P (2001).Back to Basics: a consideration of the purposes of the PhD viva. Assessment and Evaluation in Higher Ed 26 (4), 355-66</w:t>
      </w:r>
    </w:p>
    <w:p w14:paraId="70C1231A" w14:textId="77777777" w:rsidR="00D7550C" w:rsidRPr="00D1628A" w:rsidRDefault="00D7550C" w:rsidP="00D7550C">
      <w:pPr>
        <w:autoSpaceDE w:val="0"/>
        <w:autoSpaceDN w:val="0"/>
        <w:adjustRightInd w:val="0"/>
        <w:rPr>
          <w:rFonts w:asciiTheme="minorHAnsi" w:eastAsiaTheme="minorHAnsi" w:hAnsiTheme="minorHAnsi" w:cs="Garamond-LightCondensed"/>
          <w:lang w:val="en-GB"/>
        </w:rPr>
      </w:pPr>
    </w:p>
    <w:p w14:paraId="28E829F3" w14:textId="77777777" w:rsidR="001003FF" w:rsidRPr="00106191" w:rsidRDefault="001003FF" w:rsidP="001003FF">
      <w:pPr>
        <w:autoSpaceDE w:val="0"/>
        <w:autoSpaceDN w:val="0"/>
        <w:adjustRightInd w:val="0"/>
        <w:jc w:val="both"/>
        <w:rPr>
          <w:rFonts w:ascii="Calibri" w:hAnsi="Calibri" w:cs="Calibri"/>
          <w:lang w:val="en-GB"/>
        </w:rPr>
      </w:pPr>
      <w:r w:rsidRPr="00106191">
        <w:rPr>
          <w:rFonts w:ascii="Calibri" w:hAnsi="Calibri" w:cs="Calibri"/>
          <w:lang w:val="en-GB"/>
        </w:rPr>
        <w:t>Ketefian, S., Davidson, P., Daly, J., Chang, E., Wichit, S., 2005. Issues and challenges in international doctoral education in nursing. Nursing</w:t>
      </w:r>
    </w:p>
    <w:p w14:paraId="6D9E1D20" w14:textId="77777777" w:rsidR="001003FF" w:rsidRPr="00106191" w:rsidRDefault="001003FF" w:rsidP="001003FF">
      <w:pPr>
        <w:autoSpaceDE w:val="0"/>
        <w:autoSpaceDN w:val="0"/>
        <w:adjustRightInd w:val="0"/>
        <w:jc w:val="both"/>
        <w:rPr>
          <w:rFonts w:ascii="Calibri" w:hAnsi="Calibri" w:cs="Calibri"/>
          <w:color w:val="000000"/>
          <w:lang w:val="en-GB"/>
        </w:rPr>
      </w:pPr>
      <w:r w:rsidRPr="00106191">
        <w:rPr>
          <w:rFonts w:ascii="Calibri" w:hAnsi="Calibri" w:cs="Calibri"/>
          <w:lang w:val="en-GB"/>
        </w:rPr>
        <w:t>and Health Sciences 7, 150–156.</w:t>
      </w:r>
    </w:p>
    <w:p w14:paraId="26E37926" w14:textId="77777777" w:rsidR="001003FF" w:rsidRDefault="001003FF" w:rsidP="00D7550C">
      <w:pPr>
        <w:autoSpaceDE w:val="0"/>
        <w:autoSpaceDN w:val="0"/>
        <w:adjustRightInd w:val="0"/>
        <w:rPr>
          <w:rFonts w:asciiTheme="minorHAnsi" w:eastAsiaTheme="minorHAnsi" w:hAnsiTheme="minorHAnsi" w:cs="Garamond-LightCondensed"/>
          <w:lang w:val="en-GB"/>
        </w:rPr>
      </w:pPr>
    </w:p>
    <w:p w14:paraId="533364C8" w14:textId="7FAB7134" w:rsidR="00D7550C" w:rsidRPr="00D1628A" w:rsidRDefault="00D7550C" w:rsidP="00D7550C">
      <w:pPr>
        <w:autoSpaceDE w:val="0"/>
        <w:autoSpaceDN w:val="0"/>
        <w:adjustRightInd w:val="0"/>
        <w:rPr>
          <w:rFonts w:asciiTheme="minorHAnsi" w:eastAsiaTheme="minorHAnsi" w:hAnsiTheme="minorHAnsi" w:cs="Garamond-LightCondensed"/>
          <w:lang w:val="en-GB"/>
        </w:rPr>
      </w:pPr>
      <w:r w:rsidRPr="00D1628A">
        <w:rPr>
          <w:rFonts w:asciiTheme="minorHAnsi" w:eastAsiaTheme="minorHAnsi" w:hAnsiTheme="minorHAnsi" w:cs="Garamond-LightCondensed"/>
          <w:lang w:val="en-GB"/>
        </w:rPr>
        <w:t>Kiley, M. (2009). Rethinking the Australia doctoral examination process.</w:t>
      </w:r>
    </w:p>
    <w:p w14:paraId="1DFE79EE" w14:textId="75AE3A0C" w:rsidR="00D7550C" w:rsidRPr="00D1628A" w:rsidRDefault="00D7550C" w:rsidP="00D7550C">
      <w:pPr>
        <w:autoSpaceDE w:val="0"/>
        <w:autoSpaceDN w:val="0"/>
        <w:adjustRightInd w:val="0"/>
        <w:jc w:val="both"/>
        <w:rPr>
          <w:rFonts w:asciiTheme="minorHAnsi" w:hAnsiTheme="minorHAnsi" w:cs="Calibri"/>
          <w:lang w:val="en-GB"/>
        </w:rPr>
      </w:pPr>
      <w:r w:rsidRPr="00D1628A">
        <w:rPr>
          <w:rFonts w:asciiTheme="minorHAnsi" w:eastAsiaTheme="minorHAnsi" w:hAnsiTheme="minorHAnsi" w:cs="Garamond-LightCondensedItalic"/>
          <w:i/>
          <w:iCs/>
          <w:lang w:val="en-GB"/>
        </w:rPr>
        <w:t>Australian Universities’ Review, 51</w:t>
      </w:r>
      <w:r w:rsidRPr="00D1628A">
        <w:rPr>
          <w:rFonts w:asciiTheme="minorHAnsi" w:eastAsiaTheme="minorHAnsi" w:hAnsiTheme="minorHAnsi" w:cs="Garamond-LightCondensed"/>
          <w:lang w:val="en-GB"/>
        </w:rPr>
        <w:t>(2), 32-41.</w:t>
      </w:r>
    </w:p>
    <w:p w14:paraId="5F02CF38" w14:textId="77777777" w:rsidR="00D7550C" w:rsidRDefault="00D7550C" w:rsidP="00EA4465">
      <w:pPr>
        <w:autoSpaceDE w:val="0"/>
        <w:autoSpaceDN w:val="0"/>
        <w:adjustRightInd w:val="0"/>
        <w:jc w:val="both"/>
        <w:rPr>
          <w:rFonts w:ascii="Calibri" w:hAnsi="Calibri" w:cs="Calibri"/>
          <w:lang w:val="en-GB"/>
        </w:rPr>
      </w:pPr>
    </w:p>
    <w:p w14:paraId="77237275" w14:textId="02BDCD14" w:rsidR="0038368C" w:rsidRPr="00D1628A" w:rsidRDefault="001003FF" w:rsidP="0038368C">
      <w:pPr>
        <w:spacing w:before="100" w:beforeAutospacing="1" w:after="100" w:afterAutospacing="1"/>
        <w:rPr>
          <w:rFonts w:asciiTheme="minorHAnsi" w:eastAsia="Times New Roman" w:hAnsiTheme="minorHAnsi" w:cstheme="minorHAnsi"/>
          <w:color w:val="000000" w:themeColor="text1"/>
          <w:lang w:val="en-GB"/>
        </w:rPr>
      </w:pPr>
      <w:r>
        <w:rPr>
          <w:rFonts w:asciiTheme="minorHAnsi" w:eastAsia="Times New Roman" w:hAnsiTheme="minorHAnsi" w:cstheme="minorHAnsi"/>
          <w:bCs/>
          <w:color w:val="000000" w:themeColor="text1"/>
          <w:lang w:val="en-GB"/>
        </w:rPr>
        <w:t>K</w:t>
      </w:r>
      <w:r w:rsidR="0038368C" w:rsidRPr="00D1628A">
        <w:rPr>
          <w:rFonts w:asciiTheme="minorHAnsi" w:eastAsia="Times New Roman" w:hAnsiTheme="minorHAnsi" w:cstheme="minorHAnsi"/>
          <w:bCs/>
          <w:color w:val="000000" w:themeColor="text1"/>
          <w:lang w:val="en-GB"/>
        </w:rPr>
        <w:t xml:space="preserve">iley M, Holbrook A, Lovat T, Fairburn H, Starfield S, Paltridge B. (2018) </w:t>
      </w:r>
      <w:r w:rsidR="0038368C" w:rsidRPr="00D1628A">
        <w:rPr>
          <w:rFonts w:asciiTheme="minorHAnsi" w:eastAsia="Times New Roman" w:hAnsiTheme="minorHAnsi" w:cstheme="minorHAnsi"/>
          <w:color w:val="000000" w:themeColor="text1"/>
          <w:lang w:val="en-GB"/>
        </w:rPr>
        <w:t>An oral component in PhD examination in Australia</w:t>
      </w:r>
      <w:r w:rsidR="0038368C">
        <w:rPr>
          <w:rFonts w:asciiTheme="minorHAnsi" w:eastAsia="Times New Roman" w:hAnsiTheme="minorHAnsi" w:cstheme="minorHAnsi"/>
          <w:color w:val="000000" w:themeColor="text1"/>
          <w:lang w:val="en-GB"/>
        </w:rPr>
        <w:t>:</w:t>
      </w:r>
      <w:r w:rsidR="0038368C" w:rsidRPr="00D1628A">
        <w:rPr>
          <w:rFonts w:asciiTheme="minorHAnsi" w:eastAsia="Times New Roman" w:hAnsiTheme="minorHAnsi" w:cstheme="minorHAnsi"/>
          <w:color w:val="000000" w:themeColor="text1"/>
          <w:lang w:val="en-GB"/>
        </w:rPr>
        <w:t xml:space="preserve"> Issues and considerations</w:t>
      </w:r>
      <w:r w:rsidR="0038368C">
        <w:rPr>
          <w:rFonts w:asciiTheme="minorHAnsi" w:eastAsia="Times New Roman" w:hAnsiTheme="minorHAnsi" w:cstheme="minorHAnsi"/>
          <w:color w:val="000000" w:themeColor="text1"/>
          <w:lang w:val="en-GB"/>
        </w:rPr>
        <w:t>. Australian Universities Review, Vol 60,No1 25-34</w:t>
      </w:r>
      <w:r w:rsidR="0038368C" w:rsidRPr="00D1628A">
        <w:rPr>
          <w:rFonts w:asciiTheme="minorHAnsi" w:eastAsia="Times New Roman" w:hAnsiTheme="minorHAnsi" w:cstheme="minorHAnsi"/>
          <w:color w:val="000000" w:themeColor="text1"/>
          <w:lang w:val="en-GB"/>
        </w:rPr>
        <w:t xml:space="preserve"> </w:t>
      </w:r>
    </w:p>
    <w:p w14:paraId="7E757434" w14:textId="4671187C" w:rsidR="00EA4465" w:rsidRPr="001003FF" w:rsidRDefault="0038368C" w:rsidP="001003FF">
      <w:pPr>
        <w:spacing w:before="100" w:beforeAutospacing="1" w:after="100" w:afterAutospacing="1"/>
        <w:rPr>
          <w:rFonts w:ascii="Calibri" w:hAnsi="Calibri" w:cs="Calibri"/>
          <w:lang w:val="en-GB"/>
        </w:rPr>
      </w:pPr>
      <w:r w:rsidRPr="0038368C">
        <w:rPr>
          <w:rFonts w:ascii="AvantGarde" w:eastAsia="Times New Roman" w:hAnsi="AvantGarde"/>
          <w:b/>
          <w:bCs/>
          <w:lang w:val="en-GB"/>
        </w:rPr>
        <w:br/>
      </w:r>
      <w:r w:rsidR="00EA4465" w:rsidRPr="00106191">
        <w:rPr>
          <w:rFonts w:ascii="Calibri" w:hAnsi="Calibri" w:cs="Calibri"/>
          <w:lang w:val="en-GB"/>
        </w:rPr>
        <w:t>Kirkman S, Thompson D, Watson R, Stewart S (2007)  Are all doctorates equal or are some ‘‘more equal than others’’? An examination of which ones should be offered by schools of nursing Issues for Debate Nurse Education in Practice 7, 61–66</w:t>
      </w:r>
    </w:p>
    <w:p w14:paraId="7AF7FD8D" w14:textId="1A8B33FC" w:rsidR="00EA4465" w:rsidRDefault="00EA4465" w:rsidP="00EA4465">
      <w:pPr>
        <w:autoSpaceDE w:val="0"/>
        <w:autoSpaceDN w:val="0"/>
        <w:adjustRightInd w:val="0"/>
        <w:rPr>
          <w:rFonts w:ascii="Calibri" w:hAnsi="Calibri" w:cs="Calibri"/>
        </w:rPr>
      </w:pPr>
      <w:r w:rsidRPr="00106191">
        <w:rPr>
          <w:rFonts w:ascii="Calibri" w:hAnsi="Calibri" w:cs="Calibri"/>
          <w:bCs/>
          <w:color w:val="000000"/>
          <w:lang w:val="en-GB" w:eastAsia="en-GB"/>
        </w:rPr>
        <w:t>Larson</w:t>
      </w:r>
      <w:r w:rsidRPr="00106191">
        <w:rPr>
          <w:rFonts w:ascii="Calibri" w:hAnsi="Calibri" w:cs="Calibri"/>
          <w:color w:val="000000"/>
          <w:lang w:val="en-GB" w:eastAsia="en-GB"/>
        </w:rPr>
        <w:t xml:space="preserve"> RC, </w:t>
      </w:r>
      <w:r w:rsidRPr="00106191">
        <w:rPr>
          <w:rFonts w:ascii="Calibri" w:hAnsi="Calibri" w:cs="Calibri"/>
          <w:bCs/>
          <w:color w:val="000000"/>
          <w:lang w:val="en-GB" w:eastAsia="en-GB"/>
        </w:rPr>
        <w:t>Ghaffarzadegan</w:t>
      </w:r>
      <w:r w:rsidRPr="00106191">
        <w:rPr>
          <w:rFonts w:ascii="Calibri" w:hAnsi="Calibri" w:cs="Calibri"/>
          <w:color w:val="000000"/>
          <w:lang w:val="en-GB" w:eastAsia="en-GB"/>
        </w:rPr>
        <w:t xml:space="preserve"> N, </w:t>
      </w:r>
      <w:r w:rsidRPr="00106191">
        <w:rPr>
          <w:rFonts w:ascii="Calibri" w:hAnsi="Calibri" w:cs="Calibri"/>
          <w:bCs/>
          <w:color w:val="000000"/>
          <w:lang w:val="en-GB" w:eastAsia="en-GB"/>
        </w:rPr>
        <w:t>Xue</w:t>
      </w:r>
      <w:r w:rsidRPr="00106191">
        <w:rPr>
          <w:rFonts w:ascii="Calibri" w:hAnsi="Calibri" w:cs="Calibri"/>
          <w:color w:val="000000"/>
          <w:lang w:val="en-GB" w:eastAsia="en-GB"/>
        </w:rPr>
        <w:t xml:space="preserve"> Y. (2014)</w:t>
      </w:r>
      <w:r w:rsidRPr="00106191">
        <w:rPr>
          <w:rFonts w:ascii="Calibri" w:hAnsi="Calibri" w:cs="Calibri"/>
          <w:bCs/>
          <w:color w:val="000000"/>
          <w:lang w:val="en-GB" w:eastAsia="en-GB"/>
        </w:rPr>
        <w:t xml:space="preserve">Too Many PhD Graduates or Too Few Academic Job Openings: The Basic Reproductive Number </w:t>
      </w:r>
      <w:r w:rsidRPr="00106191">
        <w:rPr>
          <w:rFonts w:ascii="Calibri" w:hAnsi="Calibri" w:cs="Calibri"/>
          <w:bCs/>
          <w:i/>
          <w:iCs/>
          <w:color w:val="000000"/>
          <w:lang w:val="en-GB" w:eastAsia="en-GB"/>
        </w:rPr>
        <w:t>R</w:t>
      </w:r>
      <w:r w:rsidRPr="00106191">
        <w:rPr>
          <w:rFonts w:ascii="Calibri" w:hAnsi="Calibri" w:cs="Calibri"/>
          <w:bCs/>
          <w:color w:val="000000"/>
          <w:lang w:val="en-GB" w:eastAsia="en-GB"/>
        </w:rPr>
        <w:t xml:space="preserve">0 in Academia. </w:t>
      </w:r>
      <w:r w:rsidRPr="00106191">
        <w:rPr>
          <w:rFonts w:ascii="Calibri" w:hAnsi="Calibri" w:cs="Calibri"/>
          <w:i/>
          <w:iCs/>
        </w:rPr>
        <w:t>Syst Res Behav Sci</w:t>
      </w:r>
      <w:r w:rsidRPr="00106191">
        <w:rPr>
          <w:rFonts w:ascii="Calibri" w:hAnsi="Calibri" w:cs="Calibri"/>
        </w:rPr>
        <w:t xml:space="preserve"> ; 31(6): 745–750</w:t>
      </w:r>
    </w:p>
    <w:p w14:paraId="6955FA0D" w14:textId="762310F8" w:rsidR="00D97E9A" w:rsidRDefault="00D97E9A" w:rsidP="00EA4465">
      <w:pPr>
        <w:autoSpaceDE w:val="0"/>
        <w:autoSpaceDN w:val="0"/>
        <w:adjustRightInd w:val="0"/>
        <w:rPr>
          <w:rFonts w:ascii="Calibri" w:hAnsi="Calibri" w:cs="Calibri"/>
        </w:rPr>
      </w:pPr>
    </w:p>
    <w:p w14:paraId="16C7046F" w14:textId="7115295C" w:rsidR="00EA4465" w:rsidRPr="00106191" w:rsidRDefault="00D97E9A" w:rsidP="00D1628A">
      <w:pPr>
        <w:pStyle w:val="NormalWeb"/>
        <w:rPr>
          <w:rFonts w:ascii="Calibri" w:hAnsi="Calibri" w:cs="Calibri"/>
        </w:rPr>
      </w:pPr>
      <w:r w:rsidRPr="00D1628A">
        <w:rPr>
          <w:rFonts w:asciiTheme="minorHAnsi" w:hAnsiTheme="minorHAnsi" w:cstheme="minorHAnsi"/>
          <w:sz w:val="24"/>
          <w:szCs w:val="24"/>
        </w:rPr>
        <w:t>Lee C (2009)</w:t>
      </w:r>
      <w:r w:rsidRPr="00D1628A">
        <w:rPr>
          <w:rFonts w:asciiTheme="minorHAnsi" w:hAnsiTheme="minorHAnsi" w:cstheme="minorHAnsi"/>
          <w:bCs/>
          <w:sz w:val="24"/>
          <w:szCs w:val="24"/>
        </w:rPr>
        <w:t xml:space="preserve"> </w:t>
      </w:r>
      <w:r w:rsidRPr="00D1628A">
        <w:rPr>
          <w:rFonts w:asciiTheme="minorHAnsi" w:hAnsiTheme="minorHAnsi" w:cstheme="minorHAnsi"/>
          <w:bCs/>
          <w:sz w:val="24"/>
          <w:szCs w:val="24"/>
          <w:lang w:eastAsia="en-US"/>
        </w:rPr>
        <w:t>The Experience of Nurse Faculty Members Enrolled in Doctoral Study. Int J Doctoral Studies. 4 60-75</w:t>
      </w:r>
    </w:p>
    <w:p w14:paraId="6C01D3B0" w14:textId="77777777" w:rsidR="00EA4465" w:rsidRPr="00106191" w:rsidRDefault="00EA4465" w:rsidP="00EA4465">
      <w:pPr>
        <w:autoSpaceDE w:val="0"/>
        <w:autoSpaceDN w:val="0"/>
        <w:adjustRightInd w:val="0"/>
        <w:jc w:val="both"/>
        <w:rPr>
          <w:rFonts w:ascii="Calibri" w:hAnsi="Calibri" w:cs="Calibri"/>
          <w:lang w:val="en-GB"/>
        </w:rPr>
      </w:pPr>
    </w:p>
    <w:p w14:paraId="1D22FE13" w14:textId="77777777" w:rsidR="00EA4465" w:rsidRPr="00106191" w:rsidRDefault="00EA4465" w:rsidP="00EA4465">
      <w:pPr>
        <w:autoSpaceDE w:val="0"/>
        <w:autoSpaceDN w:val="0"/>
        <w:adjustRightInd w:val="0"/>
        <w:jc w:val="both"/>
        <w:rPr>
          <w:rFonts w:ascii="Calibri" w:hAnsi="Calibri" w:cs="Calibri"/>
          <w:color w:val="000000"/>
          <w:lang w:val="en-GB"/>
        </w:rPr>
      </w:pPr>
      <w:r w:rsidRPr="00106191">
        <w:rPr>
          <w:rFonts w:ascii="Calibri" w:hAnsi="Calibri" w:cs="Calibri"/>
          <w:lang w:val="en-GB"/>
        </w:rPr>
        <w:t xml:space="preserve">McCay G (2010) Taught Professional Doctorates; An overview of structure, content and their role within the professional community University of Edinburgh </w:t>
      </w:r>
      <w:r w:rsidRPr="00106191">
        <w:rPr>
          <w:rFonts w:ascii="Calibri" w:hAnsi="Calibri" w:cs="Calibri"/>
          <w:color w:val="000000"/>
          <w:lang w:val="en-GB"/>
        </w:rPr>
        <w:t>Available from:  http://www.docs.sasg.ed.ac.uk/AcademicServices/Staff/Curriculum/What_is_a_professional_doctorate.pdfAccessed: 20/04/14</w:t>
      </w:r>
    </w:p>
    <w:p w14:paraId="6279F18C" w14:textId="77777777" w:rsidR="00EA4465" w:rsidRPr="00106191" w:rsidRDefault="00EA4465" w:rsidP="00EA4465">
      <w:pPr>
        <w:autoSpaceDE w:val="0"/>
        <w:autoSpaceDN w:val="0"/>
        <w:adjustRightInd w:val="0"/>
        <w:jc w:val="both"/>
        <w:rPr>
          <w:rFonts w:ascii="Calibri" w:hAnsi="Calibri" w:cs="Calibri"/>
          <w:lang w:val="en-GB"/>
        </w:rPr>
      </w:pPr>
    </w:p>
    <w:p w14:paraId="2593276A" w14:textId="7D9327FD" w:rsidR="0063745B" w:rsidRDefault="0063745B" w:rsidP="00EA4465">
      <w:pPr>
        <w:autoSpaceDE w:val="0"/>
        <w:autoSpaceDN w:val="0"/>
        <w:adjustRightInd w:val="0"/>
        <w:jc w:val="both"/>
        <w:rPr>
          <w:rFonts w:ascii="Calibri" w:hAnsi="Calibri" w:cs="Calibri"/>
          <w:color w:val="000000"/>
          <w:lang w:val="en-GB"/>
        </w:rPr>
      </w:pPr>
    </w:p>
    <w:p w14:paraId="4A6CD640" w14:textId="46221AF1" w:rsidR="00481DEC" w:rsidRDefault="00481DEC" w:rsidP="00EA4465">
      <w:pPr>
        <w:autoSpaceDE w:val="0"/>
        <w:autoSpaceDN w:val="0"/>
        <w:adjustRightInd w:val="0"/>
        <w:jc w:val="both"/>
        <w:rPr>
          <w:rFonts w:ascii="Calibri" w:hAnsi="Calibri" w:cs="Calibri"/>
          <w:color w:val="000000"/>
          <w:lang w:val="en-GB"/>
        </w:rPr>
      </w:pPr>
      <w:r>
        <w:rPr>
          <w:rFonts w:ascii="Calibri" w:hAnsi="Calibri" w:cs="Calibri"/>
          <w:color w:val="000000"/>
          <w:lang w:val="en-GB"/>
        </w:rPr>
        <w:t>Medical Research Council: Funding Guidance (2019)</w:t>
      </w:r>
    </w:p>
    <w:p w14:paraId="257067BE" w14:textId="786DFE5E" w:rsidR="00481DEC" w:rsidRDefault="00DA3D38" w:rsidP="00EA4465">
      <w:pPr>
        <w:autoSpaceDE w:val="0"/>
        <w:autoSpaceDN w:val="0"/>
        <w:adjustRightInd w:val="0"/>
        <w:jc w:val="both"/>
        <w:rPr>
          <w:rFonts w:ascii="Calibri" w:hAnsi="Calibri" w:cs="Calibri"/>
          <w:color w:val="000000"/>
          <w:lang w:val="en-GB"/>
        </w:rPr>
      </w:pPr>
      <w:hyperlink r:id="rId14" w:history="1">
        <w:r w:rsidR="00481DEC" w:rsidRPr="004C4917">
          <w:rPr>
            <w:rStyle w:val="Hyperlink"/>
            <w:rFonts w:ascii="Calibri" w:hAnsi="Calibri" w:cs="Calibri"/>
            <w:lang w:val="en-GB"/>
          </w:rPr>
          <w:t>https://mrc.ukri.org/funding/guidance-for-applicants/1-who-can-apply-and-how-to-apply/Accessed</w:t>
        </w:r>
      </w:hyperlink>
      <w:r w:rsidR="00481DEC">
        <w:rPr>
          <w:rFonts w:ascii="Calibri" w:hAnsi="Calibri" w:cs="Calibri"/>
          <w:color w:val="000000"/>
          <w:lang w:val="en-GB"/>
        </w:rPr>
        <w:t xml:space="preserve"> Jan 2019</w:t>
      </w:r>
    </w:p>
    <w:p w14:paraId="38898CE2" w14:textId="77777777" w:rsidR="00481DEC" w:rsidRDefault="00481DEC" w:rsidP="00EA4465">
      <w:pPr>
        <w:autoSpaceDE w:val="0"/>
        <w:autoSpaceDN w:val="0"/>
        <w:adjustRightInd w:val="0"/>
        <w:jc w:val="both"/>
        <w:rPr>
          <w:rFonts w:ascii="Calibri" w:hAnsi="Calibri" w:cs="Calibri"/>
          <w:color w:val="000000"/>
          <w:lang w:val="en-GB"/>
        </w:rPr>
      </w:pPr>
    </w:p>
    <w:p w14:paraId="560CF428" w14:textId="77777777" w:rsidR="001003FF" w:rsidRDefault="001003FF" w:rsidP="00EA4465">
      <w:pPr>
        <w:autoSpaceDE w:val="0"/>
        <w:autoSpaceDN w:val="0"/>
        <w:adjustRightInd w:val="0"/>
        <w:jc w:val="both"/>
        <w:rPr>
          <w:rFonts w:ascii="Calibri" w:hAnsi="Calibri" w:cs="Calibri"/>
          <w:color w:val="000000"/>
          <w:lang w:val="en-GB"/>
        </w:rPr>
      </w:pPr>
    </w:p>
    <w:p w14:paraId="725D3A51" w14:textId="7BC52AEE" w:rsidR="0063745B" w:rsidRDefault="0063745B" w:rsidP="00EA4465">
      <w:pPr>
        <w:autoSpaceDE w:val="0"/>
        <w:autoSpaceDN w:val="0"/>
        <w:adjustRightInd w:val="0"/>
        <w:jc w:val="both"/>
        <w:rPr>
          <w:rFonts w:ascii="Calibri" w:hAnsi="Calibri" w:cs="Calibri"/>
          <w:color w:val="000000"/>
          <w:lang w:val="en-GB"/>
        </w:rPr>
      </w:pPr>
      <w:r>
        <w:rPr>
          <w:rFonts w:ascii="Calibri" w:hAnsi="Calibri" w:cs="Calibri"/>
          <w:color w:val="000000"/>
          <w:lang w:val="en-GB"/>
        </w:rPr>
        <w:t>Organisation for Economic Cooperation and Development (OECD) Science, Technology and Innovation Outlook (2016)</w:t>
      </w:r>
    </w:p>
    <w:p w14:paraId="5EF2FED4" w14:textId="195BD092" w:rsidR="0063745B" w:rsidRDefault="0063745B" w:rsidP="00EA4465">
      <w:pPr>
        <w:autoSpaceDE w:val="0"/>
        <w:autoSpaceDN w:val="0"/>
        <w:adjustRightInd w:val="0"/>
        <w:jc w:val="both"/>
        <w:rPr>
          <w:rFonts w:ascii="Calibri" w:hAnsi="Calibri" w:cs="Calibri"/>
          <w:color w:val="000000"/>
          <w:lang w:val="en-GB"/>
        </w:rPr>
      </w:pPr>
      <w:r w:rsidRPr="0063745B">
        <w:rPr>
          <w:rFonts w:ascii="Calibri" w:hAnsi="Calibri" w:cs="Calibri"/>
          <w:color w:val="000000"/>
          <w:lang w:val="en-GB"/>
        </w:rPr>
        <w:t>https://read.oecd-ilibrary.org/science-and-technology/oecd-science-technology-and-innovation-outlook-2016_sti_in_outlook-2016-en#page149</w:t>
      </w:r>
    </w:p>
    <w:p w14:paraId="1198EF88" w14:textId="77777777" w:rsidR="0063745B" w:rsidRDefault="0063745B" w:rsidP="00EA4465">
      <w:pPr>
        <w:autoSpaceDE w:val="0"/>
        <w:autoSpaceDN w:val="0"/>
        <w:adjustRightInd w:val="0"/>
        <w:jc w:val="both"/>
        <w:rPr>
          <w:rFonts w:ascii="Calibri" w:hAnsi="Calibri" w:cs="Calibri"/>
          <w:color w:val="000000"/>
          <w:lang w:val="en-GB"/>
        </w:rPr>
      </w:pPr>
    </w:p>
    <w:p w14:paraId="7B346F1B" w14:textId="2B26FBDC" w:rsidR="00EA4465" w:rsidRPr="00D1628A" w:rsidRDefault="00EA4465" w:rsidP="00EA4465">
      <w:pPr>
        <w:autoSpaceDE w:val="0"/>
        <w:autoSpaceDN w:val="0"/>
        <w:adjustRightInd w:val="0"/>
        <w:jc w:val="both"/>
        <w:rPr>
          <w:rFonts w:asciiTheme="minorHAnsi" w:hAnsiTheme="minorHAnsi" w:cstheme="minorHAnsi"/>
          <w:color w:val="000000"/>
          <w:lang w:val="en-GB"/>
        </w:rPr>
      </w:pPr>
      <w:r w:rsidRPr="00D1628A">
        <w:rPr>
          <w:rFonts w:asciiTheme="minorHAnsi" w:hAnsiTheme="minorHAnsi" w:cstheme="minorHAnsi"/>
          <w:color w:val="000000"/>
          <w:lang w:val="en-GB"/>
        </w:rPr>
        <w:t>Quality Assurance Agency (QAA )2011:Doctoral Degree Characteristics</w:t>
      </w:r>
    </w:p>
    <w:p w14:paraId="25976A8D" w14:textId="77777777" w:rsidR="00EA4465" w:rsidRPr="00D1628A" w:rsidRDefault="00EA4465" w:rsidP="00EA4465">
      <w:pPr>
        <w:autoSpaceDE w:val="0"/>
        <w:autoSpaceDN w:val="0"/>
        <w:adjustRightInd w:val="0"/>
        <w:jc w:val="both"/>
        <w:rPr>
          <w:rFonts w:asciiTheme="minorHAnsi" w:hAnsiTheme="minorHAnsi" w:cstheme="minorHAnsi"/>
          <w:color w:val="000000"/>
          <w:lang w:val="en-GB"/>
        </w:rPr>
      </w:pPr>
      <w:r w:rsidRPr="00D1628A">
        <w:rPr>
          <w:rFonts w:asciiTheme="minorHAnsi" w:hAnsiTheme="minorHAnsi" w:cstheme="minorHAnsi"/>
          <w:color w:val="000000"/>
          <w:lang w:val="en-GB"/>
        </w:rPr>
        <w:t>http://www.qaa.ac.uk/en/Publications/Documents/Doctoral_Characteristics.pdf</w:t>
      </w:r>
    </w:p>
    <w:p w14:paraId="3CDF73EC" w14:textId="77777777" w:rsidR="00EA4465" w:rsidRPr="00D1628A" w:rsidRDefault="00EA4465" w:rsidP="00EA4465">
      <w:pPr>
        <w:autoSpaceDE w:val="0"/>
        <w:autoSpaceDN w:val="0"/>
        <w:adjustRightInd w:val="0"/>
        <w:jc w:val="both"/>
        <w:rPr>
          <w:rFonts w:asciiTheme="minorHAnsi" w:hAnsiTheme="minorHAnsi" w:cstheme="minorHAnsi"/>
          <w:color w:val="000000"/>
          <w:lang w:val="en-GB"/>
        </w:rPr>
      </w:pPr>
    </w:p>
    <w:p w14:paraId="1CA888AB" w14:textId="002E17F6" w:rsidR="004018F2" w:rsidRPr="00D1628A" w:rsidRDefault="004018F2" w:rsidP="004018F2">
      <w:pPr>
        <w:pStyle w:val="NormalWeb"/>
        <w:rPr>
          <w:rFonts w:asciiTheme="minorHAnsi" w:hAnsiTheme="minorHAnsi" w:cstheme="minorHAnsi"/>
          <w:sz w:val="24"/>
          <w:szCs w:val="24"/>
          <w:lang w:eastAsia="en-US"/>
        </w:rPr>
      </w:pPr>
      <w:r w:rsidRPr="00D1628A">
        <w:rPr>
          <w:rFonts w:asciiTheme="minorHAnsi" w:hAnsiTheme="minorHAnsi" w:cstheme="minorHAnsi"/>
          <w:color w:val="000000"/>
          <w:sz w:val="24"/>
          <w:szCs w:val="24"/>
        </w:rPr>
        <w:t xml:space="preserve">Quality Assurance Agency;UK Quality Code for Higher Education. </w:t>
      </w:r>
      <w:r w:rsidRPr="00D1628A">
        <w:rPr>
          <w:rFonts w:asciiTheme="minorHAnsi" w:hAnsiTheme="minorHAnsi" w:cstheme="minorHAnsi"/>
          <w:color w:val="0C5687"/>
          <w:sz w:val="24"/>
          <w:szCs w:val="24"/>
          <w:lang w:eastAsia="en-US"/>
        </w:rPr>
        <w:t xml:space="preserve">The Frameworks for </w:t>
      </w:r>
    </w:p>
    <w:p w14:paraId="4F6F61EA" w14:textId="3B46F9D2" w:rsidR="004018F2" w:rsidRDefault="004018F2" w:rsidP="0085087A">
      <w:pPr>
        <w:spacing w:before="100" w:beforeAutospacing="1" w:after="100" w:afterAutospacing="1"/>
        <w:rPr>
          <w:rFonts w:ascii="Calibri" w:hAnsi="Calibri" w:cs="Calibri"/>
          <w:color w:val="000000"/>
          <w:lang w:val="en-GB"/>
        </w:rPr>
      </w:pPr>
      <w:r w:rsidRPr="00D1628A">
        <w:rPr>
          <w:rFonts w:asciiTheme="minorHAnsi" w:eastAsia="Times New Roman" w:hAnsiTheme="minorHAnsi" w:cstheme="minorHAnsi"/>
          <w:color w:val="0C5687"/>
          <w:lang w:val="en-GB"/>
        </w:rPr>
        <w:t xml:space="preserve">Higher Education Qualifications of UK Degree-Awarding Bodies </w:t>
      </w:r>
      <w:r w:rsidRPr="00D1628A">
        <w:rPr>
          <w:rFonts w:asciiTheme="minorHAnsi" w:hAnsiTheme="minorHAnsi" w:cstheme="minorHAnsi"/>
          <w:color w:val="000000"/>
          <w:lang w:val="en-GB"/>
        </w:rPr>
        <w:t>(2014)</w:t>
      </w:r>
      <w:hyperlink r:id="rId15" w:history="1">
        <w:r w:rsidRPr="004C4917">
          <w:rPr>
            <w:rStyle w:val="Hyperlink"/>
            <w:rFonts w:ascii="Calibri" w:hAnsi="Calibri" w:cs="Calibri"/>
            <w:lang w:val="en-GB"/>
          </w:rPr>
          <w:t>https://www.qaa.ac.uk/docs/qaa/quality-code/qualifications-frameworks.pdf</w:t>
        </w:r>
      </w:hyperlink>
    </w:p>
    <w:p w14:paraId="3A5E0E1E" w14:textId="77777777" w:rsidR="004018F2" w:rsidRPr="00106191" w:rsidRDefault="004018F2" w:rsidP="00EA4465">
      <w:pPr>
        <w:autoSpaceDE w:val="0"/>
        <w:autoSpaceDN w:val="0"/>
        <w:adjustRightInd w:val="0"/>
        <w:jc w:val="both"/>
        <w:rPr>
          <w:rFonts w:ascii="Calibri" w:hAnsi="Calibri" w:cs="Calibri"/>
          <w:color w:val="000000"/>
          <w:lang w:val="en-GB"/>
        </w:rPr>
      </w:pPr>
    </w:p>
    <w:p w14:paraId="320417C7" w14:textId="77777777" w:rsidR="00EA4465" w:rsidRPr="00106191" w:rsidRDefault="00EA4465" w:rsidP="00EA4465">
      <w:pPr>
        <w:autoSpaceDE w:val="0"/>
        <w:autoSpaceDN w:val="0"/>
        <w:adjustRightInd w:val="0"/>
        <w:jc w:val="both"/>
        <w:rPr>
          <w:rFonts w:ascii="Calibri" w:hAnsi="Calibri" w:cs="Calibri"/>
          <w:lang w:val="en-GB"/>
        </w:rPr>
      </w:pPr>
      <w:r w:rsidRPr="00106191">
        <w:rPr>
          <w:rFonts w:ascii="Calibri" w:hAnsi="Calibri" w:cs="Calibri"/>
          <w:color w:val="000000"/>
          <w:lang w:val="en-GB"/>
        </w:rPr>
        <w:t xml:space="preserve">Rolfe G, Davies R (2009) Second generation professional doctorates in nursing International Journal of Nursing Studies </w:t>
      </w:r>
      <w:r w:rsidRPr="00106191">
        <w:rPr>
          <w:rFonts w:ascii="Calibri" w:hAnsi="Calibri" w:cs="Calibri"/>
          <w:lang w:val="en-GB"/>
        </w:rPr>
        <w:t xml:space="preserve">46: 1265–1273 </w:t>
      </w:r>
    </w:p>
    <w:p w14:paraId="6210F42C" w14:textId="77777777" w:rsidR="00EA4465" w:rsidRPr="00106191" w:rsidRDefault="00EA4465" w:rsidP="00EA4465">
      <w:pPr>
        <w:autoSpaceDE w:val="0"/>
        <w:autoSpaceDN w:val="0"/>
        <w:adjustRightInd w:val="0"/>
        <w:jc w:val="both"/>
        <w:rPr>
          <w:rFonts w:ascii="Calibri" w:hAnsi="Calibri" w:cs="Calibri"/>
          <w:color w:val="000000"/>
          <w:lang w:val="en-GB"/>
        </w:rPr>
      </w:pPr>
    </w:p>
    <w:p w14:paraId="3F7435BE" w14:textId="77777777" w:rsidR="00EA4465" w:rsidRPr="00106191" w:rsidRDefault="00EA4465" w:rsidP="00EA4465">
      <w:pPr>
        <w:autoSpaceDE w:val="0"/>
        <w:autoSpaceDN w:val="0"/>
        <w:adjustRightInd w:val="0"/>
        <w:rPr>
          <w:rFonts w:ascii="Calibri" w:hAnsi="Calibri" w:cs="Calibri"/>
        </w:rPr>
      </w:pPr>
      <w:r w:rsidRPr="00106191">
        <w:rPr>
          <w:rFonts w:ascii="Calibri" w:hAnsi="Calibri" w:cs="Calibri"/>
          <w:lang w:val="en-GB" w:eastAsia="en-GB"/>
        </w:rPr>
        <w:t>Schatte, C. E. (1977). The persisting European heritage of the American Ph.D. Improving College and University Teaching, 25(2), 75–8, 81.</w:t>
      </w:r>
    </w:p>
    <w:p w14:paraId="683E9A3B" w14:textId="77777777" w:rsidR="00EA4465" w:rsidRPr="00106191" w:rsidRDefault="00EA4465" w:rsidP="00EA4465">
      <w:pPr>
        <w:autoSpaceDE w:val="0"/>
        <w:autoSpaceDN w:val="0"/>
        <w:adjustRightInd w:val="0"/>
        <w:jc w:val="both"/>
        <w:rPr>
          <w:rFonts w:ascii="Calibri" w:hAnsi="Calibri" w:cs="Calibri"/>
        </w:rPr>
      </w:pPr>
    </w:p>
    <w:p w14:paraId="44AFABF7" w14:textId="77777777" w:rsidR="00EA4465" w:rsidRPr="00106191" w:rsidRDefault="00EA4465" w:rsidP="00EA4465">
      <w:pPr>
        <w:autoSpaceDE w:val="0"/>
        <w:autoSpaceDN w:val="0"/>
        <w:adjustRightInd w:val="0"/>
        <w:jc w:val="both"/>
        <w:rPr>
          <w:rFonts w:ascii="Calibri" w:hAnsi="Calibri" w:cs="Calibri"/>
        </w:rPr>
      </w:pPr>
    </w:p>
    <w:p w14:paraId="2264F71A" w14:textId="77777777" w:rsidR="00EA4465" w:rsidRPr="00106191" w:rsidRDefault="00EA4465" w:rsidP="00EA4465">
      <w:pPr>
        <w:autoSpaceDE w:val="0"/>
        <w:autoSpaceDN w:val="0"/>
        <w:adjustRightInd w:val="0"/>
        <w:jc w:val="both"/>
        <w:rPr>
          <w:rFonts w:ascii="Calibri" w:hAnsi="Calibri" w:cs="Calibri"/>
        </w:rPr>
      </w:pPr>
      <w:r w:rsidRPr="00106191">
        <w:rPr>
          <w:rFonts w:ascii="Calibri" w:hAnsi="Calibri" w:cs="Calibri"/>
        </w:rPr>
        <w:t xml:space="preserve">Simpson,R. </w:t>
      </w:r>
      <w:r w:rsidRPr="00106191">
        <w:rPr>
          <w:rStyle w:val="source"/>
          <w:rFonts w:ascii="Calibri" w:hAnsi="Calibri" w:cs="Calibri"/>
        </w:rPr>
        <w:t>How the PhD came to Britain? A century of struggle for postgraduate education</w:t>
      </w:r>
      <w:r w:rsidRPr="00106191">
        <w:rPr>
          <w:rFonts w:ascii="Calibri" w:hAnsi="Calibri" w:cs="Calibri"/>
        </w:rPr>
        <w:t>, Guildford, Society for Research in to Higher Education, 1983, 8vo, pp.204</w:t>
      </w:r>
    </w:p>
    <w:p w14:paraId="16686828" w14:textId="77777777" w:rsidR="00EA4465" w:rsidRPr="00106191" w:rsidRDefault="00EA4465" w:rsidP="00EA4465">
      <w:pPr>
        <w:autoSpaceDE w:val="0"/>
        <w:autoSpaceDN w:val="0"/>
        <w:adjustRightInd w:val="0"/>
        <w:jc w:val="both"/>
        <w:rPr>
          <w:rFonts w:ascii="Calibri" w:hAnsi="Calibri" w:cs="Calibri"/>
          <w:color w:val="000000"/>
          <w:lang w:val="en-GB"/>
        </w:rPr>
      </w:pPr>
    </w:p>
    <w:p w14:paraId="3E70737D" w14:textId="77777777" w:rsidR="00EA4465" w:rsidRPr="00106191" w:rsidRDefault="00EA4465" w:rsidP="00EA4465">
      <w:pPr>
        <w:autoSpaceDE w:val="0"/>
        <w:autoSpaceDN w:val="0"/>
        <w:adjustRightInd w:val="0"/>
        <w:jc w:val="both"/>
        <w:rPr>
          <w:rFonts w:ascii="Calibri" w:hAnsi="Calibri" w:cs="Calibri"/>
          <w:color w:val="000000"/>
          <w:lang w:val="en-GB"/>
        </w:rPr>
      </w:pPr>
      <w:r w:rsidRPr="00106191">
        <w:rPr>
          <w:rFonts w:ascii="Calibri" w:hAnsi="Calibri" w:cs="Calibri"/>
          <w:color w:val="000000"/>
          <w:lang w:val="en-GB"/>
        </w:rPr>
        <w:t xml:space="preserve">The Economist (2010): The disposable academic. </w:t>
      </w:r>
      <w:hyperlink r:id="rId16" w:history="1">
        <w:r w:rsidRPr="00106191">
          <w:rPr>
            <w:rStyle w:val="Hyperlink"/>
            <w:rFonts w:ascii="Calibri" w:hAnsi="Calibri" w:cs="Calibri"/>
            <w:lang w:val="en-GB"/>
          </w:rPr>
          <w:t>http://www.economist.com/node/17723223</w:t>
        </w:r>
      </w:hyperlink>
      <w:r w:rsidRPr="00106191">
        <w:rPr>
          <w:rFonts w:ascii="Calibri" w:hAnsi="Calibri" w:cs="Calibri"/>
          <w:color w:val="000000"/>
          <w:lang w:val="en-GB"/>
        </w:rPr>
        <w:t xml:space="preserve"> </w:t>
      </w:r>
    </w:p>
    <w:p w14:paraId="7B0B5BA5" w14:textId="77777777" w:rsidR="00EA4465" w:rsidRPr="00106191" w:rsidRDefault="00EA4465" w:rsidP="00EA4465">
      <w:pPr>
        <w:autoSpaceDE w:val="0"/>
        <w:autoSpaceDN w:val="0"/>
        <w:adjustRightInd w:val="0"/>
        <w:jc w:val="both"/>
        <w:rPr>
          <w:rFonts w:ascii="Calibri" w:hAnsi="Calibri" w:cs="Calibri"/>
          <w:color w:val="000000"/>
          <w:lang w:val="en-GB"/>
        </w:rPr>
      </w:pPr>
    </w:p>
    <w:p w14:paraId="6D5EC1D5" w14:textId="53493A1B" w:rsidR="007E5A57" w:rsidRPr="00106191" w:rsidRDefault="007E5A57" w:rsidP="0085087A">
      <w:pPr>
        <w:pStyle w:val="Heading1"/>
        <w:spacing w:before="0" w:beforeAutospacing="0" w:after="0" w:afterAutospacing="0"/>
        <w:rPr>
          <w:rFonts w:ascii="Calibri" w:hAnsi="Calibri" w:cs="Calibri"/>
          <w:color w:val="000000"/>
        </w:rPr>
      </w:pPr>
      <w:r w:rsidRPr="0085087A">
        <w:rPr>
          <w:rFonts w:asciiTheme="minorHAnsi" w:hAnsiTheme="minorHAnsi" w:cstheme="minorHAnsi"/>
          <w:b w:val="0"/>
          <w:color w:val="000000"/>
          <w:sz w:val="24"/>
          <w:szCs w:val="24"/>
        </w:rPr>
        <w:t>The Guardian (2017)</w:t>
      </w:r>
      <w:r w:rsidR="00B040B8" w:rsidRPr="0085087A">
        <w:rPr>
          <w:rFonts w:asciiTheme="minorHAnsi" w:hAnsiTheme="minorHAnsi" w:cstheme="minorHAnsi"/>
          <w:b w:val="0"/>
          <w:color w:val="000000"/>
          <w:sz w:val="24"/>
          <w:szCs w:val="24"/>
        </w:rPr>
        <w:t xml:space="preserve">; </w:t>
      </w:r>
      <w:r w:rsidR="00B040B8" w:rsidRPr="0085087A">
        <w:rPr>
          <w:rFonts w:asciiTheme="minorHAnsi" w:hAnsiTheme="minorHAnsi" w:cstheme="minorHAnsi"/>
          <w:b w:val="0"/>
          <w:bCs w:val="0"/>
          <w:color w:val="121212"/>
          <w:sz w:val="24"/>
          <w:szCs w:val="24"/>
        </w:rPr>
        <w:t>If we don't support nurse academics, we can't keep the NHS safe</w:t>
      </w:r>
    </w:p>
    <w:p w14:paraId="2C159834" w14:textId="0D42B5E8" w:rsidR="007E5A57" w:rsidRDefault="00DA3D38" w:rsidP="00EA4465">
      <w:pPr>
        <w:autoSpaceDE w:val="0"/>
        <w:autoSpaceDN w:val="0"/>
        <w:adjustRightInd w:val="0"/>
        <w:jc w:val="both"/>
        <w:rPr>
          <w:rFonts w:ascii="Calibri" w:hAnsi="Calibri" w:cs="Calibri"/>
          <w:color w:val="000000"/>
          <w:lang w:val="en-GB"/>
        </w:rPr>
      </w:pPr>
      <w:hyperlink r:id="rId17" w:history="1">
        <w:r w:rsidR="0085087A" w:rsidRPr="004E7DF8">
          <w:rPr>
            <w:rStyle w:val="Hyperlink"/>
            <w:rFonts w:ascii="Calibri" w:hAnsi="Calibri" w:cs="Calibri"/>
            <w:lang w:val="en-GB"/>
          </w:rPr>
          <w:t>https://www.theguardian.com/higher-education-network/2017/jun/16/support-nurse-academics-nhs-career</w:t>
        </w:r>
      </w:hyperlink>
    </w:p>
    <w:p w14:paraId="423C59D1" w14:textId="77777777" w:rsidR="0085087A" w:rsidRDefault="0085087A" w:rsidP="00EA4465">
      <w:pPr>
        <w:autoSpaceDE w:val="0"/>
        <w:autoSpaceDN w:val="0"/>
        <w:adjustRightInd w:val="0"/>
        <w:jc w:val="both"/>
        <w:rPr>
          <w:rFonts w:ascii="Calibri" w:hAnsi="Calibri" w:cs="Calibri"/>
          <w:color w:val="000000"/>
          <w:lang w:val="en-GB"/>
        </w:rPr>
      </w:pPr>
    </w:p>
    <w:p w14:paraId="7521C6A6" w14:textId="77777777" w:rsidR="007E5A57" w:rsidRDefault="007E5A57" w:rsidP="00EA4465">
      <w:pPr>
        <w:autoSpaceDE w:val="0"/>
        <w:autoSpaceDN w:val="0"/>
        <w:adjustRightInd w:val="0"/>
        <w:jc w:val="both"/>
        <w:rPr>
          <w:rFonts w:ascii="Calibri" w:hAnsi="Calibri" w:cs="Calibri"/>
          <w:color w:val="000000"/>
          <w:lang w:val="en-GB"/>
        </w:rPr>
      </w:pPr>
    </w:p>
    <w:p w14:paraId="40BD3C7E" w14:textId="77777777" w:rsidR="0085087A" w:rsidRDefault="00EA4465" w:rsidP="00EA4465">
      <w:pPr>
        <w:autoSpaceDE w:val="0"/>
        <w:autoSpaceDN w:val="0"/>
        <w:adjustRightInd w:val="0"/>
        <w:jc w:val="both"/>
        <w:rPr>
          <w:rFonts w:ascii="Calibri" w:hAnsi="Calibri" w:cs="Calibri"/>
          <w:color w:val="000000"/>
          <w:lang w:val="en-GB"/>
        </w:rPr>
      </w:pPr>
      <w:r w:rsidRPr="00106191">
        <w:rPr>
          <w:rFonts w:ascii="Calibri" w:hAnsi="Calibri" w:cs="Calibri"/>
          <w:color w:val="000000"/>
          <w:lang w:val="en-GB"/>
        </w:rPr>
        <w:t xml:space="preserve">Times Higher Education (2008) </w:t>
      </w:r>
      <w:r w:rsidR="0085087A">
        <w:rPr>
          <w:rFonts w:ascii="Calibri" w:hAnsi="Calibri" w:cs="Calibri"/>
          <w:color w:val="000000"/>
          <w:lang w:val="en-GB"/>
        </w:rPr>
        <w:t>Scholars remain unconvinced about the value of professional doctorates.</w:t>
      </w:r>
    </w:p>
    <w:p w14:paraId="7667EC25" w14:textId="7836727D" w:rsidR="00EA4465" w:rsidRPr="00106191" w:rsidRDefault="0085087A" w:rsidP="00EA4465">
      <w:pPr>
        <w:autoSpaceDE w:val="0"/>
        <w:autoSpaceDN w:val="0"/>
        <w:adjustRightInd w:val="0"/>
        <w:jc w:val="both"/>
        <w:rPr>
          <w:rFonts w:ascii="Calibri" w:hAnsi="Calibri" w:cs="Calibri"/>
          <w:color w:val="000000"/>
          <w:lang w:val="en-GB"/>
        </w:rPr>
      </w:pPr>
      <w:hyperlink r:id="rId18" w:history="1">
        <w:r w:rsidRPr="004E7DF8">
          <w:rPr>
            <w:rStyle w:val="Hyperlink"/>
            <w:rFonts w:ascii="Calibri" w:hAnsi="Calibri" w:cs="Calibri"/>
            <w:lang w:val="en-GB"/>
          </w:rPr>
          <w:t>https://www.timeshighereducation.co.uk/news/scholars-remain-unconvinced-about-the-value-of-professional-doctorates/403186.article</w:t>
        </w:r>
      </w:hyperlink>
      <w:r>
        <w:rPr>
          <w:rFonts w:ascii="Calibri" w:hAnsi="Calibri" w:cs="Calibri"/>
          <w:color w:val="000000"/>
          <w:lang w:val="en-GB"/>
        </w:rPr>
        <w:t xml:space="preserve"> </w:t>
      </w:r>
    </w:p>
    <w:p w14:paraId="0BDB470C" w14:textId="77777777" w:rsidR="00EA4465" w:rsidRPr="00106191" w:rsidRDefault="00EA4465" w:rsidP="00EA4465">
      <w:pPr>
        <w:autoSpaceDE w:val="0"/>
        <w:autoSpaceDN w:val="0"/>
        <w:adjustRightInd w:val="0"/>
        <w:jc w:val="both"/>
        <w:rPr>
          <w:rFonts w:ascii="Calibri" w:hAnsi="Calibri" w:cs="Calibri"/>
          <w:lang w:val="en-GB"/>
        </w:rPr>
      </w:pPr>
    </w:p>
    <w:p w14:paraId="764157B8" w14:textId="77777777" w:rsidR="00EA4465" w:rsidRPr="00106191" w:rsidRDefault="00EA4465" w:rsidP="00EA4465">
      <w:pPr>
        <w:autoSpaceDE w:val="0"/>
        <w:autoSpaceDN w:val="0"/>
        <w:adjustRightInd w:val="0"/>
        <w:jc w:val="both"/>
        <w:rPr>
          <w:rFonts w:ascii="Calibri" w:hAnsi="Calibri" w:cs="Calibri"/>
          <w:lang w:val="en-GB"/>
        </w:rPr>
      </w:pPr>
      <w:r w:rsidRPr="00106191">
        <w:rPr>
          <w:rFonts w:ascii="Calibri" w:hAnsi="Calibri" w:cs="Calibri"/>
          <w:lang w:val="en-GB"/>
        </w:rPr>
        <w:t>Times Higher Education (2013)PhD completion rates 2013.</w:t>
      </w:r>
      <w:r w:rsidRPr="00106191">
        <w:rPr>
          <w:rFonts w:ascii="Calibri" w:hAnsi="Calibri" w:cs="Calibri"/>
        </w:rPr>
        <w:t xml:space="preserve"> </w:t>
      </w:r>
      <w:r w:rsidRPr="00106191">
        <w:rPr>
          <w:rFonts w:ascii="Calibri" w:hAnsi="Calibri" w:cs="Calibri"/>
          <w:lang w:val="en-GB"/>
        </w:rPr>
        <w:t>https://www.timeshighereducation.com/news/phd-completion-rates-2013/2006040.article</w:t>
      </w:r>
    </w:p>
    <w:p w14:paraId="43CF2F2C" w14:textId="77777777" w:rsidR="00EA4465" w:rsidRPr="00106191" w:rsidRDefault="00EA4465" w:rsidP="00EA4465">
      <w:pPr>
        <w:autoSpaceDE w:val="0"/>
        <w:autoSpaceDN w:val="0"/>
        <w:adjustRightInd w:val="0"/>
        <w:jc w:val="both"/>
        <w:rPr>
          <w:rFonts w:ascii="Calibri" w:hAnsi="Calibri" w:cs="Calibri"/>
          <w:lang w:val="en-GB"/>
        </w:rPr>
      </w:pPr>
    </w:p>
    <w:p w14:paraId="7E51723D" w14:textId="77777777" w:rsidR="00EA4465" w:rsidRPr="00DE6942" w:rsidRDefault="00EA4465" w:rsidP="00EA4465">
      <w:pPr>
        <w:autoSpaceDE w:val="0"/>
        <w:autoSpaceDN w:val="0"/>
        <w:adjustRightInd w:val="0"/>
        <w:jc w:val="both"/>
        <w:rPr>
          <w:rFonts w:asciiTheme="minorHAnsi" w:hAnsiTheme="minorHAnsi" w:cstheme="minorHAnsi"/>
          <w:color w:val="000000" w:themeColor="text1"/>
          <w:lang w:val="en-GB"/>
        </w:rPr>
      </w:pPr>
      <w:r w:rsidRPr="00DE6942">
        <w:rPr>
          <w:rFonts w:asciiTheme="minorHAnsi" w:hAnsiTheme="minorHAnsi" w:cstheme="minorHAnsi"/>
          <w:color w:val="000000" w:themeColor="text1"/>
          <w:lang w:val="en-GB"/>
        </w:rPr>
        <w:lastRenderedPageBreak/>
        <w:t>UK Council for Graduate Education (2013) Higher Doctorates in the UK 2013 Available from: https://www.ukcge.ac.uk/pdf/Higher%20Doctorates%20in%20the%20UK%202013%20Bookpdf.pdf Accessed: 20/04/14</w:t>
      </w:r>
    </w:p>
    <w:p w14:paraId="15988466" w14:textId="77777777" w:rsidR="00EA4465" w:rsidRPr="00DE6942" w:rsidRDefault="00EA4465" w:rsidP="00EA4465">
      <w:pPr>
        <w:autoSpaceDE w:val="0"/>
        <w:autoSpaceDN w:val="0"/>
        <w:adjustRightInd w:val="0"/>
        <w:jc w:val="both"/>
        <w:rPr>
          <w:rFonts w:asciiTheme="minorHAnsi" w:hAnsiTheme="minorHAnsi" w:cstheme="minorHAnsi"/>
          <w:color w:val="000000" w:themeColor="text1"/>
        </w:rPr>
      </w:pPr>
    </w:p>
    <w:p w14:paraId="4235373A" w14:textId="1FD776AE" w:rsidR="00DE6942" w:rsidRPr="00DE6942" w:rsidRDefault="00DE6942" w:rsidP="00DE6942">
      <w:pPr>
        <w:spacing w:before="100" w:beforeAutospacing="1" w:after="100" w:afterAutospacing="1"/>
        <w:rPr>
          <w:rFonts w:asciiTheme="minorHAnsi" w:hAnsiTheme="minorHAnsi" w:cstheme="minorHAnsi"/>
          <w:color w:val="000000" w:themeColor="text1"/>
        </w:rPr>
      </w:pPr>
      <w:r w:rsidRPr="00DE6942">
        <w:rPr>
          <w:rFonts w:asciiTheme="minorHAnsi" w:eastAsia="Times New Roman" w:hAnsiTheme="minorHAnsi" w:cstheme="minorHAnsi"/>
          <w:color w:val="000000" w:themeColor="text1"/>
          <w:lang w:val="en-GB"/>
        </w:rPr>
        <w:t xml:space="preserve">Willis P (2012) </w:t>
      </w:r>
      <w:r w:rsidRPr="00DE6942">
        <w:rPr>
          <w:rFonts w:asciiTheme="minorHAnsi" w:eastAsia="Times New Roman" w:hAnsiTheme="minorHAnsi" w:cstheme="minorHAnsi"/>
          <w:i/>
          <w:iCs/>
          <w:color w:val="000000" w:themeColor="text1"/>
          <w:lang w:val="en-GB"/>
        </w:rPr>
        <w:t>Quality with Compassion: The Future of Nursing Education. Report of the Willis Commission 2012</w:t>
      </w:r>
      <w:r w:rsidRPr="00DE6942">
        <w:rPr>
          <w:rFonts w:asciiTheme="minorHAnsi" w:eastAsia="Times New Roman" w:hAnsiTheme="minorHAnsi" w:cstheme="minorHAnsi"/>
          <w:color w:val="000000" w:themeColor="text1"/>
          <w:lang w:val="en-GB"/>
        </w:rPr>
        <w:t xml:space="preserve">, London: RCN. Available online at: http://www.williscommission.org.uk/__data/ assets/pdf_file/0004/489028/The_Willis_ Report_2012.pdf [Accessed April 2018). </w:t>
      </w:r>
    </w:p>
    <w:p w14:paraId="6BA77A96" w14:textId="77777777" w:rsidR="00C65989" w:rsidRDefault="00C65989" w:rsidP="00EA4465">
      <w:pPr>
        <w:autoSpaceDE w:val="0"/>
        <w:autoSpaceDN w:val="0"/>
        <w:adjustRightInd w:val="0"/>
        <w:jc w:val="both"/>
        <w:rPr>
          <w:rFonts w:ascii="Calibri" w:hAnsi="Calibri" w:cs="Calibri"/>
          <w:color w:val="000000"/>
          <w:lang w:val="en-GB"/>
        </w:rPr>
      </w:pPr>
    </w:p>
    <w:p w14:paraId="298AB92E" w14:textId="14892044" w:rsidR="00EA4465" w:rsidRPr="00106191" w:rsidRDefault="00EA4465" w:rsidP="00EA4465">
      <w:pPr>
        <w:autoSpaceDE w:val="0"/>
        <w:autoSpaceDN w:val="0"/>
        <w:adjustRightInd w:val="0"/>
        <w:jc w:val="both"/>
        <w:rPr>
          <w:rFonts w:ascii="Calibri" w:hAnsi="Calibri" w:cs="Calibri"/>
          <w:color w:val="000000"/>
          <w:lang w:val="en-GB"/>
        </w:rPr>
      </w:pPr>
      <w:r w:rsidRPr="00106191">
        <w:rPr>
          <w:rFonts w:ascii="Calibri" w:hAnsi="Calibri" w:cs="Calibri"/>
          <w:color w:val="000000"/>
          <w:lang w:val="en-GB"/>
        </w:rPr>
        <w:t>Winter R, Griffiths,M, Green,K (2000). The ‘academic’ qualities of practice: What are the criteria for practice based PhD? Studies in Higher Education,25(1),25-37</w:t>
      </w:r>
    </w:p>
    <w:p w14:paraId="49EED43B" w14:textId="77777777" w:rsidR="00DD4A1E" w:rsidRDefault="00DD4A1E"/>
    <w:sectPr w:rsidR="00DD4A1E" w:rsidSect="00D1628A">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dvTREBU-R">
    <w:panose1 w:val="00000000000000000000"/>
    <w:charset w:val="00"/>
    <w:family w:val="roman"/>
    <w:notTrueType/>
    <w:pitch w:val="default"/>
    <w:sig w:usb0="00000003" w:usb1="00000000" w:usb2="00000000" w:usb3="00000000" w:csb0="00000001" w:csb1="00000000"/>
  </w:font>
  <w:font w:name="AdvP4DF60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LightCondensed">
    <w:panose1 w:val="00000000000000000000"/>
    <w:charset w:val="00"/>
    <w:family w:val="roman"/>
    <w:notTrueType/>
    <w:pitch w:val="default"/>
    <w:sig w:usb0="00000003" w:usb1="00000000" w:usb2="00000000" w:usb3="00000000" w:csb0="00000001" w:csb1="00000000"/>
  </w:font>
  <w:font w:name="Garamond-LightCondensedItalic">
    <w:panose1 w:val="00000000000000000000"/>
    <w:charset w:val="00"/>
    <w:family w:val="roman"/>
    <w:notTrueType/>
    <w:pitch w:val="default"/>
    <w:sig w:usb0="00000003" w:usb1="00000000" w:usb2="00000000" w:usb3="00000000" w:csb0="00000001" w:csb1="00000000"/>
  </w:font>
  <w:font w:name="AvantGarde">
    <w:altName w:val="Century Goth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96463"/>
    <w:multiLevelType w:val="hybridMultilevel"/>
    <w:tmpl w:val="076C2D2C"/>
    <w:lvl w:ilvl="0" w:tplc="04964980">
      <w:start w:val="1"/>
      <w:numFmt w:val="bullet"/>
      <w:lvlText w:val=""/>
      <w:lvlJc w:val="left"/>
      <w:pPr>
        <w:tabs>
          <w:tab w:val="num" w:pos="1950"/>
        </w:tabs>
        <w:ind w:left="2007" w:hanging="454"/>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65"/>
    <w:rsid w:val="000022BE"/>
    <w:rsid w:val="000075B2"/>
    <w:rsid w:val="00020529"/>
    <w:rsid w:val="00025213"/>
    <w:rsid w:val="00034261"/>
    <w:rsid w:val="00046B8C"/>
    <w:rsid w:val="0007533D"/>
    <w:rsid w:val="000828BB"/>
    <w:rsid w:val="00095DB7"/>
    <w:rsid w:val="00096146"/>
    <w:rsid w:val="000972EB"/>
    <w:rsid w:val="000A0716"/>
    <w:rsid w:val="000A27D4"/>
    <w:rsid w:val="000A3225"/>
    <w:rsid w:val="000F6F01"/>
    <w:rsid w:val="001003FF"/>
    <w:rsid w:val="0010429D"/>
    <w:rsid w:val="001055CE"/>
    <w:rsid w:val="0010587E"/>
    <w:rsid w:val="00107808"/>
    <w:rsid w:val="00110CD3"/>
    <w:rsid w:val="00113E6E"/>
    <w:rsid w:val="00130E86"/>
    <w:rsid w:val="00140439"/>
    <w:rsid w:val="00143704"/>
    <w:rsid w:val="001449BC"/>
    <w:rsid w:val="00144B49"/>
    <w:rsid w:val="0016590C"/>
    <w:rsid w:val="001A08AD"/>
    <w:rsid w:val="001A2ADA"/>
    <w:rsid w:val="001A37BA"/>
    <w:rsid w:val="001D104E"/>
    <w:rsid w:val="001D531F"/>
    <w:rsid w:val="001F4995"/>
    <w:rsid w:val="00200FFA"/>
    <w:rsid w:val="00204D8D"/>
    <w:rsid w:val="0020574E"/>
    <w:rsid w:val="00223E1D"/>
    <w:rsid w:val="002272A1"/>
    <w:rsid w:val="00240292"/>
    <w:rsid w:val="0024536E"/>
    <w:rsid w:val="00261BAA"/>
    <w:rsid w:val="002639D4"/>
    <w:rsid w:val="00290343"/>
    <w:rsid w:val="002B1486"/>
    <w:rsid w:val="002B3518"/>
    <w:rsid w:val="002C4043"/>
    <w:rsid w:val="002C4F5A"/>
    <w:rsid w:val="002E2F86"/>
    <w:rsid w:val="002F6F9B"/>
    <w:rsid w:val="00300056"/>
    <w:rsid w:val="0031448D"/>
    <w:rsid w:val="00320F06"/>
    <w:rsid w:val="003229AA"/>
    <w:rsid w:val="00327E00"/>
    <w:rsid w:val="003317DA"/>
    <w:rsid w:val="003409BA"/>
    <w:rsid w:val="00343E49"/>
    <w:rsid w:val="00354857"/>
    <w:rsid w:val="003707F3"/>
    <w:rsid w:val="0038368C"/>
    <w:rsid w:val="00397A38"/>
    <w:rsid w:val="003B48DC"/>
    <w:rsid w:val="003C4437"/>
    <w:rsid w:val="003D12D7"/>
    <w:rsid w:val="004018F2"/>
    <w:rsid w:val="00415FA2"/>
    <w:rsid w:val="00426897"/>
    <w:rsid w:val="00434412"/>
    <w:rsid w:val="004369FF"/>
    <w:rsid w:val="00440B36"/>
    <w:rsid w:val="00447405"/>
    <w:rsid w:val="00447A53"/>
    <w:rsid w:val="00456549"/>
    <w:rsid w:val="004675AB"/>
    <w:rsid w:val="00467E17"/>
    <w:rsid w:val="00476AED"/>
    <w:rsid w:val="00481DEC"/>
    <w:rsid w:val="00484B3E"/>
    <w:rsid w:val="004A7180"/>
    <w:rsid w:val="004F7587"/>
    <w:rsid w:val="005004D9"/>
    <w:rsid w:val="005064F6"/>
    <w:rsid w:val="0050786E"/>
    <w:rsid w:val="005346B7"/>
    <w:rsid w:val="0055456B"/>
    <w:rsid w:val="00560DEA"/>
    <w:rsid w:val="00581E7F"/>
    <w:rsid w:val="005D2BB1"/>
    <w:rsid w:val="005E2DAB"/>
    <w:rsid w:val="005E7560"/>
    <w:rsid w:val="005F09A1"/>
    <w:rsid w:val="005F2EFA"/>
    <w:rsid w:val="006173DD"/>
    <w:rsid w:val="00623EB2"/>
    <w:rsid w:val="006250EA"/>
    <w:rsid w:val="00625D53"/>
    <w:rsid w:val="0063745B"/>
    <w:rsid w:val="0064398E"/>
    <w:rsid w:val="00657164"/>
    <w:rsid w:val="00660A2E"/>
    <w:rsid w:val="00675601"/>
    <w:rsid w:val="006A7743"/>
    <w:rsid w:val="006C01F4"/>
    <w:rsid w:val="006C4C26"/>
    <w:rsid w:val="006D46A9"/>
    <w:rsid w:val="006E2CB0"/>
    <w:rsid w:val="006F1A9F"/>
    <w:rsid w:val="006F21C8"/>
    <w:rsid w:val="006F40D2"/>
    <w:rsid w:val="007223B2"/>
    <w:rsid w:val="00734147"/>
    <w:rsid w:val="007376C1"/>
    <w:rsid w:val="0075761A"/>
    <w:rsid w:val="0078736E"/>
    <w:rsid w:val="007A049B"/>
    <w:rsid w:val="007C4286"/>
    <w:rsid w:val="007E1A94"/>
    <w:rsid w:val="007E355D"/>
    <w:rsid w:val="007E5A57"/>
    <w:rsid w:val="00800A5B"/>
    <w:rsid w:val="00804516"/>
    <w:rsid w:val="00810432"/>
    <w:rsid w:val="008220D8"/>
    <w:rsid w:val="008252DE"/>
    <w:rsid w:val="00846AB9"/>
    <w:rsid w:val="0085087A"/>
    <w:rsid w:val="00851034"/>
    <w:rsid w:val="00882BE8"/>
    <w:rsid w:val="0088592B"/>
    <w:rsid w:val="00894F77"/>
    <w:rsid w:val="00895BBD"/>
    <w:rsid w:val="008C2BB2"/>
    <w:rsid w:val="008D17EE"/>
    <w:rsid w:val="008F5034"/>
    <w:rsid w:val="00902186"/>
    <w:rsid w:val="00907990"/>
    <w:rsid w:val="0091754F"/>
    <w:rsid w:val="009216AE"/>
    <w:rsid w:val="00926211"/>
    <w:rsid w:val="00931929"/>
    <w:rsid w:val="00934EFA"/>
    <w:rsid w:val="009441C6"/>
    <w:rsid w:val="00960A84"/>
    <w:rsid w:val="00961FA3"/>
    <w:rsid w:val="00992879"/>
    <w:rsid w:val="009A5BA8"/>
    <w:rsid w:val="009A6391"/>
    <w:rsid w:val="009D22B4"/>
    <w:rsid w:val="009D292E"/>
    <w:rsid w:val="009E3C70"/>
    <w:rsid w:val="00A02886"/>
    <w:rsid w:val="00A10795"/>
    <w:rsid w:val="00A1188D"/>
    <w:rsid w:val="00A3679E"/>
    <w:rsid w:val="00A44E44"/>
    <w:rsid w:val="00A725C4"/>
    <w:rsid w:val="00A73201"/>
    <w:rsid w:val="00A74D94"/>
    <w:rsid w:val="00A9042F"/>
    <w:rsid w:val="00A91B15"/>
    <w:rsid w:val="00AA7BD5"/>
    <w:rsid w:val="00AB7EAA"/>
    <w:rsid w:val="00AC7CC1"/>
    <w:rsid w:val="00AE60D4"/>
    <w:rsid w:val="00AE668C"/>
    <w:rsid w:val="00B040B8"/>
    <w:rsid w:val="00B04C55"/>
    <w:rsid w:val="00B04F5C"/>
    <w:rsid w:val="00B13389"/>
    <w:rsid w:val="00B16717"/>
    <w:rsid w:val="00B4025E"/>
    <w:rsid w:val="00B41B6B"/>
    <w:rsid w:val="00B62355"/>
    <w:rsid w:val="00B66B66"/>
    <w:rsid w:val="00B7347E"/>
    <w:rsid w:val="00B73724"/>
    <w:rsid w:val="00B855D6"/>
    <w:rsid w:val="00B86EBF"/>
    <w:rsid w:val="00B91F44"/>
    <w:rsid w:val="00BA4F93"/>
    <w:rsid w:val="00BB7AF0"/>
    <w:rsid w:val="00BC3654"/>
    <w:rsid w:val="00BC6D08"/>
    <w:rsid w:val="00BD51C5"/>
    <w:rsid w:val="00C111C0"/>
    <w:rsid w:val="00C12EE5"/>
    <w:rsid w:val="00C220AD"/>
    <w:rsid w:val="00C37E59"/>
    <w:rsid w:val="00C44903"/>
    <w:rsid w:val="00C5041C"/>
    <w:rsid w:val="00C646AC"/>
    <w:rsid w:val="00C65989"/>
    <w:rsid w:val="00C67DD5"/>
    <w:rsid w:val="00C87E3F"/>
    <w:rsid w:val="00CA48E7"/>
    <w:rsid w:val="00CB4ED8"/>
    <w:rsid w:val="00CD2E69"/>
    <w:rsid w:val="00CF2FCD"/>
    <w:rsid w:val="00CF5305"/>
    <w:rsid w:val="00CF537F"/>
    <w:rsid w:val="00D1628A"/>
    <w:rsid w:val="00D37E05"/>
    <w:rsid w:val="00D450A7"/>
    <w:rsid w:val="00D54010"/>
    <w:rsid w:val="00D63DCE"/>
    <w:rsid w:val="00D71B48"/>
    <w:rsid w:val="00D7550C"/>
    <w:rsid w:val="00D820A9"/>
    <w:rsid w:val="00D87981"/>
    <w:rsid w:val="00D97E9A"/>
    <w:rsid w:val="00DA3D38"/>
    <w:rsid w:val="00DD4A1E"/>
    <w:rsid w:val="00DE6942"/>
    <w:rsid w:val="00DF1815"/>
    <w:rsid w:val="00DF5B85"/>
    <w:rsid w:val="00E16B5E"/>
    <w:rsid w:val="00E35B59"/>
    <w:rsid w:val="00E46719"/>
    <w:rsid w:val="00E501C6"/>
    <w:rsid w:val="00E72D9A"/>
    <w:rsid w:val="00E75E8C"/>
    <w:rsid w:val="00E844CE"/>
    <w:rsid w:val="00EA4465"/>
    <w:rsid w:val="00ED022A"/>
    <w:rsid w:val="00ED20E1"/>
    <w:rsid w:val="00ED2AD3"/>
    <w:rsid w:val="00ED49EF"/>
    <w:rsid w:val="00EE244E"/>
    <w:rsid w:val="00F12525"/>
    <w:rsid w:val="00F449D2"/>
    <w:rsid w:val="00F44F60"/>
    <w:rsid w:val="00F62659"/>
    <w:rsid w:val="00F84B57"/>
    <w:rsid w:val="00FC4332"/>
    <w:rsid w:val="00FD4697"/>
    <w:rsid w:val="00FE7266"/>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84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465"/>
    <w:rPr>
      <w:rFonts w:ascii="Times New Roman" w:eastAsia="Calibri" w:hAnsi="Times New Roman" w:cs="Times New Roman"/>
    </w:rPr>
  </w:style>
  <w:style w:type="paragraph" w:styleId="Heading1">
    <w:name w:val="heading 1"/>
    <w:basedOn w:val="Normal"/>
    <w:link w:val="Heading1Char"/>
    <w:uiPriority w:val="9"/>
    <w:qFormat/>
    <w:rsid w:val="00B040B8"/>
    <w:pPr>
      <w:spacing w:before="100" w:beforeAutospacing="1" w:after="100" w:afterAutospacing="1"/>
      <w:outlineLvl w:val="0"/>
    </w:pPr>
    <w:rPr>
      <w:rFonts w:eastAsia="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A4465"/>
    <w:rPr>
      <w:b/>
      <w:bCs/>
    </w:rPr>
  </w:style>
  <w:style w:type="paragraph" w:styleId="NormalWeb">
    <w:name w:val="Normal (Web)"/>
    <w:basedOn w:val="Normal"/>
    <w:uiPriority w:val="99"/>
    <w:unhideWhenUsed/>
    <w:rsid w:val="00EA4465"/>
    <w:pPr>
      <w:spacing w:before="360" w:after="274"/>
    </w:pPr>
    <w:rPr>
      <w:rFonts w:ascii="Georgia" w:eastAsia="Times New Roman" w:hAnsi="Georgia"/>
      <w:sz w:val="18"/>
      <w:szCs w:val="18"/>
      <w:lang w:val="en-GB" w:eastAsia="en-GB"/>
    </w:rPr>
  </w:style>
  <w:style w:type="paragraph" w:customStyle="1" w:styleId="Default">
    <w:name w:val="Default"/>
    <w:rsid w:val="00EA4465"/>
    <w:pPr>
      <w:autoSpaceDE w:val="0"/>
      <w:autoSpaceDN w:val="0"/>
      <w:adjustRightInd w:val="0"/>
    </w:pPr>
    <w:rPr>
      <w:rFonts w:ascii="Times New Roman" w:eastAsia="Calibri" w:hAnsi="Times New Roman" w:cs="Times New Roman"/>
      <w:color w:val="000000"/>
      <w:lang w:val="en-GB" w:eastAsia="en-GB"/>
    </w:rPr>
  </w:style>
  <w:style w:type="character" w:styleId="Hyperlink">
    <w:name w:val="Hyperlink"/>
    <w:uiPriority w:val="99"/>
    <w:unhideWhenUsed/>
    <w:rsid w:val="00EA4465"/>
    <w:rPr>
      <w:color w:val="0000FF"/>
      <w:u w:val="single"/>
    </w:rPr>
  </w:style>
  <w:style w:type="character" w:customStyle="1" w:styleId="source">
    <w:name w:val="source"/>
    <w:rsid w:val="00EA4465"/>
  </w:style>
  <w:style w:type="paragraph" w:styleId="Revision">
    <w:name w:val="Revision"/>
    <w:hidden/>
    <w:uiPriority w:val="99"/>
    <w:semiHidden/>
    <w:rsid w:val="006F40D2"/>
    <w:rPr>
      <w:rFonts w:ascii="Times New Roman" w:eastAsia="Calibri" w:hAnsi="Times New Roman" w:cs="Times New Roman"/>
    </w:rPr>
  </w:style>
  <w:style w:type="paragraph" w:styleId="BalloonText">
    <w:name w:val="Balloon Text"/>
    <w:basedOn w:val="Normal"/>
    <w:link w:val="BalloonTextChar"/>
    <w:uiPriority w:val="99"/>
    <w:semiHidden/>
    <w:unhideWhenUsed/>
    <w:rsid w:val="006F40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0D2"/>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6F40D2"/>
    <w:rPr>
      <w:sz w:val="16"/>
      <w:szCs w:val="16"/>
    </w:rPr>
  </w:style>
  <w:style w:type="paragraph" w:styleId="CommentText">
    <w:name w:val="annotation text"/>
    <w:basedOn w:val="Normal"/>
    <w:link w:val="CommentTextChar"/>
    <w:uiPriority w:val="99"/>
    <w:semiHidden/>
    <w:unhideWhenUsed/>
    <w:rsid w:val="006F40D2"/>
    <w:rPr>
      <w:sz w:val="20"/>
      <w:szCs w:val="20"/>
    </w:rPr>
  </w:style>
  <w:style w:type="character" w:customStyle="1" w:styleId="CommentTextChar">
    <w:name w:val="Comment Text Char"/>
    <w:basedOn w:val="DefaultParagraphFont"/>
    <w:link w:val="CommentText"/>
    <w:uiPriority w:val="99"/>
    <w:semiHidden/>
    <w:rsid w:val="006F40D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40D2"/>
    <w:rPr>
      <w:b/>
      <w:bCs/>
    </w:rPr>
  </w:style>
  <w:style w:type="character" w:customStyle="1" w:styleId="CommentSubjectChar">
    <w:name w:val="Comment Subject Char"/>
    <w:basedOn w:val="CommentTextChar"/>
    <w:link w:val="CommentSubject"/>
    <w:uiPriority w:val="99"/>
    <w:semiHidden/>
    <w:rsid w:val="006F40D2"/>
    <w:rPr>
      <w:rFonts w:ascii="Times New Roman" w:eastAsia="Calibri" w:hAnsi="Times New Roman" w:cs="Times New Roman"/>
      <w:b/>
      <w:bCs/>
      <w:sz w:val="20"/>
      <w:szCs w:val="20"/>
    </w:rPr>
  </w:style>
  <w:style w:type="table" w:styleId="TableGrid">
    <w:name w:val="Table Grid"/>
    <w:basedOn w:val="TableNormal"/>
    <w:uiPriority w:val="39"/>
    <w:rsid w:val="006C4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75E8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75E8C"/>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FollowedHyperlink">
    <w:name w:val="FollowedHyperlink"/>
    <w:basedOn w:val="DefaultParagraphFont"/>
    <w:uiPriority w:val="99"/>
    <w:semiHidden/>
    <w:unhideWhenUsed/>
    <w:rsid w:val="007A049B"/>
    <w:rPr>
      <w:color w:val="954F72" w:themeColor="followedHyperlink"/>
      <w:u w:val="single"/>
    </w:rPr>
  </w:style>
  <w:style w:type="character" w:customStyle="1" w:styleId="UnresolvedMention1">
    <w:name w:val="Unresolved Mention1"/>
    <w:basedOn w:val="DefaultParagraphFont"/>
    <w:uiPriority w:val="99"/>
    <w:rsid w:val="00C87E3F"/>
    <w:rPr>
      <w:color w:val="808080"/>
      <w:shd w:val="clear" w:color="auto" w:fill="E6E6E6"/>
    </w:rPr>
  </w:style>
  <w:style w:type="character" w:customStyle="1" w:styleId="UnresolvedMention">
    <w:name w:val="Unresolved Mention"/>
    <w:basedOn w:val="DefaultParagraphFont"/>
    <w:uiPriority w:val="99"/>
    <w:semiHidden/>
    <w:unhideWhenUsed/>
    <w:rsid w:val="00481DEC"/>
    <w:rPr>
      <w:color w:val="605E5C"/>
      <w:shd w:val="clear" w:color="auto" w:fill="E1DFDD"/>
    </w:rPr>
  </w:style>
  <w:style w:type="character" w:customStyle="1" w:styleId="Heading1Char">
    <w:name w:val="Heading 1 Char"/>
    <w:basedOn w:val="DefaultParagraphFont"/>
    <w:link w:val="Heading1"/>
    <w:uiPriority w:val="9"/>
    <w:rsid w:val="00B040B8"/>
    <w:rPr>
      <w:rFonts w:ascii="Times New Roman" w:eastAsia="Times New Roman" w:hAnsi="Times New Roman" w:cs="Times New Roman"/>
      <w:b/>
      <w:bCs/>
      <w:kern w:val="36"/>
      <w:sz w:val="48"/>
      <w:szCs w:val="48"/>
      <w:lang w:val="en-GB"/>
    </w:rPr>
  </w:style>
  <w:style w:type="character" w:styleId="LineNumber">
    <w:name w:val="line number"/>
    <w:basedOn w:val="DefaultParagraphFont"/>
    <w:uiPriority w:val="99"/>
    <w:semiHidden/>
    <w:unhideWhenUsed/>
    <w:rsid w:val="00B40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1305">
      <w:bodyDiv w:val="1"/>
      <w:marLeft w:val="0"/>
      <w:marRight w:val="0"/>
      <w:marTop w:val="0"/>
      <w:marBottom w:val="0"/>
      <w:divBdr>
        <w:top w:val="none" w:sz="0" w:space="0" w:color="auto"/>
        <w:left w:val="none" w:sz="0" w:space="0" w:color="auto"/>
        <w:bottom w:val="none" w:sz="0" w:space="0" w:color="auto"/>
        <w:right w:val="none" w:sz="0" w:space="0" w:color="auto"/>
      </w:divBdr>
      <w:divsChild>
        <w:div w:id="594824511">
          <w:marLeft w:val="0"/>
          <w:marRight w:val="0"/>
          <w:marTop w:val="0"/>
          <w:marBottom w:val="0"/>
          <w:divBdr>
            <w:top w:val="none" w:sz="0" w:space="0" w:color="auto"/>
            <w:left w:val="none" w:sz="0" w:space="0" w:color="auto"/>
            <w:bottom w:val="none" w:sz="0" w:space="0" w:color="auto"/>
            <w:right w:val="none" w:sz="0" w:space="0" w:color="auto"/>
          </w:divBdr>
          <w:divsChild>
            <w:div w:id="1302729860">
              <w:marLeft w:val="0"/>
              <w:marRight w:val="0"/>
              <w:marTop w:val="0"/>
              <w:marBottom w:val="0"/>
              <w:divBdr>
                <w:top w:val="none" w:sz="0" w:space="0" w:color="auto"/>
                <w:left w:val="none" w:sz="0" w:space="0" w:color="auto"/>
                <w:bottom w:val="none" w:sz="0" w:space="0" w:color="auto"/>
                <w:right w:val="none" w:sz="0" w:space="0" w:color="auto"/>
              </w:divBdr>
              <w:divsChild>
                <w:div w:id="133773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68692">
      <w:bodyDiv w:val="1"/>
      <w:marLeft w:val="0"/>
      <w:marRight w:val="0"/>
      <w:marTop w:val="0"/>
      <w:marBottom w:val="0"/>
      <w:divBdr>
        <w:top w:val="none" w:sz="0" w:space="0" w:color="auto"/>
        <w:left w:val="none" w:sz="0" w:space="0" w:color="auto"/>
        <w:bottom w:val="none" w:sz="0" w:space="0" w:color="auto"/>
        <w:right w:val="none" w:sz="0" w:space="0" w:color="auto"/>
      </w:divBdr>
      <w:divsChild>
        <w:div w:id="85930552">
          <w:marLeft w:val="0"/>
          <w:marRight w:val="0"/>
          <w:marTop w:val="0"/>
          <w:marBottom w:val="0"/>
          <w:divBdr>
            <w:top w:val="none" w:sz="0" w:space="0" w:color="auto"/>
            <w:left w:val="none" w:sz="0" w:space="0" w:color="auto"/>
            <w:bottom w:val="none" w:sz="0" w:space="0" w:color="auto"/>
            <w:right w:val="none" w:sz="0" w:space="0" w:color="auto"/>
          </w:divBdr>
          <w:divsChild>
            <w:div w:id="1610233740">
              <w:marLeft w:val="0"/>
              <w:marRight w:val="0"/>
              <w:marTop w:val="0"/>
              <w:marBottom w:val="0"/>
              <w:divBdr>
                <w:top w:val="none" w:sz="0" w:space="0" w:color="auto"/>
                <w:left w:val="none" w:sz="0" w:space="0" w:color="auto"/>
                <w:bottom w:val="none" w:sz="0" w:space="0" w:color="auto"/>
                <w:right w:val="none" w:sz="0" w:space="0" w:color="auto"/>
              </w:divBdr>
              <w:divsChild>
                <w:div w:id="20809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952">
      <w:bodyDiv w:val="1"/>
      <w:marLeft w:val="0"/>
      <w:marRight w:val="0"/>
      <w:marTop w:val="0"/>
      <w:marBottom w:val="0"/>
      <w:divBdr>
        <w:top w:val="none" w:sz="0" w:space="0" w:color="auto"/>
        <w:left w:val="none" w:sz="0" w:space="0" w:color="auto"/>
        <w:bottom w:val="none" w:sz="0" w:space="0" w:color="auto"/>
        <w:right w:val="none" w:sz="0" w:space="0" w:color="auto"/>
      </w:divBdr>
    </w:div>
    <w:div w:id="1190026238">
      <w:bodyDiv w:val="1"/>
      <w:marLeft w:val="0"/>
      <w:marRight w:val="0"/>
      <w:marTop w:val="0"/>
      <w:marBottom w:val="0"/>
      <w:divBdr>
        <w:top w:val="none" w:sz="0" w:space="0" w:color="auto"/>
        <w:left w:val="none" w:sz="0" w:space="0" w:color="auto"/>
        <w:bottom w:val="none" w:sz="0" w:space="0" w:color="auto"/>
        <w:right w:val="none" w:sz="0" w:space="0" w:color="auto"/>
      </w:divBdr>
      <w:divsChild>
        <w:div w:id="1357150055">
          <w:marLeft w:val="0"/>
          <w:marRight w:val="0"/>
          <w:marTop w:val="0"/>
          <w:marBottom w:val="0"/>
          <w:divBdr>
            <w:top w:val="none" w:sz="0" w:space="0" w:color="auto"/>
            <w:left w:val="none" w:sz="0" w:space="0" w:color="auto"/>
            <w:bottom w:val="none" w:sz="0" w:space="0" w:color="auto"/>
            <w:right w:val="none" w:sz="0" w:space="0" w:color="auto"/>
          </w:divBdr>
          <w:divsChild>
            <w:div w:id="1013730461">
              <w:marLeft w:val="0"/>
              <w:marRight w:val="0"/>
              <w:marTop w:val="0"/>
              <w:marBottom w:val="0"/>
              <w:divBdr>
                <w:top w:val="none" w:sz="0" w:space="0" w:color="auto"/>
                <w:left w:val="none" w:sz="0" w:space="0" w:color="auto"/>
                <w:bottom w:val="none" w:sz="0" w:space="0" w:color="auto"/>
                <w:right w:val="none" w:sz="0" w:space="0" w:color="auto"/>
              </w:divBdr>
              <w:divsChild>
                <w:div w:id="10701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15997">
      <w:bodyDiv w:val="1"/>
      <w:marLeft w:val="0"/>
      <w:marRight w:val="0"/>
      <w:marTop w:val="0"/>
      <w:marBottom w:val="0"/>
      <w:divBdr>
        <w:top w:val="none" w:sz="0" w:space="0" w:color="auto"/>
        <w:left w:val="none" w:sz="0" w:space="0" w:color="auto"/>
        <w:bottom w:val="none" w:sz="0" w:space="0" w:color="auto"/>
        <w:right w:val="none" w:sz="0" w:space="0" w:color="auto"/>
      </w:divBdr>
      <w:divsChild>
        <w:div w:id="1143959545">
          <w:marLeft w:val="0"/>
          <w:marRight w:val="0"/>
          <w:marTop w:val="0"/>
          <w:marBottom w:val="0"/>
          <w:divBdr>
            <w:top w:val="none" w:sz="0" w:space="0" w:color="auto"/>
            <w:left w:val="none" w:sz="0" w:space="0" w:color="auto"/>
            <w:bottom w:val="none" w:sz="0" w:space="0" w:color="auto"/>
            <w:right w:val="none" w:sz="0" w:space="0" w:color="auto"/>
          </w:divBdr>
          <w:divsChild>
            <w:div w:id="495271532">
              <w:marLeft w:val="0"/>
              <w:marRight w:val="0"/>
              <w:marTop w:val="0"/>
              <w:marBottom w:val="0"/>
              <w:divBdr>
                <w:top w:val="none" w:sz="0" w:space="0" w:color="auto"/>
                <w:left w:val="none" w:sz="0" w:space="0" w:color="auto"/>
                <w:bottom w:val="none" w:sz="0" w:space="0" w:color="auto"/>
                <w:right w:val="none" w:sz="0" w:space="0" w:color="auto"/>
              </w:divBdr>
              <w:divsChild>
                <w:div w:id="935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7160">
      <w:bodyDiv w:val="1"/>
      <w:marLeft w:val="0"/>
      <w:marRight w:val="0"/>
      <w:marTop w:val="0"/>
      <w:marBottom w:val="0"/>
      <w:divBdr>
        <w:top w:val="none" w:sz="0" w:space="0" w:color="auto"/>
        <w:left w:val="none" w:sz="0" w:space="0" w:color="auto"/>
        <w:bottom w:val="none" w:sz="0" w:space="0" w:color="auto"/>
        <w:right w:val="none" w:sz="0" w:space="0" w:color="auto"/>
      </w:divBdr>
      <w:divsChild>
        <w:div w:id="1797915898">
          <w:marLeft w:val="0"/>
          <w:marRight w:val="0"/>
          <w:marTop w:val="0"/>
          <w:marBottom w:val="0"/>
          <w:divBdr>
            <w:top w:val="none" w:sz="0" w:space="0" w:color="auto"/>
            <w:left w:val="none" w:sz="0" w:space="0" w:color="auto"/>
            <w:bottom w:val="none" w:sz="0" w:space="0" w:color="auto"/>
            <w:right w:val="none" w:sz="0" w:space="0" w:color="auto"/>
          </w:divBdr>
          <w:divsChild>
            <w:div w:id="1110515186">
              <w:marLeft w:val="0"/>
              <w:marRight w:val="0"/>
              <w:marTop w:val="0"/>
              <w:marBottom w:val="0"/>
              <w:divBdr>
                <w:top w:val="none" w:sz="0" w:space="0" w:color="auto"/>
                <w:left w:val="none" w:sz="0" w:space="0" w:color="auto"/>
                <w:bottom w:val="none" w:sz="0" w:space="0" w:color="auto"/>
                <w:right w:val="none" w:sz="0" w:space="0" w:color="auto"/>
              </w:divBdr>
              <w:divsChild>
                <w:div w:id="843134801">
                  <w:marLeft w:val="0"/>
                  <w:marRight w:val="0"/>
                  <w:marTop w:val="0"/>
                  <w:marBottom w:val="0"/>
                  <w:divBdr>
                    <w:top w:val="none" w:sz="0" w:space="0" w:color="auto"/>
                    <w:left w:val="none" w:sz="0" w:space="0" w:color="auto"/>
                    <w:bottom w:val="none" w:sz="0" w:space="0" w:color="auto"/>
                    <w:right w:val="none" w:sz="0" w:space="0" w:color="auto"/>
                  </w:divBdr>
                  <w:divsChild>
                    <w:div w:id="1312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959491">
      <w:bodyDiv w:val="1"/>
      <w:marLeft w:val="0"/>
      <w:marRight w:val="0"/>
      <w:marTop w:val="0"/>
      <w:marBottom w:val="0"/>
      <w:divBdr>
        <w:top w:val="none" w:sz="0" w:space="0" w:color="auto"/>
        <w:left w:val="none" w:sz="0" w:space="0" w:color="auto"/>
        <w:bottom w:val="none" w:sz="0" w:space="0" w:color="auto"/>
        <w:right w:val="none" w:sz="0" w:space="0" w:color="auto"/>
      </w:divBdr>
      <w:divsChild>
        <w:div w:id="359478245">
          <w:marLeft w:val="0"/>
          <w:marRight w:val="0"/>
          <w:marTop w:val="0"/>
          <w:marBottom w:val="0"/>
          <w:divBdr>
            <w:top w:val="none" w:sz="0" w:space="0" w:color="auto"/>
            <w:left w:val="none" w:sz="0" w:space="0" w:color="auto"/>
            <w:bottom w:val="none" w:sz="0" w:space="0" w:color="auto"/>
            <w:right w:val="none" w:sz="0" w:space="0" w:color="auto"/>
          </w:divBdr>
          <w:divsChild>
            <w:div w:id="1266769136">
              <w:marLeft w:val="0"/>
              <w:marRight w:val="0"/>
              <w:marTop w:val="0"/>
              <w:marBottom w:val="0"/>
              <w:divBdr>
                <w:top w:val="none" w:sz="0" w:space="0" w:color="auto"/>
                <w:left w:val="none" w:sz="0" w:space="0" w:color="auto"/>
                <w:bottom w:val="none" w:sz="0" w:space="0" w:color="auto"/>
                <w:right w:val="none" w:sz="0" w:space="0" w:color="auto"/>
              </w:divBdr>
              <w:divsChild>
                <w:div w:id="14686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83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eth.koo@cmft.nhs.uk" TargetMode="External"/><Relationship Id="rId13" Type="http://schemas.openxmlformats.org/officeDocument/2006/relationships/hyperlink" Target="https://webarchive.nationalarchives.gov.uk/20180322112445tf_/http://www.hefce.ac.uk/media/HEFCE,2014/Content/Pubs/Independentresearch/2016/Provision,of,professional,doctorates/Professional_doctorates_CRAC.pdf" TargetMode="External"/><Relationship Id="rId18" Type="http://schemas.openxmlformats.org/officeDocument/2006/relationships/hyperlink" Target="https://www.timeshighereducation.co.uk/news/scholars-remain-unconvinced-about-the-value-of-professional-doctorates/403186.article" TargetMode="External"/><Relationship Id="rId3" Type="http://schemas.openxmlformats.org/officeDocument/2006/relationships/styles" Target="styles.xml"/><Relationship Id="rId7" Type="http://schemas.openxmlformats.org/officeDocument/2006/relationships/hyperlink" Target="mailto:k.j.ousey@hud.ac.uk" TargetMode="External"/><Relationship Id="rId12" Type="http://schemas.openxmlformats.org/officeDocument/2006/relationships/hyperlink" Target="http://ec.europa.eu/research/participants/data/ref/h2020/wp/2018_2020/erc/h2020-wp18-erc_en.pdf" TargetMode="External"/><Relationship Id="rId17" Type="http://schemas.openxmlformats.org/officeDocument/2006/relationships/hyperlink" Target="https://www.theguardian.com/higher-education-network/2017/jun/16/support-nurse-academics-nhs-career" TargetMode="External"/><Relationship Id="rId2" Type="http://schemas.openxmlformats.org/officeDocument/2006/relationships/numbering" Target="numbering.xml"/><Relationship Id="rId16" Type="http://schemas.openxmlformats.org/officeDocument/2006/relationships/hyperlink" Target="http://www.economist.com/node/177232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haron.rees@lsbu.ac.uk" TargetMode="External"/><Relationship Id="rId11" Type="http://schemas.openxmlformats.org/officeDocument/2006/relationships/hyperlink" Target="http://www.uka.amu.edu.pl/bologna.html" TargetMode="External"/><Relationship Id="rId5" Type="http://schemas.openxmlformats.org/officeDocument/2006/relationships/webSettings" Target="webSettings.xml"/><Relationship Id="rId15" Type="http://schemas.openxmlformats.org/officeDocument/2006/relationships/hyperlink" Target="https://www.qaa.ac.uk/docs/qaa/quality-code/qualifications-frameworks.pdf" TargetMode="External"/><Relationship Id="rId10" Type="http://schemas.openxmlformats.org/officeDocument/2006/relationships/hyperlink" Target="mailto:sharon.rees@lsbu.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ank.bowling@manchester.ac.uk" TargetMode="External"/><Relationship Id="rId14" Type="http://schemas.openxmlformats.org/officeDocument/2006/relationships/hyperlink" Target="https://mrc.ukri.org/funding/guidance-for-applicants/1-who-can-apply-and-how-to-apply/Acces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56205-ADDE-4FCB-8A8A-8BA3A32F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5174</Words>
  <Characters>29494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London Southbank University</Company>
  <LinksUpToDate>false</LinksUpToDate>
  <CharactersWithSpaces>34599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Rees</dc:creator>
  <cp:lastModifiedBy>Bowman, Cassandra 3</cp:lastModifiedBy>
  <cp:revision>2</cp:revision>
  <dcterms:created xsi:type="dcterms:W3CDTF">2019-09-11T13:50:00Z</dcterms:created>
  <dcterms:modified xsi:type="dcterms:W3CDTF">2019-09-11T13:50:00Z</dcterms:modified>
</cp:coreProperties>
</file>