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1C71C" w14:textId="77777777" w:rsidR="00B210C2" w:rsidRDefault="00B210C2">
      <w:pPr>
        <w:spacing w:line="276" w:lineRule="auto"/>
        <w:ind w:firstLine="0"/>
        <w:jc w:val="center"/>
      </w:pPr>
    </w:p>
    <w:p w14:paraId="65B04FBE" w14:textId="77777777" w:rsidR="00B210C2" w:rsidRDefault="00B210C2">
      <w:pPr>
        <w:spacing w:line="276" w:lineRule="auto"/>
        <w:ind w:firstLine="0"/>
        <w:jc w:val="center"/>
      </w:pPr>
    </w:p>
    <w:p w14:paraId="37F00C4F" w14:textId="77777777" w:rsidR="00B210C2" w:rsidRDefault="00B210C2">
      <w:pPr>
        <w:spacing w:line="276" w:lineRule="auto"/>
        <w:ind w:firstLine="0"/>
        <w:jc w:val="center"/>
      </w:pPr>
    </w:p>
    <w:p w14:paraId="0F14F5D7" w14:textId="77777777" w:rsidR="00B210C2" w:rsidRDefault="00B210C2">
      <w:pPr>
        <w:spacing w:line="276" w:lineRule="auto"/>
        <w:ind w:firstLine="0"/>
        <w:jc w:val="center"/>
      </w:pPr>
    </w:p>
    <w:p w14:paraId="3227E2FE" w14:textId="77777777" w:rsidR="00B210C2" w:rsidRDefault="00B210C2">
      <w:pPr>
        <w:spacing w:line="276" w:lineRule="auto"/>
        <w:ind w:firstLine="0"/>
        <w:jc w:val="center"/>
      </w:pPr>
    </w:p>
    <w:p w14:paraId="3F3BF25B" w14:textId="77777777" w:rsidR="00B210C2" w:rsidRPr="00342BB7" w:rsidRDefault="005F1081">
      <w:pPr>
        <w:spacing w:line="276" w:lineRule="auto"/>
        <w:ind w:firstLine="0"/>
        <w:jc w:val="center"/>
        <w:rPr>
          <w:i/>
        </w:rPr>
      </w:pPr>
      <w:r w:rsidRPr="00342BB7">
        <w:rPr>
          <w:i/>
        </w:rPr>
        <w:t xml:space="preserve">Who stays in </w:t>
      </w:r>
      <w:r w:rsidR="00982193" w:rsidRPr="00342BB7">
        <w:rPr>
          <w:i/>
        </w:rPr>
        <w:t>addiction treatment groups</w:t>
      </w:r>
      <w:r w:rsidRPr="00342BB7">
        <w:rPr>
          <w:i/>
        </w:rPr>
        <w:t xml:space="preserve">? Anxiety and avoidant attachment styles predict </w:t>
      </w:r>
      <w:r w:rsidR="003B5FED" w:rsidRPr="00342BB7">
        <w:rPr>
          <w:i/>
        </w:rPr>
        <w:t>treatment retention</w:t>
      </w:r>
      <w:r w:rsidR="00CE3966" w:rsidRPr="00342BB7">
        <w:rPr>
          <w:i/>
        </w:rPr>
        <w:t xml:space="preserve"> and relapse.</w:t>
      </w:r>
    </w:p>
    <w:p w14:paraId="79CD5CDB" w14:textId="77777777" w:rsidR="00CE3966" w:rsidRDefault="00CE3966">
      <w:pPr>
        <w:spacing w:line="276" w:lineRule="auto"/>
        <w:ind w:firstLine="0"/>
      </w:pPr>
    </w:p>
    <w:p w14:paraId="5670288E" w14:textId="27586F29" w:rsidR="00B210C2" w:rsidRDefault="00CE3966">
      <w:pPr>
        <w:spacing w:line="276" w:lineRule="auto"/>
        <w:ind w:firstLine="0"/>
        <w:jc w:val="center"/>
      </w:pPr>
      <w:r>
        <w:t>Marsha</w:t>
      </w:r>
      <w:r w:rsidR="00342BB7">
        <w:t>l</w:t>
      </w:r>
      <w:r>
        <w:t>l, S.</w:t>
      </w:r>
      <w:r w:rsidR="00982193">
        <w:t>W</w:t>
      </w:r>
      <w:r w:rsidR="00316A4E">
        <w:t xml:space="preserve">, </w:t>
      </w:r>
      <w:r>
        <w:t>Albery, I.P.,</w:t>
      </w:r>
      <w:r w:rsidR="00192490">
        <w:t xml:space="preserve"> &amp;</w:t>
      </w:r>
      <w:r>
        <w:t xml:space="preserve"> Frings, D.</w:t>
      </w:r>
    </w:p>
    <w:p w14:paraId="27D0B81D" w14:textId="77777777" w:rsidR="00CE3966" w:rsidRDefault="00CE3966">
      <w:pPr>
        <w:spacing w:line="276" w:lineRule="auto"/>
        <w:ind w:firstLine="0"/>
      </w:pPr>
    </w:p>
    <w:p w14:paraId="0D33F2ED" w14:textId="46D066C5" w:rsidR="00CE3966" w:rsidRPr="008A75DC" w:rsidRDefault="00453695" w:rsidP="00CE3966">
      <w:pPr>
        <w:jc w:val="center"/>
        <w:rPr>
          <w:rFonts w:cs="Times New Roman"/>
        </w:rPr>
      </w:pPr>
      <w:r>
        <w:rPr>
          <w:rFonts w:cs="Times New Roman"/>
        </w:rPr>
        <w:t xml:space="preserve">Centre for Addictive Behaviours Research, </w:t>
      </w:r>
      <w:r w:rsidR="00CE3966">
        <w:rPr>
          <w:rFonts w:cs="Times New Roman"/>
        </w:rPr>
        <w:t xml:space="preserve">School of Applied Sciences, </w:t>
      </w:r>
      <w:r w:rsidR="00CE3966" w:rsidRPr="008A75DC">
        <w:rPr>
          <w:rFonts w:cs="Times New Roman"/>
        </w:rPr>
        <w:t>D</w:t>
      </w:r>
      <w:r w:rsidR="00CE3966">
        <w:rPr>
          <w:rFonts w:cs="Times New Roman"/>
        </w:rPr>
        <w:t>ivision</w:t>
      </w:r>
      <w:r w:rsidR="00CE3966" w:rsidRPr="008A75DC">
        <w:rPr>
          <w:rFonts w:cs="Times New Roman"/>
        </w:rPr>
        <w:t xml:space="preserve"> of Psychology, London South Bank University</w:t>
      </w:r>
    </w:p>
    <w:p w14:paraId="1CFB1F07" w14:textId="77777777" w:rsidR="00CE3966" w:rsidRDefault="00CE3966" w:rsidP="00CE3966">
      <w:pPr>
        <w:spacing w:line="240" w:lineRule="auto"/>
        <w:jc w:val="center"/>
        <w:rPr>
          <w:rFonts w:cs="Times New Roman"/>
        </w:rPr>
      </w:pPr>
    </w:p>
    <w:p w14:paraId="68E21A78" w14:textId="56606007" w:rsidR="00CE3966" w:rsidRDefault="00CE3966" w:rsidP="00CE3966">
      <w:pPr>
        <w:spacing w:line="240" w:lineRule="auto"/>
        <w:jc w:val="center"/>
        <w:rPr>
          <w:rFonts w:cs="Times New Roman"/>
        </w:rPr>
      </w:pPr>
      <w:r w:rsidRPr="008A75DC">
        <w:rPr>
          <w:rFonts w:cs="Times New Roman"/>
        </w:rPr>
        <w:t xml:space="preserve">Main text </w:t>
      </w:r>
      <w:r w:rsidRPr="00453695">
        <w:rPr>
          <w:rFonts w:cs="Times New Roman"/>
        </w:rPr>
        <w:t xml:space="preserve">word </w:t>
      </w:r>
      <w:r w:rsidR="00755D71" w:rsidRPr="00453695">
        <w:rPr>
          <w:rFonts w:cs="Times New Roman"/>
        </w:rPr>
        <w:t>c</w:t>
      </w:r>
      <w:r w:rsidRPr="00453695">
        <w:rPr>
          <w:rFonts w:cs="Times New Roman"/>
        </w:rPr>
        <w:t xml:space="preserve">ount: </w:t>
      </w:r>
      <w:r w:rsidR="00453695" w:rsidRPr="00453695">
        <w:rPr>
          <w:rFonts w:cs="Times New Roman"/>
        </w:rPr>
        <w:t>4,272</w:t>
      </w:r>
    </w:p>
    <w:p w14:paraId="451E6002" w14:textId="6EFFA30B" w:rsidR="00CE3966" w:rsidRDefault="005F022F" w:rsidP="005F022F">
      <w:pPr>
        <w:spacing w:line="240" w:lineRule="auto"/>
        <w:jc w:val="center"/>
        <w:rPr>
          <w:rFonts w:cs="Times New Roman"/>
        </w:rPr>
      </w:pPr>
      <w:r>
        <w:rPr>
          <w:rFonts w:cs="Times New Roman"/>
        </w:rPr>
        <w:t>Initial submission</w:t>
      </w:r>
      <w:r w:rsidR="00CE3966" w:rsidRPr="002F055C">
        <w:rPr>
          <w:rFonts w:cs="Times New Roman"/>
        </w:rPr>
        <w:t xml:space="preserve">: </w:t>
      </w:r>
      <w:r w:rsidR="00185837">
        <w:rPr>
          <w:rFonts w:cs="Times New Roman"/>
        </w:rPr>
        <w:t>16</w:t>
      </w:r>
      <w:r w:rsidR="00185837" w:rsidRPr="00B61532">
        <w:rPr>
          <w:rFonts w:cs="Times New Roman"/>
          <w:vertAlign w:val="superscript"/>
        </w:rPr>
        <w:t>t</w:t>
      </w:r>
      <w:r w:rsidR="00B61532" w:rsidRPr="00B61532">
        <w:rPr>
          <w:rFonts w:cs="Times New Roman"/>
          <w:vertAlign w:val="superscript"/>
        </w:rPr>
        <w:t>h</w:t>
      </w:r>
      <w:r w:rsidR="00185837">
        <w:rPr>
          <w:rFonts w:cs="Times New Roman"/>
        </w:rPr>
        <w:t xml:space="preserve"> </w:t>
      </w:r>
      <w:r w:rsidR="00677DEC">
        <w:rPr>
          <w:rFonts w:cs="Times New Roman"/>
        </w:rPr>
        <w:t>May 2017</w:t>
      </w:r>
    </w:p>
    <w:p w14:paraId="41695F77" w14:textId="789ABE6C" w:rsidR="005F022F" w:rsidRDefault="005F022F" w:rsidP="005F022F">
      <w:pPr>
        <w:spacing w:line="240" w:lineRule="auto"/>
        <w:jc w:val="center"/>
        <w:rPr>
          <w:rFonts w:cs="Times New Roman"/>
        </w:rPr>
      </w:pPr>
      <w:r>
        <w:rPr>
          <w:rFonts w:cs="Times New Roman"/>
        </w:rPr>
        <w:t>Revised submission: 2</w:t>
      </w:r>
      <w:r w:rsidRPr="005F022F">
        <w:rPr>
          <w:rFonts w:cs="Times New Roman"/>
          <w:vertAlign w:val="superscript"/>
        </w:rPr>
        <w:t>nd</w:t>
      </w:r>
      <w:r>
        <w:rPr>
          <w:rFonts w:cs="Times New Roman"/>
        </w:rPr>
        <w:t xml:space="preserve"> February 2018</w:t>
      </w:r>
    </w:p>
    <w:p w14:paraId="6388385B" w14:textId="2EE0D5C2" w:rsidR="00D17DFB" w:rsidRPr="008A75DC" w:rsidRDefault="00D17DFB" w:rsidP="005F022F">
      <w:pPr>
        <w:spacing w:line="240" w:lineRule="auto"/>
        <w:jc w:val="center"/>
        <w:rPr>
          <w:rFonts w:cs="Times New Roman"/>
        </w:rPr>
      </w:pPr>
      <w:r>
        <w:rPr>
          <w:rFonts w:cs="Times New Roman"/>
        </w:rPr>
        <w:t>Accepted 2</w:t>
      </w:r>
      <w:r w:rsidRPr="00D17DFB">
        <w:rPr>
          <w:rFonts w:cs="Times New Roman"/>
          <w:vertAlign w:val="superscript"/>
        </w:rPr>
        <w:t>nd</w:t>
      </w:r>
      <w:r>
        <w:rPr>
          <w:rFonts w:cs="Times New Roman"/>
        </w:rPr>
        <w:t xml:space="preserve"> February 2018.</w:t>
      </w:r>
      <w:bookmarkStart w:id="0" w:name="_GoBack"/>
      <w:bookmarkEnd w:id="0"/>
    </w:p>
    <w:p w14:paraId="39561494" w14:textId="77777777" w:rsidR="00CE3966" w:rsidRPr="008A75DC" w:rsidRDefault="00CE3966" w:rsidP="00CE3966">
      <w:pPr>
        <w:rPr>
          <w:rFonts w:cs="Times New Roman"/>
        </w:rPr>
      </w:pPr>
    </w:p>
    <w:p w14:paraId="3660422A" w14:textId="77777777" w:rsidR="00CE3966" w:rsidRDefault="00CE3966" w:rsidP="00CE3966">
      <w:pPr>
        <w:rPr>
          <w:rFonts w:cs="Times New Roman"/>
        </w:rPr>
      </w:pPr>
    </w:p>
    <w:p w14:paraId="25D71B47" w14:textId="77777777" w:rsidR="00CE3966" w:rsidRDefault="00CE3966" w:rsidP="00CE3966">
      <w:pPr>
        <w:rPr>
          <w:rFonts w:cs="Times New Roman"/>
        </w:rPr>
      </w:pPr>
    </w:p>
    <w:p w14:paraId="483E3A59" w14:textId="77777777" w:rsidR="00CE3966" w:rsidRDefault="00CE3966" w:rsidP="00CE3966">
      <w:pPr>
        <w:rPr>
          <w:rFonts w:cs="Times New Roman"/>
        </w:rPr>
      </w:pPr>
    </w:p>
    <w:p w14:paraId="16515415" w14:textId="77777777" w:rsidR="00CE3966" w:rsidRDefault="00CE3966" w:rsidP="00CE3966">
      <w:pPr>
        <w:rPr>
          <w:rFonts w:cs="Times New Roman"/>
        </w:rPr>
      </w:pPr>
    </w:p>
    <w:p w14:paraId="080CD94B" w14:textId="77777777" w:rsidR="00CE3966" w:rsidRPr="008A75DC" w:rsidRDefault="00CE3966" w:rsidP="00CE3966">
      <w:pPr>
        <w:rPr>
          <w:rFonts w:cs="Times New Roman"/>
        </w:rPr>
      </w:pPr>
      <w:r w:rsidRPr="008A75DC">
        <w:rPr>
          <w:rFonts w:cs="Times New Roman"/>
        </w:rPr>
        <w:t xml:space="preserve">All correspondence should be addressed to </w:t>
      </w:r>
      <w:r w:rsidR="00192490">
        <w:rPr>
          <w:rFonts w:cs="Times New Roman"/>
        </w:rPr>
        <w:t>Daniel Frings</w:t>
      </w:r>
      <w:r w:rsidRPr="008A75DC">
        <w:rPr>
          <w:rFonts w:cs="Times New Roman"/>
        </w:rPr>
        <w:t xml:space="preserve"> care of: </w:t>
      </w:r>
      <w:r w:rsidR="006C1604">
        <w:rPr>
          <w:rFonts w:cs="Times New Roman"/>
        </w:rPr>
        <w:t>Division</w:t>
      </w:r>
      <w:r w:rsidR="006C1604" w:rsidRPr="008A75DC">
        <w:rPr>
          <w:rFonts w:cs="Times New Roman"/>
        </w:rPr>
        <w:t xml:space="preserve"> </w:t>
      </w:r>
      <w:r w:rsidRPr="008A75DC">
        <w:rPr>
          <w:rFonts w:cs="Times New Roman"/>
        </w:rPr>
        <w:t>of Psychology, London South Bank University, London, SE1 0AA. Phone: +442078155888, email</w:t>
      </w:r>
      <w:r w:rsidR="00C9661D">
        <w:rPr>
          <w:rFonts w:cs="Times New Roman"/>
        </w:rPr>
        <w:t>:</w:t>
      </w:r>
      <w:r w:rsidRPr="008A75DC">
        <w:rPr>
          <w:rFonts w:cs="Times New Roman"/>
        </w:rPr>
        <w:t xml:space="preserve"> fringsd@lsbu.ac.uk</w:t>
      </w:r>
    </w:p>
    <w:p w14:paraId="6FF8C6EB" w14:textId="77777777" w:rsidR="00CE3966" w:rsidRPr="006263CA" w:rsidRDefault="00CE3966" w:rsidP="006263CA">
      <w:pPr>
        <w:spacing w:line="276" w:lineRule="auto"/>
        <w:ind w:firstLine="0"/>
        <w:jc w:val="center"/>
        <w:rPr>
          <w:i/>
        </w:rPr>
      </w:pPr>
      <w:r>
        <w:br w:type="page"/>
      </w:r>
      <w:r w:rsidRPr="006263CA">
        <w:rPr>
          <w:i/>
        </w:rPr>
        <w:lastRenderedPageBreak/>
        <w:t>Abstract</w:t>
      </w:r>
    </w:p>
    <w:p w14:paraId="35F419D0" w14:textId="77777777" w:rsidR="00CE3966" w:rsidRDefault="00CE3966">
      <w:pPr>
        <w:spacing w:line="276" w:lineRule="auto"/>
        <w:ind w:firstLine="0"/>
      </w:pPr>
    </w:p>
    <w:p w14:paraId="708EFE87" w14:textId="6887DD7B" w:rsidR="00323536" w:rsidRDefault="00037CC0" w:rsidP="00323536">
      <w:r>
        <w:t xml:space="preserve">Attachment styles have been shown to be an important predictor of relationship quality and well-being. They have also been linked with ability to function well in groups. </w:t>
      </w:r>
      <w:r w:rsidR="00982193">
        <w:t>Insecure</w:t>
      </w:r>
      <w:r w:rsidR="0016386C">
        <w:t xml:space="preserve"> </w:t>
      </w:r>
      <w:r>
        <w:t>attachment styles are thought to be a</w:t>
      </w:r>
      <w:r w:rsidR="001F15F3">
        <w:t>n</w:t>
      </w:r>
      <w:r>
        <w:t xml:space="preserve"> underlying cause of addiction and </w:t>
      </w:r>
      <w:r w:rsidR="0016386C">
        <w:t xml:space="preserve">represent </w:t>
      </w:r>
      <w:r>
        <w:t xml:space="preserve">a target for change in one-to-one therapy. </w:t>
      </w:r>
      <w:r w:rsidR="004B5132">
        <w:t>H</w:t>
      </w:r>
      <w:r>
        <w:t xml:space="preserve">ow attachment styles </w:t>
      </w:r>
      <w:r w:rsidR="0016386C">
        <w:t xml:space="preserve">themselves </w:t>
      </w:r>
      <w:r>
        <w:t xml:space="preserve">affect group therapy for addiction is understudied. The current study addresses this gap by </w:t>
      </w:r>
      <w:r w:rsidR="004B5132">
        <w:t xml:space="preserve">examining </w:t>
      </w:r>
      <w:r>
        <w:t xml:space="preserve">the effects of attachment styles on relapse and treatment retention amongst a population of people attending </w:t>
      </w:r>
      <w:r w:rsidR="00552B61">
        <w:t xml:space="preserve">addiction </w:t>
      </w:r>
      <w:r>
        <w:t>therapy</w:t>
      </w:r>
      <w:r w:rsidR="00552B61">
        <w:t xml:space="preserve"> groups</w:t>
      </w:r>
      <w:r w:rsidRPr="000968B6">
        <w:t>.</w:t>
      </w:r>
      <w:r>
        <w:t xml:space="preserve">  </w:t>
      </w:r>
      <w:r w:rsidR="006909CE">
        <w:t>Fifty-eight</w:t>
      </w:r>
      <w:r>
        <w:t xml:space="preserve"> </w:t>
      </w:r>
      <w:r w:rsidR="006263CA">
        <w:t>individuals</w:t>
      </w:r>
      <w:r>
        <w:t xml:space="preserve"> in </w:t>
      </w:r>
      <w:r w:rsidR="00552B61">
        <w:t>such</w:t>
      </w:r>
      <w:r w:rsidR="00982193">
        <w:t xml:space="preserve"> groups</w:t>
      </w:r>
      <w:r>
        <w:t xml:space="preserve"> completed measures of attachment anxiety and avoidance.</w:t>
      </w:r>
      <w:r w:rsidR="006263CA">
        <w:t xml:space="preserve"> Participants were followed up four weeks later and their </w:t>
      </w:r>
      <w:r w:rsidR="00323536">
        <w:t xml:space="preserve">continued treatment attendance and </w:t>
      </w:r>
      <w:r w:rsidR="006263CA">
        <w:t xml:space="preserve">relapse status </w:t>
      </w:r>
      <w:r w:rsidR="00323536">
        <w:t>were</w:t>
      </w:r>
      <w:r w:rsidR="006263CA">
        <w:t xml:space="preserve"> recorded</w:t>
      </w:r>
      <w:r w:rsidR="0016386C">
        <w:t>.</w:t>
      </w:r>
      <w:r>
        <w:t xml:space="preserve"> </w:t>
      </w:r>
      <w:r w:rsidR="00323536">
        <w:t xml:space="preserve"> In terms of treatment retention, </w:t>
      </w:r>
      <w:r w:rsidR="00323536">
        <w:rPr>
          <w:rFonts w:cs="Times New Roman"/>
        </w:rPr>
        <w:t xml:space="preserve">high </w:t>
      </w:r>
      <w:r w:rsidR="0046632D">
        <w:rPr>
          <w:rFonts w:cs="Times New Roman"/>
        </w:rPr>
        <w:t xml:space="preserve">anxiety </w:t>
      </w:r>
      <w:r w:rsidR="00323536">
        <w:rPr>
          <w:rFonts w:cs="Times New Roman"/>
        </w:rPr>
        <w:t>/ high avoidant participants had the highest retention</w:t>
      </w:r>
      <w:r w:rsidR="00323536" w:rsidRPr="002D7795">
        <w:rPr>
          <w:rFonts w:cs="Times New Roman"/>
        </w:rPr>
        <w:t>.</w:t>
      </w:r>
      <w:r w:rsidR="00323536">
        <w:rPr>
          <w:rFonts w:cs="Times New Roman"/>
        </w:rPr>
        <w:t xml:space="preserve"> In terms of relapse, low </w:t>
      </w:r>
      <w:r w:rsidR="00C83CF8">
        <w:rPr>
          <w:rFonts w:cs="Times New Roman"/>
        </w:rPr>
        <w:t>anxiety</w:t>
      </w:r>
      <w:r w:rsidR="003143E4">
        <w:rPr>
          <w:rFonts w:cs="Times New Roman"/>
        </w:rPr>
        <w:t xml:space="preserve"> </w:t>
      </w:r>
      <w:r w:rsidR="00323536">
        <w:rPr>
          <w:rFonts w:cs="Times New Roman"/>
        </w:rPr>
        <w:t>/</w:t>
      </w:r>
      <w:r w:rsidR="003143E4">
        <w:rPr>
          <w:rFonts w:cs="Times New Roman"/>
        </w:rPr>
        <w:t xml:space="preserve"> </w:t>
      </w:r>
      <w:r w:rsidR="00323536">
        <w:rPr>
          <w:rFonts w:cs="Times New Roman"/>
        </w:rPr>
        <w:t>high avoidant participants had the lowest rates. These results are discussed in terms of the potentially protective effects of avoidant attachment styles during group therapy, and the role of anxiety attachment in the continued maintenance of both protective and risky personal relationships.</w:t>
      </w:r>
    </w:p>
    <w:p w14:paraId="38C76333" w14:textId="77777777" w:rsidR="00037CC0" w:rsidRDefault="00037CC0" w:rsidP="0016386C">
      <w:pPr>
        <w:ind w:firstLine="0"/>
      </w:pPr>
    </w:p>
    <w:p w14:paraId="54357391" w14:textId="77777777" w:rsidR="00CE3966" w:rsidRDefault="00CE3966">
      <w:pPr>
        <w:spacing w:line="276" w:lineRule="auto"/>
        <w:ind w:firstLine="0"/>
      </w:pPr>
    </w:p>
    <w:p w14:paraId="219F6BED" w14:textId="77777777" w:rsidR="00CE3966" w:rsidRDefault="00CE3966">
      <w:pPr>
        <w:spacing w:line="276" w:lineRule="auto"/>
        <w:ind w:firstLine="0"/>
      </w:pPr>
      <w:r>
        <w:t xml:space="preserve">Keywords: </w:t>
      </w:r>
      <w:r w:rsidR="006C1604">
        <w:t>treatment retention, addiction, group therapy, anxious, avoidant, attachment</w:t>
      </w:r>
    </w:p>
    <w:p w14:paraId="7BFC2C4D" w14:textId="77777777" w:rsidR="00CE3966" w:rsidRDefault="00CE3966">
      <w:pPr>
        <w:spacing w:line="276" w:lineRule="auto"/>
        <w:ind w:firstLine="0"/>
      </w:pPr>
      <w:r>
        <w:br w:type="page"/>
      </w:r>
    </w:p>
    <w:p w14:paraId="143C7193" w14:textId="77777777" w:rsidR="00CE3966" w:rsidRDefault="00CE3966">
      <w:pPr>
        <w:spacing w:line="276" w:lineRule="auto"/>
        <w:ind w:firstLine="0"/>
      </w:pPr>
    </w:p>
    <w:p w14:paraId="6DDDC195" w14:textId="77777777" w:rsidR="00CE3966" w:rsidRPr="00454CAC" w:rsidRDefault="00CE3966" w:rsidP="00CE3966">
      <w:pPr>
        <w:spacing w:line="276" w:lineRule="auto"/>
        <w:ind w:firstLine="0"/>
        <w:jc w:val="center"/>
        <w:rPr>
          <w:i/>
        </w:rPr>
      </w:pPr>
      <w:r w:rsidRPr="00454CAC">
        <w:rPr>
          <w:i/>
        </w:rPr>
        <w:t xml:space="preserve">Who stays in </w:t>
      </w:r>
      <w:r w:rsidR="00552B61" w:rsidRPr="00454CAC">
        <w:rPr>
          <w:i/>
        </w:rPr>
        <w:t>addiction treatment groups</w:t>
      </w:r>
      <w:r w:rsidRPr="00454CAC">
        <w:rPr>
          <w:i/>
        </w:rPr>
        <w:t xml:space="preserve">? Anxiety and avoidant attachment styles predict </w:t>
      </w:r>
      <w:r w:rsidR="003B5FED" w:rsidRPr="00454CAC">
        <w:rPr>
          <w:i/>
        </w:rPr>
        <w:t>treatment retention</w:t>
      </w:r>
      <w:r w:rsidRPr="00454CAC">
        <w:rPr>
          <w:i/>
        </w:rPr>
        <w:t xml:space="preserve"> and relapse in a sample of addicts.</w:t>
      </w:r>
    </w:p>
    <w:p w14:paraId="6F585F45" w14:textId="3056E741" w:rsidR="00105FDC" w:rsidRPr="00B0770E" w:rsidRDefault="00CE3966" w:rsidP="00BD796C">
      <w:pPr>
        <w:spacing w:after="60"/>
        <w:jc w:val="both"/>
      </w:pPr>
      <w:r>
        <w:br/>
      </w:r>
      <w:r w:rsidR="00757BAF" w:rsidRPr="00D67668">
        <w:t xml:space="preserve">Membership of self-help groups (such as Alcoholics Anonymous, AA) has been shown to be a powerful mechanism with which addicts can achieve and maintain cessation.  Typically, research shows group membership is a highly valuable part of the treatment process (see e.g. Kelly, Stout, Magill, Tonigan, &amp; Pagano, 2010; </w:t>
      </w:r>
      <w:r w:rsidR="002D7795">
        <w:t>Gossop et al., 2003</w:t>
      </w:r>
      <w:r w:rsidR="00757BAF" w:rsidRPr="00D67668">
        <w:t xml:space="preserve">). </w:t>
      </w:r>
      <w:r w:rsidR="00CD0341">
        <w:t xml:space="preserve"> The social support elements of </w:t>
      </w:r>
      <w:r w:rsidR="00CD0341" w:rsidRPr="00880EB9">
        <w:t>such treatment programmes seem to be one of the ‘active ingredients’ of</w:t>
      </w:r>
      <w:r w:rsidR="00CD0341" w:rsidRPr="000D7A4D">
        <w:t xml:space="preserve"> effective recovery (see Brown, Tracy, Jun, Park &amp; Min, 2014; Dobkin, De Civita, Paraherakis &amp; Gill, 2002; Frings </w:t>
      </w:r>
      <w:r w:rsidR="00D17E59">
        <w:t>&amp;</w:t>
      </w:r>
      <w:r w:rsidR="00CD0341" w:rsidRPr="000D7A4D">
        <w:t xml:space="preserve"> Albery 2015; 2016</w:t>
      </w:r>
      <w:r w:rsidR="00CD0341" w:rsidRPr="00CE4E19">
        <w:rPr>
          <w:color w:val="00B050"/>
        </w:rPr>
        <w:t xml:space="preserve">; </w:t>
      </w:r>
      <w:r w:rsidR="00CD0341" w:rsidRPr="00880EB9">
        <w:t>Moos, 2007</w:t>
      </w:r>
      <w:r w:rsidR="00CD0341" w:rsidRPr="000D7A4D">
        <w:t xml:space="preserve">). </w:t>
      </w:r>
      <w:r w:rsidR="00757BAF" w:rsidRPr="000D7A4D">
        <w:t>Participation in such groups is also prevalent</w:t>
      </w:r>
      <w:r w:rsidR="001F323C" w:rsidRPr="000D7A4D">
        <w:t xml:space="preserve">. </w:t>
      </w:r>
      <w:r w:rsidR="00757BAF" w:rsidRPr="000D7A4D">
        <w:t>Dawson, Grant, Stinson and Chou (2006) estimate that 80% of people in the US who are seeking to abstain from problematic alcohol c</w:t>
      </w:r>
      <w:r w:rsidR="00757BAF" w:rsidRPr="00880EB9">
        <w:t xml:space="preserve">onsumption will attend AA at some point. </w:t>
      </w:r>
      <w:r w:rsidR="005E1228" w:rsidRPr="00880EB9">
        <w:t xml:space="preserve">Formal group therapy is also a popular treatment </w:t>
      </w:r>
      <w:r w:rsidR="00BD796C" w:rsidRPr="00880EB9">
        <w:t>modality</w:t>
      </w:r>
      <w:r w:rsidR="005E1228" w:rsidRPr="00880EB9">
        <w:t xml:space="preserve"> </w:t>
      </w:r>
      <w:r w:rsidR="00BD796C" w:rsidRPr="00880EB9">
        <w:t>in both in</w:t>
      </w:r>
      <w:r w:rsidR="00366A82" w:rsidRPr="00880EB9">
        <w:t>-patient</w:t>
      </w:r>
      <w:r w:rsidR="00BD796C" w:rsidRPr="00880EB9">
        <w:t xml:space="preserve"> and out-patient treatment </w:t>
      </w:r>
      <w:r w:rsidR="00785CC9" w:rsidRPr="00880EB9">
        <w:t xml:space="preserve">plans. </w:t>
      </w:r>
      <w:r w:rsidR="006909CE">
        <w:t>However, d</w:t>
      </w:r>
      <w:r w:rsidR="00757BAF" w:rsidRPr="00880EB9">
        <w:t xml:space="preserve">espite the potential effectiveness of such groups, </w:t>
      </w:r>
      <w:r w:rsidR="00A82F63" w:rsidRPr="00880EB9">
        <w:t xml:space="preserve">they are not a </w:t>
      </w:r>
      <w:r w:rsidR="000C63B4" w:rsidRPr="00880EB9">
        <w:t>panacea</w:t>
      </w:r>
      <w:r w:rsidR="00A82F63" w:rsidRPr="00880EB9">
        <w:t xml:space="preserve"> </w:t>
      </w:r>
      <w:r w:rsidR="00366A82" w:rsidRPr="00880EB9">
        <w:t xml:space="preserve">to the extent that </w:t>
      </w:r>
      <w:r w:rsidR="00536001" w:rsidRPr="00880EB9">
        <w:t xml:space="preserve">treatment </w:t>
      </w:r>
      <w:r w:rsidR="00A82F63" w:rsidRPr="00880EB9">
        <w:t>attrition</w:t>
      </w:r>
      <w:r w:rsidR="00536001" w:rsidRPr="00880EB9">
        <w:t xml:space="preserve"> is common</w:t>
      </w:r>
      <w:r w:rsidR="00A82F63" w:rsidRPr="00880EB9">
        <w:t xml:space="preserve"> and members often relapse whilst </w:t>
      </w:r>
      <w:r w:rsidR="00552B61" w:rsidRPr="00880EB9">
        <w:t>attending groups</w:t>
      </w:r>
      <w:r w:rsidR="00A82F63" w:rsidRPr="00880EB9">
        <w:t>.</w:t>
      </w:r>
      <w:r w:rsidR="002F4DA0" w:rsidRPr="00880EB9">
        <w:t xml:space="preserve"> For instance, Monras and Gual (2000) report </w:t>
      </w:r>
      <w:r w:rsidR="006909CE" w:rsidRPr="00880EB9">
        <w:t>6-month</w:t>
      </w:r>
      <w:r w:rsidR="002F4DA0" w:rsidRPr="00880EB9">
        <w:t xml:space="preserve"> retention amongst </w:t>
      </w:r>
      <w:r w:rsidR="006B6F9A" w:rsidRPr="00880EB9">
        <w:t>people attending group treatment for alcoholism at 61%, dropping to 37%</w:t>
      </w:r>
      <w:r w:rsidR="006909CE">
        <w:t xml:space="preserve"> at the 24-month point</w:t>
      </w:r>
      <w:r w:rsidR="006B6F9A" w:rsidRPr="00880EB9">
        <w:t>.  Group treatment has also been linked to higher attrition than other modes of treatment in some studies (see</w:t>
      </w:r>
      <w:r w:rsidR="00D044D9" w:rsidRPr="00880EB9">
        <w:t xml:space="preserve"> Brorson, Arnevik, Rand-Henderiksen and Duckert, 2013).</w:t>
      </w:r>
      <w:r w:rsidR="00034215">
        <w:t xml:space="preserve"> </w:t>
      </w:r>
      <w:r w:rsidR="006909CE">
        <w:t>Attrition</w:t>
      </w:r>
      <w:r w:rsidR="00034215">
        <w:t xml:space="preserve"> is important as various meta-analyses have supported the premise that t</w:t>
      </w:r>
      <w:r w:rsidR="000D7A4D">
        <w:t xml:space="preserve">reatment </w:t>
      </w:r>
      <w:r w:rsidR="00034215">
        <w:t>retention</w:t>
      </w:r>
      <w:r w:rsidR="000D7A4D">
        <w:t xml:space="preserve"> is an important predictor </w:t>
      </w:r>
      <w:r w:rsidR="00034215">
        <w:t>of later recovery outcomes (see e.g</w:t>
      </w:r>
      <w:r w:rsidR="00034215" w:rsidRPr="006909CE">
        <w:t>. Brewer, Catalano, Haggerty, Gainey &amp; Fleming, 1998; Prendergast, Podus, Chnag, &amp; Urada,</w:t>
      </w:r>
      <w:r w:rsidR="00034215" w:rsidRPr="0051174D">
        <w:t xml:space="preserve"> 2002</w:t>
      </w:r>
      <w:r w:rsidR="00034215" w:rsidRPr="006909CE">
        <w:t>)</w:t>
      </w:r>
      <w:r w:rsidR="006909CE">
        <w:t>.</w:t>
      </w:r>
      <w:r w:rsidR="00BD796C">
        <w:t xml:space="preserve"> </w:t>
      </w:r>
      <w:r w:rsidR="006909CE">
        <w:t>Given the importance of these factors, t</w:t>
      </w:r>
      <w:r w:rsidR="00894579" w:rsidRPr="00894579">
        <w:t xml:space="preserve">he current research investigates the role of </w:t>
      </w:r>
      <w:r w:rsidR="00FD485B">
        <w:t>t</w:t>
      </w:r>
      <w:r w:rsidR="00894579" w:rsidRPr="00894579">
        <w:t>wo particular individual difference</w:t>
      </w:r>
      <w:r w:rsidR="00184454">
        <w:t xml:space="preserve"> factors</w:t>
      </w:r>
      <w:r w:rsidR="00894579" w:rsidRPr="00894579">
        <w:t xml:space="preserve"> (attachment anxiety and avoidance) as possible predictors of </w:t>
      </w:r>
      <w:r w:rsidR="00A82F63">
        <w:t xml:space="preserve">treatment </w:t>
      </w:r>
      <w:r w:rsidR="00E3188D">
        <w:t xml:space="preserve">retention </w:t>
      </w:r>
      <w:r w:rsidR="00A82F63">
        <w:t xml:space="preserve">and </w:t>
      </w:r>
      <w:r w:rsidR="00894579" w:rsidRPr="00894579">
        <w:t>relapse</w:t>
      </w:r>
      <w:r w:rsidR="00A82F63">
        <w:t xml:space="preserve"> amongst a sample of people </w:t>
      </w:r>
      <w:r w:rsidR="00785CC9">
        <w:t xml:space="preserve">recovering from </w:t>
      </w:r>
      <w:r w:rsidR="00A82F63">
        <w:t>addiction prob</w:t>
      </w:r>
      <w:r w:rsidR="00FD485B">
        <w:t>l</w:t>
      </w:r>
      <w:r w:rsidR="00A82F63">
        <w:t>ems.</w:t>
      </w:r>
    </w:p>
    <w:p w14:paraId="2C4BDADF" w14:textId="77777777" w:rsidR="00105FDC" w:rsidRPr="00B0770E" w:rsidRDefault="00894579" w:rsidP="00105FDC">
      <w:pPr>
        <w:pStyle w:val="Heading2"/>
      </w:pPr>
      <w:r w:rsidRPr="00894579">
        <w:lastRenderedPageBreak/>
        <w:t>Attachment anxiety and avoidance.</w:t>
      </w:r>
    </w:p>
    <w:p w14:paraId="751859C7" w14:textId="77777777" w:rsidR="00C84C27" w:rsidRDefault="00894579" w:rsidP="00105FDC">
      <w:r w:rsidRPr="00894579">
        <w:t>Ainsworth, Blehar, Water</w:t>
      </w:r>
      <w:r w:rsidR="00184454">
        <w:t xml:space="preserve"> and</w:t>
      </w:r>
      <w:r w:rsidRPr="00894579">
        <w:t xml:space="preserve"> Wall (1978) proposed three childhood attachment styles </w:t>
      </w:r>
      <w:r w:rsidR="00184454">
        <w:t>(</w:t>
      </w:r>
      <w:r w:rsidRPr="00894579">
        <w:t xml:space="preserve">secure, </w:t>
      </w:r>
      <w:r w:rsidR="00342BB7">
        <w:t>anxious-</w:t>
      </w:r>
      <w:r w:rsidRPr="00894579">
        <w:t>ambivalent and avoidant</w:t>
      </w:r>
      <w:r w:rsidR="00184454">
        <w:t>)</w:t>
      </w:r>
      <w:r w:rsidRPr="00894579">
        <w:t xml:space="preserve"> which correspond with how an infant responds to brief separation from their primary caregiver. </w:t>
      </w:r>
      <w:r w:rsidR="003C7281">
        <w:t>Evidence suggests that s</w:t>
      </w:r>
      <w:r w:rsidRPr="00894579">
        <w:t xml:space="preserve">ecurely attached children </w:t>
      </w:r>
      <w:r w:rsidR="003C7281">
        <w:t>are</w:t>
      </w:r>
      <w:r w:rsidRPr="00894579">
        <w:t xml:space="preserve"> distressed when left and easily reassured by the return of the parent, ambivalent children </w:t>
      </w:r>
      <w:r w:rsidR="003C7281">
        <w:t>are</w:t>
      </w:r>
      <w:r w:rsidR="003C7281" w:rsidRPr="00894579">
        <w:t xml:space="preserve"> </w:t>
      </w:r>
      <w:r w:rsidRPr="00894579">
        <w:t xml:space="preserve">distressed by absence and inconsolable by the return, and avoidant children show no distress at separation and no desire to make contact on return (Flores, 2004). </w:t>
      </w:r>
      <w:r w:rsidR="003C7281">
        <w:t xml:space="preserve">These </w:t>
      </w:r>
      <w:r w:rsidRPr="00894579">
        <w:t xml:space="preserve">attachment styles </w:t>
      </w:r>
      <w:r w:rsidR="003C7281">
        <w:t xml:space="preserve">appear to </w:t>
      </w:r>
      <w:r w:rsidRPr="00894579">
        <w:t xml:space="preserve">remain consistent into adulthood, </w:t>
      </w:r>
      <w:r w:rsidR="003C7281">
        <w:t xml:space="preserve">are </w:t>
      </w:r>
      <w:r>
        <w:t>relat</w:t>
      </w:r>
      <w:r w:rsidR="009D2EB4">
        <w:t>e</w:t>
      </w:r>
      <w:r>
        <w:t>d</w:t>
      </w:r>
      <w:r w:rsidRPr="00894579">
        <w:t xml:space="preserve"> to how romantic love is experienced, </w:t>
      </w:r>
      <w:r w:rsidR="00342BB7">
        <w:t>with</w:t>
      </w:r>
      <w:r w:rsidRPr="00894579">
        <w:t xml:space="preserve"> insecure attachment </w:t>
      </w:r>
      <w:r w:rsidR="00342BB7">
        <w:t xml:space="preserve">being </w:t>
      </w:r>
      <w:r w:rsidR="00590CEF">
        <w:t>associated with</w:t>
      </w:r>
      <w:r w:rsidR="00590CEF" w:rsidRPr="00894579">
        <w:t xml:space="preserve"> </w:t>
      </w:r>
      <w:r w:rsidRPr="00894579">
        <w:t>higher trait loneliness</w:t>
      </w:r>
      <w:r w:rsidR="00FA5C4F">
        <w:t xml:space="preserve"> (</w:t>
      </w:r>
      <w:r w:rsidR="00FA5C4F" w:rsidRPr="00894579">
        <w:t xml:space="preserve">Hazan </w:t>
      </w:r>
      <w:r w:rsidR="00FA5C4F">
        <w:t>&amp;</w:t>
      </w:r>
      <w:r w:rsidR="00FA5C4F" w:rsidRPr="00894579">
        <w:t xml:space="preserve"> Shaver</w:t>
      </w:r>
      <w:r w:rsidR="00FA5C4F">
        <w:t>, 1987)</w:t>
      </w:r>
      <w:r w:rsidRPr="00894579">
        <w:t xml:space="preserve">. Secure attachment in adulthood </w:t>
      </w:r>
      <w:r w:rsidR="0006741F" w:rsidRPr="00894579">
        <w:t>relate</w:t>
      </w:r>
      <w:r w:rsidR="0006741F">
        <w:t xml:space="preserve">s </w:t>
      </w:r>
      <w:r w:rsidRPr="00894579">
        <w:t>to comfort in romantic relationships without fear of rejection</w:t>
      </w:r>
      <w:r w:rsidR="0006741F">
        <w:t>. In contrast</w:t>
      </w:r>
      <w:r w:rsidRPr="00894579">
        <w:t>, anxious-ambivalent</w:t>
      </w:r>
      <w:r w:rsidR="00B0770E">
        <w:t xml:space="preserve"> attachment</w:t>
      </w:r>
      <w:r w:rsidRPr="00894579">
        <w:t xml:space="preserve"> (as they described the adult style) </w:t>
      </w:r>
      <w:r w:rsidR="0006741F">
        <w:t>has been shown to be linked</w:t>
      </w:r>
      <w:r w:rsidR="0006741F" w:rsidRPr="00894579">
        <w:t xml:space="preserve"> </w:t>
      </w:r>
      <w:r w:rsidRPr="00894579">
        <w:t>with neediness and fear of rejection</w:t>
      </w:r>
      <w:r w:rsidR="0006741F">
        <w:t xml:space="preserve"> (Smith, Murphy and Coates</w:t>
      </w:r>
      <w:r w:rsidR="0006741F" w:rsidRPr="00894579">
        <w:t>, 1999)</w:t>
      </w:r>
      <w:r w:rsidR="0006741F">
        <w:t xml:space="preserve">. Smith et al., (1999) </w:t>
      </w:r>
      <w:r w:rsidR="00720F25">
        <w:t xml:space="preserve">also </w:t>
      </w:r>
      <w:r w:rsidR="0006741F">
        <w:t>suggest that</w:t>
      </w:r>
      <w:r w:rsidRPr="00894579">
        <w:t xml:space="preserve"> avoidant individuals avoid closeness </w:t>
      </w:r>
      <w:r w:rsidR="0006741F">
        <w:t>due</w:t>
      </w:r>
      <w:r w:rsidR="0006741F" w:rsidRPr="00894579">
        <w:t xml:space="preserve"> </w:t>
      </w:r>
      <w:r w:rsidRPr="00894579">
        <w:t>to either an autonomous self-view or feeling undeserving of closeness</w:t>
      </w:r>
      <w:r w:rsidR="0006741F">
        <w:t>.</w:t>
      </w:r>
      <w:r w:rsidRPr="00894579">
        <w:t xml:space="preserve"> </w:t>
      </w:r>
    </w:p>
    <w:p w14:paraId="42390D0C" w14:textId="77777777" w:rsidR="00105FDC" w:rsidRDefault="00C84C27" w:rsidP="00105FDC">
      <w:r>
        <w:t>S</w:t>
      </w:r>
      <w:r w:rsidR="00894579" w:rsidRPr="00894579">
        <w:t xml:space="preserve">ecure, anxious and avoidant </w:t>
      </w:r>
      <w:r>
        <w:t>a</w:t>
      </w:r>
      <w:r w:rsidRPr="00894579">
        <w:t xml:space="preserve">ttachment types </w:t>
      </w:r>
      <w:r w:rsidR="00894579" w:rsidRPr="00894579">
        <w:t xml:space="preserve">have been incorporated into two </w:t>
      </w:r>
      <w:r w:rsidR="00894579" w:rsidRPr="0006741F">
        <w:rPr>
          <w:i/>
        </w:rPr>
        <w:t>basic</w:t>
      </w:r>
      <w:r w:rsidR="00894579" w:rsidRPr="00894579">
        <w:t xml:space="preserve"> attachment </w:t>
      </w:r>
      <w:r>
        <w:t xml:space="preserve">trait </w:t>
      </w:r>
      <w:r w:rsidR="00894579" w:rsidRPr="00894579">
        <w:t xml:space="preserve">dimensions, </w:t>
      </w:r>
      <w:r>
        <w:t xml:space="preserve">attachment avoidance and attachment </w:t>
      </w:r>
      <w:r w:rsidRPr="00894579">
        <w:t xml:space="preserve">anxiety </w:t>
      </w:r>
      <w:r>
        <w:t>(</w:t>
      </w:r>
      <w:r w:rsidR="00894579" w:rsidRPr="00894579">
        <w:t>Brennan, Clark, &amp; Shaver</w:t>
      </w:r>
      <w:r>
        <w:t xml:space="preserve">, </w:t>
      </w:r>
      <w:r w:rsidR="00894579" w:rsidRPr="00894579">
        <w:t>1998</w:t>
      </w:r>
      <w:r>
        <w:t xml:space="preserve">; </w:t>
      </w:r>
      <w:r w:rsidRPr="00894579">
        <w:t>Rom &amp; Mikulincer, 2003</w:t>
      </w:r>
      <w:r>
        <w:t xml:space="preserve">). </w:t>
      </w:r>
      <w:r w:rsidR="00B0770E" w:rsidRPr="00B0770E">
        <w:t>These traits appear to have significant impact on both self-representation and interpersonal relationships.  For instance, higher attachment anxiety scores are associated with negative representations of the self, which trigger hyperactivation of the attachment system and heightened hypervigilance</w:t>
      </w:r>
      <w:r>
        <w:t xml:space="preserve">. Alternatively, </w:t>
      </w:r>
      <w:r w:rsidR="00B0770E" w:rsidRPr="00B0770E">
        <w:t xml:space="preserve">high avoidance scores are associated with negative representations of others triggering deactivation of the attachment system and distance from those who may cause distress (Shaver &amp; Mikulincer, 2002). Individuals high in attachment anxiety have been shown to experience increased loneliness mediated by poor self-efficacy in social situations, whereas avoidant individuals have been shown to </w:t>
      </w:r>
      <w:r w:rsidR="0006741F">
        <w:t>experience</w:t>
      </w:r>
      <w:r w:rsidR="00B0770E" w:rsidRPr="00B0770E">
        <w:t xml:space="preserve"> loneliness through fear of disclosure </w:t>
      </w:r>
      <w:r w:rsidR="00B0770E" w:rsidRPr="00B0770E">
        <w:lastRenderedPageBreak/>
        <w:t xml:space="preserve">(Wei, Russell, &amp; Zakalik, 2005). Similarly, Dewitte, De Houwer, </w:t>
      </w:r>
      <w:r w:rsidR="00564CFB">
        <w:t>and</w:t>
      </w:r>
      <w:r w:rsidR="00B0770E" w:rsidRPr="00B0770E">
        <w:t xml:space="preserve"> Buysse (2008) showed that attachment anxiety</w:t>
      </w:r>
      <w:r w:rsidR="00564CFB">
        <w:t>, and not avoidance,</w:t>
      </w:r>
      <w:r w:rsidR="00B0770E" w:rsidRPr="00B0770E">
        <w:t xml:space="preserve"> was related to lower implicit relational self-esteem.</w:t>
      </w:r>
      <w:r w:rsidR="00A82F63">
        <w:t xml:space="preserve"> </w:t>
      </w:r>
      <w:r w:rsidR="00564CFB">
        <w:t>Although a</w:t>
      </w:r>
      <w:r w:rsidR="00894579" w:rsidRPr="00894579">
        <w:t xml:space="preserve">dult attachment styles are stable over time (Dykas &amp; Cassidy, 2011) negative </w:t>
      </w:r>
      <w:r w:rsidR="00564CFB">
        <w:t>(</w:t>
      </w:r>
      <w:r w:rsidR="0006741F">
        <w:t xml:space="preserve">or </w:t>
      </w:r>
      <w:r w:rsidR="00564CFB">
        <w:t xml:space="preserve">traumatic) </w:t>
      </w:r>
      <w:r w:rsidR="00894579" w:rsidRPr="00894579">
        <w:t>experiences may create an insecure attachment style in previously secure individuals (Winham et al., 2015)</w:t>
      </w:r>
      <w:r w:rsidR="00564CFB">
        <w:t>. With this is mind it has been suggested that</w:t>
      </w:r>
      <w:r w:rsidR="00894579" w:rsidRPr="00894579">
        <w:t xml:space="preserve"> therapeutic intervention may support </w:t>
      </w:r>
      <w:r w:rsidR="00894579" w:rsidRPr="0089664C">
        <w:t>anxiously</w:t>
      </w:r>
      <w:r w:rsidR="00342BB7">
        <w:t xml:space="preserve"> attached</w:t>
      </w:r>
      <w:r w:rsidR="00894579" w:rsidRPr="0089664C">
        <w:t xml:space="preserve"> </w:t>
      </w:r>
      <w:r w:rsidR="00894579" w:rsidRPr="00894579">
        <w:t>or avoidant</w:t>
      </w:r>
      <w:r w:rsidR="00313898">
        <w:t>ly</w:t>
      </w:r>
      <w:r w:rsidR="00894579" w:rsidRPr="00894579">
        <w:t xml:space="preserve"> </w:t>
      </w:r>
      <w:r w:rsidR="00313898" w:rsidRPr="0089664C">
        <w:t>attached</w:t>
      </w:r>
      <w:r w:rsidR="00313898" w:rsidRPr="00894579">
        <w:t xml:space="preserve"> </w:t>
      </w:r>
      <w:r w:rsidR="00564CFB">
        <w:t>individuals</w:t>
      </w:r>
      <w:r w:rsidR="00564CFB" w:rsidRPr="00894579">
        <w:t xml:space="preserve"> </w:t>
      </w:r>
      <w:r w:rsidR="00894579" w:rsidRPr="00894579">
        <w:t>to improve attachment security (e.g. Kinley &amp; Rayno, 2013; Marmarosh, 2014).</w:t>
      </w:r>
    </w:p>
    <w:p w14:paraId="6A8C0EEC" w14:textId="77777777" w:rsidR="004A15D3" w:rsidRPr="00B0770E" w:rsidRDefault="00894579" w:rsidP="004A15D3">
      <w:pPr>
        <w:pStyle w:val="Heading2"/>
      </w:pPr>
      <w:r w:rsidRPr="00894579">
        <w:t>Attachment and addiction</w:t>
      </w:r>
    </w:p>
    <w:p w14:paraId="1A25754A" w14:textId="46D04527" w:rsidR="00001F15" w:rsidRDefault="00894579" w:rsidP="006623FE">
      <w:pPr>
        <w:tabs>
          <w:tab w:val="left" w:pos="5387"/>
        </w:tabs>
      </w:pPr>
      <w:r w:rsidRPr="00894579">
        <w:t xml:space="preserve">The role of adult attachment styles in underlying addictive processes has been </w:t>
      </w:r>
      <w:r w:rsidR="00723313">
        <w:t>the subject of recent debate</w:t>
      </w:r>
      <w:r w:rsidR="00FC712E" w:rsidRPr="00894579">
        <w:t xml:space="preserve"> </w:t>
      </w:r>
      <w:r w:rsidRPr="00894579">
        <w:t>(</w:t>
      </w:r>
      <w:r w:rsidR="00785CC9">
        <w:t xml:space="preserve">see </w:t>
      </w:r>
      <w:r w:rsidRPr="00894579">
        <w:t>e.g. Fletcher</w:t>
      </w:r>
      <w:r w:rsidR="00730389">
        <w:t xml:space="preserve">, Nutton &amp; Brend, </w:t>
      </w:r>
      <w:r w:rsidRPr="00894579">
        <w:t xml:space="preserve">2015). </w:t>
      </w:r>
      <w:r w:rsidR="00723313">
        <w:t xml:space="preserve">It has been </w:t>
      </w:r>
      <w:r w:rsidR="0006680F">
        <w:t xml:space="preserve">argued that </w:t>
      </w:r>
      <w:r w:rsidRPr="00894579">
        <w:t>that some individuals turn to substances rather than relationships as an attachment alternative</w:t>
      </w:r>
      <w:r w:rsidR="0006680F">
        <w:t xml:space="preserve"> (</w:t>
      </w:r>
      <w:r w:rsidR="0006680F" w:rsidRPr="00894579">
        <w:t>H</w:t>
      </w:r>
      <w:r w:rsidR="00117E6B" w:rsidRPr="00117E6B">
        <w:rPr>
          <w:rFonts w:cs="Times New Roman"/>
          <w:szCs w:val="24"/>
        </w:rPr>
        <w:t>ö</w:t>
      </w:r>
      <w:r w:rsidR="0006680F" w:rsidRPr="00894579">
        <w:t xml:space="preserve">fler &amp; </w:t>
      </w:r>
      <w:r w:rsidR="0008778D" w:rsidRPr="00894579">
        <w:t>Kooyman</w:t>
      </w:r>
      <w:r w:rsidR="0008778D">
        <w:t>, 1996</w:t>
      </w:r>
      <w:r w:rsidR="0006680F" w:rsidRPr="00894579">
        <w:t>)</w:t>
      </w:r>
      <w:r w:rsidR="00FF5BB7">
        <w:t xml:space="preserve"> to the extent that </w:t>
      </w:r>
      <w:r w:rsidR="00814063">
        <w:t xml:space="preserve">addiction has been articulated </w:t>
      </w:r>
      <w:r w:rsidR="00814063" w:rsidRPr="00894579">
        <w:t>as an attachment disorder</w:t>
      </w:r>
      <w:r w:rsidRPr="00894579">
        <w:t xml:space="preserve"> </w:t>
      </w:r>
      <w:r w:rsidR="00814063">
        <w:t>(</w:t>
      </w:r>
      <w:r w:rsidRPr="00894579">
        <w:t>Flores</w:t>
      </w:r>
      <w:r w:rsidR="00814063">
        <w:t xml:space="preserve">, </w:t>
      </w:r>
      <w:r w:rsidRPr="00894579">
        <w:t>2004</w:t>
      </w:r>
      <w:r w:rsidR="0008778D" w:rsidRPr="00894579">
        <w:t>).</w:t>
      </w:r>
      <w:r w:rsidR="00001F15">
        <w:t xml:space="preserve"> This </w:t>
      </w:r>
      <w:r w:rsidRPr="00894579">
        <w:t>suggest</w:t>
      </w:r>
      <w:r w:rsidR="00001F15">
        <w:t>s</w:t>
      </w:r>
      <w:r w:rsidRPr="00894579">
        <w:t xml:space="preserve"> that people who are unable to form and maintain the attachment relationships necessary to regulate affect are more prone to substitute emotional intimacy with substances and addictive behaviours. </w:t>
      </w:r>
      <w:r w:rsidR="00001F15" w:rsidRPr="00894579">
        <w:t xml:space="preserve">Schindler, Thomasius, Sack, Gemeinhardt, Kűstner </w:t>
      </w:r>
      <w:r w:rsidR="00001F15">
        <w:t xml:space="preserve">and </w:t>
      </w:r>
      <w:r w:rsidR="00001F15" w:rsidRPr="00894579">
        <w:t xml:space="preserve"> Eckhert (2005) </w:t>
      </w:r>
      <w:r w:rsidR="00001F15">
        <w:t>observed</w:t>
      </w:r>
      <w:r w:rsidR="00001F15" w:rsidRPr="00894579">
        <w:t xml:space="preserve"> that using a drug can emulate the feeling of a secure base, thus motivating addicts to use substances in an attempt to self-repair. </w:t>
      </w:r>
      <w:r w:rsidR="00001F15">
        <w:t xml:space="preserve">As </w:t>
      </w:r>
      <w:r w:rsidR="00001F15" w:rsidRPr="007E7F8E">
        <w:t>such</w:t>
      </w:r>
      <w:r w:rsidRPr="007E7F8E">
        <w:t xml:space="preserve"> the lack of emotional closeness experienced by those with an insecure attachment style can predict compensation for feelings of emptiness through addictive behaviours. </w:t>
      </w:r>
      <w:r w:rsidR="00C17CCE" w:rsidRPr="007E7F8E">
        <w:t>Khantzian (1982; in Flores, 2004) found that rather than pleasure seeking, addicts appeared to be using substances to regulate emotion</w:t>
      </w:r>
      <w:r w:rsidR="00421BF9" w:rsidRPr="007E7F8E">
        <w:t xml:space="preserve"> (see e.g. Koob </w:t>
      </w:r>
      <w:r w:rsidR="00BC3296" w:rsidRPr="007E7F8E">
        <w:t>&amp;</w:t>
      </w:r>
      <w:r w:rsidR="00421BF9" w:rsidRPr="007E7F8E">
        <w:t xml:space="preserve"> Le Moal, 1997)</w:t>
      </w:r>
      <w:r w:rsidR="00C17CCE" w:rsidRPr="007E7F8E">
        <w:t xml:space="preserve">. This finding suggests that attachment-based research is important in understanding the development of addictions, as affect regulation is central to the theory (e.g. Mikulincer, Shaver, </w:t>
      </w:r>
      <w:r w:rsidR="00BC3296" w:rsidRPr="007E7F8E">
        <w:t>&amp;</w:t>
      </w:r>
      <w:r w:rsidR="00C17CCE" w:rsidRPr="007E7F8E">
        <w:t xml:space="preserve"> Pereg, 2003).</w:t>
      </w:r>
      <w:r w:rsidR="007E7F8E" w:rsidRPr="007E7F8E">
        <w:t xml:space="preserve"> </w:t>
      </w:r>
      <w:r w:rsidR="006909CE" w:rsidRPr="007E7F8E">
        <w:t xml:space="preserve">Similarly, </w:t>
      </w:r>
      <w:r w:rsidR="00C17CCE" w:rsidRPr="007E7F8E">
        <w:t xml:space="preserve">Schore </w:t>
      </w:r>
      <w:r w:rsidR="00BC3296" w:rsidRPr="007E7F8E">
        <w:t>&amp;</w:t>
      </w:r>
      <w:r w:rsidR="00C17CCE" w:rsidRPr="007E7F8E">
        <w:t xml:space="preserve"> Schore (2008) posited that the importance of attachment interactions in the development of </w:t>
      </w:r>
      <w:r w:rsidR="00C17CCE" w:rsidRPr="007E7F8E">
        <w:lastRenderedPageBreak/>
        <w:t>right brain neurobiological systems, for processing emotions and developing self-regulation, shows attachment theory to primarily be a theory of regulation.</w:t>
      </w:r>
    </w:p>
    <w:p w14:paraId="2A114D88" w14:textId="77CE5081" w:rsidR="00F32131" w:rsidRPr="007E6FE6" w:rsidRDefault="00894579" w:rsidP="006623FE">
      <w:pPr>
        <w:tabs>
          <w:tab w:val="left" w:pos="5387"/>
        </w:tabs>
      </w:pPr>
      <w:r w:rsidRPr="00894579">
        <w:t>The prevalence of insecure attachment style in addicted patients is striking</w:t>
      </w:r>
      <w:r w:rsidR="005820E8">
        <w:t>. In one study</w:t>
      </w:r>
      <w:r w:rsidR="006909CE">
        <w:t>,</w:t>
      </w:r>
      <w:r w:rsidR="005820E8">
        <w:t xml:space="preserve"> </w:t>
      </w:r>
      <w:r w:rsidRPr="00894579">
        <w:t>53% of alcoholic inpatients show</w:t>
      </w:r>
      <w:r w:rsidR="005820E8">
        <w:t>ed</w:t>
      </w:r>
      <w:r w:rsidRPr="00894579">
        <w:t xml:space="preserve"> extremely impaired attachment systems, 34.5% moderately impaired systems, and only 13.5% well established</w:t>
      </w:r>
      <w:r w:rsidR="00001F15">
        <w:t xml:space="preserve"> and</w:t>
      </w:r>
      <w:r w:rsidRPr="00894579">
        <w:t xml:space="preserve"> secure attachment systems</w:t>
      </w:r>
      <w:r w:rsidR="00001F15">
        <w:t xml:space="preserve"> (De Rick, Vanheule, &amp; Verhaeghe, </w:t>
      </w:r>
      <w:r w:rsidR="00001F15" w:rsidRPr="00894579">
        <w:t>2009)</w:t>
      </w:r>
      <w:r w:rsidRPr="00894579">
        <w:t xml:space="preserve">. This high rate of insecure attachment style, compared with secure attachment, in alcoholic patients has been observed in many other studies (e.g. Vungkhanching, Sher, Jackson, &amp; Parra, 2004; Brennan &amp; Shaver, 1998; </w:t>
      </w:r>
      <w:r w:rsidR="006D00D8">
        <w:t>see also,</w:t>
      </w:r>
      <w:r w:rsidR="006D00D8" w:rsidRPr="00894579">
        <w:t xml:space="preserve"> </w:t>
      </w:r>
      <w:r w:rsidRPr="00894579">
        <w:t xml:space="preserve">Wedekind, Bandelow, Heitmann, Havemann-Reinecke, Engel, &amp; Huether, 2013). </w:t>
      </w:r>
      <w:r w:rsidR="005820E8">
        <w:t>E</w:t>
      </w:r>
      <w:r w:rsidRPr="00894579">
        <w:t xml:space="preserve">vidence </w:t>
      </w:r>
      <w:r w:rsidR="005820E8">
        <w:t xml:space="preserve">has also </w:t>
      </w:r>
      <w:r w:rsidRPr="00894579">
        <w:t>show</w:t>
      </w:r>
      <w:r w:rsidR="005820E8">
        <w:t>n</w:t>
      </w:r>
      <w:r w:rsidRPr="00894579">
        <w:t xml:space="preserve"> that attachment anxiety is positively associated with drinking-to-cope </w:t>
      </w:r>
      <w:r w:rsidR="00785CC9">
        <w:t xml:space="preserve">as a form of </w:t>
      </w:r>
      <w:r w:rsidRPr="00894579">
        <w:t>emotional regulation</w:t>
      </w:r>
      <w:r w:rsidR="00785CC9">
        <w:t xml:space="preserve"> </w:t>
      </w:r>
      <w:r w:rsidR="00785CC9" w:rsidRPr="00894579">
        <w:t>(e.g. Kassel, Wardle, &amp; Roberts, 2007)</w:t>
      </w:r>
      <w:r w:rsidRPr="00894579">
        <w:t xml:space="preserve">. </w:t>
      </w:r>
      <w:r w:rsidR="005820E8">
        <w:t xml:space="preserve">For example, </w:t>
      </w:r>
      <w:r w:rsidRPr="00894579">
        <w:t xml:space="preserve">Zapf, Greiner, </w:t>
      </w:r>
      <w:r w:rsidR="005820E8">
        <w:t>and</w:t>
      </w:r>
      <w:r w:rsidRPr="00894579">
        <w:t xml:space="preserve"> Carroll (2008) showed</w:t>
      </w:r>
      <w:r w:rsidR="005820E8">
        <w:t xml:space="preserve"> that</w:t>
      </w:r>
      <w:r w:rsidRPr="00894579">
        <w:t xml:space="preserve"> </w:t>
      </w:r>
      <w:r w:rsidR="005820E8" w:rsidRPr="00894579">
        <w:t>compared with those without sex addictions</w:t>
      </w:r>
      <w:r w:rsidR="005820E8">
        <w:t xml:space="preserve">, </w:t>
      </w:r>
      <w:r w:rsidRPr="00894579">
        <w:t xml:space="preserve">male sex addicts exhibited higher attachment anxiety and attachment avoidance in their romantic relationships. </w:t>
      </w:r>
      <w:r w:rsidR="005820E8">
        <w:t xml:space="preserve">Other work has </w:t>
      </w:r>
      <w:r w:rsidRPr="00894579">
        <w:t xml:space="preserve">found that insecure attachment is related to developing dysfunctional social behaviours which in turn may promote the development of personality disorders, and </w:t>
      </w:r>
      <w:r w:rsidR="005820E8">
        <w:t xml:space="preserve">that </w:t>
      </w:r>
      <w:r w:rsidRPr="00894579">
        <w:t xml:space="preserve">such disorders are associated with higher prevalence of substance misuse (e.g. </w:t>
      </w:r>
      <w:r w:rsidR="005820E8">
        <w:t xml:space="preserve">Brennan &amp; Shaver, </w:t>
      </w:r>
      <w:r w:rsidR="005820E8" w:rsidRPr="00894579">
        <w:t>1998</w:t>
      </w:r>
      <w:r w:rsidR="005820E8">
        <w:t xml:space="preserve">; </w:t>
      </w:r>
      <w:r w:rsidRPr="00894579">
        <w:t>Havassi, Alvidrez, &amp; Owen, 2004).</w:t>
      </w:r>
      <w:r w:rsidR="00121E69">
        <w:t xml:space="preserve"> </w:t>
      </w:r>
      <w:r w:rsidR="00121E69" w:rsidRPr="00985C9F">
        <w:t xml:space="preserve">Links between </w:t>
      </w:r>
      <w:r w:rsidR="0089664C" w:rsidRPr="00985C9F">
        <w:t xml:space="preserve">attachment </w:t>
      </w:r>
      <w:r w:rsidR="00121E69" w:rsidRPr="00985C9F">
        <w:t xml:space="preserve">anxiety and relapse </w:t>
      </w:r>
      <w:r w:rsidR="00121E69" w:rsidRPr="00037CC0">
        <w:t xml:space="preserve">have </w:t>
      </w:r>
      <w:r w:rsidR="005820E8">
        <w:t xml:space="preserve">also </w:t>
      </w:r>
      <w:r w:rsidR="00121E69" w:rsidRPr="00037CC0">
        <w:t xml:space="preserve">been </w:t>
      </w:r>
      <w:r w:rsidR="0048146C" w:rsidRPr="00037CC0">
        <w:t>observed</w:t>
      </w:r>
      <w:r w:rsidR="00121E69" w:rsidRPr="00037CC0">
        <w:t xml:space="preserve"> in a sample of women addicted to prescription medicine (Wong, </w:t>
      </w:r>
      <w:r w:rsidR="00785CC9" w:rsidRPr="00037CC0">
        <w:t>2015</w:t>
      </w:r>
      <w:r w:rsidR="00121E69" w:rsidRPr="00037CC0">
        <w:t>)</w:t>
      </w:r>
      <w:r w:rsidR="00037CC0" w:rsidRPr="00037CC0">
        <w:t xml:space="preserve">. </w:t>
      </w:r>
      <w:r w:rsidR="00F32131" w:rsidRPr="00037CC0">
        <w:t>To the</w:t>
      </w:r>
      <w:r w:rsidR="00F32131" w:rsidRPr="007E6FE6">
        <w:t xml:space="preserve"> extent </w:t>
      </w:r>
      <w:r w:rsidR="005820E8">
        <w:t>that</w:t>
      </w:r>
      <w:r w:rsidR="00F32131" w:rsidRPr="007E6FE6">
        <w:t xml:space="preserve"> anxiety and avoidance are linked with </w:t>
      </w:r>
      <w:r w:rsidR="005820E8">
        <w:t>increased</w:t>
      </w:r>
      <w:r w:rsidR="005820E8" w:rsidRPr="007E6FE6">
        <w:t xml:space="preserve"> </w:t>
      </w:r>
      <w:r w:rsidR="00F32131" w:rsidRPr="007E6FE6">
        <w:t xml:space="preserve">addictive behaviour, </w:t>
      </w:r>
      <w:r w:rsidR="00121E69">
        <w:t xml:space="preserve">and anxiety to relapse specifically, </w:t>
      </w:r>
      <w:r w:rsidR="00F32131" w:rsidRPr="007E6FE6">
        <w:t xml:space="preserve">the current study predicts that higher levels of these </w:t>
      </w:r>
      <w:r w:rsidR="00785CC9" w:rsidRPr="007E6FE6">
        <w:t>attachment</w:t>
      </w:r>
      <w:r w:rsidR="00F32131" w:rsidRPr="007E6FE6">
        <w:t xml:space="preserve"> styles will be linked to greater levels of relapse for those in treatment. Attachment style may have significant implications for both membership of groups generally, and for group therapy specifically. </w:t>
      </w:r>
    </w:p>
    <w:p w14:paraId="7BC23E56" w14:textId="77777777" w:rsidR="0008778D" w:rsidRDefault="0008778D">
      <w:pPr>
        <w:pStyle w:val="Heading2"/>
      </w:pPr>
    </w:p>
    <w:p w14:paraId="74D83657" w14:textId="3ED490C2" w:rsidR="00B210C2" w:rsidRDefault="00B6241B">
      <w:pPr>
        <w:pStyle w:val="Heading2"/>
      </w:pPr>
      <w:r w:rsidRPr="007E6FE6">
        <w:lastRenderedPageBreak/>
        <w:t>Attachment</w:t>
      </w:r>
      <w:r w:rsidR="00B0770E" w:rsidRPr="007E6FE6">
        <w:t xml:space="preserve"> style and group </w:t>
      </w:r>
      <w:r w:rsidRPr="007E6FE6">
        <w:t>membership</w:t>
      </w:r>
    </w:p>
    <w:p w14:paraId="25A9A2F0" w14:textId="77777777" w:rsidR="000F6F2B" w:rsidRPr="00B0770E" w:rsidRDefault="00764A57" w:rsidP="00105FDC">
      <w:pPr>
        <w:rPr>
          <w:i/>
        </w:rPr>
      </w:pPr>
      <w:r>
        <w:t>Individuals</w:t>
      </w:r>
      <w:r w:rsidRPr="007E6FE6">
        <w:t xml:space="preserve"> experiencing high levels of attachment anxiety and avoidance </w:t>
      </w:r>
      <w:r w:rsidRPr="00894579">
        <w:t xml:space="preserve">can find participating </w:t>
      </w:r>
      <w:r w:rsidR="00785CC9" w:rsidRPr="00894579">
        <w:t xml:space="preserve">in </w:t>
      </w:r>
      <w:r w:rsidR="00785CC9" w:rsidRPr="007E6FE6">
        <w:t>groups</w:t>
      </w:r>
      <w:r>
        <w:t xml:space="preserve"> (in all forms, i.e. not just treatment groups)</w:t>
      </w:r>
      <w:r w:rsidRPr="007E6FE6">
        <w:t xml:space="preserve"> </w:t>
      </w:r>
      <w:r w:rsidRPr="00894579">
        <w:t xml:space="preserve">to </w:t>
      </w:r>
      <w:r w:rsidRPr="007E6FE6">
        <w:t>be extremely challenging. Research investigating attachment theory and group identification was initially related to findings in social groups of undergraduates.  Smith et al.</w:t>
      </w:r>
      <w:r w:rsidR="00365EC8">
        <w:t>,</w:t>
      </w:r>
      <w:r w:rsidRPr="007E6FE6">
        <w:t xml:space="preserve"> (1999) report that </w:t>
      </w:r>
      <w:r w:rsidRPr="00894579">
        <w:t>t</w:t>
      </w:r>
      <w:r w:rsidRPr="007E6FE6">
        <w:t>hose individuals with high attachment anxiety scores often experience themselves as undeserving of being group members and fearful of rejection, whereas those with low attachment anxiety expect to be accepted. Thus, high anxiety individuals may try to ‘people-please’ the group, working hard to fit in. Conversely, those scoring high on avoidance generally perceive the group as pointless and unwanted, exhibiting a sense of ‘better-than’ to other group members to avoid feelings of closeness or dependence. Those low in avoidance should encourage intimacy and dependence, perceiving groups as positive and useful. Similarly, scoring high in attachment anxiety on close relationship attachment measures has been linked to holding a negative self-image as a group member, apprais</w:t>
      </w:r>
      <w:r w:rsidR="00254B26">
        <w:t>al of</w:t>
      </w:r>
      <w:r w:rsidRPr="007E6FE6">
        <w:t xml:space="preserve"> the group as threatening, and a chronic search for support and comfort from others (Rom &amp; Mikulincer </w:t>
      </w:r>
      <w:r w:rsidR="0048146C">
        <w:t>2003</w:t>
      </w:r>
      <w:r w:rsidRPr="007E6FE6">
        <w:t>)</w:t>
      </w:r>
      <w:r w:rsidR="00254B26">
        <w:t>.</w:t>
      </w:r>
      <w:r w:rsidR="004E6107">
        <w:t xml:space="preserve"> </w:t>
      </w:r>
      <w:r w:rsidR="004E6107" w:rsidRPr="00985C9F">
        <w:t>In an addiction context both the group members (addicts and/or those recovering from addiction) and the group context (therapy/self-help groups)</w:t>
      </w:r>
      <w:r w:rsidR="004E6107">
        <w:t xml:space="preserve"> </w:t>
      </w:r>
      <w:r w:rsidR="004E6107" w:rsidRPr="00985C9F">
        <w:t>are very different</w:t>
      </w:r>
      <w:r w:rsidR="004E6107">
        <w:t xml:space="preserve"> to the extent that other effect</w:t>
      </w:r>
      <w:r w:rsidR="00FB6857">
        <w:t>s</w:t>
      </w:r>
      <w:r w:rsidR="004E6107">
        <w:t xml:space="preserve"> may</w:t>
      </w:r>
      <w:r w:rsidR="004E6107" w:rsidRPr="00985C9F">
        <w:t xml:space="preserve"> be observed.</w:t>
      </w:r>
      <w:r w:rsidR="004E6107">
        <w:t xml:space="preserve"> </w:t>
      </w:r>
      <w:r w:rsidR="004E6107" w:rsidRPr="00536001">
        <w:t>Despite</w:t>
      </w:r>
      <w:r w:rsidR="004E6107" w:rsidRPr="007E6FE6">
        <w:t xml:space="preserve"> this, one set of predictions </w:t>
      </w:r>
      <w:r w:rsidR="004E6107" w:rsidRPr="00894579">
        <w:t xml:space="preserve">is that people high in anxiety and / or avoidance in </w:t>
      </w:r>
      <w:r w:rsidR="00442614">
        <w:t xml:space="preserve">addiction treatment groups </w:t>
      </w:r>
      <w:r w:rsidR="00442614" w:rsidRPr="00894579">
        <w:t>should</w:t>
      </w:r>
      <w:r w:rsidR="004E6107" w:rsidRPr="00894579">
        <w:t xml:space="preserve"> experience </w:t>
      </w:r>
      <w:r w:rsidR="004E6107">
        <w:t>lower</w:t>
      </w:r>
      <w:r w:rsidR="004E6107" w:rsidRPr="00894579">
        <w:t xml:space="preserve"> levels of treatment </w:t>
      </w:r>
      <w:r w:rsidR="004E6107">
        <w:t xml:space="preserve">retention </w:t>
      </w:r>
      <w:r w:rsidR="004E6107" w:rsidRPr="00894579">
        <w:t xml:space="preserve">and </w:t>
      </w:r>
      <w:r w:rsidR="004E6107">
        <w:t xml:space="preserve">higher rates of </w:t>
      </w:r>
      <w:r w:rsidR="004E6107" w:rsidRPr="00894579">
        <w:t xml:space="preserve">relapse. </w:t>
      </w:r>
      <w:r w:rsidR="00442614">
        <w:br/>
      </w:r>
      <w:r w:rsidR="000F6F2B" w:rsidRPr="00B0770E">
        <w:rPr>
          <w:i/>
        </w:rPr>
        <w:t xml:space="preserve">Attachment and group </w:t>
      </w:r>
      <w:r w:rsidR="00CE3966" w:rsidRPr="00B0770E">
        <w:rPr>
          <w:i/>
        </w:rPr>
        <w:t>therapy</w:t>
      </w:r>
    </w:p>
    <w:p w14:paraId="77DCAA6D" w14:textId="34C2A31B" w:rsidR="00F32131" w:rsidRDefault="004E6107" w:rsidP="00105FDC">
      <w:r>
        <w:t>Whilst</w:t>
      </w:r>
      <w:r w:rsidR="00105FDC" w:rsidRPr="00B0770E">
        <w:t xml:space="preserve"> </w:t>
      </w:r>
      <w:r w:rsidR="00FB6857">
        <w:t xml:space="preserve">it </w:t>
      </w:r>
      <w:r>
        <w:t xml:space="preserve">has </w:t>
      </w:r>
      <w:r w:rsidR="00FB6857">
        <w:t xml:space="preserve">been </w:t>
      </w:r>
      <w:r w:rsidR="00A27468">
        <w:t>observed that</w:t>
      </w:r>
      <w:r w:rsidR="00105FDC" w:rsidRPr="00B0770E">
        <w:t xml:space="preserve"> much </w:t>
      </w:r>
      <w:r w:rsidR="00A27468">
        <w:t>work has been done</w:t>
      </w:r>
      <w:r w:rsidR="00105FDC" w:rsidRPr="00B0770E">
        <w:t xml:space="preserve"> on the application of attachment theory to individual therapeutic treatment</w:t>
      </w:r>
      <w:r>
        <w:t xml:space="preserve"> (see Marmarosh, </w:t>
      </w:r>
      <w:r w:rsidRPr="00B0770E">
        <w:t>2014</w:t>
      </w:r>
      <w:r>
        <w:t>)</w:t>
      </w:r>
      <w:r w:rsidR="00105FDC" w:rsidRPr="00B0770E">
        <w:t xml:space="preserve">, </w:t>
      </w:r>
      <w:r>
        <w:t xml:space="preserve">a </w:t>
      </w:r>
      <w:r w:rsidR="00105FDC" w:rsidRPr="00B0770E">
        <w:t xml:space="preserve">few studies </w:t>
      </w:r>
      <w:r>
        <w:t xml:space="preserve">have </w:t>
      </w:r>
      <w:r w:rsidR="00105FDC" w:rsidRPr="00B0770E">
        <w:t>focus</w:t>
      </w:r>
      <w:r>
        <w:t>ed</w:t>
      </w:r>
      <w:r w:rsidR="00105FDC" w:rsidRPr="00B0770E">
        <w:t xml:space="preserve"> on applying attachment-based models to group therapy.</w:t>
      </w:r>
      <w:r w:rsidR="00A27468">
        <w:t xml:space="preserve"> </w:t>
      </w:r>
      <w:r w:rsidR="00A27468" w:rsidRPr="00B0770E">
        <w:t xml:space="preserve">Tasca, Taylor, Bissada, Ritchie, </w:t>
      </w:r>
      <w:r>
        <w:t>and</w:t>
      </w:r>
      <w:r w:rsidR="00A27468" w:rsidRPr="00B0770E">
        <w:t xml:space="preserve"> Balfour </w:t>
      </w:r>
      <w:r w:rsidR="00A27468">
        <w:t>(</w:t>
      </w:r>
      <w:r w:rsidR="00A27468" w:rsidRPr="00B0770E">
        <w:t>2004</w:t>
      </w:r>
      <w:r w:rsidR="00A27468">
        <w:t>)</w:t>
      </w:r>
      <w:r>
        <w:t xml:space="preserve">, for </w:t>
      </w:r>
      <w:r w:rsidR="006909CE">
        <w:t xml:space="preserve">example, </w:t>
      </w:r>
      <w:r w:rsidR="006909CE" w:rsidRPr="00B0770E">
        <w:t>found</w:t>
      </w:r>
      <w:r w:rsidR="00105FDC" w:rsidRPr="00B0770E">
        <w:t xml:space="preserve"> that those experiencing high levels of </w:t>
      </w:r>
      <w:r w:rsidR="00105FDC" w:rsidRPr="00B0770E">
        <w:lastRenderedPageBreak/>
        <w:t xml:space="preserve">attachment anxiety </w:t>
      </w:r>
      <w:r w:rsidR="00342BB7">
        <w:t xml:space="preserve">required </w:t>
      </w:r>
      <w:r w:rsidR="00EA6D5E">
        <w:t xml:space="preserve">a stronger </w:t>
      </w:r>
      <w:r w:rsidR="00BD796C">
        <w:t xml:space="preserve">treatment </w:t>
      </w:r>
      <w:r w:rsidR="00105FDC" w:rsidRPr="00B0770E">
        <w:t xml:space="preserve">alliance with therapy groups as they </w:t>
      </w:r>
      <w:r w:rsidR="00442614">
        <w:t>continued their treatment</w:t>
      </w:r>
      <w:r w:rsidR="00105FDC" w:rsidRPr="00B0770E">
        <w:t xml:space="preserve">, to avoid an increased sense of abandonment if they </w:t>
      </w:r>
      <w:r w:rsidR="00EA6D5E" w:rsidRPr="00B0770E">
        <w:t>beg</w:t>
      </w:r>
      <w:r w:rsidR="00EA6D5E">
        <w:t>a</w:t>
      </w:r>
      <w:r w:rsidR="00EA6D5E" w:rsidRPr="00B0770E">
        <w:t xml:space="preserve">n </w:t>
      </w:r>
      <w:r w:rsidR="00105FDC" w:rsidRPr="00B0770E">
        <w:t>to feel rejected</w:t>
      </w:r>
      <w:r w:rsidR="00EA6D5E">
        <w:t xml:space="preserve"> (leading to subsequent attrition</w:t>
      </w:r>
      <w:r w:rsidR="00E3188D">
        <w:t>/lower retention</w:t>
      </w:r>
      <w:r w:rsidR="00EA6D5E" w:rsidRPr="00BD796C">
        <w:t>)</w:t>
      </w:r>
      <w:r w:rsidR="00105FDC" w:rsidRPr="00BD796C">
        <w:t xml:space="preserve">. </w:t>
      </w:r>
      <w:r w:rsidR="00894579" w:rsidRPr="00BD796C">
        <w:t xml:space="preserve">Tasca </w:t>
      </w:r>
      <w:r>
        <w:t>et al (2004) also</w:t>
      </w:r>
      <w:r w:rsidRPr="00BD796C">
        <w:t xml:space="preserve"> </w:t>
      </w:r>
      <w:r w:rsidR="00894579" w:rsidRPr="00BD796C">
        <w:t xml:space="preserve">found that those with greater attachment avoidance </w:t>
      </w:r>
      <w:r w:rsidR="00105FDC" w:rsidRPr="00BD796C">
        <w:t xml:space="preserve">were </w:t>
      </w:r>
      <w:r w:rsidR="00E3188D" w:rsidRPr="00BD796C">
        <w:t>less likely to remain</w:t>
      </w:r>
      <w:r w:rsidR="00E3188D">
        <w:t xml:space="preserve"> in</w:t>
      </w:r>
      <w:r w:rsidR="00785CC9">
        <w:t xml:space="preserve"> </w:t>
      </w:r>
      <w:r w:rsidR="00105FDC" w:rsidRPr="00B0770E">
        <w:t xml:space="preserve">group-based treatment suggesting </w:t>
      </w:r>
      <w:r>
        <w:t>a</w:t>
      </w:r>
      <w:r w:rsidR="00EA6D5E" w:rsidRPr="00B0770E">
        <w:t xml:space="preserve"> </w:t>
      </w:r>
      <w:r w:rsidR="00105FDC" w:rsidRPr="00B0770E">
        <w:t>reduce</w:t>
      </w:r>
      <w:r w:rsidR="00EA6D5E">
        <w:t>d</w:t>
      </w:r>
      <w:r w:rsidR="00105FDC" w:rsidRPr="00B0770E">
        <w:t xml:space="preserve"> alliance with the therapy group and emotional distanc</w:t>
      </w:r>
      <w:r>
        <w:t>ing</w:t>
      </w:r>
      <w:r w:rsidR="00105FDC" w:rsidRPr="00B0770E">
        <w:t xml:space="preserve">. </w:t>
      </w:r>
      <w:r w:rsidR="00EA6D5E">
        <w:t xml:space="preserve">In line with this, </w:t>
      </w:r>
      <w:r w:rsidR="00EA6D5E" w:rsidRPr="00B0770E">
        <w:t xml:space="preserve">those high in avoidance </w:t>
      </w:r>
      <w:r w:rsidR="00BC3D3C">
        <w:t xml:space="preserve">have been </w:t>
      </w:r>
      <w:r w:rsidR="00EA6D5E" w:rsidRPr="00B0770E">
        <w:t>show</w:t>
      </w:r>
      <w:r w:rsidR="00BC3D3C">
        <w:t>n to exhibit</w:t>
      </w:r>
      <w:r w:rsidR="00EA6D5E" w:rsidRPr="00B0770E">
        <w:t xml:space="preserve"> significantly less disclosure and </w:t>
      </w:r>
      <w:r w:rsidR="00BC3D3C">
        <w:t>increased</w:t>
      </w:r>
      <w:r w:rsidR="00EA6D5E" w:rsidRPr="00B0770E">
        <w:t xml:space="preserve"> negative </w:t>
      </w:r>
      <w:r w:rsidR="00BC3D3C">
        <w:t xml:space="preserve">beliefs </w:t>
      </w:r>
      <w:r w:rsidR="00EA6D5E" w:rsidRPr="00B0770E">
        <w:t>about other group members</w:t>
      </w:r>
      <w:r w:rsidR="00EA6D5E">
        <w:t xml:space="preserve"> (</w:t>
      </w:r>
      <w:r w:rsidR="00EA6D5E" w:rsidRPr="00B0770E">
        <w:t>Schetman &amp; Dvir</w:t>
      </w:r>
      <w:r w:rsidR="00BC3D3C">
        <w:t xml:space="preserve">, </w:t>
      </w:r>
      <w:r w:rsidR="00EA6D5E" w:rsidRPr="00B0770E">
        <w:t>2006).</w:t>
      </w:r>
      <w:r w:rsidR="00EA6D5E">
        <w:t xml:space="preserve"> In terms of attachment anxiety</w:t>
      </w:r>
      <w:r w:rsidR="002C5466">
        <w:t>,</w:t>
      </w:r>
      <w:r w:rsidR="00EA6D5E" w:rsidRPr="00B0770E">
        <w:t xml:space="preserve"> </w:t>
      </w:r>
      <w:r w:rsidR="00105FDC" w:rsidRPr="00B0770E">
        <w:t>Harel, Shec</w:t>
      </w:r>
      <w:r w:rsidR="006623FE">
        <w:t>h</w:t>
      </w:r>
      <w:r w:rsidR="00105FDC" w:rsidRPr="00B0770E">
        <w:t>tman</w:t>
      </w:r>
      <w:r w:rsidR="007C41CE">
        <w:t xml:space="preserve"> and</w:t>
      </w:r>
      <w:r w:rsidR="00105FDC" w:rsidRPr="00B0770E">
        <w:t xml:space="preserve"> Cutrona (2011) observed that individuals with high attachment anxiety perceive</w:t>
      </w:r>
      <w:r w:rsidR="007C41CE">
        <w:t>d</w:t>
      </w:r>
      <w:r w:rsidR="00105FDC" w:rsidRPr="00B0770E">
        <w:t xml:space="preserve"> the climate of the group as </w:t>
      </w:r>
      <w:r w:rsidR="007C41CE">
        <w:t>being</w:t>
      </w:r>
      <w:r w:rsidR="007C41CE" w:rsidRPr="00B0770E">
        <w:t xml:space="preserve"> </w:t>
      </w:r>
      <w:r w:rsidR="00105FDC" w:rsidRPr="00B0770E">
        <w:t>more conflict</w:t>
      </w:r>
      <w:r w:rsidR="007C41CE">
        <w:t>ual</w:t>
      </w:r>
      <w:r w:rsidR="00105FDC" w:rsidRPr="00B0770E">
        <w:t xml:space="preserve"> and being more avoidant</w:t>
      </w:r>
      <w:r w:rsidR="00342BB7">
        <w:t xml:space="preserve"> of interpersonal closeness</w:t>
      </w:r>
      <w:r w:rsidR="00EA6D5E">
        <w:t xml:space="preserve">. </w:t>
      </w:r>
      <w:r w:rsidR="007C41CE">
        <w:t>I</w:t>
      </w:r>
      <w:r w:rsidR="00EA6D5E">
        <w:t>n contrast,</w:t>
      </w:r>
      <w:r w:rsidR="00105FDC" w:rsidRPr="00B0770E">
        <w:t xml:space="preserve"> Schetman </w:t>
      </w:r>
      <w:r w:rsidR="00957722">
        <w:t>and</w:t>
      </w:r>
      <w:r w:rsidR="00105FDC" w:rsidRPr="00B0770E">
        <w:t xml:space="preserve"> Dvir (2006) showed that anxious members benefit more from disclosure </w:t>
      </w:r>
      <w:r w:rsidR="00105FDC" w:rsidRPr="00BD796C">
        <w:t>in group</w:t>
      </w:r>
      <w:r w:rsidR="00894579" w:rsidRPr="00BD796C">
        <w:t xml:space="preserve">. </w:t>
      </w:r>
    </w:p>
    <w:p w14:paraId="6782FE3F" w14:textId="6A842163" w:rsidR="00764A57" w:rsidRDefault="00957722" w:rsidP="00442614">
      <w:pPr>
        <w:rPr>
          <w:i/>
        </w:rPr>
      </w:pPr>
      <w:r>
        <w:t xml:space="preserve">Recently </w:t>
      </w:r>
      <w:r w:rsidR="004C241A">
        <w:t xml:space="preserve">two </w:t>
      </w:r>
      <w:r>
        <w:t>models developed for understanding the role of social identity mechanisms in addictive behaviour change</w:t>
      </w:r>
      <w:r w:rsidR="004C241A">
        <w:t xml:space="preserve"> have argued that social connections with others are vital in supporting cessation and that group therapy may be a key way in which new protective identities can be generated</w:t>
      </w:r>
      <w:r w:rsidR="004C241A" w:rsidRPr="004C241A">
        <w:t xml:space="preserve"> </w:t>
      </w:r>
      <w:r w:rsidR="004C241A">
        <w:t>(Frings &amp; Albery, 2015; 2016; Best et al., 2016)</w:t>
      </w:r>
      <w:r w:rsidR="00764A57">
        <w:t xml:space="preserve">. </w:t>
      </w:r>
      <w:r w:rsidR="004C241A">
        <w:t>However, n</w:t>
      </w:r>
      <w:r w:rsidR="00BD796C">
        <w:t>either</w:t>
      </w:r>
      <w:r w:rsidR="009C24DA">
        <w:t xml:space="preserve"> model considers the role of attachment style on such social processes. </w:t>
      </w:r>
      <w:r w:rsidR="00D154E1">
        <w:t>Thi</w:t>
      </w:r>
      <w:r w:rsidR="008E242A">
        <w:t xml:space="preserve">s move to consider </w:t>
      </w:r>
      <w:r w:rsidR="00D154E1">
        <w:t xml:space="preserve">the potentially powerful effects of group involvement is important because </w:t>
      </w:r>
      <w:r w:rsidR="00D154E1" w:rsidRPr="007E6FE6">
        <w:t>those with addiction issues experience an impoverished sense of self, leading to poor self-esteem and a lack of meaningful and trusting connections to others</w:t>
      </w:r>
      <w:r w:rsidR="00D154E1">
        <w:t xml:space="preserve"> (Khantzian, </w:t>
      </w:r>
      <w:r w:rsidR="00D154E1" w:rsidRPr="007E6FE6">
        <w:t xml:space="preserve">2013). Groups can offer a transition </w:t>
      </w:r>
      <w:r w:rsidR="00D154E1">
        <w:t xml:space="preserve">mechanism </w:t>
      </w:r>
      <w:r w:rsidR="00D154E1" w:rsidRPr="007E6FE6">
        <w:t xml:space="preserve">from the counter-dependency and lack of mutuality often exhibited by addicts in relationships, to an understanding that the essence of being human is social, not individual. </w:t>
      </w:r>
      <w:r w:rsidR="00A040DB">
        <w:t>Indeed</w:t>
      </w:r>
      <w:r w:rsidR="006909CE">
        <w:t>,</w:t>
      </w:r>
      <w:r w:rsidR="009C24DA">
        <w:t xml:space="preserve"> </w:t>
      </w:r>
      <w:r w:rsidR="00764A57" w:rsidRPr="007E6FE6">
        <w:t>attachment-focused therapy for addictions</w:t>
      </w:r>
      <w:r w:rsidR="00283625">
        <w:t xml:space="preserve"> </w:t>
      </w:r>
      <w:r w:rsidR="00A040DB">
        <w:t xml:space="preserve">may </w:t>
      </w:r>
      <w:r w:rsidR="00764A57" w:rsidRPr="007E6FE6">
        <w:t>provi</w:t>
      </w:r>
      <w:r w:rsidR="00A040DB">
        <w:t>de</w:t>
      </w:r>
      <w:r w:rsidR="00764A57" w:rsidRPr="007E6FE6">
        <w:t xml:space="preserve"> support to develop the capacity for healthy relationships</w:t>
      </w:r>
      <w:r w:rsidR="00A040DB">
        <w:t xml:space="preserve"> (Flores, </w:t>
      </w:r>
      <w:r w:rsidR="002C5466" w:rsidRPr="007E6FE6">
        <w:t>200</w:t>
      </w:r>
      <w:r w:rsidR="002C5466">
        <w:t>4</w:t>
      </w:r>
      <w:r w:rsidR="00A040DB" w:rsidRPr="007E6FE6">
        <w:t>)</w:t>
      </w:r>
      <w:r w:rsidR="00A040DB">
        <w:t xml:space="preserve">.  </w:t>
      </w:r>
    </w:p>
    <w:p w14:paraId="09C9B55F" w14:textId="77777777" w:rsidR="0008778D" w:rsidRDefault="0008778D" w:rsidP="000F6F2B">
      <w:pPr>
        <w:pStyle w:val="Heading2"/>
      </w:pPr>
    </w:p>
    <w:p w14:paraId="2760B165" w14:textId="2DFACE51" w:rsidR="00105FDC" w:rsidRDefault="007E6FE6" w:rsidP="000F6F2B">
      <w:pPr>
        <w:pStyle w:val="Heading2"/>
      </w:pPr>
      <w:r>
        <w:lastRenderedPageBreak/>
        <w:t>Current study</w:t>
      </w:r>
    </w:p>
    <w:p w14:paraId="438248DB" w14:textId="42646B6A" w:rsidR="00B210C2" w:rsidRDefault="00EA6D5E" w:rsidP="00A040DB">
      <w:r>
        <w:t xml:space="preserve">Attachment anxiety and avoidance </w:t>
      </w:r>
      <w:r w:rsidR="00CE3966">
        <w:t>have</w:t>
      </w:r>
      <w:r>
        <w:t xml:space="preserve"> been shown to be critical individual differences in the </w:t>
      </w:r>
      <w:r w:rsidR="00CE3966">
        <w:t>management</w:t>
      </w:r>
      <w:r>
        <w:t xml:space="preserve"> of relationships with others at an individual and group level. </w:t>
      </w:r>
      <w:r w:rsidR="00A040DB">
        <w:t>T</w:t>
      </w:r>
      <w:r>
        <w:t>hey have been linked to both the aetiology</w:t>
      </w:r>
      <w:r w:rsidR="005F1081">
        <w:t xml:space="preserve"> and maintenance of </w:t>
      </w:r>
      <w:r w:rsidR="00A040DB">
        <w:t xml:space="preserve">addictive </w:t>
      </w:r>
      <w:r w:rsidR="00F32131">
        <w:t xml:space="preserve">behaviours, and </w:t>
      </w:r>
      <w:r w:rsidR="005F1081">
        <w:t xml:space="preserve">may </w:t>
      </w:r>
      <w:r w:rsidR="00F32131">
        <w:t xml:space="preserve">also </w:t>
      </w:r>
      <w:r w:rsidR="00FD485B">
        <w:t xml:space="preserve">affect the outcomes of </w:t>
      </w:r>
      <w:r w:rsidR="005F1081">
        <w:t>those in treatment</w:t>
      </w:r>
      <w:r w:rsidR="00F32131">
        <w:t xml:space="preserve">. </w:t>
      </w:r>
      <w:r w:rsidR="00A040DB">
        <w:t xml:space="preserve">The present study sought to examine the effects of levels of anxiety and avoidant attachment styles amongst a group of individuals seeking group therapy treatment from addiction, and linking these prospectively to treatment retention and relapse rates.  </w:t>
      </w:r>
      <w:r w:rsidR="005F1081">
        <w:t xml:space="preserve">Given the extant research, a clear hypothesis can be around the relationship between anxiety and attachment styles and relapse – with greater levels of either attachment type being linked to higher levels of relapse. </w:t>
      </w:r>
      <w:r w:rsidR="00F32131">
        <w:t xml:space="preserve">Given the paucity </w:t>
      </w:r>
      <w:r w:rsidR="005F1081">
        <w:t xml:space="preserve">(and </w:t>
      </w:r>
      <w:r w:rsidR="00CE3966">
        <w:t>occasionally</w:t>
      </w:r>
      <w:r w:rsidR="005F1081">
        <w:t xml:space="preserve"> contradictory nature) </w:t>
      </w:r>
      <w:r w:rsidR="00F32131">
        <w:t xml:space="preserve">of evidence </w:t>
      </w:r>
      <w:r w:rsidR="005F1081">
        <w:t xml:space="preserve">around group therapy and attachment, a more exploratory, non-directional, hypotheses </w:t>
      </w:r>
      <w:r w:rsidR="006322E3">
        <w:t xml:space="preserve">- </w:t>
      </w:r>
      <w:r w:rsidR="005F1081">
        <w:t xml:space="preserve">that these styles will affect </w:t>
      </w:r>
      <w:r w:rsidR="00E3188D">
        <w:t>retention</w:t>
      </w:r>
      <w:r w:rsidR="007E6FE6">
        <w:t xml:space="preserve"> </w:t>
      </w:r>
      <w:r w:rsidR="006322E3">
        <w:t xml:space="preserve">- </w:t>
      </w:r>
      <w:r w:rsidR="007E6FE6">
        <w:t xml:space="preserve">is </w:t>
      </w:r>
      <w:r w:rsidR="005F1081">
        <w:t>made</w:t>
      </w:r>
      <w:r w:rsidR="007E6FE6">
        <w:t xml:space="preserve">. </w:t>
      </w:r>
      <w:r w:rsidR="005F1081">
        <w:t xml:space="preserve">These hypotheses were tested in the present study by measuring levels of anxiety and avoidant attachment styles amongst a group of individuals seeking group therapy treatment from addiction, and linking these prospectively to </w:t>
      </w:r>
      <w:r w:rsidR="0008778D">
        <w:t>treatment retention</w:t>
      </w:r>
      <w:r w:rsidR="005F1081">
        <w:t xml:space="preserve"> and relapse rates.</w:t>
      </w:r>
      <w:r w:rsidR="007E6FE6">
        <w:t xml:space="preserve"> </w:t>
      </w:r>
      <w:r w:rsidR="005F1081">
        <w:t xml:space="preserve"> </w:t>
      </w:r>
    </w:p>
    <w:p w14:paraId="4E94196E" w14:textId="77777777" w:rsidR="001E5A18" w:rsidRPr="00B0770E" w:rsidRDefault="001E5A18" w:rsidP="001E5A18">
      <w:pPr>
        <w:pStyle w:val="Heading1"/>
      </w:pPr>
      <w:r w:rsidRPr="00B0770E">
        <w:t>Method</w:t>
      </w:r>
    </w:p>
    <w:p w14:paraId="22A07C69" w14:textId="77777777" w:rsidR="006F040A" w:rsidRPr="00B0770E" w:rsidRDefault="006F040A" w:rsidP="006F040A">
      <w:pPr>
        <w:pStyle w:val="Heading2"/>
      </w:pPr>
      <w:r w:rsidRPr="00B0770E">
        <w:t>Participants</w:t>
      </w:r>
    </w:p>
    <w:p w14:paraId="01D18DC2" w14:textId="77777777" w:rsidR="00785CC9" w:rsidRDefault="00F852D1" w:rsidP="00646B14">
      <w:r w:rsidRPr="00B0770E">
        <w:t xml:space="preserve">Fifty-eight </w:t>
      </w:r>
      <w:r w:rsidR="006F040A" w:rsidRPr="00B0770E">
        <w:t>participants</w:t>
      </w:r>
      <w:r w:rsidR="004A6185">
        <w:rPr>
          <w:rStyle w:val="FootnoteReference"/>
        </w:rPr>
        <w:footnoteReference w:id="1"/>
      </w:r>
      <w:r w:rsidR="00785CC9">
        <w:t xml:space="preserve"> </w:t>
      </w:r>
      <w:r w:rsidR="006F040A" w:rsidRPr="00B0770E">
        <w:t>(20 female, 37 male, 1 other</w:t>
      </w:r>
      <w:r w:rsidR="00A81B11">
        <w:rPr>
          <w:rStyle w:val="FootnoteReference"/>
        </w:rPr>
        <w:footnoteReference w:id="2"/>
      </w:r>
      <w:r w:rsidR="006F040A" w:rsidRPr="00B0770E">
        <w:t>) were recruited from public funded</w:t>
      </w:r>
      <w:r w:rsidR="00F32131">
        <w:t xml:space="preserve"> </w:t>
      </w:r>
      <w:r w:rsidR="006F040A" w:rsidRPr="00B0770E">
        <w:t>drug and alcohol treatment services in the London</w:t>
      </w:r>
      <w:r w:rsidR="00A040DB">
        <w:t>, UK,</w:t>
      </w:r>
      <w:r w:rsidR="006F040A" w:rsidRPr="00B0770E">
        <w:t xml:space="preserve"> area</w:t>
      </w:r>
      <w:r w:rsidR="00A040DB">
        <w:t xml:space="preserve"> (</w:t>
      </w:r>
      <w:r w:rsidR="006F040A" w:rsidRPr="00B0770E">
        <w:t>30 were recruited from abstinence-based programmes, and 28 were from harm reduction groups</w:t>
      </w:r>
      <w:r w:rsidR="00A040DB">
        <w:t>)</w:t>
      </w:r>
      <w:r w:rsidR="006F040A" w:rsidRPr="00B0770E">
        <w:t xml:space="preserve">. All participants had been assessed as experiencing </w:t>
      </w:r>
      <w:r w:rsidR="00A040DB">
        <w:t xml:space="preserve">alcohol or drug </w:t>
      </w:r>
      <w:r w:rsidR="006F040A" w:rsidRPr="00B0770E">
        <w:t xml:space="preserve">dependency.  Participants were aged 25-68 </w:t>
      </w:r>
      <w:r w:rsidR="006F040A" w:rsidRPr="00B0770E">
        <w:lastRenderedPageBreak/>
        <w:t>years (</w:t>
      </w:r>
      <w:r w:rsidR="006F040A" w:rsidRPr="00B0770E">
        <w:rPr>
          <w:i/>
        </w:rPr>
        <w:t>M</w:t>
      </w:r>
      <w:r w:rsidR="00C745BB" w:rsidRPr="00B0770E">
        <w:rPr>
          <w:i/>
        </w:rPr>
        <w:t xml:space="preserve"> </w:t>
      </w:r>
      <w:r w:rsidR="006F040A" w:rsidRPr="00B0770E">
        <w:t>=</w:t>
      </w:r>
      <w:r w:rsidR="00C745BB" w:rsidRPr="00B0770E">
        <w:t xml:space="preserve"> </w:t>
      </w:r>
      <w:r w:rsidR="006F040A" w:rsidRPr="00B0770E">
        <w:t xml:space="preserve">45.19, </w:t>
      </w:r>
      <w:r w:rsidR="006F040A" w:rsidRPr="00B0770E">
        <w:rPr>
          <w:i/>
        </w:rPr>
        <w:t>SD</w:t>
      </w:r>
      <w:r w:rsidR="00C745BB" w:rsidRPr="00B0770E">
        <w:rPr>
          <w:i/>
        </w:rPr>
        <w:t xml:space="preserve"> </w:t>
      </w:r>
      <w:r w:rsidR="006F040A" w:rsidRPr="00B0770E">
        <w:t>=</w:t>
      </w:r>
      <w:r w:rsidR="00C745BB" w:rsidRPr="00B0770E">
        <w:t xml:space="preserve"> </w:t>
      </w:r>
      <w:r w:rsidR="006F040A" w:rsidRPr="00B0770E">
        <w:t xml:space="preserve">10.73) and were from a variety of cultural and educational backgrounds. 38 identified as British/White British/English, 3 identified as Caribbean/African Caribbean, 3 identified as Black British, 3 identified as White European, 2 identified as Irish/White Irish, 1 identified as Somalian, 1 identified as Guyanese, 1 identified as Asian, 2 identified as British Asian, 1 identified as </w:t>
      </w:r>
      <w:r w:rsidR="006F040A" w:rsidRPr="00CF399B">
        <w:t xml:space="preserve">British Irish, 1 identified as Black, 1 identified as Other White, and 1 identified as Indian.  Within this sample, 32 </w:t>
      </w:r>
      <w:r w:rsidR="00CF399B" w:rsidRPr="00CF399B">
        <w:t xml:space="preserve">also </w:t>
      </w:r>
      <w:r w:rsidR="006F040A" w:rsidRPr="00CF399B">
        <w:t xml:space="preserve">attended 12 step fellowship meetings (e.g. AA or NA), 10 attended SMART Recovery meetings, 5 used online support groups and 10 attended “other” support groups. </w:t>
      </w:r>
      <w:r w:rsidR="004A6185" w:rsidRPr="00CF399B">
        <w:t xml:space="preserve">Amongst the sample, 34 individuals were also receiving individual counselling. </w:t>
      </w:r>
      <w:r w:rsidR="00785CC9">
        <w:t>Participants</w:t>
      </w:r>
      <w:r w:rsidR="00785CC9" w:rsidRPr="00CF399B">
        <w:t xml:space="preserve"> </w:t>
      </w:r>
      <w:r w:rsidR="006F040A" w:rsidRPr="00CF399B">
        <w:t>had previously been in treatment between 0 and 20 times (</w:t>
      </w:r>
      <w:r w:rsidR="006F040A" w:rsidRPr="00CF399B">
        <w:rPr>
          <w:i/>
        </w:rPr>
        <w:t>M</w:t>
      </w:r>
      <w:r w:rsidR="006F040A" w:rsidRPr="00CF399B">
        <w:t xml:space="preserve">=1.48, </w:t>
      </w:r>
      <w:r w:rsidR="006F040A" w:rsidRPr="00CF399B">
        <w:rPr>
          <w:i/>
        </w:rPr>
        <w:t>SD</w:t>
      </w:r>
      <w:r w:rsidR="006F040A" w:rsidRPr="00CF399B">
        <w:t>=3.09).</w:t>
      </w:r>
      <w:r w:rsidR="006F040A" w:rsidRPr="00B0770E">
        <w:t xml:space="preserve"> </w:t>
      </w:r>
    </w:p>
    <w:p w14:paraId="5F37F523" w14:textId="77777777" w:rsidR="00C745BB" w:rsidRPr="00B0770E" w:rsidRDefault="006F040A" w:rsidP="006F040A">
      <w:pPr>
        <w:pStyle w:val="Heading2"/>
      </w:pPr>
      <w:r w:rsidRPr="00B0770E">
        <w:t>Design</w:t>
      </w:r>
      <w:r w:rsidR="00C745BB" w:rsidRPr="00B0770E">
        <w:t xml:space="preserve">. </w:t>
      </w:r>
    </w:p>
    <w:p w14:paraId="00C41943" w14:textId="77777777" w:rsidR="006F040A" w:rsidRDefault="00C745BB" w:rsidP="006F040A">
      <w:pPr>
        <w:pStyle w:val="Heading2"/>
        <w:rPr>
          <w:i w:val="0"/>
        </w:rPr>
      </w:pPr>
      <w:r w:rsidRPr="00B0770E">
        <w:rPr>
          <w:i w:val="0"/>
        </w:rPr>
        <w:t xml:space="preserve">A cross-sectional prospective design was employed. </w:t>
      </w:r>
      <w:r w:rsidR="001427E0">
        <w:rPr>
          <w:i w:val="0"/>
        </w:rPr>
        <w:t>In the first phase</w:t>
      </w:r>
      <w:r w:rsidRPr="00B0770E">
        <w:rPr>
          <w:i w:val="0"/>
        </w:rPr>
        <w:t xml:space="preserve"> avoidance and attachment styles were measured alongside a number of demographic variables (see materials).</w:t>
      </w:r>
    </w:p>
    <w:p w14:paraId="57F5441A" w14:textId="77777777" w:rsidR="009D764E" w:rsidRPr="00B0770E" w:rsidRDefault="009D764E" w:rsidP="006F040A">
      <w:pPr>
        <w:pStyle w:val="Heading2"/>
      </w:pPr>
      <w:r w:rsidRPr="00B0770E">
        <w:t>Materials</w:t>
      </w:r>
      <w:r w:rsidR="001427E0">
        <w:t xml:space="preserve"> and Procedure</w:t>
      </w:r>
    </w:p>
    <w:p w14:paraId="77427288" w14:textId="77777777" w:rsidR="009D764E" w:rsidRPr="00B0770E" w:rsidRDefault="009D764E" w:rsidP="009D764E">
      <w:r w:rsidRPr="00B0770E">
        <w:rPr>
          <w:i/>
        </w:rPr>
        <w:t>Attachment Anxiety and Avoidance.</w:t>
      </w:r>
      <w:r w:rsidRPr="006F31E5">
        <w:t xml:space="preserve"> </w:t>
      </w:r>
      <w:r w:rsidR="001427E0" w:rsidRPr="006F31E5">
        <w:t>Initially</w:t>
      </w:r>
      <w:r w:rsidR="001427E0">
        <w:rPr>
          <w:i/>
        </w:rPr>
        <w:t xml:space="preserve"> </w:t>
      </w:r>
      <w:r w:rsidR="001427E0">
        <w:t xml:space="preserve">attachment anxiety and avoidance </w:t>
      </w:r>
      <w:r w:rsidRPr="00B0770E">
        <w:t>were measured using the Experiences in Close Relationships-Revised (ECR-R) Questionnaire</w:t>
      </w:r>
      <w:r w:rsidR="006D00D8">
        <w:t xml:space="preserve"> (see </w:t>
      </w:r>
      <w:r w:rsidR="006D00D8" w:rsidRPr="00B0770E">
        <w:t>Fraley, Waller, &amp; Brennan, 2000</w:t>
      </w:r>
      <w:r w:rsidR="006D00D8">
        <w:t>;</w:t>
      </w:r>
      <w:r w:rsidR="006D00D8" w:rsidRPr="006D00D8">
        <w:t xml:space="preserve"> </w:t>
      </w:r>
      <w:r w:rsidR="006D00D8" w:rsidRPr="00B0770E">
        <w:t>Sibley, Fischer, &amp; Liu, 2005</w:t>
      </w:r>
      <w:r w:rsidR="006D00D8">
        <w:t xml:space="preserve">) </w:t>
      </w:r>
      <w:r w:rsidRPr="00B0770E">
        <w:t xml:space="preserve">. </w:t>
      </w:r>
      <w:r w:rsidR="00A040DB">
        <w:t xml:space="preserve">The ECR-R comprises </w:t>
      </w:r>
      <w:r w:rsidRPr="00B0770E">
        <w:t>18 items for measuri</w:t>
      </w:r>
      <w:r w:rsidR="00A040DB">
        <w:t xml:space="preserve">ng </w:t>
      </w:r>
      <w:r w:rsidRPr="00B0770E">
        <w:t xml:space="preserve">attachment anxiety </w:t>
      </w:r>
      <w:r w:rsidR="003F734F">
        <w:t xml:space="preserve">(e.g. </w:t>
      </w:r>
      <w:r w:rsidR="003F734F" w:rsidRPr="00B0770E">
        <w:t>“I worry a lot about my relationships”</w:t>
      </w:r>
      <w:r w:rsidR="003F734F">
        <w:t xml:space="preserve">) </w:t>
      </w:r>
      <w:r w:rsidRPr="00B0770E">
        <w:t>and 18 items measuring avoidance</w:t>
      </w:r>
      <w:r w:rsidR="003F734F">
        <w:t xml:space="preserve"> (e.g. </w:t>
      </w:r>
      <w:r w:rsidR="003F734F" w:rsidRPr="00B0770E">
        <w:t>“I am nervous when partners get too close to me”</w:t>
      </w:r>
      <w:r w:rsidR="003F734F">
        <w:t>`)</w:t>
      </w:r>
      <w:r w:rsidRPr="00B0770E">
        <w:t>. All items were rated from 1 (</w:t>
      </w:r>
      <w:r w:rsidRPr="00B0770E">
        <w:rPr>
          <w:i/>
        </w:rPr>
        <w:t>strongly disagree</w:t>
      </w:r>
      <w:r w:rsidRPr="00B0770E">
        <w:t>) to 7 (</w:t>
      </w:r>
      <w:r w:rsidRPr="00B0770E">
        <w:rPr>
          <w:i/>
        </w:rPr>
        <w:t>strongly agree</w:t>
      </w:r>
      <w:r w:rsidRPr="00B0770E">
        <w:t xml:space="preserve">) using a Likert-type scale, and participants were asked to relate their answers to their current or most recent romantic relationship. Items were reversed as required such that higher scores </w:t>
      </w:r>
      <w:r w:rsidR="003F734F">
        <w:t>were indicative of</w:t>
      </w:r>
      <w:r w:rsidRPr="00B0770E">
        <w:t xml:space="preserve"> </w:t>
      </w:r>
      <w:r w:rsidRPr="00B0770E">
        <w:lastRenderedPageBreak/>
        <w:t xml:space="preserve">greater levels of anxiety and avoidance. </w:t>
      </w:r>
      <w:r w:rsidR="003F734F">
        <w:t>S</w:t>
      </w:r>
      <w:r w:rsidRPr="00B0770E">
        <w:t xml:space="preserve">tatements were presented in a randomised sequence. </w:t>
      </w:r>
      <w:r w:rsidR="001427E0">
        <w:t xml:space="preserve">Cronbach’s </w:t>
      </w:r>
      <w:r w:rsidR="001427E0" w:rsidRPr="00B0770E">
        <w:rPr>
          <w:rFonts w:cs="Times New Roman"/>
        </w:rPr>
        <w:t>α</w:t>
      </w:r>
      <w:r w:rsidR="001427E0" w:rsidRPr="00B0770E">
        <w:t xml:space="preserve"> </w:t>
      </w:r>
      <w:r w:rsidR="001427E0">
        <w:t xml:space="preserve">across </w:t>
      </w:r>
      <w:r w:rsidR="006F040A" w:rsidRPr="00B0770E">
        <w:t xml:space="preserve">the anxiety </w:t>
      </w:r>
      <w:r w:rsidR="001427E0">
        <w:t xml:space="preserve">items was </w:t>
      </w:r>
      <w:r w:rsidR="006F040A" w:rsidRPr="00B0770E">
        <w:rPr>
          <w:rFonts w:cs="Times New Roman"/>
        </w:rPr>
        <w:t>α</w:t>
      </w:r>
      <w:r w:rsidR="006F040A" w:rsidRPr="00B0770E">
        <w:t xml:space="preserve"> = .91 and for avoidance </w:t>
      </w:r>
      <w:r w:rsidR="001427E0">
        <w:t xml:space="preserve">items </w:t>
      </w:r>
      <w:r w:rsidR="006F31E5">
        <w:t>it was</w:t>
      </w:r>
      <w:r w:rsidR="006F040A" w:rsidRPr="00B0770E">
        <w:t xml:space="preserve"> </w:t>
      </w:r>
      <w:r w:rsidR="006F040A" w:rsidRPr="00B0770E">
        <w:rPr>
          <w:rFonts w:cs="Times New Roman"/>
        </w:rPr>
        <w:t>α</w:t>
      </w:r>
      <w:r w:rsidR="006F040A" w:rsidRPr="00B0770E">
        <w:t xml:space="preserve"> = .89.</w:t>
      </w:r>
    </w:p>
    <w:p w14:paraId="4B30CA7C" w14:textId="77777777" w:rsidR="00F852D1" w:rsidRPr="00B0770E" w:rsidRDefault="00F852D1" w:rsidP="009D764E">
      <w:r w:rsidRPr="00B0770E">
        <w:rPr>
          <w:i/>
        </w:rPr>
        <w:t xml:space="preserve">Demographics: </w:t>
      </w:r>
      <w:r w:rsidR="001427E0" w:rsidRPr="001427E0">
        <w:t>Following</w:t>
      </w:r>
      <w:r w:rsidR="001427E0" w:rsidRPr="006F31E5">
        <w:t xml:space="preserve"> the</w:t>
      </w:r>
      <w:r w:rsidR="001427E0">
        <w:rPr>
          <w:i/>
        </w:rPr>
        <w:t xml:space="preserve"> </w:t>
      </w:r>
      <w:r w:rsidR="001427E0">
        <w:t xml:space="preserve">ECR-R </w:t>
      </w:r>
      <w:r w:rsidRPr="00B0770E">
        <w:t>age, gender, previous number of treatment / quit attempts, years of use and time since last quit attempts were measured.</w:t>
      </w:r>
    </w:p>
    <w:p w14:paraId="29D4D349" w14:textId="77777777" w:rsidR="00C745BB" w:rsidRPr="00B0770E" w:rsidRDefault="00E87C72" w:rsidP="009D764E">
      <w:r>
        <w:rPr>
          <w:i/>
        </w:rPr>
        <w:t>Treatment retention</w:t>
      </w:r>
      <w:r w:rsidR="00F852D1" w:rsidRPr="00B0770E">
        <w:rPr>
          <w:i/>
        </w:rPr>
        <w:t>.</w:t>
      </w:r>
      <w:r w:rsidR="00F852D1" w:rsidRPr="00B0770E">
        <w:t xml:space="preserve"> Four weeks </w:t>
      </w:r>
      <w:r w:rsidR="007056F8" w:rsidRPr="00B0770E">
        <w:t xml:space="preserve">after </w:t>
      </w:r>
      <w:r w:rsidR="001427E0">
        <w:t>phase 1 the researcher returned to the location in which initial recruitment had taken place to ascertain treatment retention/attrition. This was secured by either</w:t>
      </w:r>
      <w:r w:rsidR="00F852D1" w:rsidRPr="00B0770E">
        <w:t xml:space="preserve"> (i) speaking </w:t>
      </w:r>
      <w:r w:rsidR="001427E0">
        <w:t xml:space="preserve">directly to </w:t>
      </w:r>
      <w:r w:rsidR="00F852D1" w:rsidRPr="00B0770E">
        <w:t>the participant or</w:t>
      </w:r>
      <w:r w:rsidR="007056F8" w:rsidRPr="00B0770E">
        <w:t>,</w:t>
      </w:r>
      <w:r w:rsidR="00F852D1" w:rsidRPr="00B0770E">
        <w:t xml:space="preserve"> if </w:t>
      </w:r>
      <w:r w:rsidR="007056F8" w:rsidRPr="00B0770E">
        <w:t>they</w:t>
      </w:r>
      <w:r w:rsidR="00F852D1" w:rsidRPr="00B0770E">
        <w:t xml:space="preserve"> were not present that day</w:t>
      </w:r>
      <w:r w:rsidR="007056F8" w:rsidRPr="00B0770E">
        <w:t>,</w:t>
      </w:r>
      <w:r w:rsidR="00F852D1" w:rsidRPr="00B0770E">
        <w:t xml:space="preserve"> (ii) consulting the participant</w:t>
      </w:r>
      <w:r w:rsidR="001427E0">
        <w:t>’</w:t>
      </w:r>
      <w:r w:rsidR="00F852D1" w:rsidRPr="00B0770E">
        <w:t xml:space="preserve">s group leader </w:t>
      </w:r>
      <w:r w:rsidR="001427E0">
        <w:t xml:space="preserve">as to </w:t>
      </w:r>
      <w:r w:rsidR="00F852D1" w:rsidRPr="00B0770E">
        <w:t>whether the participant was still attending group</w:t>
      </w:r>
      <w:r w:rsidR="00A032D2" w:rsidRPr="00B0770E">
        <w:t xml:space="preserve"> session</w:t>
      </w:r>
      <w:r w:rsidR="001427E0">
        <w:t>s</w:t>
      </w:r>
      <w:r w:rsidR="00F852D1" w:rsidRPr="00B0770E">
        <w:t xml:space="preserve"> (i.e.</w:t>
      </w:r>
      <w:r w:rsidR="00A032D2" w:rsidRPr="00B0770E">
        <w:t xml:space="preserve"> had</w:t>
      </w:r>
      <w:r w:rsidR="00F852D1" w:rsidRPr="00B0770E">
        <w:t xml:space="preserve"> that day or had that week). This </w:t>
      </w:r>
      <w:r w:rsidR="007056F8" w:rsidRPr="00B0770E">
        <w:t>dual</w:t>
      </w:r>
      <w:r w:rsidR="00F852D1" w:rsidRPr="00B0770E">
        <w:t xml:space="preserve"> verification was used as participants could attend meetings</w:t>
      </w:r>
      <w:r w:rsidR="00A032D2" w:rsidRPr="00B0770E">
        <w:t xml:space="preserve"> on various days, and it was not possible for the researcher to attend all centres </w:t>
      </w:r>
      <w:r w:rsidR="001427E0">
        <w:t xml:space="preserve">across </w:t>
      </w:r>
      <w:r w:rsidR="00A032D2" w:rsidRPr="00B0770E">
        <w:t xml:space="preserve">all </w:t>
      </w:r>
      <w:r w:rsidR="001427E0">
        <w:t xml:space="preserve">possible </w:t>
      </w:r>
      <w:r w:rsidR="00A032D2" w:rsidRPr="00B0770E">
        <w:t>days.</w:t>
      </w:r>
      <w:r w:rsidR="002F1891">
        <w:t xml:space="preserve"> </w:t>
      </w:r>
      <w:r w:rsidR="001427E0">
        <w:t>R</w:t>
      </w:r>
      <w:r w:rsidR="00E3188D">
        <w:t>etention</w:t>
      </w:r>
      <w:r w:rsidR="002F1891">
        <w:t xml:space="preserve"> was coded as </w:t>
      </w:r>
      <w:r>
        <w:t>0 (attrition from treatment at follow-up</w:t>
      </w:r>
      <w:r w:rsidR="00600031">
        <w:t>)</w:t>
      </w:r>
      <w:r w:rsidDel="00BC3819">
        <w:t xml:space="preserve"> </w:t>
      </w:r>
      <w:r>
        <w:t xml:space="preserve">and </w:t>
      </w:r>
      <w:r w:rsidR="00BC3819">
        <w:t>1</w:t>
      </w:r>
      <w:r w:rsidR="002F1891">
        <w:t xml:space="preserve"> (remain</w:t>
      </w:r>
      <w:r w:rsidR="00600031">
        <w:t>ing</w:t>
      </w:r>
      <w:r w:rsidR="002F1891">
        <w:t xml:space="preserve"> in treatment at follow-up).</w:t>
      </w:r>
    </w:p>
    <w:p w14:paraId="64BA61FF" w14:textId="77777777" w:rsidR="002F1891" w:rsidRPr="00B0770E" w:rsidRDefault="00DA2917" w:rsidP="002F1891">
      <w:r>
        <w:rPr>
          <w:i/>
        </w:rPr>
        <w:t xml:space="preserve">Relapse. </w:t>
      </w:r>
      <w:r w:rsidR="00F852D1" w:rsidRPr="00B0770E">
        <w:t xml:space="preserve">The same </w:t>
      </w:r>
      <w:r w:rsidR="00F852D1" w:rsidRPr="006F31E5">
        <w:t>methods (self-report or via group leader) was used to determine if participants had relapse</w:t>
      </w:r>
      <w:r w:rsidR="00600031" w:rsidRPr="006F31E5">
        <w:t>d</w:t>
      </w:r>
      <w:r w:rsidR="00F852D1" w:rsidRPr="00BE3F5B">
        <w:t xml:space="preserve"> (</w:t>
      </w:r>
      <w:r w:rsidR="00F852D1" w:rsidRPr="00313898">
        <w:t xml:space="preserve">defined as </w:t>
      </w:r>
      <w:r w:rsidR="00600031" w:rsidRPr="006F31E5">
        <w:t>a return to normal ‘using’ behaviour)</w:t>
      </w:r>
      <w:r w:rsidR="005A659B" w:rsidRPr="006F31E5">
        <w:t>. In general, group leaders were in touch with individua</w:t>
      </w:r>
      <w:r w:rsidR="005A659B" w:rsidRPr="0089664C">
        <w:t xml:space="preserve">ls who had left the group in </w:t>
      </w:r>
      <w:r w:rsidR="007E6FE6" w:rsidRPr="0089664C">
        <w:t>their</w:t>
      </w:r>
      <w:r w:rsidR="005A659B" w:rsidRPr="0089664C">
        <w:t xml:space="preserve"> </w:t>
      </w:r>
      <w:r w:rsidR="006F31E5" w:rsidRPr="0089664C">
        <w:t xml:space="preserve">other </w:t>
      </w:r>
      <w:r w:rsidR="006F31E5" w:rsidRPr="00A33FDD">
        <w:t>aspects of their</w:t>
      </w:r>
      <w:r w:rsidR="006F31E5" w:rsidRPr="00313898">
        <w:t xml:space="preserve"> </w:t>
      </w:r>
      <w:r w:rsidR="005A659B" w:rsidRPr="00313898">
        <w:t>care role, so could report accurately</w:t>
      </w:r>
      <w:r w:rsidR="005A659B" w:rsidRPr="00B0770E">
        <w:t xml:space="preserve"> on this.</w:t>
      </w:r>
      <w:r w:rsidR="002F1891">
        <w:t xml:space="preserve"> Relapse was coded as </w:t>
      </w:r>
      <w:r w:rsidR="00B40B27">
        <w:t>0</w:t>
      </w:r>
      <w:r w:rsidR="002F1891">
        <w:t xml:space="preserve"> (no relapse at follow-up) and </w:t>
      </w:r>
      <w:r w:rsidR="00B40B27">
        <w:t>1</w:t>
      </w:r>
      <w:r w:rsidR="002F1891">
        <w:t xml:space="preserve"> (relapse at follow-up).</w:t>
      </w:r>
    </w:p>
    <w:p w14:paraId="5D4E629B" w14:textId="77777777" w:rsidR="00A032D2" w:rsidRPr="00B0770E" w:rsidRDefault="00A032D2" w:rsidP="00CA4791">
      <w:pPr>
        <w:pStyle w:val="Heading1"/>
      </w:pPr>
      <w:r w:rsidRPr="00B0770E">
        <w:t>Results</w:t>
      </w:r>
    </w:p>
    <w:p w14:paraId="2329AE86" w14:textId="77777777" w:rsidR="00AC0B0D" w:rsidRPr="005E1228" w:rsidRDefault="00B15777" w:rsidP="00A032D2">
      <w:r>
        <w:rPr>
          <w:rStyle w:val="Heading2Char"/>
        </w:rPr>
        <w:t>Retention</w:t>
      </w:r>
      <w:r w:rsidR="00E87C72" w:rsidRPr="005E1228">
        <w:rPr>
          <w:rStyle w:val="Heading2Char"/>
        </w:rPr>
        <w:t xml:space="preserve"> </w:t>
      </w:r>
      <w:r w:rsidR="00E80049" w:rsidRPr="005E1228">
        <w:rPr>
          <w:rStyle w:val="Heading2Char"/>
        </w:rPr>
        <w:t>and relapse</w:t>
      </w:r>
      <w:r w:rsidR="009B66D7" w:rsidRPr="005E1228">
        <w:rPr>
          <w:rStyle w:val="Heading2Char"/>
        </w:rPr>
        <w:t xml:space="preserve"> rates</w:t>
      </w:r>
      <w:r w:rsidR="00E80049" w:rsidRPr="005E1228">
        <w:rPr>
          <w:rStyle w:val="Heading2Char"/>
        </w:rPr>
        <w:t>.</w:t>
      </w:r>
      <w:r w:rsidR="00E80049" w:rsidRPr="005E1228">
        <w:t xml:space="preserve"> </w:t>
      </w:r>
      <w:r w:rsidR="007056F8" w:rsidRPr="005E1228">
        <w:t>Of the 58 individuals who completed the initial measures, 50 were still in group one month later</w:t>
      </w:r>
      <w:r w:rsidR="00833709">
        <w:t xml:space="preserve"> and </w:t>
      </w:r>
      <w:r w:rsidR="009B66D7" w:rsidRPr="005E1228">
        <w:t>20</w:t>
      </w:r>
      <w:r w:rsidR="007056F8" w:rsidRPr="005E1228">
        <w:t xml:space="preserve"> were class</w:t>
      </w:r>
      <w:r w:rsidR="00833709">
        <w:t>ified</w:t>
      </w:r>
      <w:r w:rsidR="007056F8" w:rsidRPr="005E1228">
        <w:t xml:space="preserve"> as having experienced a relapse</w:t>
      </w:r>
      <w:r>
        <w:t xml:space="preserve"> in that period</w:t>
      </w:r>
      <w:r w:rsidR="007056F8" w:rsidRPr="005E1228">
        <w:t>. Table 1 shows</w:t>
      </w:r>
      <w:r w:rsidR="00833709">
        <w:t xml:space="preserve"> the frequency</w:t>
      </w:r>
      <w:r w:rsidR="00833709" w:rsidRPr="005E1228">
        <w:t xml:space="preserve"> </w:t>
      </w:r>
      <w:r w:rsidR="007056F8" w:rsidRPr="005E1228">
        <w:t xml:space="preserve">of those who did/did not remain in group </w:t>
      </w:r>
      <w:r w:rsidR="00833709">
        <w:t>by</w:t>
      </w:r>
      <w:r w:rsidR="00833709" w:rsidRPr="005E1228">
        <w:t xml:space="preserve"> </w:t>
      </w:r>
      <w:r w:rsidR="00833709">
        <w:t xml:space="preserve">the frequency of those who </w:t>
      </w:r>
      <w:r w:rsidR="007056F8" w:rsidRPr="005E1228">
        <w:t>did/did not relapse.</w:t>
      </w:r>
      <w:r w:rsidR="00E80049" w:rsidRPr="005E1228">
        <w:t xml:space="preserve"> </w:t>
      </w:r>
      <w:r w:rsidR="00833709">
        <w:t xml:space="preserve">A significant </w:t>
      </w:r>
      <w:r w:rsidR="00E80049" w:rsidRPr="005E1228">
        <w:t>Chi-</w:t>
      </w:r>
      <w:r w:rsidR="009B66D7" w:rsidRPr="005E1228">
        <w:t>square</w:t>
      </w:r>
      <w:r w:rsidR="00833709">
        <w:t>d</w:t>
      </w:r>
      <w:r w:rsidR="00E80049" w:rsidRPr="005E1228">
        <w:t xml:space="preserve"> test </w:t>
      </w:r>
      <w:r w:rsidR="008C2174" w:rsidRPr="005E1228">
        <w:t>(</w:t>
      </w:r>
      <w:r w:rsidR="008C2174" w:rsidRPr="005E1228">
        <w:rPr>
          <w:i/>
        </w:rPr>
        <w:t>x</w:t>
      </w:r>
      <w:r w:rsidR="008C2174" w:rsidRPr="005E1228">
        <w:rPr>
          <w:vertAlign w:val="superscript"/>
        </w:rPr>
        <w:t>2</w:t>
      </w:r>
      <w:r w:rsidR="008C2174" w:rsidRPr="005E1228">
        <w:t xml:space="preserve">(1) = 6.74, p = </w:t>
      </w:r>
      <w:r w:rsidR="008C2174" w:rsidRPr="005E1228">
        <w:lastRenderedPageBreak/>
        <w:t>.009)</w:t>
      </w:r>
      <w:r w:rsidR="008C2174" w:rsidRPr="005E1228">
        <w:rPr>
          <w:rStyle w:val="FootnoteReference"/>
        </w:rPr>
        <w:footnoteReference w:id="3"/>
      </w:r>
      <w:r w:rsidR="008C2174" w:rsidRPr="005E1228">
        <w:t xml:space="preserve"> </w:t>
      </w:r>
      <w:r w:rsidR="00E80049" w:rsidRPr="005E1228">
        <w:t xml:space="preserve">revealed this distribution varied from expected values </w:t>
      </w:r>
      <w:r w:rsidR="009B66D7" w:rsidRPr="005E1228">
        <w:t>suggest</w:t>
      </w:r>
      <w:r w:rsidR="008C2174">
        <w:t>ing that</w:t>
      </w:r>
      <w:r w:rsidR="009B66D7" w:rsidRPr="005E1228">
        <w:t xml:space="preserve"> relaps</w:t>
      </w:r>
      <w:r w:rsidR="008C2174">
        <w:t>e</w:t>
      </w:r>
      <w:r w:rsidR="005A659B" w:rsidRPr="005E1228">
        <w:t xml:space="preserve"> in the past month</w:t>
      </w:r>
      <w:r w:rsidR="009B66D7" w:rsidRPr="005E1228">
        <w:t xml:space="preserve"> was associated with </w:t>
      </w:r>
      <w:r w:rsidR="001E5A18" w:rsidRPr="005E1228">
        <w:t>leaving</w:t>
      </w:r>
      <w:r w:rsidR="009B66D7" w:rsidRPr="005E1228">
        <w:t xml:space="preserve"> the group</w:t>
      </w:r>
      <w:r w:rsidR="005A659B" w:rsidRPr="005E1228">
        <w:t xml:space="preserve"> by the census point</w:t>
      </w:r>
      <w:r w:rsidR="009B66D7" w:rsidRPr="005E1228">
        <w:t xml:space="preserve">. </w:t>
      </w:r>
    </w:p>
    <w:p w14:paraId="111918D5" w14:textId="5ED8FE7F" w:rsidR="002F1891" w:rsidRPr="00B0770E" w:rsidRDefault="002F1891" w:rsidP="002F1891">
      <w:pPr>
        <w:rPr>
          <w:rFonts w:cs="Times New Roman"/>
        </w:rPr>
      </w:pPr>
      <w:r>
        <w:rPr>
          <w:i/>
        </w:rPr>
        <w:t xml:space="preserve">Treatment </w:t>
      </w:r>
      <w:r w:rsidR="00121E69">
        <w:rPr>
          <w:i/>
        </w:rPr>
        <w:t>retention</w:t>
      </w:r>
      <w:r w:rsidRPr="00B0770E">
        <w:rPr>
          <w:i/>
        </w:rPr>
        <w:t>.</w:t>
      </w:r>
      <w:r w:rsidRPr="00B0770E">
        <w:rPr>
          <w:b/>
          <w:i/>
        </w:rPr>
        <w:t xml:space="preserve"> </w:t>
      </w:r>
      <w:r w:rsidRPr="00B0770E">
        <w:t xml:space="preserve">To test for relationships between </w:t>
      </w:r>
      <w:r w:rsidR="008C2174">
        <w:t>a</w:t>
      </w:r>
      <w:r w:rsidRPr="00B0770E">
        <w:t>nxious</w:t>
      </w:r>
      <w:r w:rsidR="008C2174">
        <w:t xml:space="preserve"> and a</w:t>
      </w:r>
      <w:r w:rsidRPr="00B0770E">
        <w:t xml:space="preserve">voidant </w:t>
      </w:r>
      <w:r w:rsidR="008C2174">
        <w:t>attachment</w:t>
      </w:r>
      <w:r w:rsidR="008C2174" w:rsidRPr="00B0770E">
        <w:t xml:space="preserve"> </w:t>
      </w:r>
      <w:r w:rsidR="008C2174">
        <w:t xml:space="preserve">on </w:t>
      </w:r>
      <w:r w:rsidRPr="00B0770E">
        <w:t xml:space="preserve">treatment </w:t>
      </w:r>
      <w:r w:rsidR="00121E69" w:rsidRPr="00985C9F">
        <w:t>retention</w:t>
      </w:r>
      <w:r w:rsidRPr="00B0770E">
        <w:t xml:space="preserve"> logistical regression was undertaken. Anxiety, </w:t>
      </w:r>
      <w:r w:rsidR="008C2174">
        <w:t>a</w:t>
      </w:r>
      <w:r w:rsidRPr="00B0770E">
        <w:t>voidance and the interaction term between the two were entered as predictors</w:t>
      </w:r>
      <w:r w:rsidR="005D7A52">
        <w:t xml:space="preserve"> (see Table 1 for full statistics for individual predictors for this and subsequent analyses</w:t>
      </w:r>
      <w:r w:rsidR="00421BF9">
        <w:t>)</w:t>
      </w:r>
      <w:r w:rsidRPr="00B0770E">
        <w:t xml:space="preserve">. </w:t>
      </w:r>
      <w:r w:rsidR="00E3188D">
        <w:t>Retention</w:t>
      </w:r>
      <w:r w:rsidRPr="00B0770E">
        <w:t xml:space="preserve"> was entered as the criterion variable (coded as above).</w:t>
      </w:r>
      <w:r w:rsidRPr="00B0770E">
        <w:rPr>
          <w:rFonts w:cs="Times New Roman"/>
          <w:i/>
        </w:rPr>
        <w:t xml:space="preserve">  </w:t>
      </w:r>
      <w:r w:rsidRPr="00B0770E">
        <w:rPr>
          <w:rFonts w:cs="Times New Roman"/>
        </w:rPr>
        <w:t xml:space="preserve">Upper and lower 95% confidence intervals are reported for odds ratios.  The overall model explained 23% of the variance in </w:t>
      </w:r>
      <w:r w:rsidR="00BE3F5B">
        <w:rPr>
          <w:rFonts w:cs="Times New Roman"/>
        </w:rPr>
        <w:t>retention</w:t>
      </w:r>
      <w:r w:rsidR="00BE3F5B" w:rsidRPr="00B0770E">
        <w:rPr>
          <w:rFonts w:cs="Times New Roman"/>
        </w:rPr>
        <w:t xml:space="preserve"> </w:t>
      </w:r>
      <w:r w:rsidRPr="00B0770E">
        <w:rPr>
          <w:rFonts w:cs="Times New Roman"/>
        </w:rPr>
        <w:t xml:space="preserve">(Nagelkerke </w:t>
      </w:r>
      <w:r w:rsidRPr="00B0770E">
        <w:rPr>
          <w:rFonts w:cs="Times New Roman"/>
          <w:i/>
        </w:rPr>
        <w:t>R</w:t>
      </w:r>
      <w:r w:rsidRPr="00B0770E">
        <w:rPr>
          <w:rFonts w:cs="Times New Roman"/>
          <w:vertAlign w:val="superscript"/>
        </w:rPr>
        <w:t>2</w:t>
      </w:r>
      <w:r w:rsidRPr="00B0770E">
        <w:rPr>
          <w:rFonts w:cs="Times New Roman"/>
        </w:rPr>
        <w:t xml:space="preserve"> = .23)</w:t>
      </w:r>
      <w:r w:rsidR="005313D2">
        <w:rPr>
          <w:rFonts w:cs="Times New Roman"/>
        </w:rPr>
        <w:t xml:space="preserve">, </w:t>
      </w:r>
      <w:r w:rsidRPr="00B0770E">
        <w:rPr>
          <w:rFonts w:cs="Times New Roman"/>
        </w:rPr>
        <w:t xml:space="preserve">was statistically significant </w:t>
      </w:r>
      <w:r w:rsidR="005313D2">
        <w:rPr>
          <w:rFonts w:cs="Times New Roman"/>
        </w:rPr>
        <w:t>(</w:t>
      </w:r>
      <w:r w:rsidRPr="00B0770E">
        <w:rPr>
          <w:rFonts w:cs="Times New Roman"/>
          <w:i/>
        </w:rPr>
        <w:t>x</w:t>
      </w:r>
      <w:r w:rsidRPr="00B0770E">
        <w:rPr>
          <w:rFonts w:cs="Times New Roman"/>
          <w:vertAlign w:val="superscript"/>
        </w:rPr>
        <w:t>2</w:t>
      </w:r>
      <w:r w:rsidRPr="00B0770E">
        <w:rPr>
          <w:rFonts w:cs="Times New Roman"/>
        </w:rPr>
        <w:t>(5)</w:t>
      </w:r>
      <w:r w:rsidR="00B15777">
        <w:rPr>
          <w:rFonts w:cs="Times New Roman"/>
        </w:rPr>
        <w:t xml:space="preserve"> </w:t>
      </w:r>
      <w:r w:rsidRPr="00B0770E">
        <w:rPr>
          <w:rFonts w:cs="Times New Roman"/>
        </w:rPr>
        <w:t xml:space="preserve">= 7.83, </w:t>
      </w:r>
      <w:r w:rsidRPr="00B0770E">
        <w:rPr>
          <w:rFonts w:cs="Times New Roman"/>
          <w:i/>
        </w:rPr>
        <w:t>p</w:t>
      </w:r>
      <w:r w:rsidRPr="00B0770E">
        <w:rPr>
          <w:rFonts w:cs="Times New Roman"/>
        </w:rPr>
        <w:t xml:space="preserve"> = .05</w:t>
      </w:r>
      <w:r w:rsidR="005313D2">
        <w:rPr>
          <w:rFonts w:cs="Times New Roman"/>
        </w:rPr>
        <w:t>) and</w:t>
      </w:r>
      <w:r w:rsidRPr="00B0770E">
        <w:rPr>
          <w:rFonts w:cs="Times New Roman"/>
        </w:rPr>
        <w:t xml:space="preserve"> accurately predicted 87.9% of cases.  </w:t>
      </w:r>
      <w:r w:rsidRPr="002D7795">
        <w:rPr>
          <w:rFonts w:cs="Times New Roman"/>
        </w:rPr>
        <w:t>The odds ratio for anxiety as a predictor did not approach significance (OR = 2.31</w:t>
      </w:r>
      <w:r w:rsidR="00F77F6D">
        <w:rPr>
          <w:rFonts w:cs="Times New Roman"/>
        </w:rPr>
        <w:t xml:space="preserve">, </w:t>
      </w:r>
      <w:r w:rsidRPr="002D7795">
        <w:rPr>
          <w:rFonts w:cs="Times New Roman"/>
        </w:rPr>
        <w:t xml:space="preserve">CIs = </w:t>
      </w:r>
      <w:r w:rsidR="00F77F6D">
        <w:rPr>
          <w:rFonts w:cs="Times New Roman"/>
        </w:rPr>
        <w:t>[0</w:t>
      </w:r>
      <w:r w:rsidRPr="002D7795">
        <w:rPr>
          <w:rFonts w:cs="Times New Roman"/>
        </w:rPr>
        <w:t>.68,</w:t>
      </w:r>
      <w:r w:rsidR="00F77F6D">
        <w:rPr>
          <w:rFonts w:cs="Times New Roman"/>
        </w:rPr>
        <w:t xml:space="preserve"> </w:t>
      </w:r>
      <w:r w:rsidRPr="002D7795">
        <w:rPr>
          <w:rFonts w:cs="Times New Roman"/>
        </w:rPr>
        <w:t>7.84</w:t>
      </w:r>
      <w:r w:rsidR="00F77F6D">
        <w:rPr>
          <w:rFonts w:cs="Times New Roman"/>
        </w:rPr>
        <w:t>]</w:t>
      </w:r>
      <w:r w:rsidRPr="002D7795">
        <w:rPr>
          <w:rFonts w:cs="Times New Roman"/>
        </w:rPr>
        <w:t>). The odds ratio for avoidance w</w:t>
      </w:r>
      <w:r w:rsidR="005313D2">
        <w:rPr>
          <w:rFonts w:cs="Times New Roman"/>
        </w:rPr>
        <w:t>as</w:t>
      </w:r>
      <w:r w:rsidRPr="002D7795">
        <w:rPr>
          <w:rFonts w:cs="Times New Roman"/>
        </w:rPr>
        <w:t xml:space="preserve"> significant </w:t>
      </w:r>
      <w:r w:rsidR="00F77F6D">
        <w:rPr>
          <w:rFonts w:cs="Times New Roman"/>
        </w:rPr>
        <w:t>(</w:t>
      </w:r>
      <w:r w:rsidRPr="002D7795">
        <w:rPr>
          <w:rFonts w:cs="Times New Roman"/>
        </w:rPr>
        <w:t>OR= 11.79</w:t>
      </w:r>
      <w:r w:rsidR="00F77F6D">
        <w:rPr>
          <w:rFonts w:cs="Times New Roman"/>
        </w:rPr>
        <w:t xml:space="preserve">, </w:t>
      </w:r>
      <w:r w:rsidRPr="002D7795">
        <w:rPr>
          <w:rFonts w:cs="Times New Roman"/>
        </w:rPr>
        <w:t>CIs</w:t>
      </w:r>
      <w:r w:rsidRPr="00B0770E">
        <w:rPr>
          <w:rFonts w:cs="Times New Roman"/>
        </w:rPr>
        <w:t xml:space="preserve"> = </w:t>
      </w:r>
      <w:r w:rsidR="00F77F6D">
        <w:rPr>
          <w:rFonts w:cs="Times New Roman"/>
        </w:rPr>
        <w:t>[</w:t>
      </w:r>
      <w:r w:rsidRPr="00B0770E">
        <w:rPr>
          <w:rFonts w:cs="Times New Roman"/>
        </w:rPr>
        <w:t>1.45, 96.02</w:t>
      </w:r>
      <w:r w:rsidR="00F77F6D">
        <w:rPr>
          <w:rFonts w:cs="Times New Roman"/>
        </w:rPr>
        <w:t>]</w:t>
      </w:r>
      <w:r w:rsidRPr="00B0770E">
        <w:rPr>
          <w:rFonts w:cs="Times New Roman"/>
        </w:rPr>
        <w:t>). The interaction term was also a significant predictor (OR= .625</w:t>
      </w:r>
      <w:r w:rsidR="00F77F6D">
        <w:rPr>
          <w:rFonts w:cs="Times New Roman"/>
        </w:rPr>
        <w:t>, CIs</w:t>
      </w:r>
      <w:r w:rsidRPr="00B0770E">
        <w:rPr>
          <w:rFonts w:cs="Times New Roman"/>
        </w:rPr>
        <w:t xml:space="preserve"> </w:t>
      </w:r>
      <w:r w:rsidR="00F77F6D">
        <w:rPr>
          <w:rFonts w:cs="Times New Roman"/>
        </w:rPr>
        <w:t>[0</w:t>
      </w:r>
      <w:r w:rsidRPr="00B0770E">
        <w:rPr>
          <w:rFonts w:cs="Times New Roman"/>
        </w:rPr>
        <w:t xml:space="preserve">.41, </w:t>
      </w:r>
      <w:r w:rsidR="00F77F6D">
        <w:rPr>
          <w:rFonts w:cs="Times New Roman"/>
        </w:rPr>
        <w:t>0</w:t>
      </w:r>
      <w:r w:rsidRPr="00B0770E">
        <w:rPr>
          <w:rFonts w:cs="Times New Roman"/>
        </w:rPr>
        <w:t>.95</w:t>
      </w:r>
      <w:r w:rsidR="00F77F6D">
        <w:rPr>
          <w:rFonts w:cs="Times New Roman"/>
        </w:rPr>
        <w:t>])</w:t>
      </w:r>
      <w:r w:rsidRPr="00B0770E">
        <w:rPr>
          <w:rFonts w:cs="Times New Roman"/>
        </w:rPr>
        <w:t>. In summary, a participant</w:t>
      </w:r>
      <w:r w:rsidR="00985C9F">
        <w:rPr>
          <w:rFonts w:cs="Times New Roman"/>
        </w:rPr>
        <w:t>’</w:t>
      </w:r>
      <w:r w:rsidRPr="00B0770E">
        <w:rPr>
          <w:rFonts w:cs="Times New Roman"/>
        </w:rPr>
        <w:t xml:space="preserve">s </w:t>
      </w:r>
      <w:r>
        <w:rPr>
          <w:rFonts w:cs="Times New Roman"/>
        </w:rPr>
        <w:t xml:space="preserve">attachment </w:t>
      </w:r>
      <w:r w:rsidR="0089664C" w:rsidRPr="00B0770E">
        <w:rPr>
          <w:rFonts w:cs="Times New Roman"/>
        </w:rPr>
        <w:t>anxiety</w:t>
      </w:r>
      <w:r w:rsidR="0089664C">
        <w:rPr>
          <w:rFonts w:cs="Times New Roman"/>
        </w:rPr>
        <w:t xml:space="preserve"> </w:t>
      </w:r>
      <w:r>
        <w:rPr>
          <w:rFonts w:cs="Times New Roman"/>
        </w:rPr>
        <w:t>level</w:t>
      </w:r>
      <w:r w:rsidRPr="00B0770E">
        <w:rPr>
          <w:rFonts w:cs="Times New Roman"/>
        </w:rPr>
        <w:t xml:space="preserve"> had no main effect on </w:t>
      </w:r>
      <w:r w:rsidR="00121E69">
        <w:rPr>
          <w:rFonts w:cs="Times New Roman"/>
        </w:rPr>
        <w:t>retention</w:t>
      </w:r>
      <w:r w:rsidRPr="00B0770E">
        <w:rPr>
          <w:rFonts w:cs="Times New Roman"/>
        </w:rPr>
        <w:t>. More avoidan</w:t>
      </w:r>
      <w:r>
        <w:rPr>
          <w:rFonts w:cs="Times New Roman"/>
        </w:rPr>
        <w:t>t</w:t>
      </w:r>
      <w:r w:rsidRPr="00B0770E">
        <w:rPr>
          <w:rFonts w:cs="Times New Roman"/>
        </w:rPr>
        <w:t xml:space="preserve"> participants generally had </w:t>
      </w:r>
      <w:r w:rsidR="00121E69">
        <w:rPr>
          <w:rFonts w:cs="Times New Roman"/>
        </w:rPr>
        <w:t xml:space="preserve">higher </w:t>
      </w:r>
      <w:r w:rsidR="00BD796C">
        <w:rPr>
          <w:rFonts w:cs="Times New Roman"/>
        </w:rPr>
        <w:t>retention</w:t>
      </w:r>
      <w:r w:rsidRPr="00B0770E">
        <w:rPr>
          <w:rFonts w:cs="Times New Roman"/>
        </w:rPr>
        <w:t xml:space="preserve"> rates than did </w:t>
      </w:r>
      <w:r w:rsidR="007570B2">
        <w:rPr>
          <w:rFonts w:cs="Times New Roman"/>
        </w:rPr>
        <w:t>less avoidant</w:t>
      </w:r>
      <w:r w:rsidRPr="00B0770E">
        <w:rPr>
          <w:rFonts w:cs="Times New Roman"/>
        </w:rPr>
        <w:t xml:space="preserve"> ones </w:t>
      </w:r>
      <w:r w:rsidR="00121E69">
        <w:rPr>
          <w:rFonts w:cs="Times New Roman"/>
        </w:rPr>
        <w:t>and</w:t>
      </w:r>
      <w:r w:rsidRPr="00B0770E">
        <w:rPr>
          <w:rFonts w:cs="Times New Roman"/>
        </w:rPr>
        <w:t xml:space="preserve"> this effect was moderated by anxiety</w:t>
      </w:r>
      <w:r w:rsidR="007B7AA9">
        <w:rPr>
          <w:rFonts w:cs="Times New Roman"/>
        </w:rPr>
        <w:t xml:space="preserve"> </w:t>
      </w:r>
      <w:r w:rsidRPr="00B0770E">
        <w:rPr>
          <w:rFonts w:cs="Times New Roman"/>
        </w:rPr>
        <w:t xml:space="preserve">such that higher levels of anxiety led to a </w:t>
      </w:r>
      <w:r w:rsidR="007570B2">
        <w:rPr>
          <w:rFonts w:cs="Times New Roman"/>
        </w:rPr>
        <w:t xml:space="preserve">greater </w:t>
      </w:r>
      <w:r w:rsidRPr="00B0770E">
        <w:rPr>
          <w:rFonts w:cs="Times New Roman"/>
        </w:rPr>
        <w:t>effect</w:t>
      </w:r>
      <w:r w:rsidR="007570B2" w:rsidRPr="007570B2">
        <w:rPr>
          <w:rFonts w:cs="Times New Roman"/>
        </w:rPr>
        <w:t xml:space="preserve"> </w:t>
      </w:r>
      <w:r w:rsidR="007570B2">
        <w:rPr>
          <w:rFonts w:cs="Times New Roman"/>
        </w:rPr>
        <w:t>o</w:t>
      </w:r>
      <w:r w:rsidR="007B7AA9">
        <w:rPr>
          <w:rFonts w:cs="Times New Roman"/>
        </w:rPr>
        <w:t>n the</w:t>
      </w:r>
      <w:r w:rsidR="007570B2">
        <w:rPr>
          <w:rFonts w:cs="Times New Roman"/>
        </w:rPr>
        <w:t xml:space="preserve"> </w:t>
      </w:r>
      <w:r w:rsidR="007570B2" w:rsidRPr="00B0770E">
        <w:rPr>
          <w:rFonts w:cs="Times New Roman"/>
        </w:rPr>
        <w:t>avoidance</w:t>
      </w:r>
      <w:r w:rsidR="00121E69">
        <w:rPr>
          <w:rFonts w:cs="Times New Roman"/>
        </w:rPr>
        <w:t>-retention link</w:t>
      </w:r>
      <w:r w:rsidRPr="00B0770E">
        <w:rPr>
          <w:rFonts w:cs="Times New Roman"/>
        </w:rPr>
        <w:t xml:space="preserve">. </w:t>
      </w:r>
      <w:r w:rsidR="00B92C73">
        <w:rPr>
          <w:rFonts w:cs="Times New Roman"/>
        </w:rPr>
        <w:t xml:space="preserve"> </w:t>
      </w:r>
    </w:p>
    <w:p w14:paraId="0ADA682B" w14:textId="036F0F34" w:rsidR="00353ED9" w:rsidRDefault="002F1891" w:rsidP="00353ED9">
      <w:pPr>
        <w:pStyle w:val="Heading3"/>
        <w:rPr>
          <w:i w:val="0"/>
        </w:rPr>
      </w:pPr>
      <w:r>
        <w:t>Relapse</w:t>
      </w:r>
      <w:r w:rsidR="00353ED9" w:rsidRPr="005E1228">
        <w:t>.</w:t>
      </w:r>
      <w:r w:rsidR="00353ED9" w:rsidRPr="005E1228">
        <w:rPr>
          <w:i w:val="0"/>
        </w:rPr>
        <w:t xml:space="preserve"> </w:t>
      </w:r>
      <w:r w:rsidR="00DE1FB1" w:rsidRPr="005E1228">
        <w:rPr>
          <w:i w:val="0"/>
        </w:rPr>
        <w:t xml:space="preserve">To test for relationships between </w:t>
      </w:r>
      <w:r w:rsidR="007B7AA9">
        <w:rPr>
          <w:i w:val="0"/>
        </w:rPr>
        <w:t>a</w:t>
      </w:r>
      <w:r w:rsidR="00DE1FB1" w:rsidRPr="005E1228">
        <w:rPr>
          <w:i w:val="0"/>
        </w:rPr>
        <w:t>nxious</w:t>
      </w:r>
      <w:r w:rsidR="007B7AA9">
        <w:rPr>
          <w:i w:val="0"/>
        </w:rPr>
        <w:t xml:space="preserve"> and a</w:t>
      </w:r>
      <w:r w:rsidR="00DE1FB1" w:rsidRPr="005E1228">
        <w:rPr>
          <w:i w:val="0"/>
        </w:rPr>
        <w:t xml:space="preserve">voidant </w:t>
      </w:r>
      <w:r w:rsidR="007B7AA9">
        <w:rPr>
          <w:i w:val="0"/>
        </w:rPr>
        <w:t>attachment</w:t>
      </w:r>
      <w:r w:rsidR="007B7AA9" w:rsidRPr="005E1228">
        <w:rPr>
          <w:i w:val="0"/>
        </w:rPr>
        <w:t xml:space="preserve"> </w:t>
      </w:r>
      <w:r w:rsidR="00DE1FB1" w:rsidRPr="005E1228">
        <w:rPr>
          <w:i w:val="0"/>
        </w:rPr>
        <w:t xml:space="preserve">on relapse logistical regression was undertaken. Anxiety, </w:t>
      </w:r>
      <w:r w:rsidR="007B7AA9">
        <w:rPr>
          <w:i w:val="0"/>
        </w:rPr>
        <w:t>a</w:t>
      </w:r>
      <w:r w:rsidR="00DE1FB1" w:rsidRPr="005E1228">
        <w:rPr>
          <w:i w:val="0"/>
        </w:rPr>
        <w:t xml:space="preserve">voidance and the interaction term between the two were entered as predictors. Relapse was entered as the criterion variable (coded as above).  Upper and lower 95% percent confidence intervals are reported for odds ratios.  The overall model explained 14% of the variance in </w:t>
      </w:r>
      <w:r w:rsidR="00BE3F5B">
        <w:rPr>
          <w:i w:val="0"/>
        </w:rPr>
        <w:t>relapse rates</w:t>
      </w:r>
      <w:r w:rsidR="00BE3F5B" w:rsidRPr="005E1228">
        <w:rPr>
          <w:i w:val="0"/>
        </w:rPr>
        <w:t xml:space="preserve"> </w:t>
      </w:r>
      <w:r w:rsidR="00DE1FB1" w:rsidRPr="005E1228">
        <w:rPr>
          <w:i w:val="0"/>
        </w:rPr>
        <w:t xml:space="preserve">(Nagelkerke </w:t>
      </w:r>
      <w:r w:rsidR="00DE1FB1" w:rsidRPr="005E1228">
        <w:t>R</w:t>
      </w:r>
      <w:r w:rsidR="00DE1FB1" w:rsidRPr="005E1228">
        <w:rPr>
          <w:i w:val="0"/>
          <w:vertAlign w:val="superscript"/>
        </w:rPr>
        <w:t>2</w:t>
      </w:r>
      <w:r w:rsidR="00DE1FB1" w:rsidRPr="005E1228">
        <w:rPr>
          <w:i w:val="0"/>
        </w:rPr>
        <w:t xml:space="preserve"> = .</w:t>
      </w:r>
      <w:r w:rsidR="00B92C73" w:rsidRPr="005E1228">
        <w:rPr>
          <w:i w:val="0"/>
        </w:rPr>
        <w:t>1</w:t>
      </w:r>
      <w:r w:rsidR="00B92C73">
        <w:rPr>
          <w:i w:val="0"/>
        </w:rPr>
        <w:t>9</w:t>
      </w:r>
      <w:r w:rsidR="00DE1FB1" w:rsidRPr="005E1228">
        <w:rPr>
          <w:i w:val="0"/>
        </w:rPr>
        <w:t>)</w:t>
      </w:r>
      <w:r w:rsidR="0044059E">
        <w:rPr>
          <w:i w:val="0"/>
        </w:rPr>
        <w:t xml:space="preserve">, </w:t>
      </w:r>
      <w:r w:rsidR="00DE1FB1" w:rsidRPr="005E1228">
        <w:rPr>
          <w:i w:val="0"/>
        </w:rPr>
        <w:t xml:space="preserve">was statistically significant </w:t>
      </w:r>
      <w:r w:rsidR="0044059E">
        <w:rPr>
          <w:i w:val="0"/>
        </w:rPr>
        <w:t>(</w:t>
      </w:r>
      <w:r w:rsidR="00F92405" w:rsidRPr="00F92405">
        <w:t>x</w:t>
      </w:r>
      <w:r w:rsidR="00F92405" w:rsidRPr="00F92405">
        <w:rPr>
          <w:i w:val="0"/>
          <w:vertAlign w:val="superscript"/>
        </w:rPr>
        <w:t>2</w:t>
      </w:r>
      <w:r w:rsidR="0044059E">
        <w:rPr>
          <w:i w:val="0"/>
          <w:vertAlign w:val="superscript"/>
        </w:rPr>
        <w:t xml:space="preserve"> </w:t>
      </w:r>
      <w:r w:rsidR="00DE1FB1" w:rsidRPr="005E1228">
        <w:rPr>
          <w:i w:val="0"/>
        </w:rPr>
        <w:t>(5)</w:t>
      </w:r>
      <w:r w:rsidR="0044059E">
        <w:rPr>
          <w:i w:val="0"/>
        </w:rPr>
        <w:t xml:space="preserve"> </w:t>
      </w:r>
      <w:r w:rsidR="00DE1FB1" w:rsidRPr="005E1228">
        <w:rPr>
          <w:i w:val="0"/>
        </w:rPr>
        <w:t xml:space="preserve">= 8.76, </w:t>
      </w:r>
      <w:r w:rsidR="00DE1FB1" w:rsidRPr="00F92405">
        <w:t>p</w:t>
      </w:r>
      <w:r w:rsidR="00DE1FB1" w:rsidRPr="005E1228">
        <w:rPr>
          <w:i w:val="0"/>
        </w:rPr>
        <w:t xml:space="preserve"> = .033</w:t>
      </w:r>
      <w:r w:rsidR="0044059E">
        <w:rPr>
          <w:i w:val="0"/>
        </w:rPr>
        <w:t>) and</w:t>
      </w:r>
      <w:r w:rsidR="00DE1FB1" w:rsidRPr="005E1228">
        <w:rPr>
          <w:i w:val="0"/>
        </w:rPr>
        <w:t xml:space="preserve"> accurately predicted 70.7% of cases.  </w:t>
      </w:r>
      <w:r w:rsidR="00016E58">
        <w:rPr>
          <w:i w:val="0"/>
        </w:rPr>
        <w:t>Confidence intervals for the</w:t>
      </w:r>
      <w:r w:rsidR="00016E58" w:rsidRPr="005E1228">
        <w:rPr>
          <w:i w:val="0"/>
        </w:rPr>
        <w:t xml:space="preserve"> </w:t>
      </w:r>
      <w:r w:rsidR="00DE1FB1" w:rsidRPr="005E1228">
        <w:rPr>
          <w:i w:val="0"/>
        </w:rPr>
        <w:t xml:space="preserve">odds ratio for anxiety as </w:t>
      </w:r>
      <w:r w:rsidR="00DE1FB1" w:rsidRPr="0051174D">
        <w:rPr>
          <w:i w:val="0"/>
        </w:rPr>
        <w:t xml:space="preserve">a predictor </w:t>
      </w:r>
      <w:r w:rsidR="00016E58" w:rsidRPr="0051174D">
        <w:rPr>
          <w:i w:val="0"/>
        </w:rPr>
        <w:t xml:space="preserve">indicated </w:t>
      </w:r>
      <w:r w:rsidR="00CB4697" w:rsidRPr="0051174D">
        <w:rPr>
          <w:i w:val="0"/>
        </w:rPr>
        <w:t xml:space="preserve">marginal </w:t>
      </w:r>
      <w:r w:rsidR="00DE1FB1" w:rsidRPr="0051174D">
        <w:rPr>
          <w:i w:val="0"/>
        </w:rPr>
        <w:t xml:space="preserve">statistical </w:t>
      </w:r>
      <w:r w:rsidR="00DE1FB1" w:rsidRPr="0051174D">
        <w:rPr>
          <w:i w:val="0"/>
        </w:rPr>
        <w:lastRenderedPageBreak/>
        <w:t xml:space="preserve">significance (OR = 4.55 CIs = </w:t>
      </w:r>
      <w:r w:rsidR="00F77F6D" w:rsidRPr="0051174D">
        <w:rPr>
          <w:i w:val="0"/>
        </w:rPr>
        <w:t>[0</w:t>
      </w:r>
      <w:r w:rsidR="00DE1FB1" w:rsidRPr="0051174D">
        <w:rPr>
          <w:i w:val="0"/>
        </w:rPr>
        <w:t>.93, 22.28</w:t>
      </w:r>
      <w:r w:rsidR="00F77F6D" w:rsidRPr="0051174D">
        <w:rPr>
          <w:i w:val="0"/>
        </w:rPr>
        <w:t>]</w:t>
      </w:r>
      <w:r w:rsidR="00DE1FB1" w:rsidRPr="0051174D">
        <w:rPr>
          <w:i w:val="0"/>
        </w:rPr>
        <w:t>)</w:t>
      </w:r>
      <w:r w:rsidR="0044059E" w:rsidRPr="0051174D">
        <w:rPr>
          <w:i w:val="0"/>
        </w:rPr>
        <w:t xml:space="preserve"> and the </w:t>
      </w:r>
      <w:r w:rsidR="00DE1FB1" w:rsidRPr="0051174D">
        <w:rPr>
          <w:i w:val="0"/>
        </w:rPr>
        <w:t>odds ratios for avoidance was not significant</w:t>
      </w:r>
      <w:r w:rsidR="0044059E" w:rsidRPr="0051174D">
        <w:rPr>
          <w:i w:val="0"/>
        </w:rPr>
        <w:t xml:space="preserve"> </w:t>
      </w:r>
      <w:r w:rsidR="00DE1FB1" w:rsidRPr="0051174D">
        <w:rPr>
          <w:i w:val="0"/>
        </w:rPr>
        <w:t>(OR= 2.70</w:t>
      </w:r>
      <w:r w:rsidR="00F77F6D" w:rsidRPr="0051174D">
        <w:rPr>
          <w:i w:val="0"/>
        </w:rPr>
        <w:t xml:space="preserve">, </w:t>
      </w:r>
      <w:r w:rsidR="00DE1FB1" w:rsidRPr="0051174D">
        <w:rPr>
          <w:i w:val="0"/>
        </w:rPr>
        <w:t xml:space="preserve">CIs = </w:t>
      </w:r>
      <w:r w:rsidR="00F77F6D" w:rsidRPr="0051174D">
        <w:rPr>
          <w:i w:val="0"/>
        </w:rPr>
        <w:t>[0</w:t>
      </w:r>
      <w:r w:rsidR="00DE1FB1" w:rsidRPr="0051174D">
        <w:rPr>
          <w:i w:val="0"/>
        </w:rPr>
        <w:t>.48, 15.21</w:t>
      </w:r>
      <w:r w:rsidR="00F77F6D" w:rsidRPr="0051174D">
        <w:rPr>
          <w:i w:val="0"/>
        </w:rPr>
        <w:t>]</w:t>
      </w:r>
      <w:r w:rsidR="00DE1FB1" w:rsidRPr="0051174D">
        <w:rPr>
          <w:i w:val="0"/>
        </w:rPr>
        <w:t>). The interaction term also approached significance</w:t>
      </w:r>
      <w:r w:rsidR="00DE1FB1" w:rsidRPr="005E1228">
        <w:rPr>
          <w:i w:val="0"/>
        </w:rPr>
        <w:t xml:space="preserve">, (OR= </w:t>
      </w:r>
      <w:r w:rsidR="00DA2B74">
        <w:rPr>
          <w:i w:val="0"/>
        </w:rPr>
        <w:t>0</w:t>
      </w:r>
      <w:r w:rsidR="00DE1FB1" w:rsidRPr="005E1228">
        <w:rPr>
          <w:i w:val="0"/>
        </w:rPr>
        <w:t>.63</w:t>
      </w:r>
      <w:r w:rsidR="00F77F6D">
        <w:rPr>
          <w:i w:val="0"/>
        </w:rPr>
        <w:t>,</w:t>
      </w:r>
      <w:r w:rsidR="00DE1FB1" w:rsidRPr="005E1228">
        <w:rPr>
          <w:i w:val="0"/>
        </w:rPr>
        <w:t xml:space="preserve"> </w:t>
      </w:r>
      <w:r w:rsidR="00F92405">
        <w:rPr>
          <w:i w:val="0"/>
        </w:rPr>
        <w:t xml:space="preserve">CIs = </w:t>
      </w:r>
      <w:r w:rsidR="00DE1FB1" w:rsidRPr="005E1228">
        <w:rPr>
          <w:i w:val="0"/>
        </w:rPr>
        <w:t xml:space="preserve">.38, 1.06). This interaction suggests that as the level of avoidance increases the size of the positive relationship between anxiety and relapse decreases. </w:t>
      </w:r>
      <w:r w:rsidR="00F5264D" w:rsidRPr="005E1228">
        <w:rPr>
          <w:i w:val="0"/>
        </w:rPr>
        <w:t xml:space="preserve"> In summary, there is evidence that higher levels of anxiety are linked to greater relapse </w:t>
      </w:r>
      <w:r w:rsidR="00985C9F">
        <w:rPr>
          <w:i w:val="0"/>
        </w:rPr>
        <w:t>but</w:t>
      </w:r>
      <w:r w:rsidR="00985C9F" w:rsidRPr="005E1228">
        <w:rPr>
          <w:i w:val="0"/>
        </w:rPr>
        <w:t xml:space="preserve"> </w:t>
      </w:r>
      <w:r w:rsidR="00F5264D" w:rsidRPr="005E1228">
        <w:rPr>
          <w:i w:val="0"/>
        </w:rPr>
        <w:t xml:space="preserve">that this effect is </w:t>
      </w:r>
      <w:r>
        <w:rPr>
          <w:i w:val="0"/>
        </w:rPr>
        <w:t>less</w:t>
      </w:r>
      <w:r w:rsidRPr="005E1228">
        <w:rPr>
          <w:i w:val="0"/>
        </w:rPr>
        <w:t xml:space="preserve"> </w:t>
      </w:r>
      <w:r w:rsidR="00F5264D" w:rsidRPr="005E1228">
        <w:rPr>
          <w:i w:val="0"/>
        </w:rPr>
        <w:t xml:space="preserve">pronounced for those </w:t>
      </w:r>
      <w:r>
        <w:rPr>
          <w:i w:val="0"/>
        </w:rPr>
        <w:t>high</w:t>
      </w:r>
      <w:r w:rsidRPr="005E1228">
        <w:rPr>
          <w:i w:val="0"/>
        </w:rPr>
        <w:t xml:space="preserve"> </w:t>
      </w:r>
      <w:r w:rsidR="00F5264D" w:rsidRPr="005E1228">
        <w:rPr>
          <w:i w:val="0"/>
        </w:rPr>
        <w:t>in avoidance.</w:t>
      </w:r>
    </w:p>
    <w:p w14:paraId="6B7BE489" w14:textId="472E9BD9" w:rsidR="009017FB" w:rsidRPr="00D23375" w:rsidRDefault="00D23375" w:rsidP="00CE4E19">
      <w:pPr>
        <w:ind w:firstLine="0"/>
      </w:pPr>
      <w:r w:rsidRPr="00D23375">
        <w:rPr>
          <w:i/>
        </w:rPr>
        <w:t>Moderating effects of other treatment attendance</w:t>
      </w:r>
    </w:p>
    <w:p w14:paraId="13688792" w14:textId="5BBA8983" w:rsidR="00CB4697" w:rsidRDefault="009017FB" w:rsidP="00CE4E19">
      <w:r>
        <w:t>To see if these effects were moderated by</w:t>
      </w:r>
      <w:r w:rsidR="0051174D">
        <w:t xml:space="preserve"> simultaneous</w:t>
      </w:r>
      <w:r>
        <w:t xml:space="preserve"> attendance at other forms of treatment, we first conducted t-test</w:t>
      </w:r>
      <w:r w:rsidR="00421BF9">
        <w:t>s</w:t>
      </w:r>
      <w:r>
        <w:t xml:space="preserve"> to see if people </w:t>
      </w:r>
      <w:r w:rsidRPr="00C17CCE">
        <w:t>attending (or not)</w:t>
      </w:r>
      <w:r w:rsidRPr="00CE4E19">
        <w:rPr>
          <w:rFonts w:cs="Times New Roman"/>
        </w:rPr>
        <w:t xml:space="preserve"> (i) fellowships, (ii) SMART, (iii) online support, (iv) individual counselling and (iii)</w:t>
      </w:r>
      <w:r w:rsidRPr="00C17CCE">
        <w:rPr>
          <w:rFonts w:cs="Times New Roman"/>
        </w:rPr>
        <w:t xml:space="preserve"> other support</w:t>
      </w:r>
      <w:r w:rsidR="00421BF9">
        <w:rPr>
          <w:rFonts w:cs="Times New Roman"/>
        </w:rPr>
        <w:t xml:space="preserve"> differed on our dependent variable</w:t>
      </w:r>
      <w:r>
        <w:rPr>
          <w:rFonts w:cs="Times New Roman"/>
        </w:rPr>
        <w:t xml:space="preserve">. Of these, </w:t>
      </w:r>
      <w:r w:rsidR="0075343A">
        <w:rPr>
          <w:rFonts w:cs="Times New Roman"/>
        </w:rPr>
        <w:t>no other support treatment types had an effect on retention (</w:t>
      </w:r>
      <w:r w:rsidR="0075343A" w:rsidRPr="00421BF9">
        <w:rPr>
          <w:rFonts w:cs="Times New Roman"/>
          <w:i/>
        </w:rPr>
        <w:t>p</w:t>
      </w:r>
      <w:r w:rsidR="0075343A">
        <w:rPr>
          <w:rFonts w:cs="Times New Roman"/>
        </w:rPr>
        <w:t>s &gt;. 29). For relapse, only</w:t>
      </w:r>
      <w:r>
        <w:rPr>
          <w:rFonts w:cs="Times New Roman"/>
        </w:rPr>
        <w:t xml:space="preserve"> fellowship</w:t>
      </w:r>
      <w:r w:rsidR="00CB4697">
        <w:rPr>
          <w:rFonts w:cs="Times New Roman"/>
        </w:rPr>
        <w:t xml:space="preserve"> attendance</w:t>
      </w:r>
      <w:r>
        <w:rPr>
          <w:rFonts w:cs="Times New Roman"/>
        </w:rPr>
        <w:t xml:space="preserve"> had</w:t>
      </w:r>
      <w:r w:rsidR="0075343A">
        <w:rPr>
          <w:rFonts w:cs="Times New Roman"/>
        </w:rPr>
        <w:t xml:space="preserve"> a </w:t>
      </w:r>
      <w:r w:rsidR="00CB4697">
        <w:rPr>
          <w:rFonts w:cs="Times New Roman"/>
        </w:rPr>
        <w:t xml:space="preserve">significant effect </w:t>
      </w:r>
      <w:r w:rsidR="00CB4697" w:rsidRPr="00CB4697">
        <w:rPr>
          <w:rFonts w:cs="Times New Roman"/>
          <w:i/>
        </w:rPr>
        <w:t>t</w:t>
      </w:r>
      <w:r w:rsidR="0075343A">
        <w:rPr>
          <w:rFonts w:cs="Times New Roman"/>
        </w:rPr>
        <w:t xml:space="preserve">(56) = 3.67, </w:t>
      </w:r>
      <w:r w:rsidR="0075343A" w:rsidRPr="00CB4697">
        <w:rPr>
          <w:rFonts w:cs="Times New Roman"/>
          <w:i/>
        </w:rPr>
        <w:t>p</w:t>
      </w:r>
      <w:r w:rsidR="0075343A">
        <w:rPr>
          <w:rFonts w:cs="Times New Roman"/>
        </w:rPr>
        <w:t xml:space="preserve"> = .001. People attending had </w:t>
      </w:r>
      <w:r w:rsidR="00DA2B74">
        <w:rPr>
          <w:rFonts w:cs="Times New Roman"/>
        </w:rPr>
        <w:t xml:space="preserve">a higher proportion of </w:t>
      </w:r>
      <w:r w:rsidR="0075343A">
        <w:rPr>
          <w:rFonts w:cs="Times New Roman"/>
        </w:rPr>
        <w:t>relapse rates (</w:t>
      </w:r>
      <w:r w:rsidR="0075343A" w:rsidRPr="00DA2B74">
        <w:rPr>
          <w:rFonts w:cs="Times New Roman"/>
          <w:i/>
        </w:rPr>
        <w:t>M</w:t>
      </w:r>
      <w:r w:rsidR="0075343A">
        <w:rPr>
          <w:rFonts w:cs="Times New Roman"/>
        </w:rPr>
        <w:t xml:space="preserve"> = .16, SD = .37) than those that did not (</w:t>
      </w:r>
      <w:r w:rsidR="0075343A" w:rsidRPr="00DA2B74">
        <w:rPr>
          <w:rFonts w:cs="Times New Roman"/>
          <w:i/>
        </w:rPr>
        <w:t>M</w:t>
      </w:r>
      <w:r w:rsidR="0075343A">
        <w:rPr>
          <w:rFonts w:cs="Times New Roman"/>
        </w:rPr>
        <w:t xml:space="preserve"> = .57, SD = .50). As such, we re-ran our logistic regression for relapse, including fellowship attendance as an additional predictor. In this analysis, t</w:t>
      </w:r>
      <w:r w:rsidR="0075343A" w:rsidRPr="005E1228">
        <w:t xml:space="preserve">he overall model explained </w:t>
      </w:r>
      <w:r w:rsidR="0075343A">
        <w:t>27</w:t>
      </w:r>
      <w:r w:rsidR="0075343A" w:rsidRPr="005E1228">
        <w:t xml:space="preserve">% of the variance in </w:t>
      </w:r>
      <w:r w:rsidR="0075343A">
        <w:t>relapse rates</w:t>
      </w:r>
      <w:r w:rsidR="0075343A" w:rsidRPr="005E1228">
        <w:t xml:space="preserve"> (Nagelkerke R</w:t>
      </w:r>
      <w:r w:rsidR="0075343A" w:rsidRPr="005E1228">
        <w:rPr>
          <w:vertAlign w:val="superscript"/>
        </w:rPr>
        <w:t>2</w:t>
      </w:r>
      <w:r w:rsidR="0075343A" w:rsidRPr="005E1228">
        <w:t xml:space="preserve"> = .</w:t>
      </w:r>
      <w:r w:rsidR="0075343A">
        <w:t>38</w:t>
      </w:r>
      <w:r w:rsidR="0075343A" w:rsidRPr="005E1228">
        <w:t>)</w:t>
      </w:r>
      <w:r w:rsidR="0075343A">
        <w:t xml:space="preserve">, </w:t>
      </w:r>
      <w:r w:rsidR="0075343A" w:rsidRPr="005E1228">
        <w:t xml:space="preserve">was statistically significant </w:t>
      </w:r>
      <w:r w:rsidR="0075343A">
        <w:t>(</w:t>
      </w:r>
      <w:r w:rsidR="0075343A" w:rsidRPr="0051174D">
        <w:rPr>
          <w:i/>
        </w:rPr>
        <w:t>x</w:t>
      </w:r>
      <w:r w:rsidR="0075343A" w:rsidRPr="00F92405">
        <w:rPr>
          <w:vertAlign w:val="superscript"/>
        </w:rPr>
        <w:t>2</w:t>
      </w:r>
      <w:r w:rsidR="0075343A">
        <w:rPr>
          <w:vertAlign w:val="superscript"/>
        </w:rPr>
        <w:t xml:space="preserve"> </w:t>
      </w:r>
      <w:r w:rsidR="0075343A" w:rsidRPr="005E1228">
        <w:t>(</w:t>
      </w:r>
      <w:r w:rsidR="0075343A">
        <w:t>4</w:t>
      </w:r>
      <w:r w:rsidR="0075343A" w:rsidRPr="005E1228">
        <w:t>)</w:t>
      </w:r>
      <w:r w:rsidR="0075343A">
        <w:t xml:space="preserve"> </w:t>
      </w:r>
      <w:r w:rsidR="0075343A" w:rsidRPr="005E1228">
        <w:t xml:space="preserve">= </w:t>
      </w:r>
      <w:r w:rsidR="0075343A">
        <w:t>1</w:t>
      </w:r>
      <w:r w:rsidR="0075343A" w:rsidRPr="005E1228">
        <w:t>8.</w:t>
      </w:r>
      <w:r w:rsidR="0075343A">
        <w:t>49</w:t>
      </w:r>
      <w:r w:rsidR="0075343A" w:rsidRPr="005E1228">
        <w:t xml:space="preserve">, </w:t>
      </w:r>
      <w:r w:rsidR="0075343A" w:rsidRPr="0051174D">
        <w:rPr>
          <w:i/>
        </w:rPr>
        <w:t xml:space="preserve">p </w:t>
      </w:r>
      <w:r w:rsidR="0075343A">
        <w:t>&lt;</w:t>
      </w:r>
      <w:r w:rsidR="0075343A" w:rsidRPr="005E1228">
        <w:t xml:space="preserve"> .</w:t>
      </w:r>
      <w:r w:rsidR="0075343A">
        <w:t>001) and</w:t>
      </w:r>
      <w:r w:rsidR="0075343A" w:rsidRPr="005E1228">
        <w:t xml:space="preserve"> accurately predicted 7</w:t>
      </w:r>
      <w:r w:rsidR="0075343A">
        <w:t>5</w:t>
      </w:r>
      <w:r w:rsidR="0075343A" w:rsidRPr="005E1228">
        <w:t>.</w:t>
      </w:r>
      <w:r w:rsidR="0075343A">
        <w:t>9</w:t>
      </w:r>
      <w:r w:rsidR="0075343A" w:rsidRPr="005E1228">
        <w:t xml:space="preserve">% of cases.  </w:t>
      </w:r>
      <w:r w:rsidR="004E4C23">
        <w:t xml:space="preserve">The covariate was significant, </w:t>
      </w:r>
      <w:r w:rsidR="004E4C23" w:rsidRPr="002D7795">
        <w:t xml:space="preserve">(OR= </w:t>
      </w:r>
      <w:r w:rsidR="004E4C23">
        <w:t>.14</w:t>
      </w:r>
      <w:r w:rsidR="00DA2B74">
        <w:t xml:space="preserve">. </w:t>
      </w:r>
      <w:r w:rsidR="004E4C23" w:rsidRPr="002D7795">
        <w:t xml:space="preserve">CIs = </w:t>
      </w:r>
      <w:r w:rsidR="00DA2B74">
        <w:t>[</w:t>
      </w:r>
      <w:r w:rsidR="004E4C23">
        <w:t>0</w:t>
      </w:r>
      <w:r w:rsidR="004E4C23" w:rsidRPr="002D7795">
        <w:t>.</w:t>
      </w:r>
      <w:r w:rsidR="004E4C23">
        <w:t>36</w:t>
      </w:r>
      <w:r w:rsidR="004E4C23" w:rsidRPr="002D7795">
        <w:t>, 5.</w:t>
      </w:r>
      <w:r w:rsidR="004E4C23">
        <w:t>12</w:t>
      </w:r>
      <w:r w:rsidR="00DA2B74">
        <w:t>]</w:t>
      </w:r>
      <w:r w:rsidR="004E4C23" w:rsidRPr="002D7795">
        <w:t>)</w:t>
      </w:r>
      <w:r w:rsidR="004E4C23">
        <w:t>.</w:t>
      </w:r>
      <w:r w:rsidR="00CB4697">
        <w:t xml:space="preserve"> The main effects of </w:t>
      </w:r>
      <w:r w:rsidR="00D23375">
        <w:t>anxiety (OR</w:t>
      </w:r>
      <w:r w:rsidR="005D7A52">
        <w:t xml:space="preserve"> =</w:t>
      </w:r>
      <w:r w:rsidR="00D23375">
        <w:t xml:space="preserve"> 3.53) </w:t>
      </w:r>
      <w:r w:rsidR="005D7A52">
        <w:t>and avoidance (</w:t>
      </w:r>
      <w:r w:rsidR="00D23375">
        <w:t>OR</w:t>
      </w:r>
      <w:r w:rsidR="0051174D">
        <w:t xml:space="preserve"> </w:t>
      </w:r>
      <w:r w:rsidR="005D7A52">
        <w:t>=</w:t>
      </w:r>
      <w:r w:rsidR="00D23375">
        <w:t xml:space="preserve"> 2.67</w:t>
      </w:r>
      <w:r w:rsidR="005D7A52">
        <w:t>, C</w:t>
      </w:r>
      <w:r w:rsidR="002070C1">
        <w:t>I</w:t>
      </w:r>
      <w:r w:rsidR="005D7A52">
        <w:t>s = [4.36, 16.56]</w:t>
      </w:r>
      <w:r w:rsidR="00D23375">
        <w:t>) did</w:t>
      </w:r>
      <w:r w:rsidR="00CB4697">
        <w:t xml:space="preserve"> not reach significance, </w:t>
      </w:r>
      <w:r w:rsidR="00D23375">
        <w:t>and the interaction term became more marginal</w:t>
      </w:r>
      <w:r w:rsidR="005D7A52">
        <w:t xml:space="preserve"> in significance</w:t>
      </w:r>
      <w:r w:rsidR="00D23375">
        <w:t xml:space="preserve"> (OR = </w:t>
      </w:r>
      <w:r w:rsidR="005D7A52">
        <w:t>0</w:t>
      </w:r>
      <w:r w:rsidR="00D23375">
        <w:t>.65</w:t>
      </w:r>
      <w:r w:rsidR="005D7A52">
        <w:t>, C</w:t>
      </w:r>
      <w:r w:rsidR="002070C1">
        <w:t>I</w:t>
      </w:r>
      <w:r w:rsidR="005D7A52">
        <w:t>s</w:t>
      </w:r>
      <w:r w:rsidR="0051174D">
        <w:t xml:space="preserve"> </w:t>
      </w:r>
      <w:r w:rsidR="005D7A52">
        <w:t>=</w:t>
      </w:r>
      <w:r w:rsidR="0051174D">
        <w:t xml:space="preserve"> </w:t>
      </w:r>
      <w:r w:rsidR="005D7A52">
        <w:t>[0.38, 1.11]</w:t>
      </w:r>
      <w:r w:rsidR="00D23375">
        <w:t>).</w:t>
      </w:r>
    </w:p>
    <w:p w14:paraId="77DAE35A" w14:textId="77777777" w:rsidR="00B210C2" w:rsidRDefault="00894579">
      <w:pPr>
        <w:jc w:val="center"/>
        <w:rPr>
          <w:i/>
        </w:rPr>
      </w:pPr>
      <w:r w:rsidRPr="00894579">
        <w:rPr>
          <w:i/>
        </w:rPr>
        <w:t>Discussion</w:t>
      </w:r>
    </w:p>
    <w:p w14:paraId="2350FA91" w14:textId="77777777" w:rsidR="00A20518" w:rsidRDefault="00A20518">
      <w:pPr>
        <w:ind w:firstLine="0"/>
      </w:pPr>
      <w:r>
        <w:t xml:space="preserve">Attachment styles have been shown to be an important predictor of relationship quality and </w:t>
      </w:r>
      <w:r w:rsidR="000968B6">
        <w:t>well-being</w:t>
      </w:r>
      <w:r>
        <w:t xml:space="preserve">. They have also been linked with </w:t>
      </w:r>
      <w:r w:rsidR="002F1891">
        <w:t>ability</w:t>
      </w:r>
      <w:r>
        <w:t xml:space="preserve"> to function well in groups. In the field of addiction attachment styles are thought to be a</w:t>
      </w:r>
      <w:r w:rsidR="00FB6857">
        <w:t>n</w:t>
      </w:r>
      <w:r>
        <w:t xml:space="preserve"> underlying cause of addiction and are a target </w:t>
      </w:r>
      <w:r>
        <w:lastRenderedPageBreak/>
        <w:t xml:space="preserve">for change in one-to-one therapy. However, how attachment styles affect group </w:t>
      </w:r>
      <w:r w:rsidR="00E54E06">
        <w:t>therapy</w:t>
      </w:r>
      <w:r>
        <w:t xml:space="preserve"> for addiction is understudied. The current study addresses </w:t>
      </w:r>
      <w:r w:rsidR="00E54E06">
        <w:t xml:space="preserve">this gap by </w:t>
      </w:r>
      <w:r w:rsidR="0044059E">
        <w:t>examining</w:t>
      </w:r>
      <w:r w:rsidR="00E54E06">
        <w:t xml:space="preserve"> the effects of attachment styles on both relapse and treatment </w:t>
      </w:r>
      <w:r w:rsidR="00E3188D">
        <w:t>retention</w:t>
      </w:r>
      <w:r w:rsidR="000968B6">
        <w:t xml:space="preserve"> amongst a population of people attending </w:t>
      </w:r>
      <w:r w:rsidR="00BD796C">
        <w:t>group therapy</w:t>
      </w:r>
      <w:r w:rsidR="00E54E06" w:rsidRPr="000968B6">
        <w:t>.</w:t>
      </w:r>
      <w:r w:rsidR="00E54E06">
        <w:t xml:space="preserve"> High levels of both anxiety and avoidance have been linked to greater relapse</w:t>
      </w:r>
      <w:r w:rsidR="0044059E">
        <w:t xml:space="preserve"> </w:t>
      </w:r>
      <w:r w:rsidR="00E54E06">
        <w:t>an</w:t>
      </w:r>
      <w:r w:rsidR="002F1891">
        <w:t>d</w:t>
      </w:r>
      <w:r w:rsidR="00E54E06">
        <w:t xml:space="preserve"> this pattern was expected </w:t>
      </w:r>
      <w:r w:rsidR="00FA2FFD">
        <w:t>in the current study</w:t>
      </w:r>
      <w:r w:rsidR="00E54E06">
        <w:t>.  As high-</w:t>
      </w:r>
      <w:r w:rsidR="00342BB7">
        <w:t xml:space="preserve">anxiety </w:t>
      </w:r>
      <w:r w:rsidR="00E54E06">
        <w:t xml:space="preserve">individuals tend to oscillate between seeking closeness and </w:t>
      </w:r>
      <w:r w:rsidR="00342BB7">
        <w:t>fearing rejection</w:t>
      </w:r>
      <w:r w:rsidR="00E54E06">
        <w:t xml:space="preserve"> from others</w:t>
      </w:r>
      <w:r w:rsidR="002F1891">
        <w:t xml:space="preserve"> and</w:t>
      </w:r>
      <w:r w:rsidR="00E54E06">
        <w:t xml:space="preserve"> high avoidant people </w:t>
      </w:r>
      <w:r w:rsidR="00D26026">
        <w:t xml:space="preserve">avoid the intimacy and social connection required for good group interactions, </w:t>
      </w:r>
      <w:r w:rsidR="00E54E06">
        <w:t xml:space="preserve">we predicted those high in these traits would also experience </w:t>
      </w:r>
      <w:r w:rsidR="003B5FED">
        <w:t>lower treatment retention</w:t>
      </w:r>
      <w:r w:rsidR="00E54E06">
        <w:t xml:space="preserve">. </w:t>
      </w:r>
      <w:r w:rsidR="007570B2">
        <w:t xml:space="preserve">These hypotheses were </w:t>
      </w:r>
      <w:r w:rsidR="00FA2FFD" w:rsidRPr="002365DA">
        <w:rPr>
          <w:i/>
        </w:rPr>
        <w:t xml:space="preserve">only </w:t>
      </w:r>
      <w:r w:rsidR="007570B2">
        <w:t>supported</w:t>
      </w:r>
      <w:r w:rsidR="00FA2FFD" w:rsidRPr="00FA2FFD">
        <w:t xml:space="preserve"> </w:t>
      </w:r>
      <w:r w:rsidR="00FA2FFD">
        <w:t>partially</w:t>
      </w:r>
      <w:r w:rsidR="007570B2">
        <w:t>.</w:t>
      </w:r>
    </w:p>
    <w:p w14:paraId="74A964B7" w14:textId="14CF7EBE" w:rsidR="00121E69" w:rsidRPr="00B0770E" w:rsidRDefault="009C24DA" w:rsidP="00FA2FFD">
      <w:pPr>
        <w:rPr>
          <w:rFonts w:cs="Times New Roman"/>
        </w:rPr>
      </w:pPr>
      <w:r>
        <w:t>In line with previous work</w:t>
      </w:r>
      <w:r w:rsidR="0044059E">
        <w:t>,</w:t>
      </w:r>
      <w:r>
        <w:t xml:space="preserve"> h</w:t>
      </w:r>
      <w:r w:rsidR="00D26026">
        <w:t xml:space="preserve">aving a high </w:t>
      </w:r>
      <w:r w:rsidR="00185837">
        <w:t xml:space="preserve">anxiety </w:t>
      </w:r>
      <w:r w:rsidR="00D26026">
        <w:t xml:space="preserve">attachment style was linked to higher relapse. </w:t>
      </w:r>
      <w:r w:rsidR="00883139">
        <w:t>Despite the presence of large odds ratios, n</w:t>
      </w:r>
      <w:r w:rsidR="00D26026">
        <w:t>o</w:t>
      </w:r>
      <w:r w:rsidR="00883139">
        <w:t xml:space="preserve"> </w:t>
      </w:r>
      <w:r w:rsidR="005D7A52">
        <w:t>statistically</w:t>
      </w:r>
      <w:r w:rsidR="00883139">
        <w:t xml:space="preserve"> significant</w:t>
      </w:r>
      <w:r w:rsidR="00D26026">
        <w:t xml:space="preserve"> direct link between avoidance and </w:t>
      </w:r>
      <w:r w:rsidR="00D26026" w:rsidRPr="002D7795">
        <w:t>relapse was observed</w:t>
      </w:r>
      <w:r w:rsidR="00883139">
        <w:t xml:space="preserve">. </w:t>
      </w:r>
      <w:r w:rsidR="008D44CA">
        <w:t xml:space="preserve">However, </w:t>
      </w:r>
      <w:r w:rsidR="008D44CA" w:rsidRPr="002D7795">
        <w:t>high</w:t>
      </w:r>
      <w:r w:rsidR="00985C9F" w:rsidRPr="002D7795">
        <w:t xml:space="preserve"> </w:t>
      </w:r>
      <w:r w:rsidR="00D26026" w:rsidRPr="002D7795">
        <w:t xml:space="preserve">avoidance </w:t>
      </w:r>
      <w:r w:rsidR="00883139">
        <w:t xml:space="preserve">appeared to </w:t>
      </w:r>
      <w:r w:rsidR="00985C9F" w:rsidRPr="002D7795">
        <w:t xml:space="preserve">dampen </w:t>
      </w:r>
      <w:r w:rsidR="00D26026" w:rsidRPr="002D7795">
        <w:t>the effects of anxiety.</w:t>
      </w:r>
      <w:r w:rsidR="005C25B1" w:rsidRPr="002D7795">
        <w:t xml:space="preserve"> </w:t>
      </w:r>
      <w:r w:rsidR="00883139">
        <w:t xml:space="preserve"> The inclusion of fellowship attendance reduced further the significance of this interaction. </w:t>
      </w:r>
      <w:r w:rsidR="00985C9F" w:rsidRPr="002D7795">
        <w:t>Unexpectedly,</w:t>
      </w:r>
      <w:r w:rsidR="00D26026" w:rsidRPr="002D7795">
        <w:t xml:space="preserve"> </w:t>
      </w:r>
      <w:r w:rsidR="007570B2" w:rsidRPr="002D7795">
        <w:rPr>
          <w:rFonts w:cs="Times New Roman"/>
        </w:rPr>
        <w:t xml:space="preserve">attachment </w:t>
      </w:r>
      <w:r w:rsidR="0089664C">
        <w:rPr>
          <w:rFonts w:cs="Times New Roman"/>
        </w:rPr>
        <w:t>a</w:t>
      </w:r>
      <w:r w:rsidR="0089664C" w:rsidRPr="002D7795">
        <w:rPr>
          <w:rFonts w:cs="Times New Roman"/>
        </w:rPr>
        <w:t xml:space="preserve">nxiety </w:t>
      </w:r>
      <w:r w:rsidR="007570B2" w:rsidRPr="002D7795">
        <w:rPr>
          <w:rFonts w:cs="Times New Roman"/>
        </w:rPr>
        <w:t xml:space="preserve">levels had no direct relationship with </w:t>
      </w:r>
      <w:r w:rsidR="00121E69" w:rsidRPr="002D7795">
        <w:rPr>
          <w:rFonts w:cs="Times New Roman"/>
        </w:rPr>
        <w:t>treatment</w:t>
      </w:r>
      <w:r w:rsidR="007570B2" w:rsidRPr="002D7795">
        <w:rPr>
          <w:rFonts w:cs="Times New Roman"/>
        </w:rPr>
        <w:t xml:space="preserve"> </w:t>
      </w:r>
      <w:r w:rsidR="00121E69" w:rsidRPr="002D7795">
        <w:rPr>
          <w:rFonts w:cs="Times New Roman"/>
        </w:rPr>
        <w:t>retention</w:t>
      </w:r>
      <w:r w:rsidR="00EE0D57">
        <w:rPr>
          <w:rFonts w:cs="Times New Roman"/>
        </w:rPr>
        <w:t xml:space="preserve"> and</w:t>
      </w:r>
      <w:r w:rsidR="007570B2" w:rsidRPr="002D7795">
        <w:rPr>
          <w:rFonts w:cs="Times New Roman"/>
        </w:rPr>
        <w:t xml:space="preserve"> </w:t>
      </w:r>
      <w:r w:rsidR="00EE0D57">
        <w:rPr>
          <w:rFonts w:cs="Times New Roman"/>
        </w:rPr>
        <w:t>m</w:t>
      </w:r>
      <w:r w:rsidR="00121E69" w:rsidRPr="002D7795">
        <w:rPr>
          <w:rFonts w:cs="Times New Roman"/>
        </w:rPr>
        <w:t>ore</w:t>
      </w:r>
      <w:r w:rsidR="007570B2" w:rsidRPr="002D7795">
        <w:rPr>
          <w:rFonts w:cs="Times New Roman"/>
        </w:rPr>
        <w:t xml:space="preserve"> avoidant participants generally had </w:t>
      </w:r>
      <w:r w:rsidR="00121E69" w:rsidRPr="002D7795">
        <w:rPr>
          <w:rFonts w:cs="Times New Roman"/>
        </w:rPr>
        <w:t>better</w:t>
      </w:r>
      <w:r w:rsidR="007570B2" w:rsidRPr="002D7795">
        <w:rPr>
          <w:rFonts w:cs="Times New Roman"/>
        </w:rPr>
        <w:t xml:space="preserve"> </w:t>
      </w:r>
      <w:r w:rsidR="00121E69" w:rsidRPr="002D7795">
        <w:rPr>
          <w:rFonts w:cs="Times New Roman"/>
        </w:rPr>
        <w:t xml:space="preserve">retention </w:t>
      </w:r>
      <w:r w:rsidR="007570B2" w:rsidRPr="002D7795">
        <w:rPr>
          <w:rFonts w:cs="Times New Roman"/>
        </w:rPr>
        <w:t xml:space="preserve">rates than did </w:t>
      </w:r>
      <w:r w:rsidR="00121E69" w:rsidRPr="002D7795">
        <w:rPr>
          <w:rFonts w:cs="Times New Roman"/>
        </w:rPr>
        <w:t>less avoidant</w:t>
      </w:r>
      <w:r w:rsidR="007570B2" w:rsidRPr="002D7795">
        <w:rPr>
          <w:rFonts w:cs="Times New Roman"/>
        </w:rPr>
        <w:t xml:space="preserve"> ones</w:t>
      </w:r>
      <w:r w:rsidR="0044059E">
        <w:rPr>
          <w:rFonts w:cs="Times New Roman"/>
        </w:rPr>
        <w:t>. This</w:t>
      </w:r>
      <w:r w:rsidR="007570B2" w:rsidRPr="002D7795">
        <w:rPr>
          <w:rFonts w:cs="Times New Roman"/>
        </w:rPr>
        <w:t xml:space="preserve"> effect was moderated by anxiety </w:t>
      </w:r>
      <w:r w:rsidR="00121E69" w:rsidRPr="002D7795">
        <w:rPr>
          <w:rFonts w:cs="Times New Roman"/>
        </w:rPr>
        <w:t xml:space="preserve">such that higher levels of anxiety </w:t>
      </w:r>
      <w:r w:rsidR="00985C9F" w:rsidRPr="002D7795">
        <w:rPr>
          <w:rFonts w:cs="Times New Roman"/>
        </w:rPr>
        <w:t xml:space="preserve">increased </w:t>
      </w:r>
      <w:r w:rsidR="00121E69" w:rsidRPr="002D7795">
        <w:rPr>
          <w:rFonts w:cs="Times New Roman"/>
        </w:rPr>
        <w:t xml:space="preserve">the avoidance / </w:t>
      </w:r>
      <w:r w:rsidR="00985C9F" w:rsidRPr="002D7795">
        <w:rPr>
          <w:rFonts w:cs="Times New Roman"/>
        </w:rPr>
        <w:t>retention</w:t>
      </w:r>
      <w:r w:rsidR="00121E69" w:rsidRPr="002D7795">
        <w:rPr>
          <w:rFonts w:cs="Times New Roman"/>
        </w:rPr>
        <w:t xml:space="preserve"> link</w:t>
      </w:r>
      <w:r w:rsidR="001D1A31">
        <w:rPr>
          <w:rFonts w:cs="Times New Roman"/>
        </w:rPr>
        <w:t xml:space="preserve">- high </w:t>
      </w:r>
      <w:r w:rsidR="00185837">
        <w:rPr>
          <w:rFonts w:cs="Times New Roman"/>
        </w:rPr>
        <w:t xml:space="preserve">anxiety </w:t>
      </w:r>
      <w:r w:rsidR="001D1A31">
        <w:rPr>
          <w:rFonts w:cs="Times New Roman"/>
        </w:rPr>
        <w:t>/</w:t>
      </w:r>
      <w:r w:rsidR="00E64380">
        <w:rPr>
          <w:rFonts w:cs="Times New Roman"/>
        </w:rPr>
        <w:t xml:space="preserve"> </w:t>
      </w:r>
      <w:r w:rsidR="001D1A31">
        <w:rPr>
          <w:rFonts w:cs="Times New Roman"/>
        </w:rPr>
        <w:t>high avoidant participants had the best retention outcomes</w:t>
      </w:r>
      <w:r w:rsidR="00121E69" w:rsidRPr="002D7795">
        <w:rPr>
          <w:rFonts w:cs="Times New Roman"/>
        </w:rPr>
        <w:t xml:space="preserve">. </w:t>
      </w:r>
      <w:r w:rsidR="00985C9F" w:rsidRPr="002D7795">
        <w:rPr>
          <w:rFonts w:cs="Times New Roman"/>
        </w:rPr>
        <w:t xml:space="preserve"> </w:t>
      </w:r>
      <w:r w:rsidR="00E64380">
        <w:rPr>
          <w:rFonts w:cs="Times New Roman"/>
        </w:rPr>
        <w:t>In terms of relapse, in line with</w:t>
      </w:r>
      <w:r w:rsidR="00486193">
        <w:rPr>
          <w:rFonts w:cs="Times New Roman"/>
        </w:rPr>
        <w:t xml:space="preserve"> predictions, </w:t>
      </w:r>
      <w:r w:rsidR="001D1A31">
        <w:t>t</w:t>
      </w:r>
      <w:r w:rsidR="001D1A31" w:rsidRPr="002D7795">
        <w:t>he highest level</w:t>
      </w:r>
      <w:r w:rsidR="001D1A31">
        <w:t>s</w:t>
      </w:r>
      <w:r w:rsidR="001D1A31" w:rsidRPr="002D7795">
        <w:t xml:space="preserve"> of relapse </w:t>
      </w:r>
      <w:r w:rsidR="00A63B45" w:rsidRPr="002D7795">
        <w:t>w</w:t>
      </w:r>
      <w:r w:rsidR="00A63B45">
        <w:t>ere</w:t>
      </w:r>
      <w:r w:rsidR="00A63B45" w:rsidRPr="002D7795">
        <w:t xml:space="preserve"> </w:t>
      </w:r>
      <w:r w:rsidR="001D1A31" w:rsidRPr="002D7795">
        <w:t xml:space="preserve">observed </w:t>
      </w:r>
      <w:r w:rsidR="0046632D">
        <w:t xml:space="preserve">in </w:t>
      </w:r>
      <w:r w:rsidR="001D1A31">
        <w:t>more anxiously attached individuals.</w:t>
      </w:r>
      <w:r w:rsidR="001D1A31" w:rsidRPr="002D7795">
        <w:rPr>
          <w:rFonts w:cs="Times New Roman"/>
        </w:rPr>
        <w:t xml:space="preserve"> </w:t>
      </w:r>
      <w:r w:rsidR="00E64380">
        <w:rPr>
          <w:rFonts w:cs="Times New Roman"/>
        </w:rPr>
        <w:t>However, t</w:t>
      </w:r>
      <w:r w:rsidR="001D1A31">
        <w:rPr>
          <w:rFonts w:cs="Times New Roman"/>
        </w:rPr>
        <w:t xml:space="preserve">his effect interacted with avoidance such that this effect was most strong when avoidance was low – low </w:t>
      </w:r>
      <w:r w:rsidR="00C83CF8">
        <w:rPr>
          <w:rFonts w:cs="Times New Roman"/>
        </w:rPr>
        <w:t>anxiety</w:t>
      </w:r>
      <w:r w:rsidR="001D1A31">
        <w:rPr>
          <w:rFonts w:cs="Times New Roman"/>
        </w:rPr>
        <w:t>/high avoidant participants had the best outcomes.</w:t>
      </w:r>
    </w:p>
    <w:p w14:paraId="2189AABB" w14:textId="00A5890E" w:rsidR="003B5FED" w:rsidRDefault="00486193" w:rsidP="003B5FED">
      <w:r>
        <w:t xml:space="preserve">For the current sample </w:t>
      </w:r>
      <w:r w:rsidR="00985C9F">
        <w:t xml:space="preserve">these findings </w:t>
      </w:r>
      <w:r w:rsidR="003B5FED">
        <w:t>suggest</w:t>
      </w:r>
      <w:r w:rsidR="00985C9F">
        <w:t xml:space="preserve"> that</w:t>
      </w:r>
      <w:r w:rsidR="00FA2FFD">
        <w:t xml:space="preserve"> </w:t>
      </w:r>
      <w:r w:rsidR="00985C9F">
        <w:t xml:space="preserve">high avoidant participants </w:t>
      </w:r>
      <w:r w:rsidR="00FA2FFD">
        <w:t xml:space="preserve">had the </w:t>
      </w:r>
      <w:r>
        <w:t xml:space="preserve">most favourable </w:t>
      </w:r>
      <w:r w:rsidR="00FA2FFD">
        <w:t>outcomes</w:t>
      </w:r>
      <w:r w:rsidR="00985C9F">
        <w:t xml:space="preserve"> </w:t>
      </w:r>
      <w:r w:rsidR="003B5FED">
        <w:t>in terms of both treatment retention and relapse rates</w:t>
      </w:r>
      <w:r w:rsidR="00985C9F">
        <w:t>. Why m</w:t>
      </w:r>
      <w:r w:rsidR="00EE0D57">
        <w:t>ight</w:t>
      </w:r>
      <w:r w:rsidR="00985C9F">
        <w:t xml:space="preserve"> this be? One explanation is that avoidant people can buffer the effects of anxiety by </w:t>
      </w:r>
      <w:r>
        <w:t>‘</w:t>
      </w:r>
      <w:r w:rsidR="00985C9F">
        <w:t>looking down</w:t>
      </w:r>
      <w:r>
        <w:t xml:space="preserve"> on’ or degrading</w:t>
      </w:r>
      <w:r w:rsidR="00985C9F">
        <w:t xml:space="preserve"> other group members (i.e. making a positive downwards comparison). </w:t>
      </w:r>
      <w:r w:rsidR="00985C9F">
        <w:lastRenderedPageBreak/>
        <w:t xml:space="preserve">In contrast, those high in anxiety and low in avoidance </w:t>
      </w:r>
      <w:r w:rsidR="00EE0D57">
        <w:t>do not have access to this tool as a</w:t>
      </w:r>
      <w:r w:rsidR="00985C9F">
        <w:t xml:space="preserve"> buffer</w:t>
      </w:r>
      <w:r w:rsidR="003B5FED">
        <w:t>.</w:t>
      </w:r>
      <w:r w:rsidR="00A63B45">
        <w:t xml:space="preserve"> Anxious attachment may be protective if it motivates people to remain in groups. However, in terms of relapse, the same anxious attachment style</w:t>
      </w:r>
      <w:r w:rsidR="003B5FED" w:rsidRPr="003B5FED">
        <w:t xml:space="preserve"> could</w:t>
      </w:r>
      <w:r w:rsidR="00A63B45">
        <w:t xml:space="preserve"> be a risk factor for relapse </w:t>
      </w:r>
      <w:r>
        <w:t>because</w:t>
      </w:r>
      <w:r w:rsidRPr="003B5FED">
        <w:t xml:space="preserve"> </w:t>
      </w:r>
      <w:r w:rsidR="0046632D" w:rsidRPr="0046632D">
        <w:t>high anxiety</w:t>
      </w:r>
      <w:r w:rsidR="00C83CF8">
        <w:t xml:space="preserve"> </w:t>
      </w:r>
      <w:r w:rsidR="003B5FED" w:rsidRPr="003B5FED">
        <w:t>people are likely to se</w:t>
      </w:r>
      <w:r w:rsidR="003B5FED">
        <w:t>e</w:t>
      </w:r>
      <w:r w:rsidR="003B5FED" w:rsidRPr="003B5FED">
        <w:t xml:space="preserve">k </w:t>
      </w:r>
      <w:r w:rsidR="003B5FED">
        <w:t>(</w:t>
      </w:r>
      <w:r w:rsidR="00FA2FFD">
        <w:t>o</w:t>
      </w:r>
      <w:r w:rsidR="003B5FED">
        <w:t xml:space="preserve">r </w:t>
      </w:r>
      <w:r w:rsidR="00EE0D57">
        <w:t xml:space="preserve">are </w:t>
      </w:r>
      <w:r w:rsidR="003B5FED">
        <w:t>unable to break off) p</w:t>
      </w:r>
      <w:r w:rsidR="003B5FED" w:rsidRPr="003B5FED">
        <w:t xml:space="preserve">roblematic relationships when stressed </w:t>
      </w:r>
      <w:r>
        <w:t xml:space="preserve">to </w:t>
      </w:r>
      <w:r w:rsidR="003B5FED" w:rsidRPr="003B5FED">
        <w:t>a</w:t>
      </w:r>
      <w:r w:rsidR="003B5FED">
        <w:t xml:space="preserve"> </w:t>
      </w:r>
      <w:r w:rsidR="003B5FED" w:rsidRPr="003B5FED">
        <w:t xml:space="preserve">greater extent than low </w:t>
      </w:r>
      <w:r w:rsidR="00C83CF8">
        <w:t>anxiety</w:t>
      </w:r>
      <w:r w:rsidR="003B5FED" w:rsidRPr="003B5FED">
        <w:t xml:space="preserve">, or </w:t>
      </w:r>
      <w:r w:rsidR="0046632D" w:rsidRPr="0046632D">
        <w:t>high anxiety</w:t>
      </w:r>
      <w:r w:rsidR="003B5FED" w:rsidRPr="003B5FED">
        <w:t>/high avoidant</w:t>
      </w:r>
      <w:r w:rsidR="003B5FED">
        <w:t xml:space="preserve"> </w:t>
      </w:r>
      <w:r>
        <w:t xml:space="preserve">individuals </w:t>
      </w:r>
      <w:r w:rsidR="003B5FED">
        <w:t xml:space="preserve">(see e.g. Slotter &amp; Finkle, </w:t>
      </w:r>
      <w:r w:rsidR="0048146C">
        <w:t>2009</w:t>
      </w:r>
      <w:r w:rsidR="003B5FED">
        <w:t>)</w:t>
      </w:r>
      <w:r w:rsidR="003B5FED" w:rsidRPr="003B5FED">
        <w:t xml:space="preserve">.  </w:t>
      </w:r>
      <w:r w:rsidR="002365DA">
        <w:t>As s</w:t>
      </w:r>
      <w:r w:rsidR="002365DA" w:rsidRPr="003B5FED">
        <w:t xml:space="preserve">eparating </w:t>
      </w:r>
      <w:r w:rsidR="003B5FED" w:rsidRPr="003B5FED">
        <w:t xml:space="preserve">oneself </w:t>
      </w:r>
      <w:r w:rsidR="00985C9F" w:rsidRPr="003B5FED">
        <w:t xml:space="preserve">from other problematic social networks </w:t>
      </w:r>
      <w:r w:rsidR="003B5FED" w:rsidRPr="003B5FED">
        <w:t xml:space="preserve">is </w:t>
      </w:r>
      <w:r w:rsidR="00985C9F" w:rsidRPr="003B5FED">
        <w:t xml:space="preserve">a vital part of recovery </w:t>
      </w:r>
      <w:r w:rsidR="003B5FED" w:rsidRPr="003B5FED">
        <w:t>(</w:t>
      </w:r>
      <w:r w:rsidR="00985C9F" w:rsidRPr="003B5FED">
        <w:t xml:space="preserve">see </w:t>
      </w:r>
      <w:r w:rsidR="00BD796C">
        <w:t>Best et al., 2016 for a review</w:t>
      </w:r>
      <w:r w:rsidR="00985C9F" w:rsidRPr="003B5FED">
        <w:t>)</w:t>
      </w:r>
      <w:r w:rsidR="002365DA">
        <w:t xml:space="preserve"> th</w:t>
      </w:r>
      <w:r w:rsidR="0046632D">
        <w:t>e</w:t>
      </w:r>
      <w:r w:rsidR="002365DA">
        <w:t>s</w:t>
      </w:r>
      <w:r w:rsidR="0046632D">
        <w:t>e</w:t>
      </w:r>
      <w:r w:rsidR="002365DA">
        <w:t xml:space="preserve"> continued connections to problematic relationships may be a meditator of the attachment-relapse link</w:t>
      </w:r>
      <w:r w:rsidR="00985C9F" w:rsidRPr="003B5FED">
        <w:t xml:space="preserve">.  </w:t>
      </w:r>
      <w:r w:rsidR="002B0EB4" w:rsidRPr="003B5FED">
        <w:t>Th</w:t>
      </w:r>
      <w:r w:rsidR="002B0EB4">
        <w:t xml:space="preserve">ese </w:t>
      </w:r>
      <w:r w:rsidR="00720F25" w:rsidRPr="003B5FED">
        <w:t>hypothes</w:t>
      </w:r>
      <w:r w:rsidR="00720F25">
        <w:t>e</w:t>
      </w:r>
      <w:r w:rsidR="00720F25" w:rsidRPr="003B5FED">
        <w:t xml:space="preserve">s </w:t>
      </w:r>
      <w:r w:rsidR="002B0EB4">
        <w:t>are</w:t>
      </w:r>
      <w:r w:rsidR="002365DA">
        <w:t>,</w:t>
      </w:r>
      <w:r w:rsidR="002365DA" w:rsidRPr="003B5FED">
        <w:t xml:space="preserve"> however, speculative </w:t>
      </w:r>
      <w:r w:rsidR="002365DA">
        <w:t xml:space="preserve">and require further empirical work to test predictions. </w:t>
      </w:r>
      <w:r w:rsidR="00883139">
        <w:t xml:space="preserve"> In particular, it was difficult to disentangle the effects of fellowship attendance and anxiety/avoidance on relapse. A </w:t>
      </w:r>
      <w:r w:rsidR="00F77F6D">
        <w:t>future</w:t>
      </w:r>
      <w:r w:rsidR="00883139">
        <w:t xml:space="preserve"> study focusing on attachment and </w:t>
      </w:r>
      <w:r w:rsidR="00F77F6D">
        <w:t>retention</w:t>
      </w:r>
      <w:r w:rsidR="00883139">
        <w:t xml:space="preserve"> / relapse amongst fellowship members may address this issue.</w:t>
      </w:r>
    </w:p>
    <w:p w14:paraId="3967914A" w14:textId="77777777" w:rsidR="00B210C2" w:rsidRDefault="00EE0D57" w:rsidP="00985C9F">
      <w:r>
        <w:t xml:space="preserve">The current </w:t>
      </w:r>
      <w:r w:rsidR="00D508C6">
        <w:t>research has a number of implications for both theory and practice</w:t>
      </w:r>
      <w:r w:rsidR="00172AE1">
        <w:t xml:space="preserve">. </w:t>
      </w:r>
      <w:r w:rsidR="00D508C6">
        <w:t xml:space="preserve">The finding that </w:t>
      </w:r>
      <w:r>
        <w:t xml:space="preserve">the experience of </w:t>
      </w:r>
      <w:r w:rsidR="00D508C6">
        <w:t xml:space="preserve">group </w:t>
      </w:r>
      <w:r w:rsidR="00172AE1">
        <w:t>therapy</w:t>
      </w:r>
      <w:r w:rsidR="00D508C6">
        <w:t xml:space="preserve"> had differential effects for those low and high in anxiety and </w:t>
      </w:r>
      <w:r w:rsidR="00A33FDD">
        <w:t xml:space="preserve">avoidant </w:t>
      </w:r>
      <w:r w:rsidR="00D508C6">
        <w:t xml:space="preserve">styles has implications for </w:t>
      </w:r>
      <w:r w:rsidR="00172AE1">
        <w:t>theories exploring the role of identity and social capital in recovery</w:t>
      </w:r>
      <w:r w:rsidR="00D508C6">
        <w:t xml:space="preserve"> </w:t>
      </w:r>
      <w:r>
        <w:t>(e.g.</w:t>
      </w:r>
      <w:r w:rsidR="00D508C6">
        <w:t xml:space="preserve"> </w:t>
      </w:r>
      <w:r w:rsidR="002B0EB4">
        <w:t xml:space="preserve">the </w:t>
      </w:r>
      <w:r w:rsidR="00290DE2">
        <w:t>social identity model of cessation maintenance</w:t>
      </w:r>
      <w:r w:rsidR="009C24DA">
        <w:t xml:space="preserve"> </w:t>
      </w:r>
      <w:r w:rsidR="00953632">
        <w:t>(Frings &amp; Albery, 2105, 2016)</w:t>
      </w:r>
      <w:r w:rsidR="002B0EB4">
        <w:t xml:space="preserve"> and</w:t>
      </w:r>
      <w:r>
        <w:t xml:space="preserve"> </w:t>
      </w:r>
      <w:r w:rsidR="00953632">
        <w:t>social identity model of recovery (Best et al</w:t>
      </w:r>
      <w:r w:rsidR="00720F25">
        <w:t>.,</w:t>
      </w:r>
      <w:r w:rsidR="00953632">
        <w:t xml:space="preserve"> 2016</w:t>
      </w:r>
      <w:r w:rsidR="002B0EB4">
        <w:t>)</w:t>
      </w:r>
      <w:r w:rsidR="009C24DA">
        <w:t xml:space="preserve"> </w:t>
      </w:r>
      <w:r>
        <w:t xml:space="preserve">by explicitly </w:t>
      </w:r>
      <w:r w:rsidR="009C24DA">
        <w:t xml:space="preserve">highlighting that not all individuals will find making new social links easy (or desirable). This </w:t>
      </w:r>
      <w:r w:rsidR="00953632">
        <w:t xml:space="preserve">variability </w:t>
      </w:r>
      <w:r w:rsidR="009C24DA">
        <w:t>should be incorporated in future iterations of these models</w:t>
      </w:r>
      <w:r w:rsidR="00953632">
        <w:t xml:space="preserve"> as potential individual difference-based qualifiers</w:t>
      </w:r>
      <w:r w:rsidR="009C24DA">
        <w:t xml:space="preserve">. From a practitioner point of view, an understanding of how people are likely to do in groups may facilitate better treatment or better preparation for treatment. For example, a client high in anxiety may benefit from an intervention designed to help people build social ties </w:t>
      </w:r>
      <w:r w:rsidR="00AB7C98">
        <w:t>such as</w:t>
      </w:r>
      <w:r w:rsidR="009C24DA">
        <w:t xml:space="preserve"> a group</w:t>
      </w:r>
      <w:r w:rsidR="00AB7C98">
        <w:t>-based</w:t>
      </w:r>
      <w:r w:rsidR="009C24DA">
        <w:t xml:space="preserve"> model designed to </w:t>
      </w:r>
      <w:r w:rsidR="00AB7C98">
        <w:t xml:space="preserve">enable </w:t>
      </w:r>
      <w:r w:rsidR="009C24DA">
        <w:t xml:space="preserve">people </w:t>
      </w:r>
      <w:r w:rsidR="00AB7C98">
        <w:t xml:space="preserve">to </w:t>
      </w:r>
      <w:r w:rsidR="009C24DA">
        <w:t xml:space="preserve">develop the skills to make connections </w:t>
      </w:r>
      <w:r w:rsidR="00953632">
        <w:t xml:space="preserve">more </w:t>
      </w:r>
      <w:r w:rsidR="009C24DA">
        <w:t>confidently</w:t>
      </w:r>
      <w:r w:rsidR="00AB7C98">
        <w:t xml:space="preserve"> (e.g.</w:t>
      </w:r>
      <w:r w:rsidR="009C24DA">
        <w:t xml:space="preserve"> Groups 4 Health</w:t>
      </w:r>
      <w:r w:rsidR="00AB7C98">
        <w:t>,</w:t>
      </w:r>
      <w:r w:rsidR="009C24DA">
        <w:t xml:space="preserve"> </w:t>
      </w:r>
      <w:r w:rsidR="002D7795">
        <w:t>Haslam, Cruwys, Haslam, Dingle &amp; Chang, 2016</w:t>
      </w:r>
      <w:r w:rsidR="009C24DA">
        <w:t xml:space="preserve">) to compliment other </w:t>
      </w:r>
      <w:r w:rsidR="00FA2FFD">
        <w:t>group</w:t>
      </w:r>
      <w:r w:rsidR="009C24DA">
        <w:t xml:space="preserve"> work. Equally, it is </w:t>
      </w:r>
      <w:r w:rsidR="009C24DA">
        <w:lastRenderedPageBreak/>
        <w:t xml:space="preserve">possible that for some </w:t>
      </w:r>
      <w:r w:rsidR="00172AE1">
        <w:t>individuals</w:t>
      </w:r>
      <w:r w:rsidR="009C24DA">
        <w:t xml:space="preserve">, </w:t>
      </w:r>
      <w:r w:rsidR="002B0EB4">
        <w:t>addiction treatment group</w:t>
      </w:r>
      <w:r w:rsidR="009C24DA">
        <w:t xml:space="preserve"> is simply not a viabl</w:t>
      </w:r>
      <w:r w:rsidR="00172AE1">
        <w:t>e treatment choice without preparatory work on attachment issues</w:t>
      </w:r>
      <w:r w:rsidR="009C24DA">
        <w:t>.</w:t>
      </w:r>
      <w:r w:rsidR="00172AE1">
        <w:t xml:space="preserve"> In the current sample, actual treatment retention rates four weeks after baseline were quite high (86%) and there was a strong link between </w:t>
      </w:r>
      <w:r w:rsidR="00E3188D">
        <w:t xml:space="preserve">treatment </w:t>
      </w:r>
      <w:r w:rsidR="00172AE1">
        <w:t xml:space="preserve">attrition and relapse. Although this sample is small, this finding does suggest that </w:t>
      </w:r>
      <w:r w:rsidR="002B0EB4">
        <w:t>addiction treatment groups</w:t>
      </w:r>
      <w:r w:rsidR="00172AE1">
        <w:t xml:space="preserve"> remains</w:t>
      </w:r>
      <w:r w:rsidR="00672DDB">
        <w:t xml:space="preserve"> an effective intervention</w:t>
      </w:r>
      <w:r w:rsidR="00172AE1">
        <w:t xml:space="preserve">, both in terms of retention and outcomes.  </w:t>
      </w:r>
    </w:p>
    <w:p w14:paraId="553D970D" w14:textId="77777777" w:rsidR="00C82481" w:rsidRPr="002D7795" w:rsidRDefault="00C82481" w:rsidP="00985C9F">
      <w:r>
        <w:t xml:space="preserve">The current work comes </w:t>
      </w:r>
      <w:r w:rsidR="00672DDB">
        <w:t xml:space="preserve">with </w:t>
      </w:r>
      <w:r w:rsidR="000C0D50">
        <w:t xml:space="preserve">a </w:t>
      </w:r>
      <w:r w:rsidR="00672DDB">
        <w:t>number</w:t>
      </w:r>
      <w:r>
        <w:t xml:space="preserve"> of </w:t>
      </w:r>
      <w:r w:rsidR="004A6185">
        <w:t>limitations</w:t>
      </w:r>
      <w:r w:rsidR="00672DDB">
        <w:t xml:space="preserve"> which suggest directions for future work</w:t>
      </w:r>
      <w:r>
        <w:t>. The sample is small, and</w:t>
      </w:r>
      <w:r w:rsidR="004A6185">
        <w:t xml:space="preserve"> this may limit generalizability. However, </w:t>
      </w:r>
      <w:r w:rsidR="000C0D50">
        <w:t xml:space="preserve">the study </w:t>
      </w:r>
      <w:r w:rsidR="004A6185">
        <w:t>was sufficiently powered to detect positive effects</w:t>
      </w:r>
      <w:r w:rsidR="00FA2FFD">
        <w:t xml:space="preserve"> of clinical significance</w:t>
      </w:r>
      <w:r w:rsidR="004A6185">
        <w:t xml:space="preserve">. One limitation of a small sample is that it could </w:t>
      </w:r>
      <w:r w:rsidR="00FA2FFD">
        <w:t xml:space="preserve">not </w:t>
      </w:r>
      <w:r w:rsidR="004A6185">
        <w:t>test for whether the observed effects held for different group interventions (</w:t>
      </w:r>
      <w:r w:rsidR="000C0D50">
        <w:t xml:space="preserve">e.g. </w:t>
      </w:r>
      <w:r w:rsidR="00FA2FFD">
        <w:t>harm reduction vs. abstinence based or AA vs. SMART</w:t>
      </w:r>
      <w:r w:rsidR="004A6185">
        <w:t xml:space="preserve">, etc.). It could be predicted that the effects of </w:t>
      </w:r>
      <w:r w:rsidR="00342BB7">
        <w:t xml:space="preserve">avoidance </w:t>
      </w:r>
      <w:r w:rsidR="004A6185">
        <w:t>and anxiety</w:t>
      </w:r>
      <w:r w:rsidR="00342BB7">
        <w:t xml:space="preserve"> attachment</w:t>
      </w:r>
      <w:r w:rsidR="004A6185">
        <w:t xml:space="preserve"> increase as </w:t>
      </w:r>
      <w:r w:rsidR="00672DDB">
        <w:t xml:space="preserve">do </w:t>
      </w:r>
      <w:r w:rsidR="004A6185">
        <w:t xml:space="preserve">the level of </w:t>
      </w:r>
      <w:r w:rsidR="004A6185" w:rsidRPr="00FA2FFD">
        <w:rPr>
          <w:i/>
        </w:rPr>
        <w:t>required</w:t>
      </w:r>
      <w:r w:rsidR="004A6185">
        <w:t xml:space="preserve"> participation </w:t>
      </w:r>
      <w:r w:rsidR="00552B61">
        <w:t xml:space="preserve">in the group. </w:t>
      </w:r>
      <w:r w:rsidR="004A6185">
        <w:t xml:space="preserve">This is an important area of further study to the extent it will help those involved in delivering these specific interventions. A second limitation is that whilst effects of </w:t>
      </w:r>
      <w:r w:rsidR="00A33FDD">
        <w:t xml:space="preserve">attachment </w:t>
      </w:r>
      <w:r w:rsidR="004A6185">
        <w:t xml:space="preserve">anxiety and </w:t>
      </w:r>
      <w:r w:rsidR="00A33FDD">
        <w:t xml:space="preserve">avoidance </w:t>
      </w:r>
      <w:r w:rsidR="004A6185">
        <w:t xml:space="preserve">are observed, it is unclear what processes mediate this effect. Work </w:t>
      </w:r>
      <w:r w:rsidR="00CF1CC9">
        <w:t>identifying these</w:t>
      </w:r>
      <w:r w:rsidR="004A6185">
        <w:t xml:space="preserve"> factors </w:t>
      </w:r>
      <w:r w:rsidR="00672DDB">
        <w:t xml:space="preserve">may help identify targets for the </w:t>
      </w:r>
      <w:r w:rsidR="00672DDB" w:rsidRPr="002D7795">
        <w:t>preparatory work outlined above.</w:t>
      </w:r>
    </w:p>
    <w:p w14:paraId="36D8BF64" w14:textId="4EDBD21D" w:rsidR="00A2544A" w:rsidRDefault="00672DDB" w:rsidP="00985C9F">
      <w:r w:rsidRPr="002D7795">
        <w:t>In conclusion</w:t>
      </w:r>
      <w:r w:rsidR="00975BB8" w:rsidRPr="002D7795">
        <w:t>, this</w:t>
      </w:r>
      <w:r w:rsidR="00975BB8">
        <w:t xml:space="preserve"> exploratory research suggests that high and low attachment anxiety and avoidance can have a significant impact </w:t>
      </w:r>
      <w:r w:rsidR="00097D5F">
        <w:t xml:space="preserve">on </w:t>
      </w:r>
      <w:r w:rsidR="00975BB8">
        <w:t xml:space="preserve">the success of </w:t>
      </w:r>
      <w:r w:rsidR="00552B61">
        <w:t>addiction therapy group attendees</w:t>
      </w:r>
      <w:r w:rsidR="00975BB8">
        <w:t xml:space="preserve"> in terms of treatment retention and continued abstinence. Contrary to expectations</w:t>
      </w:r>
      <w:r w:rsidR="00CF1CC9">
        <w:t>, t</w:t>
      </w:r>
      <w:r w:rsidR="00975BB8">
        <w:t xml:space="preserve">he best outcomes appear to be associated with people with </w:t>
      </w:r>
      <w:r w:rsidR="002D7795">
        <w:t xml:space="preserve">low </w:t>
      </w:r>
      <w:r w:rsidR="00C83CF8">
        <w:t>anxiety</w:t>
      </w:r>
      <w:r w:rsidR="002D7795">
        <w:t>/high avoidant</w:t>
      </w:r>
      <w:r w:rsidR="00975BB8">
        <w:t xml:space="preserve"> attachment styles. The mechanisms which under such styles operate is unclear, and </w:t>
      </w:r>
      <w:r w:rsidR="002D7795">
        <w:t>warrant further investigation.</w:t>
      </w:r>
    </w:p>
    <w:p w14:paraId="343327DC" w14:textId="77777777" w:rsidR="002D7795" w:rsidRDefault="002D7795" w:rsidP="00985C9F"/>
    <w:p w14:paraId="298CF62B" w14:textId="77777777" w:rsidR="002D7795" w:rsidRDefault="002D7795">
      <w:pPr>
        <w:spacing w:line="276" w:lineRule="auto"/>
        <w:ind w:firstLine="0"/>
      </w:pPr>
      <w:r>
        <w:lastRenderedPageBreak/>
        <w:br w:type="page"/>
      </w:r>
    </w:p>
    <w:p w14:paraId="1FCCA1E5" w14:textId="77777777" w:rsidR="002D7795" w:rsidRPr="00B8688A" w:rsidRDefault="002D7795" w:rsidP="00B8688A">
      <w:pPr>
        <w:ind w:firstLine="0"/>
        <w:jc w:val="center"/>
        <w:rPr>
          <w:i/>
        </w:rPr>
      </w:pPr>
      <w:r w:rsidRPr="00B8688A">
        <w:rPr>
          <w:i/>
        </w:rPr>
        <w:lastRenderedPageBreak/>
        <w:t>References</w:t>
      </w:r>
    </w:p>
    <w:p w14:paraId="2573A377" w14:textId="5B249FFF" w:rsidR="00BC3296" w:rsidRPr="0010545C" w:rsidRDefault="00BC3296" w:rsidP="0048146C">
      <w:pPr>
        <w:ind w:left="567" w:hanging="567"/>
        <w:rPr>
          <w:rFonts w:cs="Times New Roman"/>
          <w:color w:val="222222"/>
          <w:szCs w:val="24"/>
          <w:shd w:val="clear" w:color="auto" w:fill="FFFFFF"/>
        </w:rPr>
      </w:pPr>
      <w:r w:rsidRPr="0010545C">
        <w:rPr>
          <w:rFonts w:cs="Times New Roman"/>
          <w:color w:val="222222"/>
          <w:szCs w:val="24"/>
          <w:shd w:val="clear" w:color="auto" w:fill="FFFFFF"/>
        </w:rPr>
        <w:t xml:space="preserve">Ainsworth, M. D. S., Blehar, M. C., Waters, E., &amp; Wall, S. (1978). </w:t>
      </w:r>
      <w:r w:rsidRPr="0010545C">
        <w:rPr>
          <w:rFonts w:cs="Times New Roman"/>
          <w:i/>
          <w:color w:val="222222"/>
          <w:szCs w:val="24"/>
          <w:shd w:val="clear" w:color="auto" w:fill="FFFFFF"/>
        </w:rPr>
        <w:t>Patterns of attachment</w:t>
      </w:r>
      <w:r>
        <w:rPr>
          <w:rFonts w:cs="Times New Roman"/>
          <w:i/>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 psychological study of the strange situation. Hillsdale, NY: Erlbaum</w:t>
      </w:r>
      <w:r w:rsidRPr="0010545C">
        <w:rPr>
          <w:rFonts w:cs="Times New Roman"/>
          <w:color w:val="222222"/>
          <w:szCs w:val="24"/>
          <w:shd w:val="clear" w:color="auto" w:fill="FFFFFF"/>
        </w:rPr>
        <w:t>.</w:t>
      </w:r>
    </w:p>
    <w:p w14:paraId="6052C014" w14:textId="77777777" w:rsidR="00BC3296" w:rsidRPr="0010545C" w:rsidRDefault="00BC3296" w:rsidP="0048146C">
      <w:pPr>
        <w:ind w:left="567" w:hanging="567"/>
        <w:rPr>
          <w:rFonts w:cs="Times New Roman"/>
          <w:szCs w:val="24"/>
        </w:rPr>
      </w:pPr>
      <w:r w:rsidRPr="0010545C">
        <w:rPr>
          <w:rFonts w:cs="Times New Roman"/>
          <w:color w:val="222222"/>
          <w:szCs w:val="24"/>
          <w:shd w:val="clear" w:color="auto" w:fill="FFFFFF"/>
        </w:rPr>
        <w:t>Best, D., Beckwith, M., Haslam, C., Haslam, A.S., Jetten, J., Mawson, E., &amp; Lubman, D. I. (2016). Overcoming alcohol and other drug addiction as a process of social identity transition: The Social Identity Model of Recovery (SIMOR).</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Addiction Research &amp; Theory</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24</w:t>
      </w:r>
      <w:r w:rsidRPr="0010545C">
        <w:rPr>
          <w:rFonts w:cs="Times New Roman"/>
          <w:color w:val="222222"/>
          <w:szCs w:val="24"/>
          <w:shd w:val="clear" w:color="auto" w:fill="FFFFFF"/>
        </w:rPr>
        <w:t>, 111-123.</w:t>
      </w:r>
      <w:r w:rsidRPr="0010545C">
        <w:rPr>
          <w:rFonts w:cs="Times New Roman"/>
          <w:szCs w:val="24"/>
        </w:rPr>
        <w:t xml:space="preserve"> </w:t>
      </w:r>
    </w:p>
    <w:p w14:paraId="619FB3C7" w14:textId="77777777" w:rsidR="00BC3296"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Brennan, K. A., &amp; Shaver, P. R. (1998). Attachment styles and personality disorders: Their connections to each other and to parental divorce, parental death, and perceptions of parental caregiving.</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Journal of Personality</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66</w:t>
      </w:r>
      <w:r w:rsidRPr="0010545C">
        <w:rPr>
          <w:rFonts w:cs="Times New Roman"/>
          <w:color w:val="222222"/>
          <w:szCs w:val="24"/>
          <w:shd w:val="clear" w:color="auto" w:fill="FFFFFF"/>
        </w:rPr>
        <w:t>, 835-878.</w:t>
      </w:r>
    </w:p>
    <w:p w14:paraId="46C0C471"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 xml:space="preserve">Brennan, K. A., Clark, C. L., &amp; Shaver, P. R. (1998). Self-report measurement of adult attachment: An integrative overview. In J.A Simpson, Jeffry A and W.S. Rholes (Eds). </w:t>
      </w:r>
      <w:r w:rsidRPr="0010545C">
        <w:rPr>
          <w:rFonts w:cs="Times New Roman"/>
          <w:i/>
          <w:color w:val="222222"/>
          <w:szCs w:val="24"/>
          <w:shd w:val="clear" w:color="auto" w:fill="FFFFFF"/>
        </w:rPr>
        <w:t>Attachment theory and close relationships,</w:t>
      </w:r>
      <w:r w:rsidRPr="0010545C">
        <w:rPr>
          <w:rFonts w:cs="Times New Roman"/>
          <w:color w:val="222222"/>
          <w:szCs w:val="24"/>
          <w:shd w:val="clear" w:color="auto" w:fill="FFFFFF"/>
        </w:rPr>
        <w:t xml:space="preserve"> (pp. 46-76). New York, NY, US: Guilford Press</w:t>
      </w:r>
      <w:r>
        <w:rPr>
          <w:rFonts w:cs="Times New Roman"/>
          <w:color w:val="222222"/>
          <w:szCs w:val="24"/>
          <w:shd w:val="clear" w:color="auto" w:fill="FFFFFF"/>
        </w:rPr>
        <w:t>.</w:t>
      </w:r>
    </w:p>
    <w:p w14:paraId="6C3CF326" w14:textId="77777777" w:rsidR="00BC3296" w:rsidRPr="00CE4E19" w:rsidRDefault="00BC3296" w:rsidP="00CE4E19">
      <w:pPr>
        <w:ind w:left="567" w:hanging="567"/>
        <w:rPr>
          <w:rFonts w:cs="Times New Roman"/>
          <w:color w:val="222222"/>
          <w:szCs w:val="24"/>
          <w:shd w:val="clear" w:color="auto" w:fill="FFFFFF"/>
        </w:rPr>
      </w:pPr>
      <w:r w:rsidRPr="00CE4E19">
        <w:rPr>
          <w:rFonts w:cs="Times New Roman"/>
          <w:color w:val="222222"/>
          <w:szCs w:val="24"/>
          <w:shd w:val="clear" w:color="auto" w:fill="FFFFFF"/>
        </w:rPr>
        <w:t>Brewer, D. D., Catalano, R. F., Haggerty, K., Gainey, R. R., &amp; Fleming, C. B. (1998). A meta‐analysis of predictors of continued drug use during and after treatment for opiate addiction. </w:t>
      </w:r>
      <w:r w:rsidRPr="00CE4E19">
        <w:rPr>
          <w:rFonts w:cs="Times New Roman"/>
          <w:i/>
          <w:color w:val="222222"/>
          <w:szCs w:val="24"/>
          <w:shd w:val="clear" w:color="auto" w:fill="FFFFFF"/>
        </w:rPr>
        <w:t>Addiction, 93</w:t>
      </w:r>
      <w:r w:rsidRPr="00CE4E19">
        <w:rPr>
          <w:rFonts w:cs="Times New Roman"/>
          <w:color w:val="222222"/>
          <w:szCs w:val="24"/>
          <w:shd w:val="clear" w:color="auto" w:fill="FFFFFF"/>
        </w:rPr>
        <w:t>, 73-92.</w:t>
      </w:r>
    </w:p>
    <w:p w14:paraId="7948D94F" w14:textId="77777777" w:rsidR="00BC3296" w:rsidRPr="000D7A4D" w:rsidRDefault="00BC3296" w:rsidP="000D7A4D">
      <w:pPr>
        <w:ind w:left="567" w:hanging="567"/>
        <w:rPr>
          <w:rFonts w:cs="Times New Roman"/>
          <w:szCs w:val="24"/>
        </w:rPr>
      </w:pPr>
      <w:r w:rsidRPr="00CE4E19">
        <w:rPr>
          <w:rFonts w:cs="Times New Roman"/>
          <w:color w:val="222222"/>
          <w:szCs w:val="24"/>
          <w:shd w:val="clear" w:color="auto" w:fill="FFFFFF"/>
        </w:rPr>
        <w:t>Brorson, H. H., Arnevik, E. A., Rand-Hendriksen, K., &amp; Duckert, F. (2013). Drop-out from addiction treatment: a systematic review of risk factors. </w:t>
      </w:r>
      <w:r w:rsidRPr="00CE4E19">
        <w:rPr>
          <w:rFonts w:cs="Times New Roman"/>
          <w:i/>
          <w:iCs/>
          <w:color w:val="222222"/>
          <w:szCs w:val="24"/>
          <w:shd w:val="clear" w:color="auto" w:fill="FFFFFF"/>
        </w:rPr>
        <w:t>Clinical Psychology Review</w:t>
      </w:r>
      <w:r w:rsidRPr="00CE4E19">
        <w:rPr>
          <w:rFonts w:cs="Times New Roman"/>
          <w:color w:val="222222"/>
          <w:szCs w:val="24"/>
          <w:shd w:val="clear" w:color="auto" w:fill="FFFFFF"/>
        </w:rPr>
        <w:t>, </w:t>
      </w:r>
      <w:r w:rsidRPr="00CE4E19">
        <w:rPr>
          <w:rFonts w:cs="Times New Roman"/>
          <w:i/>
          <w:iCs/>
          <w:color w:val="222222"/>
          <w:szCs w:val="24"/>
          <w:shd w:val="clear" w:color="auto" w:fill="FFFFFF"/>
        </w:rPr>
        <w:t>33</w:t>
      </w:r>
      <w:r w:rsidRPr="00CE4E19">
        <w:rPr>
          <w:rFonts w:cs="Times New Roman"/>
          <w:color w:val="222222"/>
          <w:szCs w:val="24"/>
          <w:shd w:val="clear" w:color="auto" w:fill="FFFFFF"/>
        </w:rPr>
        <w:t>(8), 1010-1024.</w:t>
      </w:r>
    </w:p>
    <w:p w14:paraId="7AC5AA1A" w14:textId="77777777" w:rsidR="00BC3296" w:rsidRPr="00CE4E19" w:rsidRDefault="00BC3296" w:rsidP="000D7A4D">
      <w:pPr>
        <w:ind w:left="567" w:hanging="567"/>
        <w:rPr>
          <w:rFonts w:cs="Times New Roman"/>
          <w:color w:val="222222"/>
          <w:szCs w:val="24"/>
          <w:shd w:val="clear" w:color="auto" w:fill="FFFFFF"/>
        </w:rPr>
      </w:pPr>
      <w:r w:rsidRPr="00CE4E19">
        <w:rPr>
          <w:rFonts w:cs="Times New Roman"/>
          <w:color w:val="222222"/>
          <w:szCs w:val="24"/>
          <w:shd w:val="clear" w:color="auto" w:fill="FFFFFF"/>
        </w:rPr>
        <w:t>Brown, S., Tracy, E. M., Jun, M., Park, H., &amp; Min, M. O. (2015). Personal network recovery enablers and relapse risks for women with substance dependence. </w:t>
      </w:r>
      <w:r w:rsidRPr="00CE4E19">
        <w:rPr>
          <w:rFonts w:cs="Times New Roman"/>
          <w:i/>
          <w:iCs/>
          <w:color w:val="222222"/>
          <w:szCs w:val="24"/>
          <w:shd w:val="clear" w:color="auto" w:fill="FFFFFF"/>
        </w:rPr>
        <w:t>Qualitative Health Research</w:t>
      </w:r>
      <w:r w:rsidRPr="00CE4E19">
        <w:rPr>
          <w:rFonts w:cs="Times New Roman"/>
          <w:color w:val="222222"/>
          <w:szCs w:val="24"/>
          <w:shd w:val="clear" w:color="auto" w:fill="FFFFFF"/>
        </w:rPr>
        <w:t>, </w:t>
      </w:r>
      <w:r w:rsidRPr="00CE4E19">
        <w:rPr>
          <w:rFonts w:cs="Times New Roman"/>
          <w:i/>
          <w:iCs/>
          <w:color w:val="222222"/>
          <w:szCs w:val="24"/>
          <w:shd w:val="clear" w:color="auto" w:fill="FFFFFF"/>
        </w:rPr>
        <w:t>25</w:t>
      </w:r>
      <w:r w:rsidRPr="00CE4E19">
        <w:rPr>
          <w:rFonts w:cs="Times New Roman"/>
          <w:color w:val="222222"/>
          <w:szCs w:val="24"/>
          <w:shd w:val="clear" w:color="auto" w:fill="FFFFFF"/>
        </w:rPr>
        <w:t>, 371-385.</w:t>
      </w:r>
    </w:p>
    <w:p w14:paraId="0C1B91C6"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lastRenderedPageBreak/>
        <w:t>Dawson, D. A., Grant, B. F., Stinson, F. S., &amp; Chou, P. S. (2006). Estimating the effect of help</w:t>
      </w:r>
      <w:r w:rsidRPr="0010545C">
        <w:rPr>
          <w:rFonts w:ascii="Cambria Math" w:hAnsi="Cambria Math" w:cs="Times New Roman"/>
          <w:color w:val="222222"/>
          <w:szCs w:val="24"/>
          <w:shd w:val="clear" w:color="auto" w:fill="FFFFFF"/>
        </w:rPr>
        <w:t>‐</w:t>
      </w:r>
      <w:r w:rsidRPr="0010545C">
        <w:rPr>
          <w:rFonts w:cs="Times New Roman"/>
          <w:color w:val="222222"/>
          <w:szCs w:val="24"/>
          <w:shd w:val="clear" w:color="auto" w:fill="FFFFFF"/>
        </w:rPr>
        <w:t>seeking on achieving recovery from alcohol dependence.</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Addiction</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101</w:t>
      </w:r>
      <w:r w:rsidRPr="0010545C">
        <w:rPr>
          <w:rFonts w:cs="Times New Roman"/>
          <w:color w:val="222222"/>
          <w:szCs w:val="24"/>
          <w:shd w:val="clear" w:color="auto" w:fill="FFFFFF"/>
        </w:rPr>
        <w:t>, 824-834.</w:t>
      </w:r>
    </w:p>
    <w:p w14:paraId="18B402D1" w14:textId="77777777" w:rsidR="00BC3296" w:rsidRPr="0010545C" w:rsidRDefault="00BC3296" w:rsidP="0048146C">
      <w:pPr>
        <w:ind w:left="567" w:hanging="567"/>
        <w:jc w:val="both"/>
        <w:rPr>
          <w:rFonts w:cs="Times New Roman"/>
          <w:szCs w:val="24"/>
        </w:rPr>
      </w:pPr>
      <w:r w:rsidRPr="0010545C">
        <w:rPr>
          <w:rFonts w:cs="Times New Roman"/>
          <w:szCs w:val="24"/>
        </w:rPr>
        <w:t xml:space="preserve">De Ricke, A., Vanheule, S., &amp; Verhaeghe, P. (2009). Alcohol addiction and the attachment system: an empirical study of attachment style, alexithymia, and psychiatric disorders in alcoholic inpatients. </w:t>
      </w:r>
      <w:r w:rsidRPr="0010545C">
        <w:rPr>
          <w:rFonts w:cs="Times New Roman"/>
          <w:i/>
          <w:szCs w:val="24"/>
        </w:rPr>
        <w:t>Substance Use &amp; Misuse, 44</w:t>
      </w:r>
      <w:r w:rsidRPr="0010545C">
        <w:rPr>
          <w:rFonts w:cs="Times New Roman"/>
          <w:szCs w:val="24"/>
        </w:rPr>
        <w:t>, 99-114.</w:t>
      </w:r>
    </w:p>
    <w:p w14:paraId="4CDCD402" w14:textId="77777777" w:rsidR="00BC3296" w:rsidRPr="0010545C" w:rsidRDefault="00BC3296" w:rsidP="0048146C">
      <w:pPr>
        <w:ind w:left="567" w:hanging="567"/>
        <w:jc w:val="both"/>
        <w:rPr>
          <w:rFonts w:cs="Times New Roman"/>
          <w:szCs w:val="24"/>
        </w:rPr>
      </w:pPr>
      <w:r w:rsidRPr="0010545C">
        <w:rPr>
          <w:rFonts w:cs="Times New Roman"/>
          <w:szCs w:val="24"/>
        </w:rPr>
        <w:t xml:space="preserve">Dewitte, M., De Houwer, J., &amp; Buysse, A. (2008). </w:t>
      </w:r>
      <w:r>
        <w:rPr>
          <w:rFonts w:cs="Times New Roman"/>
          <w:szCs w:val="24"/>
        </w:rPr>
        <w:t>O</w:t>
      </w:r>
      <w:r w:rsidRPr="0010545C">
        <w:rPr>
          <w:rFonts w:cs="Times New Roman"/>
          <w:szCs w:val="24"/>
        </w:rPr>
        <w:t xml:space="preserve">n the role of the implicit self-concept in adult attachment. </w:t>
      </w:r>
      <w:r w:rsidRPr="0010545C">
        <w:rPr>
          <w:rFonts w:cs="Times New Roman"/>
          <w:i/>
          <w:szCs w:val="24"/>
        </w:rPr>
        <w:t>European Journal of Psychological Assessment, 24</w:t>
      </w:r>
      <w:r w:rsidRPr="0010545C">
        <w:rPr>
          <w:rFonts w:cs="Times New Roman"/>
          <w:szCs w:val="24"/>
        </w:rPr>
        <w:t>, 282-289.</w:t>
      </w:r>
    </w:p>
    <w:p w14:paraId="4EBE2086" w14:textId="77777777" w:rsidR="00BC3296" w:rsidRPr="00CE4E19" w:rsidRDefault="00BC3296" w:rsidP="000D7A4D">
      <w:pPr>
        <w:ind w:left="567" w:hanging="567"/>
        <w:rPr>
          <w:rFonts w:cs="Times New Roman"/>
          <w:color w:val="222222"/>
          <w:szCs w:val="24"/>
          <w:shd w:val="clear" w:color="auto" w:fill="FFFFFF"/>
        </w:rPr>
      </w:pPr>
      <w:r w:rsidRPr="00CE4E19">
        <w:rPr>
          <w:rFonts w:cs="Times New Roman"/>
          <w:color w:val="222222"/>
          <w:szCs w:val="24"/>
          <w:shd w:val="clear" w:color="auto" w:fill="FFFFFF"/>
        </w:rPr>
        <w:t>Dobkin, P. L., Civita, M. D., Paraherakis, A., &amp; Gill, K. (2002). The role of functional social support in treatment retention and outcomes among outpatient adult substance abusers. </w:t>
      </w:r>
      <w:r w:rsidRPr="00CE4E19">
        <w:rPr>
          <w:rFonts w:cs="Times New Roman"/>
          <w:i/>
          <w:iCs/>
          <w:color w:val="222222"/>
          <w:szCs w:val="24"/>
          <w:shd w:val="clear" w:color="auto" w:fill="FFFFFF"/>
        </w:rPr>
        <w:t>Addiction</w:t>
      </w:r>
      <w:r w:rsidRPr="00CE4E19">
        <w:rPr>
          <w:rFonts w:cs="Times New Roman"/>
          <w:color w:val="222222"/>
          <w:szCs w:val="24"/>
          <w:shd w:val="clear" w:color="auto" w:fill="FFFFFF"/>
        </w:rPr>
        <w:t>, </w:t>
      </w:r>
      <w:r w:rsidRPr="00CE4E19">
        <w:rPr>
          <w:rFonts w:cs="Times New Roman"/>
          <w:i/>
          <w:iCs/>
          <w:color w:val="222222"/>
          <w:szCs w:val="24"/>
          <w:shd w:val="clear" w:color="auto" w:fill="FFFFFF"/>
        </w:rPr>
        <w:t>97</w:t>
      </w:r>
      <w:r w:rsidRPr="00CE4E19">
        <w:rPr>
          <w:rFonts w:cs="Times New Roman"/>
          <w:color w:val="222222"/>
          <w:szCs w:val="24"/>
          <w:shd w:val="clear" w:color="auto" w:fill="FFFFFF"/>
        </w:rPr>
        <w:t>, 347-356.</w:t>
      </w:r>
    </w:p>
    <w:p w14:paraId="6EF29FAD" w14:textId="77777777" w:rsidR="00BC3296" w:rsidRPr="0010545C" w:rsidRDefault="00BC3296" w:rsidP="0048146C">
      <w:pPr>
        <w:ind w:left="567" w:hanging="567"/>
        <w:jc w:val="both"/>
        <w:rPr>
          <w:rFonts w:cs="Times New Roman"/>
          <w:szCs w:val="24"/>
        </w:rPr>
      </w:pPr>
      <w:r w:rsidRPr="0010545C">
        <w:rPr>
          <w:rFonts w:cs="Times New Roman"/>
          <w:szCs w:val="24"/>
        </w:rPr>
        <w:t xml:space="preserve">Dykas, M.J., &amp; Cassidy, J. (2011). </w:t>
      </w:r>
      <w:r>
        <w:rPr>
          <w:rFonts w:cs="Times New Roman"/>
          <w:szCs w:val="24"/>
        </w:rPr>
        <w:t>A</w:t>
      </w:r>
      <w:r w:rsidRPr="0010545C">
        <w:rPr>
          <w:rFonts w:cs="Times New Roman"/>
          <w:szCs w:val="24"/>
        </w:rPr>
        <w:t xml:space="preserve">ttachment and the processing of social information across the life span: theory and evidence. </w:t>
      </w:r>
      <w:r w:rsidRPr="0010545C">
        <w:rPr>
          <w:rFonts w:cs="Times New Roman"/>
          <w:i/>
          <w:szCs w:val="24"/>
        </w:rPr>
        <w:t>Psychological Bulletin, 137</w:t>
      </w:r>
      <w:r w:rsidRPr="0010545C">
        <w:rPr>
          <w:rFonts w:cs="Times New Roman"/>
          <w:szCs w:val="24"/>
        </w:rPr>
        <w:t>, 19-46.</w:t>
      </w:r>
    </w:p>
    <w:p w14:paraId="6CE4985F" w14:textId="77777777" w:rsidR="00BC3296" w:rsidRDefault="00BC3296" w:rsidP="0048146C">
      <w:pPr>
        <w:ind w:left="567" w:hanging="567"/>
        <w:jc w:val="both"/>
        <w:rPr>
          <w:rFonts w:cs="Times New Roman"/>
          <w:szCs w:val="24"/>
        </w:rPr>
      </w:pPr>
      <w:r w:rsidRPr="004E3167">
        <w:rPr>
          <w:rFonts w:cs="Times New Roman"/>
          <w:szCs w:val="24"/>
        </w:rPr>
        <w:t>Fletcher, K., Nutton, J., &amp; Brend, D. (2015). Attachment, a matter of substance: The potential of attachment theory in the treatment of addictions. </w:t>
      </w:r>
      <w:r w:rsidRPr="004E3167">
        <w:rPr>
          <w:rFonts w:cs="Times New Roman"/>
          <w:i/>
          <w:szCs w:val="24"/>
        </w:rPr>
        <w:t>Clinical Social Work Journal, 43</w:t>
      </w:r>
      <w:r w:rsidRPr="004E3167">
        <w:rPr>
          <w:rFonts w:cs="Times New Roman"/>
          <w:szCs w:val="24"/>
        </w:rPr>
        <w:t>, 109-117.</w:t>
      </w:r>
    </w:p>
    <w:p w14:paraId="18B65D57" w14:textId="77777777" w:rsidR="00BC3296" w:rsidRDefault="00BC3296" w:rsidP="0048146C">
      <w:pPr>
        <w:ind w:left="567" w:hanging="567"/>
        <w:jc w:val="both"/>
        <w:rPr>
          <w:rFonts w:cs="Times New Roman"/>
          <w:szCs w:val="24"/>
        </w:rPr>
      </w:pPr>
      <w:r w:rsidRPr="0010545C">
        <w:rPr>
          <w:rFonts w:cs="Times New Roman"/>
          <w:szCs w:val="24"/>
        </w:rPr>
        <w:t xml:space="preserve">Flores, P.J. (2004). </w:t>
      </w:r>
      <w:r w:rsidRPr="0010545C">
        <w:rPr>
          <w:rFonts w:cs="Times New Roman"/>
          <w:i/>
          <w:szCs w:val="24"/>
        </w:rPr>
        <w:t xml:space="preserve">Addiction as an Attachment Disorder. </w:t>
      </w:r>
      <w:r w:rsidRPr="0010545C">
        <w:rPr>
          <w:rFonts w:cs="Times New Roman"/>
          <w:szCs w:val="24"/>
        </w:rPr>
        <w:t>Plymouth: The Rowman &amp; Littlefield Publishing Group, Inc.</w:t>
      </w:r>
    </w:p>
    <w:p w14:paraId="27278A94" w14:textId="77777777" w:rsidR="00BC3296" w:rsidRPr="0010545C" w:rsidRDefault="00BC3296" w:rsidP="0048146C">
      <w:pPr>
        <w:ind w:left="567" w:hanging="567"/>
        <w:jc w:val="both"/>
        <w:rPr>
          <w:rFonts w:cs="Times New Roman"/>
          <w:szCs w:val="24"/>
        </w:rPr>
      </w:pPr>
      <w:r w:rsidRPr="006D00D8">
        <w:rPr>
          <w:rFonts w:cs="Times New Roman"/>
          <w:szCs w:val="24"/>
        </w:rPr>
        <w:t xml:space="preserve">Fraley, R. C., Waller, N. G., &amp; Brennan, K. A. (2000). An item response theory analysis of self-report measures of adult attachment. </w:t>
      </w:r>
      <w:r w:rsidRPr="004E3167">
        <w:rPr>
          <w:rFonts w:cs="Times New Roman"/>
          <w:i/>
          <w:szCs w:val="24"/>
        </w:rPr>
        <w:t>Journal of Personality and Social Psychology, 78</w:t>
      </w:r>
      <w:r w:rsidRPr="006D00D8">
        <w:rPr>
          <w:rFonts w:cs="Times New Roman"/>
          <w:szCs w:val="24"/>
        </w:rPr>
        <w:t>, 350</w:t>
      </w:r>
      <w:r>
        <w:rPr>
          <w:rFonts w:cs="Times New Roman"/>
          <w:szCs w:val="24"/>
        </w:rPr>
        <w:t>-365</w:t>
      </w:r>
      <w:r w:rsidRPr="006D00D8">
        <w:rPr>
          <w:rFonts w:cs="Times New Roman"/>
          <w:szCs w:val="24"/>
        </w:rPr>
        <w:t>.</w:t>
      </w:r>
    </w:p>
    <w:p w14:paraId="32FC1D8B" w14:textId="77777777" w:rsidR="00BC3296" w:rsidRPr="0010545C" w:rsidRDefault="00BC3296" w:rsidP="0048146C">
      <w:pPr>
        <w:spacing w:after="100" w:afterAutospacing="1"/>
        <w:ind w:left="567" w:hanging="567"/>
        <w:rPr>
          <w:rFonts w:cs="Times New Roman"/>
          <w:color w:val="222222"/>
          <w:szCs w:val="24"/>
          <w:shd w:val="clear" w:color="auto" w:fill="FFFFFF"/>
        </w:rPr>
      </w:pPr>
      <w:r w:rsidRPr="0010545C">
        <w:rPr>
          <w:rFonts w:cs="Times New Roman"/>
          <w:color w:val="222222"/>
          <w:szCs w:val="24"/>
          <w:shd w:val="clear" w:color="auto" w:fill="FFFFFF"/>
        </w:rPr>
        <w:t>Frings, D., &amp; Albery, I. P. (2015). The social identity model of cessation maintenance: Formulation and initial evidence.</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Addictive Behaviors</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44</w:t>
      </w:r>
      <w:r w:rsidRPr="0010545C">
        <w:rPr>
          <w:rFonts w:cs="Times New Roman"/>
          <w:color w:val="222222"/>
          <w:szCs w:val="24"/>
          <w:shd w:val="clear" w:color="auto" w:fill="FFFFFF"/>
        </w:rPr>
        <w:t>, 35-42.</w:t>
      </w:r>
    </w:p>
    <w:p w14:paraId="0D0625CE" w14:textId="77777777" w:rsidR="00BC3296" w:rsidRPr="0010545C" w:rsidRDefault="00BC3296" w:rsidP="0048146C">
      <w:pPr>
        <w:tabs>
          <w:tab w:val="left" w:pos="720"/>
        </w:tabs>
        <w:spacing w:after="100" w:afterAutospacing="1"/>
        <w:ind w:left="567" w:hanging="567"/>
        <w:jc w:val="both"/>
        <w:rPr>
          <w:rFonts w:eastAsia="Calibri" w:cs="Times New Roman"/>
          <w:szCs w:val="24"/>
        </w:rPr>
      </w:pPr>
      <w:r w:rsidRPr="0010545C">
        <w:rPr>
          <w:rFonts w:eastAsia="Calibri" w:cs="Times New Roman"/>
          <w:szCs w:val="24"/>
        </w:rPr>
        <w:lastRenderedPageBreak/>
        <w:t xml:space="preserve">Frings, D., &amp; Albery, I.P.(2016). The Social Identity Model of Cessation Maintenance. In S.A. Buckingham &amp; D. Best (Eds).  </w:t>
      </w:r>
      <w:r w:rsidRPr="0010545C">
        <w:rPr>
          <w:rFonts w:eastAsia="Calibri" w:cs="Times New Roman"/>
          <w:i/>
          <w:szCs w:val="24"/>
        </w:rPr>
        <w:t>Addiction, behavioural change and social identity</w:t>
      </w:r>
      <w:r w:rsidRPr="0010545C">
        <w:rPr>
          <w:rFonts w:eastAsia="Calibri" w:cs="Times New Roman"/>
          <w:szCs w:val="24"/>
        </w:rPr>
        <w:t xml:space="preserve">. (pp. 116-136)   London: Routledge. </w:t>
      </w:r>
    </w:p>
    <w:p w14:paraId="3FE50E2D" w14:textId="77777777" w:rsidR="00BC3296" w:rsidRPr="0010545C" w:rsidRDefault="00BC3296" w:rsidP="0048146C">
      <w:pPr>
        <w:spacing w:after="100" w:afterAutospacing="1"/>
        <w:ind w:left="567" w:hanging="567"/>
        <w:rPr>
          <w:rFonts w:cs="Times New Roman"/>
          <w:szCs w:val="24"/>
          <w:highlight w:val="yellow"/>
        </w:rPr>
      </w:pPr>
      <w:r w:rsidRPr="0010545C">
        <w:rPr>
          <w:rFonts w:cs="Times New Roman"/>
          <w:color w:val="222222"/>
          <w:szCs w:val="24"/>
          <w:shd w:val="clear" w:color="auto" w:fill="FFFFFF"/>
        </w:rPr>
        <w:t>Gossop, M., Harris, J., Best, D., Man, L. H., Manning, V., Marshall, J., &amp; Strang, J. (2003). Is attendance at Alcoholics Anonymous meetings after inpatient treatment related to improved outcomes? A 6-month follow-up study.</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Alcohol and Alcoholism</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38</w:t>
      </w:r>
      <w:r w:rsidRPr="0010545C">
        <w:rPr>
          <w:rFonts w:cs="Times New Roman"/>
          <w:color w:val="222222"/>
          <w:szCs w:val="24"/>
          <w:shd w:val="clear" w:color="auto" w:fill="FFFFFF"/>
        </w:rPr>
        <w:t>, 421-426.</w:t>
      </w:r>
    </w:p>
    <w:p w14:paraId="515DB2FB" w14:textId="77777777" w:rsidR="00BC3296" w:rsidRPr="0010545C" w:rsidRDefault="00BC3296" w:rsidP="0048146C">
      <w:pPr>
        <w:pStyle w:val="CommentText"/>
        <w:spacing w:after="100" w:afterAutospacing="1" w:line="480" w:lineRule="auto"/>
        <w:ind w:left="567" w:hanging="567"/>
        <w:rPr>
          <w:rFonts w:ascii="Times New Roman" w:hAnsi="Times New Roman" w:cs="Times New Roman"/>
          <w:color w:val="222222"/>
          <w:sz w:val="24"/>
          <w:szCs w:val="24"/>
          <w:shd w:val="clear" w:color="auto" w:fill="FFFFFF"/>
        </w:rPr>
      </w:pPr>
      <w:r w:rsidRPr="0010545C">
        <w:rPr>
          <w:rFonts w:ascii="Times New Roman" w:hAnsi="Times New Roman" w:cs="Times New Roman"/>
          <w:color w:val="222222"/>
          <w:sz w:val="24"/>
          <w:szCs w:val="24"/>
          <w:shd w:val="clear" w:color="auto" w:fill="FFFFFF"/>
        </w:rPr>
        <w:t>Harel, Y., Shechtman, Z., &amp; Cutrona, C. (2011). Individual and group process variables that affect social support in counseling groups.</w:t>
      </w:r>
      <w:r w:rsidRPr="0010545C">
        <w:rPr>
          <w:rStyle w:val="apple-converted-space"/>
          <w:rFonts w:ascii="Times New Roman" w:hAnsi="Times New Roman" w:cs="Times New Roman"/>
          <w:color w:val="222222"/>
          <w:sz w:val="24"/>
          <w:szCs w:val="24"/>
          <w:shd w:val="clear" w:color="auto" w:fill="FFFFFF"/>
        </w:rPr>
        <w:t> </w:t>
      </w:r>
      <w:r w:rsidRPr="0010545C">
        <w:rPr>
          <w:rFonts w:ascii="Times New Roman" w:hAnsi="Times New Roman" w:cs="Times New Roman"/>
          <w:i/>
          <w:iCs/>
          <w:color w:val="222222"/>
          <w:sz w:val="24"/>
          <w:szCs w:val="24"/>
          <w:shd w:val="clear" w:color="auto" w:fill="FFFFFF"/>
        </w:rPr>
        <w:t>Group Dynamics: Theory, Research, and Practice</w:t>
      </w:r>
      <w:r w:rsidRPr="0010545C">
        <w:rPr>
          <w:rFonts w:ascii="Times New Roman" w:hAnsi="Times New Roman" w:cs="Times New Roman"/>
          <w:color w:val="222222"/>
          <w:sz w:val="24"/>
          <w:szCs w:val="24"/>
          <w:shd w:val="clear" w:color="auto" w:fill="FFFFFF"/>
        </w:rPr>
        <w:t>,</w:t>
      </w:r>
      <w:r w:rsidRPr="0010545C">
        <w:rPr>
          <w:rStyle w:val="apple-converted-space"/>
          <w:rFonts w:ascii="Times New Roman" w:hAnsi="Times New Roman" w:cs="Times New Roman"/>
          <w:color w:val="222222"/>
          <w:sz w:val="24"/>
          <w:szCs w:val="24"/>
          <w:shd w:val="clear" w:color="auto" w:fill="FFFFFF"/>
        </w:rPr>
        <w:t> </w:t>
      </w:r>
      <w:r w:rsidRPr="0010545C">
        <w:rPr>
          <w:rFonts w:ascii="Times New Roman" w:hAnsi="Times New Roman" w:cs="Times New Roman"/>
          <w:i/>
          <w:iCs/>
          <w:color w:val="222222"/>
          <w:sz w:val="24"/>
          <w:szCs w:val="24"/>
          <w:shd w:val="clear" w:color="auto" w:fill="FFFFFF"/>
        </w:rPr>
        <w:t>15</w:t>
      </w:r>
      <w:r w:rsidRPr="0010545C">
        <w:rPr>
          <w:rFonts w:ascii="Times New Roman" w:hAnsi="Times New Roman" w:cs="Times New Roman"/>
          <w:color w:val="222222"/>
          <w:sz w:val="24"/>
          <w:szCs w:val="24"/>
          <w:shd w:val="clear" w:color="auto" w:fill="FFFFFF"/>
        </w:rPr>
        <w:t>, 297.</w:t>
      </w:r>
    </w:p>
    <w:p w14:paraId="12A830D6" w14:textId="77777777" w:rsidR="00BC3296" w:rsidRPr="0010545C" w:rsidRDefault="00BC3296" w:rsidP="0048146C">
      <w:pPr>
        <w:pStyle w:val="CommentText"/>
        <w:spacing w:after="100" w:afterAutospacing="1" w:line="480" w:lineRule="auto"/>
        <w:ind w:left="567" w:hanging="567"/>
        <w:rPr>
          <w:rFonts w:ascii="Times New Roman" w:hAnsi="Times New Roman" w:cs="Times New Roman"/>
          <w:i/>
          <w:sz w:val="24"/>
          <w:szCs w:val="24"/>
        </w:rPr>
      </w:pPr>
      <w:r w:rsidRPr="0010545C">
        <w:rPr>
          <w:rFonts w:ascii="Times New Roman" w:hAnsi="Times New Roman" w:cs="Times New Roman"/>
          <w:sz w:val="24"/>
          <w:szCs w:val="24"/>
        </w:rPr>
        <w:t xml:space="preserve">Haslam, C., Cruwys, T., Haslam, S.A., Dingle, G.A., &amp; Chang, M.X-L. (2016). Groups 4 Health: Evidence that a social-identity intervention that builds and strengthens social group membership improves health. </w:t>
      </w:r>
      <w:r w:rsidRPr="0010545C">
        <w:rPr>
          <w:rFonts w:ascii="Times New Roman" w:hAnsi="Times New Roman" w:cs="Times New Roman"/>
          <w:i/>
          <w:sz w:val="24"/>
          <w:szCs w:val="24"/>
        </w:rPr>
        <w:t>Journal of Affective Disorders, 194, 188-195.</w:t>
      </w:r>
    </w:p>
    <w:p w14:paraId="59663990"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Havassy, B. E., Alvidrez, J., &amp; Owen, K. K. (2004). Comparisons of patients with comorbid psychiatric and substance use disorders: implications for treatment and service delivery.</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American Journal of Psychiatry</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161</w:t>
      </w:r>
      <w:r w:rsidRPr="0010545C">
        <w:rPr>
          <w:rFonts w:cs="Times New Roman"/>
          <w:color w:val="222222"/>
          <w:szCs w:val="24"/>
          <w:shd w:val="clear" w:color="auto" w:fill="FFFFFF"/>
        </w:rPr>
        <w:t>, 139-145.</w:t>
      </w:r>
    </w:p>
    <w:p w14:paraId="41BB2F84" w14:textId="77777777" w:rsidR="00BC3296" w:rsidRDefault="00BC3296" w:rsidP="0048146C">
      <w:pPr>
        <w:ind w:left="567" w:hanging="567"/>
        <w:jc w:val="both"/>
        <w:rPr>
          <w:rFonts w:cs="Times New Roman"/>
          <w:szCs w:val="24"/>
        </w:rPr>
      </w:pPr>
      <w:r w:rsidRPr="0010545C">
        <w:rPr>
          <w:rFonts w:cs="Times New Roman"/>
          <w:szCs w:val="24"/>
        </w:rPr>
        <w:t xml:space="preserve">Hazan, C., &amp; Shaver, P. (1987). Romantic Love Conceptualised as an Attachment Process. </w:t>
      </w:r>
      <w:r w:rsidRPr="0010545C">
        <w:rPr>
          <w:rFonts w:cs="Times New Roman"/>
          <w:i/>
          <w:szCs w:val="24"/>
        </w:rPr>
        <w:t>Journal of Personality and Social Psychology, 52</w:t>
      </w:r>
      <w:r w:rsidRPr="0010545C">
        <w:rPr>
          <w:rFonts w:cs="Times New Roman"/>
          <w:szCs w:val="24"/>
        </w:rPr>
        <w:t>, 511-524.</w:t>
      </w:r>
    </w:p>
    <w:p w14:paraId="451AAB80" w14:textId="77777777" w:rsidR="00BC3296" w:rsidRPr="0010545C" w:rsidRDefault="00BC3296" w:rsidP="0048146C">
      <w:pPr>
        <w:ind w:left="567" w:hanging="567"/>
        <w:jc w:val="both"/>
        <w:rPr>
          <w:rFonts w:cs="Times New Roman"/>
          <w:szCs w:val="24"/>
        </w:rPr>
      </w:pPr>
      <w:r w:rsidRPr="004E3167">
        <w:rPr>
          <w:rFonts w:cs="Times New Roman"/>
          <w:szCs w:val="24"/>
        </w:rPr>
        <w:t>Höfler, D. Z., &amp; Kooyman, M. (1996). Attachment transition, addiction and therapeutic bonding—An integrative approach. </w:t>
      </w:r>
      <w:r w:rsidRPr="004E3167">
        <w:rPr>
          <w:rFonts w:cs="Times New Roman"/>
          <w:i/>
          <w:szCs w:val="24"/>
        </w:rPr>
        <w:t>Journal of Substance Abuse Treatment, 13</w:t>
      </w:r>
      <w:r w:rsidRPr="004E3167">
        <w:rPr>
          <w:rFonts w:cs="Times New Roman"/>
          <w:szCs w:val="24"/>
        </w:rPr>
        <w:t>, 511-519.</w:t>
      </w:r>
    </w:p>
    <w:p w14:paraId="2B323175" w14:textId="77777777" w:rsidR="00BC3296" w:rsidRPr="0010545C" w:rsidRDefault="00BC3296" w:rsidP="0048146C">
      <w:pPr>
        <w:ind w:left="567" w:hanging="567"/>
        <w:rPr>
          <w:rFonts w:cs="Times New Roman"/>
          <w:color w:val="222222"/>
          <w:szCs w:val="24"/>
          <w:shd w:val="clear" w:color="auto" w:fill="FFFFFF"/>
        </w:rPr>
      </w:pPr>
      <w:r w:rsidRPr="0010545C">
        <w:rPr>
          <w:rFonts w:cs="Times New Roman"/>
          <w:color w:val="222222"/>
          <w:szCs w:val="24"/>
          <w:shd w:val="clear" w:color="auto" w:fill="FFFFFF"/>
        </w:rPr>
        <w:t>Kassel, J. D., Wardle, M., &amp; Roberts, J. E. (2007). Adult attachment security and college student substance use.</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 xml:space="preserve">Addictive </w:t>
      </w:r>
      <w:r>
        <w:rPr>
          <w:rFonts w:cs="Times New Roman"/>
          <w:i/>
          <w:iCs/>
          <w:color w:val="222222"/>
          <w:szCs w:val="24"/>
          <w:shd w:val="clear" w:color="auto" w:fill="FFFFFF"/>
        </w:rPr>
        <w:t>B</w:t>
      </w:r>
      <w:r w:rsidRPr="0010545C">
        <w:rPr>
          <w:rFonts w:cs="Times New Roman"/>
          <w:i/>
          <w:iCs/>
          <w:color w:val="222222"/>
          <w:szCs w:val="24"/>
          <w:shd w:val="clear" w:color="auto" w:fill="FFFFFF"/>
        </w:rPr>
        <w:t>ehaviors</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32</w:t>
      </w:r>
      <w:r w:rsidRPr="0010545C">
        <w:rPr>
          <w:rFonts w:cs="Times New Roman"/>
          <w:color w:val="222222"/>
          <w:szCs w:val="24"/>
          <w:shd w:val="clear" w:color="auto" w:fill="FFFFFF"/>
        </w:rPr>
        <w:t>, 1164-1176.</w:t>
      </w:r>
    </w:p>
    <w:p w14:paraId="3FA014D2" w14:textId="77777777" w:rsidR="00BC3296" w:rsidRPr="0010545C" w:rsidRDefault="00BC3296" w:rsidP="0048146C">
      <w:pPr>
        <w:spacing w:after="100" w:afterAutospacing="1"/>
        <w:ind w:left="567" w:hanging="567"/>
        <w:rPr>
          <w:rFonts w:cs="Times New Roman"/>
          <w:color w:val="222222"/>
          <w:szCs w:val="24"/>
          <w:shd w:val="clear" w:color="auto" w:fill="FFFFFF"/>
        </w:rPr>
      </w:pPr>
      <w:r w:rsidRPr="0010545C">
        <w:rPr>
          <w:rFonts w:cs="Times New Roman"/>
          <w:color w:val="222222"/>
          <w:szCs w:val="24"/>
          <w:shd w:val="clear" w:color="auto" w:fill="FFFFFF"/>
        </w:rPr>
        <w:lastRenderedPageBreak/>
        <w:t>Kelly, J. F., Stout, R. L., Magill, M., Tonigan, J. S., &amp; Pagano, M. E. (2010). Mechanisms of behavior change in alcoholics anonymous: does Alcoholics Anonymous lead to better alcohol use outcomes by reducing depression symptoms?</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Addiction</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105,</w:t>
      </w:r>
      <w:r w:rsidRPr="0010545C">
        <w:rPr>
          <w:rFonts w:cs="Times New Roman"/>
          <w:color w:val="222222"/>
          <w:szCs w:val="24"/>
          <w:shd w:val="clear" w:color="auto" w:fill="FFFFFF"/>
        </w:rPr>
        <w:t xml:space="preserve"> 626-636.</w:t>
      </w:r>
    </w:p>
    <w:p w14:paraId="7B4B826B" w14:textId="77777777" w:rsidR="00BC3296" w:rsidRPr="0010545C" w:rsidRDefault="00BC3296" w:rsidP="0048146C">
      <w:pPr>
        <w:pStyle w:val="CommentText"/>
        <w:spacing w:after="100" w:afterAutospacing="1" w:line="480" w:lineRule="auto"/>
        <w:ind w:left="567" w:hanging="567"/>
        <w:rPr>
          <w:rFonts w:ascii="Times New Roman" w:hAnsi="Times New Roman" w:cs="Times New Roman"/>
          <w:color w:val="222222"/>
          <w:sz w:val="24"/>
          <w:szCs w:val="24"/>
          <w:shd w:val="clear" w:color="auto" w:fill="FFFFFF"/>
        </w:rPr>
      </w:pPr>
      <w:r w:rsidRPr="0010545C">
        <w:rPr>
          <w:rFonts w:ascii="Times New Roman" w:hAnsi="Times New Roman" w:cs="Times New Roman"/>
          <w:color w:val="222222"/>
          <w:sz w:val="24"/>
          <w:szCs w:val="24"/>
          <w:shd w:val="clear" w:color="auto" w:fill="FFFFFF"/>
        </w:rPr>
        <w:t>Khantzian, E. J. (2013). Addiction as a self</w:t>
      </w:r>
      <w:r w:rsidRPr="0010545C">
        <w:rPr>
          <w:rFonts w:ascii="Cambria Math" w:hAnsi="Cambria Math" w:cs="Times New Roman"/>
          <w:color w:val="222222"/>
          <w:sz w:val="24"/>
          <w:szCs w:val="24"/>
          <w:shd w:val="clear" w:color="auto" w:fill="FFFFFF"/>
        </w:rPr>
        <w:t>‐</w:t>
      </w:r>
      <w:r w:rsidRPr="0010545C">
        <w:rPr>
          <w:rFonts w:ascii="Times New Roman" w:hAnsi="Times New Roman" w:cs="Times New Roman"/>
          <w:color w:val="222222"/>
          <w:sz w:val="24"/>
          <w:szCs w:val="24"/>
          <w:shd w:val="clear" w:color="auto" w:fill="FFFFFF"/>
        </w:rPr>
        <w:t>regulation disorder and the role of self</w:t>
      </w:r>
      <w:r w:rsidRPr="0010545C">
        <w:rPr>
          <w:rFonts w:ascii="Cambria Math" w:hAnsi="Cambria Math" w:cs="Times New Roman"/>
          <w:color w:val="222222"/>
          <w:sz w:val="24"/>
          <w:szCs w:val="24"/>
          <w:shd w:val="clear" w:color="auto" w:fill="FFFFFF"/>
        </w:rPr>
        <w:t>‐</w:t>
      </w:r>
      <w:r w:rsidRPr="0010545C">
        <w:rPr>
          <w:rFonts w:ascii="Times New Roman" w:hAnsi="Times New Roman" w:cs="Times New Roman"/>
          <w:color w:val="222222"/>
          <w:sz w:val="24"/>
          <w:szCs w:val="24"/>
          <w:shd w:val="clear" w:color="auto" w:fill="FFFFFF"/>
        </w:rPr>
        <w:t>medication.</w:t>
      </w:r>
      <w:r w:rsidRPr="0010545C">
        <w:rPr>
          <w:rStyle w:val="apple-converted-space"/>
          <w:rFonts w:ascii="Times New Roman" w:hAnsi="Times New Roman" w:cs="Times New Roman"/>
          <w:color w:val="222222"/>
          <w:sz w:val="24"/>
          <w:szCs w:val="24"/>
          <w:shd w:val="clear" w:color="auto" w:fill="FFFFFF"/>
        </w:rPr>
        <w:t> </w:t>
      </w:r>
      <w:r w:rsidRPr="0010545C">
        <w:rPr>
          <w:rFonts w:ascii="Times New Roman" w:hAnsi="Times New Roman" w:cs="Times New Roman"/>
          <w:i/>
          <w:iCs/>
          <w:color w:val="222222"/>
          <w:sz w:val="24"/>
          <w:szCs w:val="24"/>
          <w:shd w:val="clear" w:color="auto" w:fill="FFFFFF"/>
        </w:rPr>
        <w:t>Addiction</w:t>
      </w:r>
      <w:r w:rsidRPr="0010545C">
        <w:rPr>
          <w:rFonts w:ascii="Times New Roman" w:hAnsi="Times New Roman" w:cs="Times New Roman"/>
          <w:color w:val="222222"/>
          <w:sz w:val="24"/>
          <w:szCs w:val="24"/>
          <w:shd w:val="clear" w:color="auto" w:fill="FFFFFF"/>
        </w:rPr>
        <w:t>,</w:t>
      </w:r>
      <w:r w:rsidRPr="0010545C">
        <w:rPr>
          <w:rStyle w:val="apple-converted-space"/>
          <w:rFonts w:ascii="Times New Roman" w:hAnsi="Times New Roman" w:cs="Times New Roman"/>
          <w:color w:val="222222"/>
          <w:sz w:val="24"/>
          <w:szCs w:val="24"/>
          <w:shd w:val="clear" w:color="auto" w:fill="FFFFFF"/>
        </w:rPr>
        <w:t> </w:t>
      </w:r>
      <w:r w:rsidRPr="0010545C">
        <w:rPr>
          <w:rFonts w:ascii="Times New Roman" w:hAnsi="Times New Roman" w:cs="Times New Roman"/>
          <w:i/>
          <w:iCs/>
          <w:color w:val="222222"/>
          <w:sz w:val="24"/>
          <w:szCs w:val="24"/>
          <w:shd w:val="clear" w:color="auto" w:fill="FFFFFF"/>
        </w:rPr>
        <w:t>108</w:t>
      </w:r>
      <w:r w:rsidRPr="0010545C">
        <w:rPr>
          <w:rFonts w:ascii="Times New Roman" w:hAnsi="Times New Roman" w:cs="Times New Roman"/>
          <w:color w:val="222222"/>
          <w:sz w:val="24"/>
          <w:szCs w:val="24"/>
          <w:shd w:val="clear" w:color="auto" w:fill="FFFFFF"/>
        </w:rPr>
        <w:t>, 668-669.</w:t>
      </w:r>
    </w:p>
    <w:p w14:paraId="1AD743AD" w14:textId="77777777" w:rsidR="00BC3296" w:rsidRDefault="00BC3296" w:rsidP="0048146C">
      <w:pPr>
        <w:pStyle w:val="CommentText"/>
        <w:spacing w:after="100" w:afterAutospacing="1" w:line="480" w:lineRule="auto"/>
        <w:ind w:left="567" w:hanging="567"/>
        <w:rPr>
          <w:rFonts w:ascii="Times New Roman" w:hAnsi="Times New Roman" w:cs="Times New Roman"/>
          <w:sz w:val="24"/>
          <w:szCs w:val="24"/>
          <w:lang w:val="en-GB"/>
        </w:rPr>
      </w:pPr>
      <w:r w:rsidRPr="0010545C">
        <w:rPr>
          <w:rFonts w:ascii="Times New Roman" w:hAnsi="Times New Roman" w:cs="Times New Roman"/>
          <w:sz w:val="24"/>
          <w:szCs w:val="24"/>
          <w:lang w:val="en-GB"/>
        </w:rPr>
        <w:t xml:space="preserve">Kinley, J. L., &amp; Rayno, S. M. (2013). Attachment style changes following intensive short-term group psychotherapy. </w:t>
      </w:r>
      <w:r w:rsidRPr="0010545C">
        <w:rPr>
          <w:rFonts w:ascii="Times New Roman" w:hAnsi="Times New Roman" w:cs="Times New Roman"/>
          <w:i/>
          <w:sz w:val="24"/>
          <w:szCs w:val="24"/>
          <w:lang w:val="en-GB"/>
        </w:rPr>
        <w:t>International Journal of Group Psychotherapy, 63,</w:t>
      </w:r>
      <w:r w:rsidRPr="0010545C">
        <w:rPr>
          <w:rFonts w:ascii="Times New Roman" w:hAnsi="Times New Roman" w:cs="Times New Roman"/>
          <w:sz w:val="24"/>
          <w:szCs w:val="24"/>
          <w:lang w:val="en-GB"/>
        </w:rPr>
        <w:t xml:space="preserve"> 53–75</w:t>
      </w:r>
      <w:r>
        <w:rPr>
          <w:rFonts w:ascii="Times New Roman" w:hAnsi="Times New Roman" w:cs="Times New Roman"/>
          <w:sz w:val="24"/>
          <w:szCs w:val="24"/>
          <w:lang w:val="en-GB"/>
        </w:rPr>
        <w:t>.</w:t>
      </w:r>
    </w:p>
    <w:p w14:paraId="4F4C009D" w14:textId="77777777" w:rsidR="00BC3296" w:rsidRPr="0010545C" w:rsidRDefault="00BC3296" w:rsidP="0048146C">
      <w:pPr>
        <w:pStyle w:val="CommentText"/>
        <w:spacing w:after="100" w:afterAutospacing="1" w:line="480" w:lineRule="auto"/>
        <w:ind w:left="567" w:hanging="567"/>
        <w:rPr>
          <w:rFonts w:ascii="Times New Roman" w:hAnsi="Times New Roman" w:cs="Times New Roman"/>
          <w:sz w:val="24"/>
          <w:szCs w:val="24"/>
          <w:lang w:val="en-GB"/>
        </w:rPr>
      </w:pPr>
      <w:r w:rsidRPr="00CE4E19">
        <w:rPr>
          <w:rFonts w:ascii="Times New Roman" w:hAnsi="Times New Roman" w:cs="Times New Roman"/>
          <w:sz w:val="24"/>
          <w:szCs w:val="24"/>
          <w:lang w:val="en-GB"/>
        </w:rPr>
        <w:t>Koob, G. F., &amp; Le Moal, M. (1997). Drug abuse: hedonic homeostatic</w:t>
      </w:r>
      <w:r>
        <w:rPr>
          <w:rFonts w:ascii="Times New Roman" w:hAnsi="Times New Roman" w:cs="Times New Roman"/>
          <w:sz w:val="24"/>
          <w:szCs w:val="24"/>
          <w:lang w:val="en-GB"/>
        </w:rPr>
        <w:t xml:space="preserve"> </w:t>
      </w:r>
      <w:r w:rsidRPr="00CE4E19">
        <w:rPr>
          <w:rFonts w:ascii="Times New Roman" w:hAnsi="Times New Roman" w:cs="Times New Roman"/>
          <w:sz w:val="24"/>
          <w:szCs w:val="24"/>
          <w:lang w:val="en-GB"/>
        </w:rPr>
        <w:t>dysregulation. </w:t>
      </w:r>
      <w:r w:rsidRPr="00CE4E19">
        <w:rPr>
          <w:rFonts w:ascii="Times New Roman" w:hAnsi="Times New Roman" w:cs="Times New Roman"/>
          <w:i/>
          <w:sz w:val="24"/>
          <w:szCs w:val="24"/>
          <w:lang w:val="en-GB"/>
        </w:rPr>
        <w:t>Science, 278</w:t>
      </w:r>
      <w:r w:rsidRPr="00CE4E19">
        <w:rPr>
          <w:rFonts w:ascii="Times New Roman" w:hAnsi="Times New Roman" w:cs="Times New Roman"/>
          <w:sz w:val="24"/>
          <w:szCs w:val="24"/>
          <w:lang w:val="en-GB"/>
        </w:rPr>
        <w:t>, 52-58.</w:t>
      </w:r>
    </w:p>
    <w:p w14:paraId="3E1A4E7C" w14:textId="271AE1B7" w:rsidR="00BC3296" w:rsidRPr="0010545C" w:rsidRDefault="00BC3296" w:rsidP="0048146C">
      <w:pPr>
        <w:ind w:left="567" w:hanging="567"/>
        <w:jc w:val="both"/>
        <w:rPr>
          <w:rFonts w:cs="Times New Roman"/>
          <w:szCs w:val="24"/>
        </w:rPr>
      </w:pPr>
      <w:r w:rsidRPr="0010545C">
        <w:rPr>
          <w:rFonts w:cs="Times New Roman"/>
          <w:szCs w:val="24"/>
        </w:rPr>
        <w:t xml:space="preserve">Marmarosh, C.L. (2014). Empirical research on attachment in group psychotherapy: moving the field forward. </w:t>
      </w:r>
      <w:r w:rsidRPr="0010545C">
        <w:rPr>
          <w:rFonts w:cs="Times New Roman"/>
          <w:i/>
          <w:szCs w:val="24"/>
        </w:rPr>
        <w:t>Psychotherapy, 51</w:t>
      </w:r>
      <w:r w:rsidRPr="0010545C">
        <w:rPr>
          <w:rFonts w:cs="Times New Roman"/>
          <w:szCs w:val="24"/>
        </w:rPr>
        <w:t>, 88-92.</w:t>
      </w:r>
    </w:p>
    <w:p w14:paraId="1241C15E" w14:textId="77777777" w:rsidR="00BC3296" w:rsidRPr="00CE4E19" w:rsidRDefault="00BC3296" w:rsidP="00BC3296">
      <w:pPr>
        <w:ind w:left="567" w:hanging="567"/>
        <w:rPr>
          <w:rFonts w:cs="Times New Roman"/>
          <w:color w:val="222222"/>
          <w:szCs w:val="24"/>
          <w:shd w:val="clear" w:color="auto" w:fill="FFFFFF"/>
        </w:rPr>
      </w:pPr>
      <w:r w:rsidRPr="00CE4E19">
        <w:rPr>
          <w:rFonts w:cs="Times New Roman"/>
          <w:color w:val="222222"/>
          <w:szCs w:val="24"/>
          <w:shd w:val="clear" w:color="auto" w:fill="FFFFFF"/>
        </w:rPr>
        <w:t>Mikulincer, M., Shaver, P. R., &amp; Pereg, D. (2003). Attachment theory and affect regulation: The dynamics, development, and cognitive consequences of attachment-related strategies. </w:t>
      </w:r>
      <w:r w:rsidRPr="00CE4E19">
        <w:rPr>
          <w:rFonts w:cs="Times New Roman"/>
          <w:i/>
          <w:iCs/>
          <w:color w:val="222222"/>
          <w:szCs w:val="24"/>
          <w:shd w:val="clear" w:color="auto" w:fill="FFFFFF"/>
        </w:rPr>
        <w:t>Motivation and Emotion</w:t>
      </w:r>
      <w:r w:rsidRPr="00CE4E19">
        <w:rPr>
          <w:rFonts w:cs="Times New Roman"/>
          <w:color w:val="222222"/>
          <w:szCs w:val="24"/>
          <w:shd w:val="clear" w:color="auto" w:fill="FFFFFF"/>
        </w:rPr>
        <w:t>, </w:t>
      </w:r>
      <w:r w:rsidRPr="00CE4E19">
        <w:rPr>
          <w:rFonts w:cs="Times New Roman"/>
          <w:i/>
          <w:iCs/>
          <w:color w:val="222222"/>
          <w:szCs w:val="24"/>
          <w:shd w:val="clear" w:color="auto" w:fill="FFFFFF"/>
        </w:rPr>
        <w:t>27</w:t>
      </w:r>
      <w:r w:rsidRPr="00CE4E19">
        <w:rPr>
          <w:rFonts w:cs="Times New Roman"/>
          <w:color w:val="222222"/>
          <w:szCs w:val="24"/>
          <w:shd w:val="clear" w:color="auto" w:fill="FFFFFF"/>
        </w:rPr>
        <w:t xml:space="preserve">, 77-102. </w:t>
      </w:r>
    </w:p>
    <w:p w14:paraId="7FA3F036" w14:textId="77777777" w:rsidR="00BC3296" w:rsidRPr="00CE4E19" w:rsidRDefault="00BC3296" w:rsidP="000D7A4D">
      <w:pPr>
        <w:ind w:left="567" w:hanging="567"/>
        <w:rPr>
          <w:rFonts w:cs="Times New Roman"/>
          <w:color w:val="222222"/>
          <w:szCs w:val="24"/>
          <w:shd w:val="clear" w:color="auto" w:fill="FFFFFF"/>
        </w:rPr>
      </w:pPr>
      <w:r w:rsidRPr="00CE4E19">
        <w:rPr>
          <w:rFonts w:cs="Times New Roman"/>
          <w:color w:val="222222"/>
          <w:szCs w:val="24"/>
          <w:shd w:val="clear" w:color="auto" w:fill="FFFFFF"/>
        </w:rPr>
        <w:t>Monras, M., Freixa, N., Ortega, L., Lligoña, A., Mondón, S., &amp; Gual, A. (2000). Efficacy of group therapy of alcoholics. Results of a controlled clinical trial. </w:t>
      </w:r>
      <w:r w:rsidRPr="00CE4E19">
        <w:rPr>
          <w:rFonts w:cs="Times New Roman"/>
          <w:i/>
          <w:iCs/>
          <w:color w:val="222222"/>
          <w:szCs w:val="24"/>
          <w:shd w:val="clear" w:color="auto" w:fill="FFFFFF"/>
        </w:rPr>
        <w:t>Medicina Clinica</w:t>
      </w:r>
      <w:r w:rsidRPr="00CE4E19">
        <w:rPr>
          <w:rFonts w:cs="Times New Roman"/>
          <w:color w:val="222222"/>
          <w:szCs w:val="24"/>
          <w:shd w:val="clear" w:color="auto" w:fill="FFFFFF"/>
        </w:rPr>
        <w:t>, </w:t>
      </w:r>
      <w:r w:rsidRPr="00CE4E19">
        <w:rPr>
          <w:rFonts w:cs="Times New Roman"/>
          <w:i/>
          <w:iCs/>
          <w:color w:val="222222"/>
          <w:szCs w:val="24"/>
          <w:shd w:val="clear" w:color="auto" w:fill="FFFFFF"/>
        </w:rPr>
        <w:t>115</w:t>
      </w:r>
      <w:r w:rsidRPr="00CE4E19">
        <w:rPr>
          <w:rFonts w:cs="Times New Roman"/>
          <w:color w:val="222222"/>
          <w:szCs w:val="24"/>
          <w:shd w:val="clear" w:color="auto" w:fill="FFFFFF"/>
        </w:rPr>
        <w:t>, 126-131.</w:t>
      </w:r>
    </w:p>
    <w:p w14:paraId="4F43493E" w14:textId="77777777" w:rsidR="00BC3296" w:rsidRPr="00CE4E19" w:rsidRDefault="00BC3296" w:rsidP="000D7A4D">
      <w:pPr>
        <w:ind w:left="567" w:hanging="567"/>
        <w:rPr>
          <w:rFonts w:cs="Times New Roman"/>
          <w:color w:val="222222"/>
          <w:szCs w:val="24"/>
          <w:shd w:val="clear" w:color="auto" w:fill="FFFFFF"/>
        </w:rPr>
      </w:pPr>
      <w:r w:rsidRPr="00CE4E19">
        <w:rPr>
          <w:rFonts w:cs="Times New Roman"/>
          <w:color w:val="222222"/>
          <w:szCs w:val="24"/>
          <w:shd w:val="clear" w:color="auto" w:fill="FFFFFF"/>
        </w:rPr>
        <w:t>Moos, R. H. (2007). Theory-based processes that promote the remission of substance use disorders. </w:t>
      </w:r>
      <w:r w:rsidRPr="00CE4E19">
        <w:rPr>
          <w:rFonts w:cs="Times New Roman"/>
          <w:i/>
          <w:iCs/>
          <w:color w:val="222222"/>
          <w:szCs w:val="24"/>
          <w:shd w:val="clear" w:color="auto" w:fill="FFFFFF"/>
        </w:rPr>
        <w:t>Clinical Psychology Review</w:t>
      </w:r>
      <w:r w:rsidRPr="00CE4E19">
        <w:rPr>
          <w:rFonts w:cs="Times New Roman"/>
          <w:color w:val="222222"/>
          <w:szCs w:val="24"/>
          <w:shd w:val="clear" w:color="auto" w:fill="FFFFFF"/>
        </w:rPr>
        <w:t>, </w:t>
      </w:r>
      <w:r w:rsidRPr="00CE4E19">
        <w:rPr>
          <w:rFonts w:cs="Times New Roman"/>
          <w:i/>
          <w:iCs/>
          <w:color w:val="222222"/>
          <w:szCs w:val="24"/>
          <w:shd w:val="clear" w:color="auto" w:fill="FFFFFF"/>
        </w:rPr>
        <w:t>27</w:t>
      </w:r>
      <w:r w:rsidRPr="00CE4E19">
        <w:rPr>
          <w:rFonts w:cs="Times New Roman"/>
          <w:color w:val="222222"/>
          <w:szCs w:val="24"/>
          <w:shd w:val="clear" w:color="auto" w:fill="FFFFFF"/>
        </w:rPr>
        <w:t>, 537-551.</w:t>
      </w:r>
    </w:p>
    <w:p w14:paraId="635DB2A7" w14:textId="4D51E86B" w:rsidR="00BC3296" w:rsidRDefault="00BC3296" w:rsidP="00CE4E19">
      <w:pPr>
        <w:ind w:left="567" w:hanging="567"/>
        <w:rPr>
          <w:rFonts w:cs="Times New Roman"/>
          <w:color w:val="222222"/>
          <w:szCs w:val="24"/>
          <w:shd w:val="clear" w:color="auto" w:fill="FFFFFF"/>
        </w:rPr>
      </w:pPr>
      <w:r w:rsidRPr="00BC3296">
        <w:rPr>
          <w:rFonts w:cs="Times New Roman"/>
          <w:color w:val="222222"/>
          <w:szCs w:val="24"/>
          <w:shd w:val="clear" w:color="auto" w:fill="FFFFFF"/>
        </w:rPr>
        <w:t>Prendergast, M. L., Podus, D., Chang, E., &amp; Urada, D. (2002). The effectiveness of drug abuse treatment: a meta-analysis of comparison group studies. </w:t>
      </w:r>
      <w:r w:rsidRPr="00CE4E19">
        <w:rPr>
          <w:rFonts w:cs="Times New Roman"/>
          <w:i/>
          <w:color w:val="222222"/>
          <w:szCs w:val="24"/>
          <w:shd w:val="clear" w:color="auto" w:fill="FFFFFF"/>
        </w:rPr>
        <w:t>Drug &amp; Alcohol Dependence, 67</w:t>
      </w:r>
      <w:r w:rsidRPr="00BC3296">
        <w:rPr>
          <w:rFonts w:cs="Times New Roman"/>
          <w:color w:val="222222"/>
          <w:szCs w:val="24"/>
          <w:shd w:val="clear" w:color="auto" w:fill="FFFFFF"/>
        </w:rPr>
        <w:t>, 53-72.</w:t>
      </w:r>
    </w:p>
    <w:p w14:paraId="1C9B966C" w14:textId="77777777" w:rsidR="00BC3296" w:rsidRPr="0010545C" w:rsidRDefault="00BC3296" w:rsidP="0048146C">
      <w:pPr>
        <w:ind w:left="567" w:hanging="567"/>
        <w:jc w:val="both"/>
        <w:rPr>
          <w:rFonts w:cs="Times New Roman"/>
          <w:szCs w:val="24"/>
        </w:rPr>
      </w:pPr>
      <w:r w:rsidRPr="0010545C">
        <w:rPr>
          <w:rFonts w:cs="Times New Roman"/>
          <w:szCs w:val="24"/>
        </w:rPr>
        <w:lastRenderedPageBreak/>
        <w:t xml:space="preserve">Rom, E., &amp; Mikulincer, M. (2003). Attachment </w:t>
      </w:r>
      <w:r>
        <w:rPr>
          <w:rFonts w:cs="Times New Roman"/>
          <w:szCs w:val="24"/>
        </w:rPr>
        <w:t>theory and group p</w:t>
      </w:r>
      <w:r w:rsidRPr="0010545C">
        <w:rPr>
          <w:rFonts w:cs="Times New Roman"/>
          <w:szCs w:val="24"/>
        </w:rPr>
        <w:t xml:space="preserve">rocesses: The Association </w:t>
      </w:r>
      <w:r>
        <w:rPr>
          <w:rFonts w:cs="Times New Roman"/>
          <w:szCs w:val="24"/>
        </w:rPr>
        <w:t>b</w:t>
      </w:r>
      <w:r w:rsidRPr="0010545C">
        <w:rPr>
          <w:rFonts w:cs="Times New Roman"/>
          <w:szCs w:val="24"/>
        </w:rPr>
        <w:t xml:space="preserve">etween </w:t>
      </w:r>
      <w:r>
        <w:rPr>
          <w:rFonts w:cs="Times New Roman"/>
          <w:szCs w:val="24"/>
        </w:rPr>
        <w:t>a</w:t>
      </w:r>
      <w:r w:rsidRPr="0010545C">
        <w:rPr>
          <w:rFonts w:cs="Times New Roman"/>
          <w:szCs w:val="24"/>
        </w:rPr>
        <w:t xml:space="preserve">ttachment </w:t>
      </w:r>
      <w:r>
        <w:rPr>
          <w:rFonts w:cs="Times New Roman"/>
          <w:szCs w:val="24"/>
        </w:rPr>
        <w:t>s</w:t>
      </w:r>
      <w:r w:rsidRPr="0010545C">
        <w:rPr>
          <w:rFonts w:cs="Times New Roman"/>
          <w:szCs w:val="24"/>
        </w:rPr>
        <w:t xml:space="preserve">tyle and </w:t>
      </w:r>
      <w:r>
        <w:rPr>
          <w:rFonts w:cs="Times New Roman"/>
          <w:szCs w:val="24"/>
        </w:rPr>
        <w:t>g</w:t>
      </w:r>
      <w:r w:rsidRPr="0010545C">
        <w:rPr>
          <w:rFonts w:cs="Times New Roman"/>
          <w:szCs w:val="24"/>
        </w:rPr>
        <w:t>roup-</w:t>
      </w:r>
      <w:r>
        <w:rPr>
          <w:rFonts w:cs="Times New Roman"/>
          <w:szCs w:val="24"/>
        </w:rPr>
        <w:t>r</w:t>
      </w:r>
      <w:r w:rsidRPr="0010545C">
        <w:rPr>
          <w:rFonts w:cs="Times New Roman"/>
          <w:szCs w:val="24"/>
        </w:rPr>
        <w:t xml:space="preserve">elated </w:t>
      </w:r>
      <w:r>
        <w:rPr>
          <w:rFonts w:cs="Times New Roman"/>
          <w:szCs w:val="24"/>
        </w:rPr>
        <w:t>r</w:t>
      </w:r>
      <w:r w:rsidRPr="0010545C">
        <w:rPr>
          <w:rFonts w:cs="Times New Roman"/>
          <w:szCs w:val="24"/>
        </w:rPr>
        <w:t xml:space="preserve">epresentations, </w:t>
      </w:r>
      <w:r>
        <w:rPr>
          <w:rFonts w:cs="Times New Roman"/>
          <w:szCs w:val="24"/>
        </w:rPr>
        <w:t>g</w:t>
      </w:r>
      <w:r w:rsidRPr="0010545C">
        <w:rPr>
          <w:rFonts w:cs="Times New Roman"/>
          <w:szCs w:val="24"/>
        </w:rPr>
        <w:t xml:space="preserve">oals, </w:t>
      </w:r>
      <w:r>
        <w:rPr>
          <w:rFonts w:cs="Times New Roman"/>
          <w:szCs w:val="24"/>
        </w:rPr>
        <w:t>m</w:t>
      </w:r>
      <w:r w:rsidRPr="0010545C">
        <w:rPr>
          <w:rFonts w:cs="Times New Roman"/>
          <w:szCs w:val="24"/>
        </w:rPr>
        <w:t xml:space="preserve">emories, and </w:t>
      </w:r>
      <w:r>
        <w:rPr>
          <w:rFonts w:cs="Times New Roman"/>
          <w:szCs w:val="24"/>
        </w:rPr>
        <w:t>f</w:t>
      </w:r>
      <w:r w:rsidRPr="0010545C">
        <w:rPr>
          <w:rFonts w:cs="Times New Roman"/>
          <w:szCs w:val="24"/>
        </w:rPr>
        <w:t xml:space="preserve">unctioning. </w:t>
      </w:r>
      <w:r w:rsidRPr="0010545C">
        <w:rPr>
          <w:rFonts w:cs="Times New Roman"/>
          <w:i/>
          <w:szCs w:val="24"/>
        </w:rPr>
        <w:t>Journal of Personality and Social Psychology, 84</w:t>
      </w:r>
      <w:r w:rsidRPr="0010545C">
        <w:rPr>
          <w:rFonts w:cs="Times New Roman"/>
          <w:szCs w:val="24"/>
        </w:rPr>
        <w:t>, 1220-1235.</w:t>
      </w:r>
    </w:p>
    <w:p w14:paraId="17E67A57" w14:textId="77777777" w:rsidR="00BC3296"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Schindler, A., Thomasius, R., Sack, P. M., Gemeinhardt, B., Küstner, U., &amp; Eckert, J. (2005). Attachment and substance use disorders: A review of the literature and a study in drug dependent adolescents.</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 xml:space="preserve">Attachment &amp; </w:t>
      </w:r>
      <w:r>
        <w:rPr>
          <w:rFonts w:cs="Times New Roman"/>
          <w:i/>
          <w:iCs/>
          <w:color w:val="222222"/>
          <w:szCs w:val="24"/>
          <w:shd w:val="clear" w:color="auto" w:fill="FFFFFF"/>
        </w:rPr>
        <w:t>H</w:t>
      </w:r>
      <w:r w:rsidRPr="0010545C">
        <w:rPr>
          <w:rFonts w:cs="Times New Roman"/>
          <w:i/>
          <w:iCs/>
          <w:color w:val="222222"/>
          <w:szCs w:val="24"/>
          <w:shd w:val="clear" w:color="auto" w:fill="FFFFFF"/>
        </w:rPr>
        <w:t xml:space="preserve">uman </w:t>
      </w:r>
      <w:r>
        <w:rPr>
          <w:rFonts w:cs="Times New Roman"/>
          <w:i/>
          <w:iCs/>
          <w:color w:val="222222"/>
          <w:szCs w:val="24"/>
          <w:shd w:val="clear" w:color="auto" w:fill="FFFFFF"/>
        </w:rPr>
        <w:t>D</w:t>
      </w:r>
      <w:r w:rsidRPr="0010545C">
        <w:rPr>
          <w:rFonts w:cs="Times New Roman"/>
          <w:i/>
          <w:iCs/>
          <w:color w:val="222222"/>
          <w:szCs w:val="24"/>
          <w:shd w:val="clear" w:color="auto" w:fill="FFFFFF"/>
        </w:rPr>
        <w:t>evelopment</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7</w:t>
      </w:r>
      <w:r w:rsidRPr="0010545C">
        <w:rPr>
          <w:rFonts w:cs="Times New Roman"/>
          <w:color w:val="222222"/>
          <w:szCs w:val="24"/>
          <w:shd w:val="clear" w:color="auto" w:fill="FFFFFF"/>
        </w:rPr>
        <w:t>, 207-228.</w:t>
      </w:r>
    </w:p>
    <w:p w14:paraId="7FF00B8E" w14:textId="77777777" w:rsidR="00BC3296" w:rsidRPr="00BC3296" w:rsidRDefault="00BC3296" w:rsidP="00BC3296">
      <w:pPr>
        <w:ind w:left="567" w:hanging="567"/>
        <w:rPr>
          <w:rFonts w:cs="Times New Roman"/>
          <w:szCs w:val="24"/>
        </w:rPr>
      </w:pPr>
      <w:r w:rsidRPr="00CE4E19">
        <w:rPr>
          <w:rFonts w:cs="Times New Roman"/>
          <w:color w:val="222222"/>
          <w:szCs w:val="24"/>
          <w:shd w:val="clear" w:color="auto" w:fill="FFFFFF"/>
        </w:rPr>
        <w:t>Schore, J. R., &amp; Schore, A. N. (2008). Modern attachment theory: The central role of affect regulation in development and treatment. </w:t>
      </w:r>
      <w:r w:rsidRPr="00CE4E19">
        <w:rPr>
          <w:rFonts w:cs="Times New Roman"/>
          <w:i/>
          <w:iCs/>
          <w:color w:val="222222"/>
          <w:szCs w:val="24"/>
          <w:shd w:val="clear" w:color="auto" w:fill="FFFFFF"/>
        </w:rPr>
        <w:t>Clinical Social Work Journal</w:t>
      </w:r>
      <w:r w:rsidRPr="00CE4E19">
        <w:rPr>
          <w:rFonts w:cs="Times New Roman"/>
          <w:color w:val="222222"/>
          <w:szCs w:val="24"/>
          <w:shd w:val="clear" w:color="auto" w:fill="FFFFFF"/>
        </w:rPr>
        <w:t>, </w:t>
      </w:r>
      <w:r w:rsidRPr="00CE4E19">
        <w:rPr>
          <w:rFonts w:cs="Times New Roman"/>
          <w:i/>
          <w:iCs/>
          <w:color w:val="222222"/>
          <w:szCs w:val="24"/>
          <w:shd w:val="clear" w:color="auto" w:fill="FFFFFF"/>
        </w:rPr>
        <w:t>36</w:t>
      </w:r>
      <w:r w:rsidRPr="00CE4E19">
        <w:rPr>
          <w:rFonts w:cs="Times New Roman"/>
          <w:color w:val="222222"/>
          <w:szCs w:val="24"/>
          <w:shd w:val="clear" w:color="auto" w:fill="FFFFFF"/>
        </w:rPr>
        <w:t>, 9-20.</w:t>
      </w:r>
    </w:p>
    <w:p w14:paraId="36F85061" w14:textId="77777777" w:rsidR="00BC3296" w:rsidRDefault="00BC3296" w:rsidP="0048146C">
      <w:pPr>
        <w:ind w:left="567" w:hanging="567"/>
        <w:jc w:val="both"/>
        <w:rPr>
          <w:rFonts w:cs="Times New Roman"/>
          <w:szCs w:val="24"/>
        </w:rPr>
      </w:pPr>
      <w:r w:rsidRPr="0010545C">
        <w:rPr>
          <w:rFonts w:cs="Times New Roman"/>
          <w:szCs w:val="24"/>
        </w:rPr>
        <w:t xml:space="preserve">Shaver, P.R., &amp; Mikulincer, M. (2002). Attachment-related psychodynamics. </w:t>
      </w:r>
      <w:r w:rsidRPr="0010545C">
        <w:rPr>
          <w:rFonts w:cs="Times New Roman"/>
          <w:i/>
          <w:szCs w:val="24"/>
        </w:rPr>
        <w:t>Attachment and Human Development, 4</w:t>
      </w:r>
      <w:r w:rsidRPr="0010545C">
        <w:rPr>
          <w:rFonts w:cs="Times New Roman"/>
          <w:szCs w:val="24"/>
        </w:rPr>
        <w:t>, 133-161.</w:t>
      </w:r>
    </w:p>
    <w:p w14:paraId="6F307493"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Shechtman, Z., &amp; Dvir, V. (2006). Attachment style as a predictor of behavior in group counseling with preadolescents.</w:t>
      </w:r>
      <w:r w:rsidRPr="0010545C">
        <w:rPr>
          <w:rStyle w:val="apple-converted-space"/>
          <w:rFonts w:cs="Times New Roman"/>
          <w:color w:val="222222"/>
          <w:szCs w:val="24"/>
          <w:shd w:val="clear" w:color="auto" w:fill="FFFFFF"/>
        </w:rPr>
        <w:t> </w:t>
      </w:r>
      <w:bookmarkStart w:id="1" w:name="OLE_LINK1"/>
      <w:bookmarkStart w:id="2" w:name="OLE_LINK2"/>
      <w:r w:rsidRPr="0010545C">
        <w:rPr>
          <w:rFonts w:cs="Times New Roman"/>
          <w:i/>
          <w:iCs/>
          <w:color w:val="222222"/>
          <w:szCs w:val="24"/>
          <w:shd w:val="clear" w:color="auto" w:fill="FFFFFF"/>
        </w:rPr>
        <w:t xml:space="preserve">Group </w:t>
      </w:r>
      <w:r>
        <w:rPr>
          <w:rFonts w:cs="Times New Roman"/>
          <w:i/>
          <w:iCs/>
          <w:color w:val="222222"/>
          <w:szCs w:val="24"/>
          <w:shd w:val="clear" w:color="auto" w:fill="FFFFFF"/>
        </w:rPr>
        <w:t>D</w:t>
      </w:r>
      <w:r w:rsidRPr="0010545C">
        <w:rPr>
          <w:rFonts w:cs="Times New Roman"/>
          <w:i/>
          <w:iCs/>
          <w:color w:val="222222"/>
          <w:szCs w:val="24"/>
          <w:shd w:val="clear" w:color="auto" w:fill="FFFFFF"/>
        </w:rPr>
        <w:t>ynamics: Theory, Research, and Practice</w:t>
      </w:r>
      <w:bookmarkEnd w:id="1"/>
      <w:bookmarkEnd w:id="2"/>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10</w:t>
      </w:r>
      <w:r w:rsidRPr="0010545C">
        <w:rPr>
          <w:rFonts w:cs="Times New Roman"/>
          <w:color w:val="222222"/>
          <w:szCs w:val="24"/>
          <w:shd w:val="clear" w:color="auto" w:fill="FFFFFF"/>
        </w:rPr>
        <w:t>, 29</w:t>
      </w:r>
      <w:r>
        <w:rPr>
          <w:rFonts w:cs="Times New Roman"/>
          <w:color w:val="222222"/>
          <w:szCs w:val="24"/>
          <w:shd w:val="clear" w:color="auto" w:fill="FFFFFF"/>
        </w:rPr>
        <w:t>-42</w:t>
      </w:r>
      <w:r w:rsidRPr="0010545C">
        <w:rPr>
          <w:rFonts w:cs="Times New Roman"/>
          <w:color w:val="222222"/>
          <w:szCs w:val="24"/>
          <w:shd w:val="clear" w:color="auto" w:fill="FFFFFF"/>
        </w:rPr>
        <w:t>.</w:t>
      </w:r>
    </w:p>
    <w:p w14:paraId="30F5155A" w14:textId="77777777" w:rsidR="00BC3296" w:rsidRPr="0010545C" w:rsidRDefault="00BC3296" w:rsidP="0048146C">
      <w:pPr>
        <w:ind w:left="567" w:hanging="567"/>
        <w:jc w:val="both"/>
        <w:rPr>
          <w:rFonts w:cs="Times New Roman"/>
          <w:szCs w:val="24"/>
        </w:rPr>
      </w:pPr>
      <w:r w:rsidRPr="006D00D8">
        <w:rPr>
          <w:rFonts w:cs="Times New Roman"/>
          <w:szCs w:val="24"/>
        </w:rPr>
        <w:t xml:space="preserve">Sibley, C. G., Fischer, R., &amp; Liu, J. H. (2005). Reliability and validity of the revised experiences in close relationships (ECR-R) self-report measure of adult romantic attachment. Personality and Social Psychology </w:t>
      </w:r>
      <w:r w:rsidRPr="004E3167">
        <w:rPr>
          <w:rFonts w:cs="Times New Roman"/>
          <w:i/>
          <w:szCs w:val="24"/>
        </w:rPr>
        <w:t>Bulletin</w:t>
      </w:r>
      <w:r w:rsidRPr="006D00D8">
        <w:rPr>
          <w:rFonts w:cs="Times New Roman"/>
          <w:szCs w:val="24"/>
        </w:rPr>
        <w:t>, 31, 1524-1536.</w:t>
      </w:r>
    </w:p>
    <w:p w14:paraId="4540F18A"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Slotter, E. B., &amp; Finkel, E. J. (2009). The strange case of sustained dedication to an unfulfilling relationship: Predicting commitment and breakup from attachment anxiety and need fulfillment within relationships.</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Personality and Social Psychology Bulletin</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35</w:t>
      </w:r>
      <w:r w:rsidRPr="0010545C">
        <w:rPr>
          <w:rFonts w:cs="Times New Roman"/>
          <w:color w:val="222222"/>
          <w:szCs w:val="24"/>
          <w:shd w:val="clear" w:color="auto" w:fill="FFFFFF"/>
        </w:rPr>
        <w:t>, 85-100.</w:t>
      </w:r>
    </w:p>
    <w:p w14:paraId="677F1EC9" w14:textId="77777777" w:rsidR="00BC3296" w:rsidRPr="0010545C" w:rsidRDefault="00BC3296" w:rsidP="0048146C">
      <w:pPr>
        <w:ind w:left="567" w:hanging="567"/>
        <w:jc w:val="both"/>
        <w:rPr>
          <w:rFonts w:cs="Times New Roman"/>
          <w:szCs w:val="24"/>
        </w:rPr>
      </w:pPr>
      <w:r w:rsidRPr="0010545C">
        <w:rPr>
          <w:rFonts w:cs="Times New Roman"/>
          <w:szCs w:val="24"/>
        </w:rPr>
        <w:t xml:space="preserve">Smith, E.R., Murphy, J, &amp; Coats, S. (1999). Attachment to </w:t>
      </w:r>
      <w:r>
        <w:rPr>
          <w:rFonts w:cs="Times New Roman"/>
          <w:szCs w:val="24"/>
        </w:rPr>
        <w:t>g</w:t>
      </w:r>
      <w:r w:rsidRPr="0010545C">
        <w:rPr>
          <w:rFonts w:cs="Times New Roman"/>
          <w:szCs w:val="24"/>
        </w:rPr>
        <w:t xml:space="preserve">roups: Theory and </w:t>
      </w:r>
      <w:r>
        <w:rPr>
          <w:rFonts w:cs="Times New Roman"/>
          <w:szCs w:val="24"/>
        </w:rPr>
        <w:t>m</w:t>
      </w:r>
      <w:r w:rsidRPr="0010545C">
        <w:rPr>
          <w:rFonts w:cs="Times New Roman"/>
          <w:szCs w:val="24"/>
        </w:rPr>
        <w:t xml:space="preserve">easurement. </w:t>
      </w:r>
      <w:r w:rsidRPr="0010545C">
        <w:rPr>
          <w:rFonts w:cs="Times New Roman"/>
          <w:i/>
          <w:szCs w:val="24"/>
        </w:rPr>
        <w:t>Journal of Personality and Social Psychology, 77</w:t>
      </w:r>
      <w:r w:rsidRPr="0010545C">
        <w:rPr>
          <w:rFonts w:cs="Times New Roman"/>
          <w:szCs w:val="24"/>
        </w:rPr>
        <w:t>, 94-110.</w:t>
      </w:r>
    </w:p>
    <w:p w14:paraId="12CCF531"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lastRenderedPageBreak/>
        <w:t>Tasca, G. A., Taylor, D., Ritchie, K., &amp; Balfour, L. (2004). Attachment predicts treatment completion in an eating disorders partial hospital program among women with anorexia nervosa.</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Journal of Personality Assessment</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83</w:t>
      </w:r>
      <w:r w:rsidRPr="0010545C">
        <w:rPr>
          <w:rFonts w:cs="Times New Roman"/>
          <w:color w:val="222222"/>
          <w:szCs w:val="24"/>
          <w:shd w:val="clear" w:color="auto" w:fill="FFFFFF"/>
        </w:rPr>
        <w:t>, 201-212.</w:t>
      </w:r>
    </w:p>
    <w:p w14:paraId="5BE7090E" w14:textId="77777777" w:rsidR="00BC3296" w:rsidRPr="0010545C" w:rsidRDefault="00BC3296" w:rsidP="0048146C">
      <w:pPr>
        <w:ind w:left="567" w:hanging="567"/>
        <w:jc w:val="both"/>
        <w:rPr>
          <w:rFonts w:cs="Times New Roman"/>
          <w:color w:val="222222"/>
          <w:szCs w:val="24"/>
          <w:shd w:val="clear" w:color="auto" w:fill="FFFFFF"/>
        </w:rPr>
      </w:pPr>
      <w:r w:rsidRPr="0010545C">
        <w:rPr>
          <w:rFonts w:cs="Times New Roman"/>
          <w:color w:val="222222"/>
          <w:szCs w:val="24"/>
          <w:shd w:val="clear" w:color="auto" w:fill="FFFFFF"/>
        </w:rPr>
        <w:t>Vungkhanching, M., Sher, K. J., Jackson, K. M., &amp; Parra, G. R. (2004). Relation of attachment style to family history of alcoholism and alcohol use disorders in early adulthood.</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Drug and Alcohol Dependence</w:t>
      </w:r>
      <w:r w:rsidRPr="0010545C">
        <w:rPr>
          <w:rFonts w:cs="Times New Roman"/>
          <w:color w:val="222222"/>
          <w:szCs w:val="24"/>
          <w:shd w:val="clear" w:color="auto" w:fill="FFFFFF"/>
        </w:rPr>
        <w:t>,</w:t>
      </w:r>
      <w:r w:rsidRPr="0010545C">
        <w:rPr>
          <w:rStyle w:val="apple-converted-space"/>
          <w:rFonts w:cs="Times New Roman"/>
          <w:color w:val="222222"/>
          <w:szCs w:val="24"/>
          <w:shd w:val="clear" w:color="auto" w:fill="FFFFFF"/>
        </w:rPr>
        <w:t> </w:t>
      </w:r>
      <w:r w:rsidRPr="0010545C">
        <w:rPr>
          <w:rFonts w:cs="Times New Roman"/>
          <w:i/>
          <w:iCs/>
          <w:color w:val="222222"/>
          <w:szCs w:val="24"/>
          <w:shd w:val="clear" w:color="auto" w:fill="FFFFFF"/>
        </w:rPr>
        <w:t>75</w:t>
      </w:r>
      <w:r w:rsidRPr="0010545C">
        <w:rPr>
          <w:rFonts w:cs="Times New Roman"/>
          <w:color w:val="222222"/>
          <w:szCs w:val="24"/>
          <w:shd w:val="clear" w:color="auto" w:fill="FFFFFF"/>
        </w:rPr>
        <w:t>, 47-53.</w:t>
      </w:r>
    </w:p>
    <w:p w14:paraId="49533707" w14:textId="77777777" w:rsidR="00BC3296" w:rsidRPr="0010545C" w:rsidRDefault="00BC3296" w:rsidP="0048146C">
      <w:pPr>
        <w:ind w:left="567" w:hanging="567"/>
        <w:jc w:val="both"/>
        <w:rPr>
          <w:rFonts w:cs="Times New Roman"/>
          <w:szCs w:val="24"/>
        </w:rPr>
      </w:pPr>
      <w:r w:rsidRPr="0010545C">
        <w:rPr>
          <w:rFonts w:cs="Times New Roman"/>
          <w:szCs w:val="24"/>
        </w:rPr>
        <w:t xml:space="preserve">Wedekind, D., Bandelow, B., Heitmann, S., Havemann-Reinecke, U., Engel, K.R., &amp; Huether, G. (2013). Attachment style, anxiety coping and personality-styles in withdrawn alcohol addicted patients. </w:t>
      </w:r>
      <w:r w:rsidRPr="0010545C">
        <w:rPr>
          <w:rFonts w:cs="Times New Roman"/>
          <w:i/>
          <w:szCs w:val="24"/>
        </w:rPr>
        <w:t>Substance Abuse Treatment, Prevention, and Policy, 8</w:t>
      </w:r>
      <w:r w:rsidRPr="0010545C">
        <w:rPr>
          <w:rFonts w:cs="Times New Roman"/>
          <w:szCs w:val="24"/>
        </w:rPr>
        <w:t xml:space="preserve">, 1-7. </w:t>
      </w:r>
    </w:p>
    <w:p w14:paraId="1872D253" w14:textId="77777777" w:rsidR="00BC3296" w:rsidRDefault="00BC3296" w:rsidP="0048146C">
      <w:pPr>
        <w:ind w:left="567" w:hanging="567"/>
        <w:jc w:val="both"/>
        <w:rPr>
          <w:rFonts w:cs="Times New Roman"/>
          <w:szCs w:val="24"/>
        </w:rPr>
      </w:pPr>
      <w:r w:rsidRPr="0010545C">
        <w:rPr>
          <w:rFonts w:cs="Times New Roman"/>
          <w:szCs w:val="24"/>
        </w:rPr>
        <w:t xml:space="preserve">Wei, M., Russell, D.W., &amp; Zakalik, R.A. (2005). Adult attachment, social self-efficacy, self-disclosure, loneliness, and subsequent depression for freshman college students: A longitudinal study. </w:t>
      </w:r>
      <w:r w:rsidRPr="0010545C">
        <w:rPr>
          <w:rFonts w:cs="Times New Roman"/>
          <w:i/>
          <w:szCs w:val="24"/>
        </w:rPr>
        <w:t>Journal of Counselling Psychology, 52</w:t>
      </w:r>
      <w:r w:rsidRPr="0010545C">
        <w:rPr>
          <w:rFonts w:cs="Times New Roman"/>
          <w:szCs w:val="24"/>
        </w:rPr>
        <w:t>, 602-614.</w:t>
      </w:r>
    </w:p>
    <w:p w14:paraId="07FB7846" w14:textId="77777777" w:rsidR="00BC3296" w:rsidRDefault="00BC3296" w:rsidP="00B8688A">
      <w:pPr>
        <w:ind w:left="567" w:hanging="567"/>
        <w:jc w:val="both"/>
        <w:rPr>
          <w:rFonts w:cs="Times New Roman"/>
          <w:szCs w:val="24"/>
        </w:rPr>
      </w:pPr>
      <w:r w:rsidRPr="0010545C">
        <w:rPr>
          <w:rFonts w:cs="Times New Roman"/>
          <w:szCs w:val="24"/>
        </w:rPr>
        <w:t xml:space="preserve">Winham, K.M., Engstrom, M., Golder, S., Renn, T., Higgins, G.E., &amp; Logan, T.K. (2015). Childhood </w:t>
      </w:r>
      <w:r>
        <w:rPr>
          <w:rFonts w:cs="Times New Roman"/>
          <w:szCs w:val="24"/>
        </w:rPr>
        <w:t>v</w:t>
      </w:r>
      <w:r w:rsidRPr="0010545C" w:rsidDel="00880EB9">
        <w:rPr>
          <w:rFonts w:cs="Times New Roman"/>
          <w:szCs w:val="24"/>
        </w:rPr>
        <w:t>i</w:t>
      </w:r>
      <w:r w:rsidRPr="0010545C">
        <w:rPr>
          <w:rFonts w:cs="Times New Roman"/>
          <w:szCs w:val="24"/>
        </w:rPr>
        <w:t xml:space="preserve">ctimisation, attachment, </w:t>
      </w:r>
      <w:r>
        <w:rPr>
          <w:rFonts w:cs="Times New Roman"/>
          <w:szCs w:val="24"/>
        </w:rPr>
        <w:t>p</w:t>
      </w:r>
      <w:r w:rsidRPr="0010545C">
        <w:rPr>
          <w:rFonts w:cs="Times New Roman"/>
          <w:szCs w:val="24"/>
        </w:rPr>
        <w:t xml:space="preserve">sychological distress, and </w:t>
      </w:r>
      <w:r>
        <w:rPr>
          <w:rFonts w:cs="Times New Roman"/>
          <w:szCs w:val="24"/>
        </w:rPr>
        <w:t>s</w:t>
      </w:r>
      <w:r w:rsidRPr="0010545C">
        <w:rPr>
          <w:rFonts w:cs="Times New Roman"/>
          <w:szCs w:val="24"/>
        </w:rPr>
        <w:t xml:space="preserve">ubstance </w:t>
      </w:r>
      <w:r>
        <w:rPr>
          <w:rFonts w:cs="Times New Roman"/>
          <w:szCs w:val="24"/>
        </w:rPr>
        <w:t>m</w:t>
      </w:r>
      <w:r w:rsidRPr="0010545C">
        <w:rPr>
          <w:rFonts w:cs="Times New Roman"/>
          <w:szCs w:val="24"/>
        </w:rPr>
        <w:t xml:space="preserve">isuse </w:t>
      </w:r>
      <w:r>
        <w:rPr>
          <w:rFonts w:cs="Times New Roman"/>
          <w:szCs w:val="24"/>
        </w:rPr>
        <w:t>a</w:t>
      </w:r>
      <w:r w:rsidRPr="0010545C">
        <w:rPr>
          <w:rFonts w:cs="Times New Roman"/>
          <w:szCs w:val="24"/>
        </w:rPr>
        <w:t xml:space="preserve">mong </w:t>
      </w:r>
      <w:r>
        <w:rPr>
          <w:rFonts w:cs="Times New Roman"/>
          <w:szCs w:val="24"/>
        </w:rPr>
        <w:t>w</w:t>
      </w:r>
      <w:r w:rsidRPr="0010545C">
        <w:rPr>
          <w:rFonts w:cs="Times New Roman"/>
          <w:szCs w:val="24"/>
        </w:rPr>
        <w:t xml:space="preserve">omen on </w:t>
      </w:r>
      <w:r>
        <w:rPr>
          <w:rFonts w:cs="Times New Roman"/>
          <w:szCs w:val="24"/>
        </w:rPr>
        <w:t>p</w:t>
      </w:r>
      <w:r w:rsidRPr="0010545C">
        <w:rPr>
          <w:rFonts w:cs="Times New Roman"/>
          <w:szCs w:val="24"/>
        </w:rPr>
        <w:t xml:space="preserve">robation and parole. </w:t>
      </w:r>
      <w:r w:rsidRPr="0010545C">
        <w:rPr>
          <w:rFonts w:cs="Times New Roman"/>
          <w:i/>
          <w:szCs w:val="24"/>
        </w:rPr>
        <w:t>American Journal of Orthopsychiatry, 85</w:t>
      </w:r>
      <w:r w:rsidRPr="0010545C">
        <w:rPr>
          <w:rFonts w:cs="Times New Roman"/>
          <w:szCs w:val="24"/>
        </w:rPr>
        <w:t>,</w:t>
      </w:r>
      <w:r>
        <w:rPr>
          <w:rFonts w:cs="Times New Roman"/>
          <w:szCs w:val="24"/>
        </w:rPr>
        <w:t>145-158.</w:t>
      </w:r>
    </w:p>
    <w:p w14:paraId="5541B8CB" w14:textId="77777777" w:rsidR="00BC3296" w:rsidRPr="0010545C" w:rsidRDefault="00BC3296" w:rsidP="00037CC0">
      <w:pPr>
        <w:ind w:left="567" w:hanging="567"/>
        <w:jc w:val="both"/>
        <w:rPr>
          <w:rFonts w:cs="Times New Roman"/>
          <w:szCs w:val="24"/>
        </w:rPr>
      </w:pPr>
      <w:r>
        <w:rPr>
          <w:rFonts w:cs="Times New Roman"/>
          <w:szCs w:val="24"/>
        </w:rPr>
        <w:t xml:space="preserve">Wong, J.L. (2015). </w:t>
      </w:r>
      <w:r w:rsidRPr="00037CC0">
        <w:rPr>
          <w:rFonts w:cs="Times New Roman"/>
          <w:i/>
          <w:szCs w:val="24"/>
        </w:rPr>
        <w:t>Social support as a mediator between attachment and relapse in women.</w:t>
      </w:r>
      <w:r>
        <w:rPr>
          <w:rFonts w:cs="Times New Roman"/>
          <w:szCs w:val="24"/>
        </w:rPr>
        <w:t xml:space="preserve"> Doctoral thesis completed at Walden University retrieved 7</w:t>
      </w:r>
      <w:r w:rsidRPr="00037CC0">
        <w:rPr>
          <w:rFonts w:cs="Times New Roman"/>
          <w:szCs w:val="24"/>
          <w:vertAlign w:val="superscript"/>
        </w:rPr>
        <w:t>th</w:t>
      </w:r>
      <w:r>
        <w:rPr>
          <w:rFonts w:cs="Times New Roman"/>
          <w:szCs w:val="24"/>
        </w:rPr>
        <w:t xml:space="preserve"> April 2017 from URL </w:t>
      </w:r>
      <w:r w:rsidRPr="00037CC0">
        <w:rPr>
          <w:rFonts w:cs="Times New Roman"/>
          <w:szCs w:val="24"/>
        </w:rPr>
        <w:t>http://scholarworks.waldenu.edu/cgi/viewcontent.cgi?article=2973&amp;context=dissertations</w:t>
      </w:r>
      <w:r>
        <w:rPr>
          <w:rFonts w:cs="Times New Roman"/>
          <w:szCs w:val="24"/>
        </w:rPr>
        <w:t>.</w:t>
      </w:r>
    </w:p>
    <w:p w14:paraId="5030F6E6" w14:textId="5A4E40E3" w:rsidR="00BC3296" w:rsidRDefault="00BC3296" w:rsidP="00CE4E19">
      <w:pPr>
        <w:ind w:left="567" w:hanging="567"/>
      </w:pPr>
      <w:r w:rsidRPr="00B762FC">
        <w:t xml:space="preserve">Zapf, J. L., Greiner, J., &amp; Carroll, J. (2008). Attachment styles and male sex addiction. </w:t>
      </w:r>
      <w:r w:rsidRPr="004E3167">
        <w:rPr>
          <w:i/>
        </w:rPr>
        <w:t>Sexual Addiction &amp; Compulsivity, 15</w:t>
      </w:r>
      <w:r w:rsidRPr="00B762FC">
        <w:t>, 158-175.</w:t>
      </w:r>
      <w:r>
        <w:br w:type="page"/>
      </w:r>
    </w:p>
    <w:p w14:paraId="2887E9C3" w14:textId="77777777" w:rsidR="00BC3296" w:rsidRDefault="00BC3296">
      <w:pPr>
        <w:spacing w:line="276" w:lineRule="auto"/>
        <w:ind w:firstLine="0"/>
      </w:pPr>
    </w:p>
    <w:p w14:paraId="1988923D" w14:textId="467C45A0" w:rsidR="002D7795" w:rsidRPr="005E1228" w:rsidRDefault="002D7795" w:rsidP="002D7795">
      <w:pPr>
        <w:ind w:hanging="142"/>
      </w:pPr>
      <w:r w:rsidRPr="005E1228">
        <w:t xml:space="preserve">Table 1: Number of participants classed by treatment </w:t>
      </w:r>
      <w:r>
        <w:t>retention</w:t>
      </w:r>
      <w:r w:rsidRPr="005E1228">
        <w:t xml:space="preserve"> and relapse rates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540"/>
      </w:tblGrid>
      <w:tr w:rsidR="002D7795" w:rsidRPr="005E1228" w14:paraId="0CA18E76" w14:textId="77777777" w:rsidTr="008C2174">
        <w:tc>
          <w:tcPr>
            <w:tcW w:w="1540" w:type="dxa"/>
            <w:tcBorders>
              <w:bottom w:val="nil"/>
            </w:tcBorders>
          </w:tcPr>
          <w:p w14:paraId="275EEE73" w14:textId="77777777" w:rsidR="002D7795" w:rsidRPr="005E1228" w:rsidRDefault="002D7795" w:rsidP="008C2174">
            <w:pPr>
              <w:ind w:firstLine="0"/>
            </w:pPr>
          </w:p>
        </w:tc>
        <w:tc>
          <w:tcPr>
            <w:tcW w:w="3080" w:type="dxa"/>
            <w:gridSpan w:val="2"/>
            <w:tcBorders>
              <w:bottom w:val="nil"/>
            </w:tcBorders>
          </w:tcPr>
          <w:p w14:paraId="7FEE85C5" w14:textId="77777777" w:rsidR="002D7795" w:rsidRPr="005E1228" w:rsidRDefault="002D7795" w:rsidP="008C2174">
            <w:pPr>
              <w:ind w:firstLine="0"/>
              <w:jc w:val="center"/>
              <w:rPr>
                <w:i/>
              </w:rPr>
            </w:pPr>
            <w:r w:rsidRPr="005E1228">
              <w:rPr>
                <w:i/>
              </w:rPr>
              <w:t>Group attendance code</w:t>
            </w:r>
          </w:p>
        </w:tc>
        <w:tc>
          <w:tcPr>
            <w:tcW w:w="1540" w:type="dxa"/>
            <w:tcBorders>
              <w:bottom w:val="nil"/>
            </w:tcBorders>
          </w:tcPr>
          <w:p w14:paraId="7C8EC828" w14:textId="77777777" w:rsidR="002D7795" w:rsidRPr="005E1228" w:rsidRDefault="002D7795" w:rsidP="008C2174">
            <w:pPr>
              <w:ind w:firstLine="0"/>
            </w:pPr>
          </w:p>
        </w:tc>
      </w:tr>
      <w:tr w:rsidR="002D7795" w:rsidRPr="005E1228" w14:paraId="3A718ABC" w14:textId="77777777" w:rsidTr="008C2174">
        <w:tc>
          <w:tcPr>
            <w:tcW w:w="1540" w:type="dxa"/>
            <w:tcBorders>
              <w:top w:val="nil"/>
              <w:bottom w:val="single" w:sz="4" w:space="0" w:color="auto"/>
            </w:tcBorders>
          </w:tcPr>
          <w:p w14:paraId="2CE2F5F2" w14:textId="77777777" w:rsidR="002D7795" w:rsidRPr="005E1228" w:rsidRDefault="002D7795" w:rsidP="008C2174">
            <w:pPr>
              <w:ind w:firstLine="0"/>
              <w:rPr>
                <w:i/>
              </w:rPr>
            </w:pPr>
            <w:r w:rsidRPr="005E1228">
              <w:rPr>
                <w:i/>
              </w:rPr>
              <w:t>Relapse Code</w:t>
            </w:r>
          </w:p>
        </w:tc>
        <w:tc>
          <w:tcPr>
            <w:tcW w:w="1540" w:type="dxa"/>
            <w:tcBorders>
              <w:top w:val="nil"/>
              <w:bottom w:val="single" w:sz="4" w:space="0" w:color="auto"/>
            </w:tcBorders>
          </w:tcPr>
          <w:p w14:paraId="1A021DC8" w14:textId="77777777" w:rsidR="002D7795" w:rsidRPr="005E1228" w:rsidRDefault="002D7795" w:rsidP="008C2174">
            <w:pPr>
              <w:ind w:firstLine="0"/>
            </w:pPr>
            <w:r>
              <w:t>Attrition</w:t>
            </w:r>
          </w:p>
        </w:tc>
        <w:tc>
          <w:tcPr>
            <w:tcW w:w="1540" w:type="dxa"/>
            <w:tcBorders>
              <w:top w:val="nil"/>
              <w:bottom w:val="single" w:sz="4" w:space="0" w:color="auto"/>
            </w:tcBorders>
          </w:tcPr>
          <w:p w14:paraId="5E3D4577" w14:textId="77777777" w:rsidR="002D7795" w:rsidRPr="005E1228" w:rsidRDefault="002D7795" w:rsidP="008C2174">
            <w:pPr>
              <w:ind w:firstLine="0"/>
            </w:pPr>
            <w:r>
              <w:t>Retention</w:t>
            </w:r>
          </w:p>
        </w:tc>
        <w:tc>
          <w:tcPr>
            <w:tcW w:w="1540" w:type="dxa"/>
            <w:tcBorders>
              <w:top w:val="nil"/>
              <w:bottom w:val="single" w:sz="4" w:space="0" w:color="auto"/>
            </w:tcBorders>
          </w:tcPr>
          <w:p w14:paraId="6F9ECED4" w14:textId="77777777" w:rsidR="002D7795" w:rsidRPr="005E1228" w:rsidRDefault="002D7795" w:rsidP="008C2174">
            <w:pPr>
              <w:ind w:firstLine="0"/>
            </w:pPr>
            <w:r w:rsidRPr="005E1228">
              <w:t>Row Total</w:t>
            </w:r>
          </w:p>
        </w:tc>
      </w:tr>
      <w:tr w:rsidR="002D7795" w:rsidRPr="005E1228" w14:paraId="6D551FCC" w14:textId="77777777" w:rsidTr="008C2174">
        <w:tc>
          <w:tcPr>
            <w:tcW w:w="1540" w:type="dxa"/>
            <w:tcBorders>
              <w:top w:val="single" w:sz="4" w:space="0" w:color="auto"/>
            </w:tcBorders>
          </w:tcPr>
          <w:p w14:paraId="30E4218B" w14:textId="77777777" w:rsidR="002D7795" w:rsidRPr="005E1228" w:rsidRDefault="002D7795" w:rsidP="008C2174">
            <w:pPr>
              <w:ind w:firstLine="0"/>
            </w:pPr>
            <w:r w:rsidRPr="005E1228">
              <w:t>No relapse</w:t>
            </w:r>
          </w:p>
        </w:tc>
        <w:tc>
          <w:tcPr>
            <w:tcW w:w="1540" w:type="dxa"/>
            <w:tcBorders>
              <w:top w:val="single" w:sz="4" w:space="0" w:color="auto"/>
            </w:tcBorders>
          </w:tcPr>
          <w:p w14:paraId="3AE7A3C5" w14:textId="77777777" w:rsidR="002D7795" w:rsidRPr="005E1228" w:rsidRDefault="002D7795" w:rsidP="008C2174">
            <w:pPr>
              <w:ind w:firstLine="0"/>
            </w:pPr>
            <w:r w:rsidRPr="005E1228">
              <w:t>2 (5.2)</w:t>
            </w:r>
          </w:p>
        </w:tc>
        <w:tc>
          <w:tcPr>
            <w:tcW w:w="1540" w:type="dxa"/>
            <w:tcBorders>
              <w:top w:val="single" w:sz="4" w:space="0" w:color="auto"/>
            </w:tcBorders>
          </w:tcPr>
          <w:p w14:paraId="638280F9" w14:textId="77777777" w:rsidR="002D7795" w:rsidRPr="005E1228" w:rsidRDefault="002D7795" w:rsidP="008C2174">
            <w:pPr>
              <w:ind w:firstLine="0"/>
            </w:pPr>
            <w:r w:rsidRPr="005E1228">
              <w:t>36 (32.8)</w:t>
            </w:r>
          </w:p>
        </w:tc>
        <w:tc>
          <w:tcPr>
            <w:tcW w:w="1540" w:type="dxa"/>
            <w:tcBorders>
              <w:top w:val="single" w:sz="4" w:space="0" w:color="auto"/>
            </w:tcBorders>
          </w:tcPr>
          <w:p w14:paraId="209ACA71" w14:textId="77777777" w:rsidR="002D7795" w:rsidRPr="005E1228" w:rsidRDefault="002D7795" w:rsidP="008C2174">
            <w:pPr>
              <w:ind w:firstLine="0"/>
            </w:pPr>
            <w:r w:rsidRPr="005E1228">
              <w:t>38</w:t>
            </w:r>
          </w:p>
        </w:tc>
      </w:tr>
      <w:tr w:rsidR="002D7795" w:rsidRPr="005E1228" w14:paraId="456C763A" w14:textId="77777777" w:rsidTr="008C2174">
        <w:tc>
          <w:tcPr>
            <w:tcW w:w="1540" w:type="dxa"/>
          </w:tcPr>
          <w:p w14:paraId="75B1D1A3" w14:textId="77777777" w:rsidR="002D7795" w:rsidRPr="005E1228" w:rsidRDefault="002D7795" w:rsidP="008C2174">
            <w:pPr>
              <w:ind w:firstLine="0"/>
            </w:pPr>
            <w:r w:rsidRPr="005E1228">
              <w:t>Relapse</w:t>
            </w:r>
          </w:p>
        </w:tc>
        <w:tc>
          <w:tcPr>
            <w:tcW w:w="1540" w:type="dxa"/>
          </w:tcPr>
          <w:p w14:paraId="41C45639" w14:textId="77777777" w:rsidR="002D7795" w:rsidRPr="005E1228" w:rsidRDefault="002D7795" w:rsidP="008C2174">
            <w:pPr>
              <w:ind w:firstLine="0"/>
            </w:pPr>
            <w:r w:rsidRPr="005E1228">
              <w:t>6 (2.8)</w:t>
            </w:r>
          </w:p>
        </w:tc>
        <w:tc>
          <w:tcPr>
            <w:tcW w:w="1540" w:type="dxa"/>
          </w:tcPr>
          <w:p w14:paraId="242C93DD" w14:textId="77777777" w:rsidR="002D7795" w:rsidRPr="005E1228" w:rsidRDefault="002D7795" w:rsidP="008C2174">
            <w:pPr>
              <w:ind w:firstLine="0"/>
            </w:pPr>
            <w:r w:rsidRPr="005E1228">
              <w:t>14 (17.2)</w:t>
            </w:r>
          </w:p>
        </w:tc>
        <w:tc>
          <w:tcPr>
            <w:tcW w:w="1540" w:type="dxa"/>
          </w:tcPr>
          <w:p w14:paraId="5D313FE1" w14:textId="77777777" w:rsidR="002D7795" w:rsidRPr="005E1228" w:rsidRDefault="002D7795" w:rsidP="008C2174">
            <w:pPr>
              <w:ind w:firstLine="0"/>
            </w:pPr>
            <w:r w:rsidRPr="005E1228">
              <w:t>20</w:t>
            </w:r>
          </w:p>
        </w:tc>
      </w:tr>
      <w:tr w:rsidR="002D7795" w:rsidRPr="005E1228" w14:paraId="4008BBDA" w14:textId="77777777" w:rsidTr="008C2174">
        <w:tc>
          <w:tcPr>
            <w:tcW w:w="1540" w:type="dxa"/>
          </w:tcPr>
          <w:p w14:paraId="6D006097" w14:textId="77777777" w:rsidR="002D7795" w:rsidRPr="005E1228" w:rsidRDefault="002D7795" w:rsidP="008C2174">
            <w:pPr>
              <w:ind w:firstLine="0"/>
            </w:pPr>
            <w:r w:rsidRPr="005E1228">
              <w:t>Column total</w:t>
            </w:r>
          </w:p>
        </w:tc>
        <w:tc>
          <w:tcPr>
            <w:tcW w:w="1540" w:type="dxa"/>
          </w:tcPr>
          <w:p w14:paraId="428672AC" w14:textId="77777777" w:rsidR="002D7795" w:rsidRPr="005E1228" w:rsidRDefault="002D7795" w:rsidP="008C2174">
            <w:pPr>
              <w:ind w:firstLine="0"/>
            </w:pPr>
            <w:r w:rsidRPr="005E1228">
              <w:t>8</w:t>
            </w:r>
          </w:p>
        </w:tc>
        <w:tc>
          <w:tcPr>
            <w:tcW w:w="1540" w:type="dxa"/>
          </w:tcPr>
          <w:p w14:paraId="3AEA0707" w14:textId="77777777" w:rsidR="002D7795" w:rsidRPr="005E1228" w:rsidRDefault="002D7795" w:rsidP="008C2174">
            <w:pPr>
              <w:ind w:firstLine="0"/>
            </w:pPr>
            <w:r w:rsidRPr="005E1228">
              <w:t>50</w:t>
            </w:r>
          </w:p>
        </w:tc>
        <w:tc>
          <w:tcPr>
            <w:tcW w:w="1540" w:type="dxa"/>
          </w:tcPr>
          <w:p w14:paraId="3F1C6984" w14:textId="77777777" w:rsidR="002D7795" w:rsidRPr="005E1228" w:rsidRDefault="002D7795" w:rsidP="008C2174">
            <w:pPr>
              <w:ind w:firstLine="0"/>
            </w:pPr>
            <w:r w:rsidRPr="005E1228">
              <w:t>58</w:t>
            </w:r>
          </w:p>
        </w:tc>
      </w:tr>
    </w:tbl>
    <w:p w14:paraId="2A1B7E4D" w14:textId="77777777" w:rsidR="002D7795" w:rsidRPr="005E1228" w:rsidRDefault="002D7795" w:rsidP="002D7795">
      <w:pPr>
        <w:rPr>
          <w:i/>
        </w:rPr>
      </w:pPr>
      <w:r w:rsidRPr="005E1228">
        <w:rPr>
          <w:i/>
        </w:rPr>
        <w:t>Note: Expected frequencies in parenthesis.</w:t>
      </w:r>
    </w:p>
    <w:p w14:paraId="0E86180C" w14:textId="77777777" w:rsidR="00F0045F" w:rsidRDefault="00A9376E">
      <w:pPr>
        <w:spacing w:line="276" w:lineRule="auto"/>
        <w:ind w:firstLine="0"/>
        <w:sectPr w:rsidR="00F0045F" w:rsidSect="001F18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br w:type="page"/>
      </w:r>
    </w:p>
    <w:p w14:paraId="6625D650" w14:textId="77777777" w:rsidR="00F0045F" w:rsidRPr="00B66E3A" w:rsidRDefault="00F0045F" w:rsidP="00F0045F">
      <w:pPr>
        <w:rPr>
          <w:i/>
        </w:rPr>
      </w:pPr>
      <w:r w:rsidRPr="00B66E3A">
        <w:rPr>
          <w:i/>
        </w:rPr>
        <w:lastRenderedPageBreak/>
        <w:t>Table 2: Logistic regression predictor statistics</w:t>
      </w:r>
    </w:p>
    <w:tbl>
      <w:tblPr>
        <w:tblStyle w:val="TableGrid"/>
        <w:tblW w:w="121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529"/>
        <w:gridCol w:w="1286"/>
        <w:gridCol w:w="1284"/>
        <w:gridCol w:w="1285"/>
        <w:gridCol w:w="1285"/>
        <w:gridCol w:w="1545"/>
      </w:tblGrid>
      <w:tr w:rsidR="00F0045F" w14:paraId="3CED34FB" w14:textId="77777777" w:rsidTr="006B6F9A">
        <w:tc>
          <w:tcPr>
            <w:tcW w:w="2972" w:type="dxa"/>
            <w:tcBorders>
              <w:top w:val="single" w:sz="4" w:space="0" w:color="auto"/>
              <w:bottom w:val="single" w:sz="4" w:space="0" w:color="auto"/>
            </w:tcBorders>
          </w:tcPr>
          <w:p w14:paraId="549BAE14" w14:textId="77777777" w:rsidR="00F0045F" w:rsidRPr="00B66E3A" w:rsidRDefault="00F0045F" w:rsidP="006B6F9A">
            <w:pPr>
              <w:ind w:firstLine="0"/>
              <w:rPr>
                <w:i/>
              </w:rPr>
            </w:pPr>
            <w:r w:rsidRPr="00B66E3A">
              <w:rPr>
                <w:i/>
              </w:rPr>
              <w:t>DV</w:t>
            </w:r>
          </w:p>
        </w:tc>
        <w:tc>
          <w:tcPr>
            <w:tcW w:w="2529" w:type="dxa"/>
            <w:tcBorders>
              <w:top w:val="single" w:sz="4" w:space="0" w:color="auto"/>
              <w:bottom w:val="single" w:sz="4" w:space="0" w:color="auto"/>
            </w:tcBorders>
          </w:tcPr>
          <w:p w14:paraId="73720822" w14:textId="77777777" w:rsidR="00F0045F" w:rsidRPr="00B66E3A" w:rsidRDefault="00F0045F" w:rsidP="006B6F9A">
            <w:pPr>
              <w:ind w:firstLine="0"/>
              <w:rPr>
                <w:i/>
              </w:rPr>
            </w:pPr>
            <w:r w:rsidRPr="00B66E3A">
              <w:rPr>
                <w:i/>
              </w:rPr>
              <w:t>Predictor</w:t>
            </w:r>
          </w:p>
        </w:tc>
        <w:tc>
          <w:tcPr>
            <w:tcW w:w="1286" w:type="dxa"/>
            <w:tcBorders>
              <w:top w:val="single" w:sz="4" w:space="0" w:color="auto"/>
              <w:bottom w:val="single" w:sz="4" w:space="0" w:color="auto"/>
            </w:tcBorders>
          </w:tcPr>
          <w:p w14:paraId="78AEFC81" w14:textId="77777777" w:rsidR="00F0045F" w:rsidRPr="00B66E3A" w:rsidRDefault="00F0045F" w:rsidP="006B6F9A">
            <w:pPr>
              <w:ind w:firstLine="0"/>
              <w:rPr>
                <w:i/>
              </w:rPr>
            </w:pPr>
            <w:r w:rsidRPr="00B66E3A">
              <w:rPr>
                <w:i/>
              </w:rPr>
              <w:t>B</w:t>
            </w:r>
          </w:p>
        </w:tc>
        <w:tc>
          <w:tcPr>
            <w:tcW w:w="1284" w:type="dxa"/>
            <w:tcBorders>
              <w:top w:val="single" w:sz="4" w:space="0" w:color="auto"/>
              <w:bottom w:val="single" w:sz="4" w:space="0" w:color="auto"/>
            </w:tcBorders>
          </w:tcPr>
          <w:p w14:paraId="6C19E050" w14:textId="77777777" w:rsidR="00F0045F" w:rsidRPr="00B66E3A" w:rsidRDefault="00F0045F" w:rsidP="006B6F9A">
            <w:pPr>
              <w:ind w:firstLine="0"/>
              <w:rPr>
                <w:i/>
              </w:rPr>
            </w:pPr>
            <w:r w:rsidRPr="00B66E3A">
              <w:rPr>
                <w:i/>
              </w:rPr>
              <w:t>Wald (1)</w:t>
            </w:r>
          </w:p>
        </w:tc>
        <w:tc>
          <w:tcPr>
            <w:tcW w:w="1285" w:type="dxa"/>
            <w:tcBorders>
              <w:top w:val="single" w:sz="4" w:space="0" w:color="auto"/>
              <w:bottom w:val="single" w:sz="4" w:space="0" w:color="auto"/>
            </w:tcBorders>
          </w:tcPr>
          <w:p w14:paraId="37BF5C37" w14:textId="77777777" w:rsidR="00F0045F" w:rsidRPr="00B66E3A" w:rsidRDefault="00F0045F" w:rsidP="006B6F9A">
            <w:pPr>
              <w:ind w:firstLine="0"/>
              <w:rPr>
                <w:i/>
              </w:rPr>
            </w:pPr>
            <w:r w:rsidRPr="00B66E3A">
              <w:rPr>
                <w:i/>
              </w:rPr>
              <w:t>p</w:t>
            </w:r>
          </w:p>
        </w:tc>
        <w:tc>
          <w:tcPr>
            <w:tcW w:w="1285" w:type="dxa"/>
            <w:tcBorders>
              <w:top w:val="single" w:sz="4" w:space="0" w:color="auto"/>
              <w:bottom w:val="single" w:sz="4" w:space="0" w:color="auto"/>
            </w:tcBorders>
          </w:tcPr>
          <w:p w14:paraId="43418D43" w14:textId="77777777" w:rsidR="00F0045F" w:rsidRPr="00B66E3A" w:rsidRDefault="00F0045F" w:rsidP="006B6F9A">
            <w:pPr>
              <w:ind w:firstLine="0"/>
              <w:rPr>
                <w:i/>
              </w:rPr>
            </w:pPr>
            <w:r w:rsidRPr="00B66E3A">
              <w:rPr>
                <w:i/>
              </w:rPr>
              <w:t>OR</w:t>
            </w:r>
          </w:p>
        </w:tc>
        <w:tc>
          <w:tcPr>
            <w:tcW w:w="1545" w:type="dxa"/>
            <w:tcBorders>
              <w:top w:val="single" w:sz="4" w:space="0" w:color="auto"/>
              <w:bottom w:val="single" w:sz="4" w:space="0" w:color="auto"/>
            </w:tcBorders>
          </w:tcPr>
          <w:p w14:paraId="44D510AA" w14:textId="3E010A9B" w:rsidR="00F0045F" w:rsidRPr="00B66E3A" w:rsidRDefault="005D7A52" w:rsidP="006B6F9A">
            <w:pPr>
              <w:ind w:firstLine="0"/>
              <w:rPr>
                <w:i/>
              </w:rPr>
            </w:pPr>
            <w:r>
              <w:rPr>
                <w:i/>
              </w:rPr>
              <w:t xml:space="preserve">95% </w:t>
            </w:r>
            <w:r w:rsidR="00F0045F" w:rsidRPr="00B66E3A">
              <w:rPr>
                <w:i/>
              </w:rPr>
              <w:t>CIs</w:t>
            </w:r>
          </w:p>
        </w:tc>
      </w:tr>
      <w:tr w:rsidR="00F0045F" w14:paraId="18FECF1E" w14:textId="77777777" w:rsidTr="006B6F9A">
        <w:tc>
          <w:tcPr>
            <w:tcW w:w="2972" w:type="dxa"/>
            <w:tcBorders>
              <w:top w:val="single" w:sz="4" w:space="0" w:color="auto"/>
            </w:tcBorders>
          </w:tcPr>
          <w:p w14:paraId="7316583F" w14:textId="77777777" w:rsidR="00F0045F" w:rsidRPr="00B66E3A" w:rsidRDefault="00F0045F" w:rsidP="006B6F9A">
            <w:pPr>
              <w:ind w:firstLine="0"/>
            </w:pPr>
            <w:r w:rsidRPr="00B66E3A">
              <w:t>Retention</w:t>
            </w:r>
          </w:p>
        </w:tc>
        <w:tc>
          <w:tcPr>
            <w:tcW w:w="2529" w:type="dxa"/>
            <w:tcBorders>
              <w:top w:val="single" w:sz="4" w:space="0" w:color="auto"/>
            </w:tcBorders>
          </w:tcPr>
          <w:p w14:paraId="3B446BA3" w14:textId="77777777" w:rsidR="00F0045F" w:rsidRDefault="00F0045F" w:rsidP="006B6F9A">
            <w:pPr>
              <w:ind w:firstLine="0"/>
            </w:pPr>
            <w:r>
              <w:t>Anxiety</w:t>
            </w:r>
          </w:p>
        </w:tc>
        <w:tc>
          <w:tcPr>
            <w:tcW w:w="1286" w:type="dxa"/>
            <w:tcBorders>
              <w:top w:val="single" w:sz="4" w:space="0" w:color="auto"/>
            </w:tcBorders>
          </w:tcPr>
          <w:p w14:paraId="4AE224B4" w14:textId="77777777" w:rsidR="00F0045F" w:rsidRDefault="00F0045F" w:rsidP="006B6F9A">
            <w:pPr>
              <w:ind w:firstLine="0"/>
            </w:pPr>
            <w:r>
              <w:t>0.84</w:t>
            </w:r>
          </w:p>
        </w:tc>
        <w:tc>
          <w:tcPr>
            <w:tcW w:w="1284" w:type="dxa"/>
            <w:tcBorders>
              <w:top w:val="single" w:sz="4" w:space="0" w:color="auto"/>
            </w:tcBorders>
          </w:tcPr>
          <w:p w14:paraId="60A6FB15" w14:textId="77777777" w:rsidR="00F0045F" w:rsidRDefault="00F0045F" w:rsidP="006B6F9A">
            <w:pPr>
              <w:ind w:firstLine="0"/>
            </w:pPr>
            <w:r>
              <w:t>1.80</w:t>
            </w:r>
          </w:p>
        </w:tc>
        <w:tc>
          <w:tcPr>
            <w:tcW w:w="1285" w:type="dxa"/>
            <w:tcBorders>
              <w:top w:val="single" w:sz="4" w:space="0" w:color="auto"/>
            </w:tcBorders>
          </w:tcPr>
          <w:p w14:paraId="00FB51D7" w14:textId="77777777" w:rsidR="00F0045F" w:rsidRDefault="00F0045F" w:rsidP="006B6F9A">
            <w:pPr>
              <w:ind w:firstLine="0"/>
            </w:pPr>
            <w:r>
              <w:t>.179</w:t>
            </w:r>
          </w:p>
        </w:tc>
        <w:tc>
          <w:tcPr>
            <w:tcW w:w="1285" w:type="dxa"/>
            <w:tcBorders>
              <w:top w:val="single" w:sz="4" w:space="0" w:color="auto"/>
            </w:tcBorders>
          </w:tcPr>
          <w:p w14:paraId="447F4639" w14:textId="77777777" w:rsidR="00F0045F" w:rsidRDefault="00F0045F" w:rsidP="006B6F9A">
            <w:pPr>
              <w:ind w:firstLine="0"/>
            </w:pPr>
            <w:r>
              <w:t>2.31</w:t>
            </w:r>
          </w:p>
        </w:tc>
        <w:tc>
          <w:tcPr>
            <w:tcW w:w="1545" w:type="dxa"/>
            <w:tcBorders>
              <w:top w:val="single" w:sz="4" w:space="0" w:color="auto"/>
            </w:tcBorders>
          </w:tcPr>
          <w:p w14:paraId="61B5DD7C" w14:textId="2AB23A0C" w:rsidR="00F0045F" w:rsidRDefault="006400FA" w:rsidP="006B6F9A">
            <w:pPr>
              <w:ind w:firstLine="0"/>
            </w:pPr>
            <w:r>
              <w:t>0</w:t>
            </w:r>
            <w:r w:rsidR="00F0045F">
              <w:t>.68, 7.84</w:t>
            </w:r>
          </w:p>
        </w:tc>
      </w:tr>
      <w:tr w:rsidR="00F0045F" w14:paraId="6FAF7DCB" w14:textId="77777777" w:rsidTr="006B6F9A">
        <w:tc>
          <w:tcPr>
            <w:tcW w:w="2972" w:type="dxa"/>
          </w:tcPr>
          <w:p w14:paraId="025C690D" w14:textId="77777777" w:rsidR="00F0045F" w:rsidRPr="00B66E3A" w:rsidRDefault="00F0045F" w:rsidP="006B6F9A">
            <w:pPr>
              <w:ind w:firstLine="0"/>
            </w:pPr>
          </w:p>
        </w:tc>
        <w:tc>
          <w:tcPr>
            <w:tcW w:w="2529" w:type="dxa"/>
          </w:tcPr>
          <w:p w14:paraId="2E36BF36" w14:textId="77777777" w:rsidR="00F0045F" w:rsidRDefault="00F0045F" w:rsidP="006B6F9A">
            <w:pPr>
              <w:ind w:firstLine="0"/>
            </w:pPr>
            <w:r>
              <w:t>Avoidance</w:t>
            </w:r>
          </w:p>
        </w:tc>
        <w:tc>
          <w:tcPr>
            <w:tcW w:w="1286" w:type="dxa"/>
          </w:tcPr>
          <w:p w14:paraId="055249E6" w14:textId="77777777" w:rsidR="00F0045F" w:rsidRDefault="00F0045F" w:rsidP="006B6F9A">
            <w:pPr>
              <w:ind w:firstLine="0"/>
            </w:pPr>
            <w:r>
              <w:t>2.47</w:t>
            </w:r>
          </w:p>
        </w:tc>
        <w:tc>
          <w:tcPr>
            <w:tcW w:w="1284" w:type="dxa"/>
          </w:tcPr>
          <w:p w14:paraId="40E9A76A" w14:textId="77777777" w:rsidR="00F0045F" w:rsidRDefault="00F0045F" w:rsidP="006B6F9A">
            <w:pPr>
              <w:ind w:firstLine="0"/>
            </w:pPr>
            <w:r>
              <w:t>5.32</w:t>
            </w:r>
          </w:p>
        </w:tc>
        <w:tc>
          <w:tcPr>
            <w:tcW w:w="1285" w:type="dxa"/>
          </w:tcPr>
          <w:p w14:paraId="5EC86373" w14:textId="77777777" w:rsidR="00F0045F" w:rsidRDefault="00F0045F" w:rsidP="006B6F9A">
            <w:pPr>
              <w:ind w:firstLine="0"/>
            </w:pPr>
            <w:r>
              <w:t>.021</w:t>
            </w:r>
          </w:p>
        </w:tc>
        <w:tc>
          <w:tcPr>
            <w:tcW w:w="1285" w:type="dxa"/>
          </w:tcPr>
          <w:p w14:paraId="489C19BB" w14:textId="77777777" w:rsidR="00F0045F" w:rsidRDefault="00F0045F" w:rsidP="006B6F9A">
            <w:pPr>
              <w:ind w:firstLine="0"/>
            </w:pPr>
            <w:r>
              <w:t>11.79</w:t>
            </w:r>
          </w:p>
        </w:tc>
        <w:tc>
          <w:tcPr>
            <w:tcW w:w="1545" w:type="dxa"/>
          </w:tcPr>
          <w:p w14:paraId="2793E471" w14:textId="77777777" w:rsidR="00F0045F" w:rsidRDefault="00F0045F" w:rsidP="006B6F9A">
            <w:pPr>
              <w:ind w:firstLine="0"/>
            </w:pPr>
            <w:r>
              <w:t>1.45, 96.02</w:t>
            </w:r>
          </w:p>
        </w:tc>
      </w:tr>
      <w:tr w:rsidR="00F0045F" w14:paraId="08DEB89D" w14:textId="77777777" w:rsidTr="006B6F9A">
        <w:tc>
          <w:tcPr>
            <w:tcW w:w="2972" w:type="dxa"/>
            <w:tcBorders>
              <w:bottom w:val="single" w:sz="4" w:space="0" w:color="auto"/>
            </w:tcBorders>
          </w:tcPr>
          <w:p w14:paraId="3A79BE2C" w14:textId="77777777" w:rsidR="00F0045F" w:rsidRPr="00B66E3A" w:rsidRDefault="00F0045F" w:rsidP="006B6F9A">
            <w:pPr>
              <w:ind w:firstLine="0"/>
            </w:pPr>
          </w:p>
        </w:tc>
        <w:tc>
          <w:tcPr>
            <w:tcW w:w="2529" w:type="dxa"/>
            <w:tcBorders>
              <w:bottom w:val="single" w:sz="4" w:space="0" w:color="auto"/>
            </w:tcBorders>
          </w:tcPr>
          <w:p w14:paraId="6B816756" w14:textId="77777777" w:rsidR="00F0045F" w:rsidRDefault="00F0045F" w:rsidP="006B6F9A">
            <w:pPr>
              <w:ind w:firstLine="0"/>
            </w:pPr>
            <w:r>
              <w:t>Anxiety X Avoidance</w:t>
            </w:r>
          </w:p>
        </w:tc>
        <w:tc>
          <w:tcPr>
            <w:tcW w:w="1286" w:type="dxa"/>
            <w:tcBorders>
              <w:bottom w:val="single" w:sz="4" w:space="0" w:color="auto"/>
            </w:tcBorders>
          </w:tcPr>
          <w:p w14:paraId="5E6647C6" w14:textId="63E99F34" w:rsidR="00F0045F" w:rsidRDefault="00F0045F" w:rsidP="001C3FC4">
            <w:pPr>
              <w:ind w:firstLine="0"/>
            </w:pPr>
            <w:r>
              <w:t>-</w:t>
            </w:r>
            <w:r w:rsidR="001C3FC4">
              <w:t>0</w:t>
            </w:r>
            <w:r>
              <w:t>.47</w:t>
            </w:r>
          </w:p>
        </w:tc>
        <w:tc>
          <w:tcPr>
            <w:tcW w:w="1284" w:type="dxa"/>
            <w:tcBorders>
              <w:bottom w:val="single" w:sz="4" w:space="0" w:color="auto"/>
            </w:tcBorders>
          </w:tcPr>
          <w:p w14:paraId="14DC68C0" w14:textId="77777777" w:rsidR="00F0045F" w:rsidRDefault="00F0045F" w:rsidP="006B6F9A">
            <w:pPr>
              <w:ind w:firstLine="0"/>
            </w:pPr>
            <w:r>
              <w:t>4.79</w:t>
            </w:r>
          </w:p>
        </w:tc>
        <w:tc>
          <w:tcPr>
            <w:tcW w:w="1285" w:type="dxa"/>
            <w:tcBorders>
              <w:bottom w:val="single" w:sz="4" w:space="0" w:color="auto"/>
            </w:tcBorders>
          </w:tcPr>
          <w:p w14:paraId="66AB3DDA" w14:textId="77777777" w:rsidR="00F0045F" w:rsidRDefault="00F0045F" w:rsidP="006B6F9A">
            <w:pPr>
              <w:ind w:firstLine="0"/>
            </w:pPr>
            <w:r>
              <w:t>.029</w:t>
            </w:r>
          </w:p>
        </w:tc>
        <w:tc>
          <w:tcPr>
            <w:tcW w:w="1285" w:type="dxa"/>
            <w:tcBorders>
              <w:bottom w:val="single" w:sz="4" w:space="0" w:color="auto"/>
            </w:tcBorders>
          </w:tcPr>
          <w:p w14:paraId="5270C590" w14:textId="0AD82A75" w:rsidR="00F0045F" w:rsidRDefault="001C3FC4" w:rsidP="006B6F9A">
            <w:pPr>
              <w:ind w:firstLine="0"/>
            </w:pPr>
            <w:r>
              <w:t>0</w:t>
            </w:r>
            <w:r w:rsidR="00316A4E">
              <w:t>.63</w:t>
            </w:r>
          </w:p>
        </w:tc>
        <w:tc>
          <w:tcPr>
            <w:tcW w:w="1545" w:type="dxa"/>
            <w:tcBorders>
              <w:bottom w:val="single" w:sz="4" w:space="0" w:color="auto"/>
            </w:tcBorders>
          </w:tcPr>
          <w:p w14:paraId="4B57F855" w14:textId="77777777" w:rsidR="00F0045F" w:rsidRDefault="00F0045F" w:rsidP="006B6F9A">
            <w:pPr>
              <w:ind w:firstLine="0"/>
            </w:pPr>
            <w:r>
              <w:t>0.41, 0.95</w:t>
            </w:r>
          </w:p>
        </w:tc>
      </w:tr>
      <w:tr w:rsidR="00F0045F" w14:paraId="6FE491B4" w14:textId="77777777" w:rsidTr="006B6F9A">
        <w:tc>
          <w:tcPr>
            <w:tcW w:w="2972" w:type="dxa"/>
            <w:tcBorders>
              <w:top w:val="single" w:sz="4" w:space="0" w:color="auto"/>
              <w:bottom w:val="nil"/>
            </w:tcBorders>
          </w:tcPr>
          <w:p w14:paraId="635D0971" w14:textId="77777777" w:rsidR="00F0045F" w:rsidRPr="00B66E3A" w:rsidRDefault="00F0045F" w:rsidP="006B6F9A">
            <w:pPr>
              <w:ind w:firstLine="0"/>
            </w:pPr>
            <w:r w:rsidRPr="00B66E3A">
              <w:t>Relapse</w:t>
            </w:r>
          </w:p>
        </w:tc>
        <w:tc>
          <w:tcPr>
            <w:tcW w:w="2529" w:type="dxa"/>
            <w:tcBorders>
              <w:top w:val="single" w:sz="4" w:space="0" w:color="auto"/>
              <w:bottom w:val="nil"/>
            </w:tcBorders>
          </w:tcPr>
          <w:p w14:paraId="03402CEA" w14:textId="77777777" w:rsidR="00F0045F" w:rsidRDefault="00F0045F" w:rsidP="006B6F9A">
            <w:pPr>
              <w:ind w:firstLine="0"/>
            </w:pPr>
            <w:r>
              <w:t>Anxiety</w:t>
            </w:r>
          </w:p>
        </w:tc>
        <w:tc>
          <w:tcPr>
            <w:tcW w:w="1286" w:type="dxa"/>
            <w:tcBorders>
              <w:top w:val="single" w:sz="4" w:space="0" w:color="auto"/>
              <w:bottom w:val="nil"/>
            </w:tcBorders>
          </w:tcPr>
          <w:p w14:paraId="5007BFF5" w14:textId="77777777" w:rsidR="00F0045F" w:rsidRDefault="00F0045F" w:rsidP="006B6F9A">
            <w:pPr>
              <w:ind w:firstLine="0"/>
            </w:pPr>
            <w:r>
              <w:t>1.52</w:t>
            </w:r>
          </w:p>
        </w:tc>
        <w:tc>
          <w:tcPr>
            <w:tcW w:w="1284" w:type="dxa"/>
            <w:tcBorders>
              <w:top w:val="single" w:sz="4" w:space="0" w:color="auto"/>
              <w:bottom w:val="nil"/>
            </w:tcBorders>
          </w:tcPr>
          <w:p w14:paraId="545C07A0" w14:textId="77777777" w:rsidR="00F0045F" w:rsidRDefault="00F0045F" w:rsidP="006B6F9A">
            <w:pPr>
              <w:ind w:firstLine="0"/>
            </w:pPr>
            <w:r>
              <w:t>3.50</w:t>
            </w:r>
          </w:p>
        </w:tc>
        <w:tc>
          <w:tcPr>
            <w:tcW w:w="1285" w:type="dxa"/>
            <w:tcBorders>
              <w:top w:val="single" w:sz="4" w:space="0" w:color="auto"/>
              <w:bottom w:val="nil"/>
            </w:tcBorders>
          </w:tcPr>
          <w:p w14:paraId="699D6C00" w14:textId="77777777" w:rsidR="00F0045F" w:rsidRDefault="00F0045F" w:rsidP="006B6F9A">
            <w:pPr>
              <w:ind w:firstLine="0"/>
            </w:pPr>
            <w:r>
              <w:t>.062</w:t>
            </w:r>
          </w:p>
        </w:tc>
        <w:tc>
          <w:tcPr>
            <w:tcW w:w="1285" w:type="dxa"/>
            <w:tcBorders>
              <w:top w:val="single" w:sz="4" w:space="0" w:color="auto"/>
              <w:bottom w:val="nil"/>
            </w:tcBorders>
          </w:tcPr>
          <w:p w14:paraId="574524E6" w14:textId="77777777" w:rsidR="00F0045F" w:rsidRDefault="00F0045F" w:rsidP="006B6F9A">
            <w:pPr>
              <w:ind w:firstLine="0"/>
            </w:pPr>
            <w:r>
              <w:t>4.55</w:t>
            </w:r>
          </w:p>
        </w:tc>
        <w:tc>
          <w:tcPr>
            <w:tcW w:w="1545" w:type="dxa"/>
            <w:tcBorders>
              <w:top w:val="single" w:sz="4" w:space="0" w:color="auto"/>
              <w:bottom w:val="nil"/>
            </w:tcBorders>
          </w:tcPr>
          <w:p w14:paraId="12A570C9" w14:textId="77777777" w:rsidR="00F0045F" w:rsidRDefault="00F0045F" w:rsidP="006B6F9A">
            <w:pPr>
              <w:ind w:firstLine="0"/>
            </w:pPr>
            <w:r>
              <w:t>0.93, 22.28</w:t>
            </w:r>
          </w:p>
        </w:tc>
      </w:tr>
      <w:tr w:rsidR="00F0045F" w14:paraId="26C1F769" w14:textId="77777777" w:rsidTr="006B6F9A">
        <w:tc>
          <w:tcPr>
            <w:tcW w:w="2972" w:type="dxa"/>
            <w:tcBorders>
              <w:top w:val="nil"/>
            </w:tcBorders>
          </w:tcPr>
          <w:p w14:paraId="2EB6998F" w14:textId="77777777" w:rsidR="00F0045F" w:rsidRPr="00B66E3A" w:rsidRDefault="00F0045F" w:rsidP="006B6F9A">
            <w:pPr>
              <w:ind w:firstLine="0"/>
            </w:pPr>
          </w:p>
        </w:tc>
        <w:tc>
          <w:tcPr>
            <w:tcW w:w="2529" w:type="dxa"/>
            <w:tcBorders>
              <w:top w:val="nil"/>
            </w:tcBorders>
          </w:tcPr>
          <w:p w14:paraId="2E2DBD78" w14:textId="77777777" w:rsidR="00F0045F" w:rsidRDefault="00F0045F" w:rsidP="006B6F9A">
            <w:pPr>
              <w:ind w:firstLine="0"/>
            </w:pPr>
            <w:r>
              <w:t>Avoidance</w:t>
            </w:r>
          </w:p>
        </w:tc>
        <w:tc>
          <w:tcPr>
            <w:tcW w:w="1286" w:type="dxa"/>
            <w:tcBorders>
              <w:top w:val="nil"/>
            </w:tcBorders>
          </w:tcPr>
          <w:p w14:paraId="2BCA791D" w14:textId="77777777" w:rsidR="00F0045F" w:rsidRDefault="00F0045F" w:rsidP="006B6F9A">
            <w:pPr>
              <w:ind w:firstLine="0"/>
            </w:pPr>
            <w:r>
              <w:t>0.99</w:t>
            </w:r>
          </w:p>
        </w:tc>
        <w:tc>
          <w:tcPr>
            <w:tcW w:w="1284" w:type="dxa"/>
            <w:tcBorders>
              <w:top w:val="nil"/>
            </w:tcBorders>
          </w:tcPr>
          <w:p w14:paraId="1195232E" w14:textId="77777777" w:rsidR="00F0045F" w:rsidRDefault="00F0045F" w:rsidP="006B6F9A">
            <w:pPr>
              <w:ind w:firstLine="0"/>
            </w:pPr>
            <w:r>
              <w:t>1.27</w:t>
            </w:r>
          </w:p>
        </w:tc>
        <w:tc>
          <w:tcPr>
            <w:tcW w:w="1285" w:type="dxa"/>
            <w:tcBorders>
              <w:top w:val="nil"/>
            </w:tcBorders>
          </w:tcPr>
          <w:p w14:paraId="217366CB" w14:textId="77777777" w:rsidR="00F0045F" w:rsidRDefault="00F0045F" w:rsidP="006B6F9A">
            <w:pPr>
              <w:ind w:firstLine="0"/>
            </w:pPr>
            <w:r>
              <w:t>.260</w:t>
            </w:r>
          </w:p>
        </w:tc>
        <w:tc>
          <w:tcPr>
            <w:tcW w:w="1285" w:type="dxa"/>
            <w:tcBorders>
              <w:top w:val="nil"/>
            </w:tcBorders>
          </w:tcPr>
          <w:p w14:paraId="633B2D5F" w14:textId="77777777" w:rsidR="00F0045F" w:rsidRDefault="00F0045F" w:rsidP="006B6F9A">
            <w:pPr>
              <w:ind w:firstLine="0"/>
            </w:pPr>
            <w:r>
              <w:t>2.70</w:t>
            </w:r>
          </w:p>
        </w:tc>
        <w:tc>
          <w:tcPr>
            <w:tcW w:w="1545" w:type="dxa"/>
            <w:tcBorders>
              <w:top w:val="nil"/>
            </w:tcBorders>
          </w:tcPr>
          <w:p w14:paraId="7048751E" w14:textId="77777777" w:rsidR="00F0045F" w:rsidRDefault="00F0045F" w:rsidP="006B6F9A">
            <w:pPr>
              <w:ind w:firstLine="0"/>
            </w:pPr>
            <w:r>
              <w:t>0.48, 15.21</w:t>
            </w:r>
          </w:p>
        </w:tc>
      </w:tr>
      <w:tr w:rsidR="00F0045F" w14:paraId="7EF0D6F6" w14:textId="77777777" w:rsidTr="006B6F9A">
        <w:tc>
          <w:tcPr>
            <w:tcW w:w="2972" w:type="dxa"/>
            <w:tcBorders>
              <w:bottom w:val="single" w:sz="4" w:space="0" w:color="auto"/>
            </w:tcBorders>
          </w:tcPr>
          <w:p w14:paraId="7A3D4631" w14:textId="77777777" w:rsidR="00F0045F" w:rsidRPr="00B66E3A" w:rsidRDefault="00F0045F" w:rsidP="006B6F9A">
            <w:pPr>
              <w:ind w:firstLine="0"/>
            </w:pPr>
          </w:p>
        </w:tc>
        <w:tc>
          <w:tcPr>
            <w:tcW w:w="2529" w:type="dxa"/>
            <w:tcBorders>
              <w:bottom w:val="single" w:sz="4" w:space="0" w:color="auto"/>
            </w:tcBorders>
          </w:tcPr>
          <w:p w14:paraId="1BBAB7D8" w14:textId="77777777" w:rsidR="00F0045F" w:rsidRDefault="00F0045F" w:rsidP="006B6F9A">
            <w:pPr>
              <w:ind w:firstLine="0"/>
            </w:pPr>
            <w:r>
              <w:t>Anxiety X Avoidance</w:t>
            </w:r>
          </w:p>
        </w:tc>
        <w:tc>
          <w:tcPr>
            <w:tcW w:w="1286" w:type="dxa"/>
            <w:tcBorders>
              <w:bottom w:val="single" w:sz="4" w:space="0" w:color="auto"/>
            </w:tcBorders>
          </w:tcPr>
          <w:p w14:paraId="652B9EA0" w14:textId="77777777" w:rsidR="00F0045F" w:rsidRDefault="00F0045F" w:rsidP="006B6F9A">
            <w:pPr>
              <w:ind w:firstLine="0"/>
            </w:pPr>
            <w:r>
              <w:t>-0.46</w:t>
            </w:r>
          </w:p>
        </w:tc>
        <w:tc>
          <w:tcPr>
            <w:tcW w:w="1284" w:type="dxa"/>
            <w:tcBorders>
              <w:bottom w:val="single" w:sz="4" w:space="0" w:color="auto"/>
            </w:tcBorders>
          </w:tcPr>
          <w:p w14:paraId="55715310" w14:textId="77777777" w:rsidR="00F0045F" w:rsidRDefault="00F0045F" w:rsidP="006B6F9A">
            <w:pPr>
              <w:ind w:firstLine="0"/>
            </w:pPr>
            <w:r>
              <w:t>3.03</w:t>
            </w:r>
          </w:p>
        </w:tc>
        <w:tc>
          <w:tcPr>
            <w:tcW w:w="1285" w:type="dxa"/>
            <w:tcBorders>
              <w:bottom w:val="single" w:sz="4" w:space="0" w:color="auto"/>
            </w:tcBorders>
          </w:tcPr>
          <w:p w14:paraId="778C7F13" w14:textId="77777777" w:rsidR="00F0045F" w:rsidRDefault="00F0045F" w:rsidP="006B6F9A">
            <w:pPr>
              <w:ind w:firstLine="0"/>
            </w:pPr>
            <w:r>
              <w:t>.082</w:t>
            </w:r>
          </w:p>
        </w:tc>
        <w:tc>
          <w:tcPr>
            <w:tcW w:w="1285" w:type="dxa"/>
            <w:tcBorders>
              <w:bottom w:val="single" w:sz="4" w:space="0" w:color="auto"/>
            </w:tcBorders>
          </w:tcPr>
          <w:p w14:paraId="63F3FC2D" w14:textId="71E20F23" w:rsidR="00F0045F" w:rsidRDefault="001C3FC4" w:rsidP="006B6F9A">
            <w:pPr>
              <w:ind w:firstLine="0"/>
            </w:pPr>
            <w:r>
              <w:t>0</w:t>
            </w:r>
            <w:r w:rsidR="00316A4E">
              <w:t>.6</w:t>
            </w:r>
            <w:r w:rsidR="00F0045F">
              <w:t>3</w:t>
            </w:r>
          </w:p>
        </w:tc>
        <w:tc>
          <w:tcPr>
            <w:tcW w:w="1545" w:type="dxa"/>
            <w:tcBorders>
              <w:bottom w:val="single" w:sz="4" w:space="0" w:color="auto"/>
            </w:tcBorders>
          </w:tcPr>
          <w:p w14:paraId="221E495A" w14:textId="77777777" w:rsidR="00F0045F" w:rsidRDefault="00F0045F" w:rsidP="006B6F9A">
            <w:pPr>
              <w:ind w:firstLine="0"/>
            </w:pPr>
            <w:r>
              <w:t>0.78, 1.06</w:t>
            </w:r>
          </w:p>
        </w:tc>
      </w:tr>
      <w:tr w:rsidR="00F0045F" w14:paraId="5BBF6EB8" w14:textId="77777777" w:rsidTr="006B6F9A">
        <w:tc>
          <w:tcPr>
            <w:tcW w:w="2972" w:type="dxa"/>
            <w:tcBorders>
              <w:top w:val="single" w:sz="4" w:space="0" w:color="auto"/>
              <w:bottom w:val="nil"/>
            </w:tcBorders>
          </w:tcPr>
          <w:p w14:paraId="78739054" w14:textId="77777777" w:rsidR="00F0045F" w:rsidRPr="00B66E3A" w:rsidRDefault="00F0045F" w:rsidP="006B6F9A">
            <w:pPr>
              <w:ind w:firstLine="0"/>
            </w:pPr>
            <w:r w:rsidRPr="00B66E3A">
              <w:t>Relapse</w:t>
            </w:r>
          </w:p>
        </w:tc>
        <w:tc>
          <w:tcPr>
            <w:tcW w:w="2529" w:type="dxa"/>
            <w:tcBorders>
              <w:top w:val="single" w:sz="4" w:space="0" w:color="auto"/>
              <w:bottom w:val="nil"/>
            </w:tcBorders>
          </w:tcPr>
          <w:p w14:paraId="0474D530" w14:textId="77777777" w:rsidR="00F0045F" w:rsidRDefault="00F0045F" w:rsidP="006B6F9A">
            <w:pPr>
              <w:ind w:firstLine="0"/>
            </w:pPr>
            <w:r>
              <w:t>Anxiety</w:t>
            </w:r>
          </w:p>
        </w:tc>
        <w:tc>
          <w:tcPr>
            <w:tcW w:w="1286" w:type="dxa"/>
            <w:tcBorders>
              <w:top w:val="single" w:sz="4" w:space="0" w:color="auto"/>
              <w:bottom w:val="nil"/>
            </w:tcBorders>
          </w:tcPr>
          <w:p w14:paraId="112350DB" w14:textId="77777777" w:rsidR="00F0045F" w:rsidRDefault="00F0045F" w:rsidP="006B6F9A">
            <w:pPr>
              <w:ind w:firstLine="0"/>
            </w:pPr>
            <w:r>
              <w:t>1.26</w:t>
            </w:r>
          </w:p>
        </w:tc>
        <w:tc>
          <w:tcPr>
            <w:tcW w:w="1284" w:type="dxa"/>
            <w:tcBorders>
              <w:top w:val="single" w:sz="4" w:space="0" w:color="auto"/>
              <w:bottom w:val="nil"/>
            </w:tcBorders>
          </w:tcPr>
          <w:p w14:paraId="12E1A0CD" w14:textId="77777777" w:rsidR="00F0045F" w:rsidRDefault="00F0045F" w:rsidP="006B6F9A">
            <w:pPr>
              <w:ind w:firstLine="0"/>
            </w:pPr>
            <w:r>
              <w:t>2.18</w:t>
            </w:r>
          </w:p>
        </w:tc>
        <w:tc>
          <w:tcPr>
            <w:tcW w:w="1285" w:type="dxa"/>
            <w:tcBorders>
              <w:top w:val="single" w:sz="4" w:space="0" w:color="auto"/>
              <w:bottom w:val="nil"/>
            </w:tcBorders>
          </w:tcPr>
          <w:p w14:paraId="74E297A2" w14:textId="431A23AE" w:rsidR="00F0045F" w:rsidRDefault="00F0045F" w:rsidP="006B6F9A">
            <w:pPr>
              <w:ind w:firstLine="0"/>
            </w:pPr>
            <w:r>
              <w:t>.14</w:t>
            </w:r>
            <w:r w:rsidR="005D7A52">
              <w:t>0</w:t>
            </w:r>
          </w:p>
        </w:tc>
        <w:tc>
          <w:tcPr>
            <w:tcW w:w="1285" w:type="dxa"/>
            <w:tcBorders>
              <w:top w:val="single" w:sz="4" w:space="0" w:color="auto"/>
              <w:bottom w:val="nil"/>
            </w:tcBorders>
          </w:tcPr>
          <w:p w14:paraId="33E026C7" w14:textId="77777777" w:rsidR="00F0045F" w:rsidRDefault="00F0045F" w:rsidP="006B6F9A">
            <w:pPr>
              <w:ind w:firstLine="0"/>
            </w:pPr>
            <w:r>
              <w:t>3.53</w:t>
            </w:r>
          </w:p>
        </w:tc>
        <w:tc>
          <w:tcPr>
            <w:tcW w:w="1545" w:type="dxa"/>
            <w:tcBorders>
              <w:top w:val="single" w:sz="4" w:space="0" w:color="auto"/>
              <w:bottom w:val="nil"/>
            </w:tcBorders>
          </w:tcPr>
          <w:p w14:paraId="393C5CC3" w14:textId="77777777" w:rsidR="00F0045F" w:rsidRDefault="00F0045F" w:rsidP="006B6F9A">
            <w:pPr>
              <w:ind w:firstLine="0"/>
            </w:pPr>
            <w:r>
              <w:t>0.66, 18.79</w:t>
            </w:r>
          </w:p>
        </w:tc>
      </w:tr>
      <w:tr w:rsidR="00F0045F" w14:paraId="0B8F0CEC" w14:textId="77777777" w:rsidTr="006B6F9A">
        <w:trPr>
          <w:trHeight w:val="95"/>
        </w:trPr>
        <w:tc>
          <w:tcPr>
            <w:tcW w:w="2972" w:type="dxa"/>
            <w:tcBorders>
              <w:top w:val="nil"/>
            </w:tcBorders>
          </w:tcPr>
          <w:p w14:paraId="5A07666E" w14:textId="77777777" w:rsidR="00F0045F" w:rsidRPr="00B66E3A" w:rsidRDefault="00F0045F" w:rsidP="006B6F9A">
            <w:pPr>
              <w:ind w:firstLine="0"/>
              <w:rPr>
                <w:vertAlign w:val="superscript"/>
              </w:rPr>
            </w:pPr>
            <w:r w:rsidRPr="00B66E3A">
              <w:rPr>
                <w:vertAlign w:val="superscript"/>
              </w:rPr>
              <w:t>(inc. fellowship covariate)</w:t>
            </w:r>
          </w:p>
        </w:tc>
        <w:tc>
          <w:tcPr>
            <w:tcW w:w="2529" w:type="dxa"/>
            <w:tcBorders>
              <w:top w:val="nil"/>
            </w:tcBorders>
          </w:tcPr>
          <w:p w14:paraId="68F15EC7" w14:textId="77777777" w:rsidR="00F0045F" w:rsidRDefault="00F0045F" w:rsidP="006B6F9A">
            <w:pPr>
              <w:ind w:firstLine="0"/>
            </w:pPr>
            <w:r>
              <w:t>Avoidance</w:t>
            </w:r>
          </w:p>
        </w:tc>
        <w:tc>
          <w:tcPr>
            <w:tcW w:w="1286" w:type="dxa"/>
            <w:tcBorders>
              <w:top w:val="nil"/>
            </w:tcBorders>
          </w:tcPr>
          <w:p w14:paraId="0ECDE9D0" w14:textId="3F5BC2B8" w:rsidR="00F0045F" w:rsidRDefault="001C3FC4" w:rsidP="006B6F9A">
            <w:pPr>
              <w:ind w:firstLine="0"/>
            </w:pPr>
            <w:r>
              <w:t>0</w:t>
            </w:r>
            <w:r w:rsidR="00F0045F">
              <w:t>.99</w:t>
            </w:r>
          </w:p>
        </w:tc>
        <w:tc>
          <w:tcPr>
            <w:tcW w:w="1284" w:type="dxa"/>
            <w:tcBorders>
              <w:top w:val="nil"/>
            </w:tcBorders>
          </w:tcPr>
          <w:p w14:paraId="0C8F8B29" w14:textId="77777777" w:rsidR="00F0045F" w:rsidRDefault="00F0045F" w:rsidP="006B6F9A">
            <w:pPr>
              <w:ind w:firstLine="0"/>
            </w:pPr>
            <w:r>
              <w:t>1.13</w:t>
            </w:r>
          </w:p>
        </w:tc>
        <w:tc>
          <w:tcPr>
            <w:tcW w:w="1285" w:type="dxa"/>
            <w:tcBorders>
              <w:top w:val="nil"/>
            </w:tcBorders>
          </w:tcPr>
          <w:p w14:paraId="79DA5904" w14:textId="77777777" w:rsidR="00F0045F" w:rsidRDefault="00F0045F" w:rsidP="006B6F9A">
            <w:pPr>
              <w:ind w:firstLine="0"/>
            </w:pPr>
            <w:r>
              <w:t>.287</w:t>
            </w:r>
          </w:p>
        </w:tc>
        <w:tc>
          <w:tcPr>
            <w:tcW w:w="1285" w:type="dxa"/>
            <w:tcBorders>
              <w:top w:val="nil"/>
            </w:tcBorders>
          </w:tcPr>
          <w:p w14:paraId="4895E657" w14:textId="77777777" w:rsidR="00F0045F" w:rsidRDefault="00F0045F" w:rsidP="006B6F9A">
            <w:pPr>
              <w:ind w:firstLine="0"/>
            </w:pPr>
            <w:r>
              <w:t>2.67</w:t>
            </w:r>
          </w:p>
        </w:tc>
        <w:tc>
          <w:tcPr>
            <w:tcW w:w="1545" w:type="dxa"/>
            <w:tcBorders>
              <w:top w:val="nil"/>
            </w:tcBorders>
          </w:tcPr>
          <w:p w14:paraId="39B2630F" w14:textId="77777777" w:rsidR="00F0045F" w:rsidRDefault="00F0045F" w:rsidP="006B6F9A">
            <w:pPr>
              <w:ind w:firstLine="0"/>
            </w:pPr>
            <w:r>
              <w:t>0.44, 16.56</w:t>
            </w:r>
          </w:p>
        </w:tc>
      </w:tr>
      <w:tr w:rsidR="00F0045F" w14:paraId="40280E10" w14:textId="77777777" w:rsidTr="006B6F9A">
        <w:tc>
          <w:tcPr>
            <w:tcW w:w="2972" w:type="dxa"/>
          </w:tcPr>
          <w:p w14:paraId="09EF5E61" w14:textId="77777777" w:rsidR="00F0045F" w:rsidRDefault="00F0045F" w:rsidP="006B6F9A">
            <w:pPr>
              <w:ind w:firstLine="0"/>
            </w:pPr>
          </w:p>
        </w:tc>
        <w:tc>
          <w:tcPr>
            <w:tcW w:w="2529" w:type="dxa"/>
          </w:tcPr>
          <w:p w14:paraId="3F045BE5" w14:textId="77777777" w:rsidR="00F0045F" w:rsidRDefault="00F0045F" w:rsidP="006B6F9A">
            <w:pPr>
              <w:ind w:firstLine="0"/>
            </w:pPr>
            <w:r>
              <w:t>Fellowship attendance</w:t>
            </w:r>
          </w:p>
        </w:tc>
        <w:tc>
          <w:tcPr>
            <w:tcW w:w="1286" w:type="dxa"/>
          </w:tcPr>
          <w:p w14:paraId="254643EC" w14:textId="77777777" w:rsidR="00F0045F" w:rsidRDefault="00F0045F" w:rsidP="006B6F9A">
            <w:pPr>
              <w:ind w:firstLine="0"/>
            </w:pPr>
            <w:r>
              <w:t>-2.00</w:t>
            </w:r>
          </w:p>
        </w:tc>
        <w:tc>
          <w:tcPr>
            <w:tcW w:w="1284" w:type="dxa"/>
          </w:tcPr>
          <w:p w14:paraId="13A88583" w14:textId="77777777" w:rsidR="00F0045F" w:rsidRDefault="00F0045F" w:rsidP="006B6F9A">
            <w:pPr>
              <w:ind w:firstLine="0"/>
            </w:pPr>
            <w:r>
              <w:t>8.67</w:t>
            </w:r>
          </w:p>
        </w:tc>
        <w:tc>
          <w:tcPr>
            <w:tcW w:w="1285" w:type="dxa"/>
          </w:tcPr>
          <w:p w14:paraId="43169EB9" w14:textId="77777777" w:rsidR="00F0045F" w:rsidRDefault="00F0045F" w:rsidP="006B6F9A">
            <w:pPr>
              <w:ind w:firstLine="0"/>
            </w:pPr>
            <w:r>
              <w:t>.003</w:t>
            </w:r>
          </w:p>
        </w:tc>
        <w:tc>
          <w:tcPr>
            <w:tcW w:w="1285" w:type="dxa"/>
          </w:tcPr>
          <w:p w14:paraId="55D3F885" w14:textId="589B18D5" w:rsidR="00F0045F" w:rsidRDefault="001C3FC4" w:rsidP="00316A4E">
            <w:pPr>
              <w:ind w:firstLine="0"/>
            </w:pPr>
            <w:r>
              <w:t>0</w:t>
            </w:r>
            <w:r w:rsidR="00F0045F">
              <w:t>.1</w:t>
            </w:r>
            <w:r w:rsidR="00316A4E">
              <w:t>4</w:t>
            </w:r>
          </w:p>
        </w:tc>
        <w:tc>
          <w:tcPr>
            <w:tcW w:w="1545" w:type="dxa"/>
          </w:tcPr>
          <w:p w14:paraId="3FF1F3F0" w14:textId="1CE1F0BB" w:rsidR="00F0045F" w:rsidRDefault="00F0045F" w:rsidP="00316A4E">
            <w:pPr>
              <w:ind w:firstLine="0"/>
            </w:pPr>
            <w:r>
              <w:t>0.036, 0.51</w:t>
            </w:r>
          </w:p>
        </w:tc>
      </w:tr>
      <w:tr w:rsidR="00F0045F" w14:paraId="26B365B8" w14:textId="77777777" w:rsidTr="006B6F9A">
        <w:tc>
          <w:tcPr>
            <w:tcW w:w="2972" w:type="dxa"/>
          </w:tcPr>
          <w:p w14:paraId="5BB0476A" w14:textId="77777777" w:rsidR="00F0045F" w:rsidRDefault="00F0045F" w:rsidP="006B6F9A">
            <w:pPr>
              <w:ind w:firstLine="0"/>
            </w:pPr>
          </w:p>
        </w:tc>
        <w:tc>
          <w:tcPr>
            <w:tcW w:w="2529" w:type="dxa"/>
          </w:tcPr>
          <w:p w14:paraId="14B091EA" w14:textId="77777777" w:rsidR="00F0045F" w:rsidRDefault="00F0045F" w:rsidP="006B6F9A">
            <w:pPr>
              <w:ind w:firstLine="0"/>
            </w:pPr>
            <w:r>
              <w:t>Anxiety X Avoidance</w:t>
            </w:r>
          </w:p>
        </w:tc>
        <w:tc>
          <w:tcPr>
            <w:tcW w:w="1286" w:type="dxa"/>
          </w:tcPr>
          <w:p w14:paraId="54DA80C5" w14:textId="61FBA05B" w:rsidR="00F0045F" w:rsidRDefault="00F0045F" w:rsidP="006B6F9A">
            <w:pPr>
              <w:ind w:firstLine="0"/>
            </w:pPr>
            <w:r>
              <w:t>-</w:t>
            </w:r>
            <w:r w:rsidR="001C3FC4">
              <w:t>0</w:t>
            </w:r>
            <w:r>
              <w:t>.43</w:t>
            </w:r>
          </w:p>
        </w:tc>
        <w:tc>
          <w:tcPr>
            <w:tcW w:w="1284" w:type="dxa"/>
          </w:tcPr>
          <w:p w14:paraId="5D8AD956" w14:textId="77777777" w:rsidR="00F0045F" w:rsidRDefault="00F0045F" w:rsidP="006B6F9A">
            <w:pPr>
              <w:ind w:firstLine="0"/>
            </w:pPr>
            <w:r>
              <w:t>2.45</w:t>
            </w:r>
          </w:p>
        </w:tc>
        <w:tc>
          <w:tcPr>
            <w:tcW w:w="1285" w:type="dxa"/>
          </w:tcPr>
          <w:p w14:paraId="32C094EE" w14:textId="77777777" w:rsidR="00F0045F" w:rsidRDefault="00F0045F" w:rsidP="006B6F9A">
            <w:pPr>
              <w:ind w:firstLine="0"/>
            </w:pPr>
            <w:r>
              <w:t>.118</w:t>
            </w:r>
          </w:p>
        </w:tc>
        <w:tc>
          <w:tcPr>
            <w:tcW w:w="1285" w:type="dxa"/>
          </w:tcPr>
          <w:p w14:paraId="211E3C63" w14:textId="4BCABBB4" w:rsidR="00F0045F" w:rsidRDefault="001C3FC4" w:rsidP="00316A4E">
            <w:pPr>
              <w:ind w:firstLine="0"/>
            </w:pPr>
            <w:r>
              <w:t>0</w:t>
            </w:r>
            <w:r w:rsidR="00F0045F">
              <w:t>.65</w:t>
            </w:r>
          </w:p>
        </w:tc>
        <w:tc>
          <w:tcPr>
            <w:tcW w:w="1545" w:type="dxa"/>
          </w:tcPr>
          <w:p w14:paraId="1FFF7836" w14:textId="77777777" w:rsidR="00F0045F" w:rsidRDefault="00F0045F" w:rsidP="006B6F9A">
            <w:pPr>
              <w:ind w:firstLine="0"/>
            </w:pPr>
            <w:r>
              <w:t>0.38, 1.11</w:t>
            </w:r>
          </w:p>
        </w:tc>
      </w:tr>
    </w:tbl>
    <w:p w14:paraId="4B51FCDD" w14:textId="77777777" w:rsidR="00F0045F" w:rsidRDefault="00F0045F" w:rsidP="00F0045F"/>
    <w:p w14:paraId="7BC91D38" w14:textId="58D4CF64" w:rsidR="00F0045F" w:rsidRDefault="00F0045F">
      <w:pPr>
        <w:spacing w:line="276" w:lineRule="auto"/>
        <w:ind w:firstLine="0"/>
      </w:pPr>
      <w:r>
        <w:br w:type="page"/>
      </w:r>
    </w:p>
    <w:p w14:paraId="6C9C7A5F" w14:textId="77777777" w:rsidR="00F0045F" w:rsidRDefault="00F0045F" w:rsidP="00F0045F">
      <w:pPr>
        <w:ind w:firstLine="0"/>
        <w:sectPr w:rsidR="00F0045F" w:rsidSect="00F0045F">
          <w:pgSz w:w="16838" w:h="11906" w:orient="landscape"/>
          <w:pgMar w:top="1440" w:right="1440" w:bottom="1440" w:left="1440" w:header="708" w:footer="708" w:gutter="0"/>
          <w:cols w:space="708"/>
          <w:docGrid w:linePitch="360"/>
        </w:sectPr>
      </w:pPr>
    </w:p>
    <w:p w14:paraId="6D72F7F5" w14:textId="77777777" w:rsidR="002D7795" w:rsidRPr="00A9376E" w:rsidRDefault="00A9376E" w:rsidP="00CE4E19">
      <w:pPr>
        <w:ind w:firstLine="0"/>
        <w:rPr>
          <w:i/>
        </w:rPr>
      </w:pPr>
      <w:r w:rsidRPr="00A9376E">
        <w:rPr>
          <w:i/>
        </w:rPr>
        <w:lastRenderedPageBreak/>
        <w:t>Key Practitioner Message</w:t>
      </w:r>
    </w:p>
    <w:p w14:paraId="6E9F73B4" w14:textId="77777777" w:rsidR="00A9376E" w:rsidRDefault="00A9376E" w:rsidP="00A9376E">
      <w:pPr>
        <w:pStyle w:val="ListParagraph"/>
        <w:numPr>
          <w:ilvl w:val="0"/>
          <w:numId w:val="3"/>
        </w:numPr>
      </w:pPr>
      <w:r>
        <w:t>Practitioners should be aware that risk of addiction relapse and attrition from group therapy are linked to attachment styles.</w:t>
      </w:r>
    </w:p>
    <w:p w14:paraId="7626AA69" w14:textId="1163D20B" w:rsidR="00323536" w:rsidRPr="00323536" w:rsidRDefault="00323536" w:rsidP="00323536">
      <w:pPr>
        <w:pStyle w:val="ListParagraph"/>
        <w:numPr>
          <w:ilvl w:val="0"/>
          <w:numId w:val="3"/>
        </w:numPr>
      </w:pPr>
      <w:r>
        <w:t xml:space="preserve">In terms of treatment retention, the current study observed that those with </w:t>
      </w:r>
      <w:r w:rsidRPr="00323536">
        <w:rPr>
          <w:rFonts w:cs="Times New Roman"/>
        </w:rPr>
        <w:t xml:space="preserve">high </w:t>
      </w:r>
      <w:r w:rsidR="00185837">
        <w:rPr>
          <w:rFonts w:cs="Times New Roman"/>
        </w:rPr>
        <w:t>anxiety</w:t>
      </w:r>
      <w:r w:rsidR="00185837" w:rsidRPr="00323536">
        <w:rPr>
          <w:rFonts w:cs="Times New Roman"/>
        </w:rPr>
        <w:t xml:space="preserve"> </w:t>
      </w:r>
      <w:r w:rsidRPr="00323536">
        <w:rPr>
          <w:rFonts w:cs="Times New Roman"/>
        </w:rPr>
        <w:t xml:space="preserve">/ high avoidant attachment styles had the highest retention. </w:t>
      </w:r>
      <w:r>
        <w:rPr>
          <w:rFonts w:cs="Times New Roman"/>
        </w:rPr>
        <w:t xml:space="preserve"> </w:t>
      </w:r>
      <w:r w:rsidRPr="00323536">
        <w:rPr>
          <w:rFonts w:cs="Times New Roman"/>
        </w:rPr>
        <w:t>In terms of relapse</w:t>
      </w:r>
      <w:r w:rsidR="00C83CF8" w:rsidRPr="00323536">
        <w:rPr>
          <w:rFonts w:cs="Times New Roman"/>
        </w:rPr>
        <w:t>, low</w:t>
      </w:r>
      <w:r w:rsidRPr="00323536">
        <w:rPr>
          <w:rFonts w:cs="Times New Roman"/>
        </w:rPr>
        <w:t xml:space="preserve"> </w:t>
      </w:r>
      <w:r w:rsidR="00C83CF8">
        <w:rPr>
          <w:rFonts w:cs="Times New Roman"/>
        </w:rPr>
        <w:t>anxiety</w:t>
      </w:r>
      <w:r w:rsidRPr="00323536">
        <w:rPr>
          <w:rFonts w:cs="Times New Roman"/>
        </w:rPr>
        <w:t>/high avoidant participants had the lowest rates.</w:t>
      </w:r>
    </w:p>
    <w:p w14:paraId="44647F3F" w14:textId="6F0D6892" w:rsidR="00A9376E" w:rsidRDefault="00323536" w:rsidP="00323536">
      <w:pPr>
        <w:pStyle w:val="ListParagraph"/>
        <w:numPr>
          <w:ilvl w:val="0"/>
          <w:numId w:val="3"/>
        </w:numPr>
      </w:pPr>
      <w:r>
        <w:rPr>
          <w:rFonts w:cs="Times New Roman"/>
        </w:rPr>
        <w:t xml:space="preserve">High </w:t>
      </w:r>
      <w:r w:rsidR="00185837">
        <w:rPr>
          <w:rFonts w:cs="Times New Roman"/>
        </w:rPr>
        <w:t xml:space="preserve">anxiety </w:t>
      </w:r>
      <w:r>
        <w:rPr>
          <w:rFonts w:cs="Times New Roman"/>
        </w:rPr>
        <w:t xml:space="preserve">attachment styles may lead to a desire to maintain both protective </w:t>
      </w:r>
      <w:r w:rsidR="00525B37">
        <w:rPr>
          <w:rFonts w:cs="Times New Roman"/>
        </w:rPr>
        <w:t xml:space="preserve">(i.e. group therapy) </w:t>
      </w:r>
      <w:r>
        <w:rPr>
          <w:rFonts w:cs="Times New Roman"/>
        </w:rPr>
        <w:t>but also risky social relationships</w:t>
      </w:r>
      <w:r w:rsidR="00525B37">
        <w:rPr>
          <w:rFonts w:cs="Times New Roman"/>
        </w:rPr>
        <w:t xml:space="preserve"> (i.e. previous using acquaintances)</w:t>
      </w:r>
      <w:r w:rsidR="00D771CA">
        <w:rPr>
          <w:rFonts w:cs="Times New Roman"/>
        </w:rPr>
        <w:t>.</w:t>
      </w:r>
      <w:r w:rsidR="00B3747A">
        <w:rPr>
          <w:rFonts w:cs="Times New Roman"/>
        </w:rPr>
        <w:t xml:space="preserve"> </w:t>
      </w:r>
      <w:r>
        <w:rPr>
          <w:rFonts w:cs="Times New Roman"/>
        </w:rPr>
        <w:t>High avoidan</w:t>
      </w:r>
      <w:r w:rsidR="00525B37">
        <w:rPr>
          <w:rFonts w:cs="Times New Roman"/>
        </w:rPr>
        <w:t>t styles</w:t>
      </w:r>
      <w:r>
        <w:rPr>
          <w:rFonts w:cs="Times New Roman"/>
        </w:rPr>
        <w:t xml:space="preserve"> may provide protective </w:t>
      </w:r>
      <w:r w:rsidR="00525B37">
        <w:rPr>
          <w:rFonts w:cs="Times New Roman"/>
        </w:rPr>
        <w:t>defence</w:t>
      </w:r>
      <w:r>
        <w:rPr>
          <w:rFonts w:cs="Times New Roman"/>
        </w:rPr>
        <w:t xml:space="preserve"> mechanisms in group therapy contexts.</w:t>
      </w:r>
    </w:p>
    <w:sectPr w:rsidR="00A9376E" w:rsidSect="00C17CCE">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BCEFE" w16cid:durableId="1E1DDC09"/>
  <w16cid:commentId w16cid:paraId="047B8A3B" w16cid:durableId="1E1DDC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14FA" w14:textId="77777777" w:rsidR="00D17532" w:rsidRDefault="00D17532" w:rsidP="009B66D7">
      <w:pPr>
        <w:spacing w:after="0" w:line="240" w:lineRule="auto"/>
      </w:pPr>
      <w:r>
        <w:separator/>
      </w:r>
    </w:p>
  </w:endnote>
  <w:endnote w:type="continuationSeparator" w:id="0">
    <w:p w14:paraId="309B2427" w14:textId="77777777" w:rsidR="00D17532" w:rsidRDefault="00D17532" w:rsidP="009B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3FFE" w14:textId="77777777" w:rsidR="006B6F9A" w:rsidRDefault="006B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00CDA" w14:textId="77777777" w:rsidR="006B6F9A" w:rsidRDefault="006B6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FCFA" w14:textId="77777777" w:rsidR="006B6F9A" w:rsidRDefault="006B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5C73" w14:textId="77777777" w:rsidR="00D17532" w:rsidRDefault="00D17532" w:rsidP="009B66D7">
      <w:pPr>
        <w:spacing w:after="0" w:line="240" w:lineRule="auto"/>
      </w:pPr>
      <w:r>
        <w:separator/>
      </w:r>
    </w:p>
  </w:footnote>
  <w:footnote w:type="continuationSeparator" w:id="0">
    <w:p w14:paraId="0C39F26E" w14:textId="77777777" w:rsidR="00D17532" w:rsidRDefault="00D17532" w:rsidP="009B66D7">
      <w:pPr>
        <w:spacing w:after="0" w:line="240" w:lineRule="auto"/>
      </w:pPr>
      <w:r>
        <w:continuationSeparator/>
      </w:r>
    </w:p>
  </w:footnote>
  <w:footnote w:id="1">
    <w:p w14:paraId="02BE8E56" w14:textId="77777777" w:rsidR="006B6F9A" w:rsidRDefault="006B6F9A" w:rsidP="00313898">
      <w:pPr>
        <w:pStyle w:val="FootnoteText"/>
        <w:ind w:firstLine="0"/>
      </w:pPr>
      <w:r>
        <w:rPr>
          <w:rStyle w:val="FootnoteReference"/>
        </w:rPr>
        <w:footnoteRef/>
      </w:r>
      <w:r>
        <w:t xml:space="preserve"> Sufficient to detect an odds ratio of 0.25 with an </w:t>
      </w:r>
      <w:r>
        <w:rPr>
          <w:rFonts w:cs="Times New Roman"/>
        </w:rPr>
        <w:t>α</w:t>
      </w:r>
      <w:r>
        <w:t xml:space="preserve"> of 0.05 and power =0.95.</w:t>
      </w:r>
    </w:p>
  </w:footnote>
  <w:footnote w:id="2">
    <w:p w14:paraId="63672D9D" w14:textId="77777777" w:rsidR="006B6F9A" w:rsidRDefault="006B6F9A" w:rsidP="00313898">
      <w:pPr>
        <w:pStyle w:val="FootnoteText"/>
        <w:ind w:firstLine="0"/>
      </w:pPr>
      <w:r>
        <w:rPr>
          <w:rStyle w:val="FootnoteReference"/>
        </w:rPr>
        <w:footnoteRef/>
      </w:r>
      <w:r>
        <w:t xml:space="preserve"> There were no significant differences in anxiety or avoidance for gender, nor significant relationships with age. Logistical regression using the same model as described below showed no main or interactive effects of age or gender on relapse or retention. </w:t>
      </w:r>
    </w:p>
  </w:footnote>
  <w:footnote w:id="3">
    <w:p w14:paraId="084DDEF8" w14:textId="77777777" w:rsidR="006B6F9A" w:rsidRDefault="006B6F9A" w:rsidP="008C2174">
      <w:pPr>
        <w:pStyle w:val="FootnoteText"/>
      </w:pPr>
      <w:r>
        <w:rPr>
          <w:rStyle w:val="FootnoteReference"/>
        </w:rPr>
        <w:footnoteRef/>
      </w:r>
      <w:r>
        <w:t xml:space="preserve"> The same effect was observed undertaking a Fisher exact, to account for small cell sizes, </w:t>
      </w:r>
      <w:r w:rsidRPr="00E80049">
        <w:rPr>
          <w:i/>
        </w:rPr>
        <w:t>p</w:t>
      </w:r>
      <w:r>
        <w:t xml:space="preserve"> = .016.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090D" w14:textId="77777777" w:rsidR="006B6F9A" w:rsidRDefault="006B6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1059"/>
      <w:docPartObj>
        <w:docPartGallery w:val="Page Numbers (Top of Page)"/>
        <w:docPartUnique/>
      </w:docPartObj>
    </w:sdtPr>
    <w:sdtEndPr>
      <w:rPr>
        <w:sz w:val="20"/>
      </w:rPr>
    </w:sdtEndPr>
    <w:sdtContent>
      <w:p w14:paraId="62DDA5F7" w14:textId="3986E865" w:rsidR="006B6F9A" w:rsidRPr="00991A1B" w:rsidRDefault="006B6F9A">
        <w:pPr>
          <w:pStyle w:val="Header"/>
          <w:tabs>
            <w:tab w:val="left" w:pos="8640"/>
          </w:tabs>
          <w:rPr>
            <w:sz w:val="20"/>
          </w:rPr>
        </w:pPr>
        <w:r w:rsidRPr="00991A1B">
          <w:rPr>
            <w:i/>
            <w:sz w:val="20"/>
          </w:rPr>
          <w:t xml:space="preserve">Attachment styles and group therapy </w:t>
        </w:r>
        <w:r>
          <w:rPr>
            <w:i/>
            <w:sz w:val="20"/>
          </w:rPr>
          <w:t>outcomes</w:t>
        </w:r>
        <w:r>
          <w:rPr>
            <w:i/>
            <w:sz w:val="20"/>
          </w:rPr>
          <w:tab/>
        </w:r>
        <w:r>
          <w:rPr>
            <w:i/>
            <w:sz w:val="20"/>
          </w:rPr>
          <w:tab/>
        </w:r>
        <w:r>
          <w:tab/>
        </w:r>
        <w:r w:rsidRPr="00991A1B">
          <w:rPr>
            <w:sz w:val="20"/>
          </w:rPr>
          <w:fldChar w:fldCharType="begin"/>
        </w:r>
        <w:r w:rsidRPr="00991A1B">
          <w:rPr>
            <w:sz w:val="20"/>
          </w:rPr>
          <w:instrText xml:space="preserve"> PAGE   \* MERGEFORMAT </w:instrText>
        </w:r>
        <w:r w:rsidRPr="00991A1B">
          <w:rPr>
            <w:sz w:val="20"/>
          </w:rPr>
          <w:fldChar w:fldCharType="separate"/>
        </w:r>
        <w:r w:rsidR="00D17DFB">
          <w:rPr>
            <w:noProof/>
            <w:sz w:val="20"/>
          </w:rPr>
          <w:t>1</w:t>
        </w:r>
        <w:r w:rsidRPr="00991A1B">
          <w:rPr>
            <w:noProof/>
            <w:sz w:val="20"/>
          </w:rPr>
          <w:fldChar w:fldCharType="end"/>
        </w:r>
      </w:p>
    </w:sdtContent>
  </w:sdt>
  <w:p w14:paraId="6C34E9EA" w14:textId="77777777" w:rsidR="006B6F9A" w:rsidRDefault="006B6F9A">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03E0" w14:textId="77777777" w:rsidR="006B6F9A" w:rsidRDefault="006B6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6702"/>
    <w:multiLevelType w:val="hybridMultilevel"/>
    <w:tmpl w:val="F9C80532"/>
    <w:lvl w:ilvl="0" w:tplc="008E92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BEE6CB9"/>
    <w:multiLevelType w:val="hybridMultilevel"/>
    <w:tmpl w:val="17C8C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765EB"/>
    <w:multiLevelType w:val="hybridMultilevel"/>
    <w:tmpl w:val="8E0ABA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BF"/>
    <w:rsid w:val="00000761"/>
    <w:rsid w:val="00001F15"/>
    <w:rsid w:val="00016E58"/>
    <w:rsid w:val="00026D22"/>
    <w:rsid w:val="00034215"/>
    <w:rsid w:val="00037CC0"/>
    <w:rsid w:val="00047598"/>
    <w:rsid w:val="00047AD5"/>
    <w:rsid w:val="00050C88"/>
    <w:rsid w:val="0006680F"/>
    <w:rsid w:val="0006741F"/>
    <w:rsid w:val="0008778D"/>
    <w:rsid w:val="000968B6"/>
    <w:rsid w:val="00097D5F"/>
    <w:rsid w:val="000A1BF8"/>
    <w:rsid w:val="000C0D50"/>
    <w:rsid w:val="000C2529"/>
    <w:rsid w:val="000C63B4"/>
    <w:rsid w:val="000D7433"/>
    <w:rsid w:val="000D7A4D"/>
    <w:rsid w:val="000E3476"/>
    <w:rsid w:val="000F0FAE"/>
    <w:rsid w:val="000F6F2B"/>
    <w:rsid w:val="000F70A4"/>
    <w:rsid w:val="00105FDC"/>
    <w:rsid w:val="00117E6B"/>
    <w:rsid w:val="00121E69"/>
    <w:rsid w:val="00123267"/>
    <w:rsid w:val="001427E0"/>
    <w:rsid w:val="0016386C"/>
    <w:rsid w:val="00172AE1"/>
    <w:rsid w:val="00181562"/>
    <w:rsid w:val="00184454"/>
    <w:rsid w:val="00185837"/>
    <w:rsid w:val="00192490"/>
    <w:rsid w:val="001B5755"/>
    <w:rsid w:val="001C3FC4"/>
    <w:rsid w:val="001D1A31"/>
    <w:rsid w:val="001E5A18"/>
    <w:rsid w:val="001F15F3"/>
    <w:rsid w:val="001F18EE"/>
    <w:rsid w:val="001F323C"/>
    <w:rsid w:val="00203528"/>
    <w:rsid w:val="002070C1"/>
    <w:rsid w:val="002365DA"/>
    <w:rsid w:val="00240817"/>
    <w:rsid w:val="00254B26"/>
    <w:rsid w:val="00263CF5"/>
    <w:rsid w:val="00267DC0"/>
    <w:rsid w:val="00283625"/>
    <w:rsid w:val="00290DE2"/>
    <w:rsid w:val="002953F3"/>
    <w:rsid w:val="002A0308"/>
    <w:rsid w:val="002B0EB4"/>
    <w:rsid w:val="002B2262"/>
    <w:rsid w:val="002C5466"/>
    <w:rsid w:val="002D2560"/>
    <w:rsid w:val="002D7795"/>
    <w:rsid w:val="002F1891"/>
    <w:rsid w:val="002F4DA0"/>
    <w:rsid w:val="00313898"/>
    <w:rsid w:val="003143E4"/>
    <w:rsid w:val="00316A4E"/>
    <w:rsid w:val="00316E56"/>
    <w:rsid w:val="00320703"/>
    <w:rsid w:val="00323536"/>
    <w:rsid w:val="00332015"/>
    <w:rsid w:val="00342BB7"/>
    <w:rsid w:val="00353ED9"/>
    <w:rsid w:val="00365EC8"/>
    <w:rsid w:val="00366A82"/>
    <w:rsid w:val="00373E8D"/>
    <w:rsid w:val="0037796E"/>
    <w:rsid w:val="003802FD"/>
    <w:rsid w:val="003A68C7"/>
    <w:rsid w:val="003B5FED"/>
    <w:rsid w:val="003C7281"/>
    <w:rsid w:val="003D4DE6"/>
    <w:rsid w:val="003E5011"/>
    <w:rsid w:val="003F2EFD"/>
    <w:rsid w:val="003F734F"/>
    <w:rsid w:val="00401ED5"/>
    <w:rsid w:val="00402062"/>
    <w:rsid w:val="00421BF9"/>
    <w:rsid w:val="0044059E"/>
    <w:rsid w:val="00442614"/>
    <w:rsid w:val="00453695"/>
    <w:rsid w:val="00454CAC"/>
    <w:rsid w:val="0046632D"/>
    <w:rsid w:val="00475ED6"/>
    <w:rsid w:val="004774B8"/>
    <w:rsid w:val="0048146C"/>
    <w:rsid w:val="00486193"/>
    <w:rsid w:val="004A0BC3"/>
    <w:rsid w:val="004A15D3"/>
    <w:rsid w:val="004A6185"/>
    <w:rsid w:val="004B5132"/>
    <w:rsid w:val="004C241A"/>
    <w:rsid w:val="004C55A7"/>
    <w:rsid w:val="004D425F"/>
    <w:rsid w:val="004E3167"/>
    <w:rsid w:val="004E4C23"/>
    <w:rsid w:val="004E6107"/>
    <w:rsid w:val="0051174D"/>
    <w:rsid w:val="00525B37"/>
    <w:rsid w:val="005313D2"/>
    <w:rsid w:val="00536001"/>
    <w:rsid w:val="005363E0"/>
    <w:rsid w:val="00552B61"/>
    <w:rsid w:val="00564CFB"/>
    <w:rsid w:val="00577FAF"/>
    <w:rsid w:val="005820E8"/>
    <w:rsid w:val="00590CEF"/>
    <w:rsid w:val="005A659B"/>
    <w:rsid w:val="005C25B1"/>
    <w:rsid w:val="005D7A52"/>
    <w:rsid w:val="005E1228"/>
    <w:rsid w:val="005F022F"/>
    <w:rsid w:val="005F1081"/>
    <w:rsid w:val="00600031"/>
    <w:rsid w:val="00605C3E"/>
    <w:rsid w:val="00610316"/>
    <w:rsid w:val="006263CA"/>
    <w:rsid w:val="00627717"/>
    <w:rsid w:val="006322E3"/>
    <w:rsid w:val="006400FA"/>
    <w:rsid w:val="00646B14"/>
    <w:rsid w:val="006623FE"/>
    <w:rsid w:val="00672DDB"/>
    <w:rsid w:val="00677DEC"/>
    <w:rsid w:val="006909CE"/>
    <w:rsid w:val="006946D8"/>
    <w:rsid w:val="006B6F9A"/>
    <w:rsid w:val="006C1604"/>
    <w:rsid w:val="006C228A"/>
    <w:rsid w:val="006D00D8"/>
    <w:rsid w:val="006E453F"/>
    <w:rsid w:val="006F040A"/>
    <w:rsid w:val="006F2763"/>
    <w:rsid w:val="006F31E5"/>
    <w:rsid w:val="007056F8"/>
    <w:rsid w:val="00717388"/>
    <w:rsid w:val="00720F25"/>
    <w:rsid w:val="00723313"/>
    <w:rsid w:val="00730389"/>
    <w:rsid w:val="00741E1B"/>
    <w:rsid w:val="0075343A"/>
    <w:rsid w:val="00755852"/>
    <w:rsid w:val="00755D71"/>
    <w:rsid w:val="007570B2"/>
    <w:rsid w:val="00757BAF"/>
    <w:rsid w:val="00764A57"/>
    <w:rsid w:val="00785CC9"/>
    <w:rsid w:val="007A4857"/>
    <w:rsid w:val="007B7AA9"/>
    <w:rsid w:val="007C2335"/>
    <w:rsid w:val="007C41CE"/>
    <w:rsid w:val="007C6789"/>
    <w:rsid w:val="007D446E"/>
    <w:rsid w:val="007D6FAF"/>
    <w:rsid w:val="007E6FE6"/>
    <w:rsid w:val="007E7F8E"/>
    <w:rsid w:val="007F7EA0"/>
    <w:rsid w:val="00814063"/>
    <w:rsid w:val="0082584B"/>
    <w:rsid w:val="00825FB7"/>
    <w:rsid w:val="0083016B"/>
    <w:rsid w:val="00833709"/>
    <w:rsid w:val="008344C4"/>
    <w:rsid w:val="00863FAC"/>
    <w:rsid w:val="00880EB9"/>
    <w:rsid w:val="00883139"/>
    <w:rsid w:val="00890628"/>
    <w:rsid w:val="00894579"/>
    <w:rsid w:val="0089664C"/>
    <w:rsid w:val="008A2D92"/>
    <w:rsid w:val="008B73BA"/>
    <w:rsid w:val="008C2174"/>
    <w:rsid w:val="008C476A"/>
    <w:rsid w:val="008C6002"/>
    <w:rsid w:val="008D44CA"/>
    <w:rsid w:val="008D60C8"/>
    <w:rsid w:val="008E242A"/>
    <w:rsid w:val="008F641F"/>
    <w:rsid w:val="009017FB"/>
    <w:rsid w:val="0090329F"/>
    <w:rsid w:val="009256E8"/>
    <w:rsid w:val="009268BE"/>
    <w:rsid w:val="00944764"/>
    <w:rsid w:val="00953294"/>
    <w:rsid w:val="00953632"/>
    <w:rsid w:val="00957722"/>
    <w:rsid w:val="00970700"/>
    <w:rsid w:val="0097522D"/>
    <w:rsid w:val="00975BB8"/>
    <w:rsid w:val="00976DC7"/>
    <w:rsid w:val="00982193"/>
    <w:rsid w:val="00985C9F"/>
    <w:rsid w:val="00991A1B"/>
    <w:rsid w:val="00995C37"/>
    <w:rsid w:val="009B66D7"/>
    <w:rsid w:val="009C24DA"/>
    <w:rsid w:val="009D2EB4"/>
    <w:rsid w:val="009D764E"/>
    <w:rsid w:val="009E6EC8"/>
    <w:rsid w:val="00A008C0"/>
    <w:rsid w:val="00A032D2"/>
    <w:rsid w:val="00A040DB"/>
    <w:rsid w:val="00A20518"/>
    <w:rsid w:val="00A2544A"/>
    <w:rsid w:val="00A27468"/>
    <w:rsid w:val="00A33FDD"/>
    <w:rsid w:val="00A43573"/>
    <w:rsid w:val="00A63B45"/>
    <w:rsid w:val="00A64E3C"/>
    <w:rsid w:val="00A81B11"/>
    <w:rsid w:val="00A82F63"/>
    <w:rsid w:val="00A9376E"/>
    <w:rsid w:val="00AB7C98"/>
    <w:rsid w:val="00AC0B0D"/>
    <w:rsid w:val="00B00BFD"/>
    <w:rsid w:val="00B02115"/>
    <w:rsid w:val="00B0770E"/>
    <w:rsid w:val="00B12778"/>
    <w:rsid w:val="00B15777"/>
    <w:rsid w:val="00B210C2"/>
    <w:rsid w:val="00B3747A"/>
    <w:rsid w:val="00B40B27"/>
    <w:rsid w:val="00B57C09"/>
    <w:rsid w:val="00B61532"/>
    <w:rsid w:val="00B6203E"/>
    <w:rsid w:val="00B6241B"/>
    <w:rsid w:val="00B762FC"/>
    <w:rsid w:val="00B84851"/>
    <w:rsid w:val="00B8688A"/>
    <w:rsid w:val="00B92C73"/>
    <w:rsid w:val="00BA6198"/>
    <w:rsid w:val="00BC3296"/>
    <w:rsid w:val="00BC3819"/>
    <w:rsid w:val="00BC3D3C"/>
    <w:rsid w:val="00BD194A"/>
    <w:rsid w:val="00BD796C"/>
    <w:rsid w:val="00BE2DFE"/>
    <w:rsid w:val="00BE3F5B"/>
    <w:rsid w:val="00BF3101"/>
    <w:rsid w:val="00BF3B15"/>
    <w:rsid w:val="00C03263"/>
    <w:rsid w:val="00C11D31"/>
    <w:rsid w:val="00C15B90"/>
    <w:rsid w:val="00C15FA0"/>
    <w:rsid w:val="00C17CCE"/>
    <w:rsid w:val="00C44AF8"/>
    <w:rsid w:val="00C501D4"/>
    <w:rsid w:val="00C52E40"/>
    <w:rsid w:val="00C64421"/>
    <w:rsid w:val="00C745BB"/>
    <w:rsid w:val="00C806D4"/>
    <w:rsid w:val="00C82481"/>
    <w:rsid w:val="00C83CF8"/>
    <w:rsid w:val="00C84C27"/>
    <w:rsid w:val="00C92552"/>
    <w:rsid w:val="00C9661D"/>
    <w:rsid w:val="00CA0FAA"/>
    <w:rsid w:val="00CA4791"/>
    <w:rsid w:val="00CB2A0E"/>
    <w:rsid w:val="00CB4697"/>
    <w:rsid w:val="00CD0341"/>
    <w:rsid w:val="00CE05CF"/>
    <w:rsid w:val="00CE3966"/>
    <w:rsid w:val="00CE4E19"/>
    <w:rsid w:val="00CF1CC9"/>
    <w:rsid w:val="00CF399B"/>
    <w:rsid w:val="00CF3E6F"/>
    <w:rsid w:val="00CF662A"/>
    <w:rsid w:val="00D044D9"/>
    <w:rsid w:val="00D04ED1"/>
    <w:rsid w:val="00D154E1"/>
    <w:rsid w:val="00D17532"/>
    <w:rsid w:val="00D17DFB"/>
    <w:rsid w:val="00D17E59"/>
    <w:rsid w:val="00D23324"/>
    <w:rsid w:val="00D23375"/>
    <w:rsid w:val="00D26026"/>
    <w:rsid w:val="00D40E4E"/>
    <w:rsid w:val="00D508C6"/>
    <w:rsid w:val="00D53A69"/>
    <w:rsid w:val="00D72B7F"/>
    <w:rsid w:val="00D771CA"/>
    <w:rsid w:val="00D95358"/>
    <w:rsid w:val="00DA121A"/>
    <w:rsid w:val="00DA24B8"/>
    <w:rsid w:val="00DA2917"/>
    <w:rsid w:val="00DA2B74"/>
    <w:rsid w:val="00DB1DC3"/>
    <w:rsid w:val="00DE1FB1"/>
    <w:rsid w:val="00DE2A2B"/>
    <w:rsid w:val="00E2479D"/>
    <w:rsid w:val="00E25A1B"/>
    <w:rsid w:val="00E3188D"/>
    <w:rsid w:val="00E476A8"/>
    <w:rsid w:val="00E54E06"/>
    <w:rsid w:val="00E64380"/>
    <w:rsid w:val="00E80049"/>
    <w:rsid w:val="00E87C72"/>
    <w:rsid w:val="00E93C38"/>
    <w:rsid w:val="00EA22BF"/>
    <w:rsid w:val="00EA6D5E"/>
    <w:rsid w:val="00EE0D57"/>
    <w:rsid w:val="00F0045F"/>
    <w:rsid w:val="00F32131"/>
    <w:rsid w:val="00F3757F"/>
    <w:rsid w:val="00F5264D"/>
    <w:rsid w:val="00F66583"/>
    <w:rsid w:val="00F74FED"/>
    <w:rsid w:val="00F77F6D"/>
    <w:rsid w:val="00F84D25"/>
    <w:rsid w:val="00F852D1"/>
    <w:rsid w:val="00F86A8A"/>
    <w:rsid w:val="00F92405"/>
    <w:rsid w:val="00FA2FFD"/>
    <w:rsid w:val="00FA5C4F"/>
    <w:rsid w:val="00FB6857"/>
    <w:rsid w:val="00FC712E"/>
    <w:rsid w:val="00FD485B"/>
    <w:rsid w:val="00FD6DC8"/>
    <w:rsid w:val="00FE357A"/>
    <w:rsid w:val="00FE3664"/>
    <w:rsid w:val="00FF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EDC8"/>
  <w15:docId w15:val="{20B57DFC-F428-4022-848B-9BA7A41D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64E"/>
    <w:pPr>
      <w:spacing w:line="480" w:lineRule="auto"/>
      <w:ind w:firstLine="284"/>
    </w:pPr>
    <w:rPr>
      <w:rFonts w:ascii="Times New Roman" w:hAnsi="Times New Roman"/>
      <w:sz w:val="24"/>
    </w:rPr>
  </w:style>
  <w:style w:type="paragraph" w:styleId="Heading1">
    <w:name w:val="heading 1"/>
    <w:basedOn w:val="Normal"/>
    <w:next w:val="Normal"/>
    <w:link w:val="Heading1Char"/>
    <w:uiPriority w:val="9"/>
    <w:qFormat/>
    <w:rsid w:val="009D764E"/>
    <w:pPr>
      <w:ind w:firstLine="0"/>
      <w:jc w:val="center"/>
      <w:outlineLvl w:val="0"/>
    </w:pPr>
    <w:rPr>
      <w:i/>
    </w:rPr>
  </w:style>
  <w:style w:type="paragraph" w:styleId="Heading2">
    <w:name w:val="heading 2"/>
    <w:basedOn w:val="Normal"/>
    <w:next w:val="Normal"/>
    <w:link w:val="Heading2Char"/>
    <w:uiPriority w:val="9"/>
    <w:unhideWhenUsed/>
    <w:qFormat/>
    <w:rsid w:val="00CF3E6F"/>
    <w:pPr>
      <w:ind w:firstLine="0"/>
      <w:outlineLvl w:val="1"/>
    </w:pPr>
    <w:rPr>
      <w:i/>
    </w:rPr>
  </w:style>
  <w:style w:type="paragraph" w:styleId="Heading3">
    <w:name w:val="heading 3"/>
    <w:basedOn w:val="Normal"/>
    <w:next w:val="Normal"/>
    <w:link w:val="Heading3Char"/>
    <w:uiPriority w:val="9"/>
    <w:unhideWhenUsed/>
    <w:qFormat/>
    <w:rsid w:val="006F040A"/>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64E"/>
    <w:rPr>
      <w:rFonts w:ascii="Times New Roman" w:hAnsi="Times New Roman"/>
      <w:i/>
      <w:sz w:val="24"/>
    </w:rPr>
  </w:style>
  <w:style w:type="character" w:customStyle="1" w:styleId="Heading2Char">
    <w:name w:val="Heading 2 Char"/>
    <w:basedOn w:val="DefaultParagraphFont"/>
    <w:link w:val="Heading2"/>
    <w:uiPriority w:val="9"/>
    <w:rsid w:val="00CF3E6F"/>
    <w:rPr>
      <w:rFonts w:ascii="Times New Roman" w:hAnsi="Times New Roman"/>
      <w:i/>
      <w:sz w:val="24"/>
    </w:rPr>
  </w:style>
  <w:style w:type="character" w:customStyle="1" w:styleId="Heading3Char">
    <w:name w:val="Heading 3 Char"/>
    <w:basedOn w:val="DefaultParagraphFont"/>
    <w:link w:val="Heading3"/>
    <w:uiPriority w:val="9"/>
    <w:rsid w:val="006F040A"/>
    <w:rPr>
      <w:rFonts w:ascii="Times New Roman" w:hAnsi="Times New Roman"/>
      <w:i/>
      <w:sz w:val="24"/>
    </w:rPr>
  </w:style>
  <w:style w:type="table" w:styleId="TableGrid">
    <w:name w:val="Table Grid"/>
    <w:basedOn w:val="TableNormal"/>
    <w:uiPriority w:val="59"/>
    <w:rsid w:val="0070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66D7"/>
    <w:pPr>
      <w:spacing w:after="0" w:line="240" w:lineRule="auto"/>
    </w:pPr>
    <w:rPr>
      <w:sz w:val="20"/>
      <w:szCs w:val="20"/>
    </w:rPr>
  </w:style>
  <w:style w:type="character" w:customStyle="1" w:styleId="FootnoteTextChar">
    <w:name w:val="Footnote Text Char"/>
    <w:basedOn w:val="DefaultParagraphFont"/>
    <w:link w:val="FootnoteText"/>
    <w:uiPriority w:val="99"/>
    <w:rsid w:val="009B66D7"/>
    <w:rPr>
      <w:rFonts w:ascii="Times New Roman" w:hAnsi="Times New Roman"/>
      <w:sz w:val="20"/>
      <w:szCs w:val="20"/>
    </w:rPr>
  </w:style>
  <w:style w:type="character" w:styleId="FootnoteReference">
    <w:name w:val="footnote reference"/>
    <w:basedOn w:val="DefaultParagraphFont"/>
    <w:uiPriority w:val="99"/>
    <w:semiHidden/>
    <w:unhideWhenUsed/>
    <w:rsid w:val="009B66D7"/>
    <w:rPr>
      <w:vertAlign w:val="superscript"/>
    </w:rPr>
  </w:style>
  <w:style w:type="paragraph" w:styleId="BalloonText">
    <w:name w:val="Balloon Text"/>
    <w:basedOn w:val="Normal"/>
    <w:link w:val="BalloonTextChar"/>
    <w:uiPriority w:val="99"/>
    <w:semiHidden/>
    <w:unhideWhenUsed/>
    <w:rsid w:val="00B0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0E"/>
    <w:rPr>
      <w:rFonts w:ascii="Tahoma" w:hAnsi="Tahoma" w:cs="Tahoma"/>
      <w:sz w:val="16"/>
      <w:szCs w:val="16"/>
    </w:rPr>
  </w:style>
  <w:style w:type="character" w:styleId="CommentReference">
    <w:name w:val="annotation reference"/>
    <w:basedOn w:val="DefaultParagraphFont"/>
    <w:uiPriority w:val="99"/>
    <w:unhideWhenUsed/>
    <w:rsid w:val="00757BAF"/>
    <w:rPr>
      <w:sz w:val="16"/>
      <w:szCs w:val="16"/>
    </w:rPr>
  </w:style>
  <w:style w:type="paragraph" w:styleId="CommentText">
    <w:name w:val="annotation text"/>
    <w:basedOn w:val="Normal"/>
    <w:link w:val="CommentTextChar"/>
    <w:uiPriority w:val="99"/>
    <w:semiHidden/>
    <w:unhideWhenUsed/>
    <w:rsid w:val="00757BAF"/>
    <w:pPr>
      <w:spacing w:after="80" w:line="240" w:lineRule="auto"/>
      <w:ind w:firstLine="0"/>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757BAF"/>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57BAF"/>
    <w:pPr>
      <w:spacing w:after="200"/>
      <w:ind w:firstLine="284"/>
    </w:pPr>
    <w:rPr>
      <w:rFonts w:ascii="Times New Roman" w:hAnsi="Times New Roman" w:cstheme="minorBidi"/>
      <w:b/>
      <w:bCs/>
      <w:lang w:val="en-GB"/>
    </w:rPr>
  </w:style>
  <w:style w:type="character" w:customStyle="1" w:styleId="CommentSubjectChar">
    <w:name w:val="Comment Subject Char"/>
    <w:basedOn w:val="CommentTextChar"/>
    <w:link w:val="CommentSubject"/>
    <w:uiPriority w:val="99"/>
    <w:semiHidden/>
    <w:rsid w:val="00757BAF"/>
    <w:rPr>
      <w:rFonts w:ascii="Times New Roman" w:hAnsi="Times New Roman" w:cs="Arial"/>
      <w:b/>
      <w:bCs/>
      <w:sz w:val="20"/>
      <w:szCs w:val="20"/>
      <w:lang w:val="en-US"/>
    </w:rPr>
  </w:style>
  <w:style w:type="paragraph" w:styleId="Revision">
    <w:name w:val="Revision"/>
    <w:hidden/>
    <w:uiPriority w:val="99"/>
    <w:semiHidden/>
    <w:rsid w:val="00890628"/>
    <w:pPr>
      <w:spacing w:after="0" w:line="240" w:lineRule="auto"/>
    </w:pPr>
    <w:rPr>
      <w:rFonts w:ascii="Times New Roman" w:hAnsi="Times New Roman"/>
      <w:sz w:val="24"/>
    </w:rPr>
  </w:style>
  <w:style w:type="paragraph" w:styleId="ListParagraph">
    <w:name w:val="List Paragraph"/>
    <w:basedOn w:val="Normal"/>
    <w:uiPriority w:val="34"/>
    <w:qFormat/>
    <w:rsid w:val="007E6FE6"/>
    <w:pPr>
      <w:ind w:left="720"/>
      <w:contextualSpacing/>
    </w:pPr>
  </w:style>
  <w:style w:type="character" w:styleId="Hyperlink">
    <w:name w:val="Hyperlink"/>
    <w:basedOn w:val="DefaultParagraphFont"/>
    <w:uiPriority w:val="99"/>
    <w:semiHidden/>
    <w:unhideWhenUsed/>
    <w:rsid w:val="00CE05CF"/>
    <w:rPr>
      <w:color w:val="0000FF"/>
      <w:u w:val="single"/>
    </w:rPr>
  </w:style>
  <w:style w:type="character" w:customStyle="1" w:styleId="apple-converted-space">
    <w:name w:val="apple-converted-space"/>
    <w:basedOn w:val="DefaultParagraphFont"/>
    <w:rsid w:val="00CF399B"/>
  </w:style>
  <w:style w:type="paragraph" w:styleId="Header">
    <w:name w:val="header"/>
    <w:basedOn w:val="Normal"/>
    <w:link w:val="HeaderChar"/>
    <w:uiPriority w:val="99"/>
    <w:unhideWhenUsed/>
    <w:rsid w:val="00755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852"/>
    <w:rPr>
      <w:rFonts w:ascii="Times New Roman" w:hAnsi="Times New Roman"/>
      <w:sz w:val="24"/>
    </w:rPr>
  </w:style>
  <w:style w:type="paragraph" w:styleId="Footer">
    <w:name w:val="footer"/>
    <w:basedOn w:val="Normal"/>
    <w:link w:val="FooterChar"/>
    <w:uiPriority w:val="99"/>
    <w:unhideWhenUsed/>
    <w:rsid w:val="00755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8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829">
      <w:bodyDiv w:val="1"/>
      <w:marLeft w:val="0"/>
      <w:marRight w:val="0"/>
      <w:marTop w:val="0"/>
      <w:marBottom w:val="0"/>
      <w:divBdr>
        <w:top w:val="none" w:sz="0" w:space="0" w:color="auto"/>
        <w:left w:val="none" w:sz="0" w:space="0" w:color="auto"/>
        <w:bottom w:val="none" w:sz="0" w:space="0" w:color="auto"/>
        <w:right w:val="none" w:sz="0" w:space="0" w:color="auto"/>
      </w:divBdr>
    </w:div>
    <w:div w:id="1460411986">
      <w:bodyDiv w:val="1"/>
      <w:marLeft w:val="0"/>
      <w:marRight w:val="0"/>
      <w:marTop w:val="0"/>
      <w:marBottom w:val="0"/>
      <w:divBdr>
        <w:top w:val="none" w:sz="0" w:space="0" w:color="auto"/>
        <w:left w:val="none" w:sz="0" w:space="0" w:color="auto"/>
        <w:bottom w:val="none" w:sz="0" w:space="0" w:color="auto"/>
        <w:right w:val="none" w:sz="0" w:space="0" w:color="auto"/>
      </w:divBdr>
      <w:divsChild>
        <w:div w:id="1050574272">
          <w:marLeft w:val="0"/>
          <w:marRight w:val="0"/>
          <w:marTop w:val="0"/>
          <w:marBottom w:val="0"/>
          <w:divBdr>
            <w:top w:val="none" w:sz="0" w:space="0" w:color="auto"/>
            <w:left w:val="none" w:sz="0" w:space="0" w:color="auto"/>
            <w:bottom w:val="none" w:sz="0" w:space="0" w:color="auto"/>
            <w:right w:val="none" w:sz="0" w:space="0" w:color="auto"/>
          </w:divBdr>
        </w:div>
        <w:div w:id="1302540481">
          <w:marLeft w:val="0"/>
          <w:marRight w:val="0"/>
          <w:marTop w:val="0"/>
          <w:marBottom w:val="0"/>
          <w:divBdr>
            <w:top w:val="none" w:sz="0" w:space="0" w:color="auto"/>
            <w:left w:val="none" w:sz="0" w:space="0" w:color="auto"/>
            <w:bottom w:val="none" w:sz="0" w:space="0" w:color="auto"/>
            <w:right w:val="none" w:sz="0" w:space="0" w:color="auto"/>
          </w:divBdr>
        </w:div>
        <w:div w:id="1709136924">
          <w:marLeft w:val="0"/>
          <w:marRight w:val="0"/>
          <w:marTop w:val="0"/>
          <w:marBottom w:val="0"/>
          <w:divBdr>
            <w:top w:val="none" w:sz="0" w:space="0" w:color="auto"/>
            <w:left w:val="none" w:sz="0" w:space="0" w:color="auto"/>
            <w:bottom w:val="none" w:sz="0" w:space="0" w:color="auto"/>
            <w:right w:val="none" w:sz="0" w:space="0" w:color="auto"/>
          </w:divBdr>
        </w:div>
        <w:div w:id="993686039">
          <w:marLeft w:val="0"/>
          <w:marRight w:val="0"/>
          <w:marTop w:val="0"/>
          <w:marBottom w:val="0"/>
          <w:divBdr>
            <w:top w:val="none" w:sz="0" w:space="0" w:color="auto"/>
            <w:left w:val="none" w:sz="0" w:space="0" w:color="auto"/>
            <w:bottom w:val="none" w:sz="0" w:space="0" w:color="auto"/>
            <w:right w:val="none" w:sz="0" w:space="0" w:color="auto"/>
          </w:divBdr>
        </w:div>
        <w:div w:id="22853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47B2B4-E80E-4A3C-8372-3909FFCD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Frings</dc:creator>
  <cp:lastModifiedBy>Frings, Daniel</cp:lastModifiedBy>
  <cp:revision>11</cp:revision>
  <cp:lastPrinted>2017-05-15T10:12:00Z</cp:lastPrinted>
  <dcterms:created xsi:type="dcterms:W3CDTF">2018-02-02T08:39:00Z</dcterms:created>
  <dcterms:modified xsi:type="dcterms:W3CDTF">2018-02-06T08:42:00Z</dcterms:modified>
</cp:coreProperties>
</file>