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21439" w14:textId="6BE6C988" w:rsidR="00B06318" w:rsidRDefault="00B06318" w:rsidP="00B06318">
      <w:pPr>
        <w:spacing w:after="0" w:line="360" w:lineRule="auto"/>
        <w:jc w:val="center"/>
        <w:rPr>
          <w:rFonts w:ascii="Book Antiqua" w:hAnsi="Book Antiqua"/>
          <w:b/>
          <w:smallCaps/>
          <w:sz w:val="32"/>
        </w:rPr>
      </w:pPr>
      <w:bookmarkStart w:id="0" w:name="_Toc509575037"/>
    </w:p>
    <w:p w14:paraId="1A3E9D16" w14:textId="77777777" w:rsidR="00B06318" w:rsidRDefault="00B06318" w:rsidP="00B06318">
      <w:pPr>
        <w:spacing w:after="0" w:line="360" w:lineRule="auto"/>
        <w:jc w:val="center"/>
        <w:rPr>
          <w:rFonts w:ascii="Book Antiqua" w:hAnsi="Book Antiqua"/>
          <w:b/>
          <w:smallCaps/>
          <w:sz w:val="32"/>
        </w:rPr>
      </w:pPr>
    </w:p>
    <w:p w14:paraId="6F1D0851" w14:textId="77777777" w:rsidR="00B06318" w:rsidRDefault="00B06318" w:rsidP="00B06318">
      <w:pPr>
        <w:spacing w:after="0" w:line="360" w:lineRule="auto"/>
        <w:jc w:val="center"/>
        <w:rPr>
          <w:rFonts w:ascii="Book Antiqua" w:hAnsi="Book Antiqua"/>
          <w:b/>
          <w:smallCaps/>
          <w:sz w:val="32"/>
        </w:rPr>
      </w:pPr>
    </w:p>
    <w:p w14:paraId="47D4F586" w14:textId="77777777" w:rsidR="00B06318" w:rsidRDefault="00B06318" w:rsidP="00B06318">
      <w:pPr>
        <w:spacing w:after="0" w:line="360" w:lineRule="auto"/>
        <w:jc w:val="center"/>
        <w:rPr>
          <w:rFonts w:ascii="Book Antiqua" w:hAnsi="Book Antiqua"/>
          <w:b/>
          <w:smallCaps/>
          <w:sz w:val="32"/>
        </w:rPr>
      </w:pPr>
    </w:p>
    <w:p w14:paraId="4FDBF750" w14:textId="77777777" w:rsidR="00B06318" w:rsidRDefault="00B06318" w:rsidP="00B06318">
      <w:pPr>
        <w:spacing w:after="0" w:line="360" w:lineRule="auto"/>
        <w:jc w:val="center"/>
        <w:rPr>
          <w:rFonts w:ascii="Book Antiqua" w:hAnsi="Book Antiqua"/>
          <w:b/>
          <w:smallCaps/>
          <w:sz w:val="32"/>
        </w:rPr>
      </w:pPr>
    </w:p>
    <w:p w14:paraId="44AB858A" w14:textId="77777777" w:rsidR="00B06318" w:rsidRDefault="00B06318" w:rsidP="00B06318">
      <w:pPr>
        <w:spacing w:after="0" w:line="360" w:lineRule="auto"/>
        <w:jc w:val="center"/>
        <w:rPr>
          <w:rFonts w:ascii="Book Antiqua" w:hAnsi="Book Antiqua"/>
          <w:b/>
          <w:smallCaps/>
          <w:sz w:val="32"/>
        </w:rPr>
      </w:pPr>
    </w:p>
    <w:p w14:paraId="032ED1EF" w14:textId="77777777" w:rsidR="00B06318" w:rsidRDefault="00B06318" w:rsidP="00B06318">
      <w:pPr>
        <w:spacing w:after="0" w:line="360" w:lineRule="auto"/>
        <w:jc w:val="center"/>
        <w:rPr>
          <w:rFonts w:ascii="Book Antiqua" w:hAnsi="Book Antiqua"/>
          <w:b/>
          <w:smallCaps/>
          <w:sz w:val="32"/>
        </w:rPr>
      </w:pPr>
    </w:p>
    <w:p w14:paraId="36386649" w14:textId="77777777" w:rsidR="00B06318" w:rsidRDefault="00B06318" w:rsidP="00B06318">
      <w:pPr>
        <w:spacing w:after="0" w:line="360" w:lineRule="auto"/>
        <w:jc w:val="center"/>
        <w:rPr>
          <w:rFonts w:ascii="Book Antiqua" w:hAnsi="Book Antiqua"/>
          <w:b/>
          <w:smallCaps/>
          <w:sz w:val="32"/>
        </w:rPr>
      </w:pPr>
    </w:p>
    <w:p w14:paraId="2CB8DBA9" w14:textId="77777777" w:rsidR="00B06318" w:rsidRPr="00AE285D" w:rsidRDefault="00B06318" w:rsidP="00B06318">
      <w:pPr>
        <w:spacing w:after="0" w:line="360" w:lineRule="auto"/>
        <w:jc w:val="center"/>
        <w:rPr>
          <w:rFonts w:ascii="Book Antiqua" w:hAnsi="Book Antiqua"/>
          <w:b/>
          <w:smallCaps/>
          <w:sz w:val="32"/>
        </w:rPr>
      </w:pPr>
      <w:r>
        <w:rPr>
          <w:rFonts w:ascii="Book Antiqua" w:hAnsi="Book Antiqua"/>
          <w:b/>
          <w:smallCaps/>
          <w:sz w:val="32"/>
        </w:rPr>
        <w:t>Socioeconomic justice:</w:t>
      </w:r>
    </w:p>
    <w:p w14:paraId="4ACFA468" w14:textId="77777777" w:rsidR="00B06318" w:rsidRDefault="00B06318" w:rsidP="00B06318">
      <w:pPr>
        <w:spacing w:after="0" w:line="360" w:lineRule="auto"/>
        <w:jc w:val="center"/>
        <w:rPr>
          <w:rFonts w:ascii="Book Antiqua" w:hAnsi="Book Antiqua"/>
          <w:b/>
          <w:smallCaps/>
          <w:sz w:val="28"/>
        </w:rPr>
      </w:pPr>
      <w:r w:rsidRPr="00AE285D">
        <w:rPr>
          <w:rFonts w:ascii="Book Antiqua" w:hAnsi="Book Antiqua"/>
          <w:b/>
          <w:smallCaps/>
          <w:sz w:val="28"/>
        </w:rPr>
        <w:t xml:space="preserve">International Intervention </w:t>
      </w:r>
      <w:r>
        <w:rPr>
          <w:rFonts w:ascii="Book Antiqua" w:hAnsi="Book Antiqua"/>
          <w:b/>
          <w:smallCaps/>
          <w:sz w:val="28"/>
        </w:rPr>
        <w:t xml:space="preserve">and Transition </w:t>
      </w:r>
      <w:r w:rsidRPr="00AE285D">
        <w:rPr>
          <w:rFonts w:ascii="Book Antiqua" w:hAnsi="Book Antiqua"/>
          <w:b/>
          <w:smallCaps/>
          <w:sz w:val="28"/>
        </w:rPr>
        <w:t>In</w:t>
      </w:r>
      <w:r>
        <w:rPr>
          <w:rFonts w:ascii="Book Antiqua" w:hAnsi="Book Antiqua"/>
          <w:b/>
          <w:smallCaps/>
          <w:sz w:val="28"/>
        </w:rPr>
        <w:t xml:space="preserve"> Post-war</w:t>
      </w:r>
      <w:r w:rsidRPr="00AE285D">
        <w:rPr>
          <w:rFonts w:ascii="Book Antiqua" w:hAnsi="Book Antiqua"/>
          <w:b/>
          <w:smallCaps/>
          <w:sz w:val="28"/>
        </w:rPr>
        <w:t xml:space="preserve"> Bosnia And Herzegovina</w:t>
      </w:r>
    </w:p>
    <w:p w14:paraId="1AE30499" w14:textId="77777777" w:rsidR="00B06318" w:rsidRDefault="00B06318" w:rsidP="00B06318">
      <w:pPr>
        <w:spacing w:after="0" w:line="360" w:lineRule="auto"/>
        <w:jc w:val="center"/>
        <w:rPr>
          <w:rFonts w:ascii="Book Antiqua" w:hAnsi="Book Antiqua"/>
          <w:b/>
          <w:smallCaps/>
          <w:sz w:val="28"/>
        </w:rPr>
      </w:pPr>
    </w:p>
    <w:p w14:paraId="12341AC1" w14:textId="77777777" w:rsidR="00B06318" w:rsidRDefault="00B06318" w:rsidP="00B06318">
      <w:pPr>
        <w:spacing w:after="0" w:line="360" w:lineRule="auto"/>
        <w:jc w:val="center"/>
        <w:rPr>
          <w:rFonts w:ascii="Book Antiqua" w:hAnsi="Book Antiqua"/>
          <w:b/>
          <w:smallCaps/>
          <w:sz w:val="28"/>
        </w:rPr>
      </w:pPr>
    </w:p>
    <w:p w14:paraId="73F3284A" w14:textId="77777777" w:rsidR="00B06318" w:rsidRDefault="00B06318" w:rsidP="00B06318">
      <w:pPr>
        <w:spacing w:after="0" w:line="360" w:lineRule="auto"/>
        <w:jc w:val="center"/>
        <w:rPr>
          <w:rFonts w:ascii="Book Antiqua" w:hAnsi="Book Antiqua"/>
          <w:b/>
          <w:smallCaps/>
          <w:sz w:val="28"/>
        </w:rPr>
      </w:pPr>
    </w:p>
    <w:p w14:paraId="525D9857" w14:textId="77777777" w:rsidR="00B06318" w:rsidRDefault="00B06318" w:rsidP="00B06318">
      <w:pPr>
        <w:spacing w:after="0" w:line="360" w:lineRule="auto"/>
        <w:jc w:val="center"/>
        <w:rPr>
          <w:rFonts w:ascii="Book Antiqua" w:hAnsi="Book Antiqua"/>
          <w:b/>
          <w:smallCaps/>
          <w:sz w:val="28"/>
        </w:rPr>
      </w:pPr>
    </w:p>
    <w:p w14:paraId="6BAA2C60" w14:textId="77777777" w:rsidR="00B06318" w:rsidRPr="00AE285D" w:rsidRDefault="00B06318" w:rsidP="00B06318">
      <w:pPr>
        <w:spacing w:after="0" w:line="360" w:lineRule="auto"/>
        <w:jc w:val="center"/>
        <w:rPr>
          <w:rFonts w:ascii="Book Antiqua" w:hAnsi="Book Antiqua"/>
          <w:b/>
          <w:smallCaps/>
          <w:sz w:val="28"/>
        </w:rPr>
      </w:pPr>
      <w:r>
        <w:rPr>
          <w:rFonts w:ascii="Book Antiqua" w:hAnsi="Book Antiqua"/>
          <w:b/>
          <w:smallCaps/>
          <w:sz w:val="28"/>
        </w:rPr>
        <w:t>Daniela Lai</w:t>
      </w:r>
    </w:p>
    <w:p w14:paraId="7A7558DB" w14:textId="77777777" w:rsidR="00B06318" w:rsidRDefault="00B06318" w:rsidP="00B06318">
      <w:pPr>
        <w:rPr>
          <w:rFonts w:ascii="Book Antiqua" w:hAnsi="Book Antiqua"/>
        </w:rPr>
      </w:pPr>
      <w:r>
        <w:rPr>
          <w:rFonts w:ascii="Book Antiqua" w:hAnsi="Book Antiqua"/>
        </w:rPr>
        <w:br w:type="page"/>
      </w:r>
    </w:p>
    <w:p w14:paraId="02DEBEAD" w14:textId="77777777" w:rsidR="00B06318" w:rsidRDefault="00B06318" w:rsidP="00B06318">
      <w:pPr>
        <w:spacing w:after="0" w:line="360" w:lineRule="auto"/>
        <w:jc w:val="both"/>
        <w:rPr>
          <w:rFonts w:ascii="Book Antiqua" w:hAnsi="Book Antiqua"/>
        </w:rPr>
      </w:pPr>
    </w:p>
    <w:p w14:paraId="3645A2BA" w14:textId="77777777" w:rsidR="00B06318" w:rsidRDefault="00B06318" w:rsidP="00B06318">
      <w:pPr>
        <w:spacing w:after="0" w:line="360" w:lineRule="auto"/>
        <w:jc w:val="both"/>
        <w:rPr>
          <w:rFonts w:ascii="Book Antiqua" w:hAnsi="Book Antiqua"/>
        </w:rPr>
      </w:pPr>
    </w:p>
    <w:p w14:paraId="28809609" w14:textId="77777777" w:rsidR="00B06318" w:rsidRDefault="00B06318" w:rsidP="00B06318">
      <w:pPr>
        <w:spacing w:after="0" w:line="360" w:lineRule="auto"/>
        <w:jc w:val="both"/>
        <w:rPr>
          <w:rFonts w:ascii="Book Antiqua" w:hAnsi="Book Antiqua"/>
        </w:rPr>
      </w:pPr>
    </w:p>
    <w:p w14:paraId="6808A74A" w14:textId="77777777" w:rsidR="00B06318" w:rsidRDefault="00B06318" w:rsidP="00B06318">
      <w:pPr>
        <w:spacing w:after="0" w:line="360" w:lineRule="auto"/>
        <w:jc w:val="both"/>
        <w:rPr>
          <w:rFonts w:ascii="Book Antiqua" w:hAnsi="Book Antiqua"/>
        </w:rPr>
      </w:pPr>
    </w:p>
    <w:p w14:paraId="2F06C1C9" w14:textId="77777777" w:rsidR="00B06318" w:rsidRDefault="00B06318" w:rsidP="00B06318">
      <w:pPr>
        <w:spacing w:after="0" w:line="360" w:lineRule="auto"/>
        <w:jc w:val="both"/>
        <w:rPr>
          <w:rFonts w:ascii="Book Antiqua" w:hAnsi="Book Antiqua"/>
        </w:rPr>
      </w:pPr>
    </w:p>
    <w:p w14:paraId="3145182F" w14:textId="77777777" w:rsidR="00B06318" w:rsidRDefault="00B06318" w:rsidP="00B06318">
      <w:pPr>
        <w:spacing w:after="0" w:line="360" w:lineRule="auto"/>
        <w:jc w:val="both"/>
        <w:rPr>
          <w:rFonts w:ascii="Book Antiqua" w:hAnsi="Book Antiqua"/>
        </w:rPr>
      </w:pPr>
    </w:p>
    <w:p w14:paraId="42BD8696" w14:textId="77777777" w:rsidR="00B06318" w:rsidRDefault="00B06318" w:rsidP="00B06318">
      <w:pPr>
        <w:spacing w:after="0" w:line="360" w:lineRule="auto"/>
        <w:jc w:val="both"/>
        <w:rPr>
          <w:rFonts w:ascii="Book Antiqua" w:hAnsi="Book Antiqua"/>
        </w:rPr>
      </w:pPr>
    </w:p>
    <w:p w14:paraId="7BE0F537" w14:textId="77777777" w:rsidR="00B06318" w:rsidRDefault="00B06318" w:rsidP="00B06318">
      <w:pPr>
        <w:spacing w:after="0" w:line="360" w:lineRule="auto"/>
        <w:jc w:val="both"/>
        <w:rPr>
          <w:rFonts w:ascii="Book Antiqua" w:hAnsi="Book Antiqua"/>
        </w:rPr>
      </w:pPr>
    </w:p>
    <w:p w14:paraId="002C3F30" w14:textId="77777777" w:rsidR="00B06318" w:rsidRDefault="00B06318" w:rsidP="00B06318">
      <w:pPr>
        <w:spacing w:after="0" w:line="360" w:lineRule="auto"/>
        <w:jc w:val="both"/>
        <w:rPr>
          <w:rFonts w:ascii="Book Antiqua" w:hAnsi="Book Antiqua"/>
        </w:rPr>
      </w:pPr>
    </w:p>
    <w:p w14:paraId="3C80BFD2" w14:textId="77777777" w:rsidR="00B06318" w:rsidRDefault="00B06318" w:rsidP="00B06318">
      <w:pPr>
        <w:spacing w:after="0" w:line="360" w:lineRule="auto"/>
        <w:jc w:val="both"/>
        <w:rPr>
          <w:rFonts w:ascii="Book Antiqua" w:hAnsi="Book Antiqua"/>
        </w:rPr>
      </w:pPr>
    </w:p>
    <w:p w14:paraId="324BBBA6" w14:textId="77777777" w:rsidR="00B06318" w:rsidRDefault="00B06318" w:rsidP="00B06318">
      <w:pPr>
        <w:rPr>
          <w:rFonts w:ascii="Book Antiqua" w:hAnsi="Book Antiqua"/>
        </w:rPr>
      </w:pPr>
      <w:r>
        <w:rPr>
          <w:rFonts w:ascii="Book Antiqua" w:hAnsi="Book Antiqua"/>
        </w:rPr>
        <w:br w:type="page"/>
      </w:r>
    </w:p>
    <w:p w14:paraId="1E6AA7CC" w14:textId="77777777" w:rsidR="00B06318" w:rsidRDefault="00B06318" w:rsidP="00B06318">
      <w:pPr>
        <w:spacing w:after="0" w:line="360" w:lineRule="auto"/>
        <w:jc w:val="right"/>
        <w:rPr>
          <w:rFonts w:ascii="Book Antiqua" w:hAnsi="Book Antiqua"/>
        </w:rPr>
      </w:pPr>
    </w:p>
    <w:p w14:paraId="7CB40470" w14:textId="77777777" w:rsidR="00B06318" w:rsidRDefault="00B06318" w:rsidP="00B06318">
      <w:pPr>
        <w:keepNext/>
        <w:spacing w:after="0" w:line="360" w:lineRule="auto"/>
        <w:jc w:val="center"/>
      </w:pPr>
      <w:r>
        <w:rPr>
          <w:rFonts w:ascii="Book Antiqua" w:hAnsi="Book Antiqua"/>
          <w:noProof/>
          <w:lang w:eastAsia="en-GB"/>
        </w:rPr>
        <w:drawing>
          <wp:inline distT="0" distB="0" distL="0" distR="0" wp14:anchorId="4DDCF651" wp14:editId="30E25383">
            <wp:extent cx="4887007" cy="63445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4887007" cy="6344535"/>
                    </a:xfrm>
                    <a:prstGeom prst="rect">
                      <a:avLst/>
                    </a:prstGeom>
                  </pic:spPr>
                </pic:pic>
              </a:graphicData>
            </a:graphic>
          </wp:inline>
        </w:drawing>
      </w:r>
    </w:p>
    <w:p w14:paraId="211B39E5" w14:textId="77777777" w:rsidR="00B06318" w:rsidRPr="00274A98" w:rsidRDefault="00B06318" w:rsidP="00B06318">
      <w:pPr>
        <w:pStyle w:val="Caption"/>
        <w:ind w:firstLine="720"/>
        <w:rPr>
          <w:rFonts w:ascii="Book Antiqua" w:hAnsi="Book Antiqua"/>
          <w:b/>
          <w:i w:val="0"/>
          <w:color w:val="auto"/>
          <w:sz w:val="20"/>
        </w:rPr>
      </w:pPr>
      <w:r w:rsidRPr="00274A98">
        <w:rPr>
          <w:rFonts w:ascii="Book Antiqua" w:hAnsi="Book Antiqua"/>
          <w:b/>
          <w:i w:val="0"/>
          <w:color w:val="auto"/>
          <w:sz w:val="20"/>
        </w:rPr>
        <w:t xml:space="preserve">Figure </w:t>
      </w:r>
      <w:r w:rsidRPr="00274A98">
        <w:rPr>
          <w:rFonts w:ascii="Book Antiqua" w:hAnsi="Book Antiqua"/>
          <w:b/>
          <w:i w:val="0"/>
          <w:color w:val="auto"/>
          <w:sz w:val="20"/>
        </w:rPr>
        <w:fldChar w:fldCharType="begin"/>
      </w:r>
      <w:r w:rsidRPr="00274A98">
        <w:rPr>
          <w:rFonts w:ascii="Book Antiqua" w:hAnsi="Book Antiqua"/>
          <w:b/>
          <w:i w:val="0"/>
          <w:color w:val="auto"/>
          <w:sz w:val="20"/>
        </w:rPr>
        <w:instrText xml:space="preserve"> SEQ Figure \* ARABIC </w:instrText>
      </w:r>
      <w:r w:rsidRPr="00274A98">
        <w:rPr>
          <w:rFonts w:ascii="Book Antiqua" w:hAnsi="Book Antiqua"/>
          <w:b/>
          <w:i w:val="0"/>
          <w:color w:val="auto"/>
          <w:sz w:val="20"/>
        </w:rPr>
        <w:fldChar w:fldCharType="separate"/>
      </w:r>
      <w:r>
        <w:rPr>
          <w:rFonts w:ascii="Book Antiqua" w:hAnsi="Book Antiqua"/>
          <w:b/>
          <w:i w:val="0"/>
          <w:noProof/>
          <w:color w:val="auto"/>
          <w:sz w:val="20"/>
        </w:rPr>
        <w:t>1</w:t>
      </w:r>
      <w:r w:rsidRPr="00274A98">
        <w:rPr>
          <w:rFonts w:ascii="Book Antiqua" w:hAnsi="Book Antiqua"/>
          <w:b/>
          <w:i w:val="0"/>
          <w:color w:val="auto"/>
          <w:sz w:val="20"/>
        </w:rPr>
        <w:fldChar w:fldCharType="end"/>
      </w:r>
      <w:r w:rsidRPr="00274A98">
        <w:rPr>
          <w:rFonts w:ascii="Book Antiqua" w:hAnsi="Book Antiqua"/>
          <w:b/>
          <w:i w:val="0"/>
          <w:color w:val="auto"/>
          <w:sz w:val="20"/>
        </w:rPr>
        <w:t>. Map of Bosnia and Herzegovina</w:t>
      </w:r>
    </w:p>
    <w:p w14:paraId="2C88CDC0" w14:textId="77777777" w:rsidR="00B06318" w:rsidRDefault="00B06318" w:rsidP="00B06318">
      <w:pPr>
        <w:spacing w:after="0" w:line="360" w:lineRule="auto"/>
        <w:jc w:val="both"/>
        <w:rPr>
          <w:rFonts w:ascii="Book Antiqua" w:hAnsi="Book Antiqua"/>
        </w:rPr>
        <w:sectPr w:rsidR="00B06318">
          <w:footnotePr>
            <w:numRestart w:val="eachSect"/>
          </w:footnotePr>
          <w:pgSz w:w="11906" w:h="16838"/>
          <w:pgMar w:top="1440" w:right="1440" w:bottom="1440" w:left="1440" w:header="708" w:footer="708" w:gutter="0"/>
          <w:cols w:space="708"/>
          <w:docGrid w:linePitch="360"/>
        </w:sectPr>
      </w:pPr>
    </w:p>
    <w:p w14:paraId="174A0423" w14:textId="77777777" w:rsidR="00B06318" w:rsidRDefault="00B06318" w:rsidP="00B06318">
      <w:pPr>
        <w:spacing w:after="0" w:line="360" w:lineRule="auto"/>
        <w:jc w:val="both"/>
        <w:rPr>
          <w:rFonts w:ascii="Book Antiqua" w:hAnsi="Book Antiqua"/>
        </w:rPr>
      </w:pPr>
    </w:p>
    <w:p w14:paraId="0D8D6DD6" w14:textId="77777777" w:rsidR="00B06318" w:rsidRPr="009D258E" w:rsidRDefault="00B06318" w:rsidP="00B06318">
      <w:pPr>
        <w:spacing w:after="0" w:line="360" w:lineRule="auto"/>
        <w:jc w:val="both"/>
        <w:rPr>
          <w:rFonts w:ascii="Book Antiqua" w:hAnsi="Book Antiqua"/>
          <w:b/>
          <w:smallCaps/>
          <w:sz w:val="32"/>
        </w:rPr>
      </w:pPr>
      <w:r w:rsidRPr="009D258E">
        <w:rPr>
          <w:rFonts w:ascii="Book Antiqua" w:hAnsi="Book Antiqua"/>
          <w:b/>
          <w:smallCaps/>
          <w:sz w:val="32"/>
        </w:rPr>
        <w:t xml:space="preserve">Contents </w:t>
      </w:r>
    </w:p>
    <w:sdt>
      <w:sdtPr>
        <w:rPr>
          <w:rFonts w:ascii="Book Antiqua" w:hAnsi="Book Antiqua"/>
        </w:rPr>
        <w:id w:val="-1408601979"/>
        <w:docPartObj>
          <w:docPartGallery w:val="Table of Contents"/>
          <w:docPartUnique/>
        </w:docPartObj>
      </w:sdtPr>
      <w:sdtEndPr>
        <w:rPr>
          <w:rFonts w:asciiTheme="majorHAnsi" w:hAnsiTheme="majorHAnsi"/>
          <w:b/>
          <w:bCs/>
          <w:noProof/>
        </w:rPr>
      </w:sdtEndPr>
      <w:sdtContent>
        <w:p w14:paraId="05BB6A49" w14:textId="77777777" w:rsidR="00B06318" w:rsidRPr="00245EB2" w:rsidRDefault="00B06318" w:rsidP="00B06318">
          <w:pPr>
            <w:pStyle w:val="TOCHeading"/>
            <w:rPr>
              <w:rFonts w:ascii="Book Antiqua" w:hAnsi="Book Antiqua"/>
              <w:color w:val="auto"/>
              <w:sz w:val="22"/>
              <w:szCs w:val="22"/>
            </w:rPr>
          </w:pPr>
        </w:p>
        <w:p w14:paraId="01E92733"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r w:rsidRPr="00245EB2">
            <w:rPr>
              <w:rFonts w:ascii="Book Antiqua" w:hAnsi="Book Antiqua"/>
              <w:sz w:val="24"/>
              <w:szCs w:val="24"/>
            </w:rPr>
            <w:fldChar w:fldCharType="begin"/>
          </w:r>
          <w:r w:rsidRPr="00245EB2">
            <w:rPr>
              <w:rFonts w:ascii="Book Antiqua" w:hAnsi="Book Antiqua"/>
              <w:sz w:val="24"/>
              <w:szCs w:val="24"/>
            </w:rPr>
            <w:instrText xml:space="preserve"> TOC \o "1-3" \h \z \u </w:instrText>
          </w:r>
          <w:r w:rsidRPr="00245EB2">
            <w:rPr>
              <w:rFonts w:ascii="Book Antiqua" w:hAnsi="Book Antiqua"/>
              <w:sz w:val="24"/>
              <w:szCs w:val="24"/>
            </w:rPr>
            <w:fldChar w:fldCharType="separate"/>
          </w:r>
          <w:hyperlink w:anchor="_Toc536194617" w:history="1">
            <w:r w:rsidRPr="00245EB2">
              <w:rPr>
                <w:rStyle w:val="Hyperlink"/>
                <w:rFonts w:ascii="Book Antiqua" w:hAnsi="Book Antiqua"/>
                <w:b/>
                <w:noProof/>
              </w:rPr>
              <w:t>List of abbreviations</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_Toc536194617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5</w:t>
            </w:r>
            <w:r w:rsidRPr="00245EB2">
              <w:rPr>
                <w:rFonts w:ascii="Book Antiqua" w:hAnsi="Book Antiqua"/>
                <w:noProof/>
                <w:webHidden/>
              </w:rPr>
              <w:fldChar w:fldCharType="end"/>
            </w:r>
          </w:hyperlink>
        </w:p>
        <w:p w14:paraId="6891773D"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18" w:history="1">
            <w:r w:rsidRPr="00245EB2">
              <w:rPr>
                <w:rStyle w:val="Hyperlink"/>
                <w:rFonts w:ascii="Book Antiqua" w:hAnsi="Book Antiqua"/>
                <w:b/>
                <w:noProof/>
              </w:rPr>
              <w:t>List of tables</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_Toc536194618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7</w:t>
            </w:r>
            <w:r w:rsidRPr="00245EB2">
              <w:rPr>
                <w:rFonts w:ascii="Book Antiqua" w:hAnsi="Book Antiqua"/>
                <w:noProof/>
                <w:webHidden/>
              </w:rPr>
              <w:fldChar w:fldCharType="end"/>
            </w:r>
          </w:hyperlink>
        </w:p>
        <w:p w14:paraId="2F984358"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19" w:history="1">
            <w:r w:rsidRPr="00245EB2">
              <w:rPr>
                <w:rStyle w:val="Hyperlink"/>
                <w:rFonts w:ascii="Book Antiqua" w:hAnsi="Book Antiqua"/>
                <w:b/>
                <w:smallCaps/>
                <w:noProof/>
              </w:rPr>
              <w:t>Chapter 1</w:t>
            </w:r>
          </w:hyperlink>
          <w:r w:rsidRPr="00245EB2">
            <w:rPr>
              <w:rStyle w:val="Hyperlink"/>
              <w:rFonts w:ascii="Book Antiqua" w:hAnsi="Book Antiqua"/>
              <w:noProof/>
            </w:rPr>
            <w:t>.</w:t>
          </w:r>
          <w:hyperlink w:anchor="_Toc536194620" w:history="1">
            <w:r w:rsidRPr="00245EB2">
              <w:rPr>
                <w:rStyle w:val="Hyperlink"/>
                <w:rFonts w:ascii="Book Antiqua" w:hAnsi="Book Antiqua"/>
                <w:b/>
                <w:noProof/>
              </w:rPr>
              <w:t>Introduction: ‘we only fight for social justice’</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_Toc536194620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9</w:t>
            </w:r>
            <w:r w:rsidRPr="00245EB2">
              <w:rPr>
                <w:rFonts w:ascii="Book Antiqua" w:hAnsi="Book Antiqua"/>
                <w:noProof/>
                <w:webHidden/>
              </w:rPr>
              <w:fldChar w:fldCharType="end"/>
            </w:r>
          </w:hyperlink>
        </w:p>
        <w:p w14:paraId="7F5C4BD3"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21" w:history="1">
            <w:r w:rsidRPr="00245EB2">
              <w:rPr>
                <w:rStyle w:val="Hyperlink"/>
                <w:rFonts w:ascii="Book Antiqua" w:eastAsia="Calibri" w:hAnsi="Book Antiqua" w:cs="Times New Roman"/>
                <w:b/>
                <w:smallCaps/>
                <w:noProof/>
              </w:rPr>
              <w:t>Chapter 2</w:t>
            </w:r>
          </w:hyperlink>
          <w:r w:rsidRPr="00245EB2">
            <w:rPr>
              <w:rStyle w:val="Hyperlink"/>
              <w:rFonts w:ascii="Book Antiqua" w:hAnsi="Book Antiqua"/>
              <w:noProof/>
            </w:rPr>
            <w:t>.</w:t>
          </w:r>
          <w:hyperlink w:anchor="_Toc536194622" w:history="1">
            <w:r w:rsidRPr="00245EB2">
              <w:rPr>
                <w:rStyle w:val="Hyperlink"/>
                <w:rFonts w:ascii="Book Antiqua" w:eastAsia="Calibri" w:hAnsi="Book Antiqua" w:cs="Times New Roman"/>
                <w:b/>
                <w:noProof/>
              </w:rPr>
              <w:t>Theorising socioeconomic justice for post-war societies</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_Toc536194622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25</w:t>
            </w:r>
            <w:r w:rsidRPr="00245EB2">
              <w:rPr>
                <w:rFonts w:ascii="Book Antiqua" w:hAnsi="Book Antiqua"/>
                <w:noProof/>
                <w:webHidden/>
              </w:rPr>
              <w:fldChar w:fldCharType="end"/>
            </w:r>
          </w:hyperlink>
        </w:p>
        <w:p w14:paraId="12D5DB16"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23" w:history="1">
            <w:r w:rsidRPr="00245EB2">
              <w:rPr>
                <w:rStyle w:val="Hyperlink"/>
                <w:rFonts w:ascii="Book Antiqua" w:eastAsia="Calibri" w:hAnsi="Book Antiqua" w:cs="Times New Roman"/>
                <w:b/>
                <w:smallCaps/>
                <w:noProof/>
              </w:rPr>
              <w:t>Chapter 3</w:t>
            </w:r>
          </w:hyperlink>
          <w:r w:rsidRPr="00245EB2">
            <w:rPr>
              <w:rStyle w:val="Hyperlink"/>
              <w:rFonts w:ascii="Book Antiqua" w:hAnsi="Book Antiqua"/>
              <w:noProof/>
            </w:rPr>
            <w:t>.</w:t>
          </w:r>
          <w:hyperlink w:anchor="_Toc536194624" w:history="1">
            <w:r w:rsidRPr="00245EB2">
              <w:rPr>
                <w:rStyle w:val="Hyperlink"/>
                <w:rFonts w:ascii="Book Antiqua" w:eastAsia="Calibri" w:hAnsi="Book Antiqua" w:cs="Times New Roman"/>
                <w:b/>
                <w:noProof/>
              </w:rPr>
              <w:t>Bosnia and Herzegovina between its post-war and post-socialist condition</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_Toc536194624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48</w:t>
            </w:r>
            <w:r w:rsidRPr="00245EB2">
              <w:rPr>
                <w:rFonts w:ascii="Book Antiqua" w:hAnsi="Book Antiqua"/>
                <w:noProof/>
                <w:webHidden/>
              </w:rPr>
              <w:fldChar w:fldCharType="end"/>
            </w:r>
          </w:hyperlink>
        </w:p>
        <w:p w14:paraId="3142912B"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25" w:history="1">
            <w:r w:rsidRPr="00245EB2">
              <w:rPr>
                <w:rStyle w:val="Hyperlink"/>
                <w:rFonts w:ascii="Book Antiqua" w:eastAsia="Calibri" w:hAnsi="Book Antiqua" w:cs="Times New Roman"/>
                <w:b/>
                <w:smallCaps/>
                <w:noProof/>
              </w:rPr>
              <w:t>Chapter 4</w:t>
            </w:r>
          </w:hyperlink>
          <w:r w:rsidRPr="00245EB2">
            <w:rPr>
              <w:rStyle w:val="Hyperlink"/>
              <w:rFonts w:ascii="Book Antiqua" w:hAnsi="Book Antiqua"/>
              <w:noProof/>
            </w:rPr>
            <w:t>.</w:t>
          </w:r>
          <w:hyperlink w:anchor="_Toc536194626" w:history="1">
            <w:r w:rsidRPr="00245EB2">
              <w:rPr>
                <w:rStyle w:val="Hyperlink"/>
                <w:rFonts w:ascii="Book Antiqua" w:eastAsia="Calibri" w:hAnsi="Book Antiqua" w:cs="Times New Roman"/>
                <w:b/>
                <w:noProof/>
              </w:rPr>
              <w:t>The international political economy of socioeconomic injustice</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_Toc536194626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66</w:t>
            </w:r>
            <w:r w:rsidRPr="00245EB2">
              <w:rPr>
                <w:rFonts w:ascii="Book Antiqua" w:hAnsi="Book Antiqua"/>
                <w:noProof/>
                <w:webHidden/>
              </w:rPr>
              <w:fldChar w:fldCharType="end"/>
            </w:r>
          </w:hyperlink>
        </w:p>
        <w:p w14:paraId="61C7DE9C"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27" w:history="1">
            <w:r w:rsidRPr="00245EB2">
              <w:rPr>
                <w:rStyle w:val="Hyperlink"/>
                <w:rFonts w:ascii="Book Antiqua" w:hAnsi="Book Antiqua"/>
                <w:b/>
                <w:smallCaps/>
                <w:noProof/>
              </w:rPr>
              <w:t>Chapter 5</w:t>
            </w:r>
          </w:hyperlink>
          <w:r w:rsidRPr="00245EB2">
            <w:rPr>
              <w:rStyle w:val="Hyperlink"/>
              <w:rFonts w:ascii="Book Antiqua" w:hAnsi="Book Antiqua"/>
              <w:noProof/>
            </w:rPr>
            <w:t>.</w:t>
          </w:r>
          <w:r>
            <w:rPr>
              <w:rStyle w:val="Hyperlink"/>
              <w:rFonts w:ascii="Book Antiqua" w:hAnsi="Book Antiqua"/>
              <w:noProof/>
            </w:rPr>
            <w:t xml:space="preserve"> </w:t>
          </w:r>
          <w:hyperlink w:anchor="_Toc536194628" w:history="1">
            <w:r w:rsidRPr="00245EB2">
              <w:rPr>
                <w:rStyle w:val="Hyperlink"/>
                <w:rFonts w:ascii="Book Antiqua" w:hAnsi="Book Antiqua"/>
                <w:b/>
                <w:noProof/>
              </w:rPr>
              <w:t>Socioeconomic violence as a feature of war</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_Toc536194628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86</w:t>
            </w:r>
            <w:r w:rsidRPr="00245EB2">
              <w:rPr>
                <w:rFonts w:ascii="Book Antiqua" w:hAnsi="Book Antiqua"/>
                <w:noProof/>
                <w:webHidden/>
              </w:rPr>
              <w:fldChar w:fldCharType="end"/>
            </w:r>
          </w:hyperlink>
        </w:p>
        <w:p w14:paraId="4BB3E528"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29" w:history="1">
            <w:r w:rsidRPr="00245EB2">
              <w:rPr>
                <w:rStyle w:val="Hyperlink"/>
                <w:rFonts w:ascii="Book Antiqua" w:hAnsi="Book Antiqua" w:cs="Times New Roman"/>
                <w:b/>
                <w:smallCaps/>
                <w:noProof/>
              </w:rPr>
              <w:t>Chapter 6</w:t>
            </w:r>
          </w:hyperlink>
          <w:r w:rsidRPr="00245EB2">
            <w:rPr>
              <w:rStyle w:val="Hyperlink"/>
              <w:rFonts w:ascii="Book Antiqua" w:hAnsi="Book Antiqua"/>
              <w:noProof/>
            </w:rPr>
            <w:t>.</w:t>
          </w:r>
          <w:hyperlink w:anchor="_Toc536194630" w:history="1">
            <w:r w:rsidRPr="00245EB2">
              <w:rPr>
                <w:rStyle w:val="Hyperlink"/>
                <w:rFonts w:ascii="Book Antiqua" w:hAnsi="Book Antiqua" w:cs="Times New Roman"/>
                <w:b/>
                <w:noProof/>
              </w:rPr>
              <w:t>Socioeconomic justice as a post-war justice claim</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_Toc536194630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111</w:t>
            </w:r>
            <w:r w:rsidRPr="00245EB2">
              <w:rPr>
                <w:rFonts w:ascii="Book Antiqua" w:hAnsi="Book Antiqua"/>
                <w:noProof/>
                <w:webHidden/>
              </w:rPr>
              <w:fldChar w:fldCharType="end"/>
            </w:r>
          </w:hyperlink>
        </w:p>
        <w:p w14:paraId="4F6B0B3E"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31" w:history="1">
            <w:r w:rsidRPr="00245EB2">
              <w:rPr>
                <w:rStyle w:val="Hyperlink"/>
                <w:rFonts w:ascii="Book Antiqua" w:hAnsi="Book Antiqua"/>
                <w:b/>
                <w:smallCaps/>
                <w:noProof/>
              </w:rPr>
              <w:t>Chapter 7</w:t>
            </w:r>
          </w:hyperlink>
          <w:r w:rsidRPr="00245EB2">
            <w:rPr>
              <w:rStyle w:val="Hyperlink"/>
              <w:rFonts w:ascii="Book Antiqua" w:hAnsi="Book Antiqua"/>
              <w:noProof/>
            </w:rPr>
            <w:t>.</w:t>
          </w:r>
          <w:hyperlink w:anchor="_Toc536194632" w:history="1">
            <w:r w:rsidRPr="00245EB2">
              <w:rPr>
                <w:rStyle w:val="Hyperlink"/>
                <w:rFonts w:ascii="Book Antiqua" w:hAnsi="Book Antiqua"/>
                <w:b/>
                <w:noProof/>
              </w:rPr>
              <w:t>Socioeconomic (in)justice as a catalyst for social mobilisation</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_Toc536194632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136</w:t>
            </w:r>
            <w:r w:rsidRPr="00245EB2">
              <w:rPr>
                <w:rFonts w:ascii="Book Antiqua" w:hAnsi="Book Antiqua"/>
                <w:noProof/>
                <w:webHidden/>
              </w:rPr>
              <w:fldChar w:fldCharType="end"/>
            </w:r>
          </w:hyperlink>
        </w:p>
        <w:p w14:paraId="589B2FF3"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33" w:history="1">
            <w:r w:rsidRPr="00245EB2">
              <w:rPr>
                <w:rStyle w:val="Hyperlink"/>
                <w:rFonts w:ascii="Book Antiqua" w:hAnsi="Book Antiqua"/>
                <w:b/>
                <w:smallCaps/>
                <w:noProof/>
              </w:rPr>
              <w:t>Chapter 8</w:t>
            </w:r>
            <w:r>
              <w:rPr>
                <w:rStyle w:val="Hyperlink"/>
                <w:rFonts w:ascii="Book Antiqua" w:hAnsi="Book Antiqua"/>
                <w:b/>
                <w:smallCaps/>
                <w:noProof/>
              </w:rPr>
              <w:t>.</w:t>
            </w:r>
            <w:r w:rsidRPr="00245EB2">
              <w:rPr>
                <w:rStyle w:val="Hyperlink"/>
                <w:rFonts w:ascii="Book Antiqua" w:hAnsi="Book Antiqua"/>
                <w:b/>
                <w:smallCaps/>
                <w:noProof/>
              </w:rPr>
              <w:t xml:space="preserve"> </w:t>
            </w:r>
            <w:r w:rsidRPr="00245EB2">
              <w:rPr>
                <w:rStyle w:val="Hyperlink"/>
                <w:rFonts w:ascii="Book Antiqua" w:hAnsi="Book Antiqua"/>
                <w:b/>
                <w:noProof/>
              </w:rPr>
              <w:t>Conclusion</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_Toc536194633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161</w:t>
            </w:r>
            <w:r w:rsidRPr="00245EB2">
              <w:rPr>
                <w:rFonts w:ascii="Book Antiqua" w:hAnsi="Book Antiqua"/>
                <w:noProof/>
                <w:webHidden/>
              </w:rPr>
              <w:fldChar w:fldCharType="end"/>
            </w:r>
          </w:hyperlink>
        </w:p>
        <w:p w14:paraId="548B62BB"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34" w:history="1">
            <w:r w:rsidRPr="00245EB2">
              <w:rPr>
                <w:rStyle w:val="Hyperlink"/>
                <w:rFonts w:ascii="Book Antiqua" w:hAnsi="Book Antiqua"/>
                <w:b/>
                <w:smallCaps/>
                <w:noProof/>
              </w:rPr>
              <w:t>Appendix</w:t>
            </w:r>
          </w:hyperlink>
          <w:r w:rsidRPr="00245EB2">
            <w:rPr>
              <w:rStyle w:val="Hyperlink"/>
              <w:rFonts w:ascii="Book Antiqua" w:hAnsi="Book Antiqua"/>
              <w:noProof/>
            </w:rPr>
            <w:t>.</w:t>
          </w:r>
          <w:hyperlink w:anchor="_Toc536194635" w:history="1">
            <w:r w:rsidRPr="00245EB2">
              <w:rPr>
                <w:rStyle w:val="Hyperlink"/>
                <w:rFonts w:ascii="Book Antiqua" w:hAnsi="Book Antiqua"/>
                <w:b/>
                <w:noProof/>
              </w:rPr>
              <w:t>Researching marginalised stories of socioeconomic violence and (in)justice</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_Toc536194635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175</w:t>
            </w:r>
            <w:r w:rsidRPr="00245EB2">
              <w:rPr>
                <w:rFonts w:ascii="Book Antiqua" w:hAnsi="Book Antiqua"/>
                <w:noProof/>
                <w:webHidden/>
              </w:rPr>
              <w:fldChar w:fldCharType="end"/>
            </w:r>
          </w:hyperlink>
        </w:p>
        <w:p w14:paraId="02577787" w14:textId="77777777" w:rsidR="00B06318" w:rsidRPr="00245EB2" w:rsidRDefault="00B06318" w:rsidP="00B06318">
          <w:pPr>
            <w:pStyle w:val="TOC1"/>
            <w:tabs>
              <w:tab w:val="right" w:leader="dot" w:pos="9016"/>
            </w:tabs>
            <w:spacing w:after="240"/>
            <w:rPr>
              <w:rFonts w:ascii="Book Antiqua" w:eastAsiaTheme="minorEastAsia" w:hAnsi="Book Antiqua"/>
              <w:noProof/>
              <w:lang w:eastAsia="en-GB"/>
            </w:rPr>
          </w:pPr>
          <w:hyperlink w:anchor="_Toc536194636" w:history="1">
            <w:r w:rsidRPr="00245EB2">
              <w:rPr>
                <w:rStyle w:val="Hyperlink"/>
                <w:rFonts w:ascii="Book Antiqua" w:hAnsi="Book Antiqua"/>
                <w:b/>
                <w:noProof/>
              </w:rPr>
              <w:t>Bibliography</w:t>
            </w:r>
            <w:r w:rsidRPr="00245EB2">
              <w:rPr>
                <w:rFonts w:ascii="Book Antiqua" w:hAnsi="Book Antiqua"/>
                <w:noProof/>
                <w:webHidden/>
              </w:rPr>
              <w:tab/>
            </w:r>
            <w:r w:rsidRPr="00245EB2">
              <w:rPr>
                <w:rFonts w:ascii="Book Antiqua" w:hAnsi="Book Antiqua"/>
                <w:noProof/>
                <w:webHidden/>
              </w:rPr>
              <w:fldChar w:fldCharType="begin"/>
            </w:r>
            <w:r w:rsidRPr="00245EB2">
              <w:rPr>
                <w:rFonts w:ascii="Book Antiqua" w:hAnsi="Book Antiqua"/>
                <w:noProof/>
                <w:webHidden/>
              </w:rPr>
              <w:instrText xml:space="preserve"> PAGEREF _Toc536194636 \h </w:instrText>
            </w:r>
            <w:r w:rsidRPr="00245EB2">
              <w:rPr>
                <w:rFonts w:ascii="Book Antiqua" w:hAnsi="Book Antiqua"/>
                <w:noProof/>
                <w:webHidden/>
              </w:rPr>
            </w:r>
            <w:r w:rsidRPr="00245EB2">
              <w:rPr>
                <w:rFonts w:ascii="Book Antiqua" w:hAnsi="Book Antiqua"/>
                <w:noProof/>
                <w:webHidden/>
              </w:rPr>
              <w:fldChar w:fldCharType="separate"/>
            </w:r>
            <w:r>
              <w:rPr>
                <w:rFonts w:ascii="Book Antiqua" w:hAnsi="Book Antiqua"/>
                <w:noProof/>
                <w:webHidden/>
              </w:rPr>
              <w:t>187</w:t>
            </w:r>
            <w:r w:rsidRPr="00245EB2">
              <w:rPr>
                <w:rFonts w:ascii="Book Antiqua" w:hAnsi="Book Antiqua"/>
                <w:noProof/>
                <w:webHidden/>
              </w:rPr>
              <w:fldChar w:fldCharType="end"/>
            </w:r>
          </w:hyperlink>
        </w:p>
        <w:p w14:paraId="7091367B" w14:textId="77777777" w:rsidR="00B06318" w:rsidRPr="00695D56" w:rsidRDefault="00B06318" w:rsidP="00B06318">
          <w:pPr>
            <w:pStyle w:val="TOCHeading"/>
          </w:pPr>
          <w:r w:rsidRPr="00245EB2">
            <w:rPr>
              <w:rFonts w:ascii="Book Antiqua" w:hAnsi="Book Antiqua"/>
              <w:b/>
              <w:bCs/>
              <w:noProof/>
              <w:color w:val="auto"/>
              <w:sz w:val="24"/>
              <w:szCs w:val="24"/>
            </w:rPr>
            <w:fldChar w:fldCharType="end"/>
          </w:r>
        </w:p>
      </w:sdtContent>
    </w:sdt>
    <w:p w14:paraId="0DE3EE9F" w14:textId="77777777" w:rsidR="00B06318" w:rsidRDefault="00B06318" w:rsidP="00B06318">
      <w:pPr>
        <w:spacing w:after="0" w:line="360" w:lineRule="auto"/>
        <w:jc w:val="both"/>
        <w:rPr>
          <w:rFonts w:ascii="Book Antiqua" w:hAnsi="Book Antiqua"/>
        </w:rPr>
      </w:pPr>
    </w:p>
    <w:p w14:paraId="7C45FD62" w14:textId="77777777" w:rsidR="00B06318" w:rsidRDefault="00B06318" w:rsidP="00B06318">
      <w:pPr>
        <w:spacing w:after="0" w:line="360" w:lineRule="auto"/>
        <w:jc w:val="both"/>
        <w:rPr>
          <w:rFonts w:ascii="Book Antiqua" w:hAnsi="Book Antiqua"/>
        </w:rPr>
        <w:sectPr w:rsidR="00B06318">
          <w:footnotePr>
            <w:numRestart w:val="eachSect"/>
          </w:footnotePr>
          <w:pgSz w:w="11906" w:h="16838"/>
          <w:pgMar w:top="1440" w:right="1440" w:bottom="1440" w:left="1440" w:header="708" w:footer="708" w:gutter="0"/>
          <w:cols w:space="708"/>
          <w:docGrid w:linePitch="360"/>
        </w:sectPr>
      </w:pPr>
      <w:r>
        <w:rPr>
          <w:rFonts w:ascii="Book Antiqua" w:hAnsi="Book Antiqua"/>
        </w:rPr>
        <w:t xml:space="preserve"> </w:t>
      </w:r>
    </w:p>
    <w:p w14:paraId="24169E93" w14:textId="77777777" w:rsidR="00B06318" w:rsidRPr="009D258E" w:rsidRDefault="00B06318" w:rsidP="00B06318">
      <w:pPr>
        <w:spacing w:after="0" w:line="360" w:lineRule="auto"/>
        <w:jc w:val="both"/>
        <w:rPr>
          <w:rFonts w:ascii="Book Antiqua" w:hAnsi="Book Antiqua"/>
        </w:rPr>
      </w:pPr>
    </w:p>
    <w:p w14:paraId="12CE3E8E" w14:textId="77777777" w:rsidR="00B06318" w:rsidRDefault="00B06318" w:rsidP="00B06318">
      <w:pPr>
        <w:pStyle w:val="Heading1"/>
        <w:jc w:val="center"/>
      </w:pPr>
      <w:bookmarkStart w:id="1" w:name="_Toc536194617"/>
      <w:r>
        <w:t>List of abbreviations</w:t>
      </w:r>
      <w:bookmarkEnd w:id="1"/>
    </w:p>
    <w:p w14:paraId="0D427633" w14:textId="77777777" w:rsidR="00B06318" w:rsidRDefault="00B06318" w:rsidP="00B06318">
      <w:pPr>
        <w:spacing w:after="0" w:line="360" w:lineRule="auto"/>
        <w:jc w:val="both"/>
        <w:rPr>
          <w:rFonts w:ascii="Book Antiqua" w:hAnsi="Book Antiqua"/>
        </w:rPr>
      </w:pPr>
    </w:p>
    <w:p w14:paraId="49BD473C" w14:textId="77777777" w:rsidR="00B06318" w:rsidRDefault="00B06318" w:rsidP="00B06318">
      <w:pPr>
        <w:spacing w:after="0" w:line="360" w:lineRule="auto"/>
        <w:jc w:val="both"/>
        <w:rPr>
          <w:rFonts w:ascii="Book Antiqua" w:hAnsi="Book Antiqua"/>
        </w:rPr>
      </w:pPr>
      <w:r>
        <w:rPr>
          <w:rFonts w:ascii="Book Antiqua" w:hAnsi="Book Antiqua"/>
        </w:rPr>
        <w:t xml:space="preserve">BASOC - </w:t>
      </w:r>
      <w:proofErr w:type="spellStart"/>
      <w:r w:rsidRPr="005B3CAC">
        <w:rPr>
          <w:rFonts w:ascii="Book Antiqua" w:hAnsi="Book Antiqua"/>
        </w:rPr>
        <w:t>Banjalučki</w:t>
      </w:r>
      <w:proofErr w:type="spellEnd"/>
      <w:r w:rsidRPr="005B3CAC">
        <w:rPr>
          <w:rFonts w:ascii="Book Antiqua" w:hAnsi="Book Antiqua"/>
        </w:rPr>
        <w:t xml:space="preserve"> </w:t>
      </w:r>
      <w:proofErr w:type="spellStart"/>
      <w:r w:rsidRPr="005B3CAC">
        <w:rPr>
          <w:rFonts w:ascii="Book Antiqua" w:hAnsi="Book Antiqua"/>
        </w:rPr>
        <w:t>Socijalni</w:t>
      </w:r>
      <w:proofErr w:type="spellEnd"/>
      <w:r w:rsidRPr="005B3CAC">
        <w:rPr>
          <w:rFonts w:ascii="Book Antiqua" w:hAnsi="Book Antiqua"/>
        </w:rPr>
        <w:t xml:space="preserve"> </w:t>
      </w:r>
      <w:proofErr w:type="spellStart"/>
      <w:r w:rsidRPr="005B3CAC">
        <w:rPr>
          <w:rFonts w:ascii="Book Antiqua" w:hAnsi="Book Antiqua"/>
        </w:rPr>
        <w:t>Centar</w:t>
      </w:r>
      <w:proofErr w:type="spellEnd"/>
    </w:p>
    <w:p w14:paraId="7D62B849" w14:textId="77777777" w:rsidR="00B06318" w:rsidRPr="00524462" w:rsidRDefault="00B06318" w:rsidP="00B06318">
      <w:pPr>
        <w:spacing w:after="0" w:line="360" w:lineRule="auto"/>
        <w:jc w:val="both"/>
        <w:rPr>
          <w:rFonts w:ascii="Book Antiqua" w:hAnsi="Book Antiqua"/>
        </w:rPr>
      </w:pPr>
      <w:proofErr w:type="spellStart"/>
      <w:r w:rsidRPr="00524462">
        <w:rPr>
          <w:rFonts w:ascii="Book Antiqua" w:hAnsi="Book Antiqua"/>
        </w:rPr>
        <w:t>BiH</w:t>
      </w:r>
      <w:proofErr w:type="spellEnd"/>
      <w:r w:rsidRPr="00524462">
        <w:rPr>
          <w:rFonts w:ascii="Book Antiqua" w:hAnsi="Book Antiqua"/>
        </w:rPr>
        <w:t xml:space="preserve"> – Bosna </w:t>
      </w:r>
      <w:proofErr w:type="spellStart"/>
      <w:r w:rsidRPr="00524462">
        <w:rPr>
          <w:rFonts w:ascii="Book Antiqua" w:hAnsi="Book Antiqua"/>
        </w:rPr>
        <w:t>i</w:t>
      </w:r>
      <w:proofErr w:type="spellEnd"/>
      <w:r w:rsidRPr="00524462">
        <w:rPr>
          <w:rFonts w:ascii="Book Antiqua" w:hAnsi="Book Antiqua"/>
        </w:rPr>
        <w:t xml:space="preserve"> Hercegovina (Bosnia and Herzegovina)</w:t>
      </w:r>
    </w:p>
    <w:p w14:paraId="4F44D383" w14:textId="77777777" w:rsidR="00B06318" w:rsidRDefault="00B06318" w:rsidP="00B06318">
      <w:pPr>
        <w:spacing w:after="0" w:line="360" w:lineRule="auto"/>
        <w:jc w:val="both"/>
        <w:rPr>
          <w:rFonts w:ascii="Book Antiqua" w:hAnsi="Book Antiqua"/>
        </w:rPr>
      </w:pPr>
      <w:r>
        <w:rPr>
          <w:rFonts w:ascii="Book Antiqua" w:hAnsi="Book Antiqua"/>
        </w:rPr>
        <w:t xml:space="preserve">CBBH – Central Bank of Bosnia and Herzegovina </w:t>
      </w:r>
    </w:p>
    <w:p w14:paraId="1E732055" w14:textId="77777777" w:rsidR="00B06318" w:rsidRDefault="00B06318" w:rsidP="00B06318">
      <w:pPr>
        <w:spacing w:after="0" w:line="360" w:lineRule="auto"/>
        <w:jc w:val="both"/>
        <w:rPr>
          <w:rFonts w:ascii="Book Antiqua" w:hAnsi="Book Antiqua"/>
        </w:rPr>
      </w:pPr>
      <w:r>
        <w:rPr>
          <w:rFonts w:ascii="Book Antiqua" w:hAnsi="Book Antiqua"/>
        </w:rPr>
        <w:t xml:space="preserve">CEN – Central Record on Missing Persons </w:t>
      </w:r>
    </w:p>
    <w:p w14:paraId="41AC2B41" w14:textId="77777777" w:rsidR="00B06318" w:rsidRDefault="00B06318" w:rsidP="00B06318">
      <w:pPr>
        <w:spacing w:after="0" w:line="360" w:lineRule="auto"/>
        <w:jc w:val="both"/>
        <w:rPr>
          <w:rFonts w:ascii="Book Antiqua" w:hAnsi="Book Antiqua"/>
        </w:rPr>
      </w:pPr>
      <w:r>
        <w:rPr>
          <w:rFonts w:ascii="Book Antiqua" w:hAnsi="Book Antiqua"/>
        </w:rPr>
        <w:t xml:space="preserve">CPRC – </w:t>
      </w:r>
      <w:r w:rsidRPr="00524462">
        <w:rPr>
          <w:rFonts w:ascii="Book Antiqua" w:hAnsi="Book Antiqua"/>
        </w:rPr>
        <w:t>Commission</w:t>
      </w:r>
      <w:r>
        <w:rPr>
          <w:rFonts w:ascii="Book Antiqua" w:hAnsi="Book Antiqua"/>
        </w:rPr>
        <w:t xml:space="preserve"> </w:t>
      </w:r>
      <w:r w:rsidRPr="00524462">
        <w:rPr>
          <w:rFonts w:ascii="Book Antiqua" w:hAnsi="Book Antiqua"/>
        </w:rPr>
        <w:t>for Real Property Claims of Displaced Persons and Refugees</w:t>
      </w:r>
    </w:p>
    <w:p w14:paraId="0504364E" w14:textId="77777777" w:rsidR="00B06318" w:rsidRDefault="00B06318" w:rsidP="00B06318">
      <w:pPr>
        <w:spacing w:after="0" w:line="360" w:lineRule="auto"/>
        <w:jc w:val="both"/>
        <w:rPr>
          <w:rFonts w:ascii="Book Antiqua" w:hAnsi="Book Antiqua"/>
        </w:rPr>
      </w:pPr>
      <w:r>
        <w:rPr>
          <w:rFonts w:ascii="Book Antiqua" w:hAnsi="Book Antiqua"/>
        </w:rPr>
        <w:t xml:space="preserve">DPA – Dayton Peace Agreement </w:t>
      </w:r>
    </w:p>
    <w:p w14:paraId="0DA41213" w14:textId="77777777" w:rsidR="00B06318" w:rsidRDefault="00B06318" w:rsidP="00B06318">
      <w:pPr>
        <w:spacing w:after="0" w:line="360" w:lineRule="auto"/>
        <w:jc w:val="both"/>
        <w:rPr>
          <w:rFonts w:ascii="Book Antiqua" w:hAnsi="Book Antiqua"/>
        </w:rPr>
      </w:pPr>
      <w:r>
        <w:rPr>
          <w:rFonts w:ascii="Book Antiqua" w:hAnsi="Book Antiqua"/>
        </w:rPr>
        <w:t>EBRD – European Bank for Reconstruction and Development</w:t>
      </w:r>
    </w:p>
    <w:p w14:paraId="6A561E2B" w14:textId="77777777" w:rsidR="00B06318" w:rsidRDefault="00B06318" w:rsidP="00B06318">
      <w:pPr>
        <w:spacing w:after="0" w:line="360" w:lineRule="auto"/>
        <w:jc w:val="both"/>
        <w:rPr>
          <w:rFonts w:ascii="Book Antiqua" w:hAnsi="Book Antiqua"/>
        </w:rPr>
      </w:pPr>
      <w:r>
        <w:rPr>
          <w:rFonts w:ascii="Book Antiqua" w:hAnsi="Book Antiqua"/>
        </w:rPr>
        <w:t xml:space="preserve">ECHR – </w:t>
      </w:r>
      <w:r w:rsidRPr="0035295E">
        <w:rPr>
          <w:rFonts w:ascii="Book Antiqua" w:hAnsi="Book Antiqua"/>
        </w:rPr>
        <w:t>European</w:t>
      </w:r>
      <w:r>
        <w:rPr>
          <w:rFonts w:ascii="Book Antiqua" w:hAnsi="Book Antiqua"/>
        </w:rPr>
        <w:t xml:space="preserve"> C</w:t>
      </w:r>
      <w:r w:rsidRPr="0035295E">
        <w:rPr>
          <w:rFonts w:ascii="Book Antiqua" w:hAnsi="Book Antiqua"/>
        </w:rPr>
        <w:t>onvention on Human Rights</w:t>
      </w:r>
      <w:r>
        <w:rPr>
          <w:rFonts w:ascii="Book Antiqua" w:hAnsi="Book Antiqua"/>
        </w:rPr>
        <w:t xml:space="preserve"> </w:t>
      </w:r>
    </w:p>
    <w:p w14:paraId="04D04B77" w14:textId="77777777" w:rsidR="00B06318" w:rsidRPr="00524462" w:rsidRDefault="00B06318" w:rsidP="00B06318">
      <w:pPr>
        <w:spacing w:after="0" w:line="360" w:lineRule="auto"/>
        <w:jc w:val="both"/>
        <w:rPr>
          <w:rFonts w:ascii="Book Antiqua" w:hAnsi="Book Antiqua"/>
        </w:rPr>
      </w:pPr>
      <w:proofErr w:type="spellStart"/>
      <w:r>
        <w:rPr>
          <w:rFonts w:ascii="Book Antiqua" w:hAnsi="Book Antiqua"/>
        </w:rPr>
        <w:t>ECtHR</w:t>
      </w:r>
      <w:proofErr w:type="spellEnd"/>
      <w:r>
        <w:rPr>
          <w:rFonts w:ascii="Book Antiqua" w:hAnsi="Book Antiqua"/>
        </w:rPr>
        <w:t xml:space="preserve"> - </w:t>
      </w:r>
      <w:r w:rsidRPr="005B3CAC">
        <w:rPr>
          <w:rFonts w:ascii="Book Antiqua" w:hAnsi="Book Antiqua"/>
        </w:rPr>
        <w:t>European Court of Human Rights</w:t>
      </w:r>
    </w:p>
    <w:p w14:paraId="45EBC0AA" w14:textId="77777777" w:rsidR="00B06318" w:rsidRDefault="00B06318" w:rsidP="00B06318">
      <w:pPr>
        <w:spacing w:after="0" w:line="360" w:lineRule="auto"/>
        <w:jc w:val="both"/>
        <w:rPr>
          <w:rFonts w:ascii="Book Antiqua" w:hAnsi="Book Antiqua"/>
        </w:rPr>
      </w:pPr>
      <w:r>
        <w:rPr>
          <w:rFonts w:ascii="Book Antiqua" w:hAnsi="Book Antiqua"/>
        </w:rPr>
        <w:t>EU – European Union</w:t>
      </w:r>
    </w:p>
    <w:p w14:paraId="004B0896" w14:textId="77777777" w:rsidR="00B06318" w:rsidRPr="00524462" w:rsidRDefault="00B06318" w:rsidP="00B06318">
      <w:pPr>
        <w:spacing w:after="0" w:line="360" w:lineRule="auto"/>
        <w:jc w:val="both"/>
        <w:rPr>
          <w:rFonts w:ascii="Book Antiqua" w:hAnsi="Book Antiqua"/>
        </w:rPr>
      </w:pPr>
      <w:proofErr w:type="spellStart"/>
      <w:r w:rsidRPr="00524462">
        <w:rPr>
          <w:rFonts w:ascii="Book Antiqua" w:hAnsi="Book Antiqua"/>
        </w:rPr>
        <w:t>FBiH</w:t>
      </w:r>
      <w:proofErr w:type="spellEnd"/>
      <w:r w:rsidRPr="00524462">
        <w:rPr>
          <w:rFonts w:ascii="Book Antiqua" w:hAnsi="Book Antiqua"/>
        </w:rPr>
        <w:t xml:space="preserve"> – Federation of Bosnia and Herzegovina </w:t>
      </w:r>
    </w:p>
    <w:p w14:paraId="59951943" w14:textId="77777777" w:rsidR="00B06318" w:rsidRDefault="00B06318" w:rsidP="00B06318">
      <w:pPr>
        <w:spacing w:after="0" w:line="360" w:lineRule="auto"/>
        <w:jc w:val="both"/>
        <w:rPr>
          <w:rFonts w:ascii="Book Antiqua" w:hAnsi="Book Antiqua"/>
        </w:rPr>
      </w:pPr>
      <w:r>
        <w:rPr>
          <w:rFonts w:ascii="Book Antiqua" w:hAnsi="Book Antiqua"/>
        </w:rPr>
        <w:t>FDI – Foreign Direct Investments</w:t>
      </w:r>
    </w:p>
    <w:p w14:paraId="47F71714" w14:textId="77777777" w:rsidR="00B06318" w:rsidRDefault="00B06318" w:rsidP="00B06318">
      <w:pPr>
        <w:spacing w:after="0" w:line="360" w:lineRule="auto"/>
        <w:jc w:val="both"/>
        <w:rPr>
          <w:rFonts w:ascii="Book Antiqua" w:hAnsi="Book Antiqua"/>
        </w:rPr>
      </w:pPr>
      <w:r>
        <w:rPr>
          <w:rFonts w:ascii="Book Antiqua" w:hAnsi="Book Antiqua"/>
        </w:rPr>
        <w:t xml:space="preserve">GDP – Gross Domestic Product </w:t>
      </w:r>
    </w:p>
    <w:p w14:paraId="6D3D262A" w14:textId="77777777" w:rsidR="00B06318" w:rsidRPr="00245EB2" w:rsidRDefault="00B06318" w:rsidP="00B06318">
      <w:pPr>
        <w:spacing w:after="0" w:line="360" w:lineRule="auto"/>
        <w:jc w:val="both"/>
        <w:rPr>
          <w:rFonts w:ascii="Book Antiqua" w:hAnsi="Book Antiqua"/>
        </w:rPr>
      </w:pPr>
      <w:r w:rsidRPr="00245EB2">
        <w:rPr>
          <w:rFonts w:ascii="Book Antiqua" w:hAnsi="Book Antiqua"/>
        </w:rPr>
        <w:t xml:space="preserve">HVO – </w:t>
      </w:r>
      <w:proofErr w:type="spellStart"/>
      <w:r w:rsidRPr="00245EB2">
        <w:rPr>
          <w:rFonts w:ascii="Book Antiqua" w:hAnsi="Book Antiqua"/>
        </w:rPr>
        <w:t>Hrvatsko</w:t>
      </w:r>
      <w:proofErr w:type="spellEnd"/>
      <w:r w:rsidRPr="00245EB2">
        <w:rPr>
          <w:rFonts w:ascii="Book Antiqua" w:hAnsi="Book Antiqua"/>
        </w:rPr>
        <w:t xml:space="preserve"> </w:t>
      </w:r>
      <w:proofErr w:type="spellStart"/>
      <w:r w:rsidRPr="00245EB2">
        <w:rPr>
          <w:rFonts w:ascii="Book Antiqua" w:hAnsi="Book Antiqua"/>
        </w:rPr>
        <w:t>Vijeće</w:t>
      </w:r>
      <w:proofErr w:type="spellEnd"/>
      <w:r w:rsidRPr="00245EB2">
        <w:rPr>
          <w:rFonts w:ascii="Book Antiqua" w:hAnsi="Book Antiqua"/>
        </w:rPr>
        <w:t xml:space="preserve"> </w:t>
      </w:r>
      <w:proofErr w:type="spellStart"/>
      <w:r w:rsidRPr="00245EB2">
        <w:rPr>
          <w:rFonts w:ascii="Book Antiqua" w:hAnsi="Book Antiqua"/>
        </w:rPr>
        <w:t>Obrane</w:t>
      </w:r>
      <w:proofErr w:type="spellEnd"/>
      <w:r w:rsidRPr="00245EB2">
        <w:rPr>
          <w:rFonts w:ascii="Book Antiqua" w:hAnsi="Book Antiqua"/>
        </w:rPr>
        <w:t xml:space="preserve"> (Croatian </w:t>
      </w:r>
      <w:proofErr w:type="spellStart"/>
      <w:r w:rsidRPr="00245EB2">
        <w:rPr>
          <w:rFonts w:ascii="Book Antiqua" w:hAnsi="Book Antiqua"/>
        </w:rPr>
        <w:t>Defen</w:t>
      </w:r>
      <w:r>
        <w:rPr>
          <w:rFonts w:ascii="Book Antiqua" w:hAnsi="Book Antiqua"/>
        </w:rPr>
        <w:t>se</w:t>
      </w:r>
      <w:proofErr w:type="spellEnd"/>
      <w:r>
        <w:rPr>
          <w:rFonts w:ascii="Book Antiqua" w:hAnsi="Book Antiqua"/>
        </w:rPr>
        <w:t xml:space="preserve"> Council)</w:t>
      </w:r>
    </w:p>
    <w:p w14:paraId="5DEE1989" w14:textId="77777777" w:rsidR="00B06318" w:rsidRPr="00524462" w:rsidRDefault="00B06318" w:rsidP="00B06318">
      <w:pPr>
        <w:spacing w:after="0" w:line="360" w:lineRule="auto"/>
        <w:jc w:val="both"/>
        <w:rPr>
          <w:rFonts w:ascii="Book Antiqua" w:hAnsi="Book Antiqua"/>
        </w:rPr>
      </w:pPr>
      <w:r w:rsidRPr="00524462">
        <w:rPr>
          <w:rFonts w:ascii="Book Antiqua" w:hAnsi="Book Antiqua"/>
        </w:rPr>
        <w:t xml:space="preserve">ICC – International Criminal Court </w:t>
      </w:r>
    </w:p>
    <w:p w14:paraId="1256756A" w14:textId="77777777" w:rsidR="00B06318" w:rsidRDefault="00B06318" w:rsidP="00B06318">
      <w:pPr>
        <w:spacing w:after="0" w:line="360" w:lineRule="auto"/>
        <w:jc w:val="both"/>
        <w:rPr>
          <w:rFonts w:ascii="Book Antiqua" w:hAnsi="Book Antiqua"/>
        </w:rPr>
      </w:pPr>
      <w:r>
        <w:rPr>
          <w:rFonts w:ascii="Book Antiqua" w:hAnsi="Book Antiqua"/>
        </w:rPr>
        <w:t xml:space="preserve">ICJ – International Court of Justice </w:t>
      </w:r>
    </w:p>
    <w:p w14:paraId="19E3126A" w14:textId="77777777" w:rsidR="00B06318" w:rsidRDefault="00B06318" w:rsidP="00B06318">
      <w:pPr>
        <w:spacing w:after="0" w:line="360" w:lineRule="auto"/>
        <w:jc w:val="both"/>
        <w:rPr>
          <w:rFonts w:ascii="Book Antiqua" w:hAnsi="Book Antiqua"/>
        </w:rPr>
      </w:pPr>
      <w:r>
        <w:rPr>
          <w:rFonts w:ascii="Book Antiqua" w:hAnsi="Book Antiqua"/>
        </w:rPr>
        <w:t xml:space="preserve">ICMP – International Commission for Missing Persons </w:t>
      </w:r>
    </w:p>
    <w:p w14:paraId="37463B1C" w14:textId="77777777" w:rsidR="00B06318" w:rsidRDefault="00B06318" w:rsidP="00B06318">
      <w:pPr>
        <w:spacing w:after="0" w:line="360" w:lineRule="auto"/>
        <w:jc w:val="both"/>
        <w:rPr>
          <w:rFonts w:ascii="Book Antiqua" w:hAnsi="Book Antiqua"/>
        </w:rPr>
      </w:pPr>
      <w:r>
        <w:rPr>
          <w:rFonts w:ascii="Book Antiqua" w:hAnsi="Book Antiqua"/>
        </w:rPr>
        <w:t xml:space="preserve">ICTJ – International </w:t>
      </w:r>
      <w:proofErr w:type="spellStart"/>
      <w:r>
        <w:rPr>
          <w:rFonts w:ascii="Book Antiqua" w:hAnsi="Book Antiqua"/>
        </w:rPr>
        <w:t>Center</w:t>
      </w:r>
      <w:proofErr w:type="spellEnd"/>
      <w:r>
        <w:rPr>
          <w:rFonts w:ascii="Book Antiqua" w:hAnsi="Book Antiqua"/>
        </w:rPr>
        <w:t xml:space="preserve"> for Transitional Justice </w:t>
      </w:r>
    </w:p>
    <w:p w14:paraId="1C566968" w14:textId="77777777" w:rsidR="00B06318" w:rsidRDefault="00B06318" w:rsidP="00B06318">
      <w:pPr>
        <w:spacing w:after="0" w:line="360" w:lineRule="auto"/>
        <w:jc w:val="both"/>
        <w:rPr>
          <w:rFonts w:ascii="Book Antiqua" w:hAnsi="Book Antiqua"/>
        </w:rPr>
      </w:pPr>
      <w:r>
        <w:rPr>
          <w:rFonts w:ascii="Book Antiqua" w:hAnsi="Book Antiqua"/>
        </w:rPr>
        <w:t xml:space="preserve">ICTR – International Criminal Tribunal for Rwanda </w:t>
      </w:r>
    </w:p>
    <w:p w14:paraId="3A167227" w14:textId="77777777" w:rsidR="00B06318" w:rsidRPr="00524462" w:rsidRDefault="00B06318" w:rsidP="00B06318">
      <w:pPr>
        <w:spacing w:after="0" w:line="360" w:lineRule="auto"/>
        <w:jc w:val="both"/>
        <w:rPr>
          <w:rFonts w:ascii="Book Antiqua" w:hAnsi="Book Antiqua"/>
        </w:rPr>
      </w:pPr>
      <w:r w:rsidRPr="00524462">
        <w:rPr>
          <w:rFonts w:ascii="Book Antiqua" w:hAnsi="Book Antiqua"/>
        </w:rPr>
        <w:t xml:space="preserve">ICTY – International Criminal Tribunal for the former Yugoslavia </w:t>
      </w:r>
    </w:p>
    <w:p w14:paraId="0A2624ED" w14:textId="77777777" w:rsidR="00B06318" w:rsidRDefault="00B06318" w:rsidP="00B06318">
      <w:pPr>
        <w:spacing w:after="0" w:line="360" w:lineRule="auto"/>
        <w:jc w:val="both"/>
        <w:rPr>
          <w:rFonts w:ascii="Book Antiqua" w:hAnsi="Book Antiqua"/>
        </w:rPr>
      </w:pPr>
      <w:r>
        <w:rPr>
          <w:rFonts w:ascii="Book Antiqua" w:hAnsi="Book Antiqua"/>
        </w:rPr>
        <w:t xml:space="preserve">IFIs – International Financial Institutions </w:t>
      </w:r>
    </w:p>
    <w:p w14:paraId="74635B01" w14:textId="77777777" w:rsidR="00B06318" w:rsidRDefault="00B06318" w:rsidP="00B06318">
      <w:pPr>
        <w:spacing w:after="0" w:line="360" w:lineRule="auto"/>
        <w:jc w:val="both"/>
        <w:rPr>
          <w:rFonts w:ascii="Book Antiqua" w:hAnsi="Book Antiqua"/>
        </w:rPr>
      </w:pPr>
      <w:r>
        <w:rPr>
          <w:rFonts w:ascii="Book Antiqua" w:hAnsi="Book Antiqua"/>
        </w:rPr>
        <w:t xml:space="preserve">IHL – International Humanitarian law </w:t>
      </w:r>
    </w:p>
    <w:p w14:paraId="22A73D6F" w14:textId="77777777" w:rsidR="00B06318" w:rsidRDefault="00B06318" w:rsidP="00B06318">
      <w:pPr>
        <w:spacing w:after="0" w:line="360" w:lineRule="auto"/>
        <w:jc w:val="both"/>
        <w:rPr>
          <w:rFonts w:ascii="Book Antiqua" w:hAnsi="Book Antiqua"/>
        </w:rPr>
      </w:pPr>
      <w:r>
        <w:rPr>
          <w:rFonts w:ascii="Book Antiqua" w:hAnsi="Book Antiqua"/>
        </w:rPr>
        <w:t xml:space="preserve">IMF – International Monetary Fund </w:t>
      </w:r>
    </w:p>
    <w:p w14:paraId="04EC9FC6" w14:textId="77777777" w:rsidR="00B06318" w:rsidRPr="00245EB2" w:rsidRDefault="00B06318" w:rsidP="00B06318">
      <w:pPr>
        <w:spacing w:after="0" w:line="360" w:lineRule="auto"/>
        <w:jc w:val="both"/>
        <w:rPr>
          <w:rFonts w:ascii="Book Antiqua" w:hAnsi="Book Antiqua"/>
        </w:rPr>
      </w:pPr>
      <w:r w:rsidRPr="00245EB2">
        <w:rPr>
          <w:rFonts w:ascii="Book Antiqua" w:hAnsi="Book Antiqua"/>
        </w:rPr>
        <w:t xml:space="preserve">JMBG – </w:t>
      </w:r>
      <w:proofErr w:type="spellStart"/>
      <w:r w:rsidRPr="00245EB2">
        <w:rPr>
          <w:rFonts w:ascii="Book Antiqua" w:hAnsi="Book Antiqua"/>
        </w:rPr>
        <w:t>Jedinstveni</w:t>
      </w:r>
      <w:proofErr w:type="spellEnd"/>
      <w:r w:rsidRPr="00245EB2">
        <w:rPr>
          <w:rFonts w:ascii="Book Antiqua" w:hAnsi="Book Antiqua"/>
        </w:rPr>
        <w:t xml:space="preserve"> </w:t>
      </w:r>
      <w:proofErr w:type="spellStart"/>
      <w:r w:rsidRPr="00245EB2">
        <w:rPr>
          <w:rFonts w:ascii="Book Antiqua" w:hAnsi="Book Antiqua"/>
        </w:rPr>
        <w:t>Matični</w:t>
      </w:r>
      <w:proofErr w:type="spellEnd"/>
      <w:r w:rsidRPr="00245EB2">
        <w:rPr>
          <w:rFonts w:ascii="Book Antiqua" w:hAnsi="Book Antiqua"/>
        </w:rPr>
        <w:t xml:space="preserve"> </w:t>
      </w:r>
      <w:proofErr w:type="spellStart"/>
      <w:r w:rsidRPr="00245EB2">
        <w:rPr>
          <w:rFonts w:ascii="Book Antiqua" w:hAnsi="Book Antiqua"/>
        </w:rPr>
        <w:t>Broj</w:t>
      </w:r>
      <w:proofErr w:type="spellEnd"/>
      <w:r w:rsidRPr="00245EB2">
        <w:rPr>
          <w:rFonts w:ascii="Book Antiqua" w:hAnsi="Book Antiqua"/>
        </w:rPr>
        <w:t xml:space="preserve"> </w:t>
      </w:r>
      <w:proofErr w:type="spellStart"/>
      <w:r w:rsidRPr="00245EB2">
        <w:rPr>
          <w:rFonts w:ascii="Book Antiqua" w:hAnsi="Book Antiqua"/>
        </w:rPr>
        <w:t>Građana</w:t>
      </w:r>
      <w:proofErr w:type="spellEnd"/>
      <w:r w:rsidRPr="00245EB2">
        <w:rPr>
          <w:rFonts w:ascii="Book Antiqua" w:hAnsi="Book Antiqua"/>
        </w:rPr>
        <w:t xml:space="preserve"> (</w:t>
      </w:r>
      <w:r>
        <w:rPr>
          <w:rFonts w:ascii="Book Antiqua" w:hAnsi="Book Antiqua"/>
        </w:rPr>
        <w:t>un</w:t>
      </w:r>
      <w:r w:rsidRPr="00245EB2">
        <w:rPr>
          <w:rFonts w:ascii="Book Antiqua" w:hAnsi="Book Antiqua"/>
        </w:rPr>
        <w:t>ique citizen ID nu</w:t>
      </w:r>
      <w:r>
        <w:rPr>
          <w:rFonts w:ascii="Book Antiqua" w:hAnsi="Book Antiqua"/>
        </w:rPr>
        <w:t>mber)</w:t>
      </w:r>
    </w:p>
    <w:p w14:paraId="04BA173F" w14:textId="77777777" w:rsidR="00B06318" w:rsidRDefault="00B06318" w:rsidP="00B06318">
      <w:pPr>
        <w:spacing w:after="0" w:line="360" w:lineRule="auto"/>
        <w:jc w:val="both"/>
        <w:rPr>
          <w:rFonts w:ascii="Book Antiqua" w:hAnsi="Book Antiqua"/>
        </w:rPr>
      </w:pPr>
      <w:r>
        <w:rPr>
          <w:rFonts w:ascii="Book Antiqua" w:hAnsi="Book Antiqua"/>
        </w:rPr>
        <w:t xml:space="preserve">KM – </w:t>
      </w:r>
      <w:proofErr w:type="spellStart"/>
      <w:r>
        <w:rPr>
          <w:rFonts w:ascii="Book Antiqua" w:hAnsi="Book Antiqua"/>
        </w:rPr>
        <w:t>Konvertibilna</w:t>
      </w:r>
      <w:proofErr w:type="spellEnd"/>
      <w:r>
        <w:rPr>
          <w:rFonts w:ascii="Book Antiqua" w:hAnsi="Book Antiqua"/>
        </w:rPr>
        <w:t xml:space="preserve"> </w:t>
      </w:r>
      <w:proofErr w:type="spellStart"/>
      <w:r>
        <w:rPr>
          <w:rFonts w:ascii="Book Antiqua" w:hAnsi="Book Antiqua"/>
        </w:rPr>
        <w:t>Marka</w:t>
      </w:r>
      <w:proofErr w:type="spellEnd"/>
      <w:r>
        <w:rPr>
          <w:rFonts w:ascii="Book Antiqua" w:hAnsi="Book Antiqua"/>
        </w:rPr>
        <w:t xml:space="preserve"> (Convertible Mark)</w:t>
      </w:r>
    </w:p>
    <w:p w14:paraId="721A74B8" w14:textId="77777777" w:rsidR="00B06318" w:rsidRDefault="00B06318" w:rsidP="00B06318">
      <w:pPr>
        <w:spacing w:after="0" w:line="360" w:lineRule="auto"/>
        <w:jc w:val="both"/>
        <w:rPr>
          <w:rFonts w:ascii="Book Antiqua" w:hAnsi="Book Antiqua"/>
        </w:rPr>
      </w:pPr>
      <w:r>
        <w:rPr>
          <w:rFonts w:ascii="Book Antiqua" w:hAnsi="Book Antiqua"/>
        </w:rPr>
        <w:t xml:space="preserve">NGO – </w:t>
      </w:r>
      <w:proofErr w:type="gramStart"/>
      <w:r>
        <w:rPr>
          <w:rFonts w:ascii="Book Antiqua" w:hAnsi="Book Antiqua"/>
        </w:rPr>
        <w:t>Non Governmental</w:t>
      </w:r>
      <w:proofErr w:type="gramEnd"/>
      <w:r>
        <w:rPr>
          <w:rFonts w:ascii="Book Antiqua" w:hAnsi="Book Antiqua"/>
        </w:rPr>
        <w:t xml:space="preserve"> Organisation </w:t>
      </w:r>
    </w:p>
    <w:p w14:paraId="7BFCB6D1" w14:textId="77777777" w:rsidR="00B06318" w:rsidRDefault="00B06318" w:rsidP="00B06318">
      <w:pPr>
        <w:spacing w:after="0" w:line="360" w:lineRule="auto"/>
        <w:jc w:val="both"/>
        <w:rPr>
          <w:rFonts w:ascii="Book Antiqua" w:hAnsi="Book Antiqua"/>
        </w:rPr>
      </w:pPr>
      <w:r>
        <w:rPr>
          <w:rFonts w:ascii="Book Antiqua" w:hAnsi="Book Antiqua"/>
        </w:rPr>
        <w:t xml:space="preserve">OHR – Office of the High Representative </w:t>
      </w:r>
    </w:p>
    <w:p w14:paraId="28FE796C" w14:textId="77777777" w:rsidR="00B06318" w:rsidRDefault="00B06318" w:rsidP="00B06318">
      <w:pPr>
        <w:spacing w:after="0" w:line="360" w:lineRule="auto"/>
        <w:jc w:val="both"/>
        <w:rPr>
          <w:rFonts w:ascii="Book Antiqua" w:hAnsi="Book Antiqua"/>
        </w:rPr>
      </w:pPr>
      <w:r>
        <w:rPr>
          <w:rFonts w:ascii="Book Antiqua" w:hAnsi="Book Antiqua"/>
        </w:rPr>
        <w:t xml:space="preserve">OSCE – Organisations for Security and Cooperation in Europe </w:t>
      </w:r>
    </w:p>
    <w:p w14:paraId="4584E3B3" w14:textId="77777777" w:rsidR="00B06318" w:rsidRDefault="00B06318" w:rsidP="00B06318">
      <w:pPr>
        <w:spacing w:after="0" w:line="360" w:lineRule="auto"/>
        <w:jc w:val="both"/>
        <w:rPr>
          <w:rFonts w:ascii="Book Antiqua" w:hAnsi="Book Antiqua"/>
        </w:rPr>
      </w:pPr>
      <w:r>
        <w:rPr>
          <w:rFonts w:ascii="Book Antiqua" w:hAnsi="Book Antiqua"/>
        </w:rPr>
        <w:t>PIC – Peace Implementation Council</w:t>
      </w:r>
    </w:p>
    <w:p w14:paraId="16201E1A" w14:textId="77777777" w:rsidR="00B06318" w:rsidRDefault="00B06318" w:rsidP="00B06318">
      <w:pPr>
        <w:spacing w:after="0" w:line="360" w:lineRule="auto"/>
        <w:jc w:val="both"/>
        <w:rPr>
          <w:rFonts w:ascii="Book Antiqua" w:hAnsi="Book Antiqua"/>
        </w:rPr>
      </w:pPr>
      <w:r>
        <w:rPr>
          <w:rFonts w:ascii="Book Antiqua" w:hAnsi="Book Antiqua"/>
        </w:rPr>
        <w:t xml:space="preserve">PIFs – Privatisation Investment Funds </w:t>
      </w:r>
    </w:p>
    <w:p w14:paraId="692F7747" w14:textId="77777777" w:rsidR="00B06318" w:rsidRDefault="00B06318" w:rsidP="00B06318">
      <w:pPr>
        <w:spacing w:after="0" w:line="360" w:lineRule="auto"/>
        <w:jc w:val="both"/>
        <w:rPr>
          <w:rFonts w:ascii="Book Antiqua" w:hAnsi="Book Antiqua"/>
        </w:rPr>
      </w:pPr>
      <w:r>
        <w:rPr>
          <w:rFonts w:ascii="Book Antiqua" w:hAnsi="Book Antiqua"/>
        </w:rPr>
        <w:lastRenderedPageBreak/>
        <w:t>PM – Prime Minister</w:t>
      </w:r>
    </w:p>
    <w:p w14:paraId="5CFFC299" w14:textId="77777777" w:rsidR="00B06318" w:rsidRDefault="00B06318" w:rsidP="00B06318">
      <w:pPr>
        <w:spacing w:after="0" w:line="360" w:lineRule="auto"/>
        <w:jc w:val="both"/>
        <w:rPr>
          <w:rFonts w:ascii="Book Antiqua" w:hAnsi="Book Antiqua"/>
        </w:rPr>
      </w:pPr>
      <w:r>
        <w:rPr>
          <w:rFonts w:ascii="Book Antiqua" w:hAnsi="Book Antiqua"/>
        </w:rPr>
        <w:t xml:space="preserve">PREDA – </w:t>
      </w:r>
      <w:proofErr w:type="spellStart"/>
      <w:r>
        <w:rPr>
          <w:rFonts w:ascii="Book Antiqua" w:hAnsi="Book Antiqua"/>
        </w:rPr>
        <w:t>Prijedor</w:t>
      </w:r>
      <w:proofErr w:type="spellEnd"/>
      <w:r>
        <w:rPr>
          <w:rFonts w:ascii="Book Antiqua" w:hAnsi="Book Antiqua"/>
        </w:rPr>
        <w:t xml:space="preserve"> Development Agency </w:t>
      </w:r>
    </w:p>
    <w:p w14:paraId="5AD93F52" w14:textId="77777777" w:rsidR="00B06318" w:rsidRPr="003A6AE5" w:rsidRDefault="00B06318" w:rsidP="00B06318">
      <w:pPr>
        <w:spacing w:after="0" w:line="360" w:lineRule="auto"/>
        <w:jc w:val="both"/>
        <w:rPr>
          <w:rFonts w:ascii="Book Antiqua" w:hAnsi="Book Antiqua"/>
          <w:lang w:val="it-IT"/>
        </w:rPr>
      </w:pPr>
      <w:r w:rsidRPr="003A6AE5">
        <w:rPr>
          <w:rFonts w:ascii="Book Antiqua" w:hAnsi="Book Antiqua"/>
          <w:lang w:val="it-IT"/>
        </w:rPr>
        <w:t xml:space="preserve">RMK Zenica – Rudarski-Metalurški Kombinat Zenica </w:t>
      </w:r>
      <w:r>
        <w:rPr>
          <w:rFonts w:ascii="Book Antiqua" w:hAnsi="Book Antiqua"/>
          <w:lang w:val="it-IT"/>
        </w:rPr>
        <w:t>(Metallurgic complex Zenica)</w:t>
      </w:r>
    </w:p>
    <w:p w14:paraId="5B5F2187" w14:textId="77777777" w:rsidR="00B06318" w:rsidRPr="003A6AE5" w:rsidRDefault="00B06318" w:rsidP="00B06318">
      <w:pPr>
        <w:spacing w:after="0" w:line="360" w:lineRule="auto"/>
        <w:jc w:val="both"/>
        <w:rPr>
          <w:rFonts w:ascii="Book Antiqua" w:hAnsi="Book Antiqua"/>
          <w:lang w:val="it-IT"/>
        </w:rPr>
      </w:pPr>
      <w:r w:rsidRPr="003A6AE5">
        <w:rPr>
          <w:rFonts w:ascii="Book Antiqua" w:hAnsi="Book Antiqua"/>
          <w:lang w:val="it-IT"/>
        </w:rPr>
        <w:t xml:space="preserve">RS – Republika Srpska </w:t>
      </w:r>
    </w:p>
    <w:p w14:paraId="6B9611BB" w14:textId="77777777" w:rsidR="00B06318" w:rsidRPr="00F53008" w:rsidRDefault="00B06318" w:rsidP="00B06318">
      <w:pPr>
        <w:spacing w:after="0" w:line="360" w:lineRule="auto"/>
        <w:jc w:val="both"/>
        <w:rPr>
          <w:rFonts w:ascii="Book Antiqua" w:hAnsi="Book Antiqua"/>
          <w:lang w:val="it-IT"/>
        </w:rPr>
      </w:pPr>
      <w:r w:rsidRPr="00F53008">
        <w:rPr>
          <w:rFonts w:ascii="Book Antiqua" w:hAnsi="Book Antiqua"/>
          <w:lang w:val="it-IT"/>
        </w:rPr>
        <w:t>RŽR Ljubija – Rudnik i Željezne Rude Ljubija (Mining and iron ore Ljubija)</w:t>
      </w:r>
    </w:p>
    <w:p w14:paraId="77331D07" w14:textId="77777777" w:rsidR="00B06318" w:rsidRDefault="00B06318" w:rsidP="00B06318">
      <w:pPr>
        <w:spacing w:after="0" w:line="360" w:lineRule="auto"/>
        <w:jc w:val="both"/>
        <w:rPr>
          <w:rFonts w:ascii="Book Antiqua" w:hAnsi="Book Antiqua"/>
        </w:rPr>
      </w:pPr>
      <w:r>
        <w:rPr>
          <w:rFonts w:ascii="Book Antiqua" w:hAnsi="Book Antiqua"/>
        </w:rPr>
        <w:t xml:space="preserve">SME – Small and Medium Enterprises </w:t>
      </w:r>
    </w:p>
    <w:p w14:paraId="7EED9D89" w14:textId="77777777" w:rsidR="00B06318" w:rsidRDefault="00B06318" w:rsidP="00B06318">
      <w:pPr>
        <w:spacing w:after="0" w:line="360" w:lineRule="auto"/>
        <w:jc w:val="both"/>
        <w:rPr>
          <w:rFonts w:ascii="Book Antiqua" w:hAnsi="Book Antiqua"/>
        </w:rPr>
      </w:pPr>
      <w:r>
        <w:rPr>
          <w:rFonts w:ascii="Book Antiqua" w:hAnsi="Book Antiqua"/>
        </w:rPr>
        <w:t xml:space="preserve">UN – United Nations </w:t>
      </w:r>
    </w:p>
    <w:p w14:paraId="7CC184AE" w14:textId="77777777" w:rsidR="00B06318" w:rsidRDefault="00B06318" w:rsidP="00B06318">
      <w:pPr>
        <w:spacing w:after="0" w:line="360" w:lineRule="auto"/>
        <w:jc w:val="both"/>
        <w:rPr>
          <w:rFonts w:ascii="Book Antiqua" w:hAnsi="Book Antiqua"/>
        </w:rPr>
      </w:pPr>
      <w:r>
        <w:rPr>
          <w:rFonts w:ascii="Book Antiqua" w:hAnsi="Book Antiqua"/>
        </w:rPr>
        <w:t>UNDP – United Nations Development Programme</w:t>
      </w:r>
    </w:p>
    <w:p w14:paraId="270C076A" w14:textId="77777777" w:rsidR="00B06318" w:rsidRDefault="00B06318" w:rsidP="00B06318">
      <w:pPr>
        <w:spacing w:after="0" w:line="360" w:lineRule="auto"/>
        <w:jc w:val="both"/>
        <w:rPr>
          <w:rFonts w:ascii="Book Antiqua" w:hAnsi="Book Antiqua"/>
        </w:rPr>
      </w:pPr>
      <w:r>
        <w:rPr>
          <w:rFonts w:ascii="Book Antiqua" w:hAnsi="Book Antiqua"/>
        </w:rPr>
        <w:t xml:space="preserve">UNGA – United Nations General Assembly </w:t>
      </w:r>
    </w:p>
    <w:p w14:paraId="13853F42" w14:textId="77777777" w:rsidR="00B06318" w:rsidRDefault="00B06318" w:rsidP="00B06318">
      <w:pPr>
        <w:spacing w:after="0" w:line="360" w:lineRule="auto"/>
        <w:jc w:val="both"/>
        <w:rPr>
          <w:rFonts w:ascii="Book Antiqua" w:hAnsi="Book Antiqua"/>
        </w:rPr>
      </w:pPr>
      <w:r>
        <w:rPr>
          <w:rFonts w:ascii="Book Antiqua" w:hAnsi="Book Antiqua"/>
        </w:rPr>
        <w:t xml:space="preserve">UNSC – United Nations Security Council </w:t>
      </w:r>
    </w:p>
    <w:p w14:paraId="79D880F8" w14:textId="77777777" w:rsidR="00B06318" w:rsidRDefault="00B06318" w:rsidP="00B06318">
      <w:pPr>
        <w:spacing w:after="0" w:line="360" w:lineRule="auto"/>
        <w:jc w:val="both"/>
        <w:rPr>
          <w:rFonts w:ascii="Book Antiqua" w:hAnsi="Book Antiqua"/>
        </w:rPr>
      </w:pPr>
      <w:r>
        <w:rPr>
          <w:rFonts w:ascii="Book Antiqua" w:hAnsi="Book Antiqua"/>
        </w:rPr>
        <w:t xml:space="preserve">USAID – United States Agency for International Development </w:t>
      </w:r>
    </w:p>
    <w:p w14:paraId="01D89A91" w14:textId="77777777" w:rsidR="00B06318" w:rsidRDefault="00B06318" w:rsidP="00B06318">
      <w:pPr>
        <w:spacing w:after="0" w:line="360" w:lineRule="auto"/>
        <w:jc w:val="both"/>
        <w:rPr>
          <w:rFonts w:ascii="Book Antiqua" w:hAnsi="Book Antiqua"/>
        </w:rPr>
      </w:pPr>
      <w:r>
        <w:rPr>
          <w:rFonts w:ascii="Book Antiqua" w:hAnsi="Book Antiqua"/>
        </w:rPr>
        <w:t xml:space="preserve">VRS – </w:t>
      </w:r>
      <w:proofErr w:type="spellStart"/>
      <w:r>
        <w:rPr>
          <w:rFonts w:ascii="Book Antiqua" w:hAnsi="Book Antiqua"/>
        </w:rPr>
        <w:t>Vojska</w:t>
      </w:r>
      <w:proofErr w:type="spellEnd"/>
      <w:r>
        <w:rPr>
          <w:rFonts w:ascii="Book Antiqua" w:hAnsi="Book Antiqua"/>
        </w:rPr>
        <w:t xml:space="preserve"> </w:t>
      </w:r>
      <w:proofErr w:type="spellStart"/>
      <w:r>
        <w:rPr>
          <w:rFonts w:ascii="Book Antiqua" w:hAnsi="Book Antiqua"/>
        </w:rPr>
        <w:t>Republike</w:t>
      </w:r>
      <w:proofErr w:type="spellEnd"/>
      <w:r>
        <w:rPr>
          <w:rFonts w:ascii="Book Antiqua" w:hAnsi="Book Antiqua"/>
        </w:rPr>
        <w:t xml:space="preserve"> </w:t>
      </w:r>
      <w:proofErr w:type="spellStart"/>
      <w:r>
        <w:rPr>
          <w:rFonts w:ascii="Book Antiqua" w:hAnsi="Book Antiqua"/>
        </w:rPr>
        <w:t>Srpske</w:t>
      </w:r>
      <w:proofErr w:type="spellEnd"/>
      <w:r>
        <w:rPr>
          <w:rFonts w:ascii="Book Antiqua" w:hAnsi="Book Antiqua"/>
        </w:rPr>
        <w:t xml:space="preserve"> (</w:t>
      </w:r>
      <w:proofErr w:type="spellStart"/>
      <w:r>
        <w:rPr>
          <w:rFonts w:ascii="Book Antiqua" w:hAnsi="Book Antiqua"/>
        </w:rPr>
        <w:t>Republika</w:t>
      </w:r>
      <w:proofErr w:type="spellEnd"/>
      <w:r>
        <w:rPr>
          <w:rFonts w:ascii="Book Antiqua" w:hAnsi="Book Antiqua"/>
        </w:rPr>
        <w:t xml:space="preserve"> </w:t>
      </w:r>
      <w:proofErr w:type="spellStart"/>
      <w:r>
        <w:rPr>
          <w:rFonts w:ascii="Book Antiqua" w:hAnsi="Book Antiqua"/>
        </w:rPr>
        <w:t>Srpska</w:t>
      </w:r>
      <w:proofErr w:type="spellEnd"/>
      <w:r>
        <w:rPr>
          <w:rFonts w:ascii="Book Antiqua" w:hAnsi="Book Antiqua"/>
        </w:rPr>
        <w:t xml:space="preserve"> Army)</w:t>
      </w:r>
    </w:p>
    <w:p w14:paraId="6DAE5283" w14:textId="77777777" w:rsidR="00B06318" w:rsidRDefault="00B06318" w:rsidP="00B06318">
      <w:pPr>
        <w:spacing w:after="0" w:line="360" w:lineRule="auto"/>
        <w:jc w:val="both"/>
        <w:rPr>
          <w:rFonts w:ascii="Book Antiqua" w:hAnsi="Book Antiqua"/>
        </w:rPr>
      </w:pPr>
      <w:r>
        <w:rPr>
          <w:rFonts w:ascii="Book Antiqua" w:hAnsi="Book Antiqua"/>
        </w:rPr>
        <w:t>WB – World Bank</w:t>
      </w:r>
    </w:p>
    <w:p w14:paraId="53A06161" w14:textId="77777777" w:rsidR="00B06318" w:rsidRDefault="00B06318" w:rsidP="00B06318">
      <w:pPr>
        <w:spacing w:after="0" w:line="360" w:lineRule="auto"/>
        <w:jc w:val="both"/>
        <w:rPr>
          <w:rFonts w:ascii="Book Antiqua" w:hAnsi="Book Antiqua"/>
        </w:rPr>
      </w:pPr>
      <w:r>
        <w:rPr>
          <w:rFonts w:ascii="Book Antiqua" w:hAnsi="Book Antiqua"/>
        </w:rPr>
        <w:t xml:space="preserve">ZEDA – </w:t>
      </w:r>
      <w:proofErr w:type="spellStart"/>
      <w:r>
        <w:rPr>
          <w:rFonts w:ascii="Book Antiqua" w:hAnsi="Book Antiqua"/>
        </w:rPr>
        <w:t>Zenica</w:t>
      </w:r>
      <w:proofErr w:type="spellEnd"/>
      <w:r>
        <w:rPr>
          <w:rFonts w:ascii="Book Antiqua" w:hAnsi="Book Antiqua"/>
        </w:rPr>
        <w:t xml:space="preserve"> Development Agency </w:t>
      </w:r>
    </w:p>
    <w:p w14:paraId="4AC4A579" w14:textId="77777777" w:rsidR="00B06318" w:rsidRDefault="00B06318" w:rsidP="00B06318">
      <w:pPr>
        <w:spacing w:after="0" w:line="360" w:lineRule="auto"/>
        <w:jc w:val="both"/>
        <w:rPr>
          <w:rFonts w:ascii="Book Antiqua" w:hAnsi="Book Antiqua"/>
        </w:rPr>
      </w:pPr>
    </w:p>
    <w:p w14:paraId="750CE7A0" w14:textId="77777777" w:rsidR="00B06318" w:rsidRDefault="00B06318" w:rsidP="00B06318">
      <w:pPr>
        <w:spacing w:after="0" w:line="360" w:lineRule="auto"/>
        <w:jc w:val="both"/>
        <w:rPr>
          <w:rFonts w:ascii="Book Antiqua" w:hAnsi="Book Antiqua"/>
        </w:rPr>
        <w:sectPr w:rsidR="00B06318">
          <w:footnotePr>
            <w:numRestart w:val="eachSect"/>
          </w:footnotePr>
          <w:pgSz w:w="11906" w:h="16838"/>
          <w:pgMar w:top="1440" w:right="1440" w:bottom="1440" w:left="1440" w:header="708" w:footer="708" w:gutter="0"/>
          <w:cols w:space="708"/>
          <w:docGrid w:linePitch="360"/>
        </w:sectPr>
      </w:pPr>
    </w:p>
    <w:p w14:paraId="0B1EC8B5" w14:textId="77777777" w:rsidR="00B06318" w:rsidRDefault="00B06318" w:rsidP="00B06318">
      <w:pPr>
        <w:spacing w:after="0" w:line="360" w:lineRule="auto"/>
        <w:jc w:val="both"/>
        <w:rPr>
          <w:rFonts w:ascii="Book Antiqua" w:hAnsi="Book Antiqua"/>
        </w:rPr>
      </w:pPr>
    </w:p>
    <w:p w14:paraId="37068AAA" w14:textId="77777777" w:rsidR="00B06318" w:rsidRDefault="00B06318" w:rsidP="00B06318">
      <w:pPr>
        <w:pStyle w:val="Heading1"/>
        <w:jc w:val="center"/>
      </w:pPr>
      <w:bookmarkStart w:id="2" w:name="_Toc536194618"/>
      <w:r>
        <w:t>List of tables</w:t>
      </w:r>
      <w:bookmarkEnd w:id="2"/>
    </w:p>
    <w:p w14:paraId="11027D78" w14:textId="77777777" w:rsidR="00B06318" w:rsidRDefault="00B06318" w:rsidP="00B06318">
      <w:pPr>
        <w:spacing w:after="0" w:line="360" w:lineRule="auto"/>
        <w:jc w:val="both"/>
        <w:rPr>
          <w:rFonts w:ascii="Book Antiqua" w:hAnsi="Book Antiqua"/>
        </w:rPr>
      </w:pPr>
    </w:p>
    <w:p w14:paraId="279412AD" w14:textId="77777777" w:rsidR="00B06318" w:rsidRDefault="00B06318" w:rsidP="00B06318">
      <w:pPr>
        <w:spacing w:after="240" w:line="240" w:lineRule="auto"/>
        <w:jc w:val="both"/>
        <w:rPr>
          <w:rFonts w:ascii="Book Antiqua" w:hAnsi="Book Antiqua"/>
        </w:rPr>
      </w:pPr>
      <w:r>
        <w:rPr>
          <w:rFonts w:ascii="Book Antiqua" w:hAnsi="Book Antiqua"/>
        </w:rPr>
        <w:t xml:space="preserve">Table 2.1 </w:t>
      </w:r>
      <w:r w:rsidRPr="00A424EC">
        <w:rPr>
          <w:rFonts w:ascii="Book Antiqua" w:hAnsi="Book Antiqua"/>
        </w:rPr>
        <w:t>Unpacking the international intervention in Bosnia</w:t>
      </w:r>
      <w:r>
        <w:rPr>
          <w:rFonts w:ascii="Book Antiqua" w:hAnsi="Book Antiqua"/>
        </w:rPr>
        <w:t xml:space="preserve">………………………………….43 </w:t>
      </w:r>
    </w:p>
    <w:p w14:paraId="769D4585" w14:textId="77777777" w:rsidR="00B06318" w:rsidRDefault="00B06318" w:rsidP="00B06318">
      <w:pPr>
        <w:spacing w:after="240" w:line="240" w:lineRule="auto"/>
        <w:jc w:val="both"/>
        <w:rPr>
          <w:rFonts w:ascii="Book Antiqua" w:hAnsi="Book Antiqua"/>
        </w:rPr>
      </w:pPr>
      <w:r w:rsidRPr="00367C57">
        <w:rPr>
          <w:rFonts w:ascii="Book Antiqua" w:hAnsi="Book Antiqua"/>
        </w:rPr>
        <w:t xml:space="preserve">Table 5.1. Basic social and economic data, </w:t>
      </w:r>
      <w:proofErr w:type="spellStart"/>
      <w:r w:rsidRPr="00367C57">
        <w:rPr>
          <w:rFonts w:ascii="Book Antiqua" w:hAnsi="Book Antiqua"/>
        </w:rPr>
        <w:t>Prijedor</w:t>
      </w:r>
      <w:proofErr w:type="spellEnd"/>
      <w:r w:rsidRPr="00367C57">
        <w:rPr>
          <w:rFonts w:ascii="Book Antiqua" w:hAnsi="Book Antiqua"/>
        </w:rPr>
        <w:t xml:space="preserve"> and </w:t>
      </w:r>
      <w:proofErr w:type="spellStart"/>
      <w:r w:rsidRPr="00367C57">
        <w:rPr>
          <w:rFonts w:ascii="Book Antiqua" w:hAnsi="Book Antiqua"/>
        </w:rPr>
        <w:t>Zenica</w:t>
      </w:r>
      <w:proofErr w:type="spellEnd"/>
      <w:r>
        <w:rPr>
          <w:rFonts w:ascii="Book Antiqua" w:hAnsi="Book Antiqua"/>
        </w:rPr>
        <w:t>…………………………………89</w:t>
      </w:r>
    </w:p>
    <w:p w14:paraId="0A80F4E2" w14:textId="77777777" w:rsidR="00B06318" w:rsidRDefault="00B06318" w:rsidP="00B06318">
      <w:pPr>
        <w:spacing w:after="240" w:line="240" w:lineRule="auto"/>
        <w:jc w:val="both"/>
        <w:rPr>
          <w:rFonts w:ascii="Book Antiqua" w:hAnsi="Book Antiqua"/>
        </w:rPr>
      </w:pPr>
      <w:r w:rsidRPr="00980287">
        <w:rPr>
          <w:rFonts w:ascii="Book Antiqua" w:hAnsi="Book Antiqua"/>
        </w:rPr>
        <w:t xml:space="preserve">Table 6.1. Summary of socioeconomic injustice in </w:t>
      </w:r>
      <w:proofErr w:type="spellStart"/>
      <w:r w:rsidRPr="00980287">
        <w:rPr>
          <w:rFonts w:ascii="Book Antiqua" w:hAnsi="Book Antiqua"/>
        </w:rPr>
        <w:t>Prijedor</w:t>
      </w:r>
      <w:proofErr w:type="spellEnd"/>
      <w:r w:rsidRPr="00980287">
        <w:rPr>
          <w:rFonts w:ascii="Book Antiqua" w:hAnsi="Book Antiqua"/>
        </w:rPr>
        <w:t xml:space="preserve"> and </w:t>
      </w:r>
      <w:proofErr w:type="spellStart"/>
      <w:r w:rsidRPr="00980287">
        <w:rPr>
          <w:rFonts w:ascii="Book Antiqua" w:hAnsi="Book Antiqua"/>
        </w:rPr>
        <w:t>Zenic</w:t>
      </w:r>
      <w:r>
        <w:rPr>
          <w:rFonts w:ascii="Book Antiqua" w:hAnsi="Book Antiqua"/>
        </w:rPr>
        <w:t>a</w:t>
      </w:r>
      <w:proofErr w:type="spellEnd"/>
      <w:r>
        <w:rPr>
          <w:rFonts w:ascii="Book Antiqua" w:hAnsi="Book Antiqua"/>
        </w:rPr>
        <w:t>……………………….114</w:t>
      </w:r>
    </w:p>
    <w:p w14:paraId="103F356E" w14:textId="77777777" w:rsidR="00B06318" w:rsidRDefault="00B06318" w:rsidP="00B06318">
      <w:pPr>
        <w:spacing w:after="240" w:line="240" w:lineRule="auto"/>
        <w:jc w:val="both"/>
        <w:rPr>
          <w:rFonts w:ascii="Book Antiqua" w:hAnsi="Book Antiqua"/>
        </w:rPr>
      </w:pPr>
      <w:r w:rsidRPr="00283C83">
        <w:rPr>
          <w:rFonts w:ascii="Book Antiqua" w:hAnsi="Book Antiqua"/>
        </w:rPr>
        <w:t xml:space="preserve">Table 6.2. ICTY cases on </w:t>
      </w:r>
      <w:proofErr w:type="spellStart"/>
      <w:r w:rsidRPr="00283C83">
        <w:rPr>
          <w:rFonts w:ascii="Book Antiqua" w:hAnsi="Book Antiqua"/>
        </w:rPr>
        <w:t>Prijedor</w:t>
      </w:r>
      <w:proofErr w:type="spellEnd"/>
      <w:r w:rsidRPr="00283C83">
        <w:rPr>
          <w:rFonts w:ascii="Book Antiqua" w:hAnsi="Book Antiqua"/>
        </w:rPr>
        <w:t xml:space="preserve"> and </w:t>
      </w:r>
      <w:proofErr w:type="spellStart"/>
      <w:r w:rsidRPr="00283C83">
        <w:rPr>
          <w:rFonts w:ascii="Book Antiqua" w:hAnsi="Book Antiqua"/>
        </w:rPr>
        <w:t>Zenica</w:t>
      </w:r>
      <w:proofErr w:type="spellEnd"/>
      <w:r>
        <w:rPr>
          <w:rFonts w:ascii="Book Antiqua" w:hAnsi="Book Antiqua"/>
        </w:rPr>
        <w:t>…………………………………………………….117</w:t>
      </w:r>
    </w:p>
    <w:p w14:paraId="63F180B2" w14:textId="77777777" w:rsidR="00B06318" w:rsidRDefault="00B06318" w:rsidP="00B06318">
      <w:pPr>
        <w:spacing w:after="240" w:line="240" w:lineRule="auto"/>
        <w:jc w:val="both"/>
        <w:rPr>
          <w:rFonts w:ascii="Book Antiqua" w:hAnsi="Book Antiqua"/>
        </w:rPr>
      </w:pPr>
      <w:r w:rsidRPr="006722D8">
        <w:rPr>
          <w:rFonts w:ascii="Book Antiqua" w:hAnsi="Book Antiqua"/>
        </w:rPr>
        <w:t>Table 6.3 Experiences of injustice leading to socioeconomic justice claims (</w:t>
      </w:r>
      <w:proofErr w:type="spellStart"/>
      <w:r w:rsidRPr="006722D8">
        <w:rPr>
          <w:rFonts w:ascii="Book Antiqua" w:hAnsi="Book Antiqua"/>
        </w:rPr>
        <w:t>Prijedor</w:t>
      </w:r>
      <w:proofErr w:type="spellEnd"/>
      <w:r w:rsidRPr="006722D8">
        <w:rPr>
          <w:rFonts w:ascii="Book Antiqua" w:hAnsi="Book Antiqua"/>
        </w:rPr>
        <w:t>)</w:t>
      </w:r>
      <w:proofErr w:type="gramStart"/>
      <w:r>
        <w:rPr>
          <w:rFonts w:ascii="Book Antiqua" w:hAnsi="Book Antiqua"/>
        </w:rPr>
        <w:t>……….</w:t>
      </w:r>
      <w:proofErr w:type="gramEnd"/>
      <w:r>
        <w:rPr>
          <w:rFonts w:ascii="Book Antiqua" w:hAnsi="Book Antiqua"/>
        </w:rPr>
        <w:t xml:space="preserve"> 122</w:t>
      </w:r>
    </w:p>
    <w:p w14:paraId="42E30E4C" w14:textId="77777777" w:rsidR="00B06318" w:rsidRDefault="00B06318" w:rsidP="00B06318">
      <w:pPr>
        <w:spacing w:after="240" w:line="240" w:lineRule="auto"/>
        <w:jc w:val="both"/>
        <w:rPr>
          <w:rFonts w:ascii="Book Antiqua" w:hAnsi="Book Antiqua"/>
        </w:rPr>
      </w:pPr>
      <w:r w:rsidRPr="00A12DAC">
        <w:rPr>
          <w:rFonts w:ascii="Book Antiqua" w:hAnsi="Book Antiqua"/>
        </w:rPr>
        <w:t>Table 6.4 Experiences of injustice leading to socioeconomic justice claims (</w:t>
      </w:r>
      <w:proofErr w:type="spellStart"/>
      <w:r w:rsidRPr="00A12DAC">
        <w:rPr>
          <w:rFonts w:ascii="Book Antiqua" w:hAnsi="Book Antiqua"/>
        </w:rPr>
        <w:t>Zenica</w:t>
      </w:r>
      <w:proofErr w:type="spellEnd"/>
      <w:r w:rsidRPr="00A12DAC">
        <w:rPr>
          <w:rFonts w:ascii="Book Antiqua" w:hAnsi="Book Antiqua"/>
        </w:rPr>
        <w:t>)</w:t>
      </w:r>
      <w:r>
        <w:rPr>
          <w:rFonts w:ascii="Book Antiqua" w:hAnsi="Book Antiqua"/>
        </w:rPr>
        <w:t>…………126</w:t>
      </w:r>
    </w:p>
    <w:p w14:paraId="1BA84716" w14:textId="77777777" w:rsidR="00B06318" w:rsidRDefault="00B06318" w:rsidP="00B06318">
      <w:pPr>
        <w:spacing w:after="240" w:line="240" w:lineRule="auto"/>
        <w:jc w:val="both"/>
        <w:rPr>
          <w:rFonts w:ascii="Book Antiqua" w:hAnsi="Book Antiqua"/>
        </w:rPr>
      </w:pPr>
      <w:r w:rsidRPr="00A12DAC">
        <w:rPr>
          <w:rFonts w:ascii="Book Antiqua" w:hAnsi="Book Antiqua"/>
        </w:rPr>
        <w:t>Table 7.1 Protest slogans 2014-2015</w:t>
      </w:r>
      <w:r>
        <w:rPr>
          <w:rFonts w:ascii="Book Antiqua" w:hAnsi="Book Antiqua"/>
        </w:rPr>
        <w:t>……………………………………………………………….158</w:t>
      </w:r>
    </w:p>
    <w:p w14:paraId="21BBE9CA" w14:textId="77777777" w:rsidR="00B06318" w:rsidRDefault="00B06318" w:rsidP="00B06318">
      <w:pPr>
        <w:spacing w:after="0" w:line="360" w:lineRule="auto"/>
        <w:jc w:val="both"/>
        <w:rPr>
          <w:rFonts w:ascii="Book Antiqua" w:hAnsi="Book Antiqua"/>
        </w:rPr>
      </w:pPr>
    </w:p>
    <w:p w14:paraId="4104B935" w14:textId="77777777" w:rsidR="00B06318" w:rsidRDefault="00B06318" w:rsidP="00B06318">
      <w:pPr>
        <w:spacing w:after="0" w:line="360" w:lineRule="auto"/>
        <w:jc w:val="both"/>
        <w:rPr>
          <w:rFonts w:ascii="Book Antiqua" w:hAnsi="Book Antiqua"/>
        </w:rPr>
        <w:sectPr w:rsidR="00B06318">
          <w:footnotePr>
            <w:numRestart w:val="eachSect"/>
          </w:footnotePr>
          <w:pgSz w:w="11906" w:h="16838"/>
          <w:pgMar w:top="1440" w:right="1440" w:bottom="1440" w:left="1440" w:header="708" w:footer="708" w:gutter="0"/>
          <w:cols w:space="708"/>
          <w:docGrid w:linePitch="360"/>
        </w:sectPr>
      </w:pPr>
    </w:p>
    <w:p w14:paraId="6D420363" w14:textId="77777777" w:rsidR="00B06318" w:rsidRDefault="00B06318" w:rsidP="00B06318">
      <w:pPr>
        <w:spacing w:after="0" w:line="360" w:lineRule="auto"/>
        <w:jc w:val="right"/>
        <w:rPr>
          <w:rFonts w:ascii="Book Antiqua" w:hAnsi="Book Antiqua"/>
          <w:i/>
        </w:rPr>
      </w:pPr>
    </w:p>
    <w:p w14:paraId="1888E4B4" w14:textId="77777777" w:rsidR="00B06318" w:rsidRDefault="00B06318" w:rsidP="00B06318">
      <w:pPr>
        <w:spacing w:after="0" w:line="360" w:lineRule="auto"/>
        <w:jc w:val="right"/>
        <w:rPr>
          <w:rFonts w:ascii="Book Antiqua" w:hAnsi="Book Antiqua"/>
          <w:i/>
        </w:rPr>
      </w:pPr>
    </w:p>
    <w:p w14:paraId="56BA8B0E" w14:textId="77777777" w:rsidR="00B06318" w:rsidRDefault="00B06318" w:rsidP="00B06318">
      <w:pPr>
        <w:spacing w:after="0" w:line="360" w:lineRule="auto"/>
        <w:jc w:val="right"/>
        <w:rPr>
          <w:rFonts w:ascii="Book Antiqua" w:hAnsi="Book Antiqua"/>
          <w:i/>
        </w:rPr>
      </w:pPr>
    </w:p>
    <w:p w14:paraId="4D7584BB" w14:textId="77777777" w:rsidR="00B06318" w:rsidRDefault="00B06318" w:rsidP="00B06318">
      <w:pPr>
        <w:spacing w:after="0" w:line="360" w:lineRule="auto"/>
        <w:jc w:val="right"/>
        <w:rPr>
          <w:rFonts w:ascii="Book Antiqua" w:hAnsi="Book Antiqua"/>
          <w:i/>
        </w:rPr>
      </w:pPr>
    </w:p>
    <w:p w14:paraId="3071E24F" w14:textId="77777777" w:rsidR="00B06318" w:rsidRDefault="00B06318" w:rsidP="00B06318">
      <w:pPr>
        <w:spacing w:after="0" w:line="360" w:lineRule="auto"/>
        <w:jc w:val="right"/>
        <w:rPr>
          <w:rFonts w:ascii="Book Antiqua" w:hAnsi="Book Antiqua"/>
          <w:i/>
        </w:rPr>
      </w:pPr>
    </w:p>
    <w:p w14:paraId="1C03CB84" w14:textId="77777777" w:rsidR="00B06318" w:rsidRDefault="00B06318" w:rsidP="00B06318">
      <w:pPr>
        <w:spacing w:after="0" w:line="360" w:lineRule="auto"/>
        <w:jc w:val="right"/>
        <w:rPr>
          <w:rFonts w:ascii="Book Antiqua" w:hAnsi="Book Antiqua"/>
          <w:i/>
        </w:rPr>
      </w:pPr>
    </w:p>
    <w:p w14:paraId="58A3401F" w14:textId="77777777" w:rsidR="00B06318" w:rsidRDefault="00B06318" w:rsidP="00B06318">
      <w:pPr>
        <w:spacing w:after="0" w:line="360" w:lineRule="auto"/>
        <w:jc w:val="right"/>
        <w:rPr>
          <w:rFonts w:ascii="Book Antiqua" w:hAnsi="Book Antiqua"/>
          <w:i/>
        </w:rPr>
      </w:pPr>
    </w:p>
    <w:p w14:paraId="09DFD5CF" w14:textId="77777777" w:rsidR="00B06318" w:rsidRDefault="00B06318" w:rsidP="00B06318">
      <w:pPr>
        <w:spacing w:after="0" w:line="360" w:lineRule="auto"/>
        <w:jc w:val="right"/>
        <w:rPr>
          <w:rFonts w:ascii="Book Antiqua" w:hAnsi="Book Antiqua"/>
          <w:i/>
        </w:rPr>
      </w:pPr>
    </w:p>
    <w:p w14:paraId="6B1A12EE" w14:textId="77777777" w:rsidR="00B06318" w:rsidRDefault="00B06318" w:rsidP="00B06318">
      <w:pPr>
        <w:spacing w:after="0" w:line="360" w:lineRule="auto"/>
        <w:jc w:val="right"/>
        <w:rPr>
          <w:rFonts w:ascii="Book Antiqua" w:hAnsi="Book Antiqua"/>
          <w:i/>
        </w:rPr>
      </w:pPr>
    </w:p>
    <w:p w14:paraId="62551F28" w14:textId="77777777" w:rsidR="00B06318" w:rsidRDefault="00B06318" w:rsidP="00B06318">
      <w:pPr>
        <w:spacing w:after="0" w:line="360" w:lineRule="auto"/>
        <w:jc w:val="right"/>
        <w:rPr>
          <w:rFonts w:ascii="Book Antiqua" w:hAnsi="Book Antiqua"/>
          <w:i/>
        </w:rPr>
      </w:pPr>
    </w:p>
    <w:p w14:paraId="7699348B" w14:textId="77777777" w:rsidR="00B06318" w:rsidRDefault="00B06318" w:rsidP="00B06318">
      <w:pPr>
        <w:spacing w:after="0" w:line="360" w:lineRule="auto"/>
        <w:jc w:val="right"/>
        <w:rPr>
          <w:rFonts w:ascii="Book Antiqua" w:hAnsi="Book Antiqua"/>
          <w:i/>
        </w:rPr>
      </w:pPr>
    </w:p>
    <w:p w14:paraId="6E81B1BA" w14:textId="77777777" w:rsidR="00B06318" w:rsidRDefault="00B06318" w:rsidP="00B06318">
      <w:pPr>
        <w:spacing w:after="0" w:line="360" w:lineRule="auto"/>
        <w:jc w:val="right"/>
        <w:rPr>
          <w:rFonts w:ascii="Book Antiqua" w:hAnsi="Book Antiqua"/>
          <w:i/>
        </w:rPr>
      </w:pPr>
    </w:p>
    <w:p w14:paraId="008C28E1" w14:textId="77777777" w:rsidR="00B06318" w:rsidRDefault="00B06318" w:rsidP="00B06318">
      <w:pPr>
        <w:spacing w:after="0" w:line="360" w:lineRule="auto"/>
        <w:jc w:val="right"/>
        <w:rPr>
          <w:rFonts w:ascii="Book Antiqua" w:hAnsi="Book Antiqua"/>
          <w:i/>
        </w:rPr>
      </w:pPr>
    </w:p>
    <w:p w14:paraId="1C090067" w14:textId="77777777" w:rsidR="00B06318" w:rsidRDefault="00B06318" w:rsidP="00B06318">
      <w:pPr>
        <w:spacing w:after="0" w:line="360" w:lineRule="auto"/>
        <w:jc w:val="right"/>
        <w:rPr>
          <w:rFonts w:ascii="Book Antiqua" w:hAnsi="Book Antiqua"/>
          <w:i/>
        </w:rPr>
      </w:pPr>
      <w:r>
        <w:rPr>
          <w:rFonts w:ascii="Book Antiqua" w:hAnsi="Book Antiqua"/>
          <w:i/>
        </w:rPr>
        <w:t>We fight exclusively for an order based on social justice</w:t>
      </w:r>
    </w:p>
    <w:p w14:paraId="20613FE5" w14:textId="77777777" w:rsidR="00B06318" w:rsidRDefault="00B06318" w:rsidP="00B06318">
      <w:pPr>
        <w:spacing w:after="0" w:line="360" w:lineRule="auto"/>
        <w:jc w:val="right"/>
        <w:rPr>
          <w:rFonts w:ascii="Book Antiqua" w:hAnsi="Book Antiqua"/>
        </w:rPr>
      </w:pPr>
      <w:r>
        <w:rPr>
          <w:rFonts w:ascii="Book Antiqua" w:hAnsi="Book Antiqua"/>
        </w:rPr>
        <w:t>(Declaration of the Sarajevo Citizens’ Plenum, 9 February 2014)</w:t>
      </w:r>
    </w:p>
    <w:p w14:paraId="740566D9" w14:textId="77777777" w:rsidR="00B06318" w:rsidRDefault="00B06318">
      <w:pPr>
        <w:spacing w:line="259" w:lineRule="auto"/>
        <w:rPr>
          <w:rFonts w:ascii="Book Antiqua" w:hAnsi="Book Antiqua"/>
          <w:b/>
          <w:smallCaps/>
          <w:sz w:val="28"/>
        </w:rPr>
      </w:pPr>
    </w:p>
    <w:p w14:paraId="436FABF2" w14:textId="77777777" w:rsidR="00B06318" w:rsidRDefault="00B06318">
      <w:pPr>
        <w:spacing w:line="259" w:lineRule="auto"/>
        <w:rPr>
          <w:rFonts w:ascii="Book Antiqua" w:hAnsi="Book Antiqua"/>
          <w:b/>
          <w:smallCaps/>
          <w:sz w:val="28"/>
        </w:rPr>
      </w:pPr>
      <w:r>
        <w:rPr>
          <w:rFonts w:ascii="Book Antiqua" w:hAnsi="Book Antiqua"/>
          <w:b/>
          <w:smallCaps/>
          <w:sz w:val="28"/>
        </w:rPr>
        <w:br w:type="page"/>
      </w:r>
      <w:bookmarkStart w:id="3" w:name="_GoBack"/>
      <w:bookmarkEnd w:id="3"/>
    </w:p>
    <w:p w14:paraId="7C0972B4" w14:textId="692ECCB2" w:rsidR="00B5126D" w:rsidRDefault="00B5126D" w:rsidP="00B5126D">
      <w:pPr>
        <w:spacing w:after="0" w:line="360" w:lineRule="auto"/>
        <w:jc w:val="center"/>
        <w:outlineLvl w:val="0"/>
        <w:rPr>
          <w:rFonts w:ascii="Book Antiqua" w:hAnsi="Book Antiqua"/>
          <w:b/>
          <w:smallCaps/>
          <w:sz w:val="28"/>
        </w:rPr>
      </w:pPr>
      <w:r>
        <w:rPr>
          <w:rFonts w:ascii="Book Antiqua" w:hAnsi="Book Antiqua"/>
          <w:b/>
          <w:smallCaps/>
          <w:sz w:val="28"/>
        </w:rPr>
        <w:lastRenderedPageBreak/>
        <w:t>Chapter 1</w:t>
      </w:r>
      <w:bookmarkEnd w:id="0"/>
    </w:p>
    <w:p w14:paraId="118263E5" w14:textId="4D30FE90" w:rsidR="00B5126D" w:rsidRDefault="00B5126D" w:rsidP="00B5126D">
      <w:pPr>
        <w:spacing w:after="0" w:line="360" w:lineRule="auto"/>
        <w:jc w:val="center"/>
        <w:outlineLvl w:val="0"/>
        <w:rPr>
          <w:rFonts w:ascii="Book Antiqua" w:hAnsi="Book Antiqua"/>
          <w:b/>
          <w:smallCaps/>
          <w:sz w:val="28"/>
        </w:rPr>
      </w:pPr>
      <w:bookmarkStart w:id="4" w:name="_Toc509575038"/>
      <w:r>
        <w:rPr>
          <w:rFonts w:ascii="Book Antiqua" w:hAnsi="Book Antiqua"/>
          <w:b/>
          <w:smallCaps/>
          <w:sz w:val="28"/>
        </w:rPr>
        <w:t>Introduction: ‘</w:t>
      </w:r>
      <w:r w:rsidR="00AA7F83">
        <w:rPr>
          <w:rFonts w:ascii="Book Antiqua" w:hAnsi="Book Antiqua"/>
          <w:b/>
          <w:smallCaps/>
          <w:sz w:val="28"/>
        </w:rPr>
        <w:t>W</w:t>
      </w:r>
      <w:r>
        <w:rPr>
          <w:rFonts w:ascii="Book Antiqua" w:hAnsi="Book Antiqua"/>
          <w:b/>
          <w:smallCaps/>
          <w:sz w:val="28"/>
        </w:rPr>
        <w:t xml:space="preserve">e </w:t>
      </w:r>
      <w:r w:rsidR="00AA7F83">
        <w:rPr>
          <w:rFonts w:ascii="Book Antiqua" w:hAnsi="Book Antiqua"/>
          <w:b/>
          <w:smallCaps/>
          <w:sz w:val="28"/>
        </w:rPr>
        <w:t>O</w:t>
      </w:r>
      <w:r>
        <w:rPr>
          <w:rFonts w:ascii="Book Antiqua" w:hAnsi="Book Antiqua"/>
          <w:b/>
          <w:smallCaps/>
          <w:sz w:val="28"/>
        </w:rPr>
        <w:t xml:space="preserve">nly </w:t>
      </w:r>
      <w:r w:rsidR="00AA7F83">
        <w:rPr>
          <w:rFonts w:ascii="Book Antiqua" w:hAnsi="Book Antiqua"/>
          <w:b/>
          <w:smallCaps/>
          <w:sz w:val="28"/>
        </w:rPr>
        <w:t>F</w:t>
      </w:r>
      <w:r>
        <w:rPr>
          <w:rFonts w:ascii="Book Antiqua" w:hAnsi="Book Antiqua"/>
          <w:b/>
          <w:smallCaps/>
          <w:sz w:val="28"/>
        </w:rPr>
        <w:t xml:space="preserve">ight for </w:t>
      </w:r>
      <w:r w:rsidR="00AA7F83">
        <w:rPr>
          <w:rFonts w:ascii="Book Antiqua" w:hAnsi="Book Antiqua"/>
          <w:b/>
          <w:smallCaps/>
          <w:sz w:val="28"/>
        </w:rPr>
        <w:t>S</w:t>
      </w:r>
      <w:r>
        <w:rPr>
          <w:rFonts w:ascii="Book Antiqua" w:hAnsi="Book Antiqua"/>
          <w:b/>
          <w:smallCaps/>
          <w:sz w:val="28"/>
        </w:rPr>
        <w:t xml:space="preserve">ocial </w:t>
      </w:r>
      <w:r w:rsidR="00AA7F83">
        <w:rPr>
          <w:rFonts w:ascii="Book Antiqua" w:hAnsi="Book Antiqua"/>
          <w:b/>
          <w:smallCaps/>
          <w:sz w:val="28"/>
        </w:rPr>
        <w:t>J</w:t>
      </w:r>
      <w:r>
        <w:rPr>
          <w:rFonts w:ascii="Book Antiqua" w:hAnsi="Book Antiqua"/>
          <w:b/>
          <w:smallCaps/>
          <w:sz w:val="28"/>
        </w:rPr>
        <w:t>ustice’</w:t>
      </w:r>
      <w:bookmarkEnd w:id="4"/>
    </w:p>
    <w:p w14:paraId="523F0F73" w14:textId="77777777" w:rsidR="00B5126D" w:rsidRDefault="00B5126D" w:rsidP="00B5126D">
      <w:pPr>
        <w:spacing w:after="0" w:line="360" w:lineRule="auto"/>
        <w:jc w:val="both"/>
        <w:rPr>
          <w:rFonts w:ascii="Book Antiqua" w:hAnsi="Book Antiqua"/>
        </w:rPr>
      </w:pPr>
    </w:p>
    <w:p w14:paraId="58407EA6" w14:textId="77777777" w:rsidR="00B5126D" w:rsidRDefault="00B5126D" w:rsidP="00B5126D">
      <w:pPr>
        <w:spacing w:after="0" w:line="360" w:lineRule="auto"/>
        <w:jc w:val="both"/>
        <w:rPr>
          <w:rFonts w:ascii="Book Antiqua" w:hAnsi="Book Antiqua"/>
        </w:rPr>
      </w:pPr>
    </w:p>
    <w:p w14:paraId="3D479845" w14:textId="77777777" w:rsidR="00B5126D" w:rsidRDefault="00B5126D" w:rsidP="00B5126D">
      <w:pPr>
        <w:spacing w:after="0" w:line="360" w:lineRule="auto"/>
        <w:jc w:val="both"/>
        <w:rPr>
          <w:rFonts w:ascii="Book Antiqua" w:hAnsi="Book Antiqua"/>
        </w:rPr>
      </w:pPr>
    </w:p>
    <w:p w14:paraId="652B85B0" w14:textId="77777777" w:rsidR="00B5126D" w:rsidRDefault="00B5126D" w:rsidP="00B5126D">
      <w:pPr>
        <w:spacing w:after="0" w:line="360" w:lineRule="auto"/>
        <w:jc w:val="both"/>
        <w:rPr>
          <w:rFonts w:ascii="Book Antiqua" w:hAnsi="Book Antiqua"/>
        </w:rPr>
      </w:pPr>
    </w:p>
    <w:p w14:paraId="4F791DF4" w14:textId="2C51F8DF" w:rsidR="00B4399C" w:rsidRDefault="007C7D66" w:rsidP="00B5126D">
      <w:pPr>
        <w:spacing w:after="0" w:line="360" w:lineRule="auto"/>
        <w:jc w:val="both"/>
        <w:rPr>
          <w:rFonts w:ascii="Book Antiqua" w:hAnsi="Book Antiqua"/>
        </w:rPr>
      </w:pPr>
      <w:r>
        <w:rPr>
          <w:rFonts w:ascii="Book Antiqua" w:hAnsi="Book Antiqua"/>
        </w:rPr>
        <w:t xml:space="preserve">We usually expect post-war or post-authoritarian </w:t>
      </w:r>
      <w:r w:rsidR="00003BFA">
        <w:rPr>
          <w:rFonts w:ascii="Book Antiqua" w:hAnsi="Book Antiqua"/>
        </w:rPr>
        <w:t>societies</w:t>
      </w:r>
      <w:r>
        <w:rPr>
          <w:rFonts w:ascii="Book Antiqua" w:hAnsi="Book Antiqua"/>
        </w:rPr>
        <w:t xml:space="preserve"> to </w:t>
      </w:r>
      <w:r w:rsidR="00B4399C">
        <w:rPr>
          <w:rFonts w:ascii="Book Antiqua" w:hAnsi="Book Antiqua"/>
        </w:rPr>
        <w:t>engage in</w:t>
      </w:r>
      <w:r>
        <w:rPr>
          <w:rFonts w:ascii="Book Antiqua" w:hAnsi="Book Antiqua"/>
        </w:rPr>
        <w:t xml:space="preserve"> </w:t>
      </w:r>
      <w:r w:rsidRPr="00BB6700">
        <w:rPr>
          <w:rFonts w:ascii="Book Antiqua" w:hAnsi="Book Antiqua"/>
          <w:i/>
        </w:rPr>
        <w:t xml:space="preserve">transitional </w:t>
      </w:r>
      <w:r w:rsidRPr="00927634">
        <w:rPr>
          <w:rFonts w:ascii="Book Antiqua" w:hAnsi="Book Antiqua"/>
        </w:rPr>
        <w:t>justice</w:t>
      </w:r>
      <w:r>
        <w:rPr>
          <w:rFonts w:ascii="Book Antiqua" w:hAnsi="Book Antiqua"/>
        </w:rPr>
        <w:t xml:space="preserve">, as a way of dealing with the legacies of violent conflicts and regimes. </w:t>
      </w:r>
      <w:r w:rsidR="00D74AE4">
        <w:rPr>
          <w:rFonts w:ascii="Book Antiqua" w:hAnsi="Book Antiqua"/>
        </w:rPr>
        <w:t xml:space="preserve">In February 2014, however, citizens of a post-war and post-socialist country, Bosnia and Herzegovina, took to the streets to demand </w:t>
      </w:r>
      <w:r w:rsidR="00D74AE4" w:rsidRPr="00BB6700">
        <w:rPr>
          <w:rFonts w:ascii="Book Antiqua" w:hAnsi="Book Antiqua"/>
          <w:i/>
        </w:rPr>
        <w:t>social</w:t>
      </w:r>
      <w:r w:rsidR="00D74AE4">
        <w:rPr>
          <w:rFonts w:ascii="Book Antiqua" w:hAnsi="Book Antiqua"/>
        </w:rPr>
        <w:t xml:space="preserve"> justice, protesting over pay arrears and labour rights, and against the corrupt, failed privatisations that had left many effectively unemployed</w:t>
      </w:r>
      <w:r w:rsidR="00927634">
        <w:rPr>
          <w:rFonts w:ascii="Book Antiqua" w:hAnsi="Book Antiqua"/>
        </w:rPr>
        <w:t xml:space="preserve"> after the Bosnian War (1992-1995)</w:t>
      </w:r>
      <w:r w:rsidR="00D74AE4">
        <w:rPr>
          <w:rFonts w:ascii="Book Antiqua" w:hAnsi="Book Antiqua"/>
        </w:rPr>
        <w:t xml:space="preserve">. Started in the city of Tuzla, a post-industrial centre hit by wartime pillaging and post-war deindustrialisation, the protests </w:t>
      </w:r>
      <w:r w:rsidR="005D3450">
        <w:rPr>
          <w:rFonts w:ascii="Book Antiqua" w:hAnsi="Book Antiqua"/>
        </w:rPr>
        <w:t xml:space="preserve">spread </w:t>
      </w:r>
      <w:r w:rsidR="00D74AE4">
        <w:rPr>
          <w:rFonts w:ascii="Book Antiqua" w:hAnsi="Book Antiqua"/>
        </w:rPr>
        <w:t>rapidly and became the largest popular mobilisation the country had ever witnesse</w:t>
      </w:r>
      <w:r w:rsidR="00927634">
        <w:rPr>
          <w:rFonts w:ascii="Book Antiqua" w:hAnsi="Book Antiqua"/>
        </w:rPr>
        <w:t xml:space="preserve">d </w:t>
      </w:r>
      <w:r w:rsidR="00BE02C2">
        <w:rPr>
          <w:rFonts w:ascii="Book Antiqua" w:hAnsi="Book Antiqua"/>
        </w:rPr>
        <w:t>after the w</w:t>
      </w:r>
      <w:r w:rsidR="00D74AE4">
        <w:rPr>
          <w:rFonts w:ascii="Book Antiqua" w:hAnsi="Book Antiqua"/>
        </w:rPr>
        <w:t xml:space="preserve">ar. </w:t>
      </w:r>
      <w:r w:rsidR="00B558BA">
        <w:rPr>
          <w:rFonts w:ascii="Book Antiqua" w:hAnsi="Book Antiqua"/>
        </w:rPr>
        <w:t xml:space="preserve">Strikingly, the protesters gathered in civic assemblies where, while calling for the </w:t>
      </w:r>
      <w:r w:rsidR="00003BFA">
        <w:rPr>
          <w:rFonts w:ascii="Book Antiqua" w:hAnsi="Book Antiqua"/>
        </w:rPr>
        <w:t>resignation</w:t>
      </w:r>
      <w:r w:rsidR="00B558BA">
        <w:rPr>
          <w:rFonts w:ascii="Book Antiqua" w:hAnsi="Book Antiqua"/>
        </w:rPr>
        <w:t xml:space="preserve"> of governments at state, entity and cantonal level,</w:t>
      </w:r>
      <w:r w:rsidR="00003BFA">
        <w:rPr>
          <w:rFonts w:ascii="Book Antiqua" w:hAnsi="Book Antiqua"/>
          <w:vertAlign w:val="superscript"/>
        </w:rPr>
        <w:footnoteReference w:id="1"/>
      </w:r>
      <w:r w:rsidR="00B558BA">
        <w:rPr>
          <w:rFonts w:ascii="Book Antiqua" w:hAnsi="Book Antiqua"/>
        </w:rPr>
        <w:t xml:space="preserve"> they contextualised their grievances within a broader system of injustice, linked to the legacy of the war and the complex post-war transition. Social justice is not the kind of justice we usually associate with ‘transitional’ countries, but that was precisely what the protests were about: </w:t>
      </w:r>
      <w:r w:rsidR="00003BFA">
        <w:rPr>
          <w:rFonts w:ascii="Book Antiqua" w:hAnsi="Book Antiqua"/>
        </w:rPr>
        <w:t>to</w:t>
      </w:r>
      <w:r w:rsidR="00B558BA">
        <w:rPr>
          <w:rFonts w:ascii="Book Antiqua" w:hAnsi="Book Antiqua"/>
        </w:rPr>
        <w:t xml:space="preserve"> citizen activists who brought this term to the forefront of public debate for the first time in decades, this did not mean divorcing Bosnia’s post-war condition from their claims. Instead, it meant forging, or rather making explicit, a different kind of link between wartime violence and post-war justice claims. </w:t>
      </w:r>
    </w:p>
    <w:p w14:paraId="015B1143" w14:textId="20F88ED7" w:rsidR="008717D5" w:rsidRDefault="00B5126D" w:rsidP="00B5126D">
      <w:pPr>
        <w:spacing w:after="0" w:line="360" w:lineRule="auto"/>
        <w:ind w:firstLine="720"/>
        <w:jc w:val="both"/>
        <w:rPr>
          <w:rFonts w:ascii="Book Antiqua" w:hAnsi="Book Antiqua"/>
        </w:rPr>
      </w:pPr>
      <w:r>
        <w:rPr>
          <w:rFonts w:ascii="Book Antiqua" w:hAnsi="Book Antiqua"/>
        </w:rPr>
        <w:t>Bosnia</w:t>
      </w:r>
      <w:r w:rsidR="00B4399C">
        <w:rPr>
          <w:rFonts w:ascii="Book Antiqua" w:hAnsi="Book Antiqua"/>
        </w:rPr>
        <w:t xml:space="preserve">’s conflict, like other contemporary wars of the post-Cold War period, </w:t>
      </w:r>
      <w:proofErr w:type="gramStart"/>
      <w:r w:rsidR="00B4399C">
        <w:rPr>
          <w:rFonts w:ascii="Book Antiqua" w:hAnsi="Book Antiqua"/>
        </w:rPr>
        <w:t xml:space="preserve">is </w:t>
      </w:r>
      <w:r w:rsidR="00BB6700">
        <w:rPr>
          <w:rFonts w:ascii="Book Antiqua" w:hAnsi="Book Antiqua"/>
        </w:rPr>
        <w:t>commonly</w:t>
      </w:r>
      <w:r w:rsidR="00B4399C">
        <w:rPr>
          <w:rFonts w:ascii="Book Antiqua" w:hAnsi="Book Antiqua"/>
        </w:rPr>
        <w:t xml:space="preserve"> </w:t>
      </w:r>
      <w:r w:rsidR="00BB6700">
        <w:rPr>
          <w:rFonts w:ascii="Book Antiqua" w:hAnsi="Book Antiqua"/>
        </w:rPr>
        <w:t>depicted</w:t>
      </w:r>
      <w:proofErr w:type="gramEnd"/>
      <w:r w:rsidR="00B4399C">
        <w:rPr>
          <w:rFonts w:ascii="Book Antiqua" w:hAnsi="Book Antiqua"/>
        </w:rPr>
        <w:t xml:space="preserve"> as </w:t>
      </w:r>
      <w:r>
        <w:rPr>
          <w:rFonts w:ascii="Book Antiqua" w:hAnsi="Book Antiqua"/>
        </w:rPr>
        <w:t>a bitter interethnic conflict</w:t>
      </w:r>
      <w:r w:rsidR="00E3066F">
        <w:rPr>
          <w:rFonts w:ascii="Book Antiqua" w:hAnsi="Book Antiqua"/>
        </w:rPr>
        <w:t xml:space="preserve">, where widespread crimes against civilians were committed along ethnic lines and in the name of </w:t>
      </w:r>
      <w:proofErr w:type="spellStart"/>
      <w:r w:rsidR="00E3066F">
        <w:rPr>
          <w:rFonts w:ascii="Book Antiqua" w:hAnsi="Book Antiqua"/>
        </w:rPr>
        <w:t>ethnonationalism</w:t>
      </w:r>
      <w:proofErr w:type="spellEnd"/>
      <w:r w:rsidR="00E3066F">
        <w:rPr>
          <w:rFonts w:ascii="Book Antiqua" w:hAnsi="Book Antiqua"/>
        </w:rPr>
        <w:t xml:space="preserve">. The framing of </w:t>
      </w:r>
      <w:proofErr w:type="gramStart"/>
      <w:r w:rsidR="00E3066F">
        <w:rPr>
          <w:rFonts w:ascii="Book Antiqua" w:hAnsi="Book Antiqua"/>
        </w:rPr>
        <w:t>contemporary</w:t>
      </w:r>
      <w:proofErr w:type="gramEnd"/>
      <w:r w:rsidR="00E3066F">
        <w:rPr>
          <w:rFonts w:ascii="Book Antiqua" w:hAnsi="Book Antiqua"/>
        </w:rPr>
        <w:t xml:space="preserve"> conflicts as ‘ethnic’ or ‘identity’ conflicts had a powerful impact on the mechanisms</w:t>
      </w:r>
      <w:r w:rsidR="00BB6700">
        <w:rPr>
          <w:rFonts w:ascii="Book Antiqua" w:hAnsi="Book Antiqua"/>
        </w:rPr>
        <w:t xml:space="preserve"> established</w:t>
      </w:r>
      <w:r w:rsidR="00E3066F">
        <w:rPr>
          <w:rFonts w:ascii="Book Antiqua" w:hAnsi="Book Antiqua"/>
        </w:rPr>
        <w:t xml:space="preserve"> to deal with individual accountability for war crimes, crimes against humanity and genocide. It was </w:t>
      </w:r>
      <w:proofErr w:type="gramStart"/>
      <w:r w:rsidR="00E3066F">
        <w:rPr>
          <w:rFonts w:ascii="Book Antiqua" w:hAnsi="Book Antiqua"/>
        </w:rPr>
        <w:t>a</w:t>
      </w:r>
      <w:r w:rsidR="003F1727">
        <w:rPr>
          <w:rFonts w:ascii="Book Antiqua" w:hAnsi="Book Antiqua"/>
        </w:rPr>
        <w:t>s a</w:t>
      </w:r>
      <w:r w:rsidR="00E3066F">
        <w:rPr>
          <w:rFonts w:ascii="Book Antiqua" w:hAnsi="Book Antiqua"/>
        </w:rPr>
        <w:t xml:space="preserve"> result</w:t>
      </w:r>
      <w:proofErr w:type="gramEnd"/>
      <w:r w:rsidR="00E3066F">
        <w:rPr>
          <w:rFonts w:ascii="Book Antiqua" w:hAnsi="Book Antiqua"/>
        </w:rPr>
        <w:t xml:space="preserve"> of mass violence in Bosnia and Rwanda that the first international criminal tribunals since the end of the Second World War were set up, to </w:t>
      </w:r>
      <w:r w:rsidR="00E3066F">
        <w:rPr>
          <w:rFonts w:ascii="Book Antiqua" w:hAnsi="Book Antiqua"/>
        </w:rPr>
        <w:lastRenderedPageBreak/>
        <w:t>put on trial those responsible for these crimes.</w:t>
      </w:r>
      <w:r w:rsidR="00E3066F">
        <w:rPr>
          <w:rStyle w:val="FootnoteReference"/>
          <w:rFonts w:ascii="Book Antiqua" w:hAnsi="Book Antiqua"/>
        </w:rPr>
        <w:footnoteReference w:id="2"/>
      </w:r>
      <w:r w:rsidR="00E3066F">
        <w:rPr>
          <w:rFonts w:ascii="Book Antiqua" w:hAnsi="Book Antiqua"/>
        </w:rPr>
        <w:t xml:space="preserve">  </w:t>
      </w:r>
      <w:r w:rsidR="008717D5">
        <w:rPr>
          <w:rFonts w:ascii="Book Antiqua" w:hAnsi="Book Antiqua"/>
        </w:rPr>
        <w:t>This reflected the increasing dominance of legalistic and retributive approaches in the field of transitional justice, which in the Bosnian case would have helped rebuild the country based on non-violent coexistence among its three ‘constituent peoples’.</w:t>
      </w:r>
      <w:r w:rsidR="008717D5">
        <w:rPr>
          <w:rFonts w:ascii="Book Antiqua" w:hAnsi="Book Antiqua"/>
          <w:vertAlign w:val="superscript"/>
        </w:rPr>
        <w:footnoteReference w:id="3"/>
      </w:r>
      <w:r w:rsidR="008717D5">
        <w:rPr>
          <w:rFonts w:ascii="Book Antiqua" w:hAnsi="Book Antiqua"/>
        </w:rPr>
        <w:t xml:space="preserve"> Post-war justice came to </w:t>
      </w:r>
      <w:proofErr w:type="gramStart"/>
      <w:r w:rsidR="008717D5">
        <w:rPr>
          <w:rFonts w:ascii="Book Antiqua" w:hAnsi="Book Antiqua"/>
        </w:rPr>
        <w:t>be identified</w:t>
      </w:r>
      <w:proofErr w:type="gramEnd"/>
      <w:r w:rsidR="008717D5">
        <w:rPr>
          <w:rFonts w:ascii="Book Antiqua" w:hAnsi="Book Antiqua"/>
        </w:rPr>
        <w:t xml:space="preserve"> with courtrooms and the work of lawyers, prosecutors and professionalised NGOs working on ‘reconciliation’ projects, more than with social mobilisation or civic engagement, and thus </w:t>
      </w:r>
      <w:r w:rsidR="00B608E6">
        <w:rPr>
          <w:rFonts w:ascii="Book Antiqua" w:hAnsi="Book Antiqua"/>
        </w:rPr>
        <w:t>sharply</w:t>
      </w:r>
      <w:r w:rsidR="008717D5">
        <w:rPr>
          <w:rFonts w:ascii="Book Antiqua" w:hAnsi="Book Antiqua"/>
        </w:rPr>
        <w:t xml:space="preserve"> contrasted with Bosnian protesters’ demands for social or socioeconomic justice. </w:t>
      </w:r>
    </w:p>
    <w:p w14:paraId="3555BDA7" w14:textId="75D0D3CC" w:rsidR="0051142B" w:rsidRDefault="00B608E6">
      <w:pPr>
        <w:spacing w:after="0" w:line="360" w:lineRule="auto"/>
        <w:ind w:firstLine="720"/>
        <w:jc w:val="both"/>
        <w:rPr>
          <w:rFonts w:ascii="Book Antiqua" w:hAnsi="Book Antiqua"/>
        </w:rPr>
      </w:pPr>
      <w:r>
        <w:rPr>
          <w:rFonts w:ascii="Book Antiqua" w:hAnsi="Book Antiqua"/>
        </w:rPr>
        <w:t xml:space="preserve">This is a striking but not isolated case. Socioeconomic issues are increasingly singled out as an essential but overlooked aspect of </w:t>
      </w:r>
      <w:r w:rsidR="00AB0EA9">
        <w:rPr>
          <w:rFonts w:ascii="Book Antiqua" w:hAnsi="Book Antiqua"/>
        </w:rPr>
        <w:t>justice processes</w:t>
      </w:r>
      <w:r>
        <w:rPr>
          <w:rFonts w:ascii="Book Antiqua" w:hAnsi="Book Antiqua"/>
        </w:rPr>
        <w:t xml:space="preserve"> for communities</w:t>
      </w:r>
      <w:r w:rsidR="00ED0BAC">
        <w:rPr>
          <w:rFonts w:ascii="Book Antiqua" w:hAnsi="Book Antiqua"/>
        </w:rPr>
        <w:t xml:space="preserve"> affected by mass violence</w:t>
      </w:r>
      <w:r w:rsidR="00AB0EA9">
        <w:rPr>
          <w:rFonts w:ascii="Book Antiqua" w:hAnsi="Book Antiqua"/>
        </w:rPr>
        <w:t>,</w:t>
      </w:r>
      <w:r>
        <w:rPr>
          <w:rFonts w:ascii="Book Antiqua" w:hAnsi="Book Antiqua"/>
        </w:rPr>
        <w:t xml:space="preserve"> in</w:t>
      </w:r>
      <w:r w:rsidR="00B5126D">
        <w:rPr>
          <w:rFonts w:ascii="Book Antiqua" w:hAnsi="Book Antiqua"/>
        </w:rPr>
        <w:t xml:space="preserve"> </w:t>
      </w:r>
      <w:r w:rsidR="00AB0EA9">
        <w:rPr>
          <w:rFonts w:ascii="Book Antiqua" w:hAnsi="Book Antiqua"/>
        </w:rPr>
        <w:t>a diverse universe of cases ranging f</w:t>
      </w:r>
      <w:r>
        <w:rPr>
          <w:rFonts w:ascii="Book Antiqua" w:hAnsi="Book Antiqua"/>
        </w:rPr>
        <w:t>rom post-Apartheid South Africa to Nepal, Colombia and Sierra Leone, to name a few.</w:t>
      </w:r>
      <w:r w:rsidR="00AB0EA9">
        <w:rPr>
          <w:rStyle w:val="FootnoteReference"/>
          <w:rFonts w:ascii="Book Antiqua" w:hAnsi="Book Antiqua"/>
        </w:rPr>
        <w:footnoteReference w:id="4"/>
      </w:r>
      <w:r>
        <w:rPr>
          <w:rFonts w:ascii="Book Antiqua" w:hAnsi="Book Antiqua"/>
        </w:rPr>
        <w:t xml:space="preserve"> </w:t>
      </w:r>
      <w:r w:rsidR="00751795">
        <w:rPr>
          <w:rFonts w:ascii="Book Antiqua" w:hAnsi="Book Antiqua"/>
        </w:rPr>
        <w:t>T</w:t>
      </w:r>
      <w:r w:rsidR="0051142B">
        <w:rPr>
          <w:rFonts w:ascii="Book Antiqua" w:hAnsi="Book Antiqua"/>
        </w:rPr>
        <w:t xml:space="preserve">he book shows that understanding social discontent in post-war, ‘transitional’ countries requires different categories of analysis </w:t>
      </w:r>
      <w:r w:rsidR="00FC6C4E">
        <w:rPr>
          <w:rFonts w:ascii="Book Antiqua" w:hAnsi="Book Antiqua"/>
        </w:rPr>
        <w:t xml:space="preserve">and </w:t>
      </w:r>
      <w:r w:rsidR="0051142B">
        <w:rPr>
          <w:rFonts w:ascii="Book Antiqua" w:hAnsi="Book Antiqua"/>
        </w:rPr>
        <w:t xml:space="preserve">conceptual frameworks than those usually adopted to analyse post-war justice issues. It seems clear that, from the perspective of Bosnian protesters (and their counterparts in post-conflict countries around the world) post-war justice meant something different </w:t>
      </w:r>
      <w:proofErr w:type="gramStart"/>
      <w:r w:rsidR="0051142B">
        <w:rPr>
          <w:rFonts w:ascii="Book Antiqua" w:hAnsi="Book Antiqua"/>
        </w:rPr>
        <w:t>than</w:t>
      </w:r>
      <w:proofErr w:type="gramEnd"/>
      <w:r w:rsidR="0051142B">
        <w:rPr>
          <w:rFonts w:ascii="Book Antiqua" w:hAnsi="Book Antiqua"/>
        </w:rPr>
        <w:t xml:space="preserve"> establishing individual accountability for war crimes. What transitional justice scholars and practitioners had overlooked, in the Bosnian case as in many other, was the socioeconomic dimension of wartime violence. In order to understand what it meant for the citizens of Sarajevo to ‘fight for an order based on social justice’, it is thus necessary analyse the role that socioeconomic violence play</w:t>
      </w:r>
      <w:r w:rsidR="00BB6700">
        <w:rPr>
          <w:rFonts w:ascii="Book Antiqua" w:hAnsi="Book Antiqua"/>
        </w:rPr>
        <w:t>s</w:t>
      </w:r>
      <w:r w:rsidR="0051142B">
        <w:rPr>
          <w:rFonts w:ascii="Book Antiqua" w:hAnsi="Book Antiqua"/>
        </w:rPr>
        <w:t xml:space="preserve"> in </w:t>
      </w:r>
      <w:r w:rsidR="00BB6700">
        <w:rPr>
          <w:rFonts w:ascii="Book Antiqua" w:hAnsi="Book Antiqua"/>
        </w:rPr>
        <w:t>wa</w:t>
      </w:r>
      <w:r w:rsidR="0051142B">
        <w:rPr>
          <w:rFonts w:ascii="Book Antiqua" w:hAnsi="Book Antiqua"/>
        </w:rPr>
        <w:t>r, how post</w:t>
      </w:r>
      <w:r w:rsidR="00BB6700">
        <w:rPr>
          <w:rFonts w:ascii="Book Antiqua" w:hAnsi="Book Antiqua"/>
        </w:rPr>
        <w:t>-conflict communities</w:t>
      </w:r>
      <w:r w:rsidR="00ED0BAC">
        <w:rPr>
          <w:rFonts w:ascii="Book Antiqua" w:hAnsi="Book Antiqua"/>
        </w:rPr>
        <w:t xml:space="preserve"> deal with it, and how socioeconomic justice claims stemming from the war turn into social justice struggles</w:t>
      </w:r>
      <w:r w:rsidR="0051142B">
        <w:rPr>
          <w:rFonts w:ascii="Book Antiqua" w:hAnsi="Book Antiqua"/>
        </w:rPr>
        <w:t>. The surprised reaction of international organisations</w:t>
      </w:r>
      <w:r w:rsidR="003F1727">
        <w:rPr>
          <w:rFonts w:ascii="Book Antiqua" w:hAnsi="Book Antiqua"/>
        </w:rPr>
        <w:t xml:space="preserve"> to the protests</w:t>
      </w:r>
      <w:r w:rsidR="0051142B">
        <w:rPr>
          <w:rFonts w:ascii="Book Antiqua" w:hAnsi="Book Antiqua"/>
        </w:rPr>
        <w:t xml:space="preserve"> also prompts </w:t>
      </w:r>
      <w:r w:rsidR="003F1727">
        <w:rPr>
          <w:rFonts w:ascii="Book Antiqua" w:hAnsi="Book Antiqua"/>
        </w:rPr>
        <w:t>questions about the role of ‘international interventions’ in marginalising socioeconomic justice issues</w:t>
      </w:r>
      <w:r w:rsidR="00BB6700">
        <w:rPr>
          <w:rFonts w:ascii="Book Antiqua" w:hAnsi="Book Antiqua"/>
        </w:rPr>
        <w:t xml:space="preserve"> through a narrow definition of ‘transitional justice’ and the promotion of specific economic reform programmes</w:t>
      </w:r>
      <w:r w:rsidR="003F1727">
        <w:rPr>
          <w:rFonts w:ascii="Book Antiqua" w:hAnsi="Book Antiqua"/>
        </w:rPr>
        <w:t xml:space="preserve">. </w:t>
      </w:r>
      <w:r w:rsidR="0051142B">
        <w:rPr>
          <w:rFonts w:ascii="Book Antiqua" w:hAnsi="Book Antiqua"/>
        </w:rPr>
        <w:lastRenderedPageBreak/>
        <w:t xml:space="preserve">This book tackles these questions, taking Bosnia and Herzegovina as a point of departure for broader reflections on the socioeconomic dimension of transitional justice processes. </w:t>
      </w:r>
      <w:r w:rsidR="00191506">
        <w:rPr>
          <w:rFonts w:ascii="Book Antiqua" w:hAnsi="Book Antiqua"/>
        </w:rPr>
        <w:t xml:space="preserve">Analysing local experiences and justice claims, as well as the intervention of international actors, the book invites us to rethink how communities </w:t>
      </w:r>
      <w:r w:rsidR="00BB6700">
        <w:rPr>
          <w:rFonts w:ascii="Book Antiqua" w:hAnsi="Book Antiqua"/>
        </w:rPr>
        <w:t xml:space="preserve">around the world </w:t>
      </w:r>
      <w:r w:rsidR="00191506">
        <w:rPr>
          <w:rFonts w:ascii="Book Antiqua" w:hAnsi="Book Antiqua"/>
        </w:rPr>
        <w:t xml:space="preserve">experience war, how justice claims </w:t>
      </w:r>
      <w:proofErr w:type="gramStart"/>
      <w:r w:rsidR="00191506">
        <w:rPr>
          <w:rFonts w:ascii="Book Antiqua" w:hAnsi="Book Antiqua"/>
        </w:rPr>
        <w:t>are formed</w:t>
      </w:r>
      <w:proofErr w:type="gramEnd"/>
      <w:r w:rsidR="00191506">
        <w:rPr>
          <w:rFonts w:ascii="Book Antiqua" w:hAnsi="Book Antiqua"/>
        </w:rPr>
        <w:t>, a</w:t>
      </w:r>
      <w:r w:rsidR="003F1727">
        <w:rPr>
          <w:rFonts w:ascii="Book Antiqua" w:hAnsi="Book Antiqua"/>
        </w:rPr>
        <w:t xml:space="preserve">nd </w:t>
      </w:r>
      <w:r w:rsidR="00457E40">
        <w:rPr>
          <w:rFonts w:ascii="Book Antiqua" w:hAnsi="Book Antiqua"/>
        </w:rPr>
        <w:t xml:space="preserve">how the </w:t>
      </w:r>
      <w:r w:rsidR="003833F1">
        <w:rPr>
          <w:rFonts w:ascii="Book Antiqua" w:hAnsi="Book Antiqua"/>
        </w:rPr>
        <w:t xml:space="preserve">political economy shapes these claims and people’s ability to </w:t>
      </w:r>
      <w:r w:rsidR="003F1727">
        <w:rPr>
          <w:rFonts w:ascii="Book Antiqua" w:hAnsi="Book Antiqua"/>
        </w:rPr>
        <w:t xml:space="preserve">mobilise </w:t>
      </w:r>
      <w:r w:rsidR="003833F1">
        <w:rPr>
          <w:rFonts w:ascii="Book Antiqua" w:hAnsi="Book Antiqua"/>
        </w:rPr>
        <w:t>for them.</w:t>
      </w:r>
      <w:r w:rsidR="003F1727">
        <w:rPr>
          <w:rFonts w:ascii="Book Antiqua" w:hAnsi="Book Antiqua"/>
        </w:rPr>
        <w:t xml:space="preserve"> </w:t>
      </w:r>
    </w:p>
    <w:p w14:paraId="6131740C" w14:textId="77777777" w:rsidR="00B5126D" w:rsidRDefault="00B5126D" w:rsidP="00B5126D">
      <w:pPr>
        <w:spacing w:after="0" w:line="360" w:lineRule="auto"/>
        <w:ind w:firstLine="720"/>
        <w:jc w:val="both"/>
        <w:rPr>
          <w:rFonts w:ascii="Book Antiqua" w:hAnsi="Book Antiqua"/>
        </w:rPr>
      </w:pPr>
    </w:p>
    <w:p w14:paraId="413DE180" w14:textId="77777777" w:rsidR="00B5126D" w:rsidRDefault="00B5126D" w:rsidP="00B5126D">
      <w:pPr>
        <w:spacing w:after="0" w:line="360" w:lineRule="auto"/>
        <w:ind w:firstLine="720"/>
        <w:jc w:val="both"/>
        <w:rPr>
          <w:rFonts w:ascii="Book Antiqua" w:hAnsi="Book Antiqua"/>
        </w:rPr>
      </w:pPr>
    </w:p>
    <w:p w14:paraId="7E00CFFA" w14:textId="1B6C9B10" w:rsidR="00B5126D" w:rsidRDefault="00DC39DC" w:rsidP="00B5126D">
      <w:pPr>
        <w:spacing w:after="0" w:line="360" w:lineRule="auto"/>
        <w:jc w:val="both"/>
        <w:rPr>
          <w:rFonts w:ascii="Book Antiqua" w:hAnsi="Book Antiqua"/>
          <w:b/>
        </w:rPr>
      </w:pPr>
      <w:r>
        <w:rPr>
          <w:rFonts w:ascii="Book Antiqua" w:hAnsi="Book Antiqua"/>
          <w:b/>
        </w:rPr>
        <w:t xml:space="preserve">From </w:t>
      </w:r>
      <w:r w:rsidR="00031F2C">
        <w:rPr>
          <w:rFonts w:ascii="Book Antiqua" w:hAnsi="Book Antiqua"/>
          <w:b/>
        </w:rPr>
        <w:t>T</w:t>
      </w:r>
      <w:r>
        <w:rPr>
          <w:rFonts w:ascii="Book Antiqua" w:hAnsi="Book Antiqua"/>
          <w:b/>
        </w:rPr>
        <w:t xml:space="preserve">ransitional to </w:t>
      </w:r>
      <w:r w:rsidR="00031F2C">
        <w:rPr>
          <w:rFonts w:ascii="Book Antiqua" w:hAnsi="Book Antiqua"/>
          <w:b/>
        </w:rPr>
        <w:t>S</w:t>
      </w:r>
      <w:r w:rsidR="00B5126D">
        <w:rPr>
          <w:rFonts w:ascii="Book Antiqua" w:hAnsi="Book Antiqua"/>
          <w:b/>
        </w:rPr>
        <w:t xml:space="preserve">ocioeconomic </w:t>
      </w:r>
      <w:r w:rsidR="00031F2C">
        <w:rPr>
          <w:rFonts w:ascii="Book Antiqua" w:hAnsi="Book Antiqua"/>
          <w:b/>
        </w:rPr>
        <w:t>J</w:t>
      </w:r>
      <w:r w:rsidR="00B5126D">
        <w:rPr>
          <w:rFonts w:ascii="Book Antiqua" w:hAnsi="Book Antiqua"/>
          <w:b/>
        </w:rPr>
        <w:t>ustice</w:t>
      </w:r>
    </w:p>
    <w:p w14:paraId="003799EB" w14:textId="28E0DF3E" w:rsidR="00B5126D" w:rsidRDefault="00B5126D" w:rsidP="00B5126D">
      <w:pPr>
        <w:spacing w:after="0" w:line="360" w:lineRule="auto"/>
        <w:jc w:val="both"/>
        <w:rPr>
          <w:rFonts w:ascii="Book Antiqua" w:hAnsi="Book Antiqua"/>
        </w:rPr>
      </w:pPr>
      <w:r>
        <w:rPr>
          <w:rFonts w:ascii="Book Antiqua" w:hAnsi="Book Antiqua"/>
        </w:rPr>
        <w:t>Over the past decade, scholars have begun to grapple with the question of how we can conceptualise and achieve social and economic justice for societies in transition.</w:t>
      </w:r>
      <w:r>
        <w:rPr>
          <w:rFonts w:ascii="Book Antiqua" w:hAnsi="Book Antiqua"/>
          <w:vertAlign w:val="superscript"/>
        </w:rPr>
        <w:footnoteReference w:id="5"/>
      </w:r>
      <w:r>
        <w:rPr>
          <w:rFonts w:ascii="Book Antiqua" w:hAnsi="Book Antiqua"/>
        </w:rPr>
        <w:t xml:space="preserve"> This move was part of a broader attempt at remedying the shortcomings of </w:t>
      </w:r>
      <w:r w:rsidR="00102665">
        <w:rPr>
          <w:rFonts w:ascii="Book Antiqua" w:hAnsi="Book Antiqua"/>
        </w:rPr>
        <w:t>legalistic approaches to transitional justice</w:t>
      </w:r>
      <w:r w:rsidR="00061EDE">
        <w:rPr>
          <w:rFonts w:ascii="Book Antiqua" w:hAnsi="Book Antiqua"/>
        </w:rPr>
        <w:t xml:space="preserve"> </w:t>
      </w:r>
      <w:r w:rsidR="00102665">
        <w:rPr>
          <w:rFonts w:ascii="Book Antiqua" w:hAnsi="Book Antiqua"/>
        </w:rPr>
        <w:t xml:space="preserve">(see </w:t>
      </w:r>
      <w:proofErr w:type="spellStart"/>
      <w:r w:rsidR="00102665">
        <w:rPr>
          <w:rFonts w:ascii="Book Antiqua" w:hAnsi="Book Antiqua"/>
        </w:rPr>
        <w:t>McEvoy</w:t>
      </w:r>
      <w:proofErr w:type="spellEnd"/>
      <w:r w:rsidR="00102665">
        <w:rPr>
          <w:rFonts w:ascii="Book Antiqua" w:hAnsi="Book Antiqua"/>
        </w:rPr>
        <w:t xml:space="preserve"> 2007; Nagy, 2008; </w:t>
      </w:r>
      <w:proofErr w:type="spellStart"/>
      <w:r w:rsidR="00102665">
        <w:rPr>
          <w:rFonts w:ascii="Book Antiqua" w:hAnsi="Book Antiqua"/>
        </w:rPr>
        <w:t>Andrieu</w:t>
      </w:r>
      <w:proofErr w:type="spellEnd"/>
      <w:r w:rsidR="00102665">
        <w:rPr>
          <w:rFonts w:ascii="Book Antiqua" w:hAnsi="Book Antiqua"/>
        </w:rPr>
        <w:t xml:space="preserve"> 2010), which, especially from the 1990s, had been often pursued through war crimes trials, and as part of peacebuilding interventions or attempts at establishing the rule of law.</w:t>
      </w:r>
      <w:r>
        <w:rPr>
          <w:rFonts w:ascii="Book Antiqua" w:hAnsi="Book Antiqua"/>
          <w:vertAlign w:val="superscript"/>
        </w:rPr>
        <w:footnoteReference w:id="6"/>
      </w:r>
      <w:r>
        <w:rPr>
          <w:rFonts w:ascii="Book Antiqua" w:hAnsi="Book Antiqua"/>
        </w:rPr>
        <w:t xml:space="preserve"> Other ways of dealing with the past, including truth commissions, reparations, community-based reconciliation initiatives, or institutional reforms are also common but haven often taken second place. In the former Yugoslavia, for instance, the international community relied heavily on the ICTY and domestic courts.</w:t>
      </w:r>
      <w:r w:rsidR="00102665">
        <w:rPr>
          <w:rStyle w:val="FootnoteReference"/>
          <w:rFonts w:ascii="Book Antiqua" w:hAnsi="Book Antiqua"/>
        </w:rPr>
        <w:footnoteReference w:id="7"/>
      </w:r>
      <w:r>
        <w:rPr>
          <w:rFonts w:ascii="Book Antiqua" w:hAnsi="Book Antiqua"/>
        </w:rPr>
        <w:t xml:space="preserve"> This reliance on trials has, however, produced a ‘deep disjunction’ between the kind of transitional justice that is done in courtrooms, mostly initiated by Western actors and populated by Western experts, and ‘justice that is embedded in communities’ (</w:t>
      </w:r>
      <w:proofErr w:type="spellStart"/>
      <w:r>
        <w:rPr>
          <w:rFonts w:ascii="Book Antiqua" w:hAnsi="Book Antiqua"/>
        </w:rPr>
        <w:t>Andrieu</w:t>
      </w:r>
      <w:proofErr w:type="spellEnd"/>
      <w:r>
        <w:rPr>
          <w:rFonts w:ascii="Book Antiqua" w:hAnsi="Book Antiqua"/>
        </w:rPr>
        <w:t xml:space="preserve"> 2010, 554). </w:t>
      </w:r>
    </w:p>
    <w:p w14:paraId="701875A7" w14:textId="5E8767C6" w:rsidR="00B5126D" w:rsidRDefault="00B5126D" w:rsidP="00B5126D">
      <w:pPr>
        <w:spacing w:after="0" w:line="360" w:lineRule="auto"/>
        <w:ind w:firstLine="720"/>
        <w:jc w:val="both"/>
        <w:rPr>
          <w:rFonts w:ascii="Book Antiqua" w:hAnsi="Book Antiqua"/>
        </w:rPr>
      </w:pPr>
      <w:r>
        <w:rPr>
          <w:rFonts w:ascii="Book Antiqua" w:hAnsi="Book Antiqua"/>
        </w:rPr>
        <w:t xml:space="preserve">Thus, the debate on the socioeconomic dimension of transitional justice developed from the growing awareness that an approach too focused on criminal justice could not deal with the whole universe of consequences of mass crimes. While </w:t>
      </w:r>
      <w:r w:rsidR="00E56BCE">
        <w:rPr>
          <w:rFonts w:ascii="Book Antiqua" w:hAnsi="Book Antiqua"/>
        </w:rPr>
        <w:t xml:space="preserve">transitional justice had traditionally dealt with economic compensation for having suffered crimes that are not </w:t>
      </w:r>
      <w:r w:rsidR="00E56BCE">
        <w:rPr>
          <w:rFonts w:ascii="Book Antiqua" w:hAnsi="Book Antiqua"/>
        </w:rPr>
        <w:lastRenderedPageBreak/>
        <w:t xml:space="preserve">socioeconomic in nature, </w:t>
      </w:r>
      <w:r>
        <w:rPr>
          <w:rFonts w:ascii="Book Antiqua" w:hAnsi="Book Antiqua"/>
        </w:rPr>
        <w:t xml:space="preserve">the discussion among scholars and practitioners is now shifting towards addressing </w:t>
      </w:r>
      <w:r w:rsidR="00852FF5">
        <w:rPr>
          <w:rFonts w:ascii="Book Antiqua" w:hAnsi="Book Antiqua"/>
        </w:rPr>
        <w:t xml:space="preserve">directly </w:t>
      </w:r>
      <w:r>
        <w:rPr>
          <w:rFonts w:ascii="Book Antiqua" w:hAnsi="Book Antiqua"/>
        </w:rPr>
        <w:t xml:space="preserve">socioeconomic violence and socioeconomic rights. </w:t>
      </w:r>
      <w:proofErr w:type="gramStart"/>
      <w:r>
        <w:rPr>
          <w:rFonts w:ascii="Book Antiqua" w:hAnsi="Book Antiqua"/>
        </w:rPr>
        <w:t>But</w:t>
      </w:r>
      <w:proofErr w:type="gramEnd"/>
      <w:r>
        <w:rPr>
          <w:rFonts w:ascii="Book Antiqua" w:hAnsi="Book Antiqua"/>
        </w:rPr>
        <w:t xml:space="preserve"> what do we mean by socioeconomic violence, </w:t>
      </w:r>
      <w:r w:rsidR="00853E1F">
        <w:rPr>
          <w:rFonts w:ascii="Book Antiqua" w:hAnsi="Book Antiqua"/>
        </w:rPr>
        <w:t>and</w:t>
      </w:r>
      <w:r>
        <w:rPr>
          <w:rFonts w:ascii="Book Antiqua" w:hAnsi="Book Antiqua"/>
        </w:rPr>
        <w:t xml:space="preserve"> socioeconomic justice? How do we actually define the socioeconomic dimension of transitional justice? </w:t>
      </w:r>
      <w:r w:rsidR="00F02A0E">
        <w:rPr>
          <w:rFonts w:ascii="Book Antiqua" w:hAnsi="Book Antiqua"/>
        </w:rPr>
        <w:t xml:space="preserve">Traditionally, </w:t>
      </w:r>
      <w:r>
        <w:rPr>
          <w:rFonts w:ascii="Book Antiqua" w:hAnsi="Book Antiqua"/>
        </w:rPr>
        <w:t xml:space="preserve">socioeconomic justice </w:t>
      </w:r>
      <w:proofErr w:type="gramStart"/>
      <w:r w:rsidR="00F02A0E">
        <w:rPr>
          <w:rFonts w:ascii="Book Antiqua" w:hAnsi="Book Antiqua"/>
        </w:rPr>
        <w:t xml:space="preserve">has </w:t>
      </w:r>
      <w:r>
        <w:rPr>
          <w:rFonts w:ascii="Book Antiqua" w:hAnsi="Book Antiqua"/>
        </w:rPr>
        <w:t>be</w:t>
      </w:r>
      <w:r w:rsidR="00F02A0E">
        <w:rPr>
          <w:rFonts w:ascii="Book Antiqua" w:hAnsi="Book Antiqua"/>
        </w:rPr>
        <w:t>en</w:t>
      </w:r>
      <w:r>
        <w:rPr>
          <w:rFonts w:ascii="Book Antiqua" w:hAnsi="Book Antiqua"/>
        </w:rPr>
        <w:t xml:space="preserve"> understood</w:t>
      </w:r>
      <w:proofErr w:type="gramEnd"/>
      <w:r>
        <w:rPr>
          <w:rFonts w:ascii="Book Antiqua" w:hAnsi="Book Antiqua"/>
        </w:rPr>
        <w:t xml:space="preserve"> as the type of </w:t>
      </w:r>
      <w:r>
        <w:rPr>
          <w:rFonts w:ascii="Book Antiqua" w:hAnsi="Book Antiqua"/>
          <w:i/>
        </w:rPr>
        <w:t xml:space="preserve">remedy </w:t>
      </w:r>
      <w:r>
        <w:rPr>
          <w:rFonts w:ascii="Book Antiqua" w:hAnsi="Book Antiqua"/>
        </w:rPr>
        <w:t>proposed, that is, as economic or material compensation for a crime or injustice that was not necessarily economic.</w:t>
      </w:r>
      <w:r w:rsidR="00F02A0E">
        <w:rPr>
          <w:rFonts w:ascii="Book Antiqua" w:hAnsi="Book Antiqua"/>
        </w:rPr>
        <w:t xml:space="preserve"> </w:t>
      </w:r>
      <w:r>
        <w:rPr>
          <w:rFonts w:ascii="Book Antiqua" w:hAnsi="Book Antiqua"/>
        </w:rPr>
        <w:t>This is the understanding underpinning the practice of reparations, defined as ‘compensation, usually of a material kind and often specifically monetary for some past wrong’ (</w:t>
      </w:r>
      <w:proofErr w:type="spellStart"/>
      <w:r>
        <w:rPr>
          <w:rFonts w:ascii="Book Antiqua" w:hAnsi="Book Antiqua"/>
        </w:rPr>
        <w:t>Torpey</w:t>
      </w:r>
      <w:proofErr w:type="spellEnd"/>
      <w:r>
        <w:rPr>
          <w:rFonts w:ascii="Book Antiqua" w:hAnsi="Book Antiqua"/>
        </w:rPr>
        <w:t xml:space="preserve"> 2003, 3), with the aim of recognising the harm suffered and promoting civic trust and solidarity (de </w:t>
      </w:r>
      <w:proofErr w:type="spellStart"/>
      <w:r>
        <w:rPr>
          <w:rFonts w:ascii="Book Antiqua" w:hAnsi="Book Antiqua"/>
        </w:rPr>
        <w:t>Greiff</w:t>
      </w:r>
      <w:proofErr w:type="spellEnd"/>
      <w:r>
        <w:rPr>
          <w:rFonts w:ascii="Book Antiqua" w:hAnsi="Book Antiqua"/>
        </w:rPr>
        <w:t xml:space="preserve"> 2006). Quite commonly, reparations </w:t>
      </w:r>
      <w:proofErr w:type="gramStart"/>
      <w:r>
        <w:rPr>
          <w:rFonts w:ascii="Book Antiqua" w:hAnsi="Book Antiqua"/>
        </w:rPr>
        <w:t>are provided</w:t>
      </w:r>
      <w:proofErr w:type="gramEnd"/>
      <w:r>
        <w:rPr>
          <w:rFonts w:ascii="Book Antiqua" w:hAnsi="Book Antiqua"/>
        </w:rPr>
        <w:t xml:space="preserve"> for crimes that involved direct or physical violence, as in the case of the Holocaust, or the internment of Japanese Americans during the Second World War. In transitional countries, reparations can be administered as part of a </w:t>
      </w:r>
      <w:proofErr w:type="gramStart"/>
      <w:r>
        <w:rPr>
          <w:rFonts w:ascii="Book Antiqua" w:hAnsi="Book Antiqua"/>
        </w:rPr>
        <w:t>large scale</w:t>
      </w:r>
      <w:proofErr w:type="gramEnd"/>
      <w:r>
        <w:rPr>
          <w:rFonts w:ascii="Book Antiqua" w:hAnsi="Book Antiqua"/>
        </w:rPr>
        <w:t xml:space="preserve"> payment programme, or awarded to individuals through the judicial system (de </w:t>
      </w:r>
      <w:proofErr w:type="spellStart"/>
      <w:r>
        <w:rPr>
          <w:rFonts w:ascii="Book Antiqua" w:hAnsi="Book Antiqua"/>
        </w:rPr>
        <w:t>Greiff</w:t>
      </w:r>
      <w:proofErr w:type="spellEnd"/>
      <w:r>
        <w:rPr>
          <w:rFonts w:ascii="Book Antiqua" w:hAnsi="Book Antiqua"/>
        </w:rPr>
        <w:t xml:space="preserve"> 2006; Posner and </w:t>
      </w:r>
      <w:proofErr w:type="spellStart"/>
      <w:r>
        <w:rPr>
          <w:rFonts w:ascii="Book Antiqua" w:hAnsi="Book Antiqua"/>
        </w:rPr>
        <w:t>Vermeule</w:t>
      </w:r>
      <w:proofErr w:type="spellEnd"/>
      <w:r>
        <w:rPr>
          <w:rFonts w:ascii="Book Antiqua" w:hAnsi="Book Antiqua"/>
        </w:rPr>
        <w:t xml:space="preserve"> 2003). They constitute an important part of peacebuilding programmes (</w:t>
      </w:r>
      <w:proofErr w:type="spellStart"/>
      <w:r>
        <w:rPr>
          <w:rFonts w:ascii="Book Antiqua" w:hAnsi="Book Antiqua"/>
        </w:rPr>
        <w:t>Firchow</w:t>
      </w:r>
      <w:proofErr w:type="spellEnd"/>
      <w:r>
        <w:rPr>
          <w:rFonts w:ascii="Book Antiqua" w:hAnsi="Book Antiqua"/>
        </w:rPr>
        <w:t xml:space="preserve"> and Mac </w:t>
      </w:r>
      <w:proofErr w:type="spellStart"/>
      <w:r>
        <w:rPr>
          <w:rFonts w:ascii="Book Antiqua" w:hAnsi="Book Antiqua"/>
        </w:rPr>
        <w:t>Ginty</w:t>
      </w:r>
      <w:proofErr w:type="spellEnd"/>
      <w:r>
        <w:rPr>
          <w:rFonts w:ascii="Book Antiqua" w:hAnsi="Book Antiqua"/>
        </w:rPr>
        <w:t xml:space="preserve"> 2013), and can be understood as forward-looking, emancipatory measures insofar as they support social transformation in the future, in addition to commemorating the past.</w:t>
      </w:r>
      <w:r>
        <w:rPr>
          <w:rFonts w:ascii="Book Antiqua" w:hAnsi="Book Antiqua"/>
          <w:vertAlign w:val="superscript"/>
        </w:rPr>
        <w:footnoteReference w:id="8"/>
      </w:r>
      <w:r>
        <w:rPr>
          <w:rFonts w:ascii="Book Antiqua" w:hAnsi="Book Antiqua"/>
        </w:rPr>
        <w:t xml:space="preserve"> While pointing at the importance of socioeconomic issues for transitional justice, this approach </w:t>
      </w:r>
      <w:proofErr w:type="gramStart"/>
      <w:r>
        <w:rPr>
          <w:rFonts w:ascii="Book Antiqua" w:hAnsi="Book Antiqua"/>
        </w:rPr>
        <w:t>is limited</w:t>
      </w:r>
      <w:proofErr w:type="gramEnd"/>
      <w:r>
        <w:rPr>
          <w:rFonts w:ascii="Book Antiqua" w:hAnsi="Book Antiqua"/>
        </w:rPr>
        <w:t xml:space="preserve"> by its focus on remedies rather than on the kind of injustice that should be redressed. </w:t>
      </w:r>
    </w:p>
    <w:p w14:paraId="2CE78FFF" w14:textId="0037B12E" w:rsidR="00735FDD" w:rsidRDefault="00B5126D" w:rsidP="00B5126D">
      <w:pPr>
        <w:spacing w:after="0" w:line="360" w:lineRule="auto"/>
        <w:ind w:firstLine="720"/>
        <w:jc w:val="both"/>
        <w:rPr>
          <w:rFonts w:ascii="Book Antiqua" w:hAnsi="Book Antiqua"/>
        </w:rPr>
      </w:pPr>
      <w:r>
        <w:rPr>
          <w:rFonts w:ascii="Book Antiqua" w:hAnsi="Book Antiqua"/>
        </w:rPr>
        <w:t xml:space="preserve">A more promising route has gone in the direction of defining socioeconomic justice in terms of the </w:t>
      </w:r>
      <w:r>
        <w:rPr>
          <w:rFonts w:ascii="Book Antiqua" w:hAnsi="Book Antiqua"/>
          <w:i/>
        </w:rPr>
        <w:t>nature</w:t>
      </w:r>
      <w:r>
        <w:rPr>
          <w:rFonts w:ascii="Book Antiqua" w:hAnsi="Book Antiqua"/>
        </w:rPr>
        <w:t xml:space="preserve"> of violations and crimes committed during war. Authors in this tradition have commonly complained that socioeconomic rights have taken second place in post-conflict justice efforts, despite their relevance for the population affected. </w:t>
      </w:r>
      <w:r w:rsidR="00457E40">
        <w:rPr>
          <w:rFonts w:ascii="Book Antiqua" w:hAnsi="Book Antiqua"/>
        </w:rPr>
        <w:t>E</w:t>
      </w:r>
      <w:r>
        <w:rPr>
          <w:rFonts w:ascii="Book Antiqua" w:hAnsi="Book Antiqua"/>
        </w:rPr>
        <w:t xml:space="preserve">ven within this group, views diverge substantially as to what kind of socioeconomic crimes or violence we should focus on. </w:t>
      </w:r>
      <w:r w:rsidR="00297D37">
        <w:rPr>
          <w:rFonts w:ascii="Book Antiqua" w:hAnsi="Book Antiqua"/>
        </w:rPr>
        <w:t>S</w:t>
      </w:r>
      <w:r>
        <w:rPr>
          <w:rFonts w:ascii="Book Antiqua" w:hAnsi="Book Antiqua"/>
        </w:rPr>
        <w:t xml:space="preserve">ome authors argue for focusing on established socioeconomic rights (Arbour 2007; </w:t>
      </w:r>
      <w:proofErr w:type="spellStart"/>
      <w:r>
        <w:rPr>
          <w:rFonts w:ascii="Book Antiqua" w:hAnsi="Book Antiqua"/>
        </w:rPr>
        <w:t>Szoke</w:t>
      </w:r>
      <w:proofErr w:type="spellEnd"/>
      <w:r>
        <w:rPr>
          <w:rFonts w:ascii="Book Antiqua" w:hAnsi="Book Antiqua"/>
        </w:rPr>
        <w:t>-Burke 2015) or the even more restrictive ‘subsistence harms’ (Sankey 2014)</w:t>
      </w:r>
      <w:r w:rsidR="00297D37">
        <w:rPr>
          <w:rFonts w:ascii="Book Antiqua" w:hAnsi="Book Antiqua"/>
        </w:rPr>
        <w:t>.</w:t>
      </w:r>
      <w:r>
        <w:rPr>
          <w:rFonts w:ascii="Book Antiqua" w:hAnsi="Book Antiqua"/>
          <w:vertAlign w:val="superscript"/>
        </w:rPr>
        <w:footnoteReference w:id="9"/>
      </w:r>
      <w:r>
        <w:rPr>
          <w:rFonts w:ascii="Book Antiqua" w:hAnsi="Book Antiqua"/>
        </w:rPr>
        <w:t xml:space="preserve"> </w:t>
      </w:r>
      <w:r w:rsidR="00297D37">
        <w:rPr>
          <w:rFonts w:ascii="Book Antiqua" w:hAnsi="Book Antiqua"/>
        </w:rPr>
        <w:t xml:space="preserve">However, </w:t>
      </w:r>
      <w:r w:rsidR="00751795">
        <w:rPr>
          <w:rFonts w:ascii="Book Antiqua" w:hAnsi="Book Antiqua"/>
        </w:rPr>
        <w:t>a rights-based approach risks</w:t>
      </w:r>
      <w:r w:rsidR="00297D37">
        <w:rPr>
          <w:rFonts w:ascii="Book Antiqua" w:hAnsi="Book Antiqua"/>
        </w:rPr>
        <w:t xml:space="preserve"> reproducing the hierarchies of the human </w:t>
      </w:r>
      <w:r w:rsidR="00297D37">
        <w:rPr>
          <w:rFonts w:ascii="Book Antiqua" w:hAnsi="Book Antiqua"/>
        </w:rPr>
        <w:lastRenderedPageBreak/>
        <w:t>rights system, where social and economic rights have subordinate status and weaker enforcement mechanisms compared to civil and political rights</w:t>
      </w:r>
      <w:r w:rsidR="005C6A89">
        <w:rPr>
          <w:rFonts w:ascii="Book Antiqua" w:hAnsi="Book Antiqua"/>
        </w:rPr>
        <w:t xml:space="preserve"> - and doing so at a time whe</w:t>
      </w:r>
      <w:r w:rsidR="00457E40">
        <w:rPr>
          <w:rFonts w:ascii="Book Antiqua" w:hAnsi="Book Antiqua"/>
        </w:rPr>
        <w:t>n</w:t>
      </w:r>
      <w:r w:rsidR="005C6A89">
        <w:rPr>
          <w:rFonts w:ascii="Book Antiqua" w:hAnsi="Book Antiqua"/>
        </w:rPr>
        <w:t xml:space="preserve"> the human rights system is increasingly seen as in crisis, or </w:t>
      </w:r>
      <w:r w:rsidR="00853E1F">
        <w:rPr>
          <w:rFonts w:ascii="Book Antiqua" w:hAnsi="Book Antiqua"/>
        </w:rPr>
        <w:t xml:space="preserve">as </w:t>
      </w:r>
      <w:r w:rsidR="005C6A89">
        <w:rPr>
          <w:rFonts w:ascii="Book Antiqua" w:hAnsi="Book Antiqua"/>
        </w:rPr>
        <w:t>‘not enough’.</w:t>
      </w:r>
      <w:r w:rsidR="005C6A89">
        <w:rPr>
          <w:rStyle w:val="FootnoteReference"/>
          <w:rFonts w:ascii="Book Antiqua" w:hAnsi="Book Antiqua"/>
        </w:rPr>
        <w:footnoteReference w:id="10"/>
      </w:r>
      <w:r w:rsidR="00297D37">
        <w:rPr>
          <w:rFonts w:ascii="Book Antiqua" w:hAnsi="Book Antiqua"/>
        </w:rPr>
        <w:t xml:space="preserve"> O</w:t>
      </w:r>
      <w:r>
        <w:rPr>
          <w:rFonts w:ascii="Book Antiqua" w:hAnsi="Book Antiqua"/>
        </w:rPr>
        <w:t xml:space="preserve">thers favour a more systemic approach to socioeconomic violence and injustice, more sensitive to the economic root causes of conflict and to long-term processes of economic subordination or marginalisation (Miller 2008; Sharp 2012 and 2014; </w:t>
      </w:r>
      <w:proofErr w:type="spellStart"/>
      <w:r>
        <w:rPr>
          <w:rFonts w:ascii="Book Antiqua" w:hAnsi="Book Antiqua"/>
        </w:rPr>
        <w:t>Laplante</w:t>
      </w:r>
      <w:proofErr w:type="spellEnd"/>
      <w:r>
        <w:rPr>
          <w:rFonts w:ascii="Book Antiqua" w:hAnsi="Book Antiqua"/>
        </w:rPr>
        <w:t xml:space="preserve"> 2014; Mullen 2015; Evans 2016; McGill 2017).</w:t>
      </w:r>
      <w:r w:rsidR="00297D37">
        <w:rPr>
          <w:rFonts w:ascii="Book Antiqua" w:hAnsi="Book Antiqua"/>
        </w:rPr>
        <w:t xml:space="preserve"> This book takes this focus on socioeconomic violence and injustice as its starting point</w:t>
      </w:r>
      <w:r w:rsidR="00735FDD">
        <w:rPr>
          <w:rFonts w:ascii="Book Antiqua" w:hAnsi="Book Antiqua"/>
        </w:rPr>
        <w:t xml:space="preserve">, but highlights two further issues. </w:t>
      </w:r>
    </w:p>
    <w:p w14:paraId="001354B9" w14:textId="65DD22FF" w:rsidR="00CD0BD7" w:rsidRDefault="00735FDD" w:rsidP="00B5126D">
      <w:pPr>
        <w:spacing w:after="0" w:line="360" w:lineRule="auto"/>
        <w:ind w:firstLine="720"/>
        <w:jc w:val="both"/>
        <w:rPr>
          <w:rFonts w:ascii="Book Antiqua" w:hAnsi="Book Antiqua"/>
        </w:rPr>
      </w:pPr>
      <w:r>
        <w:rPr>
          <w:rFonts w:ascii="Book Antiqua" w:hAnsi="Book Antiqua"/>
        </w:rPr>
        <w:t xml:space="preserve">First, while understanding socioeconomic justice as something more than reparations definitely goes in the right direction, we </w:t>
      </w:r>
      <w:proofErr w:type="gramStart"/>
      <w:r>
        <w:rPr>
          <w:rFonts w:ascii="Book Antiqua" w:hAnsi="Book Antiqua"/>
        </w:rPr>
        <w:t>are still left</w:t>
      </w:r>
      <w:proofErr w:type="gramEnd"/>
      <w:r>
        <w:rPr>
          <w:rFonts w:ascii="Book Antiqua" w:hAnsi="Book Antiqua"/>
        </w:rPr>
        <w:t xml:space="preserve"> wondering what kind of socioeconomic injustices are felt, on the ground, during wartime, and what type of redress they call for. There is in fact a great need for research into how conflict-affected communities perceive and understand socioeconomic violence, and how these experiences relate not only to other dimensions of the conflict, but also to the broader processes of social transformation that post-war countries undertake.</w:t>
      </w:r>
      <w:r>
        <w:rPr>
          <w:rFonts w:ascii="Book Antiqua" w:hAnsi="Book Antiqua"/>
          <w:vertAlign w:val="superscript"/>
        </w:rPr>
        <w:footnoteReference w:id="11"/>
      </w:r>
      <w:r>
        <w:rPr>
          <w:rFonts w:ascii="Book Antiqua" w:hAnsi="Book Antiqua"/>
        </w:rPr>
        <w:t xml:space="preserve"> No study to date has addressed these questions comprehensively.</w:t>
      </w:r>
      <w:r w:rsidR="003833F1">
        <w:rPr>
          <w:rStyle w:val="FootnoteReference"/>
          <w:rFonts w:ascii="Book Antiqua" w:hAnsi="Book Antiqua"/>
        </w:rPr>
        <w:footnoteReference w:id="12"/>
      </w:r>
      <w:r>
        <w:rPr>
          <w:rFonts w:ascii="Book Antiqua" w:hAnsi="Book Antiqua"/>
        </w:rPr>
        <w:t xml:space="preserve"> </w:t>
      </w:r>
    </w:p>
    <w:p w14:paraId="7751AF4A" w14:textId="5021517C" w:rsidR="00CD0BD7" w:rsidRDefault="00735FDD" w:rsidP="00B5126D">
      <w:pPr>
        <w:spacing w:after="0" w:line="360" w:lineRule="auto"/>
        <w:ind w:firstLine="720"/>
        <w:jc w:val="both"/>
        <w:rPr>
          <w:rFonts w:ascii="Book Antiqua" w:hAnsi="Book Antiqua"/>
        </w:rPr>
      </w:pPr>
      <w:r>
        <w:rPr>
          <w:rFonts w:ascii="Book Antiqua" w:hAnsi="Book Antiqua"/>
        </w:rPr>
        <w:t xml:space="preserve">Second, and following from the previous point, debates on socioeconomic issues </w:t>
      </w:r>
      <w:r w:rsidR="00CD0BD7">
        <w:rPr>
          <w:rFonts w:ascii="Book Antiqua" w:hAnsi="Book Antiqua"/>
        </w:rPr>
        <w:t xml:space="preserve">have brought transitional justice </w:t>
      </w:r>
      <w:r>
        <w:rPr>
          <w:rFonts w:ascii="Book Antiqua" w:hAnsi="Book Antiqua"/>
        </w:rPr>
        <w:t>concerns much closer to ongoing debates on</w:t>
      </w:r>
      <w:r w:rsidR="00CD0BD7">
        <w:rPr>
          <w:rFonts w:ascii="Book Antiqua" w:hAnsi="Book Antiqua"/>
        </w:rPr>
        <w:t xml:space="preserve"> </w:t>
      </w:r>
      <w:bookmarkStart w:id="5" w:name="_Hlk528333347"/>
      <w:r w:rsidR="00CD0BD7">
        <w:rPr>
          <w:rFonts w:ascii="Book Antiqua" w:hAnsi="Book Antiqua"/>
        </w:rPr>
        <w:t>human rights and social justice</w:t>
      </w:r>
      <w:r w:rsidR="00A1722A">
        <w:rPr>
          <w:rFonts w:ascii="Book Antiqua" w:hAnsi="Book Antiqua"/>
        </w:rPr>
        <w:t>.</w:t>
      </w:r>
      <w:bookmarkEnd w:id="5"/>
      <w:r w:rsidR="00DF1393">
        <w:rPr>
          <w:rStyle w:val="FootnoteReference"/>
          <w:rFonts w:ascii="Book Antiqua" w:hAnsi="Book Antiqua"/>
        </w:rPr>
        <w:footnoteReference w:id="13"/>
      </w:r>
      <w:r w:rsidR="00A1722A">
        <w:rPr>
          <w:rFonts w:ascii="Book Antiqua" w:hAnsi="Book Antiqua"/>
        </w:rPr>
        <w:t xml:space="preserve"> </w:t>
      </w:r>
      <w:r w:rsidR="00DF4BC8">
        <w:rPr>
          <w:rFonts w:ascii="Book Antiqua" w:hAnsi="Book Antiqua"/>
        </w:rPr>
        <w:t xml:space="preserve">The book’s conceptual framework and methodological approach thus reflect an engagement with the work of authors studying justice and human rights as a social practice, where the experiences and claims of communities </w:t>
      </w:r>
      <w:proofErr w:type="gramStart"/>
      <w:r w:rsidR="00DF4BC8">
        <w:rPr>
          <w:rFonts w:ascii="Book Antiqua" w:hAnsi="Book Antiqua"/>
        </w:rPr>
        <w:t>are put</w:t>
      </w:r>
      <w:proofErr w:type="gramEnd"/>
      <w:r w:rsidR="00DF4BC8">
        <w:rPr>
          <w:rFonts w:ascii="Book Antiqua" w:hAnsi="Book Antiqua"/>
        </w:rPr>
        <w:t xml:space="preserve"> at the centre of scholarly inquiry.</w:t>
      </w:r>
      <w:r w:rsidR="0075061F">
        <w:rPr>
          <w:rStyle w:val="FootnoteReference"/>
          <w:rFonts w:ascii="Book Antiqua" w:hAnsi="Book Antiqua"/>
        </w:rPr>
        <w:footnoteReference w:id="14"/>
      </w:r>
      <w:r w:rsidR="00DF4BC8">
        <w:rPr>
          <w:rFonts w:ascii="Book Antiqua" w:hAnsi="Book Antiqua"/>
        </w:rPr>
        <w:t xml:space="preserve"> While many socio-legal scholars share a concern for the local interpretations and reverberations of international law and norms,</w:t>
      </w:r>
      <w:r w:rsidR="00230A6F">
        <w:rPr>
          <w:rStyle w:val="FootnoteReference"/>
          <w:rFonts w:ascii="Book Antiqua" w:hAnsi="Book Antiqua"/>
        </w:rPr>
        <w:footnoteReference w:id="15"/>
      </w:r>
      <w:r w:rsidR="00DF4BC8">
        <w:rPr>
          <w:rFonts w:ascii="Book Antiqua" w:hAnsi="Book Antiqua"/>
        </w:rPr>
        <w:t xml:space="preserve"> and in the absence of established frameworks for understanding socioeconomic (in</w:t>
      </w:r>
      <w:proofErr w:type="gramStart"/>
      <w:r w:rsidR="00DF4BC8">
        <w:rPr>
          <w:rFonts w:ascii="Book Antiqua" w:hAnsi="Book Antiqua"/>
        </w:rPr>
        <w:t>)justice</w:t>
      </w:r>
      <w:proofErr w:type="gramEnd"/>
      <w:r w:rsidR="00DF4BC8">
        <w:rPr>
          <w:rFonts w:ascii="Book Antiqua" w:hAnsi="Book Antiqua"/>
        </w:rPr>
        <w:t xml:space="preserve"> in transitional societies, this book conceptualise</w:t>
      </w:r>
      <w:r w:rsidR="003833F1">
        <w:rPr>
          <w:rFonts w:ascii="Book Antiqua" w:hAnsi="Book Antiqua"/>
        </w:rPr>
        <w:t>s</w:t>
      </w:r>
      <w:r w:rsidR="00DF4BC8">
        <w:rPr>
          <w:rFonts w:ascii="Book Antiqua" w:hAnsi="Book Antiqua"/>
        </w:rPr>
        <w:t xml:space="preserve"> socioeconomic justice as emerging from conflict-affected communities themselves. </w:t>
      </w:r>
      <w:r w:rsidR="003E788F">
        <w:rPr>
          <w:rFonts w:ascii="Book Antiqua" w:hAnsi="Book Antiqua"/>
        </w:rPr>
        <w:t xml:space="preserve">Therefore, this book </w:t>
      </w:r>
      <w:r w:rsidR="00D60AF3">
        <w:rPr>
          <w:rFonts w:ascii="Book Antiqua" w:hAnsi="Book Antiqua"/>
        </w:rPr>
        <w:t>advances</w:t>
      </w:r>
      <w:r w:rsidR="003E788F">
        <w:rPr>
          <w:rFonts w:ascii="Book Antiqua" w:hAnsi="Book Antiqua"/>
        </w:rPr>
        <w:t xml:space="preserve"> these </w:t>
      </w:r>
      <w:r w:rsidR="00D60AF3">
        <w:rPr>
          <w:rFonts w:ascii="Book Antiqua" w:hAnsi="Book Antiqua"/>
        </w:rPr>
        <w:t>discussions</w:t>
      </w:r>
      <w:r w:rsidR="003E788F">
        <w:rPr>
          <w:rFonts w:ascii="Book Antiqua" w:hAnsi="Book Antiqua"/>
        </w:rPr>
        <w:t xml:space="preserve"> by improving our understanding of socioeconomic </w:t>
      </w:r>
      <w:r w:rsidR="003E788F">
        <w:rPr>
          <w:rFonts w:ascii="Book Antiqua" w:hAnsi="Book Antiqua"/>
        </w:rPr>
        <w:lastRenderedPageBreak/>
        <w:t>violence in war, exploring how this is experienced on the ground,</w:t>
      </w:r>
      <w:r w:rsidR="00852FF5">
        <w:rPr>
          <w:rFonts w:ascii="Book Antiqua" w:hAnsi="Book Antiqua"/>
        </w:rPr>
        <w:t xml:space="preserve"> and</w:t>
      </w:r>
      <w:r w:rsidR="003E788F">
        <w:rPr>
          <w:rFonts w:ascii="Book Antiqua" w:hAnsi="Book Antiqua"/>
        </w:rPr>
        <w:t xml:space="preserve"> how it is related to </w:t>
      </w:r>
      <w:r w:rsidR="00E27E9F">
        <w:rPr>
          <w:rFonts w:ascii="Book Antiqua" w:hAnsi="Book Antiqua"/>
        </w:rPr>
        <w:t>social justice struggles</w:t>
      </w:r>
      <w:r w:rsidR="003833F1">
        <w:rPr>
          <w:rFonts w:ascii="Book Antiqua" w:hAnsi="Book Antiqua"/>
        </w:rPr>
        <w:t>. It engages with the temporal dimension of violence and (in</w:t>
      </w:r>
      <w:proofErr w:type="gramStart"/>
      <w:r w:rsidR="003833F1">
        <w:rPr>
          <w:rFonts w:ascii="Book Antiqua" w:hAnsi="Book Antiqua"/>
        </w:rPr>
        <w:t>)justice</w:t>
      </w:r>
      <w:proofErr w:type="gramEnd"/>
      <w:r w:rsidR="003E788F">
        <w:rPr>
          <w:rFonts w:ascii="Book Antiqua" w:hAnsi="Book Antiqua"/>
        </w:rPr>
        <w:t>,</w:t>
      </w:r>
      <w:r w:rsidR="00D96224">
        <w:rPr>
          <w:rFonts w:ascii="Book Antiqua" w:hAnsi="Book Antiqua"/>
        </w:rPr>
        <w:t xml:space="preserve"> with the aim of highlighting the continuity between war and post-war experiences, as well as their long-term effects beyond the ‘transitional’ phase. </w:t>
      </w:r>
    </w:p>
    <w:p w14:paraId="6EC4DEA0" w14:textId="77777777" w:rsidR="00B5126D" w:rsidRDefault="00B5126D" w:rsidP="00B5126D">
      <w:pPr>
        <w:spacing w:after="0" w:line="360" w:lineRule="auto"/>
        <w:ind w:firstLine="720"/>
        <w:jc w:val="both"/>
        <w:rPr>
          <w:rFonts w:ascii="Book Antiqua" w:hAnsi="Book Antiqua"/>
        </w:rPr>
      </w:pPr>
    </w:p>
    <w:p w14:paraId="119D9265" w14:textId="77777777" w:rsidR="00B5126D" w:rsidRDefault="00B5126D" w:rsidP="00B5126D">
      <w:pPr>
        <w:rPr>
          <w:rFonts w:ascii="Book Antiqua" w:hAnsi="Book Antiqua"/>
          <w:b/>
        </w:rPr>
      </w:pPr>
    </w:p>
    <w:p w14:paraId="6505E051" w14:textId="22A0A4FC" w:rsidR="00B5126D" w:rsidRPr="006779C0" w:rsidRDefault="006B0226" w:rsidP="007B0D50">
      <w:pPr>
        <w:spacing w:after="0" w:line="360" w:lineRule="auto"/>
        <w:jc w:val="both"/>
        <w:rPr>
          <w:rFonts w:ascii="Book Antiqua" w:hAnsi="Book Antiqua"/>
          <w:b/>
        </w:rPr>
      </w:pPr>
      <w:r>
        <w:rPr>
          <w:rFonts w:ascii="Book Antiqua" w:hAnsi="Book Antiqua"/>
          <w:b/>
        </w:rPr>
        <w:t xml:space="preserve">Linking </w:t>
      </w:r>
      <w:r w:rsidR="00212A15">
        <w:rPr>
          <w:rFonts w:ascii="Book Antiqua" w:hAnsi="Book Antiqua"/>
          <w:b/>
        </w:rPr>
        <w:t>S</w:t>
      </w:r>
      <w:r w:rsidR="002E64CC">
        <w:rPr>
          <w:rFonts w:ascii="Book Antiqua" w:hAnsi="Book Antiqua"/>
          <w:b/>
        </w:rPr>
        <w:t xml:space="preserve">ocioeconomic </w:t>
      </w:r>
      <w:r w:rsidR="00212A15">
        <w:rPr>
          <w:rFonts w:ascii="Book Antiqua" w:hAnsi="Book Antiqua"/>
          <w:b/>
        </w:rPr>
        <w:t>J</w:t>
      </w:r>
      <w:r w:rsidR="002E64CC">
        <w:rPr>
          <w:rFonts w:ascii="Book Antiqua" w:hAnsi="Book Antiqua"/>
          <w:b/>
        </w:rPr>
        <w:t xml:space="preserve">ustice and </w:t>
      </w:r>
      <w:r w:rsidR="00212A15">
        <w:rPr>
          <w:rFonts w:ascii="Book Antiqua" w:hAnsi="Book Antiqua"/>
          <w:b/>
        </w:rPr>
        <w:t>P</w:t>
      </w:r>
      <w:r w:rsidR="002E64CC">
        <w:rPr>
          <w:rFonts w:ascii="Book Antiqua" w:hAnsi="Book Antiqua"/>
          <w:b/>
        </w:rPr>
        <w:t xml:space="preserve">olitical </w:t>
      </w:r>
      <w:r w:rsidR="00212A15">
        <w:rPr>
          <w:rFonts w:ascii="Book Antiqua" w:hAnsi="Book Antiqua"/>
          <w:b/>
        </w:rPr>
        <w:t>E</w:t>
      </w:r>
      <w:r w:rsidR="002E64CC">
        <w:rPr>
          <w:rFonts w:ascii="Book Antiqua" w:hAnsi="Book Antiqua"/>
          <w:b/>
        </w:rPr>
        <w:t>conomy</w:t>
      </w:r>
    </w:p>
    <w:p w14:paraId="74932DDD" w14:textId="45FD136B" w:rsidR="001357EB" w:rsidRDefault="00F71658" w:rsidP="007B0D50">
      <w:pPr>
        <w:spacing w:after="0" w:line="360" w:lineRule="auto"/>
        <w:jc w:val="both"/>
        <w:rPr>
          <w:rFonts w:ascii="Book Antiqua" w:hAnsi="Book Antiqua"/>
        </w:rPr>
      </w:pPr>
      <w:r>
        <w:rPr>
          <w:rFonts w:ascii="Book Antiqua" w:hAnsi="Book Antiqua"/>
        </w:rPr>
        <w:t xml:space="preserve">Too often </w:t>
      </w:r>
      <w:r w:rsidR="00967D4B">
        <w:rPr>
          <w:rFonts w:ascii="Book Antiqua" w:hAnsi="Book Antiqua"/>
        </w:rPr>
        <w:t>research on</w:t>
      </w:r>
      <w:r>
        <w:rPr>
          <w:rFonts w:ascii="Book Antiqua" w:hAnsi="Book Antiqua"/>
        </w:rPr>
        <w:t xml:space="preserve"> wartime violence and post-war justice </w:t>
      </w:r>
      <w:r w:rsidR="00967D4B">
        <w:rPr>
          <w:rFonts w:ascii="Book Antiqua" w:hAnsi="Book Antiqua"/>
        </w:rPr>
        <w:t>has been</w:t>
      </w:r>
      <w:r>
        <w:rPr>
          <w:rFonts w:ascii="Book Antiqua" w:hAnsi="Book Antiqua"/>
        </w:rPr>
        <w:t xml:space="preserve"> isolated from the </w:t>
      </w:r>
      <w:r w:rsidR="00967D4B">
        <w:rPr>
          <w:rFonts w:ascii="Book Antiqua" w:hAnsi="Book Antiqua"/>
        </w:rPr>
        <w:t xml:space="preserve">analysis of the </w:t>
      </w:r>
      <w:r>
        <w:rPr>
          <w:rFonts w:ascii="Book Antiqua" w:hAnsi="Book Antiqua"/>
        </w:rPr>
        <w:t>exploitative and predatory dynamics that constitute the political economy of conflict.</w:t>
      </w:r>
      <w:r>
        <w:rPr>
          <w:rStyle w:val="FootnoteReference"/>
          <w:rFonts w:ascii="Book Antiqua" w:hAnsi="Book Antiqua"/>
        </w:rPr>
        <w:footnoteReference w:id="16"/>
      </w:r>
      <w:r>
        <w:rPr>
          <w:rFonts w:ascii="Book Antiqua" w:hAnsi="Book Antiqua"/>
        </w:rPr>
        <w:t xml:space="preserve"> </w:t>
      </w:r>
      <w:proofErr w:type="gramStart"/>
      <w:r w:rsidR="00967D4B">
        <w:rPr>
          <w:rFonts w:ascii="Book Antiqua" w:hAnsi="Book Antiqua"/>
        </w:rPr>
        <w:t>To address this issue, this</w:t>
      </w:r>
      <w:r w:rsidR="001357EB">
        <w:rPr>
          <w:rFonts w:ascii="Book Antiqua" w:hAnsi="Book Antiqua"/>
        </w:rPr>
        <w:t xml:space="preserve"> book </w:t>
      </w:r>
      <w:r w:rsidR="000E6720">
        <w:rPr>
          <w:rFonts w:ascii="Book Antiqua" w:hAnsi="Book Antiqua"/>
        </w:rPr>
        <w:t>connects</w:t>
      </w:r>
      <w:r w:rsidR="001357EB">
        <w:rPr>
          <w:rFonts w:ascii="Book Antiqua" w:hAnsi="Book Antiqua"/>
        </w:rPr>
        <w:t xml:space="preserve"> socioeconomic justice and </w:t>
      </w:r>
      <w:r w:rsidR="00967D4B">
        <w:rPr>
          <w:rFonts w:ascii="Book Antiqua" w:hAnsi="Book Antiqua"/>
        </w:rPr>
        <w:t>transformations in the political economy</w:t>
      </w:r>
      <w:r w:rsidR="000E6720">
        <w:rPr>
          <w:rFonts w:ascii="Book Antiqua" w:hAnsi="Book Antiqua"/>
        </w:rPr>
        <w:t xml:space="preserve">, showing how, </w:t>
      </w:r>
      <w:r w:rsidR="001357EB">
        <w:rPr>
          <w:rFonts w:ascii="Book Antiqua" w:hAnsi="Book Antiqua"/>
        </w:rPr>
        <w:t xml:space="preserve">on the one hand, a political economy approach </w:t>
      </w:r>
      <w:r w:rsidR="00A71056">
        <w:rPr>
          <w:rFonts w:ascii="Book Antiqua" w:hAnsi="Book Antiqua"/>
        </w:rPr>
        <w:t>to</w:t>
      </w:r>
      <w:r w:rsidR="001357EB">
        <w:rPr>
          <w:rFonts w:ascii="Book Antiqua" w:hAnsi="Book Antiqua"/>
        </w:rPr>
        <w:t xml:space="preserve"> justice issues brings to light the </w:t>
      </w:r>
      <w:r w:rsidR="002D4396" w:rsidRPr="00536D10">
        <w:rPr>
          <w:rFonts w:ascii="Book Antiqua" w:hAnsi="Book Antiqua"/>
        </w:rPr>
        <w:t>pervasive</w:t>
      </w:r>
      <w:r w:rsidR="002D4396">
        <w:rPr>
          <w:rFonts w:ascii="Book Antiqua" w:hAnsi="Book Antiqua"/>
        </w:rPr>
        <w:t xml:space="preserve"> </w:t>
      </w:r>
      <w:r w:rsidR="001357EB">
        <w:rPr>
          <w:rFonts w:ascii="Book Antiqua" w:hAnsi="Book Antiqua"/>
        </w:rPr>
        <w:t>nature of socioeconomic violence and justice claims, and, on the other</w:t>
      </w:r>
      <w:r w:rsidR="00751795">
        <w:rPr>
          <w:rFonts w:ascii="Book Antiqua" w:hAnsi="Book Antiqua"/>
        </w:rPr>
        <w:t>,</w:t>
      </w:r>
      <w:r w:rsidR="001357EB">
        <w:rPr>
          <w:rFonts w:ascii="Book Antiqua" w:hAnsi="Book Antiqua"/>
        </w:rPr>
        <w:t xml:space="preserve"> a justice perspective on political economy is necessary to tease out the effects of internationally-sponsored economic reforms on conflict-affected communities.</w:t>
      </w:r>
      <w:proofErr w:type="gramEnd"/>
      <w:r w:rsidR="001357EB">
        <w:rPr>
          <w:rFonts w:ascii="Book Antiqua" w:hAnsi="Book Antiqua"/>
        </w:rPr>
        <w:t xml:space="preserve"> </w:t>
      </w:r>
    </w:p>
    <w:p w14:paraId="0D623952" w14:textId="412B0211" w:rsidR="00777E04" w:rsidRDefault="006779C0" w:rsidP="007B0D50">
      <w:pPr>
        <w:spacing w:after="0" w:line="360" w:lineRule="auto"/>
        <w:ind w:firstLine="720"/>
        <w:jc w:val="both"/>
        <w:rPr>
          <w:rFonts w:ascii="Book Antiqua" w:hAnsi="Book Antiqua"/>
        </w:rPr>
      </w:pPr>
      <w:r>
        <w:rPr>
          <w:rFonts w:ascii="Book Antiqua" w:hAnsi="Book Antiqua"/>
        </w:rPr>
        <w:t xml:space="preserve">The Bosnian protests mentioned in the opening of this chapter make it very clear that citizens’ claims </w:t>
      </w:r>
      <w:r w:rsidR="00EF38CD">
        <w:rPr>
          <w:rFonts w:ascii="Book Antiqua" w:hAnsi="Book Antiqua"/>
        </w:rPr>
        <w:t>contested</w:t>
      </w:r>
      <w:r>
        <w:rPr>
          <w:rFonts w:ascii="Book Antiqua" w:hAnsi="Book Antiqua"/>
        </w:rPr>
        <w:t xml:space="preserve"> a form of violence that is embedded in the political economy of conflict and post-conflict interventions</w:t>
      </w:r>
      <w:r w:rsidR="00DE4C08">
        <w:rPr>
          <w:rFonts w:ascii="Book Antiqua" w:hAnsi="Book Antiqua"/>
        </w:rPr>
        <w:t xml:space="preserve">, which had to do with </w:t>
      </w:r>
      <w:r>
        <w:rPr>
          <w:rFonts w:ascii="Book Antiqua" w:hAnsi="Book Antiqua"/>
        </w:rPr>
        <w:t>material destruction, dispossession, and socioeconomic marginalisation</w:t>
      </w:r>
      <w:r w:rsidR="00DE4C08">
        <w:rPr>
          <w:rFonts w:ascii="Book Antiqua" w:hAnsi="Book Antiqua"/>
        </w:rPr>
        <w:t xml:space="preserve">. </w:t>
      </w:r>
      <w:r w:rsidR="004B7F91">
        <w:rPr>
          <w:rFonts w:ascii="Book Antiqua" w:hAnsi="Book Antiqua"/>
        </w:rPr>
        <w:t xml:space="preserve">While being key components of the political economy of the Bosnian War, these issues </w:t>
      </w:r>
      <w:proofErr w:type="gramStart"/>
      <w:r w:rsidR="004B7F91">
        <w:rPr>
          <w:rFonts w:ascii="Book Antiqua" w:hAnsi="Book Antiqua"/>
        </w:rPr>
        <w:t xml:space="preserve">are </w:t>
      </w:r>
      <w:r w:rsidR="00852FF5">
        <w:rPr>
          <w:rFonts w:ascii="Book Antiqua" w:hAnsi="Book Antiqua"/>
        </w:rPr>
        <w:t xml:space="preserve">usually </w:t>
      </w:r>
      <w:r w:rsidR="004B7F91">
        <w:rPr>
          <w:rFonts w:ascii="Book Antiqua" w:hAnsi="Book Antiqua"/>
        </w:rPr>
        <w:t>not studied</w:t>
      </w:r>
      <w:proofErr w:type="gramEnd"/>
      <w:r w:rsidR="004B7F91">
        <w:rPr>
          <w:rFonts w:ascii="Book Antiqua" w:hAnsi="Book Antiqua"/>
        </w:rPr>
        <w:t xml:space="preserve"> as part of people’s wartime experiences. Therefore, a political economy approach allows us to see wartime violence as encompassing more than direct, physical violence, to include experiences of </w:t>
      </w:r>
      <w:r w:rsidR="004B7F91" w:rsidRPr="00536D10">
        <w:rPr>
          <w:rFonts w:ascii="Book Antiqua" w:hAnsi="Book Antiqua"/>
          <w:i/>
        </w:rPr>
        <w:t>socioeconomic</w:t>
      </w:r>
      <w:r w:rsidR="004B7F91">
        <w:rPr>
          <w:rFonts w:ascii="Book Antiqua" w:hAnsi="Book Antiqua"/>
        </w:rPr>
        <w:t xml:space="preserve"> violence. </w:t>
      </w:r>
      <w:proofErr w:type="gramStart"/>
      <w:r w:rsidR="004B7F91">
        <w:rPr>
          <w:rFonts w:ascii="Book Antiqua" w:hAnsi="Book Antiqua"/>
        </w:rPr>
        <w:t>Feminist political economists have been among those who most explicitly highlighted the value of this approach: Jacqui True</w:t>
      </w:r>
      <w:r w:rsidR="00FC4D51">
        <w:rPr>
          <w:rFonts w:ascii="Book Antiqua" w:hAnsi="Book Antiqua"/>
        </w:rPr>
        <w:t xml:space="preserve"> (2012, 7-8)</w:t>
      </w:r>
      <w:r w:rsidR="004B7F91">
        <w:rPr>
          <w:rFonts w:ascii="Book Antiqua" w:hAnsi="Book Antiqua"/>
        </w:rPr>
        <w:t>, for instance, argues that – in the study of gender-based violence</w:t>
      </w:r>
      <w:r w:rsidR="00EF38CD">
        <w:rPr>
          <w:rFonts w:ascii="Book Antiqua" w:hAnsi="Book Antiqua"/>
        </w:rPr>
        <w:t xml:space="preserve"> – political economy</w:t>
      </w:r>
      <w:r w:rsidR="004B7F91">
        <w:rPr>
          <w:rFonts w:ascii="Book Antiqua" w:hAnsi="Book Antiqua"/>
        </w:rPr>
        <w:t xml:space="preserve"> has the advantage of addressing the connections between local and global contexts of violence, and of emphasising that violence has a </w:t>
      </w:r>
      <w:r w:rsidR="004B7F91" w:rsidRPr="00751795">
        <w:rPr>
          <w:rFonts w:ascii="Book Antiqua" w:hAnsi="Book Antiqua"/>
        </w:rPr>
        <w:t>structural</w:t>
      </w:r>
      <w:r w:rsidR="004B7F91">
        <w:rPr>
          <w:rFonts w:ascii="Book Antiqua" w:hAnsi="Book Antiqua"/>
        </w:rPr>
        <w:t xml:space="preserve"> dimension</w:t>
      </w:r>
      <w:r w:rsidR="007371DE">
        <w:rPr>
          <w:rFonts w:ascii="Book Antiqua" w:hAnsi="Book Antiqua"/>
        </w:rPr>
        <w:t>, which is</w:t>
      </w:r>
      <w:r w:rsidR="004B7F91">
        <w:rPr>
          <w:rFonts w:ascii="Book Antiqua" w:hAnsi="Book Antiqua"/>
        </w:rPr>
        <w:t xml:space="preserve"> linked to power relations that govern the distribution of resources.</w:t>
      </w:r>
      <w:proofErr w:type="gramEnd"/>
      <w:r w:rsidR="004B7F91">
        <w:rPr>
          <w:rFonts w:ascii="Book Antiqua" w:hAnsi="Book Antiqua"/>
        </w:rPr>
        <w:t xml:space="preserve"> </w:t>
      </w:r>
      <w:r w:rsidR="007371DE">
        <w:rPr>
          <w:rFonts w:ascii="Book Antiqua" w:hAnsi="Book Antiqua"/>
        </w:rPr>
        <w:t xml:space="preserve">Moreover, </w:t>
      </w:r>
      <w:r w:rsidR="007D26DC">
        <w:rPr>
          <w:rFonts w:ascii="Book Antiqua" w:hAnsi="Book Antiqua"/>
        </w:rPr>
        <w:t>this book broaden</w:t>
      </w:r>
      <w:r w:rsidR="000E6720">
        <w:rPr>
          <w:rFonts w:ascii="Book Antiqua" w:hAnsi="Book Antiqua"/>
        </w:rPr>
        <w:t>s</w:t>
      </w:r>
      <w:r w:rsidR="007D26DC">
        <w:rPr>
          <w:rFonts w:ascii="Book Antiqua" w:hAnsi="Book Antiqua"/>
        </w:rPr>
        <w:t xml:space="preserve"> our understanding of violence beyond what </w:t>
      </w:r>
      <w:proofErr w:type="gramStart"/>
      <w:r w:rsidR="007D26DC">
        <w:rPr>
          <w:rFonts w:ascii="Book Antiqua" w:hAnsi="Book Antiqua"/>
        </w:rPr>
        <w:t>is usually considered</w:t>
      </w:r>
      <w:proofErr w:type="gramEnd"/>
      <w:r w:rsidR="007D26DC">
        <w:rPr>
          <w:rFonts w:ascii="Book Antiqua" w:hAnsi="Book Antiqua"/>
        </w:rPr>
        <w:t xml:space="preserve"> in post-war justice research, </w:t>
      </w:r>
      <w:r w:rsidR="00AC5966">
        <w:rPr>
          <w:rFonts w:ascii="Book Antiqua" w:hAnsi="Book Antiqua"/>
        </w:rPr>
        <w:t>and</w:t>
      </w:r>
      <w:r w:rsidR="007D26DC">
        <w:rPr>
          <w:rFonts w:ascii="Book Antiqua" w:hAnsi="Book Antiqua"/>
        </w:rPr>
        <w:t xml:space="preserve"> it does so on the basis of people’s wartime experiences rather than pre-established legal categories. </w:t>
      </w:r>
    </w:p>
    <w:p w14:paraId="048867C1" w14:textId="22936D25" w:rsidR="007D26DC" w:rsidRDefault="00182079" w:rsidP="007B0D50">
      <w:pPr>
        <w:spacing w:after="0" w:line="360" w:lineRule="auto"/>
        <w:ind w:firstLine="720"/>
        <w:jc w:val="both"/>
        <w:rPr>
          <w:rFonts w:ascii="Book Antiqua" w:hAnsi="Book Antiqua"/>
        </w:rPr>
      </w:pPr>
      <w:r>
        <w:rPr>
          <w:rFonts w:ascii="Book Antiqua" w:hAnsi="Book Antiqua"/>
        </w:rPr>
        <w:t>At the same time, the book contribute</w:t>
      </w:r>
      <w:r w:rsidR="00EF38CD">
        <w:rPr>
          <w:rFonts w:ascii="Book Antiqua" w:hAnsi="Book Antiqua"/>
        </w:rPr>
        <w:t>s</w:t>
      </w:r>
      <w:r>
        <w:rPr>
          <w:rFonts w:ascii="Book Antiqua" w:hAnsi="Book Antiqua"/>
        </w:rPr>
        <w:t xml:space="preserve"> to debates in political economy that risk remaining stuck in the critique of economic interventions in post-war contexts. Whereas </w:t>
      </w:r>
      <w:r>
        <w:rPr>
          <w:rFonts w:ascii="Book Antiqua" w:hAnsi="Book Antiqua"/>
        </w:rPr>
        <w:lastRenderedPageBreak/>
        <w:t xml:space="preserve">political economists may criticise neoliberal reforms because of </w:t>
      </w:r>
      <w:r w:rsidR="00993CD9">
        <w:rPr>
          <w:rFonts w:ascii="Book Antiqua" w:hAnsi="Book Antiqua"/>
        </w:rPr>
        <w:t>their</w:t>
      </w:r>
      <w:r>
        <w:rPr>
          <w:rFonts w:ascii="Book Antiqua" w:hAnsi="Book Antiqua"/>
        </w:rPr>
        <w:t xml:space="preserve"> harmful effects in terms of creating aid dependency, the lack of sustainable FDI, corruption, unemployment and underemployment,</w:t>
      </w:r>
      <w:r w:rsidR="007371DE">
        <w:rPr>
          <w:rStyle w:val="FootnoteReference"/>
          <w:rFonts w:ascii="Book Antiqua" w:hAnsi="Book Antiqua"/>
        </w:rPr>
        <w:footnoteReference w:id="17"/>
      </w:r>
      <w:r>
        <w:rPr>
          <w:rFonts w:ascii="Book Antiqua" w:hAnsi="Book Antiqua"/>
        </w:rPr>
        <w:t xml:space="preserve"> a justice approach to political economy emphasises the reforms’ inadequacy due to their oversight of experiences of violence and justice claims that these reforms are making impossible to </w:t>
      </w:r>
      <w:r w:rsidR="003D36F1">
        <w:rPr>
          <w:rFonts w:ascii="Book Antiqua" w:hAnsi="Book Antiqua"/>
        </w:rPr>
        <w:t>address</w:t>
      </w:r>
      <w:r>
        <w:rPr>
          <w:rFonts w:ascii="Book Antiqua" w:hAnsi="Book Antiqua"/>
        </w:rPr>
        <w:t>. A justice approach puts communities affected by conflict, not markets, at the centre of an analysis that is about fairness or justice as much as it is about economic outcomes.</w:t>
      </w:r>
      <w:r w:rsidR="00E8426C">
        <w:rPr>
          <w:rFonts w:ascii="Book Antiqua" w:hAnsi="Book Antiqua"/>
        </w:rPr>
        <w:t xml:space="preserve"> In adopting a justice perspective to political economy, the book thus takes t</w:t>
      </w:r>
      <w:r w:rsidR="008A51FC">
        <w:rPr>
          <w:rFonts w:ascii="Book Antiqua" w:hAnsi="Book Antiqua"/>
        </w:rPr>
        <w:t xml:space="preserve">emporality and the past </w:t>
      </w:r>
      <w:r w:rsidR="00E8426C">
        <w:rPr>
          <w:rFonts w:ascii="Book Antiqua" w:hAnsi="Book Antiqua"/>
        </w:rPr>
        <w:t xml:space="preserve">seriously, as without </w:t>
      </w:r>
      <w:r w:rsidR="003D36F1">
        <w:rPr>
          <w:rFonts w:ascii="Book Antiqua" w:hAnsi="Book Antiqua"/>
        </w:rPr>
        <w:t>these</w:t>
      </w:r>
      <w:r w:rsidR="00E8426C">
        <w:rPr>
          <w:rFonts w:ascii="Book Antiqua" w:hAnsi="Book Antiqua"/>
        </w:rPr>
        <w:t xml:space="preserve"> it would be impossible to make sense of t</w:t>
      </w:r>
      <w:r w:rsidR="008A51FC">
        <w:rPr>
          <w:rFonts w:ascii="Book Antiqua" w:hAnsi="Book Antiqua"/>
        </w:rPr>
        <w:t>he conditions</w:t>
      </w:r>
      <w:r w:rsidR="00E8426C">
        <w:rPr>
          <w:rFonts w:ascii="Book Antiqua" w:hAnsi="Book Antiqua"/>
        </w:rPr>
        <w:t xml:space="preserve"> that shape people’s justice claims. </w:t>
      </w:r>
    </w:p>
    <w:p w14:paraId="4983EACF" w14:textId="1FC07B4E" w:rsidR="008A7942" w:rsidRDefault="008A7942" w:rsidP="007B0D50">
      <w:pPr>
        <w:spacing w:after="0" w:line="360" w:lineRule="auto"/>
        <w:ind w:firstLine="720"/>
        <w:jc w:val="both"/>
        <w:rPr>
          <w:rFonts w:ascii="Book Antiqua" w:hAnsi="Book Antiqua"/>
        </w:rPr>
      </w:pPr>
      <w:r>
        <w:rPr>
          <w:rFonts w:ascii="Book Antiqua" w:hAnsi="Book Antiqua"/>
        </w:rPr>
        <w:t xml:space="preserve">Lastly, linking socioeconomic justice and political economy also entails taking a specific outlook on the analysis of interventions carried out by international actors. </w:t>
      </w:r>
      <w:r w:rsidR="004C386E">
        <w:rPr>
          <w:rFonts w:ascii="Book Antiqua" w:hAnsi="Book Antiqua"/>
        </w:rPr>
        <w:t xml:space="preserve">In the Bosnian case, as in other transitional countries with extensive international presence, these interventions were far-reaching and entailed issues as varied as </w:t>
      </w:r>
      <w:r w:rsidR="007371DE">
        <w:rPr>
          <w:rFonts w:ascii="Book Antiqua" w:hAnsi="Book Antiqua"/>
        </w:rPr>
        <w:t>(re)</w:t>
      </w:r>
      <w:r w:rsidR="004C386E">
        <w:rPr>
          <w:rFonts w:ascii="Book Antiqua" w:hAnsi="Book Antiqua"/>
        </w:rPr>
        <w:t xml:space="preserve">building state authorities, establishing market economies and institutions, </w:t>
      </w:r>
      <w:r w:rsidR="007371DE">
        <w:rPr>
          <w:rFonts w:ascii="Book Antiqua" w:hAnsi="Book Antiqua"/>
        </w:rPr>
        <w:t xml:space="preserve">and </w:t>
      </w:r>
      <w:r w:rsidR="004C386E">
        <w:rPr>
          <w:rFonts w:ascii="Book Antiqua" w:hAnsi="Book Antiqua"/>
        </w:rPr>
        <w:t xml:space="preserve">supporting peace and justice processes at </w:t>
      </w:r>
      <w:r w:rsidR="00586002">
        <w:rPr>
          <w:rFonts w:ascii="Book Antiqua" w:hAnsi="Book Antiqua"/>
        </w:rPr>
        <w:t xml:space="preserve">the </w:t>
      </w:r>
      <w:r w:rsidR="004C386E">
        <w:rPr>
          <w:rFonts w:ascii="Book Antiqua" w:hAnsi="Book Antiqua"/>
        </w:rPr>
        <w:t>institutional and community level</w:t>
      </w:r>
      <w:r w:rsidR="00586002">
        <w:rPr>
          <w:rFonts w:ascii="Book Antiqua" w:hAnsi="Book Antiqua"/>
        </w:rPr>
        <w:t>s</w:t>
      </w:r>
      <w:r w:rsidR="004C386E">
        <w:rPr>
          <w:rFonts w:ascii="Book Antiqua" w:hAnsi="Book Antiqua"/>
        </w:rPr>
        <w:t xml:space="preserve">. </w:t>
      </w:r>
      <w:r>
        <w:rPr>
          <w:rFonts w:ascii="Book Antiqua" w:hAnsi="Book Antiqua"/>
        </w:rPr>
        <w:t>Understanding justice issues as embedded within political economies, while also analysing political economies through a justice lens</w:t>
      </w:r>
      <w:r w:rsidR="004C386E">
        <w:rPr>
          <w:rFonts w:ascii="Book Antiqua" w:hAnsi="Book Antiqua"/>
        </w:rPr>
        <w:t>,</w:t>
      </w:r>
      <w:r>
        <w:rPr>
          <w:rFonts w:ascii="Book Antiqua" w:hAnsi="Book Antiqua"/>
        </w:rPr>
        <w:t xml:space="preserve"> means looking at the role of </w:t>
      </w:r>
      <w:r w:rsidR="00C34E98">
        <w:rPr>
          <w:rFonts w:ascii="Book Antiqua" w:hAnsi="Book Antiqua"/>
        </w:rPr>
        <w:t>specific</w:t>
      </w:r>
      <w:r w:rsidR="00EF38CD">
        <w:rPr>
          <w:rFonts w:ascii="Book Antiqua" w:hAnsi="Book Antiqua"/>
        </w:rPr>
        <w:t xml:space="preserve"> </w:t>
      </w:r>
      <w:r>
        <w:rPr>
          <w:rFonts w:ascii="Book Antiqua" w:hAnsi="Book Antiqua"/>
        </w:rPr>
        <w:t>interna</w:t>
      </w:r>
      <w:r w:rsidR="004C386E">
        <w:rPr>
          <w:rFonts w:ascii="Book Antiqua" w:hAnsi="Book Antiqua"/>
        </w:rPr>
        <w:t xml:space="preserve">tional actors from both these angles. </w:t>
      </w:r>
      <w:r w:rsidR="007371DE">
        <w:rPr>
          <w:rFonts w:ascii="Book Antiqua" w:hAnsi="Book Antiqua"/>
        </w:rPr>
        <w:t>First</w:t>
      </w:r>
      <w:r w:rsidR="004C386E">
        <w:rPr>
          <w:rFonts w:ascii="Book Antiqua" w:hAnsi="Book Antiqua"/>
        </w:rPr>
        <w:t xml:space="preserve">, </w:t>
      </w:r>
      <w:r w:rsidR="00EF38CD">
        <w:rPr>
          <w:rFonts w:ascii="Book Antiqua" w:hAnsi="Book Antiqua"/>
        </w:rPr>
        <w:t>justice interventions</w:t>
      </w:r>
      <w:r w:rsidR="00521458">
        <w:rPr>
          <w:rFonts w:ascii="Book Antiqua" w:hAnsi="Book Antiqua"/>
        </w:rPr>
        <w:t xml:space="preserve"> are analysed as they </w:t>
      </w:r>
      <w:r w:rsidR="00EF38CD">
        <w:rPr>
          <w:rFonts w:ascii="Book Antiqua" w:hAnsi="Book Antiqua"/>
        </w:rPr>
        <w:t>contributed</w:t>
      </w:r>
      <w:r w:rsidR="004C386E">
        <w:rPr>
          <w:rFonts w:ascii="Book Antiqua" w:hAnsi="Book Antiqua"/>
        </w:rPr>
        <w:t xml:space="preserve"> to delimiting what ‘justice’ means, how it is to be achieved and by whom. </w:t>
      </w:r>
      <w:r w:rsidR="00613477">
        <w:rPr>
          <w:rFonts w:ascii="Book Antiqua" w:hAnsi="Book Antiqua"/>
        </w:rPr>
        <w:t xml:space="preserve">In the Bosnian case, they </w:t>
      </w:r>
      <w:proofErr w:type="gramStart"/>
      <w:r w:rsidR="00613477">
        <w:rPr>
          <w:rFonts w:ascii="Book Antiqua" w:hAnsi="Book Antiqua"/>
        </w:rPr>
        <w:t>were performed</w:t>
      </w:r>
      <w:proofErr w:type="gramEnd"/>
      <w:r w:rsidR="00613477">
        <w:rPr>
          <w:rFonts w:ascii="Book Antiqua" w:hAnsi="Book Antiqua"/>
        </w:rPr>
        <w:t xml:space="preserve"> by</w:t>
      </w:r>
      <w:r w:rsidR="00EF38CD">
        <w:rPr>
          <w:rFonts w:ascii="Book Antiqua" w:hAnsi="Book Antiqua"/>
        </w:rPr>
        <w:t xml:space="preserve"> the ICTY, but also at</w:t>
      </w:r>
      <w:r w:rsidR="004C386E">
        <w:rPr>
          <w:rFonts w:ascii="Book Antiqua" w:hAnsi="Book Antiqua"/>
        </w:rPr>
        <w:t xml:space="preserve"> other agencies, such as UNDP</w:t>
      </w:r>
      <w:r w:rsidR="00E27E9F">
        <w:rPr>
          <w:rFonts w:ascii="Book Antiqua" w:hAnsi="Book Antiqua"/>
        </w:rPr>
        <w:t xml:space="preserve"> (UN Development Programme)</w:t>
      </w:r>
      <w:r w:rsidR="004C386E">
        <w:rPr>
          <w:rFonts w:ascii="Book Antiqua" w:hAnsi="Book Antiqua"/>
        </w:rPr>
        <w:t>, the OSCE</w:t>
      </w:r>
      <w:r w:rsidR="00E27E9F">
        <w:rPr>
          <w:rFonts w:ascii="Book Antiqua" w:hAnsi="Book Antiqua"/>
        </w:rPr>
        <w:t xml:space="preserve"> (Organisation for Security and Cooperation in Europe)</w:t>
      </w:r>
      <w:r w:rsidR="004C386E">
        <w:rPr>
          <w:rFonts w:ascii="Book Antiqua" w:hAnsi="Book Antiqua"/>
        </w:rPr>
        <w:t xml:space="preserve">, </w:t>
      </w:r>
      <w:r w:rsidR="00852FF5">
        <w:rPr>
          <w:rFonts w:ascii="Book Antiqua" w:hAnsi="Book Antiqua"/>
        </w:rPr>
        <w:t xml:space="preserve">Office of the High Representative (OHR) and </w:t>
      </w:r>
      <w:r w:rsidR="009F22D9">
        <w:rPr>
          <w:rFonts w:ascii="Book Antiqua" w:hAnsi="Book Antiqua"/>
        </w:rPr>
        <w:t>others</w:t>
      </w:r>
      <w:r w:rsidR="004C386E">
        <w:rPr>
          <w:rFonts w:ascii="Book Antiqua" w:hAnsi="Book Antiqua"/>
        </w:rPr>
        <w:t xml:space="preserve">. </w:t>
      </w:r>
      <w:r w:rsidR="007371DE">
        <w:rPr>
          <w:rFonts w:ascii="Book Antiqua" w:hAnsi="Book Antiqua"/>
        </w:rPr>
        <w:t>Second</w:t>
      </w:r>
      <w:r w:rsidR="004C386E">
        <w:rPr>
          <w:rFonts w:ascii="Book Antiqua" w:hAnsi="Book Antiqua"/>
        </w:rPr>
        <w:t>, the role of economic actors</w:t>
      </w:r>
      <w:r w:rsidR="00521458">
        <w:rPr>
          <w:rFonts w:ascii="Book Antiqua" w:hAnsi="Book Antiqua"/>
        </w:rPr>
        <w:t>, who promote</w:t>
      </w:r>
      <w:r w:rsidR="004C386E">
        <w:rPr>
          <w:rFonts w:ascii="Book Antiqua" w:hAnsi="Book Antiqua"/>
        </w:rPr>
        <w:t xml:space="preserve"> reform agendas</w:t>
      </w:r>
      <w:r w:rsidR="00EF38CD">
        <w:rPr>
          <w:rFonts w:ascii="Book Antiqua" w:hAnsi="Book Antiqua"/>
        </w:rPr>
        <w:t xml:space="preserve"> that</w:t>
      </w:r>
      <w:r w:rsidR="004C386E">
        <w:rPr>
          <w:rFonts w:ascii="Book Antiqua" w:hAnsi="Book Antiqua"/>
        </w:rPr>
        <w:t xml:space="preserve"> have specific effects on people’s ability to push forward socioeconomic justice claims</w:t>
      </w:r>
      <w:r w:rsidR="00521458">
        <w:rPr>
          <w:rFonts w:ascii="Book Antiqua" w:hAnsi="Book Antiqua"/>
        </w:rPr>
        <w:t xml:space="preserve">, </w:t>
      </w:r>
      <w:proofErr w:type="gramStart"/>
      <w:r w:rsidR="00521458">
        <w:rPr>
          <w:rFonts w:ascii="Book Antiqua" w:hAnsi="Book Antiqua"/>
        </w:rPr>
        <w:t>is addressed</w:t>
      </w:r>
      <w:proofErr w:type="gramEnd"/>
      <w:r w:rsidR="004C386E">
        <w:rPr>
          <w:rFonts w:ascii="Book Antiqua" w:hAnsi="Book Antiqua"/>
        </w:rPr>
        <w:t xml:space="preserve">. In </w:t>
      </w:r>
      <w:r w:rsidR="009F22D9">
        <w:rPr>
          <w:rFonts w:ascii="Book Antiqua" w:hAnsi="Book Antiqua"/>
        </w:rPr>
        <w:t>Bosnia</w:t>
      </w:r>
      <w:r w:rsidR="004C386E">
        <w:rPr>
          <w:rFonts w:ascii="Book Antiqua" w:hAnsi="Book Antiqua"/>
        </w:rPr>
        <w:t xml:space="preserve">, International Financial Institutions </w:t>
      </w:r>
      <w:r w:rsidR="007371DE">
        <w:rPr>
          <w:rFonts w:ascii="Book Antiqua" w:hAnsi="Book Antiqua"/>
        </w:rPr>
        <w:t xml:space="preserve">(IFIs) </w:t>
      </w:r>
      <w:r w:rsidR="004C386E">
        <w:rPr>
          <w:rFonts w:ascii="Book Antiqua" w:hAnsi="Book Antiqua"/>
        </w:rPr>
        <w:t xml:space="preserve">such as the International Monetary Fund </w:t>
      </w:r>
      <w:r w:rsidR="007371DE">
        <w:rPr>
          <w:rFonts w:ascii="Book Antiqua" w:hAnsi="Book Antiqua"/>
        </w:rPr>
        <w:t xml:space="preserve">(IMF) </w:t>
      </w:r>
      <w:r w:rsidR="004C386E">
        <w:rPr>
          <w:rFonts w:ascii="Book Antiqua" w:hAnsi="Book Antiqua"/>
        </w:rPr>
        <w:t xml:space="preserve">and the World Bank collaborated with the European Union </w:t>
      </w:r>
      <w:r w:rsidR="007371DE">
        <w:rPr>
          <w:rFonts w:ascii="Book Antiqua" w:hAnsi="Book Antiqua"/>
        </w:rPr>
        <w:t xml:space="preserve">(EU) </w:t>
      </w:r>
      <w:r w:rsidR="004C386E">
        <w:rPr>
          <w:rFonts w:ascii="Book Antiqua" w:hAnsi="Book Antiqua"/>
        </w:rPr>
        <w:t xml:space="preserve">and other international agencies, including the </w:t>
      </w:r>
      <w:r w:rsidR="007371DE">
        <w:rPr>
          <w:rFonts w:ascii="Book Antiqua" w:hAnsi="Book Antiqua"/>
        </w:rPr>
        <w:t>OHR</w:t>
      </w:r>
      <w:r w:rsidR="00EF38CD">
        <w:rPr>
          <w:rFonts w:ascii="Book Antiqua" w:hAnsi="Book Antiqua"/>
        </w:rPr>
        <w:t xml:space="preserve"> with its </w:t>
      </w:r>
      <w:r w:rsidR="004C386E">
        <w:rPr>
          <w:rFonts w:ascii="Book Antiqua" w:hAnsi="Book Antiqua"/>
        </w:rPr>
        <w:t>intervention powers.</w:t>
      </w:r>
      <w:r w:rsidR="004C386E">
        <w:rPr>
          <w:rStyle w:val="FootnoteReference"/>
          <w:rFonts w:ascii="Book Antiqua" w:hAnsi="Book Antiqua"/>
        </w:rPr>
        <w:footnoteReference w:id="18"/>
      </w:r>
      <w:r w:rsidR="004C386E">
        <w:rPr>
          <w:rFonts w:ascii="Book Antiqua" w:hAnsi="Book Antiqua"/>
        </w:rPr>
        <w:t xml:space="preserve">  </w:t>
      </w:r>
      <w:r w:rsidR="009014B2">
        <w:rPr>
          <w:rFonts w:ascii="Book Antiqua" w:hAnsi="Book Antiqua"/>
        </w:rPr>
        <w:t xml:space="preserve">The combined justice-and-political economy approach of this book helps us diagnose the </w:t>
      </w:r>
      <w:r w:rsidR="0071420F">
        <w:rPr>
          <w:rFonts w:ascii="Book Antiqua" w:hAnsi="Book Antiqua"/>
        </w:rPr>
        <w:t xml:space="preserve">discrete but overlapping </w:t>
      </w:r>
      <w:r w:rsidR="009014B2">
        <w:rPr>
          <w:rFonts w:ascii="Book Antiqua" w:hAnsi="Book Antiqua"/>
        </w:rPr>
        <w:t xml:space="preserve">shortcomings of international interventions in a way that goes beyond mere economic outcomes, addresses the importance of </w:t>
      </w:r>
      <w:proofErr w:type="gramStart"/>
      <w:r w:rsidR="009014B2">
        <w:rPr>
          <w:rFonts w:ascii="Book Antiqua" w:hAnsi="Book Antiqua"/>
        </w:rPr>
        <w:t>past experiences</w:t>
      </w:r>
      <w:proofErr w:type="gramEnd"/>
      <w:r w:rsidR="009014B2">
        <w:rPr>
          <w:rFonts w:ascii="Book Antiqua" w:hAnsi="Book Antiqua"/>
        </w:rPr>
        <w:t xml:space="preserve"> of violence and injustice</w:t>
      </w:r>
      <w:r w:rsidR="00A33ABB">
        <w:rPr>
          <w:rFonts w:ascii="Book Antiqua" w:hAnsi="Book Antiqua"/>
        </w:rPr>
        <w:t xml:space="preserve"> </w:t>
      </w:r>
      <w:r w:rsidR="009014B2">
        <w:rPr>
          <w:rFonts w:ascii="Book Antiqua" w:hAnsi="Book Antiqua"/>
        </w:rPr>
        <w:t xml:space="preserve">for political-economic </w:t>
      </w:r>
      <w:r w:rsidR="009014B2">
        <w:rPr>
          <w:rFonts w:ascii="Book Antiqua" w:hAnsi="Book Antiqua"/>
        </w:rPr>
        <w:lastRenderedPageBreak/>
        <w:t xml:space="preserve">transformations, and explicitly links the socioeconomic dimensions of violence to the justice implications of economic reforms. </w:t>
      </w:r>
    </w:p>
    <w:p w14:paraId="7965DA2C" w14:textId="4A11B0DB" w:rsidR="008A7942" w:rsidRDefault="008A7942" w:rsidP="004F7319">
      <w:pPr>
        <w:spacing w:after="0" w:line="360" w:lineRule="auto"/>
        <w:ind w:firstLine="720"/>
        <w:jc w:val="both"/>
        <w:rPr>
          <w:rFonts w:ascii="Book Antiqua" w:hAnsi="Book Antiqua"/>
        </w:rPr>
      </w:pPr>
    </w:p>
    <w:p w14:paraId="08D0D030" w14:textId="77777777" w:rsidR="00B5126D" w:rsidRDefault="00B5126D" w:rsidP="004F7319">
      <w:pPr>
        <w:spacing w:after="0" w:line="360" w:lineRule="auto"/>
        <w:ind w:firstLine="720"/>
        <w:jc w:val="both"/>
        <w:rPr>
          <w:rFonts w:ascii="Book Antiqua" w:hAnsi="Book Antiqua"/>
        </w:rPr>
      </w:pPr>
    </w:p>
    <w:p w14:paraId="3B998D89" w14:textId="1162D1C3" w:rsidR="00B5126D" w:rsidRDefault="00657BA8" w:rsidP="00B5126D">
      <w:pPr>
        <w:rPr>
          <w:rFonts w:ascii="Book Antiqua" w:hAnsi="Book Antiqua"/>
          <w:b/>
        </w:rPr>
      </w:pPr>
      <w:r>
        <w:rPr>
          <w:rFonts w:ascii="Book Antiqua" w:hAnsi="Book Antiqua"/>
          <w:b/>
        </w:rPr>
        <w:t xml:space="preserve">Why </w:t>
      </w:r>
      <w:r w:rsidR="00212A15">
        <w:rPr>
          <w:rFonts w:ascii="Book Antiqua" w:hAnsi="Book Antiqua"/>
          <w:b/>
        </w:rPr>
        <w:t>S</w:t>
      </w:r>
      <w:r>
        <w:rPr>
          <w:rFonts w:ascii="Book Antiqua" w:hAnsi="Book Antiqua"/>
          <w:b/>
        </w:rPr>
        <w:t xml:space="preserve">ocioeconomic </w:t>
      </w:r>
      <w:r w:rsidR="00212A15">
        <w:rPr>
          <w:rFonts w:ascii="Book Antiqua" w:hAnsi="Book Antiqua"/>
          <w:b/>
        </w:rPr>
        <w:t>J</w:t>
      </w:r>
      <w:r>
        <w:rPr>
          <w:rFonts w:ascii="Book Antiqua" w:hAnsi="Book Antiqua"/>
          <w:b/>
        </w:rPr>
        <w:t>ustice in Bosni</w:t>
      </w:r>
      <w:r w:rsidR="00124588">
        <w:rPr>
          <w:rFonts w:ascii="Book Antiqua" w:hAnsi="Book Antiqua"/>
          <w:b/>
        </w:rPr>
        <w:t>a</w:t>
      </w:r>
      <w:r>
        <w:rPr>
          <w:rFonts w:ascii="Book Antiqua" w:hAnsi="Book Antiqua"/>
          <w:b/>
        </w:rPr>
        <w:t xml:space="preserve">? </w:t>
      </w:r>
      <w:r w:rsidR="004F7319">
        <w:rPr>
          <w:rFonts w:ascii="Book Antiqua" w:hAnsi="Book Antiqua"/>
          <w:b/>
        </w:rPr>
        <w:t xml:space="preserve"> </w:t>
      </w:r>
    </w:p>
    <w:p w14:paraId="24D68183" w14:textId="305DB50B" w:rsidR="00DF2443" w:rsidRDefault="00B5126D" w:rsidP="00536D10">
      <w:pPr>
        <w:spacing w:after="0" w:line="360" w:lineRule="auto"/>
        <w:jc w:val="both"/>
        <w:rPr>
          <w:rFonts w:ascii="Book Antiqua" w:hAnsi="Book Antiqua"/>
        </w:rPr>
      </w:pPr>
      <w:bookmarkStart w:id="6" w:name="_Toc412969203"/>
      <w:bookmarkStart w:id="7" w:name="_Toc387863352"/>
      <w:r>
        <w:rPr>
          <w:rFonts w:ascii="Book Antiqua" w:hAnsi="Book Antiqua"/>
        </w:rPr>
        <w:t xml:space="preserve">The </w:t>
      </w:r>
      <w:r w:rsidR="006F6629">
        <w:rPr>
          <w:rFonts w:ascii="Book Antiqua" w:hAnsi="Book Antiqua"/>
        </w:rPr>
        <w:t>two interlinked</w:t>
      </w:r>
      <w:r>
        <w:rPr>
          <w:rFonts w:ascii="Book Antiqua" w:hAnsi="Book Antiqua"/>
        </w:rPr>
        <w:t xml:space="preserve"> question</w:t>
      </w:r>
      <w:r w:rsidR="006F6629">
        <w:rPr>
          <w:rFonts w:ascii="Book Antiqua" w:hAnsi="Book Antiqua"/>
        </w:rPr>
        <w:t>s</w:t>
      </w:r>
      <w:r>
        <w:rPr>
          <w:rFonts w:ascii="Book Antiqua" w:hAnsi="Book Antiqua"/>
        </w:rPr>
        <w:t xml:space="preserve"> </w:t>
      </w:r>
      <w:r w:rsidR="006F6629">
        <w:rPr>
          <w:rFonts w:ascii="Book Antiqua" w:hAnsi="Book Antiqua"/>
        </w:rPr>
        <w:t xml:space="preserve">orienting this book </w:t>
      </w:r>
      <w:proofErr w:type="gramStart"/>
      <w:r w:rsidR="006F6629">
        <w:rPr>
          <w:rFonts w:ascii="Book Antiqua" w:hAnsi="Book Antiqua"/>
        </w:rPr>
        <w:t>are</w:t>
      </w:r>
      <w:r>
        <w:rPr>
          <w:rFonts w:ascii="Book Antiqua" w:hAnsi="Book Antiqua"/>
        </w:rPr>
        <w:t>:</w:t>
      </w:r>
      <w:proofErr w:type="gramEnd"/>
      <w:r>
        <w:rPr>
          <w:rFonts w:ascii="Book Antiqua" w:hAnsi="Book Antiqua"/>
        </w:rPr>
        <w:t xml:space="preserve"> </w:t>
      </w:r>
      <w:r>
        <w:rPr>
          <w:rFonts w:ascii="Book Antiqua" w:hAnsi="Book Antiqua"/>
          <w:i/>
        </w:rPr>
        <w:t>what is the role of socioeconomic justice and injustice in war and transition, and how do post-war societies deal with the legacy of socioeconomic violence?</w:t>
      </w:r>
      <w:r>
        <w:rPr>
          <w:rFonts w:ascii="Book Antiqua" w:hAnsi="Book Antiqua"/>
        </w:rPr>
        <w:t xml:space="preserve"> The book challenges established assumptions on the meaning of justice in transitional societies, and points at the importance of socioeconomic issues that </w:t>
      </w:r>
      <w:proofErr w:type="gramStart"/>
      <w:r w:rsidR="00D26028">
        <w:rPr>
          <w:rFonts w:ascii="Book Antiqua" w:hAnsi="Book Antiqua"/>
        </w:rPr>
        <w:t>are traditionally</w:t>
      </w:r>
      <w:r>
        <w:rPr>
          <w:rFonts w:ascii="Book Antiqua" w:hAnsi="Book Antiqua"/>
        </w:rPr>
        <w:t xml:space="preserve"> marginalised</w:t>
      </w:r>
      <w:proofErr w:type="gramEnd"/>
      <w:r>
        <w:rPr>
          <w:rFonts w:ascii="Book Antiqua" w:hAnsi="Book Antiqua"/>
        </w:rPr>
        <w:t xml:space="preserve"> </w:t>
      </w:r>
      <w:r w:rsidR="00D26028">
        <w:rPr>
          <w:rFonts w:ascii="Book Antiqua" w:hAnsi="Book Antiqua"/>
        </w:rPr>
        <w:t xml:space="preserve">by conventional approaches to transitional justice. </w:t>
      </w:r>
      <w:r>
        <w:rPr>
          <w:rFonts w:ascii="Book Antiqua" w:hAnsi="Book Antiqua"/>
        </w:rPr>
        <w:t xml:space="preserve">For this purpose, </w:t>
      </w:r>
      <w:r w:rsidR="00DF2443">
        <w:rPr>
          <w:rFonts w:ascii="Book Antiqua" w:hAnsi="Book Antiqua"/>
        </w:rPr>
        <w:t>it</w:t>
      </w:r>
      <w:r>
        <w:rPr>
          <w:rFonts w:ascii="Book Antiqua" w:hAnsi="Book Antiqua"/>
        </w:rPr>
        <w:t xml:space="preserve"> examines </w:t>
      </w:r>
      <w:r w:rsidRPr="00B51602">
        <w:rPr>
          <w:rFonts w:ascii="Book Antiqua" w:hAnsi="Book Antiqua"/>
        </w:rPr>
        <w:t>how local communities</w:t>
      </w:r>
      <w:r>
        <w:rPr>
          <w:rFonts w:ascii="Book Antiqua" w:hAnsi="Book Antiqua"/>
          <w:i/>
        </w:rPr>
        <w:t xml:space="preserve"> experience socioeconomic injustice, </w:t>
      </w:r>
      <w:r w:rsidR="00D26028">
        <w:rPr>
          <w:rFonts w:ascii="Book Antiqua" w:hAnsi="Book Antiqua"/>
        </w:rPr>
        <w:t xml:space="preserve">and how they </w:t>
      </w:r>
      <w:r w:rsidR="00D26028">
        <w:rPr>
          <w:rFonts w:ascii="Book Antiqua" w:hAnsi="Book Antiqua"/>
          <w:i/>
        </w:rPr>
        <w:t xml:space="preserve">develop conceptions of justice </w:t>
      </w:r>
      <w:proofErr w:type="gramStart"/>
      <w:r w:rsidR="00D26028">
        <w:rPr>
          <w:rFonts w:ascii="Book Antiqua" w:hAnsi="Book Antiqua"/>
        </w:rPr>
        <w:t>as a result</w:t>
      </w:r>
      <w:proofErr w:type="gramEnd"/>
      <w:r w:rsidR="00D26028">
        <w:rPr>
          <w:rFonts w:ascii="Book Antiqua" w:hAnsi="Book Antiqua"/>
        </w:rPr>
        <w:t xml:space="preserve"> of specific experiences of socioeconomic justice</w:t>
      </w:r>
      <w:r w:rsidR="00451163">
        <w:rPr>
          <w:rFonts w:ascii="Book Antiqua" w:hAnsi="Book Antiqua"/>
        </w:rPr>
        <w:t xml:space="preserve">. Moreover, the </w:t>
      </w:r>
      <w:r w:rsidR="00DF2443">
        <w:rPr>
          <w:rFonts w:ascii="Book Antiqua" w:hAnsi="Book Antiqua"/>
        </w:rPr>
        <w:t>book</w:t>
      </w:r>
      <w:r w:rsidR="00451163">
        <w:rPr>
          <w:rFonts w:ascii="Book Antiqua" w:hAnsi="Book Antiqua"/>
        </w:rPr>
        <w:t xml:space="preserve"> pushes the boundaries of post-war justice research in new directions, by bringing to the surface the connections between overlapping political and economic transitions, and the role of international actors in these processes. Thus, one of the aims of the book is to </w:t>
      </w:r>
      <w:r w:rsidR="00451163">
        <w:rPr>
          <w:rFonts w:ascii="Book Antiqua" w:hAnsi="Book Antiqua"/>
          <w:i/>
        </w:rPr>
        <w:t xml:space="preserve">identify </w:t>
      </w:r>
      <w:r w:rsidR="00875201">
        <w:rPr>
          <w:rFonts w:ascii="Book Antiqua" w:hAnsi="Book Antiqua"/>
          <w:i/>
        </w:rPr>
        <w:t xml:space="preserve">how </w:t>
      </w:r>
      <w:r w:rsidR="00451163">
        <w:rPr>
          <w:rFonts w:ascii="Book Antiqua" w:hAnsi="Book Antiqua"/>
          <w:i/>
        </w:rPr>
        <w:t xml:space="preserve">international actors can affect socioeconomic justice issues in transitional contexts. </w:t>
      </w:r>
      <w:r w:rsidR="00451163">
        <w:rPr>
          <w:rFonts w:ascii="Book Antiqua" w:hAnsi="Book Antiqua"/>
        </w:rPr>
        <w:t>Lastly, in this context of international intervention and post-war/post-socialist transition, the book examines</w:t>
      </w:r>
      <w:r w:rsidR="00451163">
        <w:rPr>
          <w:rFonts w:ascii="Book Antiqua" w:hAnsi="Book Antiqua"/>
          <w:i/>
        </w:rPr>
        <w:t xml:space="preserve"> whether and how socioeconomic justice claims can lead to social mobilisation </w:t>
      </w:r>
      <w:r w:rsidR="00451163">
        <w:rPr>
          <w:rFonts w:ascii="Book Antiqua" w:hAnsi="Book Antiqua"/>
        </w:rPr>
        <w:t>at the grassroots level.</w:t>
      </w:r>
      <w:r w:rsidR="006C06AE" w:rsidRPr="006C06AE">
        <w:rPr>
          <w:rFonts w:ascii="Book Antiqua" w:hAnsi="Book Antiqua"/>
        </w:rPr>
        <w:t xml:space="preserve"> </w:t>
      </w:r>
    </w:p>
    <w:p w14:paraId="656AD961" w14:textId="7FA0364C" w:rsidR="00DF2443" w:rsidRPr="00DF2443" w:rsidRDefault="00DF2443" w:rsidP="00DF2443">
      <w:pPr>
        <w:spacing w:after="0" w:line="360" w:lineRule="auto"/>
        <w:ind w:firstLine="720"/>
        <w:jc w:val="both"/>
        <w:rPr>
          <w:rFonts w:ascii="Book Antiqua" w:hAnsi="Book Antiqua"/>
        </w:rPr>
      </w:pPr>
      <w:r w:rsidRPr="00DF2443">
        <w:rPr>
          <w:rFonts w:ascii="Book Antiqua" w:hAnsi="Book Antiqua"/>
        </w:rPr>
        <w:t>At first sight, the case of Bosnia and Herzegovina may seem an unlikely candidate for a study focused on socioeconomic, rather than ethnic violence. In becoming a paradigmatic example of ‘new wars’ of the post-Cold War period (</w:t>
      </w:r>
      <w:proofErr w:type="spellStart"/>
      <w:r w:rsidRPr="00DF2443">
        <w:rPr>
          <w:rFonts w:ascii="Book Antiqua" w:hAnsi="Book Antiqua"/>
        </w:rPr>
        <w:t>Kaldor</w:t>
      </w:r>
      <w:proofErr w:type="spellEnd"/>
      <w:r w:rsidRPr="00DF2443">
        <w:rPr>
          <w:rFonts w:ascii="Book Antiqua" w:hAnsi="Book Antiqua"/>
        </w:rPr>
        <w:t xml:space="preserve"> 2013), the Bosnian War turned into an important case for understanding the peak and then failure of liberal internationalism,</w:t>
      </w:r>
      <w:r w:rsidRPr="00DF2443">
        <w:rPr>
          <w:rFonts w:ascii="Book Antiqua" w:hAnsi="Book Antiqua"/>
          <w:vertAlign w:val="superscript"/>
        </w:rPr>
        <w:footnoteReference w:id="19"/>
      </w:r>
      <w:r w:rsidRPr="00DF2443">
        <w:rPr>
          <w:rFonts w:ascii="Book Antiqua" w:hAnsi="Book Antiqua"/>
        </w:rPr>
        <w:t xml:space="preserve"> as well as a test case for the operation of transitional justice mechanisms and their effects (</w:t>
      </w:r>
      <w:proofErr w:type="spellStart"/>
      <w:r w:rsidRPr="00DF2443">
        <w:rPr>
          <w:rFonts w:ascii="Book Antiqua" w:hAnsi="Book Antiqua"/>
        </w:rPr>
        <w:t>Dragović-Soso</w:t>
      </w:r>
      <w:proofErr w:type="spellEnd"/>
      <w:r w:rsidRPr="00DF2443">
        <w:rPr>
          <w:rFonts w:ascii="Book Antiqua" w:hAnsi="Book Antiqua"/>
        </w:rPr>
        <w:t xml:space="preserve"> and Gordy 2010). However, it is precisely because the Bosnian War has been so commonly described as an ‘ethnic conflict’, a characterisation that has </w:t>
      </w:r>
      <w:r w:rsidRPr="00DF2443">
        <w:rPr>
          <w:rFonts w:ascii="Book Antiqua" w:hAnsi="Book Antiqua"/>
        </w:rPr>
        <w:lastRenderedPageBreak/>
        <w:t xml:space="preserve">profoundly affected international policies both during the war and in its </w:t>
      </w:r>
      <w:proofErr w:type="gramStart"/>
      <w:r w:rsidRPr="00DF2443">
        <w:rPr>
          <w:rFonts w:ascii="Book Antiqua" w:hAnsi="Book Antiqua"/>
        </w:rPr>
        <w:t>aftermath, that</w:t>
      </w:r>
      <w:proofErr w:type="gramEnd"/>
      <w:r w:rsidRPr="00DF2443">
        <w:rPr>
          <w:rFonts w:ascii="Book Antiqua" w:hAnsi="Book Antiqua"/>
        </w:rPr>
        <w:t xml:space="preserve"> this book focuses on this specific case to discuss socioeconomic violence and socioeconomic justice claims. </w:t>
      </w:r>
      <w:r w:rsidR="008412CB">
        <w:rPr>
          <w:rFonts w:ascii="Book Antiqua" w:hAnsi="Book Antiqua"/>
        </w:rPr>
        <w:t>D</w:t>
      </w:r>
      <w:r w:rsidRPr="00DF2443">
        <w:rPr>
          <w:rFonts w:ascii="Book Antiqua" w:hAnsi="Book Antiqua"/>
        </w:rPr>
        <w:t>emonstrating the importance of socioeconomic justice in a war that is usually considered a bitter conflict over ethnicity and national identity can strengthen the argument for the relevance of socioeconomic violence and socioeconomic justice issues in transitional contexts. Questioning simplistic representations centred on the intractability of interethnic relations, this book turns Bosnia into an important test case for the study of socioeconomic (in</w:t>
      </w:r>
      <w:proofErr w:type="gramStart"/>
      <w:r w:rsidRPr="00DF2443">
        <w:rPr>
          <w:rFonts w:ascii="Book Antiqua" w:hAnsi="Book Antiqua"/>
        </w:rPr>
        <w:t>)justice</w:t>
      </w:r>
      <w:proofErr w:type="gramEnd"/>
      <w:r w:rsidRPr="00DF2443">
        <w:rPr>
          <w:rFonts w:ascii="Book Antiqua" w:hAnsi="Book Antiqua"/>
        </w:rPr>
        <w:t xml:space="preserve"> well beyond the Balkans. </w:t>
      </w:r>
    </w:p>
    <w:p w14:paraId="4F2252E7" w14:textId="2F6798A1" w:rsidR="00DF2443" w:rsidRPr="00DF2443" w:rsidRDefault="00DF2443" w:rsidP="00DF2443">
      <w:pPr>
        <w:spacing w:after="0" w:line="360" w:lineRule="auto"/>
        <w:ind w:firstLine="720"/>
        <w:jc w:val="both"/>
        <w:rPr>
          <w:rFonts w:ascii="Book Antiqua" w:hAnsi="Book Antiqua"/>
        </w:rPr>
      </w:pPr>
      <w:r w:rsidRPr="00DF2443">
        <w:rPr>
          <w:rFonts w:ascii="Book Antiqua" w:hAnsi="Book Antiqua"/>
        </w:rPr>
        <w:t xml:space="preserve">What characterised Bosnia and the former Yugoslavia </w:t>
      </w:r>
      <w:proofErr w:type="gramStart"/>
      <w:r w:rsidRPr="00DF2443">
        <w:rPr>
          <w:rFonts w:ascii="Book Antiqua" w:hAnsi="Book Antiqua"/>
        </w:rPr>
        <w:t>was also</w:t>
      </w:r>
      <w:proofErr w:type="gramEnd"/>
      <w:r w:rsidRPr="00DF2443">
        <w:rPr>
          <w:rFonts w:ascii="Book Antiqua" w:hAnsi="Book Antiqua"/>
        </w:rPr>
        <w:t xml:space="preserve"> the overlap between the post-war process of peacebuilding and the transition from socialism to market economy, which was also occurring in Eastern Europe and the former Soviet Union.</w:t>
      </w:r>
      <w:r w:rsidRPr="00DF2443">
        <w:rPr>
          <w:rFonts w:ascii="Book Antiqua" w:hAnsi="Book Antiqua"/>
          <w:vertAlign w:val="superscript"/>
        </w:rPr>
        <w:footnoteReference w:id="20"/>
      </w:r>
      <w:r w:rsidRPr="00DF2443">
        <w:rPr>
          <w:rFonts w:ascii="Book Antiqua" w:hAnsi="Book Antiqua"/>
        </w:rPr>
        <w:t xml:space="preserve"> The process of post-war reconstruction </w:t>
      </w:r>
      <w:proofErr w:type="gramStart"/>
      <w:r w:rsidRPr="00DF2443">
        <w:rPr>
          <w:rFonts w:ascii="Book Antiqua" w:hAnsi="Book Antiqua"/>
        </w:rPr>
        <w:t>was conducted</w:t>
      </w:r>
      <w:proofErr w:type="gramEnd"/>
      <w:r w:rsidRPr="00DF2443">
        <w:rPr>
          <w:rFonts w:ascii="Book Antiqua" w:hAnsi="Book Antiqua"/>
        </w:rPr>
        <w:t xml:space="preserve"> under international pressures to liberalise the economy, and the effects of these reform efforts were undoubtedly mediated by the dire economic, institutional, and social state of the country at the end of the war (</w:t>
      </w:r>
      <w:proofErr w:type="spellStart"/>
      <w:r w:rsidRPr="00DF2443">
        <w:rPr>
          <w:rFonts w:ascii="Book Antiqua" w:hAnsi="Book Antiqua"/>
        </w:rPr>
        <w:t>Lavigne</w:t>
      </w:r>
      <w:proofErr w:type="spellEnd"/>
      <w:r w:rsidRPr="00DF2443">
        <w:rPr>
          <w:rFonts w:ascii="Book Antiqua" w:hAnsi="Book Antiqua"/>
        </w:rPr>
        <w:t xml:space="preserve"> 1995; Pugh 2002; </w:t>
      </w:r>
      <w:proofErr w:type="spellStart"/>
      <w:r w:rsidRPr="00DF2443">
        <w:rPr>
          <w:rFonts w:ascii="Book Antiqua" w:hAnsi="Book Antiqua"/>
        </w:rPr>
        <w:t>Donais</w:t>
      </w:r>
      <w:proofErr w:type="spellEnd"/>
      <w:r w:rsidRPr="00DF2443">
        <w:rPr>
          <w:rFonts w:ascii="Book Antiqua" w:hAnsi="Book Antiqua"/>
        </w:rPr>
        <w:t xml:space="preserve"> 2005). If seen from the perspective of Bosnian people, wartime violence, socioeconomic changes, and post-war reform were overlapping and intersecting processes. However, somewhat problematically and with few exceptions, the scholarship has kept separated the analysis of post-war Bosnia from that of post-socialist Bosnia, with the former receiving more attention than the latter.</w:t>
      </w:r>
      <w:r w:rsidRPr="00DF2443">
        <w:rPr>
          <w:rFonts w:ascii="Book Antiqua" w:hAnsi="Book Antiqua"/>
          <w:vertAlign w:val="superscript"/>
        </w:rPr>
        <w:footnoteReference w:id="21"/>
      </w:r>
      <w:r w:rsidRPr="00DF2443">
        <w:rPr>
          <w:rFonts w:ascii="Book Antiqua" w:hAnsi="Book Antiqua"/>
        </w:rPr>
        <w:t xml:space="preserve"> In other words, the consequences of the war and post-war justice issues are analytically </w:t>
      </w:r>
      <w:r w:rsidR="00EA202D">
        <w:rPr>
          <w:rFonts w:ascii="Book Antiqua" w:hAnsi="Book Antiqua"/>
        </w:rPr>
        <w:t>disjoined</w:t>
      </w:r>
      <w:r w:rsidRPr="00DF2443">
        <w:rPr>
          <w:rFonts w:ascii="Book Antiqua" w:hAnsi="Book Antiqua"/>
        </w:rPr>
        <w:t xml:space="preserve"> from the </w:t>
      </w:r>
      <w:r w:rsidR="005D695B">
        <w:rPr>
          <w:rFonts w:ascii="Book Antiqua" w:hAnsi="Book Antiqua"/>
        </w:rPr>
        <w:t>i</w:t>
      </w:r>
      <w:r w:rsidRPr="00DF2443">
        <w:rPr>
          <w:rFonts w:ascii="Book Antiqua" w:hAnsi="Book Antiqua"/>
        </w:rPr>
        <w:t xml:space="preserve">nstitutional and economic </w:t>
      </w:r>
      <w:proofErr w:type="gramStart"/>
      <w:r w:rsidRPr="00DF2443">
        <w:rPr>
          <w:rFonts w:ascii="Book Antiqua" w:hAnsi="Book Antiqua"/>
        </w:rPr>
        <w:t>reform</w:t>
      </w:r>
      <w:r w:rsidR="005D695B">
        <w:rPr>
          <w:rFonts w:ascii="Book Antiqua" w:hAnsi="Book Antiqua"/>
        </w:rPr>
        <w:t>s</w:t>
      </w:r>
      <w:r w:rsidRPr="00DF2443">
        <w:rPr>
          <w:rFonts w:ascii="Book Antiqua" w:hAnsi="Book Antiqua"/>
        </w:rPr>
        <w:t xml:space="preserve"> which</w:t>
      </w:r>
      <w:proofErr w:type="gramEnd"/>
      <w:r w:rsidRPr="00DF2443">
        <w:rPr>
          <w:rFonts w:ascii="Book Antiqua" w:hAnsi="Book Antiqua"/>
        </w:rPr>
        <w:t xml:space="preserve"> normally characterise transitions from socialism to market economy and liberal democracy. </w:t>
      </w:r>
    </w:p>
    <w:p w14:paraId="72D33AA3" w14:textId="77777777" w:rsidR="00DF2443" w:rsidRPr="00DF2443" w:rsidRDefault="00DF2443" w:rsidP="00DF2443">
      <w:pPr>
        <w:spacing w:after="0" w:line="360" w:lineRule="auto"/>
        <w:ind w:firstLine="720"/>
        <w:jc w:val="both"/>
        <w:rPr>
          <w:rFonts w:ascii="Book Antiqua" w:hAnsi="Book Antiqua"/>
        </w:rPr>
      </w:pPr>
      <w:r w:rsidRPr="00DF2443">
        <w:rPr>
          <w:rFonts w:ascii="Book Antiqua" w:hAnsi="Book Antiqua"/>
        </w:rPr>
        <w:t xml:space="preserve">Not only is this artificial separation problematic for the Bosnian case, but it also conceals the connections between different aspects of transitions - towards peace, a market economy, liberal democracy,  a different form of state, and so on. </w:t>
      </w:r>
      <w:proofErr w:type="gramStart"/>
      <w:r w:rsidRPr="00DF2443">
        <w:rPr>
          <w:rFonts w:ascii="Book Antiqua" w:hAnsi="Book Antiqua"/>
        </w:rPr>
        <w:t>It is precisely the intersection of these phenomena that makes Bosnia and Herzegovina an excellent point of departure for understanding the importance of socioeconomic violence in war and transition.</w:t>
      </w:r>
      <w:proofErr w:type="gramEnd"/>
    </w:p>
    <w:p w14:paraId="30ED857F" w14:textId="3DD5621A" w:rsidR="006C06AE" w:rsidRDefault="00B17EA2" w:rsidP="0078284B">
      <w:pPr>
        <w:spacing w:after="0" w:line="360" w:lineRule="auto"/>
        <w:ind w:firstLine="720"/>
        <w:jc w:val="both"/>
        <w:rPr>
          <w:rFonts w:ascii="Book Antiqua" w:hAnsi="Book Antiqua"/>
        </w:rPr>
      </w:pPr>
      <w:r>
        <w:rPr>
          <w:rFonts w:ascii="Book Antiqua" w:hAnsi="Book Antiqua"/>
        </w:rPr>
        <w:t xml:space="preserve">Two further points </w:t>
      </w:r>
      <w:proofErr w:type="gramStart"/>
      <w:r>
        <w:rPr>
          <w:rFonts w:ascii="Book Antiqua" w:hAnsi="Book Antiqua"/>
        </w:rPr>
        <w:t>should be highlighted</w:t>
      </w:r>
      <w:proofErr w:type="gramEnd"/>
      <w:r>
        <w:rPr>
          <w:rFonts w:ascii="Book Antiqua" w:hAnsi="Book Antiqua"/>
        </w:rPr>
        <w:t xml:space="preserve"> here before spelling out the argument of the book. First, while</w:t>
      </w:r>
      <w:r w:rsidR="006C06AE">
        <w:rPr>
          <w:rFonts w:ascii="Book Antiqua" w:hAnsi="Book Antiqua"/>
        </w:rPr>
        <w:t xml:space="preserve"> emphasising the importance of socioeconomic issues, the book does not question the value of other transitional justice endeavours, such as establishing individual </w:t>
      </w:r>
      <w:r w:rsidR="006C06AE">
        <w:rPr>
          <w:rFonts w:ascii="Book Antiqua" w:hAnsi="Book Antiqua"/>
        </w:rPr>
        <w:lastRenderedPageBreak/>
        <w:t xml:space="preserve">criminal accountability and processes of </w:t>
      </w:r>
      <w:proofErr w:type="gramStart"/>
      <w:r w:rsidR="006C06AE">
        <w:rPr>
          <w:rFonts w:ascii="Book Antiqua" w:hAnsi="Book Antiqua"/>
        </w:rPr>
        <w:t>truth-finding</w:t>
      </w:r>
      <w:proofErr w:type="gramEnd"/>
      <w:r w:rsidR="006C06AE">
        <w:rPr>
          <w:rFonts w:ascii="Book Antiqua" w:hAnsi="Book Antiqua"/>
        </w:rPr>
        <w:t xml:space="preserve"> related to war crimes, crimes</w:t>
      </w:r>
      <w:r w:rsidR="00E5472A">
        <w:rPr>
          <w:rFonts w:ascii="Book Antiqua" w:hAnsi="Book Antiqua"/>
        </w:rPr>
        <w:t xml:space="preserve"> against humanity, or genocide. </w:t>
      </w:r>
      <w:r>
        <w:rPr>
          <w:rFonts w:ascii="Book Antiqua" w:hAnsi="Book Antiqua"/>
        </w:rPr>
        <w:t xml:space="preserve">In fact, socioeconomic and other forms of violence overlap and intersect, </w:t>
      </w:r>
      <w:r w:rsidR="00496745">
        <w:rPr>
          <w:rFonts w:ascii="Book Antiqua" w:hAnsi="Book Antiqua"/>
        </w:rPr>
        <w:t>as the rest of the book will show</w:t>
      </w:r>
      <w:r w:rsidR="006C06AE">
        <w:rPr>
          <w:rFonts w:ascii="Book Antiqua" w:hAnsi="Book Antiqua"/>
        </w:rPr>
        <w:t>.</w:t>
      </w:r>
      <w:r>
        <w:rPr>
          <w:rFonts w:ascii="Book Antiqua" w:hAnsi="Book Antiqua"/>
        </w:rPr>
        <w:t xml:space="preserve"> Second, the focus on justice processes that occur at the margins of official ones has the methodological implication of directing the research towards </w:t>
      </w:r>
      <w:r w:rsidR="00413E52">
        <w:rPr>
          <w:rFonts w:ascii="Book Antiqua" w:hAnsi="Book Antiqua"/>
        </w:rPr>
        <w:t>communities</w:t>
      </w:r>
      <w:r>
        <w:rPr>
          <w:rFonts w:ascii="Book Antiqua" w:hAnsi="Book Antiqua"/>
        </w:rPr>
        <w:t xml:space="preserve"> that have remained out of the spotlight so far. Therefore, </w:t>
      </w:r>
      <w:r w:rsidR="00413E52">
        <w:rPr>
          <w:rFonts w:ascii="Book Antiqua" w:hAnsi="Book Antiqua"/>
        </w:rPr>
        <w:t xml:space="preserve">the analysis of wartime experiences and of the development of justice claims is conducted through the in-depth study of one </w:t>
      </w:r>
      <w:r w:rsidR="00050003">
        <w:rPr>
          <w:rFonts w:ascii="Book Antiqua" w:hAnsi="Book Antiqua"/>
        </w:rPr>
        <w:t>city</w:t>
      </w:r>
      <w:r w:rsidR="00413E52">
        <w:rPr>
          <w:rFonts w:ascii="Book Antiqua" w:hAnsi="Book Antiqua"/>
        </w:rPr>
        <w:t xml:space="preserve"> where interethnic violence was a prominent feature of the conflict (</w:t>
      </w:r>
      <w:proofErr w:type="spellStart"/>
      <w:r w:rsidR="00413E52">
        <w:rPr>
          <w:rFonts w:ascii="Book Antiqua" w:hAnsi="Book Antiqua"/>
        </w:rPr>
        <w:t>Prijedor</w:t>
      </w:r>
      <w:proofErr w:type="spellEnd"/>
      <w:r w:rsidR="00413E52">
        <w:rPr>
          <w:rFonts w:ascii="Book Antiqua" w:hAnsi="Book Antiqua"/>
        </w:rPr>
        <w:t xml:space="preserve">, </w:t>
      </w:r>
      <w:r w:rsidR="006C06AE">
        <w:rPr>
          <w:rFonts w:ascii="Book Antiqua" w:hAnsi="Book Antiqua"/>
        </w:rPr>
        <w:t xml:space="preserve">in </w:t>
      </w:r>
      <w:proofErr w:type="spellStart"/>
      <w:r w:rsidR="006C06AE">
        <w:rPr>
          <w:rFonts w:ascii="Book Antiqua" w:hAnsi="Book Antiqua"/>
        </w:rPr>
        <w:t>Republika</w:t>
      </w:r>
      <w:proofErr w:type="spellEnd"/>
      <w:r w:rsidR="006C06AE">
        <w:rPr>
          <w:rFonts w:ascii="Book Antiqua" w:hAnsi="Book Antiqua"/>
        </w:rPr>
        <w:t xml:space="preserve"> </w:t>
      </w:r>
      <w:proofErr w:type="spellStart"/>
      <w:r w:rsidR="006C06AE">
        <w:rPr>
          <w:rFonts w:ascii="Book Antiqua" w:hAnsi="Book Antiqua"/>
        </w:rPr>
        <w:t>Srpska</w:t>
      </w:r>
      <w:proofErr w:type="spellEnd"/>
      <w:r w:rsidR="006C06AE">
        <w:rPr>
          <w:rFonts w:ascii="Book Antiqua" w:hAnsi="Book Antiqua"/>
        </w:rPr>
        <w:t>) and</w:t>
      </w:r>
      <w:r w:rsidR="00413E52">
        <w:rPr>
          <w:rFonts w:ascii="Book Antiqua" w:hAnsi="Book Antiqua"/>
        </w:rPr>
        <w:t xml:space="preserve"> one where it was not (</w:t>
      </w:r>
      <w:proofErr w:type="spellStart"/>
      <w:r w:rsidR="00413E52">
        <w:rPr>
          <w:rFonts w:ascii="Book Antiqua" w:hAnsi="Book Antiqua"/>
        </w:rPr>
        <w:t>Z</w:t>
      </w:r>
      <w:r w:rsidR="006C06AE">
        <w:rPr>
          <w:rFonts w:ascii="Book Antiqua" w:hAnsi="Book Antiqua"/>
        </w:rPr>
        <w:t>enica</w:t>
      </w:r>
      <w:proofErr w:type="spellEnd"/>
      <w:r w:rsidR="00413E52">
        <w:rPr>
          <w:rFonts w:ascii="Book Antiqua" w:hAnsi="Book Antiqua"/>
        </w:rPr>
        <w:t xml:space="preserve">, </w:t>
      </w:r>
      <w:r w:rsidR="006C06AE">
        <w:rPr>
          <w:rFonts w:ascii="Book Antiqua" w:hAnsi="Book Antiqua"/>
        </w:rPr>
        <w:t xml:space="preserve">in the Federation of Bosnia and Herzegovina). Despite </w:t>
      </w:r>
      <w:r w:rsidR="00496745">
        <w:rPr>
          <w:rFonts w:ascii="Book Antiqua" w:hAnsi="Book Antiqua"/>
        </w:rPr>
        <w:t>their</w:t>
      </w:r>
      <w:r w:rsidR="006C06AE">
        <w:rPr>
          <w:rFonts w:ascii="Book Antiqua" w:hAnsi="Book Antiqua"/>
        </w:rPr>
        <w:t xml:space="preserve"> common industrial background and history during socialist times, </w:t>
      </w:r>
      <w:proofErr w:type="spellStart"/>
      <w:r>
        <w:rPr>
          <w:rFonts w:ascii="Book Antiqua" w:hAnsi="Book Antiqua"/>
        </w:rPr>
        <w:t>Prijedor</w:t>
      </w:r>
      <w:proofErr w:type="spellEnd"/>
      <w:r>
        <w:rPr>
          <w:rFonts w:ascii="Book Antiqua" w:hAnsi="Book Antiqua"/>
        </w:rPr>
        <w:t xml:space="preserve"> came </w:t>
      </w:r>
      <w:r w:rsidR="006C06AE">
        <w:rPr>
          <w:rFonts w:ascii="Book Antiqua" w:hAnsi="Book Antiqua"/>
        </w:rPr>
        <w:t>under Bosnian Serb control in 1992, and a campaign of ethnic cleansing followed which led most Musl</w:t>
      </w:r>
      <w:r>
        <w:rPr>
          <w:rFonts w:ascii="Book Antiqua" w:hAnsi="Book Antiqua"/>
        </w:rPr>
        <w:t xml:space="preserve">ims and Croats to flee the town, while </w:t>
      </w:r>
      <w:proofErr w:type="spellStart"/>
      <w:r w:rsidR="006C06AE">
        <w:rPr>
          <w:rFonts w:ascii="Book Antiqua" w:hAnsi="Book Antiqua"/>
        </w:rPr>
        <w:t>Zenica</w:t>
      </w:r>
      <w:proofErr w:type="spellEnd"/>
      <w:r w:rsidR="006C06AE">
        <w:rPr>
          <w:rFonts w:ascii="Book Antiqua" w:hAnsi="Book Antiqua"/>
        </w:rPr>
        <w:t xml:space="preserve"> remained under </w:t>
      </w:r>
      <w:proofErr w:type="spellStart"/>
      <w:r w:rsidR="006C06AE">
        <w:rPr>
          <w:rFonts w:ascii="Book Antiqua" w:hAnsi="Book Antiqua"/>
        </w:rPr>
        <w:t>Bosniak</w:t>
      </w:r>
      <w:proofErr w:type="spellEnd"/>
      <w:r w:rsidR="006C06AE">
        <w:rPr>
          <w:rFonts w:ascii="Book Antiqua" w:hAnsi="Book Antiqua"/>
        </w:rPr>
        <w:t xml:space="preserve"> control</w:t>
      </w:r>
      <w:r w:rsidR="006A0B82">
        <w:rPr>
          <w:rFonts w:ascii="Book Antiqua" w:hAnsi="Book Antiqua"/>
        </w:rPr>
        <w:t xml:space="preserve"> during the war</w:t>
      </w:r>
      <w:r w:rsidR="006C06AE">
        <w:rPr>
          <w:rFonts w:ascii="Book Antiqua" w:hAnsi="Book Antiqua"/>
        </w:rPr>
        <w:t xml:space="preserve">, and did not experience systematic crimes </w:t>
      </w:r>
      <w:r w:rsidR="006A0B82">
        <w:rPr>
          <w:rFonts w:ascii="Book Antiqua" w:hAnsi="Book Antiqua"/>
        </w:rPr>
        <w:t>along ethnic lines to</w:t>
      </w:r>
      <w:r w:rsidR="006C06AE">
        <w:rPr>
          <w:rFonts w:ascii="Book Antiqua" w:hAnsi="Book Antiqua"/>
        </w:rPr>
        <w:t xml:space="preserve"> the same extent</w:t>
      </w:r>
      <w:r w:rsidR="00413E52">
        <w:rPr>
          <w:rFonts w:ascii="Book Antiqua" w:hAnsi="Book Antiqua"/>
        </w:rPr>
        <w:t xml:space="preserve">. </w:t>
      </w:r>
      <w:r>
        <w:rPr>
          <w:rFonts w:ascii="Book Antiqua" w:hAnsi="Book Antiqua"/>
        </w:rPr>
        <w:t>In each city</w:t>
      </w:r>
      <w:r w:rsidR="00DB6957">
        <w:rPr>
          <w:rFonts w:ascii="Book Antiqua" w:hAnsi="Book Antiqua"/>
        </w:rPr>
        <w:t>, I approached</w:t>
      </w:r>
      <w:r>
        <w:rPr>
          <w:rFonts w:ascii="Book Antiqua" w:hAnsi="Book Antiqua"/>
        </w:rPr>
        <w:t xml:space="preserve"> </w:t>
      </w:r>
      <w:r w:rsidR="006C06AE">
        <w:rPr>
          <w:rFonts w:ascii="Book Antiqua" w:hAnsi="Book Antiqua"/>
        </w:rPr>
        <w:t xml:space="preserve">communities that are </w:t>
      </w:r>
      <w:r w:rsidR="00A66F24">
        <w:rPr>
          <w:rFonts w:ascii="Book Antiqua" w:hAnsi="Book Antiqua"/>
        </w:rPr>
        <w:t>often</w:t>
      </w:r>
      <w:r w:rsidR="006C06AE">
        <w:rPr>
          <w:rFonts w:ascii="Book Antiqua" w:hAnsi="Book Antiqua"/>
        </w:rPr>
        <w:t xml:space="preserve"> defined as the ‘constituents’ or ‘owners’ of peace and justice processes, but whose perspectives a</w:t>
      </w:r>
      <w:r w:rsidR="00413E52">
        <w:rPr>
          <w:rFonts w:ascii="Book Antiqua" w:hAnsi="Book Antiqua"/>
        </w:rPr>
        <w:t xml:space="preserve">re still often marginalised, such as former workers and </w:t>
      </w:r>
      <w:r w:rsidR="00A66F24">
        <w:rPr>
          <w:rFonts w:ascii="Book Antiqua" w:hAnsi="Book Antiqua"/>
        </w:rPr>
        <w:t>common citizens</w:t>
      </w:r>
      <w:r w:rsidR="00413E52">
        <w:rPr>
          <w:rFonts w:ascii="Book Antiqua" w:hAnsi="Book Antiqua"/>
        </w:rPr>
        <w:t xml:space="preserve"> not affiliated with victims’ associations or civil society organisations. Similarly, researching social mobilisation linked to socioeconomic injustice</w:t>
      </w:r>
      <w:r w:rsidR="0069630E">
        <w:rPr>
          <w:rFonts w:ascii="Book Antiqua" w:hAnsi="Book Antiqua"/>
        </w:rPr>
        <w:t xml:space="preserve"> required expanding the research to </w:t>
      </w:r>
      <w:r w:rsidR="00413E52">
        <w:rPr>
          <w:rFonts w:ascii="Book Antiqua" w:hAnsi="Book Antiqua"/>
        </w:rPr>
        <w:t xml:space="preserve">a network of grassroots groups emerged during the 2014 protests, as opposed to </w:t>
      </w:r>
      <w:r w:rsidR="00050003">
        <w:rPr>
          <w:rFonts w:ascii="Book Antiqua" w:hAnsi="Book Antiqua"/>
        </w:rPr>
        <w:t>the frequently researched</w:t>
      </w:r>
      <w:r w:rsidR="00413E52">
        <w:rPr>
          <w:rFonts w:ascii="Book Antiqua" w:hAnsi="Book Antiqua"/>
        </w:rPr>
        <w:t xml:space="preserve"> NGO sector.</w:t>
      </w:r>
      <w:r w:rsidR="006C06AE">
        <w:rPr>
          <w:rFonts w:ascii="Book Antiqua" w:hAnsi="Book Antiqua"/>
          <w:vertAlign w:val="superscript"/>
        </w:rPr>
        <w:footnoteReference w:id="22"/>
      </w:r>
      <w:r w:rsidR="006C06AE">
        <w:rPr>
          <w:rFonts w:ascii="Book Antiqua" w:hAnsi="Book Antiqua"/>
        </w:rPr>
        <w:t xml:space="preserve"> </w:t>
      </w:r>
      <w:r w:rsidR="0078284B">
        <w:rPr>
          <w:rFonts w:ascii="Book Antiqua" w:hAnsi="Book Antiqua"/>
        </w:rPr>
        <w:t xml:space="preserve"> </w:t>
      </w:r>
      <w:proofErr w:type="gramStart"/>
      <w:r w:rsidR="0078284B">
        <w:rPr>
          <w:rFonts w:ascii="Book Antiqua" w:hAnsi="Book Antiqua"/>
        </w:rPr>
        <w:t xml:space="preserve">As discussed in detail in the </w:t>
      </w:r>
      <w:r w:rsidR="00066096">
        <w:rPr>
          <w:rFonts w:ascii="Book Antiqua" w:hAnsi="Book Antiqua"/>
        </w:rPr>
        <w:t>methodological appendix, r</w:t>
      </w:r>
      <w:r w:rsidR="006C06AE">
        <w:rPr>
          <w:rFonts w:ascii="Book Antiqua" w:hAnsi="Book Antiqua"/>
        </w:rPr>
        <w:t>esearch for this book was conducted through multiple fieldtrips between 2013 and 2016, and relies on about 80 in-depth interviews, in addition to direct observation at protests, activist meetings, and other social events, as well as countless informal conversations and documents (from international organisations, NGOs, local organisations and activists) in Bosnian</w:t>
      </w:r>
      <w:r w:rsidR="00EA202D">
        <w:rPr>
          <w:rFonts w:ascii="Book Antiqua" w:hAnsi="Book Antiqua"/>
        </w:rPr>
        <w:t>/Croatian/Serbian</w:t>
      </w:r>
      <w:r w:rsidR="006C06AE">
        <w:rPr>
          <w:rFonts w:ascii="Book Antiqua" w:hAnsi="Book Antiqua"/>
        </w:rPr>
        <w:t xml:space="preserve"> and English.</w:t>
      </w:r>
      <w:proofErr w:type="gramEnd"/>
      <w:r w:rsidR="006C06AE">
        <w:rPr>
          <w:rFonts w:ascii="Book Antiqua" w:hAnsi="Book Antiqua"/>
        </w:rPr>
        <w:t xml:space="preserve"> </w:t>
      </w:r>
    </w:p>
    <w:p w14:paraId="44B32F5B" w14:textId="77777777" w:rsidR="00050003" w:rsidRDefault="00050003">
      <w:pPr>
        <w:spacing w:after="0" w:line="360" w:lineRule="auto"/>
        <w:ind w:firstLine="720"/>
        <w:jc w:val="both"/>
        <w:rPr>
          <w:rFonts w:ascii="Book Antiqua" w:hAnsi="Book Antiqua"/>
        </w:rPr>
      </w:pPr>
    </w:p>
    <w:p w14:paraId="064906A2" w14:textId="32F094FA" w:rsidR="00050003" w:rsidRPr="00066096" w:rsidRDefault="00066096" w:rsidP="00536D10">
      <w:pPr>
        <w:spacing w:after="0" w:line="360" w:lineRule="auto"/>
        <w:jc w:val="both"/>
        <w:rPr>
          <w:rFonts w:ascii="Book Antiqua" w:hAnsi="Book Antiqua"/>
        </w:rPr>
      </w:pPr>
      <w:r>
        <w:rPr>
          <w:rFonts w:ascii="Book Antiqua" w:hAnsi="Book Antiqua"/>
          <w:b/>
        </w:rPr>
        <w:t xml:space="preserve">The </w:t>
      </w:r>
      <w:r w:rsidR="00212A15">
        <w:rPr>
          <w:rFonts w:ascii="Book Antiqua" w:hAnsi="Book Antiqua"/>
          <w:b/>
        </w:rPr>
        <w:t>C</w:t>
      </w:r>
      <w:r>
        <w:rPr>
          <w:rFonts w:ascii="Book Antiqua" w:hAnsi="Book Antiqua"/>
          <w:b/>
        </w:rPr>
        <w:t xml:space="preserve">ase for </w:t>
      </w:r>
      <w:r w:rsidR="00212A15">
        <w:rPr>
          <w:rFonts w:ascii="Book Antiqua" w:hAnsi="Book Antiqua"/>
          <w:b/>
        </w:rPr>
        <w:t>S</w:t>
      </w:r>
      <w:r>
        <w:rPr>
          <w:rFonts w:ascii="Book Antiqua" w:hAnsi="Book Antiqua"/>
          <w:b/>
        </w:rPr>
        <w:t xml:space="preserve">ocioeconomic </w:t>
      </w:r>
      <w:r w:rsidR="00212A15">
        <w:rPr>
          <w:rFonts w:ascii="Book Antiqua" w:hAnsi="Book Antiqua"/>
          <w:b/>
        </w:rPr>
        <w:t>J</w:t>
      </w:r>
      <w:r>
        <w:rPr>
          <w:rFonts w:ascii="Book Antiqua" w:hAnsi="Book Antiqua"/>
          <w:b/>
        </w:rPr>
        <w:t xml:space="preserve">ustice </w:t>
      </w:r>
    </w:p>
    <w:p w14:paraId="70875944" w14:textId="06A4C8B6" w:rsidR="00AC6329" w:rsidRDefault="00D339F5" w:rsidP="00536D10">
      <w:pPr>
        <w:spacing w:after="0" w:line="360" w:lineRule="auto"/>
        <w:jc w:val="both"/>
        <w:rPr>
          <w:rFonts w:ascii="Book Antiqua" w:hAnsi="Book Antiqua"/>
        </w:rPr>
      </w:pPr>
      <w:r>
        <w:rPr>
          <w:rFonts w:ascii="Book Antiqua" w:hAnsi="Book Antiqua"/>
        </w:rPr>
        <w:t xml:space="preserve">Socioeconomic justice matters. This is what the book argues, </w:t>
      </w:r>
      <w:r w:rsidR="00EB2B23">
        <w:rPr>
          <w:rFonts w:ascii="Book Antiqua" w:hAnsi="Book Antiqua"/>
        </w:rPr>
        <w:t xml:space="preserve">by examining experiences of socioeconomic violence in war, conceptions of justice and justice claims deriving from them, and resulting instances of social mobilisation. </w:t>
      </w:r>
      <w:r w:rsidR="00AC6329">
        <w:rPr>
          <w:rFonts w:ascii="Book Antiqua" w:hAnsi="Book Antiqua"/>
        </w:rPr>
        <w:t>In doing so, it reconfigures justice as a contested concept and practice, while also taking into account the interventions of international actors in the</w:t>
      </w:r>
      <w:r w:rsidR="00A51E44">
        <w:rPr>
          <w:rFonts w:ascii="Book Antiqua" w:hAnsi="Book Antiqua"/>
        </w:rPr>
        <w:t xml:space="preserve"> spheres of justice and political economy</w:t>
      </w:r>
      <w:r w:rsidR="00AC6329">
        <w:rPr>
          <w:rFonts w:ascii="Book Antiqua" w:hAnsi="Book Antiqua"/>
        </w:rPr>
        <w:t>.</w:t>
      </w:r>
      <w:r w:rsidR="00AC6329" w:rsidDel="00AC6329">
        <w:rPr>
          <w:rFonts w:ascii="Book Antiqua" w:hAnsi="Book Antiqua"/>
        </w:rPr>
        <w:t xml:space="preserve"> </w:t>
      </w:r>
      <w:r w:rsidR="00EB2B23">
        <w:rPr>
          <w:rFonts w:ascii="Book Antiqua" w:hAnsi="Book Antiqua"/>
        </w:rPr>
        <w:t xml:space="preserve">While scholars debate if and how socioeconomic issues should be part of transitional justice, in practice transitional justice </w:t>
      </w:r>
      <w:r w:rsidR="00EB2B23">
        <w:rPr>
          <w:rFonts w:ascii="Book Antiqua" w:hAnsi="Book Antiqua"/>
        </w:rPr>
        <w:lastRenderedPageBreak/>
        <w:t xml:space="preserve">programmes have often been limited by a narrow understanding </w:t>
      </w:r>
      <w:r w:rsidR="00066586">
        <w:rPr>
          <w:rFonts w:ascii="Book Antiqua" w:hAnsi="Book Antiqua"/>
        </w:rPr>
        <w:t>of socioeconomic justice as the</w:t>
      </w:r>
      <w:r w:rsidR="00EB2B23">
        <w:rPr>
          <w:rFonts w:ascii="Book Antiqua" w:hAnsi="Book Antiqua"/>
        </w:rPr>
        <w:t xml:space="preserve"> type of remedy offered for violations that are not defined as socioeconomic, such as physical violence and ethnic cleansing. Moreover, economic reforms in transitional societies, which prioritise the liberalisation of markets and their integration into the global economy, </w:t>
      </w:r>
      <w:r w:rsidR="00AC6329">
        <w:rPr>
          <w:rFonts w:ascii="Book Antiqua" w:hAnsi="Book Antiqua"/>
        </w:rPr>
        <w:t xml:space="preserve">often make the pursuit of socioeconomic justice difficult at best, </w:t>
      </w:r>
      <w:r w:rsidR="00E64AB0">
        <w:rPr>
          <w:rFonts w:ascii="Book Antiqua" w:hAnsi="Book Antiqua"/>
        </w:rPr>
        <w:t xml:space="preserve">and </w:t>
      </w:r>
      <w:r w:rsidR="00AC6329">
        <w:rPr>
          <w:rFonts w:ascii="Book Antiqua" w:hAnsi="Book Antiqua"/>
        </w:rPr>
        <w:t xml:space="preserve">impossible at worst. </w:t>
      </w:r>
    </w:p>
    <w:p w14:paraId="21A919BA" w14:textId="06516CC4" w:rsidR="00EB2B23" w:rsidRDefault="00AC6329" w:rsidP="00EB2B23">
      <w:pPr>
        <w:spacing w:after="0" w:line="360" w:lineRule="auto"/>
        <w:ind w:firstLine="720"/>
        <w:jc w:val="both"/>
        <w:rPr>
          <w:rFonts w:ascii="Book Antiqua" w:hAnsi="Book Antiqua"/>
          <w:color w:val="FF0000"/>
        </w:rPr>
      </w:pPr>
      <w:r>
        <w:rPr>
          <w:rFonts w:ascii="Book Antiqua" w:hAnsi="Book Antiqua"/>
        </w:rPr>
        <w:t xml:space="preserve">The case for taking socioeconomic justice seriously </w:t>
      </w:r>
      <w:proofErr w:type="gramStart"/>
      <w:r>
        <w:rPr>
          <w:rFonts w:ascii="Book Antiqua" w:hAnsi="Book Antiqua"/>
        </w:rPr>
        <w:t>is strengthened</w:t>
      </w:r>
      <w:proofErr w:type="gramEnd"/>
      <w:r>
        <w:rPr>
          <w:rFonts w:ascii="Book Antiqua" w:hAnsi="Book Antiqua"/>
        </w:rPr>
        <w:t xml:space="preserve"> by evidence that experiences of socioeconomic violence </w:t>
      </w:r>
      <w:r w:rsidR="00050003">
        <w:rPr>
          <w:rFonts w:ascii="Book Antiqua" w:hAnsi="Book Antiqua"/>
        </w:rPr>
        <w:t>are</w:t>
      </w:r>
      <w:r>
        <w:rPr>
          <w:rFonts w:ascii="Book Antiqua" w:hAnsi="Book Antiqua"/>
        </w:rPr>
        <w:t xml:space="preserve"> </w:t>
      </w:r>
      <w:r w:rsidR="00EB2B23">
        <w:rPr>
          <w:rFonts w:ascii="Book Antiqua" w:hAnsi="Book Antiqua"/>
        </w:rPr>
        <w:t xml:space="preserve">common during the war. Dismissal from work, social exclusion and deprivation play an important role in local narratives of wartime violence, where war-related experiences </w:t>
      </w:r>
      <w:proofErr w:type="gramStart"/>
      <w:r w:rsidR="00EB2B23">
        <w:rPr>
          <w:rFonts w:ascii="Book Antiqua" w:hAnsi="Book Antiqua"/>
        </w:rPr>
        <w:t>are contrasted</w:t>
      </w:r>
      <w:proofErr w:type="gramEnd"/>
      <w:r w:rsidR="00EB2B23">
        <w:rPr>
          <w:rFonts w:ascii="Book Antiqua" w:hAnsi="Book Antiqua"/>
        </w:rPr>
        <w:t xml:space="preserve"> with memories of the socialist past. The book also argues for a more nuanced understanding of wartime violence, finding that Bosnian communities experienced socioeconomic forms of injustice alongside inter-ethnic violence and war crimes. This is most visible in the case of </w:t>
      </w:r>
      <w:proofErr w:type="spellStart"/>
      <w:r w:rsidR="00EB2B23">
        <w:rPr>
          <w:rFonts w:ascii="Book Antiqua" w:hAnsi="Book Antiqua"/>
        </w:rPr>
        <w:t>Prijedor</w:t>
      </w:r>
      <w:proofErr w:type="spellEnd"/>
      <w:r w:rsidR="00EB2B23">
        <w:rPr>
          <w:rFonts w:ascii="Book Antiqua" w:hAnsi="Book Antiqua"/>
        </w:rPr>
        <w:t xml:space="preserve">, where socioeconomic violence was the first step towards the ethnic cleansing of the city from non-Serbs. The case of </w:t>
      </w:r>
      <w:proofErr w:type="spellStart"/>
      <w:r w:rsidR="00EB2B23">
        <w:rPr>
          <w:rFonts w:ascii="Book Antiqua" w:hAnsi="Book Antiqua"/>
        </w:rPr>
        <w:t>Zenica</w:t>
      </w:r>
      <w:proofErr w:type="spellEnd"/>
      <w:r w:rsidR="00EB2B23">
        <w:rPr>
          <w:rFonts w:ascii="Book Antiqua" w:hAnsi="Book Antiqua"/>
        </w:rPr>
        <w:t xml:space="preserve">, on the other hand, demonstrates the wide-reaching repercussions of socioeconomic violence as the city went through the war and transition, evolving into environmental injustice and a loss of multi-ethnic working-class identity. </w:t>
      </w:r>
    </w:p>
    <w:p w14:paraId="6F4CB77B" w14:textId="3D015917" w:rsidR="00EB2B23" w:rsidRDefault="00F045AC" w:rsidP="00EB2B23">
      <w:pPr>
        <w:spacing w:after="0" w:line="360" w:lineRule="auto"/>
        <w:ind w:firstLine="720"/>
        <w:jc w:val="both"/>
        <w:rPr>
          <w:rFonts w:ascii="Book Antiqua" w:hAnsi="Book Antiqua"/>
        </w:rPr>
      </w:pPr>
      <w:r>
        <w:rPr>
          <w:rFonts w:ascii="Book Antiqua" w:hAnsi="Book Antiqua"/>
        </w:rPr>
        <w:t>Therefore, it is not surprising</w:t>
      </w:r>
      <w:r w:rsidR="00F7466F">
        <w:rPr>
          <w:rFonts w:ascii="Book Antiqua" w:hAnsi="Book Antiqua"/>
        </w:rPr>
        <w:t xml:space="preserve"> that</w:t>
      </w:r>
      <w:r>
        <w:rPr>
          <w:rFonts w:ascii="Book Antiqua" w:hAnsi="Book Antiqua"/>
        </w:rPr>
        <w:t xml:space="preserve"> conceptions of justice and justice claims include a strong socioeconomic component, formed through memories of the pre-war situation as well as multifaceted experiences of wartime violence. </w:t>
      </w:r>
      <w:r w:rsidR="00877374">
        <w:rPr>
          <w:rFonts w:ascii="Book Antiqua" w:hAnsi="Book Antiqua"/>
        </w:rPr>
        <w:t>That communities affected by conflict express socioeconomic justice claims is something that international actors promoting peace and stability in transitional societies</w:t>
      </w:r>
      <w:r>
        <w:rPr>
          <w:rFonts w:ascii="Book Antiqua" w:hAnsi="Book Antiqua"/>
        </w:rPr>
        <w:t xml:space="preserve"> cannot overlook: ho</w:t>
      </w:r>
      <w:r w:rsidR="00877374">
        <w:rPr>
          <w:rFonts w:ascii="Book Antiqua" w:hAnsi="Book Antiqua"/>
        </w:rPr>
        <w:t xml:space="preserve">wever, the justice and economic programmes they promote have too often distorted or constrained such justice claims. For instance, in the case of </w:t>
      </w:r>
      <w:proofErr w:type="spellStart"/>
      <w:r w:rsidR="00877374">
        <w:rPr>
          <w:rFonts w:ascii="Book Antiqua" w:hAnsi="Book Antiqua"/>
        </w:rPr>
        <w:t>Prijedor</w:t>
      </w:r>
      <w:proofErr w:type="spellEnd"/>
      <w:r w:rsidR="00877374">
        <w:rPr>
          <w:rFonts w:ascii="Book Antiqua" w:hAnsi="Book Antiqua"/>
        </w:rPr>
        <w:t xml:space="preserve">, </w:t>
      </w:r>
      <w:r w:rsidR="00EB2B23">
        <w:rPr>
          <w:rFonts w:ascii="Book Antiqua" w:hAnsi="Book Antiqua"/>
        </w:rPr>
        <w:t xml:space="preserve">where socioeconomic injustice overlapped with interethnic violence, justice claims can be related to the </w:t>
      </w:r>
      <w:proofErr w:type="gramStart"/>
      <w:r w:rsidR="00EB2B23">
        <w:rPr>
          <w:rFonts w:ascii="Book Antiqua" w:hAnsi="Book Antiqua"/>
        </w:rPr>
        <w:t>internationally-sponsored</w:t>
      </w:r>
      <w:proofErr w:type="gramEnd"/>
      <w:r w:rsidR="00EB2B23">
        <w:rPr>
          <w:rFonts w:ascii="Book Antiqua" w:hAnsi="Book Antiqua"/>
        </w:rPr>
        <w:t xml:space="preserve"> transitional justice </w:t>
      </w:r>
      <w:r w:rsidR="00877374">
        <w:rPr>
          <w:rFonts w:ascii="Book Antiqua" w:hAnsi="Book Antiqua"/>
        </w:rPr>
        <w:t xml:space="preserve">measures </w:t>
      </w:r>
      <w:r>
        <w:rPr>
          <w:rFonts w:ascii="Book Antiqua" w:hAnsi="Book Antiqua"/>
        </w:rPr>
        <w:t>that</w:t>
      </w:r>
      <w:r w:rsidR="00877374">
        <w:rPr>
          <w:rFonts w:ascii="Book Antiqua" w:hAnsi="Book Antiqua"/>
        </w:rPr>
        <w:t xml:space="preserve"> criminalised ethnic cleansing and promoted measures to </w:t>
      </w:r>
      <w:r>
        <w:rPr>
          <w:rFonts w:ascii="Book Antiqua" w:hAnsi="Book Antiqua"/>
        </w:rPr>
        <w:t>redress it, but only partially so, as socioeconomic injustice remains unaddressed</w:t>
      </w:r>
      <w:r w:rsidR="00877374">
        <w:rPr>
          <w:rFonts w:ascii="Book Antiqua" w:hAnsi="Book Antiqua"/>
        </w:rPr>
        <w:t xml:space="preserve">. </w:t>
      </w:r>
      <w:r>
        <w:rPr>
          <w:rFonts w:ascii="Book Antiqua" w:hAnsi="Book Antiqua"/>
        </w:rPr>
        <w:t xml:space="preserve">The case of </w:t>
      </w:r>
      <w:proofErr w:type="spellStart"/>
      <w:r>
        <w:rPr>
          <w:rFonts w:ascii="Book Antiqua" w:hAnsi="Book Antiqua"/>
        </w:rPr>
        <w:t>Zenica</w:t>
      </w:r>
      <w:proofErr w:type="spellEnd"/>
      <w:r>
        <w:rPr>
          <w:rFonts w:ascii="Book Antiqua" w:hAnsi="Book Antiqua"/>
        </w:rPr>
        <w:t>, besides corroborating the claim that dominant t</w:t>
      </w:r>
      <w:r w:rsidR="00877374">
        <w:rPr>
          <w:rFonts w:ascii="Book Antiqua" w:hAnsi="Book Antiqua"/>
        </w:rPr>
        <w:t>ransitional justice discourses</w:t>
      </w:r>
      <w:r>
        <w:rPr>
          <w:rFonts w:ascii="Book Antiqua" w:hAnsi="Book Antiqua"/>
        </w:rPr>
        <w:t xml:space="preserve"> fail</w:t>
      </w:r>
      <w:r w:rsidR="00877374">
        <w:rPr>
          <w:rFonts w:ascii="Book Antiqua" w:hAnsi="Book Antiqua"/>
        </w:rPr>
        <w:t xml:space="preserve"> to capture experience</w:t>
      </w:r>
      <w:r>
        <w:rPr>
          <w:rFonts w:ascii="Book Antiqua" w:hAnsi="Book Antiqua"/>
        </w:rPr>
        <w:t>s</w:t>
      </w:r>
      <w:r w:rsidR="00877374">
        <w:rPr>
          <w:rFonts w:ascii="Book Antiqua" w:hAnsi="Book Antiqua"/>
        </w:rPr>
        <w:t xml:space="preserve"> of socioeconomic violence, </w:t>
      </w:r>
      <w:r>
        <w:rPr>
          <w:rFonts w:ascii="Book Antiqua" w:hAnsi="Book Antiqua"/>
        </w:rPr>
        <w:t xml:space="preserve">is also illustrative of how economic reforms promoted by IFIs, the US and EU, such as privatisations or cuts to social welfare, working alongside these justice measures, can lead to a significant neglect of socioeconomic justice. </w:t>
      </w:r>
    </w:p>
    <w:p w14:paraId="6D27CB63" w14:textId="5DCD9DBE" w:rsidR="00EB2B23" w:rsidRDefault="00F045AC" w:rsidP="00EB2B23">
      <w:pPr>
        <w:spacing w:after="0" w:line="360" w:lineRule="auto"/>
        <w:ind w:firstLine="720"/>
        <w:jc w:val="both"/>
        <w:rPr>
          <w:rFonts w:ascii="Book Antiqua" w:hAnsi="Book Antiqua"/>
        </w:rPr>
      </w:pPr>
      <w:r>
        <w:rPr>
          <w:rFonts w:ascii="Book Antiqua" w:hAnsi="Book Antiqua"/>
        </w:rPr>
        <w:t xml:space="preserve">There is, however, space for developing alternative, and more transformative, conceptions of justice as redistribution, </w:t>
      </w:r>
      <w:r w:rsidR="00840B55">
        <w:rPr>
          <w:rFonts w:ascii="Book Antiqua" w:hAnsi="Book Antiqua"/>
        </w:rPr>
        <w:t>which can lead (and have lead) to social mobilisation for social justice</w:t>
      </w:r>
      <w:r>
        <w:rPr>
          <w:rFonts w:ascii="Book Antiqua" w:hAnsi="Book Antiqua"/>
        </w:rPr>
        <w:t xml:space="preserve">. </w:t>
      </w:r>
      <w:r w:rsidR="00877374">
        <w:rPr>
          <w:rFonts w:ascii="Book Antiqua" w:hAnsi="Book Antiqua"/>
        </w:rPr>
        <w:t xml:space="preserve">The book emphasises the importance of temporality and of unsettled and persisting socioeconomic injustice, not only in the immediate post-war period, but also for </w:t>
      </w:r>
      <w:r w:rsidR="00877374">
        <w:rPr>
          <w:rFonts w:ascii="Book Antiqua" w:hAnsi="Book Antiqua"/>
        </w:rPr>
        <w:lastRenderedPageBreak/>
        <w:t>instances of social mobilisation – such as the 2014 Bosnian protests –</w:t>
      </w:r>
      <w:r w:rsidR="00050003">
        <w:rPr>
          <w:rFonts w:ascii="Book Antiqua" w:hAnsi="Book Antiqua"/>
        </w:rPr>
        <w:t xml:space="preserve"> occurring almost twenty years after the war. In fact, socioeconomic justice here </w:t>
      </w:r>
      <w:proofErr w:type="gramStart"/>
      <w:r w:rsidR="00050003">
        <w:rPr>
          <w:rFonts w:ascii="Book Antiqua" w:hAnsi="Book Antiqua"/>
        </w:rPr>
        <w:t>is understood</w:t>
      </w:r>
      <w:proofErr w:type="gramEnd"/>
      <w:r w:rsidR="00050003">
        <w:rPr>
          <w:rFonts w:ascii="Book Antiqua" w:hAnsi="Book Antiqua"/>
        </w:rPr>
        <w:t xml:space="preserve"> as bridging attempts at dealing with the legacies of mass violence (doing ‘transitional’ justice) to broader struggles for social justice that build on, but overcome, these transitional conditions.</w:t>
      </w:r>
      <w:r w:rsidR="00877374">
        <w:rPr>
          <w:rFonts w:ascii="Book Antiqua" w:hAnsi="Book Antiqua"/>
        </w:rPr>
        <w:t xml:space="preserve"> </w:t>
      </w:r>
      <w:r w:rsidR="00EB2B23">
        <w:rPr>
          <w:rFonts w:ascii="Book Antiqua" w:hAnsi="Book Antiqua"/>
        </w:rPr>
        <w:t xml:space="preserve">The claims put forward by protesters taking the streets across Bosnia </w:t>
      </w:r>
      <w:proofErr w:type="gramStart"/>
      <w:r w:rsidR="00EB2B23">
        <w:rPr>
          <w:rFonts w:ascii="Book Antiqua" w:hAnsi="Book Antiqua"/>
        </w:rPr>
        <w:t>can indeed be traced</w:t>
      </w:r>
      <w:proofErr w:type="gramEnd"/>
      <w:r w:rsidR="00EB2B23">
        <w:rPr>
          <w:rFonts w:ascii="Book Antiqua" w:hAnsi="Book Antiqua"/>
        </w:rPr>
        <w:t xml:space="preserve"> back to wartime socioeconomic violence and its legacies,</w:t>
      </w:r>
      <w:r w:rsidR="00050003">
        <w:rPr>
          <w:rFonts w:ascii="Book Antiqua" w:hAnsi="Book Antiqua"/>
        </w:rPr>
        <w:t xml:space="preserve"> but they were also expanded in scope, to address the underlying and chronic shortcomings of Bosnia’s institutional, political and economic system. </w:t>
      </w:r>
      <w:r w:rsidR="00360E12">
        <w:rPr>
          <w:rFonts w:ascii="Book Antiqua" w:hAnsi="Book Antiqua"/>
        </w:rPr>
        <w:t>Lastly, the protests demonstrate that</w:t>
      </w:r>
      <w:r w:rsidR="00C70B17">
        <w:rPr>
          <w:rFonts w:ascii="Book Antiqua" w:hAnsi="Book Antiqua"/>
        </w:rPr>
        <w:t xml:space="preserve"> ‘transitional justice activism’ that is usually relegated to the realm of NGOs and victim groups ought to be understood as </w:t>
      </w:r>
      <w:r w:rsidR="00360E12">
        <w:rPr>
          <w:rFonts w:ascii="Book Antiqua" w:hAnsi="Book Antiqua"/>
        </w:rPr>
        <w:t>a</w:t>
      </w:r>
      <w:r w:rsidR="00C70B17">
        <w:rPr>
          <w:rFonts w:ascii="Book Antiqua" w:hAnsi="Book Antiqua"/>
        </w:rPr>
        <w:t xml:space="preserve"> grassroots</w:t>
      </w:r>
      <w:r w:rsidR="00360E12">
        <w:rPr>
          <w:rFonts w:ascii="Book Antiqua" w:hAnsi="Book Antiqua"/>
        </w:rPr>
        <w:t xml:space="preserve"> process and practice, while also warning against the underestimation of the past as a ca</w:t>
      </w:r>
      <w:r w:rsidR="00096830">
        <w:rPr>
          <w:rFonts w:ascii="Book Antiqua" w:hAnsi="Book Antiqua"/>
        </w:rPr>
        <w:t>talyst for social mobilisation.</w:t>
      </w:r>
    </w:p>
    <w:bookmarkEnd w:id="6"/>
    <w:bookmarkEnd w:id="7"/>
    <w:p w14:paraId="6E79E9C8" w14:textId="6BE66E74" w:rsidR="00D95259" w:rsidRDefault="00B5126D" w:rsidP="00267C20">
      <w:pPr>
        <w:spacing w:after="0" w:line="360" w:lineRule="auto"/>
        <w:ind w:firstLine="720"/>
        <w:jc w:val="both"/>
        <w:rPr>
          <w:rFonts w:ascii="Book Antiqua" w:hAnsi="Book Antiqua"/>
        </w:rPr>
      </w:pPr>
      <w:r>
        <w:rPr>
          <w:rFonts w:ascii="Book Antiqua" w:hAnsi="Book Antiqua"/>
        </w:rPr>
        <w:t xml:space="preserve">The </w:t>
      </w:r>
      <w:r w:rsidR="00DE1706">
        <w:rPr>
          <w:rFonts w:ascii="Book Antiqua" w:hAnsi="Book Antiqua"/>
        </w:rPr>
        <w:t>book</w:t>
      </w:r>
      <w:r w:rsidR="00267C20">
        <w:rPr>
          <w:rFonts w:ascii="Book Antiqua" w:hAnsi="Book Antiqua"/>
        </w:rPr>
        <w:t xml:space="preserve"> makes three key</w:t>
      </w:r>
      <w:r>
        <w:rPr>
          <w:rFonts w:ascii="Book Antiqua" w:hAnsi="Book Antiqua"/>
        </w:rPr>
        <w:t xml:space="preserve"> contributions to </w:t>
      </w:r>
      <w:r w:rsidR="00A559F9">
        <w:rPr>
          <w:rFonts w:ascii="Book Antiqua" w:hAnsi="Book Antiqua"/>
        </w:rPr>
        <w:t xml:space="preserve">our understanding of socioeconomic justice, justice struggles, and the workings of </w:t>
      </w:r>
      <w:r w:rsidR="005671C1">
        <w:rPr>
          <w:rFonts w:ascii="Book Antiqua" w:hAnsi="Book Antiqua"/>
        </w:rPr>
        <w:t>international</w:t>
      </w:r>
      <w:r w:rsidR="00A559F9">
        <w:rPr>
          <w:rFonts w:ascii="Book Antiqua" w:hAnsi="Book Antiqua"/>
        </w:rPr>
        <w:t xml:space="preserve"> interventions. First,</w:t>
      </w:r>
      <w:r w:rsidR="005671C1">
        <w:rPr>
          <w:rFonts w:ascii="Book Antiqua" w:hAnsi="Book Antiqua"/>
        </w:rPr>
        <w:t xml:space="preserve"> </w:t>
      </w:r>
      <w:r w:rsidR="00806223">
        <w:rPr>
          <w:rFonts w:ascii="Book Antiqua" w:hAnsi="Book Antiqua"/>
        </w:rPr>
        <w:t>the book demonstrates the relevance of socioeconomic violence in war (and thus the importance of dealing with its consequences)</w:t>
      </w:r>
      <w:r w:rsidR="0069601B">
        <w:rPr>
          <w:rFonts w:ascii="Book Antiqua" w:hAnsi="Book Antiqua"/>
        </w:rPr>
        <w:t>,</w:t>
      </w:r>
      <w:r w:rsidR="00DA515F">
        <w:rPr>
          <w:rFonts w:ascii="Book Antiqua" w:hAnsi="Book Antiqua"/>
        </w:rPr>
        <w:t xml:space="preserve"> </w:t>
      </w:r>
      <w:r w:rsidR="00875201" w:rsidRPr="00875201">
        <w:rPr>
          <w:rFonts w:ascii="Book Antiqua" w:hAnsi="Book Antiqua"/>
        </w:rPr>
        <w:t>and</w:t>
      </w:r>
      <w:r w:rsidR="00875201">
        <w:rPr>
          <w:rFonts w:ascii="Book Antiqua" w:hAnsi="Book Antiqua"/>
        </w:rPr>
        <w:t xml:space="preserve"> </w:t>
      </w:r>
      <w:r w:rsidR="00422E02">
        <w:rPr>
          <w:rFonts w:ascii="Book Antiqua" w:hAnsi="Book Antiqua"/>
        </w:rPr>
        <w:t>provides a new conceptualisation of</w:t>
      </w:r>
      <w:r w:rsidR="00875201">
        <w:rPr>
          <w:rFonts w:ascii="Book Antiqua" w:hAnsi="Book Antiqua"/>
        </w:rPr>
        <w:t xml:space="preserve"> socioeconomic justice</w:t>
      </w:r>
      <w:r w:rsidR="00806223">
        <w:rPr>
          <w:rFonts w:ascii="Book Antiqua" w:hAnsi="Book Antiqua"/>
        </w:rPr>
        <w:t xml:space="preserve">. Throughout the following chapters, </w:t>
      </w:r>
      <w:r w:rsidR="00C722B8">
        <w:rPr>
          <w:rFonts w:ascii="Book Antiqua" w:hAnsi="Book Antiqua"/>
        </w:rPr>
        <w:t>I</w:t>
      </w:r>
      <w:r w:rsidR="00806223">
        <w:rPr>
          <w:rFonts w:ascii="Book Antiqua" w:hAnsi="Book Antiqua"/>
        </w:rPr>
        <w:t xml:space="preserve"> reflect on the thread connecting socioeconomic violence during war, post-war justice claims, and the role of the political economy of war and transition in entrenching injustice. </w:t>
      </w:r>
      <w:r w:rsidR="00D95259">
        <w:rPr>
          <w:rFonts w:ascii="Book Antiqua" w:hAnsi="Book Antiqua"/>
        </w:rPr>
        <w:t>This</w:t>
      </w:r>
      <w:r w:rsidR="00C722B8">
        <w:rPr>
          <w:rFonts w:ascii="Book Antiqua" w:hAnsi="Book Antiqua"/>
        </w:rPr>
        <w:t xml:space="preserve"> kind of research, especially when grounded in first-hand evidence from conflict-affected communities, is still scarce and strongly needed.</w:t>
      </w:r>
      <w:r w:rsidR="00D95259">
        <w:rPr>
          <w:rFonts w:ascii="Book Antiqua" w:hAnsi="Book Antiqua"/>
          <w:vertAlign w:val="superscript"/>
        </w:rPr>
        <w:footnoteReference w:id="23"/>
      </w:r>
      <w:r w:rsidR="00875201">
        <w:rPr>
          <w:rFonts w:ascii="Book Antiqua" w:hAnsi="Book Antiqua"/>
        </w:rPr>
        <w:t xml:space="preserve"> Therefore, by demonstrating the importance of socioeconomic violence, the book makes an important contribution to debates where the relevance of socioeconomic issues for transitional justice </w:t>
      </w:r>
      <w:proofErr w:type="gramStart"/>
      <w:r w:rsidR="00875201">
        <w:rPr>
          <w:rFonts w:ascii="Book Antiqua" w:hAnsi="Book Antiqua"/>
        </w:rPr>
        <w:t>has been questioned</w:t>
      </w:r>
      <w:proofErr w:type="gramEnd"/>
      <w:r w:rsidR="00875201">
        <w:rPr>
          <w:rFonts w:ascii="Book Antiqua" w:hAnsi="Book Antiqua"/>
        </w:rPr>
        <w:t>.</w:t>
      </w:r>
      <w:r w:rsidR="00D95259">
        <w:rPr>
          <w:rFonts w:ascii="Book Antiqua" w:hAnsi="Book Antiqua"/>
        </w:rPr>
        <w:t xml:space="preserve"> However, the book </w:t>
      </w:r>
      <w:r w:rsidR="005671C1">
        <w:rPr>
          <w:rFonts w:ascii="Book Antiqua" w:hAnsi="Book Antiqua"/>
        </w:rPr>
        <w:t xml:space="preserve">does more than just advancing </w:t>
      </w:r>
      <w:r w:rsidR="00875201">
        <w:rPr>
          <w:rFonts w:ascii="Book Antiqua" w:hAnsi="Book Antiqua"/>
        </w:rPr>
        <w:t xml:space="preserve">transitional justice </w:t>
      </w:r>
      <w:r w:rsidR="005671C1">
        <w:rPr>
          <w:rFonts w:ascii="Book Antiqua" w:hAnsi="Book Antiqua"/>
        </w:rPr>
        <w:t>debates on the socioeconomic dimension of transitional justice</w:t>
      </w:r>
      <w:r w:rsidR="00D95259">
        <w:rPr>
          <w:rFonts w:ascii="Book Antiqua" w:hAnsi="Book Antiqua"/>
        </w:rPr>
        <w:t>:</w:t>
      </w:r>
      <w:r w:rsidR="005671C1">
        <w:rPr>
          <w:rFonts w:ascii="Book Antiqua" w:hAnsi="Book Antiqua"/>
        </w:rPr>
        <w:t xml:space="preserve"> given the increasing questioning of the transitional paradigm,</w:t>
      </w:r>
      <w:r w:rsidR="00875201">
        <w:rPr>
          <w:rStyle w:val="FootnoteReference"/>
          <w:rFonts w:ascii="Book Antiqua" w:hAnsi="Book Antiqua"/>
        </w:rPr>
        <w:footnoteReference w:id="24"/>
      </w:r>
      <w:r w:rsidR="005671C1">
        <w:rPr>
          <w:rFonts w:ascii="Book Antiqua" w:hAnsi="Book Antiqua"/>
        </w:rPr>
        <w:t xml:space="preserve"> </w:t>
      </w:r>
      <w:r w:rsidR="00A579FA">
        <w:rPr>
          <w:rFonts w:ascii="Book Antiqua" w:hAnsi="Book Antiqua"/>
        </w:rPr>
        <w:t>this research</w:t>
      </w:r>
      <w:r w:rsidR="005671C1">
        <w:rPr>
          <w:rFonts w:ascii="Book Antiqua" w:hAnsi="Book Antiqua"/>
        </w:rPr>
        <w:t xml:space="preserve"> provides a way</w:t>
      </w:r>
      <w:r w:rsidR="00A51E44">
        <w:rPr>
          <w:rFonts w:ascii="Book Antiqua" w:hAnsi="Book Antiqua"/>
        </w:rPr>
        <w:t xml:space="preserve"> to</w:t>
      </w:r>
      <w:r w:rsidR="005671C1">
        <w:rPr>
          <w:rFonts w:ascii="Book Antiqua" w:hAnsi="Book Antiqua"/>
        </w:rPr>
        <w:t xml:space="preserve"> link justice to be done in the aftermath of mass violence to broader conceptions of justice, and to social justice in particular. </w:t>
      </w:r>
      <w:r w:rsidR="00A579FA">
        <w:rPr>
          <w:rFonts w:ascii="Book Antiqua" w:hAnsi="Book Antiqua"/>
        </w:rPr>
        <w:t xml:space="preserve">This is because socioeconomic </w:t>
      </w:r>
      <w:r w:rsidR="00DB6427">
        <w:rPr>
          <w:rFonts w:ascii="Book Antiqua" w:hAnsi="Book Antiqua"/>
        </w:rPr>
        <w:t xml:space="preserve">injustice, in the aftermath of violence, becomes entrenched in society and – </w:t>
      </w:r>
      <w:r w:rsidR="00422E02">
        <w:rPr>
          <w:rFonts w:ascii="Book Antiqua" w:hAnsi="Book Antiqua"/>
        </w:rPr>
        <w:t>with time</w:t>
      </w:r>
      <w:r w:rsidR="00DB6427">
        <w:rPr>
          <w:rFonts w:ascii="Book Antiqua" w:hAnsi="Book Antiqua"/>
        </w:rPr>
        <w:t xml:space="preserve"> - can give rise to forms of social mobilisation that draw from, but transcend, grievances linked to the past, and turn into social justice struggles. This contribution is thus significant not only for scholars studying how countries deal with the </w:t>
      </w:r>
      <w:r w:rsidR="00DB6427">
        <w:rPr>
          <w:rFonts w:ascii="Book Antiqua" w:hAnsi="Book Antiqua"/>
        </w:rPr>
        <w:lastRenderedPageBreak/>
        <w:t>legacies of mass violence, but also for those studying the origins and trajectories of human rights and social justice movements.</w:t>
      </w:r>
    </w:p>
    <w:p w14:paraId="7D61F7C8" w14:textId="1BF69B72" w:rsidR="00875201" w:rsidRDefault="00C31184" w:rsidP="00875201">
      <w:pPr>
        <w:spacing w:after="0" w:line="360" w:lineRule="auto"/>
        <w:ind w:firstLine="720"/>
        <w:jc w:val="both"/>
        <w:rPr>
          <w:rFonts w:ascii="Book Antiqua" w:hAnsi="Book Antiqua"/>
        </w:rPr>
      </w:pPr>
      <w:r>
        <w:rPr>
          <w:rFonts w:ascii="Book Antiqua" w:hAnsi="Book Antiqua"/>
        </w:rPr>
        <w:t xml:space="preserve">Second, </w:t>
      </w:r>
      <w:r w:rsidR="002563C1">
        <w:rPr>
          <w:rFonts w:ascii="Book Antiqua" w:hAnsi="Book Antiqua"/>
        </w:rPr>
        <w:t xml:space="preserve">and following from the previous point, </w:t>
      </w:r>
      <w:r>
        <w:rPr>
          <w:rFonts w:ascii="Book Antiqua" w:hAnsi="Book Antiqua"/>
        </w:rPr>
        <w:t xml:space="preserve">the </w:t>
      </w:r>
      <w:r w:rsidR="00875201">
        <w:rPr>
          <w:rFonts w:ascii="Book Antiqua" w:hAnsi="Book Antiqua"/>
        </w:rPr>
        <w:t xml:space="preserve">book </w:t>
      </w:r>
      <w:r w:rsidR="002563C1">
        <w:rPr>
          <w:rFonts w:ascii="Book Antiqua" w:hAnsi="Book Antiqua"/>
        </w:rPr>
        <w:t xml:space="preserve">also </w:t>
      </w:r>
      <w:r w:rsidR="00875201">
        <w:rPr>
          <w:rFonts w:ascii="Book Antiqua" w:hAnsi="Book Antiqua"/>
        </w:rPr>
        <w:t>redefines</w:t>
      </w:r>
      <w:r>
        <w:rPr>
          <w:rFonts w:ascii="Book Antiqua" w:hAnsi="Book Antiqua"/>
        </w:rPr>
        <w:t xml:space="preserve"> justice </w:t>
      </w:r>
      <w:r w:rsidR="00543A6A">
        <w:rPr>
          <w:rFonts w:ascii="Book Antiqua" w:hAnsi="Book Antiqua"/>
        </w:rPr>
        <w:t xml:space="preserve">processes as characterised by </w:t>
      </w:r>
      <w:r>
        <w:rPr>
          <w:rFonts w:ascii="Book Antiqua" w:hAnsi="Book Antiqua"/>
        </w:rPr>
        <w:t>contestation and social mobilisation</w:t>
      </w:r>
      <w:r w:rsidR="00543A6A">
        <w:rPr>
          <w:rFonts w:ascii="Book Antiqua" w:hAnsi="Book Antiqua"/>
        </w:rPr>
        <w:t>,</w:t>
      </w:r>
      <w:r w:rsidR="00175D39">
        <w:rPr>
          <w:rFonts w:ascii="Book Antiqua" w:hAnsi="Book Antiqua"/>
        </w:rPr>
        <w:t xml:space="preserve"> involving struggles over who </w:t>
      </w:r>
      <w:proofErr w:type="gramStart"/>
      <w:r w:rsidR="00175D39">
        <w:rPr>
          <w:rFonts w:ascii="Book Antiqua" w:hAnsi="Book Antiqua"/>
        </w:rPr>
        <w:t>is considered</w:t>
      </w:r>
      <w:proofErr w:type="gramEnd"/>
      <w:r w:rsidR="00175D39">
        <w:rPr>
          <w:rFonts w:ascii="Book Antiqua" w:hAnsi="Book Antiqua"/>
        </w:rPr>
        <w:t xml:space="preserve"> the bearer of justice claims, and how these claims are put forward in processes of public deliberation</w:t>
      </w:r>
      <w:r>
        <w:rPr>
          <w:rFonts w:ascii="Book Antiqua" w:hAnsi="Book Antiqua"/>
        </w:rPr>
        <w:t xml:space="preserve">. This indicates that studies of transitional justice in the aftermath of mass violence should shift their focus towards grassroots activism and practices, memories, and claims that are rooted among communities, and away from official institutions and mechanisms - especially when addressing socioeconomic concerns that </w:t>
      </w:r>
      <w:proofErr w:type="gramStart"/>
      <w:r>
        <w:rPr>
          <w:rFonts w:ascii="Book Antiqua" w:hAnsi="Book Antiqua"/>
        </w:rPr>
        <w:t>have been traditionally marginalised</w:t>
      </w:r>
      <w:proofErr w:type="gramEnd"/>
      <w:r>
        <w:rPr>
          <w:rFonts w:ascii="Book Antiqua" w:hAnsi="Book Antiqua"/>
        </w:rPr>
        <w:t xml:space="preserve"> by such mechanisms. </w:t>
      </w:r>
      <w:r w:rsidR="002563C1">
        <w:rPr>
          <w:rFonts w:ascii="Book Antiqua" w:hAnsi="Book Antiqua"/>
        </w:rPr>
        <w:t xml:space="preserve">At the same time, the study of </w:t>
      </w:r>
      <w:r w:rsidR="00175D39">
        <w:rPr>
          <w:rFonts w:ascii="Book Antiqua" w:hAnsi="Book Antiqua"/>
        </w:rPr>
        <w:t xml:space="preserve">mobilisations such as the 2014 protests </w:t>
      </w:r>
      <w:r w:rsidR="002563C1">
        <w:rPr>
          <w:rFonts w:ascii="Book Antiqua" w:hAnsi="Book Antiqua"/>
        </w:rPr>
        <w:t xml:space="preserve">connects transitional justice activism and social justice mobilisation, thus </w:t>
      </w:r>
      <w:r w:rsidR="00175D39">
        <w:rPr>
          <w:rFonts w:ascii="Book Antiqua" w:hAnsi="Book Antiqua"/>
        </w:rPr>
        <w:t xml:space="preserve">suggesting the usefulness of tracing back claims to originating experiences of wartime violence and injustice protracted in time. </w:t>
      </w:r>
    </w:p>
    <w:p w14:paraId="4965C3DB" w14:textId="79561085" w:rsidR="00781B6B" w:rsidRDefault="00781B6B" w:rsidP="00875201">
      <w:pPr>
        <w:spacing w:after="0" w:line="360" w:lineRule="auto"/>
        <w:ind w:firstLine="720"/>
        <w:jc w:val="both"/>
        <w:rPr>
          <w:rFonts w:ascii="Book Antiqua" w:hAnsi="Book Antiqua"/>
        </w:rPr>
      </w:pPr>
      <w:r>
        <w:rPr>
          <w:rFonts w:ascii="Book Antiqua" w:hAnsi="Book Antiqua"/>
        </w:rPr>
        <w:t xml:space="preserve">Third, the book </w:t>
      </w:r>
      <w:r w:rsidR="003478C1">
        <w:rPr>
          <w:rFonts w:ascii="Book Antiqua" w:hAnsi="Book Antiqua"/>
        </w:rPr>
        <w:t>bridges the gap between the study of justice issues and political economy in intervention contexts</w:t>
      </w:r>
      <w:r w:rsidR="00A574D9">
        <w:rPr>
          <w:rFonts w:ascii="Book Antiqua" w:hAnsi="Book Antiqua"/>
        </w:rPr>
        <w:t xml:space="preserve">, providing </w:t>
      </w:r>
      <w:r w:rsidR="00C46415">
        <w:rPr>
          <w:rFonts w:ascii="Book Antiqua" w:hAnsi="Book Antiqua"/>
        </w:rPr>
        <w:t xml:space="preserve">an original perspective on the intervention of international actors and their role in marginalising and misunderstanding socioeconomic justice. </w:t>
      </w:r>
      <w:r>
        <w:rPr>
          <w:rFonts w:ascii="Book Antiqua" w:hAnsi="Book Antiqua"/>
        </w:rPr>
        <w:t>On the one hand, I argue that international justice initiatives do not comprehend and address socioeconomic justice claims developing from local experiences of the war</w:t>
      </w:r>
      <w:r w:rsidR="002563C1">
        <w:rPr>
          <w:rFonts w:ascii="Book Antiqua" w:hAnsi="Book Antiqua"/>
        </w:rPr>
        <w:t xml:space="preserve">. This suggests that transitional justice scholars need to engage more seriously with the political economy of conflict and its aftermath. </w:t>
      </w:r>
      <w:r>
        <w:rPr>
          <w:rFonts w:ascii="Book Antiqua" w:hAnsi="Book Antiqua"/>
        </w:rPr>
        <w:t xml:space="preserve">On the other, the book demonstrates the importance of analysing </w:t>
      </w:r>
      <w:proofErr w:type="gramStart"/>
      <w:r>
        <w:rPr>
          <w:rFonts w:ascii="Book Antiqua" w:hAnsi="Book Antiqua"/>
        </w:rPr>
        <w:t>internationally-sponsored</w:t>
      </w:r>
      <w:proofErr w:type="gramEnd"/>
      <w:r>
        <w:rPr>
          <w:rFonts w:ascii="Book Antiqua" w:hAnsi="Book Antiqua"/>
        </w:rPr>
        <w:t xml:space="preserve"> economic reforms </w:t>
      </w:r>
      <w:r w:rsidR="002563C1">
        <w:rPr>
          <w:rFonts w:ascii="Book Antiqua" w:hAnsi="Book Antiqua"/>
        </w:rPr>
        <w:t xml:space="preserve">from a justice perspective </w:t>
      </w:r>
      <w:r>
        <w:rPr>
          <w:rFonts w:ascii="Book Antiqua" w:hAnsi="Book Antiqua"/>
        </w:rPr>
        <w:t xml:space="preserve">for understanding </w:t>
      </w:r>
      <w:r w:rsidR="002563C1">
        <w:rPr>
          <w:rFonts w:ascii="Book Antiqua" w:hAnsi="Book Antiqua"/>
        </w:rPr>
        <w:t xml:space="preserve">their clash with people’s justice claims and expectations, thus highlighting the importance of grounding the study of political economies in the lived experiences of war and transitions. </w:t>
      </w:r>
    </w:p>
    <w:p w14:paraId="50075012" w14:textId="77777777" w:rsidR="00B5126D" w:rsidRDefault="00B5126D" w:rsidP="00B5126D">
      <w:pPr>
        <w:spacing w:after="0" w:line="360" w:lineRule="auto"/>
        <w:ind w:firstLine="720"/>
        <w:jc w:val="both"/>
        <w:rPr>
          <w:rFonts w:ascii="Book Antiqua" w:hAnsi="Book Antiqua"/>
        </w:rPr>
      </w:pPr>
    </w:p>
    <w:p w14:paraId="4397A897" w14:textId="77777777" w:rsidR="00B5126D" w:rsidRDefault="00B5126D" w:rsidP="00B5126D">
      <w:pPr>
        <w:spacing w:after="0" w:line="360" w:lineRule="auto"/>
        <w:ind w:firstLine="720"/>
        <w:jc w:val="both"/>
        <w:rPr>
          <w:rFonts w:ascii="Book Antiqua" w:hAnsi="Book Antiqua"/>
        </w:rPr>
      </w:pPr>
    </w:p>
    <w:p w14:paraId="2C2B91D5" w14:textId="7B1998B6" w:rsidR="00B5126D" w:rsidRDefault="00B5126D" w:rsidP="00B5126D">
      <w:pPr>
        <w:rPr>
          <w:rFonts w:ascii="Book Antiqua" w:hAnsi="Book Antiqua"/>
          <w:b/>
        </w:rPr>
      </w:pPr>
      <w:r>
        <w:rPr>
          <w:rFonts w:ascii="Book Antiqua" w:hAnsi="Book Antiqua"/>
          <w:b/>
        </w:rPr>
        <w:t xml:space="preserve">Outline of the </w:t>
      </w:r>
      <w:r w:rsidR="00212A15">
        <w:rPr>
          <w:rFonts w:ascii="Book Antiqua" w:hAnsi="Book Antiqua"/>
          <w:b/>
        </w:rPr>
        <w:t>B</w:t>
      </w:r>
      <w:r>
        <w:rPr>
          <w:rFonts w:ascii="Book Antiqua" w:hAnsi="Book Antiqua"/>
          <w:b/>
        </w:rPr>
        <w:t xml:space="preserve">ook </w:t>
      </w:r>
    </w:p>
    <w:p w14:paraId="1E865E37" w14:textId="5452BAE8" w:rsidR="00B5126D" w:rsidRPr="00840B55" w:rsidRDefault="00B5126D" w:rsidP="00B5126D">
      <w:pPr>
        <w:spacing w:after="0" w:line="360" w:lineRule="auto"/>
        <w:jc w:val="both"/>
        <w:rPr>
          <w:rFonts w:ascii="Book Antiqua" w:hAnsi="Book Antiqua"/>
        </w:rPr>
      </w:pPr>
      <w:r w:rsidRPr="00840B55">
        <w:rPr>
          <w:rFonts w:ascii="Book Antiqua" w:hAnsi="Book Antiqua"/>
        </w:rPr>
        <w:t>Following this introduction, Chapter 2 addresses the problem of theorising socioeconomic justice. It takes stock of the contribution of recent debates on transformative justice, and draws on the work of Nancy Fraser and scholars studying the practice of human rights and international justice ‘from below’,</w:t>
      </w:r>
      <w:r w:rsidRPr="00840B55">
        <w:rPr>
          <w:rFonts w:ascii="Book Antiqua" w:hAnsi="Book Antiqua"/>
          <w:vertAlign w:val="superscript"/>
        </w:rPr>
        <w:footnoteReference w:id="25"/>
      </w:r>
      <w:r w:rsidRPr="00840B55">
        <w:rPr>
          <w:rFonts w:ascii="Book Antiqua" w:hAnsi="Book Antiqua"/>
        </w:rPr>
        <w:t xml:space="preserve"> to redefine socioeconomic justice in war-affected contexts and highlight the need to put experiences of wartime violence at the centre of our </w:t>
      </w:r>
      <w:r w:rsidRPr="00840B55">
        <w:rPr>
          <w:rFonts w:ascii="Book Antiqua" w:hAnsi="Book Antiqua"/>
        </w:rPr>
        <w:lastRenderedPageBreak/>
        <w:t xml:space="preserve">understanding of </w:t>
      </w:r>
      <w:r w:rsidR="0015011B">
        <w:rPr>
          <w:rFonts w:ascii="Book Antiqua" w:hAnsi="Book Antiqua"/>
        </w:rPr>
        <w:t>j</w:t>
      </w:r>
      <w:r w:rsidRPr="00840B55">
        <w:rPr>
          <w:rFonts w:ascii="Book Antiqua" w:hAnsi="Book Antiqua"/>
        </w:rPr>
        <w:t>ustice</w:t>
      </w:r>
      <w:r w:rsidR="0015011B">
        <w:rPr>
          <w:rFonts w:ascii="Book Antiqua" w:hAnsi="Book Antiqua"/>
        </w:rPr>
        <w:t xml:space="preserve"> claims</w:t>
      </w:r>
      <w:r w:rsidRPr="00840B55">
        <w:rPr>
          <w:rFonts w:ascii="Book Antiqua" w:hAnsi="Book Antiqua"/>
        </w:rPr>
        <w:t xml:space="preserve">. Socioeconomic justice </w:t>
      </w:r>
      <w:proofErr w:type="gramStart"/>
      <w:r w:rsidRPr="00840B55">
        <w:rPr>
          <w:rFonts w:ascii="Book Antiqua" w:hAnsi="Book Antiqua"/>
        </w:rPr>
        <w:t>is also defined</w:t>
      </w:r>
      <w:proofErr w:type="gramEnd"/>
      <w:r w:rsidRPr="00840B55">
        <w:rPr>
          <w:rFonts w:ascii="Book Antiqua" w:hAnsi="Book Antiqua"/>
        </w:rPr>
        <w:t xml:space="preserve"> as having a peculiar temporal dimension shaped by the conditions and constraints that the past brings to bear on the present</w:t>
      </w:r>
      <w:r w:rsidR="00F51E54">
        <w:rPr>
          <w:rFonts w:ascii="Book Antiqua" w:hAnsi="Book Antiqua"/>
        </w:rPr>
        <w:t>, and understood</w:t>
      </w:r>
      <w:r w:rsidR="0015011B">
        <w:rPr>
          <w:rFonts w:ascii="Book Antiqua" w:hAnsi="Book Antiqua"/>
        </w:rPr>
        <w:t xml:space="preserve"> </w:t>
      </w:r>
      <w:r w:rsidR="00840B55" w:rsidRPr="00536D10">
        <w:rPr>
          <w:rFonts w:ascii="Book Antiqua" w:hAnsi="Book Antiqua"/>
        </w:rPr>
        <w:t xml:space="preserve">as a process where both the content and the deliberation of justice claims are inherently contested. </w:t>
      </w:r>
      <w:r w:rsidR="0015011B">
        <w:rPr>
          <w:rFonts w:ascii="Book Antiqua" w:hAnsi="Book Antiqua"/>
        </w:rPr>
        <w:t>Lastly, Chapter 2</w:t>
      </w:r>
      <w:r w:rsidR="00840B55" w:rsidRPr="00536D10">
        <w:rPr>
          <w:rFonts w:ascii="Book Antiqua" w:hAnsi="Book Antiqua"/>
        </w:rPr>
        <w:t xml:space="preserve"> conceptualises the intervention of international actors on justice issues and political economy in delimiting the boundaries through which justice claims </w:t>
      </w:r>
      <w:proofErr w:type="gramStart"/>
      <w:r w:rsidR="00840B55" w:rsidRPr="00536D10">
        <w:rPr>
          <w:rFonts w:ascii="Book Antiqua" w:hAnsi="Book Antiqua"/>
        </w:rPr>
        <w:t>are understood and adjudicated</w:t>
      </w:r>
      <w:proofErr w:type="gramEnd"/>
      <w:r w:rsidR="00840B55" w:rsidRPr="00536D10">
        <w:rPr>
          <w:rFonts w:ascii="Book Antiqua" w:hAnsi="Book Antiqua"/>
        </w:rPr>
        <w:t xml:space="preserve">. </w:t>
      </w:r>
    </w:p>
    <w:p w14:paraId="5C0F2209" w14:textId="7726FF8D" w:rsidR="00B5126D" w:rsidRDefault="00B5126D" w:rsidP="00B5126D">
      <w:pPr>
        <w:spacing w:after="0" w:line="360" w:lineRule="auto"/>
        <w:ind w:firstLine="720"/>
        <w:jc w:val="both"/>
        <w:rPr>
          <w:rFonts w:ascii="Book Antiqua" w:hAnsi="Book Antiqua"/>
        </w:rPr>
      </w:pPr>
      <w:r>
        <w:rPr>
          <w:rFonts w:ascii="Book Antiqua" w:hAnsi="Book Antiqua"/>
        </w:rPr>
        <w:t xml:space="preserve">Chapter </w:t>
      </w:r>
      <w:r w:rsidR="008B7F96">
        <w:rPr>
          <w:rFonts w:ascii="Book Antiqua" w:hAnsi="Book Antiqua"/>
        </w:rPr>
        <w:t xml:space="preserve">3 addresses the political economy of war and other transitional conditions that set the stage for socioeconomic violence during war and the development of socioeconomic justice claims, which </w:t>
      </w:r>
      <w:proofErr w:type="gramStart"/>
      <w:r w:rsidR="008B7F96">
        <w:rPr>
          <w:rFonts w:ascii="Book Antiqua" w:hAnsi="Book Antiqua"/>
        </w:rPr>
        <w:t>are discussed</w:t>
      </w:r>
      <w:proofErr w:type="gramEnd"/>
      <w:r w:rsidR="008B7F96">
        <w:rPr>
          <w:rFonts w:ascii="Book Antiqua" w:hAnsi="Book Antiqua"/>
        </w:rPr>
        <w:t xml:space="preserve"> in chapters 5-7 of the book. It analys</w:t>
      </w:r>
      <w:r w:rsidR="002C71D5">
        <w:rPr>
          <w:rFonts w:ascii="Book Antiqua" w:hAnsi="Book Antiqua"/>
        </w:rPr>
        <w:t>es</w:t>
      </w:r>
      <w:r w:rsidR="008B7F96">
        <w:rPr>
          <w:rFonts w:ascii="Book Antiqua" w:hAnsi="Book Antiqua"/>
        </w:rPr>
        <w:t xml:space="preserve"> </w:t>
      </w:r>
      <w:r w:rsidR="008E20D9">
        <w:rPr>
          <w:rFonts w:ascii="Book Antiqua" w:hAnsi="Book Antiqua"/>
        </w:rPr>
        <w:t>Bosnia’s post-war and post-socialist condition, and highlight</w:t>
      </w:r>
      <w:r w:rsidR="002C71D5">
        <w:rPr>
          <w:rFonts w:ascii="Book Antiqua" w:hAnsi="Book Antiqua"/>
        </w:rPr>
        <w:t>s</w:t>
      </w:r>
      <w:r w:rsidR="008E20D9">
        <w:rPr>
          <w:rFonts w:ascii="Book Antiqua" w:hAnsi="Book Antiqua"/>
        </w:rPr>
        <w:t xml:space="preserve"> the importance of temporality, and people’s engagements with the past, for understanding them. </w:t>
      </w:r>
      <w:r>
        <w:rPr>
          <w:rFonts w:ascii="Book Antiqua" w:hAnsi="Book Antiqua"/>
        </w:rPr>
        <w:t>The chapter traces the development of socioeconomic injustice through the collapse of Yugoslavia, the political economy of the conflict, and the establishment of the post-war political and institutional system. In doing this, it also shows the crucial role played by international actors in supporting and legitimising the post-war political order. Chapter 4</w:t>
      </w:r>
      <w:r w:rsidR="00FF000F">
        <w:rPr>
          <w:rFonts w:ascii="Book Antiqua" w:hAnsi="Book Antiqua"/>
        </w:rPr>
        <w:t xml:space="preserve"> moves a step further, linking political economy and justice. The argument advanced here is that any pursuit of socioeconomic justice in a transitional context would be limited by</w:t>
      </w:r>
      <w:r w:rsidR="001D3334">
        <w:rPr>
          <w:rFonts w:ascii="Book Antiqua" w:hAnsi="Book Antiqua"/>
        </w:rPr>
        <w:t xml:space="preserve"> both</w:t>
      </w:r>
      <w:r w:rsidR="00FF000F">
        <w:rPr>
          <w:rFonts w:ascii="Book Antiqua" w:hAnsi="Book Antiqua"/>
        </w:rPr>
        <w:t xml:space="preserve"> a narrow conception of ‘justice’ in transitional justice programmes</w:t>
      </w:r>
      <w:r w:rsidR="001D3334">
        <w:rPr>
          <w:rFonts w:ascii="Book Antiqua" w:hAnsi="Book Antiqua"/>
        </w:rPr>
        <w:t xml:space="preserve"> </w:t>
      </w:r>
      <w:r w:rsidR="00FF000F">
        <w:rPr>
          <w:rFonts w:ascii="Book Antiqua" w:hAnsi="Book Antiqua"/>
        </w:rPr>
        <w:t xml:space="preserve">and economic reforms whose priorities and aims are formulated without regard for justice considerations, even in the aftermath of a destructive conflict. </w:t>
      </w:r>
      <w:r w:rsidR="00A143AE">
        <w:rPr>
          <w:rFonts w:ascii="Book Antiqua" w:hAnsi="Book Antiqua"/>
        </w:rPr>
        <w:t xml:space="preserve">The chapter thus analyses transitional justice interventions with a socioeconomic dimension (such as return programmes and reparations), as well as economic and social reforms in the fields of labour laws, privatisations, and macroeconomic policies. </w:t>
      </w:r>
      <w:r>
        <w:rPr>
          <w:rFonts w:ascii="Book Antiqua" w:hAnsi="Book Antiqua"/>
        </w:rPr>
        <w:t xml:space="preserve"> Chapter 4 demonstrates </w:t>
      </w:r>
      <w:r w:rsidR="00A143AE">
        <w:rPr>
          <w:rFonts w:ascii="Book Antiqua" w:hAnsi="Book Antiqua"/>
        </w:rPr>
        <w:t xml:space="preserve">the value of an approach that combines political economy and justice frameworks. </w:t>
      </w:r>
    </w:p>
    <w:p w14:paraId="331D0AD4" w14:textId="23DD8B43" w:rsidR="00B5126D" w:rsidRDefault="00B5126D" w:rsidP="00B5126D">
      <w:pPr>
        <w:spacing w:after="0" w:line="360" w:lineRule="auto"/>
        <w:ind w:firstLine="720"/>
        <w:jc w:val="both"/>
        <w:rPr>
          <w:rFonts w:ascii="Book Antiqua" w:hAnsi="Book Antiqua"/>
        </w:rPr>
      </w:pPr>
      <w:r>
        <w:rPr>
          <w:rFonts w:ascii="Book Antiqua" w:hAnsi="Book Antiqua"/>
        </w:rPr>
        <w:t>The following chapter examines socioeconomic violence and injustice during the Bosnian War</w:t>
      </w:r>
      <w:r w:rsidR="001920CB">
        <w:rPr>
          <w:rFonts w:ascii="Book Antiqua" w:hAnsi="Book Antiqua"/>
        </w:rPr>
        <w:t xml:space="preserve"> and</w:t>
      </w:r>
      <w:r>
        <w:rPr>
          <w:rFonts w:ascii="Book Antiqua" w:hAnsi="Book Antiqua"/>
        </w:rPr>
        <w:t xml:space="preserve"> provid</w:t>
      </w:r>
      <w:r w:rsidR="001920CB">
        <w:rPr>
          <w:rFonts w:ascii="Book Antiqua" w:hAnsi="Book Antiqua"/>
        </w:rPr>
        <w:t>es</w:t>
      </w:r>
      <w:r>
        <w:rPr>
          <w:rFonts w:ascii="Book Antiqua" w:hAnsi="Book Antiqua"/>
        </w:rPr>
        <w:t xml:space="preserve"> compelling evidence of its relevance from the perspective the war-affected communities of </w:t>
      </w:r>
      <w:proofErr w:type="spellStart"/>
      <w:r>
        <w:rPr>
          <w:rFonts w:ascii="Book Antiqua" w:hAnsi="Book Antiqua"/>
        </w:rPr>
        <w:t>Prijedor</w:t>
      </w:r>
      <w:proofErr w:type="spellEnd"/>
      <w:r>
        <w:rPr>
          <w:rFonts w:ascii="Book Antiqua" w:hAnsi="Book Antiqua"/>
        </w:rPr>
        <w:t xml:space="preserve"> and </w:t>
      </w:r>
      <w:proofErr w:type="spellStart"/>
      <w:r>
        <w:rPr>
          <w:rFonts w:ascii="Book Antiqua" w:hAnsi="Book Antiqua"/>
        </w:rPr>
        <w:t>Zenica</w:t>
      </w:r>
      <w:proofErr w:type="spellEnd"/>
      <w:r>
        <w:rPr>
          <w:rFonts w:ascii="Book Antiqua" w:hAnsi="Book Antiqua"/>
        </w:rPr>
        <w:t xml:space="preserve">. </w:t>
      </w:r>
      <w:r w:rsidR="00BD7AD0">
        <w:rPr>
          <w:rFonts w:ascii="Book Antiqua" w:hAnsi="Book Antiqua"/>
        </w:rPr>
        <w:t>It</w:t>
      </w:r>
      <w:r>
        <w:rPr>
          <w:rFonts w:ascii="Book Antiqua" w:hAnsi="Book Antiqua"/>
        </w:rPr>
        <w:t xml:space="preserve"> argues that experiences of socioeconomic violence were rooted in the political economy of the war, and further aggravated by their memories of the socialist past and the dire conditions of the post-war and post-socialist transition. While they had different experiences of the war</w:t>
      </w:r>
      <w:r w:rsidR="00840B55">
        <w:rPr>
          <w:rFonts w:ascii="Book Antiqua" w:hAnsi="Book Antiqua"/>
        </w:rPr>
        <w:t>,</w:t>
      </w:r>
      <w:r>
        <w:rPr>
          <w:rFonts w:ascii="Book Antiqua" w:hAnsi="Book Antiqua"/>
        </w:rPr>
        <w:t xml:space="preserve"> socioeconomic </w:t>
      </w:r>
      <w:r w:rsidR="001920CB">
        <w:rPr>
          <w:rFonts w:ascii="Book Antiqua" w:hAnsi="Book Antiqua"/>
        </w:rPr>
        <w:t>v</w:t>
      </w:r>
      <w:r>
        <w:rPr>
          <w:rFonts w:ascii="Book Antiqua" w:hAnsi="Book Antiqua"/>
        </w:rPr>
        <w:t xml:space="preserve">iolence </w:t>
      </w:r>
      <w:r w:rsidR="001920CB">
        <w:rPr>
          <w:rFonts w:ascii="Book Antiqua" w:hAnsi="Book Antiqua"/>
        </w:rPr>
        <w:t>was</w:t>
      </w:r>
      <w:r>
        <w:rPr>
          <w:rFonts w:ascii="Book Antiqua" w:hAnsi="Book Antiqua"/>
        </w:rPr>
        <w:t xml:space="preserve"> incredibly pervasive in both communities. The accounts provided by research participants offer a vivid picture of the various ways in which different forms of injustice, exclusion and marginalisation can overlap in the lived experience of conflict. Chapter 6 answers the question of how </w:t>
      </w:r>
      <w:r w:rsidR="003948AE">
        <w:rPr>
          <w:rFonts w:ascii="Book Antiqua" w:hAnsi="Book Antiqua"/>
        </w:rPr>
        <w:t xml:space="preserve">conflict-affected communities develop conceptions of justice </w:t>
      </w:r>
      <w:r>
        <w:rPr>
          <w:rFonts w:ascii="Book Antiqua" w:hAnsi="Book Antiqua"/>
        </w:rPr>
        <w:t xml:space="preserve">(what post-war justice </w:t>
      </w:r>
      <w:r>
        <w:rPr>
          <w:rFonts w:ascii="Book Antiqua" w:hAnsi="Book Antiqua"/>
        </w:rPr>
        <w:lastRenderedPageBreak/>
        <w:t xml:space="preserve">means to local communities), and strategies to redress injustice/achieve justice (the type of claims put forward by individuals of groups). The chapter builds on the idea, presented earlier in the book, that conceptions of justice are </w:t>
      </w:r>
      <w:r w:rsidR="003948AE">
        <w:rPr>
          <w:rFonts w:ascii="Book Antiqua" w:hAnsi="Book Antiqua"/>
        </w:rPr>
        <w:t xml:space="preserve">not </w:t>
      </w:r>
      <w:r>
        <w:rPr>
          <w:rFonts w:ascii="Book Antiqua" w:hAnsi="Book Antiqua"/>
        </w:rPr>
        <w:t>fixed</w:t>
      </w:r>
      <w:r w:rsidR="003948AE">
        <w:rPr>
          <w:rFonts w:ascii="Book Antiqua" w:hAnsi="Book Antiqua"/>
        </w:rPr>
        <w:t>,</w:t>
      </w:r>
      <w:r>
        <w:rPr>
          <w:rFonts w:ascii="Book Antiqua" w:hAnsi="Book Antiqua"/>
        </w:rPr>
        <w:t xml:space="preserve"> but continuously reshaped and negotiated. The comparison of </w:t>
      </w:r>
      <w:proofErr w:type="spellStart"/>
      <w:r>
        <w:rPr>
          <w:rFonts w:ascii="Book Antiqua" w:hAnsi="Book Antiqua"/>
        </w:rPr>
        <w:t>Prijedor</w:t>
      </w:r>
      <w:proofErr w:type="spellEnd"/>
      <w:r>
        <w:rPr>
          <w:rFonts w:ascii="Book Antiqua" w:hAnsi="Book Antiqua"/>
        </w:rPr>
        <w:t xml:space="preserve"> and </w:t>
      </w:r>
      <w:proofErr w:type="spellStart"/>
      <w:r>
        <w:rPr>
          <w:rFonts w:ascii="Book Antiqua" w:hAnsi="Book Antiqua"/>
        </w:rPr>
        <w:t>Zenica</w:t>
      </w:r>
      <w:proofErr w:type="spellEnd"/>
      <w:r>
        <w:rPr>
          <w:rFonts w:ascii="Book Antiqua" w:hAnsi="Book Antiqua"/>
        </w:rPr>
        <w:t xml:space="preserve"> illustrates how experiences of injustice </w:t>
      </w:r>
      <w:r w:rsidR="003948AE">
        <w:rPr>
          <w:rFonts w:ascii="Book Antiqua" w:hAnsi="Book Antiqua"/>
        </w:rPr>
        <w:t xml:space="preserve">can be </w:t>
      </w:r>
      <w:r>
        <w:rPr>
          <w:rFonts w:ascii="Book Antiqua" w:hAnsi="Book Antiqua"/>
        </w:rPr>
        <w:t>translated into different types of justice claims depending on the constraints placed on them</w:t>
      </w:r>
      <w:r w:rsidR="00840B55">
        <w:rPr>
          <w:rFonts w:ascii="Book Antiqua" w:hAnsi="Book Antiqua"/>
        </w:rPr>
        <w:t xml:space="preserve"> – often stemming from </w:t>
      </w:r>
      <w:proofErr w:type="gramStart"/>
      <w:r w:rsidR="00840B55">
        <w:rPr>
          <w:rFonts w:ascii="Book Antiqua" w:hAnsi="Book Antiqua"/>
        </w:rPr>
        <w:t>internationally-sponsored</w:t>
      </w:r>
      <w:proofErr w:type="gramEnd"/>
      <w:r w:rsidR="00840B55">
        <w:rPr>
          <w:rFonts w:ascii="Book Antiqua" w:hAnsi="Book Antiqua"/>
        </w:rPr>
        <w:t xml:space="preserve"> justice interventions and economic reforms. Chapter 7</w:t>
      </w:r>
      <w:r>
        <w:rPr>
          <w:rFonts w:ascii="Book Antiqua" w:hAnsi="Book Antiqua"/>
        </w:rPr>
        <w:t xml:space="preserve"> </w:t>
      </w:r>
      <w:r w:rsidR="003948AE">
        <w:rPr>
          <w:rFonts w:ascii="Book Antiqua" w:hAnsi="Book Antiqua"/>
        </w:rPr>
        <w:t xml:space="preserve">shows how </w:t>
      </w:r>
      <w:r>
        <w:rPr>
          <w:rFonts w:ascii="Book Antiqua" w:hAnsi="Book Antiqua"/>
        </w:rPr>
        <w:t xml:space="preserve">socioeconomic injustice </w:t>
      </w:r>
      <w:r w:rsidR="003948AE">
        <w:rPr>
          <w:rFonts w:ascii="Book Antiqua" w:hAnsi="Book Antiqua"/>
        </w:rPr>
        <w:t xml:space="preserve">becoming entrenched after conflict can act as a catalyst for </w:t>
      </w:r>
      <w:r>
        <w:rPr>
          <w:rFonts w:ascii="Book Antiqua" w:hAnsi="Book Antiqua"/>
        </w:rPr>
        <w:t>social mobilisation It focuses on the 2014 Bosnian protests, and explores the claims and slogans of the protests to trace a connection between these and wartime violence (and its continuation during the transition). By looking at the modes of participation and organisation that characterised the protests</w:t>
      </w:r>
      <w:r w:rsidR="00840B55">
        <w:rPr>
          <w:rFonts w:ascii="Book Antiqua" w:hAnsi="Book Antiqua"/>
        </w:rPr>
        <w:t>,</w:t>
      </w:r>
      <w:r>
        <w:rPr>
          <w:rFonts w:ascii="Book Antiqua" w:hAnsi="Book Antiqua"/>
        </w:rPr>
        <w:t xml:space="preserve"> </w:t>
      </w:r>
      <w:r w:rsidR="00840B55">
        <w:rPr>
          <w:rFonts w:ascii="Book Antiqua" w:hAnsi="Book Antiqua"/>
        </w:rPr>
        <w:t xml:space="preserve">it </w:t>
      </w:r>
      <w:r>
        <w:rPr>
          <w:rFonts w:ascii="Book Antiqua" w:hAnsi="Book Antiqua"/>
        </w:rPr>
        <w:t xml:space="preserve">also shows how contestation and grassroots activism form an important part of post-war justice processes. Lastly, the chapter </w:t>
      </w:r>
      <w:r w:rsidR="003948AE">
        <w:rPr>
          <w:rFonts w:ascii="Book Antiqua" w:hAnsi="Book Antiqua"/>
        </w:rPr>
        <w:t>further illustrates how recent economic refor</w:t>
      </w:r>
      <w:r w:rsidR="000D54A5">
        <w:rPr>
          <w:rFonts w:ascii="Book Antiqua" w:hAnsi="Book Antiqua"/>
        </w:rPr>
        <w:t>m agendas continue to struggle</w:t>
      </w:r>
      <w:r w:rsidR="003948AE">
        <w:rPr>
          <w:rFonts w:ascii="Book Antiqua" w:hAnsi="Book Antiqua"/>
        </w:rPr>
        <w:t xml:space="preserve"> making sense of </w:t>
      </w:r>
      <w:r>
        <w:rPr>
          <w:rFonts w:ascii="Book Antiqua" w:hAnsi="Book Antiqua"/>
        </w:rPr>
        <w:t xml:space="preserve">socioeconomic issues as justice issues. </w:t>
      </w:r>
    </w:p>
    <w:p w14:paraId="7C354679" w14:textId="3E08F2A5" w:rsidR="00B5126D" w:rsidRPr="004A5D3F" w:rsidRDefault="00867415" w:rsidP="00B5126D">
      <w:pPr>
        <w:spacing w:after="0" w:line="360" w:lineRule="auto"/>
        <w:ind w:firstLine="720"/>
        <w:jc w:val="both"/>
        <w:rPr>
          <w:rFonts w:ascii="Book Antiqua" w:hAnsi="Book Antiqua"/>
        </w:rPr>
      </w:pPr>
      <w:r>
        <w:rPr>
          <w:rFonts w:ascii="Book Antiqua" w:hAnsi="Book Antiqua"/>
        </w:rPr>
        <w:t>In addition to summarising the findings and contribution of the book, the</w:t>
      </w:r>
      <w:r w:rsidR="00B5126D" w:rsidRPr="004A5D3F">
        <w:rPr>
          <w:rFonts w:ascii="Book Antiqua" w:hAnsi="Book Antiqua"/>
        </w:rPr>
        <w:t xml:space="preserve"> Conclusion elaborates on three themes or issues emerging from the book.  First, it calls for rethinking the meaning of justice for societies in transition in a more comprehensive way, in order to make it meaningful for the affected communities</w:t>
      </w:r>
      <w:r w:rsidR="00840B55" w:rsidRPr="00536D10">
        <w:rPr>
          <w:rFonts w:ascii="Book Antiqua" w:hAnsi="Book Antiqua"/>
        </w:rPr>
        <w:t>.</w:t>
      </w:r>
      <w:r w:rsidR="00B5126D" w:rsidRPr="004A5D3F">
        <w:rPr>
          <w:rFonts w:ascii="Book Antiqua" w:hAnsi="Book Antiqua"/>
        </w:rPr>
        <w:t xml:space="preserve"> Secondly, it prompts us to reconsider the role and accountability of international actors in post-war contexts, including large private companies involved in the transformation of the country’s political economy. </w:t>
      </w:r>
      <w:r w:rsidR="000D1661">
        <w:rPr>
          <w:rFonts w:ascii="Book Antiqua" w:hAnsi="Book Antiqua"/>
        </w:rPr>
        <w:t>Finally</w:t>
      </w:r>
      <w:r w:rsidR="007B3BD7">
        <w:rPr>
          <w:rFonts w:ascii="Book Antiqua" w:hAnsi="Book Antiqua"/>
        </w:rPr>
        <w:t xml:space="preserve"> and based on this</w:t>
      </w:r>
      <w:r w:rsidR="00840B55" w:rsidRPr="00536D10">
        <w:rPr>
          <w:rFonts w:ascii="Book Antiqua" w:hAnsi="Book Antiqua"/>
        </w:rPr>
        <w:t xml:space="preserve">, the Conclusion also invites to reflect on what a better justice process would (and could) look like, </w:t>
      </w:r>
      <w:r w:rsidR="004A5D3F" w:rsidRPr="00536D10">
        <w:rPr>
          <w:rFonts w:ascii="Book Antiqua" w:hAnsi="Book Antiqua"/>
        </w:rPr>
        <w:t xml:space="preserve">assessing the long-term lessons of the Yugoslav conflicts in light of other transitions and justice processes around the globe. </w:t>
      </w:r>
    </w:p>
    <w:p w14:paraId="2596705B" w14:textId="77777777" w:rsidR="00916D20" w:rsidRDefault="00916D20"/>
    <w:sectPr w:rsidR="00916D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406E" w14:textId="77777777" w:rsidR="00F15073" w:rsidRDefault="00F15073" w:rsidP="00B5126D">
      <w:pPr>
        <w:spacing w:after="0" w:line="240" w:lineRule="auto"/>
      </w:pPr>
      <w:r>
        <w:separator/>
      </w:r>
    </w:p>
  </w:endnote>
  <w:endnote w:type="continuationSeparator" w:id="0">
    <w:p w14:paraId="48D0574E" w14:textId="77777777" w:rsidR="00F15073" w:rsidRDefault="00F15073" w:rsidP="00B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649872188"/>
      <w:docPartObj>
        <w:docPartGallery w:val="Page Numbers (Bottom of Page)"/>
        <w:docPartUnique/>
      </w:docPartObj>
    </w:sdtPr>
    <w:sdtEndPr>
      <w:rPr>
        <w:noProof/>
      </w:rPr>
    </w:sdtEndPr>
    <w:sdtContent>
      <w:p w14:paraId="5B725AB8" w14:textId="016DBFD6" w:rsidR="006C69DA" w:rsidRPr="006C69DA" w:rsidRDefault="006C69DA" w:rsidP="006C69DA">
        <w:pPr>
          <w:pStyle w:val="Footer"/>
          <w:jc w:val="center"/>
          <w:rPr>
            <w:rFonts w:ascii="Book Antiqua" w:hAnsi="Book Antiqua"/>
          </w:rPr>
        </w:pPr>
        <w:r w:rsidRPr="006C69DA">
          <w:rPr>
            <w:rFonts w:ascii="Book Antiqua" w:hAnsi="Book Antiqua"/>
          </w:rPr>
          <w:fldChar w:fldCharType="begin"/>
        </w:r>
        <w:r w:rsidRPr="006C69DA">
          <w:rPr>
            <w:rFonts w:ascii="Book Antiqua" w:hAnsi="Book Antiqua"/>
          </w:rPr>
          <w:instrText xml:space="preserve"> PAGE   \* MERGEFORMAT </w:instrText>
        </w:r>
        <w:r w:rsidRPr="006C69DA">
          <w:rPr>
            <w:rFonts w:ascii="Book Antiqua" w:hAnsi="Book Antiqua"/>
          </w:rPr>
          <w:fldChar w:fldCharType="separate"/>
        </w:r>
        <w:r w:rsidR="00B06318">
          <w:rPr>
            <w:rFonts w:ascii="Book Antiqua" w:hAnsi="Book Antiqua"/>
            <w:noProof/>
          </w:rPr>
          <w:t>22</w:t>
        </w:r>
        <w:r w:rsidRPr="006C69DA">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220D" w14:textId="77777777" w:rsidR="00F15073" w:rsidRDefault="00F15073" w:rsidP="00B5126D">
      <w:pPr>
        <w:spacing w:after="0" w:line="240" w:lineRule="auto"/>
      </w:pPr>
      <w:r>
        <w:separator/>
      </w:r>
    </w:p>
  </w:footnote>
  <w:footnote w:type="continuationSeparator" w:id="0">
    <w:p w14:paraId="2A5685D5" w14:textId="77777777" w:rsidR="00F15073" w:rsidRDefault="00F15073" w:rsidP="00B5126D">
      <w:pPr>
        <w:spacing w:after="0" w:line="240" w:lineRule="auto"/>
      </w:pPr>
      <w:r>
        <w:continuationSeparator/>
      </w:r>
    </w:p>
  </w:footnote>
  <w:footnote w:id="1">
    <w:p w14:paraId="0E731D3B" w14:textId="2226DAB5" w:rsidR="00003BFA" w:rsidRPr="006C69DA" w:rsidRDefault="00003BFA" w:rsidP="00003BFA">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proofErr w:type="gramStart"/>
      <w:r w:rsidRPr="006C69DA">
        <w:rPr>
          <w:rFonts w:ascii="Book Antiqua" w:hAnsi="Book Antiqua"/>
        </w:rPr>
        <w:t>The Dayton Peace Agreement (General Framework for Peace Agreement, GFPA), signed in 1995, established Bosnia and Herzegovina as a state composed of two entities: the Federation of Bosnia and Herzegovina (</w:t>
      </w:r>
      <w:proofErr w:type="spellStart"/>
      <w:r w:rsidRPr="006C69DA">
        <w:rPr>
          <w:rFonts w:ascii="Book Antiqua" w:hAnsi="Book Antiqua"/>
        </w:rPr>
        <w:t>FBiH</w:t>
      </w:r>
      <w:proofErr w:type="spellEnd"/>
      <w:r w:rsidRPr="006C69DA">
        <w:rPr>
          <w:rFonts w:ascii="Book Antiqua" w:hAnsi="Book Antiqua"/>
        </w:rPr>
        <w:t xml:space="preserve">), inhabited </w:t>
      </w:r>
      <w:r w:rsidR="00D33BEB">
        <w:rPr>
          <w:rFonts w:ascii="Book Antiqua" w:hAnsi="Book Antiqua"/>
        </w:rPr>
        <w:t xml:space="preserve">by </w:t>
      </w:r>
      <w:r w:rsidRPr="006C69DA">
        <w:rPr>
          <w:rFonts w:ascii="Book Antiqua" w:hAnsi="Book Antiqua"/>
        </w:rPr>
        <w:t xml:space="preserve">a majority of Bosnian Muslims (or </w:t>
      </w:r>
      <w:proofErr w:type="spellStart"/>
      <w:r w:rsidRPr="006C69DA">
        <w:rPr>
          <w:rFonts w:ascii="Book Antiqua" w:hAnsi="Book Antiqua"/>
        </w:rPr>
        <w:t>Bosniaks</w:t>
      </w:r>
      <w:proofErr w:type="spellEnd"/>
      <w:r w:rsidRPr="006C69DA">
        <w:rPr>
          <w:rFonts w:ascii="Book Antiqua" w:hAnsi="Book Antiqua"/>
        </w:rPr>
        <w:t xml:space="preserve">) and Croats, and </w:t>
      </w:r>
      <w:proofErr w:type="spellStart"/>
      <w:r w:rsidRPr="006C69DA">
        <w:rPr>
          <w:rFonts w:ascii="Book Antiqua" w:hAnsi="Book Antiqua"/>
        </w:rPr>
        <w:t>Republika</w:t>
      </w:r>
      <w:proofErr w:type="spellEnd"/>
      <w:r w:rsidRPr="006C69DA">
        <w:rPr>
          <w:rFonts w:ascii="Book Antiqua" w:hAnsi="Book Antiqua"/>
        </w:rPr>
        <w:t xml:space="preserve"> </w:t>
      </w:r>
      <w:proofErr w:type="spellStart"/>
      <w:r w:rsidRPr="006C69DA">
        <w:rPr>
          <w:rFonts w:ascii="Book Antiqua" w:hAnsi="Book Antiqua"/>
        </w:rPr>
        <w:t>Srpska</w:t>
      </w:r>
      <w:proofErr w:type="spellEnd"/>
      <w:r w:rsidRPr="006C69DA">
        <w:rPr>
          <w:rFonts w:ascii="Book Antiqua" w:hAnsi="Book Antiqua"/>
        </w:rPr>
        <w:t xml:space="preserve"> (RS), with a majority of Bosnian Serb citizens, and the </w:t>
      </w:r>
      <w:proofErr w:type="spellStart"/>
      <w:r w:rsidRPr="006C69DA">
        <w:rPr>
          <w:rFonts w:ascii="Book Antiqua" w:hAnsi="Book Antiqua"/>
        </w:rPr>
        <w:t>Brčko</w:t>
      </w:r>
      <w:proofErr w:type="spellEnd"/>
      <w:r w:rsidRPr="006C69DA">
        <w:rPr>
          <w:rFonts w:ascii="Book Antiqua" w:hAnsi="Book Antiqua"/>
        </w:rPr>
        <w:t xml:space="preserve"> District, which remained under international supervision.</w:t>
      </w:r>
      <w:proofErr w:type="gramEnd"/>
      <w:r w:rsidRPr="006C69DA">
        <w:rPr>
          <w:rFonts w:ascii="Book Antiqua" w:hAnsi="Book Antiqua"/>
        </w:rPr>
        <w:t xml:space="preserve"> The Federation </w:t>
      </w:r>
      <w:proofErr w:type="gramStart"/>
      <w:r w:rsidRPr="006C69DA">
        <w:rPr>
          <w:rFonts w:ascii="Book Antiqua" w:hAnsi="Book Antiqua"/>
        </w:rPr>
        <w:t>is further divided</w:t>
      </w:r>
      <w:proofErr w:type="gramEnd"/>
      <w:r w:rsidRPr="006C69DA">
        <w:rPr>
          <w:rFonts w:ascii="Book Antiqua" w:hAnsi="Book Antiqua"/>
        </w:rPr>
        <w:t xml:space="preserve"> into ten cantons, while </w:t>
      </w:r>
      <w:proofErr w:type="spellStart"/>
      <w:r w:rsidRPr="006C69DA">
        <w:rPr>
          <w:rFonts w:ascii="Book Antiqua" w:hAnsi="Book Antiqua"/>
        </w:rPr>
        <w:t>Republika</w:t>
      </w:r>
      <w:proofErr w:type="spellEnd"/>
      <w:r w:rsidRPr="006C69DA">
        <w:rPr>
          <w:rFonts w:ascii="Book Antiqua" w:hAnsi="Book Antiqua"/>
        </w:rPr>
        <w:t xml:space="preserve"> </w:t>
      </w:r>
      <w:proofErr w:type="spellStart"/>
      <w:r w:rsidRPr="006C69DA">
        <w:rPr>
          <w:rFonts w:ascii="Book Antiqua" w:hAnsi="Book Antiqua"/>
        </w:rPr>
        <w:t>Srpska</w:t>
      </w:r>
      <w:proofErr w:type="spellEnd"/>
      <w:r w:rsidRPr="006C69DA">
        <w:rPr>
          <w:rFonts w:ascii="Book Antiqua" w:hAnsi="Book Antiqua"/>
        </w:rPr>
        <w:t xml:space="preserve"> has a centralised system. See Chapter 3 for more on Bosnia’s institutional setup.</w:t>
      </w:r>
    </w:p>
  </w:footnote>
  <w:footnote w:id="2">
    <w:p w14:paraId="77E19FD1" w14:textId="060F7EA4" w:rsidR="00E3066F" w:rsidRPr="006C69DA" w:rsidRDefault="00E3066F">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The International Criminal Tribunal for the former Yugoslavia (ICTY) </w:t>
      </w:r>
      <w:proofErr w:type="gramStart"/>
      <w:r w:rsidRPr="006C69DA">
        <w:rPr>
          <w:rFonts w:ascii="Book Antiqua" w:hAnsi="Book Antiqua"/>
        </w:rPr>
        <w:t>was established</w:t>
      </w:r>
      <w:proofErr w:type="gramEnd"/>
      <w:r w:rsidRPr="006C69DA">
        <w:rPr>
          <w:rFonts w:ascii="Book Antiqua" w:hAnsi="Book Antiqua"/>
        </w:rPr>
        <w:t xml:space="preserve"> in 1993 through UN Security Council Resolution 827. In 1994, following very similar procedures, the UNSC established the International Criminal Tribunal for Rwanda (Resolution 955/1994). </w:t>
      </w:r>
      <w:r w:rsidR="001D052F" w:rsidRPr="006C69DA">
        <w:rPr>
          <w:rFonts w:ascii="Book Antiqua" w:hAnsi="Book Antiqua"/>
        </w:rPr>
        <w:t xml:space="preserve">See UN Security Council Resolutions S/RES/827 (1993) on the ICTY and S/RES/955 (1994) on the ICTR. These crimes also convinced many of the necessity of establishing an International Criminal Court (see the Rome Statute of the International Criminal Court, 17 July 1998; A/CONF.183/9). For an overview of the ICTY and its </w:t>
      </w:r>
      <w:proofErr w:type="gramStart"/>
      <w:r w:rsidR="001D052F" w:rsidRPr="006C69DA">
        <w:rPr>
          <w:rFonts w:ascii="Book Antiqua" w:hAnsi="Book Antiqua"/>
        </w:rPr>
        <w:t>functioning</w:t>
      </w:r>
      <w:proofErr w:type="gramEnd"/>
      <w:r w:rsidR="001D052F" w:rsidRPr="006C69DA">
        <w:rPr>
          <w:rFonts w:ascii="Book Antiqua" w:hAnsi="Book Antiqua"/>
        </w:rPr>
        <w:t xml:space="preserve"> see Williams and Scharf (2002) and Kerr (2004).  </w:t>
      </w:r>
    </w:p>
  </w:footnote>
  <w:footnote w:id="3">
    <w:p w14:paraId="18630305" w14:textId="45A6A227" w:rsidR="008717D5" w:rsidRPr="006C69DA" w:rsidRDefault="008717D5" w:rsidP="008717D5">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The Bosnian Constitution, included as Annex 4 of the Dayton Peace Agreement, recognises </w:t>
      </w:r>
      <w:proofErr w:type="spellStart"/>
      <w:r w:rsidRPr="006C69DA">
        <w:rPr>
          <w:rFonts w:ascii="Book Antiqua" w:hAnsi="Book Antiqua"/>
        </w:rPr>
        <w:t>Bosniaks</w:t>
      </w:r>
      <w:proofErr w:type="spellEnd"/>
      <w:r w:rsidRPr="006C69DA">
        <w:rPr>
          <w:rFonts w:ascii="Book Antiqua" w:hAnsi="Book Antiqua"/>
        </w:rPr>
        <w:t xml:space="preserve">, Croats and Serbs as the Republic’s ‘constituent people’ among which power-sharing arrangements </w:t>
      </w:r>
      <w:proofErr w:type="gramStart"/>
      <w:r w:rsidRPr="006C69DA">
        <w:rPr>
          <w:rFonts w:ascii="Book Antiqua" w:hAnsi="Book Antiqua"/>
        </w:rPr>
        <w:t>are set</w:t>
      </w:r>
      <w:proofErr w:type="gramEnd"/>
      <w:r w:rsidRPr="006C69DA">
        <w:rPr>
          <w:rFonts w:ascii="Book Antiqua" w:hAnsi="Book Antiqua"/>
        </w:rPr>
        <w:t xml:space="preserve"> up</w:t>
      </w:r>
      <w:r w:rsidR="007D3BB9">
        <w:rPr>
          <w:rFonts w:ascii="Book Antiqua" w:hAnsi="Book Antiqua"/>
        </w:rPr>
        <w:t xml:space="preserve"> – an arrangement that excludes ethnic minorities, such as </w:t>
      </w:r>
      <w:r w:rsidR="00CA538D">
        <w:rPr>
          <w:rFonts w:ascii="Book Antiqua" w:hAnsi="Book Antiqua"/>
        </w:rPr>
        <w:t>the Roma and Jew communities</w:t>
      </w:r>
      <w:r w:rsidRPr="006C69DA">
        <w:rPr>
          <w:rFonts w:ascii="Book Antiqua" w:hAnsi="Book Antiqua"/>
        </w:rPr>
        <w:t xml:space="preserve">. </w:t>
      </w:r>
    </w:p>
  </w:footnote>
  <w:footnote w:id="4">
    <w:p w14:paraId="62E81C2D" w14:textId="3BB93EE2" w:rsidR="00AB0EA9" w:rsidRPr="006C69DA" w:rsidRDefault="00AB0EA9">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r w:rsidR="006713F6" w:rsidRPr="006C69DA">
        <w:rPr>
          <w:rFonts w:ascii="Book Antiqua" w:hAnsi="Book Antiqua"/>
        </w:rPr>
        <w:t>See for instance Carranza (</w:t>
      </w:r>
      <w:proofErr w:type="gramStart"/>
      <w:r w:rsidR="006713F6" w:rsidRPr="006C69DA">
        <w:rPr>
          <w:rFonts w:ascii="Book Antiqua" w:hAnsi="Book Antiqua"/>
        </w:rPr>
        <w:t xml:space="preserve">2008) and Evans (2016) on South Africa, </w:t>
      </w:r>
      <w:proofErr w:type="spellStart"/>
      <w:r w:rsidR="006713F6" w:rsidRPr="006C69DA">
        <w:rPr>
          <w:rFonts w:ascii="Book Antiqua" w:hAnsi="Book Antiqua"/>
        </w:rPr>
        <w:t>Pasipanodya</w:t>
      </w:r>
      <w:proofErr w:type="spellEnd"/>
      <w:r w:rsidR="006713F6" w:rsidRPr="006C69DA">
        <w:rPr>
          <w:rFonts w:ascii="Book Antiqua" w:hAnsi="Book Antiqua"/>
        </w:rPr>
        <w:t xml:space="preserve"> (2008) and Robins (2011) on Nepal, </w:t>
      </w:r>
      <w:proofErr w:type="spellStart"/>
      <w:r w:rsidR="006713F6" w:rsidRPr="006C69DA">
        <w:rPr>
          <w:rFonts w:ascii="Book Antiqua" w:hAnsi="Book Antiqua"/>
        </w:rPr>
        <w:t>Mahony</w:t>
      </w:r>
      <w:proofErr w:type="spellEnd"/>
      <w:r w:rsidR="006713F6" w:rsidRPr="006C69DA">
        <w:rPr>
          <w:rFonts w:ascii="Book Antiqua" w:hAnsi="Book Antiqua"/>
        </w:rPr>
        <w:t xml:space="preserve"> and </w:t>
      </w:r>
      <w:proofErr w:type="spellStart"/>
      <w:r w:rsidR="006713F6" w:rsidRPr="006C69DA">
        <w:rPr>
          <w:rFonts w:ascii="Book Antiqua" w:hAnsi="Book Antiqua"/>
        </w:rPr>
        <w:t>Sooka</w:t>
      </w:r>
      <w:proofErr w:type="spellEnd"/>
      <w:r w:rsidR="006713F6" w:rsidRPr="006C69DA">
        <w:rPr>
          <w:rFonts w:ascii="Book Antiqua" w:hAnsi="Book Antiqua"/>
        </w:rPr>
        <w:t xml:space="preserve"> (2015)</w:t>
      </w:r>
      <w:proofErr w:type="gramEnd"/>
      <w:r w:rsidR="006713F6" w:rsidRPr="006C69DA">
        <w:rPr>
          <w:rFonts w:ascii="Book Antiqua" w:hAnsi="Book Antiqua"/>
        </w:rPr>
        <w:t xml:space="preserve"> and </w:t>
      </w:r>
      <w:r w:rsidR="00D00307" w:rsidRPr="006C69DA">
        <w:rPr>
          <w:rFonts w:ascii="Book Antiqua" w:hAnsi="Book Antiqua"/>
        </w:rPr>
        <w:t xml:space="preserve">Martin (2016) on Sierra Leone, and Michalowski et al. (2018) on Colombia. </w:t>
      </w:r>
    </w:p>
  </w:footnote>
  <w:footnote w:id="5">
    <w:p w14:paraId="5D347096" w14:textId="77777777" w:rsidR="00B5126D" w:rsidRPr="006C69DA" w:rsidRDefault="00B5126D" w:rsidP="00B5126D">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Louise Arbour, former ICTY prosecutor and UN High Commissioner for Human Rights, framed the debate in these terms in a speech given at NYU in 2006, and then published as ‘Economic and Social Justice for Societies in Transition’ in the </w:t>
      </w:r>
      <w:r w:rsidRPr="006C69DA">
        <w:rPr>
          <w:rFonts w:ascii="Book Antiqua" w:hAnsi="Book Antiqua"/>
          <w:i/>
        </w:rPr>
        <w:t>NYU Journal of Law and Politics</w:t>
      </w:r>
      <w:r w:rsidRPr="006C69DA">
        <w:rPr>
          <w:rFonts w:ascii="Book Antiqua" w:hAnsi="Book Antiqua"/>
        </w:rPr>
        <w:t xml:space="preserve"> (see Arbour 2007).  </w:t>
      </w:r>
    </w:p>
  </w:footnote>
  <w:footnote w:id="6">
    <w:p w14:paraId="3FD00083" w14:textId="77777777" w:rsidR="00B5126D" w:rsidRPr="006C69DA" w:rsidRDefault="00B5126D" w:rsidP="00B5126D">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proofErr w:type="spellStart"/>
      <w:r w:rsidRPr="006C69DA">
        <w:rPr>
          <w:rFonts w:ascii="Book Antiqua" w:hAnsi="Book Antiqua"/>
        </w:rPr>
        <w:t>Teitel</w:t>
      </w:r>
      <w:proofErr w:type="spellEnd"/>
      <w:r w:rsidRPr="006C69DA">
        <w:rPr>
          <w:rFonts w:ascii="Book Antiqua" w:hAnsi="Book Antiqua"/>
        </w:rPr>
        <w:t xml:space="preserve"> (2003, 69) defines transitional justice as ‘the conception of justice associated with periods of political change’. She acknowledged that legal approaches have become dominant in this field. For other definitions and account of the origins of transitional justice see </w:t>
      </w:r>
      <w:proofErr w:type="spellStart"/>
      <w:r w:rsidRPr="006C69DA">
        <w:rPr>
          <w:rFonts w:ascii="Book Antiqua" w:hAnsi="Book Antiqua"/>
        </w:rPr>
        <w:t>Elster</w:t>
      </w:r>
      <w:proofErr w:type="spellEnd"/>
      <w:r w:rsidRPr="006C69DA">
        <w:rPr>
          <w:rFonts w:ascii="Book Antiqua" w:hAnsi="Book Antiqua"/>
        </w:rPr>
        <w:t xml:space="preserve"> (2004, 1), </w:t>
      </w:r>
      <w:proofErr w:type="spellStart"/>
      <w:r w:rsidRPr="006C69DA">
        <w:rPr>
          <w:rFonts w:ascii="Book Antiqua" w:hAnsi="Book Antiqua"/>
        </w:rPr>
        <w:t>Roht-Arriaza</w:t>
      </w:r>
      <w:proofErr w:type="spellEnd"/>
      <w:r w:rsidRPr="006C69DA">
        <w:rPr>
          <w:rFonts w:ascii="Book Antiqua" w:hAnsi="Book Antiqua"/>
        </w:rPr>
        <w:t xml:space="preserve"> (2006, 2), </w:t>
      </w:r>
      <w:proofErr w:type="spellStart"/>
      <w:r w:rsidRPr="006C69DA">
        <w:rPr>
          <w:rFonts w:ascii="Book Antiqua" w:hAnsi="Book Antiqua"/>
        </w:rPr>
        <w:t>Hayner</w:t>
      </w:r>
      <w:proofErr w:type="spellEnd"/>
      <w:r w:rsidRPr="006C69DA">
        <w:rPr>
          <w:rFonts w:ascii="Book Antiqua" w:hAnsi="Book Antiqua"/>
        </w:rPr>
        <w:t xml:space="preserve"> (2011, 8).  </w:t>
      </w:r>
    </w:p>
  </w:footnote>
  <w:footnote w:id="7">
    <w:p w14:paraId="0281A9EE" w14:textId="55F7503A" w:rsidR="00102665" w:rsidRPr="006C69DA" w:rsidRDefault="00102665">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proofErr w:type="gramStart"/>
      <w:r w:rsidRPr="006C69DA">
        <w:rPr>
          <w:rFonts w:ascii="Book Antiqua" w:hAnsi="Book Antiqua"/>
        </w:rPr>
        <w:t xml:space="preserve">It is especially through judicial institutions that transitional justice has extended its reach globally over the past few decades, especially with the establishment of the International Criminal Court (ICC) (Schabas 2011; Bosco 2014), but also with the use of other international and domestic courts for transitional justice purposes, to seek state and individual accountability for genocide, or reparations (Cassese 2007; </w:t>
      </w:r>
      <w:proofErr w:type="spellStart"/>
      <w:r w:rsidRPr="006C69DA">
        <w:rPr>
          <w:rFonts w:ascii="Book Antiqua" w:hAnsi="Book Antiqua"/>
        </w:rPr>
        <w:t>Nettelfield</w:t>
      </w:r>
      <w:proofErr w:type="spellEnd"/>
      <w:r w:rsidRPr="006C69DA">
        <w:rPr>
          <w:rFonts w:ascii="Book Antiqua" w:hAnsi="Book Antiqua"/>
        </w:rPr>
        <w:t xml:space="preserve"> 2010; de </w:t>
      </w:r>
      <w:proofErr w:type="spellStart"/>
      <w:r w:rsidRPr="006C69DA">
        <w:rPr>
          <w:rFonts w:ascii="Book Antiqua" w:hAnsi="Book Antiqua"/>
        </w:rPr>
        <w:t>Vlaming</w:t>
      </w:r>
      <w:proofErr w:type="spellEnd"/>
      <w:r w:rsidRPr="006C69DA">
        <w:rPr>
          <w:rFonts w:ascii="Book Antiqua" w:hAnsi="Book Antiqua"/>
        </w:rPr>
        <w:t xml:space="preserve"> and Clark 2014).</w:t>
      </w:r>
      <w:proofErr w:type="gramEnd"/>
    </w:p>
  </w:footnote>
  <w:footnote w:id="8">
    <w:p w14:paraId="29B06926" w14:textId="77777777" w:rsidR="00B5126D" w:rsidRPr="006C69DA" w:rsidRDefault="00B5126D" w:rsidP="00B5126D">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For a discussion of the forward-looking dimension of </w:t>
      </w:r>
      <w:proofErr w:type="gramStart"/>
      <w:r w:rsidRPr="006C69DA">
        <w:rPr>
          <w:rFonts w:ascii="Book Antiqua" w:hAnsi="Book Antiqua"/>
        </w:rPr>
        <w:t>reparations</w:t>
      </w:r>
      <w:proofErr w:type="gramEnd"/>
      <w:r w:rsidRPr="006C69DA">
        <w:rPr>
          <w:rFonts w:ascii="Book Antiqua" w:hAnsi="Book Antiqua"/>
        </w:rPr>
        <w:t xml:space="preserve"> see </w:t>
      </w:r>
      <w:proofErr w:type="spellStart"/>
      <w:r w:rsidRPr="006C69DA">
        <w:rPr>
          <w:rFonts w:ascii="Book Antiqua" w:hAnsi="Book Antiqua"/>
        </w:rPr>
        <w:t>Torpey</w:t>
      </w:r>
      <w:proofErr w:type="spellEnd"/>
      <w:r w:rsidRPr="006C69DA">
        <w:rPr>
          <w:rFonts w:ascii="Book Antiqua" w:hAnsi="Book Antiqua"/>
        </w:rPr>
        <w:t xml:space="preserve"> (2003). See also Brett and </w:t>
      </w:r>
      <w:proofErr w:type="spellStart"/>
      <w:r w:rsidRPr="006C69DA">
        <w:rPr>
          <w:rFonts w:ascii="Book Antiqua" w:hAnsi="Book Antiqua"/>
        </w:rPr>
        <w:t>Malagon</w:t>
      </w:r>
      <w:proofErr w:type="spellEnd"/>
      <w:r w:rsidRPr="006C69DA">
        <w:rPr>
          <w:rFonts w:ascii="Book Antiqua" w:hAnsi="Book Antiqua"/>
        </w:rPr>
        <w:t xml:space="preserve"> (2013), and especially </w:t>
      </w:r>
      <w:proofErr w:type="spellStart"/>
      <w:r w:rsidRPr="006C69DA">
        <w:rPr>
          <w:rFonts w:ascii="Book Antiqua" w:hAnsi="Book Antiqua"/>
        </w:rPr>
        <w:t>Lambourne</w:t>
      </w:r>
      <w:proofErr w:type="spellEnd"/>
      <w:r w:rsidRPr="006C69DA">
        <w:rPr>
          <w:rFonts w:ascii="Book Antiqua" w:hAnsi="Book Antiqua"/>
        </w:rPr>
        <w:t xml:space="preserve"> (2009, 28-29) on the transformative justice model, which ‘incorporates the various elements of justice that relate to financial or other material compensation, restitution, or reparation for past violations or crimes (historical justice) and distributive justice in the future (prospective justice).’</w:t>
      </w:r>
    </w:p>
  </w:footnote>
  <w:footnote w:id="9">
    <w:p w14:paraId="6FBE9C30" w14:textId="77777777" w:rsidR="00B5126D" w:rsidRPr="006C69DA" w:rsidRDefault="00B5126D" w:rsidP="00B5126D">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Subsistence harms are defined as ‘deprivations of the physical, mental and social needs of human subsistence, perpetrated against individuals or populations in situations of armed conflict or as an act of political repression, where the perpetrator acts with intent or with knowledge of the inevitable consequences of such deprivations’ (Sankey 2014, 122). </w:t>
      </w:r>
    </w:p>
  </w:footnote>
  <w:footnote w:id="10">
    <w:p w14:paraId="73F90A42" w14:textId="2DFCC050" w:rsidR="005C6A89" w:rsidRPr="006C69DA" w:rsidRDefault="005C6A89">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r w:rsidR="00457E40">
        <w:rPr>
          <w:rFonts w:ascii="Book Antiqua" w:hAnsi="Book Antiqua"/>
        </w:rPr>
        <w:t xml:space="preserve">See </w:t>
      </w:r>
      <w:proofErr w:type="spellStart"/>
      <w:r w:rsidRPr="006C69DA">
        <w:rPr>
          <w:rFonts w:ascii="Book Antiqua" w:hAnsi="Book Antiqua"/>
        </w:rPr>
        <w:t>Hopgood</w:t>
      </w:r>
      <w:proofErr w:type="spellEnd"/>
      <w:r w:rsidRPr="006C69DA">
        <w:rPr>
          <w:rFonts w:ascii="Book Antiqua" w:hAnsi="Book Antiqua"/>
        </w:rPr>
        <w:t xml:space="preserve"> (</w:t>
      </w:r>
      <w:r w:rsidR="00B25CFD" w:rsidRPr="006C69DA">
        <w:rPr>
          <w:rFonts w:ascii="Book Antiqua" w:hAnsi="Book Antiqua"/>
        </w:rPr>
        <w:t>2013</w:t>
      </w:r>
      <w:r w:rsidR="00FA2EC8">
        <w:rPr>
          <w:rFonts w:ascii="Book Antiqua" w:hAnsi="Book Antiqua"/>
        </w:rPr>
        <w:t>a</w:t>
      </w:r>
      <w:r w:rsidRPr="006C69DA">
        <w:rPr>
          <w:rFonts w:ascii="Book Antiqua" w:hAnsi="Book Antiqua"/>
        </w:rPr>
        <w:t xml:space="preserve">), </w:t>
      </w:r>
      <w:proofErr w:type="spellStart"/>
      <w:r w:rsidRPr="006C69DA">
        <w:rPr>
          <w:rFonts w:ascii="Book Antiqua" w:hAnsi="Book Antiqua"/>
        </w:rPr>
        <w:t>Moyn</w:t>
      </w:r>
      <w:proofErr w:type="spellEnd"/>
      <w:r w:rsidRPr="006C69DA">
        <w:rPr>
          <w:rFonts w:ascii="Book Antiqua" w:hAnsi="Book Antiqua"/>
        </w:rPr>
        <w:t xml:space="preserve"> (2018).</w:t>
      </w:r>
    </w:p>
  </w:footnote>
  <w:footnote w:id="11">
    <w:p w14:paraId="310A9A0B" w14:textId="77777777" w:rsidR="00735FDD" w:rsidRPr="006C69DA" w:rsidRDefault="00735FDD" w:rsidP="00735FDD">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The scholarship has advanced arguments about the potential negative effects of marginalising the socioeconomic dimension of transitional justice (</w:t>
      </w:r>
      <w:proofErr w:type="spellStart"/>
      <w:r w:rsidRPr="006C69DA">
        <w:rPr>
          <w:rFonts w:ascii="Book Antiqua" w:hAnsi="Book Antiqua"/>
        </w:rPr>
        <w:t>Chinkin</w:t>
      </w:r>
      <w:proofErr w:type="spellEnd"/>
      <w:r w:rsidRPr="006C69DA">
        <w:rPr>
          <w:rFonts w:ascii="Book Antiqua" w:hAnsi="Book Antiqua"/>
        </w:rPr>
        <w:t xml:space="preserve"> 2009, Waldorf 2012), or about what mechanisms might be best placed to address it (Arbour 2007; Sankey 2014; </w:t>
      </w:r>
      <w:proofErr w:type="spellStart"/>
      <w:r w:rsidRPr="006C69DA">
        <w:rPr>
          <w:rFonts w:ascii="Book Antiqua" w:hAnsi="Book Antiqua"/>
        </w:rPr>
        <w:t>García-Godos</w:t>
      </w:r>
      <w:proofErr w:type="spellEnd"/>
      <w:r w:rsidRPr="006C69DA">
        <w:rPr>
          <w:rFonts w:ascii="Book Antiqua" w:hAnsi="Book Antiqua"/>
        </w:rPr>
        <w:t xml:space="preserve"> 2013), but substantial empirical research on these issues is still needed. </w:t>
      </w:r>
    </w:p>
  </w:footnote>
  <w:footnote w:id="12">
    <w:p w14:paraId="69A3F809" w14:textId="5C7FF1DA" w:rsidR="003833F1" w:rsidRPr="006C69DA" w:rsidRDefault="003833F1">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Moreover, the former Yugoslav region has been remarkably absent from debates on the socioeconomic dimension of transitional justice more in general.</w:t>
      </w:r>
    </w:p>
  </w:footnote>
  <w:footnote w:id="13">
    <w:p w14:paraId="4E619AB1" w14:textId="16B5E330" w:rsidR="00DF1393" w:rsidRPr="006C69DA" w:rsidRDefault="00DF1393">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r w:rsidR="00425952" w:rsidRPr="006C69DA">
        <w:rPr>
          <w:rFonts w:ascii="Book Antiqua" w:hAnsi="Book Antiqua"/>
        </w:rPr>
        <w:t>Th</w:t>
      </w:r>
      <w:r w:rsidRPr="006C69DA">
        <w:rPr>
          <w:rFonts w:ascii="Book Antiqua" w:hAnsi="Book Antiqua"/>
        </w:rPr>
        <w:t xml:space="preserve">e relationship between human rights and social justice </w:t>
      </w:r>
      <w:proofErr w:type="gramStart"/>
      <w:r w:rsidR="00425952" w:rsidRPr="006C69DA">
        <w:rPr>
          <w:rFonts w:ascii="Book Antiqua" w:hAnsi="Book Antiqua"/>
        </w:rPr>
        <w:t>will be further discussed</w:t>
      </w:r>
      <w:proofErr w:type="gramEnd"/>
      <w:r w:rsidR="00425952" w:rsidRPr="006C69DA">
        <w:rPr>
          <w:rFonts w:ascii="Book Antiqua" w:hAnsi="Book Antiqua"/>
        </w:rPr>
        <w:t xml:space="preserve"> in Chapter 2. </w:t>
      </w:r>
    </w:p>
  </w:footnote>
  <w:footnote w:id="14">
    <w:p w14:paraId="7119AF5A" w14:textId="6939A1D6" w:rsidR="0075061F" w:rsidRPr="006C69DA" w:rsidRDefault="0075061F">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r w:rsidR="00230A6F" w:rsidRPr="006C69DA">
        <w:rPr>
          <w:rFonts w:ascii="Book Antiqua" w:hAnsi="Book Antiqua"/>
        </w:rPr>
        <w:t xml:space="preserve">Drawing especially on Merry (2006), </w:t>
      </w:r>
      <w:proofErr w:type="spellStart"/>
      <w:r w:rsidR="00230A6F" w:rsidRPr="006C69DA">
        <w:rPr>
          <w:rFonts w:ascii="Book Antiqua" w:hAnsi="Book Antiqua"/>
        </w:rPr>
        <w:t>Dembour</w:t>
      </w:r>
      <w:proofErr w:type="spellEnd"/>
      <w:r w:rsidR="00230A6F" w:rsidRPr="006C69DA">
        <w:rPr>
          <w:rFonts w:ascii="Book Antiqua" w:hAnsi="Book Antiqua"/>
        </w:rPr>
        <w:t xml:space="preserve"> and Kelly (2007), </w:t>
      </w:r>
      <w:proofErr w:type="spellStart"/>
      <w:r w:rsidR="00230A6F" w:rsidRPr="006C69DA">
        <w:rPr>
          <w:rFonts w:ascii="Book Antiqua" w:hAnsi="Book Antiqua"/>
        </w:rPr>
        <w:t>Goodale</w:t>
      </w:r>
      <w:proofErr w:type="spellEnd"/>
      <w:r w:rsidR="00230A6F" w:rsidRPr="006C69DA">
        <w:rPr>
          <w:rFonts w:ascii="Book Antiqua" w:hAnsi="Book Antiqua"/>
        </w:rPr>
        <w:t xml:space="preserve"> and Merry (2007).</w:t>
      </w:r>
      <w:r w:rsidR="003E788F" w:rsidRPr="006C69DA">
        <w:rPr>
          <w:rFonts w:ascii="Book Antiqua" w:hAnsi="Book Antiqua"/>
        </w:rPr>
        <w:t xml:space="preserve"> </w:t>
      </w:r>
      <w:r w:rsidRPr="006C69DA">
        <w:rPr>
          <w:rFonts w:ascii="Book Antiqua" w:hAnsi="Book Antiqua"/>
        </w:rPr>
        <w:t xml:space="preserve">Chapter 2 will discuss this in more detail. </w:t>
      </w:r>
    </w:p>
  </w:footnote>
  <w:footnote w:id="15">
    <w:p w14:paraId="7765C75A" w14:textId="656DD851" w:rsidR="00230A6F" w:rsidRPr="006C69DA" w:rsidRDefault="00230A6F">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See especially Merry (2006).</w:t>
      </w:r>
    </w:p>
  </w:footnote>
  <w:footnote w:id="16">
    <w:p w14:paraId="2922EC1D" w14:textId="629BEFAA" w:rsidR="00F71658" w:rsidRPr="006C69DA" w:rsidRDefault="00F71658">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Pugh and Cooper </w:t>
      </w:r>
      <w:r w:rsidR="00425952" w:rsidRPr="006C69DA">
        <w:rPr>
          <w:rFonts w:ascii="Book Antiqua" w:hAnsi="Book Antiqua"/>
        </w:rPr>
        <w:t>(</w:t>
      </w:r>
      <w:r w:rsidRPr="006C69DA">
        <w:rPr>
          <w:rFonts w:ascii="Book Antiqua" w:hAnsi="Book Antiqua"/>
        </w:rPr>
        <w:t>2004, 8-9</w:t>
      </w:r>
      <w:r w:rsidR="00425952" w:rsidRPr="006C69DA">
        <w:rPr>
          <w:rFonts w:ascii="Book Antiqua" w:hAnsi="Book Antiqua"/>
        </w:rPr>
        <w:t>)</w:t>
      </w:r>
      <w:r w:rsidRPr="006C69DA">
        <w:rPr>
          <w:rFonts w:ascii="Book Antiqua" w:hAnsi="Book Antiqua"/>
          <w:color w:val="FF0000"/>
          <w:sz w:val="22"/>
          <w:szCs w:val="22"/>
        </w:rPr>
        <w:t xml:space="preserve"> </w:t>
      </w:r>
      <w:r w:rsidR="00DF5AE3" w:rsidRPr="006C69DA">
        <w:rPr>
          <w:rFonts w:ascii="Book Antiqua" w:hAnsi="Book Antiqua"/>
        </w:rPr>
        <w:t>define ‘combat</w:t>
      </w:r>
      <w:r w:rsidRPr="006C69DA">
        <w:rPr>
          <w:rFonts w:ascii="Book Antiqua" w:hAnsi="Book Antiqua"/>
        </w:rPr>
        <w:t xml:space="preserve"> economies’ to include both exploitative elements (‘the capture of control over production and economic resources to sustain a conflict’) and predatory ones (‘economic strategies of war aimed at the disempowerment of specific groups’).</w:t>
      </w:r>
    </w:p>
  </w:footnote>
  <w:footnote w:id="17">
    <w:p w14:paraId="79E5705D" w14:textId="0A3713A3" w:rsidR="007371DE" w:rsidRPr="006C69DA" w:rsidRDefault="007371DE">
      <w:pPr>
        <w:pStyle w:val="FootnoteText"/>
        <w:rPr>
          <w:rFonts w:ascii="Book Antiqua" w:hAnsi="Book Antiqua"/>
        </w:rPr>
      </w:pPr>
      <w:r w:rsidRPr="006C69DA">
        <w:rPr>
          <w:rStyle w:val="FootnoteReference"/>
          <w:rFonts w:ascii="Book Antiqua" w:hAnsi="Book Antiqua"/>
        </w:rPr>
        <w:footnoteRef/>
      </w:r>
      <w:r w:rsidR="00426151" w:rsidRPr="006C69DA">
        <w:rPr>
          <w:rFonts w:ascii="Book Antiqua" w:hAnsi="Book Antiqua"/>
        </w:rPr>
        <w:t xml:space="preserve"> </w:t>
      </w:r>
      <w:r w:rsidR="006E241E" w:rsidRPr="006C69DA">
        <w:rPr>
          <w:rFonts w:ascii="Book Antiqua" w:hAnsi="Book Antiqua"/>
        </w:rPr>
        <w:t>Among others, s</w:t>
      </w:r>
      <w:r w:rsidR="00426151" w:rsidRPr="006C69DA">
        <w:rPr>
          <w:rFonts w:ascii="Book Antiqua" w:hAnsi="Book Antiqua"/>
        </w:rPr>
        <w:t>ee critiques along these lines on the Bosnian case (</w:t>
      </w:r>
      <w:proofErr w:type="spellStart"/>
      <w:r w:rsidR="00426151" w:rsidRPr="006C69DA">
        <w:rPr>
          <w:rFonts w:ascii="Book Antiqua" w:hAnsi="Book Antiqua"/>
        </w:rPr>
        <w:t>Donais</w:t>
      </w:r>
      <w:proofErr w:type="spellEnd"/>
      <w:r w:rsidR="00426151" w:rsidRPr="006C69DA">
        <w:rPr>
          <w:rFonts w:ascii="Book Antiqua" w:hAnsi="Book Antiqua"/>
        </w:rPr>
        <w:t xml:space="preserve"> 2005), Sri Lanka (</w:t>
      </w:r>
      <w:proofErr w:type="spellStart"/>
      <w:r w:rsidR="00426151" w:rsidRPr="006C69DA">
        <w:rPr>
          <w:rFonts w:ascii="Book Antiqua" w:hAnsi="Book Antiqua"/>
        </w:rPr>
        <w:t>Goodhand</w:t>
      </w:r>
      <w:proofErr w:type="spellEnd"/>
      <w:r w:rsidR="00426151" w:rsidRPr="006C69DA">
        <w:rPr>
          <w:rFonts w:ascii="Book Antiqua" w:hAnsi="Book Antiqua"/>
        </w:rPr>
        <w:t xml:space="preserve"> and Walton 2009), </w:t>
      </w:r>
      <w:r w:rsidR="00E54122" w:rsidRPr="006C69DA">
        <w:rPr>
          <w:rFonts w:ascii="Book Antiqua" w:hAnsi="Book Antiqua"/>
        </w:rPr>
        <w:t xml:space="preserve">Sierra Leone (Millar 2016), </w:t>
      </w:r>
      <w:r w:rsidR="00426151" w:rsidRPr="006C69DA">
        <w:rPr>
          <w:rFonts w:ascii="Book Antiqua" w:hAnsi="Book Antiqua"/>
        </w:rPr>
        <w:t>and more generally</w:t>
      </w:r>
      <w:r w:rsidR="002037BD" w:rsidRPr="006C69DA">
        <w:rPr>
          <w:rFonts w:ascii="Book Antiqua" w:hAnsi="Book Antiqua"/>
        </w:rPr>
        <w:t xml:space="preserve"> individual chapters in Pugh, Cooper and Turner (2008), and</w:t>
      </w:r>
      <w:r w:rsidR="00426151" w:rsidRPr="006C69DA">
        <w:rPr>
          <w:rFonts w:ascii="Book Antiqua" w:hAnsi="Book Antiqua"/>
        </w:rPr>
        <w:t xml:space="preserve"> feminist perspectives </w:t>
      </w:r>
      <w:r w:rsidR="002037BD" w:rsidRPr="006C69DA">
        <w:rPr>
          <w:rFonts w:ascii="Book Antiqua" w:hAnsi="Book Antiqua"/>
        </w:rPr>
        <w:t xml:space="preserve">from </w:t>
      </w:r>
      <w:r w:rsidR="00426151" w:rsidRPr="006C69DA">
        <w:rPr>
          <w:rFonts w:ascii="Book Antiqua" w:hAnsi="Book Antiqua"/>
        </w:rPr>
        <w:t>True (2012</w:t>
      </w:r>
      <w:r w:rsidR="00E54122" w:rsidRPr="006C69DA">
        <w:rPr>
          <w:rFonts w:ascii="Book Antiqua" w:hAnsi="Book Antiqua"/>
        </w:rPr>
        <w:t>),</w:t>
      </w:r>
      <w:r w:rsidR="00426151" w:rsidRPr="006C69DA">
        <w:rPr>
          <w:rFonts w:ascii="Book Antiqua" w:hAnsi="Book Antiqua"/>
        </w:rPr>
        <w:t xml:space="preserve"> </w:t>
      </w:r>
      <w:proofErr w:type="spellStart"/>
      <w:r w:rsidR="00426151" w:rsidRPr="006C69DA">
        <w:rPr>
          <w:rFonts w:ascii="Book Antiqua" w:hAnsi="Book Antiqua"/>
        </w:rPr>
        <w:t>Duncanson</w:t>
      </w:r>
      <w:proofErr w:type="spellEnd"/>
      <w:r w:rsidR="00426151" w:rsidRPr="006C69DA">
        <w:rPr>
          <w:rFonts w:ascii="Book Antiqua" w:hAnsi="Book Antiqua"/>
        </w:rPr>
        <w:t xml:space="preserve"> (2016).</w:t>
      </w:r>
    </w:p>
  </w:footnote>
  <w:footnote w:id="18">
    <w:p w14:paraId="3E1CFCAF" w14:textId="105959C2" w:rsidR="004C386E" w:rsidRPr="006C69DA" w:rsidRDefault="004C386E">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In addition to coordinating the activities of other international organisations in Bosnia, the High Representative can also intervene directly to</w:t>
      </w:r>
      <w:r w:rsidR="00E12E78" w:rsidRPr="006C69DA">
        <w:rPr>
          <w:rFonts w:ascii="Book Antiqua" w:hAnsi="Book Antiqua"/>
        </w:rPr>
        <w:t xml:space="preserve"> change legislation under certain circumstances. </w:t>
      </w:r>
    </w:p>
  </w:footnote>
  <w:footnote w:id="19">
    <w:p w14:paraId="2C7D6D70" w14:textId="77777777" w:rsidR="00DF2443" w:rsidRPr="006C69DA" w:rsidRDefault="00DF2443" w:rsidP="00DF2443">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First, peacebuilding </w:t>
      </w:r>
      <w:proofErr w:type="gramStart"/>
      <w:r w:rsidRPr="006C69DA">
        <w:rPr>
          <w:rFonts w:ascii="Book Antiqua" w:hAnsi="Book Antiqua"/>
        </w:rPr>
        <w:t>was singled out</w:t>
      </w:r>
      <w:proofErr w:type="gramEnd"/>
      <w:r w:rsidRPr="006C69DA">
        <w:rPr>
          <w:rFonts w:ascii="Book Antiqua" w:hAnsi="Book Antiqua"/>
        </w:rPr>
        <w:t xml:space="preserve"> for giving primacy to the international community and its prerogatives in promoting liberal democracy and market economy in post-conflict countries regardless of local conditions and preferences (Paris 1997). Such assumptions and the resulting subordination of local concerns and agency were heavily criticised (</w:t>
      </w:r>
      <w:proofErr w:type="spellStart"/>
      <w:r w:rsidRPr="006C69DA">
        <w:rPr>
          <w:rFonts w:ascii="Book Antiqua" w:hAnsi="Book Antiqua"/>
        </w:rPr>
        <w:t>Autesserre</w:t>
      </w:r>
      <w:proofErr w:type="spellEnd"/>
      <w:r w:rsidRPr="006C69DA">
        <w:rPr>
          <w:rFonts w:ascii="Book Antiqua" w:hAnsi="Book Antiqua"/>
        </w:rPr>
        <w:t xml:space="preserve"> 2010; Campbell et al. 2011; Pugh 2011</w:t>
      </w:r>
      <w:proofErr w:type="gramStart"/>
      <w:r w:rsidRPr="006C69DA">
        <w:rPr>
          <w:rFonts w:ascii="Book Antiqua" w:hAnsi="Book Antiqua"/>
        </w:rPr>
        <w:t>;</w:t>
      </w:r>
      <w:proofErr w:type="gramEnd"/>
      <w:r w:rsidRPr="006C69DA">
        <w:rPr>
          <w:rFonts w:ascii="Book Antiqua" w:hAnsi="Book Antiqua"/>
        </w:rPr>
        <w:t xml:space="preserve"> Richmond 2011) and plans to increase ‘local ownership’ of peacebuilding processes drawn up (</w:t>
      </w:r>
      <w:proofErr w:type="spellStart"/>
      <w:r w:rsidRPr="006C69DA">
        <w:rPr>
          <w:rFonts w:ascii="Book Antiqua" w:hAnsi="Book Antiqua"/>
        </w:rPr>
        <w:t>Donais</w:t>
      </w:r>
      <w:proofErr w:type="spellEnd"/>
      <w:r w:rsidRPr="006C69DA">
        <w:rPr>
          <w:rFonts w:ascii="Book Antiqua" w:hAnsi="Book Antiqua"/>
        </w:rPr>
        <w:t xml:space="preserve"> 2009). Due to the way in which it </w:t>
      </w:r>
      <w:proofErr w:type="gramStart"/>
      <w:r w:rsidRPr="006C69DA">
        <w:rPr>
          <w:rFonts w:ascii="Book Antiqua" w:hAnsi="Book Antiqua"/>
        </w:rPr>
        <w:t>was pursued</w:t>
      </w:r>
      <w:proofErr w:type="gramEnd"/>
      <w:r w:rsidRPr="006C69DA">
        <w:rPr>
          <w:rFonts w:ascii="Book Antiqua" w:hAnsi="Book Antiqua"/>
        </w:rPr>
        <w:t xml:space="preserve"> through newly established tribunals and courts, transitional justice too came to be seen as a top-down effort that left little scope for local agency (</w:t>
      </w:r>
      <w:proofErr w:type="spellStart"/>
      <w:r w:rsidRPr="006C69DA">
        <w:rPr>
          <w:rFonts w:ascii="Book Antiqua" w:hAnsi="Book Antiqua"/>
        </w:rPr>
        <w:t>Orentlicher</w:t>
      </w:r>
      <w:proofErr w:type="spellEnd"/>
      <w:r w:rsidRPr="006C69DA">
        <w:rPr>
          <w:rFonts w:ascii="Book Antiqua" w:hAnsi="Book Antiqua"/>
        </w:rPr>
        <w:t xml:space="preserve"> 1991 and 2007; </w:t>
      </w:r>
      <w:proofErr w:type="spellStart"/>
      <w:r w:rsidRPr="006C69DA">
        <w:rPr>
          <w:rFonts w:ascii="Book Antiqua" w:hAnsi="Book Antiqua"/>
        </w:rPr>
        <w:t>Sriram</w:t>
      </w:r>
      <w:proofErr w:type="spellEnd"/>
      <w:r w:rsidRPr="006C69DA">
        <w:rPr>
          <w:rFonts w:ascii="Book Antiqua" w:hAnsi="Book Antiqua"/>
        </w:rPr>
        <w:t xml:space="preserve"> 2007; Lundy and McGovern 2008). Transitional justice conducted in institutions located away from post-conflict areas was also at risk of developing problems related to outreach and social perceptions among local constituencies (</w:t>
      </w:r>
      <w:proofErr w:type="spellStart"/>
      <w:r w:rsidRPr="006C69DA">
        <w:rPr>
          <w:rFonts w:ascii="Book Antiqua" w:hAnsi="Book Antiqua"/>
        </w:rPr>
        <w:t>Gready</w:t>
      </w:r>
      <w:proofErr w:type="spellEnd"/>
      <w:r w:rsidRPr="006C69DA">
        <w:rPr>
          <w:rFonts w:ascii="Book Antiqua" w:hAnsi="Book Antiqua"/>
        </w:rPr>
        <w:t xml:space="preserve"> 2005; Shaw and Waldorf 2010).</w:t>
      </w:r>
    </w:p>
  </w:footnote>
  <w:footnote w:id="20">
    <w:p w14:paraId="62DC1CA7" w14:textId="54B317BE" w:rsidR="00DF2443" w:rsidRPr="006C69DA" w:rsidRDefault="00DF2443" w:rsidP="00DF2443">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Although in the former </w:t>
      </w:r>
      <w:proofErr w:type="gramStart"/>
      <w:r w:rsidRPr="006C69DA">
        <w:rPr>
          <w:rFonts w:ascii="Book Antiqua" w:hAnsi="Book Antiqua"/>
        </w:rPr>
        <w:t>Yugoslavia</w:t>
      </w:r>
      <w:proofErr w:type="gramEnd"/>
      <w:r w:rsidRPr="006C69DA">
        <w:rPr>
          <w:rFonts w:ascii="Book Antiqua" w:hAnsi="Book Antiqua"/>
        </w:rPr>
        <w:t xml:space="preserve"> </w:t>
      </w:r>
      <w:r w:rsidR="00EA202D">
        <w:rPr>
          <w:rFonts w:ascii="Book Antiqua" w:hAnsi="Book Antiqua"/>
        </w:rPr>
        <w:t>this</w:t>
      </w:r>
      <w:r w:rsidRPr="006C69DA">
        <w:rPr>
          <w:rFonts w:ascii="Book Antiqua" w:hAnsi="Book Antiqua"/>
        </w:rPr>
        <w:t xml:space="preserve"> had started before: see Woodward (1995a). On the East European regions, see Sachs (1990); </w:t>
      </w:r>
      <w:proofErr w:type="spellStart"/>
      <w:r w:rsidRPr="006C69DA">
        <w:rPr>
          <w:rFonts w:ascii="Book Antiqua" w:hAnsi="Book Antiqua"/>
        </w:rPr>
        <w:t>Przeworski</w:t>
      </w:r>
      <w:proofErr w:type="spellEnd"/>
      <w:r w:rsidRPr="006C69DA">
        <w:rPr>
          <w:rFonts w:ascii="Book Antiqua" w:hAnsi="Book Antiqua"/>
        </w:rPr>
        <w:t xml:space="preserve"> (1991); Linz and </w:t>
      </w:r>
      <w:proofErr w:type="spellStart"/>
      <w:r w:rsidRPr="006C69DA">
        <w:rPr>
          <w:rFonts w:ascii="Book Antiqua" w:hAnsi="Book Antiqua"/>
        </w:rPr>
        <w:t>Stepan</w:t>
      </w:r>
      <w:proofErr w:type="spellEnd"/>
      <w:r w:rsidRPr="006C69DA">
        <w:rPr>
          <w:rFonts w:ascii="Book Antiqua" w:hAnsi="Book Antiqua"/>
        </w:rPr>
        <w:t xml:space="preserve"> (1996)</w:t>
      </w:r>
      <w:proofErr w:type="gramStart"/>
      <w:r w:rsidRPr="006C69DA">
        <w:rPr>
          <w:rFonts w:ascii="Book Antiqua" w:hAnsi="Book Antiqua"/>
        </w:rPr>
        <w:t>;</w:t>
      </w:r>
      <w:proofErr w:type="gramEnd"/>
      <w:r w:rsidRPr="006C69DA">
        <w:rPr>
          <w:rFonts w:ascii="Book Antiqua" w:hAnsi="Book Antiqua"/>
        </w:rPr>
        <w:t xml:space="preserve"> Stark and </w:t>
      </w:r>
      <w:proofErr w:type="spellStart"/>
      <w:r w:rsidRPr="006C69DA">
        <w:rPr>
          <w:rFonts w:ascii="Book Antiqua" w:hAnsi="Book Antiqua"/>
        </w:rPr>
        <w:t>Bruszt</w:t>
      </w:r>
      <w:proofErr w:type="spellEnd"/>
      <w:r w:rsidRPr="006C69DA">
        <w:rPr>
          <w:rFonts w:ascii="Book Antiqua" w:hAnsi="Book Antiqua"/>
        </w:rPr>
        <w:t xml:space="preserve"> (1998). </w:t>
      </w:r>
    </w:p>
  </w:footnote>
  <w:footnote w:id="21">
    <w:p w14:paraId="31443100" w14:textId="77777777" w:rsidR="00DF2443" w:rsidRPr="006C69DA" w:rsidRDefault="00DF2443" w:rsidP="00DF2443">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With some significant exceptions, see for instance: Jansen (2006, 2013, and 2015)</w:t>
      </w:r>
      <w:proofErr w:type="gramStart"/>
      <w:r w:rsidRPr="006C69DA">
        <w:rPr>
          <w:rFonts w:ascii="Book Antiqua" w:hAnsi="Book Antiqua"/>
        </w:rPr>
        <w:t>;</w:t>
      </w:r>
      <w:proofErr w:type="gramEnd"/>
      <w:r w:rsidRPr="006C69DA">
        <w:rPr>
          <w:rFonts w:ascii="Book Antiqua" w:hAnsi="Book Antiqua"/>
        </w:rPr>
        <w:t xml:space="preserve"> Baker (2012). </w:t>
      </w:r>
    </w:p>
  </w:footnote>
  <w:footnote w:id="22">
    <w:p w14:paraId="40E45986" w14:textId="77777777" w:rsidR="006C06AE" w:rsidRPr="006C69DA" w:rsidRDefault="006C06AE" w:rsidP="006C06AE">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Interviews </w:t>
      </w:r>
      <w:proofErr w:type="gramStart"/>
      <w:r w:rsidRPr="006C69DA">
        <w:rPr>
          <w:rFonts w:ascii="Book Antiqua" w:hAnsi="Book Antiqua"/>
        </w:rPr>
        <w:t>were also conducted</w:t>
      </w:r>
      <w:proofErr w:type="gramEnd"/>
      <w:r w:rsidRPr="006C69DA">
        <w:rPr>
          <w:rFonts w:ascii="Book Antiqua" w:hAnsi="Book Antiqua"/>
        </w:rPr>
        <w:t xml:space="preserve"> with international officials in Sarajevo, and with NGOs in Sarajevo, </w:t>
      </w:r>
      <w:proofErr w:type="spellStart"/>
      <w:r w:rsidRPr="006C69DA">
        <w:rPr>
          <w:rFonts w:ascii="Book Antiqua" w:hAnsi="Book Antiqua"/>
        </w:rPr>
        <w:t>Zenica</w:t>
      </w:r>
      <w:proofErr w:type="spellEnd"/>
      <w:r w:rsidRPr="006C69DA">
        <w:rPr>
          <w:rFonts w:ascii="Book Antiqua" w:hAnsi="Book Antiqua"/>
        </w:rPr>
        <w:t xml:space="preserve"> and </w:t>
      </w:r>
      <w:proofErr w:type="spellStart"/>
      <w:r w:rsidRPr="006C69DA">
        <w:rPr>
          <w:rFonts w:ascii="Book Antiqua" w:hAnsi="Book Antiqua"/>
        </w:rPr>
        <w:t>Prijedor</w:t>
      </w:r>
      <w:proofErr w:type="spellEnd"/>
      <w:r w:rsidRPr="006C69DA">
        <w:rPr>
          <w:rFonts w:ascii="Book Antiqua" w:hAnsi="Book Antiqua"/>
        </w:rPr>
        <w:t xml:space="preserve">. See the methodological appendix of the book for a comprehensive discussion of the research design. </w:t>
      </w:r>
    </w:p>
  </w:footnote>
  <w:footnote w:id="23">
    <w:p w14:paraId="242B234C" w14:textId="77777777" w:rsidR="00D95259" w:rsidRPr="006C69DA" w:rsidRDefault="00D95259" w:rsidP="00D95259">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In doing so, the book addresses a recognised gap in the transitional justice literature, the lack of studies on conflict and post-conflict ecologies; see McAuliffe (2017a). </w:t>
      </w:r>
    </w:p>
  </w:footnote>
  <w:footnote w:id="24">
    <w:p w14:paraId="70A918A3" w14:textId="1919E78A" w:rsidR="00875201" w:rsidRPr="00A579FA" w:rsidRDefault="00875201">
      <w:pPr>
        <w:pStyle w:val="FootnoteText"/>
        <w:rPr>
          <w:rFonts w:ascii="Book Antiqua" w:hAnsi="Book Antiqua"/>
        </w:rPr>
      </w:pPr>
      <w:r w:rsidRPr="00A579FA">
        <w:rPr>
          <w:rStyle w:val="FootnoteReference"/>
          <w:rFonts w:ascii="Book Antiqua" w:hAnsi="Book Antiqua"/>
        </w:rPr>
        <w:footnoteRef/>
      </w:r>
      <w:r w:rsidRPr="00A579FA">
        <w:rPr>
          <w:rFonts w:ascii="Book Antiqua" w:hAnsi="Book Antiqua"/>
        </w:rPr>
        <w:t xml:space="preserve"> </w:t>
      </w:r>
      <w:proofErr w:type="gramStart"/>
      <w:r w:rsidRPr="00A579FA">
        <w:rPr>
          <w:rFonts w:ascii="Book Antiqua" w:hAnsi="Book Antiqua"/>
        </w:rPr>
        <w:t>And</w:t>
      </w:r>
      <w:proofErr w:type="gramEnd"/>
      <w:r w:rsidRPr="00A579FA">
        <w:rPr>
          <w:rFonts w:ascii="Book Antiqua" w:hAnsi="Book Antiqua"/>
        </w:rPr>
        <w:t xml:space="preserve"> given the call for shifting to a ‘transformative’ paradigm made by scholars who have criticised the ‘transitional’ dimension of transitional justice. See </w:t>
      </w:r>
      <w:proofErr w:type="spellStart"/>
      <w:r w:rsidRPr="00A579FA">
        <w:rPr>
          <w:rFonts w:ascii="Book Antiqua" w:hAnsi="Book Antiqua"/>
        </w:rPr>
        <w:t>Lambourne</w:t>
      </w:r>
      <w:proofErr w:type="spellEnd"/>
      <w:r w:rsidRPr="00A579FA">
        <w:rPr>
          <w:rFonts w:ascii="Book Antiqua" w:hAnsi="Book Antiqua"/>
        </w:rPr>
        <w:t xml:space="preserve"> (2009), </w:t>
      </w:r>
      <w:proofErr w:type="spellStart"/>
      <w:r w:rsidRPr="00A579FA">
        <w:rPr>
          <w:rFonts w:ascii="Book Antiqua" w:hAnsi="Book Antiqua"/>
        </w:rPr>
        <w:t>Gready</w:t>
      </w:r>
      <w:proofErr w:type="spellEnd"/>
      <w:r w:rsidRPr="00A579FA">
        <w:rPr>
          <w:rFonts w:ascii="Book Antiqua" w:hAnsi="Book Antiqua"/>
        </w:rPr>
        <w:t xml:space="preserve"> and Robins (2014). </w:t>
      </w:r>
    </w:p>
  </w:footnote>
  <w:footnote w:id="25">
    <w:p w14:paraId="6EF90975" w14:textId="0FFB7F1E" w:rsidR="00B5126D" w:rsidRPr="006C69DA" w:rsidRDefault="00B5126D" w:rsidP="00B5126D">
      <w:pPr>
        <w:pStyle w:val="FootnoteText"/>
        <w:rPr>
          <w:rFonts w:ascii="Book Antiqua" w:hAnsi="Book Antiqua"/>
        </w:rPr>
      </w:pPr>
      <w:r w:rsidRPr="006C69DA">
        <w:rPr>
          <w:rStyle w:val="FootnoteReference"/>
          <w:rFonts w:ascii="Book Antiqua" w:hAnsi="Book Antiqua"/>
        </w:rPr>
        <w:footnoteRef/>
      </w:r>
      <w:r w:rsidRPr="006C69DA">
        <w:rPr>
          <w:rFonts w:ascii="Book Antiqua" w:hAnsi="Book Antiqua"/>
        </w:rPr>
        <w:t xml:space="preserve"> </w:t>
      </w:r>
      <w:r w:rsidR="000A5493">
        <w:rPr>
          <w:rFonts w:ascii="Book Antiqua" w:hAnsi="Book Antiqua"/>
        </w:rPr>
        <w:t xml:space="preserve">On transformative justice see especially </w:t>
      </w:r>
      <w:proofErr w:type="spellStart"/>
      <w:r w:rsidR="000A5493" w:rsidRPr="006C69DA">
        <w:rPr>
          <w:rFonts w:ascii="Book Antiqua" w:hAnsi="Book Antiqua"/>
        </w:rPr>
        <w:t>Lambourne</w:t>
      </w:r>
      <w:proofErr w:type="spellEnd"/>
      <w:r w:rsidR="000A5493" w:rsidRPr="006C69DA">
        <w:rPr>
          <w:rFonts w:ascii="Book Antiqua" w:hAnsi="Book Antiqua"/>
        </w:rPr>
        <w:t xml:space="preserve"> (2009), Sharp (2012 and 2015), </w:t>
      </w:r>
      <w:proofErr w:type="spellStart"/>
      <w:r w:rsidR="000A5493" w:rsidRPr="006C69DA">
        <w:rPr>
          <w:rFonts w:ascii="Book Antiqua" w:hAnsi="Book Antiqua"/>
        </w:rPr>
        <w:t>Gready</w:t>
      </w:r>
      <w:proofErr w:type="spellEnd"/>
      <w:r w:rsidR="000A5493" w:rsidRPr="006C69DA">
        <w:rPr>
          <w:rFonts w:ascii="Book Antiqua" w:hAnsi="Book Antiqua"/>
        </w:rPr>
        <w:t xml:space="preserve"> and Robins (2014). </w:t>
      </w:r>
      <w:r w:rsidR="006C69DA" w:rsidRPr="006C69DA">
        <w:rPr>
          <w:rFonts w:ascii="Book Antiqua" w:hAnsi="Book Antiqua"/>
        </w:rPr>
        <w:t xml:space="preserve">See </w:t>
      </w:r>
      <w:r w:rsidRPr="006C69DA">
        <w:rPr>
          <w:rFonts w:ascii="Book Antiqua" w:hAnsi="Book Antiqua"/>
        </w:rPr>
        <w:t xml:space="preserve">Fraser (1995, 1997, 2003, </w:t>
      </w:r>
      <w:proofErr w:type="gramStart"/>
      <w:r w:rsidRPr="006C69DA">
        <w:rPr>
          <w:rFonts w:ascii="Book Antiqua" w:hAnsi="Book Antiqua"/>
        </w:rPr>
        <w:t>2009</w:t>
      </w:r>
      <w:proofErr w:type="gramEnd"/>
      <w:r w:rsidRPr="006C69DA">
        <w:rPr>
          <w:rFonts w:ascii="Book Antiqua" w:hAnsi="Book Antiq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41AE"/>
    <w:multiLevelType w:val="hybridMultilevel"/>
    <w:tmpl w:val="268AD766"/>
    <w:lvl w:ilvl="0" w:tplc="D6CE4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80BF4"/>
    <w:multiLevelType w:val="hybridMultilevel"/>
    <w:tmpl w:val="49B070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3187C"/>
    <w:multiLevelType w:val="hybridMultilevel"/>
    <w:tmpl w:val="6ED44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D34FC"/>
    <w:multiLevelType w:val="hybridMultilevel"/>
    <w:tmpl w:val="9E9EA2CC"/>
    <w:lvl w:ilvl="0" w:tplc="22B248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A1EF3"/>
    <w:multiLevelType w:val="hybridMultilevel"/>
    <w:tmpl w:val="94809B2E"/>
    <w:lvl w:ilvl="0" w:tplc="39B4FE3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07"/>
    <w:rsid w:val="00003BFA"/>
    <w:rsid w:val="00010CBA"/>
    <w:rsid w:val="0001311B"/>
    <w:rsid w:val="00014DAE"/>
    <w:rsid w:val="00016CF7"/>
    <w:rsid w:val="000229EE"/>
    <w:rsid w:val="00031F2C"/>
    <w:rsid w:val="00036303"/>
    <w:rsid w:val="00050003"/>
    <w:rsid w:val="00061EDE"/>
    <w:rsid w:val="00066096"/>
    <w:rsid w:val="00066586"/>
    <w:rsid w:val="00096830"/>
    <w:rsid w:val="000A5493"/>
    <w:rsid w:val="000B5A12"/>
    <w:rsid w:val="000B644C"/>
    <w:rsid w:val="000D1661"/>
    <w:rsid w:val="000D2733"/>
    <w:rsid w:val="000D54A5"/>
    <w:rsid w:val="000E6720"/>
    <w:rsid w:val="000F13A5"/>
    <w:rsid w:val="000F2794"/>
    <w:rsid w:val="000F2DFC"/>
    <w:rsid w:val="00102665"/>
    <w:rsid w:val="001206E0"/>
    <w:rsid w:val="00124588"/>
    <w:rsid w:val="00125329"/>
    <w:rsid w:val="001306C2"/>
    <w:rsid w:val="001357EB"/>
    <w:rsid w:val="00135C6A"/>
    <w:rsid w:val="0015011B"/>
    <w:rsid w:val="001752D1"/>
    <w:rsid w:val="00175D39"/>
    <w:rsid w:val="00182079"/>
    <w:rsid w:val="00191506"/>
    <w:rsid w:val="001920CB"/>
    <w:rsid w:val="00195AD0"/>
    <w:rsid w:val="001A5669"/>
    <w:rsid w:val="001B20B1"/>
    <w:rsid w:val="001B2D95"/>
    <w:rsid w:val="001B7D1E"/>
    <w:rsid w:val="001C0547"/>
    <w:rsid w:val="001C408A"/>
    <w:rsid w:val="001C4E39"/>
    <w:rsid w:val="001C5D08"/>
    <w:rsid w:val="001D052F"/>
    <w:rsid w:val="001D2170"/>
    <w:rsid w:val="001D3334"/>
    <w:rsid w:val="001E503D"/>
    <w:rsid w:val="001E7FC9"/>
    <w:rsid w:val="001F0A90"/>
    <w:rsid w:val="001F780B"/>
    <w:rsid w:val="002037BD"/>
    <w:rsid w:val="00206D15"/>
    <w:rsid w:val="00212A15"/>
    <w:rsid w:val="00222B62"/>
    <w:rsid w:val="00230A6F"/>
    <w:rsid w:val="0023613D"/>
    <w:rsid w:val="00236983"/>
    <w:rsid w:val="002563C1"/>
    <w:rsid w:val="00267429"/>
    <w:rsid w:val="00267C20"/>
    <w:rsid w:val="00281C3F"/>
    <w:rsid w:val="00297D37"/>
    <w:rsid w:val="002C71D5"/>
    <w:rsid w:val="002C772E"/>
    <w:rsid w:val="002D4396"/>
    <w:rsid w:val="002D5785"/>
    <w:rsid w:val="002E64CC"/>
    <w:rsid w:val="002E723A"/>
    <w:rsid w:val="00307CEC"/>
    <w:rsid w:val="00316D3C"/>
    <w:rsid w:val="003478C1"/>
    <w:rsid w:val="00360E12"/>
    <w:rsid w:val="00363AAD"/>
    <w:rsid w:val="00363B06"/>
    <w:rsid w:val="003645E4"/>
    <w:rsid w:val="00373ECA"/>
    <w:rsid w:val="003833F1"/>
    <w:rsid w:val="00383C8E"/>
    <w:rsid w:val="0039000E"/>
    <w:rsid w:val="003948AE"/>
    <w:rsid w:val="00394D89"/>
    <w:rsid w:val="003D0C61"/>
    <w:rsid w:val="003D36F1"/>
    <w:rsid w:val="003D49BF"/>
    <w:rsid w:val="003E096B"/>
    <w:rsid w:val="003E766D"/>
    <w:rsid w:val="003E788F"/>
    <w:rsid w:val="003F1727"/>
    <w:rsid w:val="00403033"/>
    <w:rsid w:val="00412C96"/>
    <w:rsid w:val="00413E52"/>
    <w:rsid w:val="00422E02"/>
    <w:rsid w:val="00425952"/>
    <w:rsid w:val="00426151"/>
    <w:rsid w:val="00433E62"/>
    <w:rsid w:val="00437058"/>
    <w:rsid w:val="00442C61"/>
    <w:rsid w:val="00451163"/>
    <w:rsid w:val="00457E40"/>
    <w:rsid w:val="00472942"/>
    <w:rsid w:val="00480279"/>
    <w:rsid w:val="004949ED"/>
    <w:rsid w:val="00496745"/>
    <w:rsid w:val="00496AD8"/>
    <w:rsid w:val="004A5D3F"/>
    <w:rsid w:val="004A7623"/>
    <w:rsid w:val="004B7F91"/>
    <w:rsid w:val="004C386E"/>
    <w:rsid w:val="004F07FF"/>
    <w:rsid w:val="004F1153"/>
    <w:rsid w:val="004F7319"/>
    <w:rsid w:val="00507D8D"/>
    <w:rsid w:val="005107F6"/>
    <w:rsid w:val="0051142B"/>
    <w:rsid w:val="00515EEF"/>
    <w:rsid w:val="00521458"/>
    <w:rsid w:val="0052175E"/>
    <w:rsid w:val="00536D10"/>
    <w:rsid w:val="00543A6A"/>
    <w:rsid w:val="00562FCC"/>
    <w:rsid w:val="005671C1"/>
    <w:rsid w:val="00567D79"/>
    <w:rsid w:val="00586002"/>
    <w:rsid w:val="005A1B1D"/>
    <w:rsid w:val="005A1EDA"/>
    <w:rsid w:val="005A4E6B"/>
    <w:rsid w:val="005C6A89"/>
    <w:rsid w:val="005D3450"/>
    <w:rsid w:val="005D695B"/>
    <w:rsid w:val="005E68A9"/>
    <w:rsid w:val="005F3877"/>
    <w:rsid w:val="00600307"/>
    <w:rsid w:val="00601379"/>
    <w:rsid w:val="00613477"/>
    <w:rsid w:val="0061396A"/>
    <w:rsid w:val="0062012B"/>
    <w:rsid w:val="00622D2D"/>
    <w:rsid w:val="00624BBD"/>
    <w:rsid w:val="00657BA8"/>
    <w:rsid w:val="006713F6"/>
    <w:rsid w:val="00673D22"/>
    <w:rsid w:val="006779C0"/>
    <w:rsid w:val="006863E3"/>
    <w:rsid w:val="00686734"/>
    <w:rsid w:val="0069601B"/>
    <w:rsid w:val="0069630E"/>
    <w:rsid w:val="006A0B82"/>
    <w:rsid w:val="006A72DA"/>
    <w:rsid w:val="006B0226"/>
    <w:rsid w:val="006C06AE"/>
    <w:rsid w:val="006C2329"/>
    <w:rsid w:val="006C3A08"/>
    <w:rsid w:val="006C5723"/>
    <w:rsid w:val="006C69DA"/>
    <w:rsid w:val="006D0EA0"/>
    <w:rsid w:val="006E241E"/>
    <w:rsid w:val="006E710E"/>
    <w:rsid w:val="006F1BDD"/>
    <w:rsid w:val="006F6629"/>
    <w:rsid w:val="0071420F"/>
    <w:rsid w:val="00731E53"/>
    <w:rsid w:val="00735FDD"/>
    <w:rsid w:val="007371DE"/>
    <w:rsid w:val="0075061F"/>
    <w:rsid w:val="00751795"/>
    <w:rsid w:val="00762DF2"/>
    <w:rsid w:val="0077059F"/>
    <w:rsid w:val="00777E04"/>
    <w:rsid w:val="00781B6B"/>
    <w:rsid w:val="0078284B"/>
    <w:rsid w:val="007B0D50"/>
    <w:rsid w:val="007B22A3"/>
    <w:rsid w:val="007B3BD7"/>
    <w:rsid w:val="007C7D66"/>
    <w:rsid w:val="007D26DC"/>
    <w:rsid w:val="007D3A8F"/>
    <w:rsid w:val="007D3BB9"/>
    <w:rsid w:val="007F3555"/>
    <w:rsid w:val="007F733C"/>
    <w:rsid w:val="00805C69"/>
    <w:rsid w:val="00805E4D"/>
    <w:rsid w:val="00806223"/>
    <w:rsid w:val="00817798"/>
    <w:rsid w:val="0082446A"/>
    <w:rsid w:val="008263DF"/>
    <w:rsid w:val="00826A47"/>
    <w:rsid w:val="008321CD"/>
    <w:rsid w:val="00840B55"/>
    <w:rsid w:val="00840F92"/>
    <w:rsid w:val="008412CB"/>
    <w:rsid w:val="00852FF5"/>
    <w:rsid w:val="00853E1F"/>
    <w:rsid w:val="0086347F"/>
    <w:rsid w:val="00867415"/>
    <w:rsid w:val="008717D5"/>
    <w:rsid w:val="00875201"/>
    <w:rsid w:val="00877374"/>
    <w:rsid w:val="008A51FC"/>
    <w:rsid w:val="008A7942"/>
    <w:rsid w:val="008B461D"/>
    <w:rsid w:val="008B61D1"/>
    <w:rsid w:val="008B6BB4"/>
    <w:rsid w:val="008B7F96"/>
    <w:rsid w:val="008C082C"/>
    <w:rsid w:val="008C6FA0"/>
    <w:rsid w:val="008E20D9"/>
    <w:rsid w:val="009014B2"/>
    <w:rsid w:val="00901F17"/>
    <w:rsid w:val="00916D20"/>
    <w:rsid w:val="009217CC"/>
    <w:rsid w:val="00927634"/>
    <w:rsid w:val="00931557"/>
    <w:rsid w:val="0095460F"/>
    <w:rsid w:val="00967D4B"/>
    <w:rsid w:val="00973F88"/>
    <w:rsid w:val="00977718"/>
    <w:rsid w:val="00993CD9"/>
    <w:rsid w:val="00996288"/>
    <w:rsid w:val="009A7738"/>
    <w:rsid w:val="009B1032"/>
    <w:rsid w:val="009B142C"/>
    <w:rsid w:val="009B2669"/>
    <w:rsid w:val="009B5CB5"/>
    <w:rsid w:val="009B6E1F"/>
    <w:rsid w:val="009C7276"/>
    <w:rsid w:val="009D792C"/>
    <w:rsid w:val="009F22D9"/>
    <w:rsid w:val="009F7D1F"/>
    <w:rsid w:val="00A10198"/>
    <w:rsid w:val="00A143AE"/>
    <w:rsid w:val="00A1722A"/>
    <w:rsid w:val="00A22832"/>
    <w:rsid w:val="00A33ABB"/>
    <w:rsid w:val="00A37307"/>
    <w:rsid w:val="00A439F8"/>
    <w:rsid w:val="00A44EF9"/>
    <w:rsid w:val="00A51E44"/>
    <w:rsid w:val="00A559F9"/>
    <w:rsid w:val="00A574D9"/>
    <w:rsid w:val="00A579FA"/>
    <w:rsid w:val="00A66468"/>
    <w:rsid w:val="00A66F24"/>
    <w:rsid w:val="00A71056"/>
    <w:rsid w:val="00A767AF"/>
    <w:rsid w:val="00A82883"/>
    <w:rsid w:val="00A8539D"/>
    <w:rsid w:val="00AA328C"/>
    <w:rsid w:val="00AA5046"/>
    <w:rsid w:val="00AA7F83"/>
    <w:rsid w:val="00AB0EA9"/>
    <w:rsid w:val="00AB29F8"/>
    <w:rsid w:val="00AC587E"/>
    <w:rsid w:val="00AC5966"/>
    <w:rsid w:val="00AC6329"/>
    <w:rsid w:val="00B0378E"/>
    <w:rsid w:val="00B059BE"/>
    <w:rsid w:val="00B06318"/>
    <w:rsid w:val="00B06F98"/>
    <w:rsid w:val="00B112F3"/>
    <w:rsid w:val="00B173C7"/>
    <w:rsid w:val="00B17EA2"/>
    <w:rsid w:val="00B25CFD"/>
    <w:rsid w:val="00B376BE"/>
    <w:rsid w:val="00B4399C"/>
    <w:rsid w:val="00B45F51"/>
    <w:rsid w:val="00B51118"/>
    <w:rsid w:val="00B5126D"/>
    <w:rsid w:val="00B51602"/>
    <w:rsid w:val="00B53B6F"/>
    <w:rsid w:val="00B558BA"/>
    <w:rsid w:val="00B6074B"/>
    <w:rsid w:val="00B608E6"/>
    <w:rsid w:val="00B645CF"/>
    <w:rsid w:val="00B706D7"/>
    <w:rsid w:val="00B73BAA"/>
    <w:rsid w:val="00B8019C"/>
    <w:rsid w:val="00B828E9"/>
    <w:rsid w:val="00B93493"/>
    <w:rsid w:val="00BA2E03"/>
    <w:rsid w:val="00BA7D38"/>
    <w:rsid w:val="00BB1FA5"/>
    <w:rsid w:val="00BB6155"/>
    <w:rsid w:val="00BB6700"/>
    <w:rsid w:val="00BC42F6"/>
    <w:rsid w:val="00BD7AD0"/>
    <w:rsid w:val="00BE02C2"/>
    <w:rsid w:val="00BE177C"/>
    <w:rsid w:val="00BE1854"/>
    <w:rsid w:val="00BF1441"/>
    <w:rsid w:val="00C03AAC"/>
    <w:rsid w:val="00C16FB7"/>
    <w:rsid w:val="00C31184"/>
    <w:rsid w:val="00C34E98"/>
    <w:rsid w:val="00C350BC"/>
    <w:rsid w:val="00C44866"/>
    <w:rsid w:val="00C46415"/>
    <w:rsid w:val="00C57173"/>
    <w:rsid w:val="00C70B17"/>
    <w:rsid w:val="00C70BEF"/>
    <w:rsid w:val="00C7218A"/>
    <w:rsid w:val="00C722B8"/>
    <w:rsid w:val="00C913C2"/>
    <w:rsid w:val="00CA0F87"/>
    <w:rsid w:val="00CA538D"/>
    <w:rsid w:val="00CD0BD7"/>
    <w:rsid w:val="00CF0413"/>
    <w:rsid w:val="00CF2D61"/>
    <w:rsid w:val="00D00307"/>
    <w:rsid w:val="00D10527"/>
    <w:rsid w:val="00D22420"/>
    <w:rsid w:val="00D26028"/>
    <w:rsid w:val="00D339F5"/>
    <w:rsid w:val="00D33BEB"/>
    <w:rsid w:val="00D60AF3"/>
    <w:rsid w:val="00D61E6C"/>
    <w:rsid w:val="00D7144F"/>
    <w:rsid w:val="00D74AE4"/>
    <w:rsid w:val="00D876F2"/>
    <w:rsid w:val="00D90940"/>
    <w:rsid w:val="00D930AC"/>
    <w:rsid w:val="00D95259"/>
    <w:rsid w:val="00D96224"/>
    <w:rsid w:val="00D96AA1"/>
    <w:rsid w:val="00DA3469"/>
    <w:rsid w:val="00DA515F"/>
    <w:rsid w:val="00DB6427"/>
    <w:rsid w:val="00DB6957"/>
    <w:rsid w:val="00DC39DC"/>
    <w:rsid w:val="00DC4635"/>
    <w:rsid w:val="00DC4EE6"/>
    <w:rsid w:val="00DE0D67"/>
    <w:rsid w:val="00DE1706"/>
    <w:rsid w:val="00DE4C08"/>
    <w:rsid w:val="00DE5DCD"/>
    <w:rsid w:val="00DF1393"/>
    <w:rsid w:val="00DF2443"/>
    <w:rsid w:val="00DF4BC8"/>
    <w:rsid w:val="00DF5AE3"/>
    <w:rsid w:val="00E12E78"/>
    <w:rsid w:val="00E27E9F"/>
    <w:rsid w:val="00E3066F"/>
    <w:rsid w:val="00E37C2E"/>
    <w:rsid w:val="00E54122"/>
    <w:rsid w:val="00E5472A"/>
    <w:rsid w:val="00E56BCE"/>
    <w:rsid w:val="00E56F05"/>
    <w:rsid w:val="00E638C6"/>
    <w:rsid w:val="00E64AB0"/>
    <w:rsid w:val="00E715E2"/>
    <w:rsid w:val="00E7611D"/>
    <w:rsid w:val="00E7780F"/>
    <w:rsid w:val="00E81028"/>
    <w:rsid w:val="00E8426C"/>
    <w:rsid w:val="00E949E4"/>
    <w:rsid w:val="00EA202D"/>
    <w:rsid w:val="00EA36F4"/>
    <w:rsid w:val="00EA491A"/>
    <w:rsid w:val="00EB2B23"/>
    <w:rsid w:val="00EB4ED9"/>
    <w:rsid w:val="00EC0663"/>
    <w:rsid w:val="00ED0BAC"/>
    <w:rsid w:val="00ED638A"/>
    <w:rsid w:val="00EF38CD"/>
    <w:rsid w:val="00F02A0E"/>
    <w:rsid w:val="00F045AC"/>
    <w:rsid w:val="00F14457"/>
    <w:rsid w:val="00F15073"/>
    <w:rsid w:val="00F20C0C"/>
    <w:rsid w:val="00F357D3"/>
    <w:rsid w:val="00F51E54"/>
    <w:rsid w:val="00F71658"/>
    <w:rsid w:val="00F7466F"/>
    <w:rsid w:val="00F82073"/>
    <w:rsid w:val="00F855F8"/>
    <w:rsid w:val="00F86567"/>
    <w:rsid w:val="00F87058"/>
    <w:rsid w:val="00FA06A7"/>
    <w:rsid w:val="00FA2EC8"/>
    <w:rsid w:val="00FC4D51"/>
    <w:rsid w:val="00FC6C4E"/>
    <w:rsid w:val="00FD4E54"/>
    <w:rsid w:val="00FE755F"/>
    <w:rsid w:val="00FF000F"/>
    <w:rsid w:val="00FF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9C27"/>
  <w15:chartTrackingRefBased/>
  <w15:docId w15:val="{5B3F09AB-C77D-4428-9F84-A465280E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6D"/>
    <w:pPr>
      <w:spacing w:line="256" w:lineRule="auto"/>
    </w:pPr>
  </w:style>
  <w:style w:type="paragraph" w:styleId="Heading1">
    <w:name w:val="heading 1"/>
    <w:basedOn w:val="Normal"/>
    <w:next w:val="Normal"/>
    <w:link w:val="Heading1Char"/>
    <w:uiPriority w:val="9"/>
    <w:qFormat/>
    <w:rsid w:val="00B06318"/>
    <w:pPr>
      <w:keepNext/>
      <w:keepLines/>
      <w:spacing w:before="240" w:after="0" w:line="259" w:lineRule="auto"/>
      <w:outlineLvl w:val="0"/>
    </w:pPr>
    <w:rPr>
      <w:rFonts w:ascii="Book Antiqua" w:eastAsiaTheme="majorEastAsia" w:hAnsi="Book Antiqua" w:cstheme="majorBidi"/>
      <w:b/>
      <w:small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1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26D"/>
    <w:rPr>
      <w:sz w:val="20"/>
      <w:szCs w:val="20"/>
    </w:rPr>
  </w:style>
  <w:style w:type="character" w:styleId="FootnoteReference">
    <w:name w:val="footnote reference"/>
    <w:basedOn w:val="DefaultParagraphFont"/>
    <w:uiPriority w:val="99"/>
    <w:semiHidden/>
    <w:unhideWhenUsed/>
    <w:rsid w:val="00B5126D"/>
    <w:rPr>
      <w:vertAlign w:val="superscript"/>
    </w:rPr>
  </w:style>
  <w:style w:type="character" w:styleId="CommentReference">
    <w:name w:val="annotation reference"/>
    <w:basedOn w:val="DefaultParagraphFont"/>
    <w:uiPriority w:val="99"/>
    <w:semiHidden/>
    <w:unhideWhenUsed/>
    <w:rsid w:val="00394D89"/>
    <w:rPr>
      <w:sz w:val="16"/>
      <w:szCs w:val="16"/>
    </w:rPr>
  </w:style>
  <w:style w:type="paragraph" w:styleId="CommentText">
    <w:name w:val="annotation text"/>
    <w:basedOn w:val="Normal"/>
    <w:link w:val="CommentTextChar"/>
    <w:uiPriority w:val="99"/>
    <w:unhideWhenUsed/>
    <w:rsid w:val="00394D89"/>
    <w:pPr>
      <w:spacing w:line="240" w:lineRule="auto"/>
    </w:pPr>
    <w:rPr>
      <w:sz w:val="20"/>
      <w:szCs w:val="20"/>
    </w:rPr>
  </w:style>
  <w:style w:type="character" w:customStyle="1" w:styleId="CommentTextChar">
    <w:name w:val="Comment Text Char"/>
    <w:basedOn w:val="DefaultParagraphFont"/>
    <w:link w:val="CommentText"/>
    <w:uiPriority w:val="99"/>
    <w:rsid w:val="00394D89"/>
    <w:rPr>
      <w:sz w:val="20"/>
      <w:szCs w:val="20"/>
    </w:rPr>
  </w:style>
  <w:style w:type="paragraph" w:styleId="CommentSubject">
    <w:name w:val="annotation subject"/>
    <w:basedOn w:val="CommentText"/>
    <w:next w:val="CommentText"/>
    <w:link w:val="CommentSubjectChar"/>
    <w:uiPriority w:val="99"/>
    <w:semiHidden/>
    <w:unhideWhenUsed/>
    <w:rsid w:val="00394D89"/>
    <w:rPr>
      <w:b/>
      <w:bCs/>
    </w:rPr>
  </w:style>
  <w:style w:type="character" w:customStyle="1" w:styleId="CommentSubjectChar">
    <w:name w:val="Comment Subject Char"/>
    <w:basedOn w:val="CommentTextChar"/>
    <w:link w:val="CommentSubject"/>
    <w:uiPriority w:val="99"/>
    <w:semiHidden/>
    <w:rsid w:val="00394D89"/>
    <w:rPr>
      <w:b/>
      <w:bCs/>
      <w:sz w:val="20"/>
      <w:szCs w:val="20"/>
    </w:rPr>
  </w:style>
  <w:style w:type="paragraph" w:styleId="BalloonText">
    <w:name w:val="Balloon Text"/>
    <w:basedOn w:val="Normal"/>
    <w:link w:val="BalloonTextChar"/>
    <w:uiPriority w:val="99"/>
    <w:semiHidden/>
    <w:unhideWhenUsed/>
    <w:rsid w:val="00394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89"/>
    <w:rPr>
      <w:rFonts w:ascii="Segoe UI" w:hAnsi="Segoe UI" w:cs="Segoe UI"/>
      <w:sz w:val="18"/>
      <w:szCs w:val="18"/>
    </w:rPr>
  </w:style>
  <w:style w:type="paragraph" w:styleId="Revision">
    <w:name w:val="Revision"/>
    <w:hidden/>
    <w:uiPriority w:val="99"/>
    <w:semiHidden/>
    <w:rsid w:val="007371DE"/>
    <w:pPr>
      <w:spacing w:after="0" w:line="240" w:lineRule="auto"/>
    </w:pPr>
  </w:style>
  <w:style w:type="paragraph" w:styleId="Header">
    <w:name w:val="header"/>
    <w:basedOn w:val="Normal"/>
    <w:link w:val="HeaderChar"/>
    <w:uiPriority w:val="99"/>
    <w:unhideWhenUsed/>
    <w:rsid w:val="006C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DA"/>
  </w:style>
  <w:style w:type="paragraph" w:styleId="Footer">
    <w:name w:val="footer"/>
    <w:basedOn w:val="Normal"/>
    <w:link w:val="FooterChar"/>
    <w:uiPriority w:val="99"/>
    <w:unhideWhenUsed/>
    <w:rsid w:val="006C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9DA"/>
  </w:style>
  <w:style w:type="character" w:customStyle="1" w:styleId="Heading1Char">
    <w:name w:val="Heading 1 Char"/>
    <w:basedOn w:val="DefaultParagraphFont"/>
    <w:link w:val="Heading1"/>
    <w:uiPriority w:val="9"/>
    <w:rsid w:val="00B06318"/>
    <w:rPr>
      <w:rFonts w:ascii="Book Antiqua" w:eastAsiaTheme="majorEastAsia" w:hAnsi="Book Antiqua" w:cstheme="majorBidi"/>
      <w:b/>
      <w:smallCaps/>
      <w:sz w:val="28"/>
      <w:szCs w:val="32"/>
    </w:rPr>
  </w:style>
  <w:style w:type="paragraph" w:styleId="Caption">
    <w:name w:val="caption"/>
    <w:basedOn w:val="Normal"/>
    <w:next w:val="Normal"/>
    <w:uiPriority w:val="35"/>
    <w:unhideWhenUsed/>
    <w:qFormat/>
    <w:rsid w:val="00B06318"/>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B06318"/>
    <w:pPr>
      <w:outlineLvl w:val="9"/>
    </w:pPr>
    <w:rPr>
      <w:rFonts w:asciiTheme="majorHAnsi" w:hAnsiTheme="majorHAnsi"/>
      <w:b w:val="0"/>
      <w:smallCaps w:val="0"/>
      <w:color w:val="2F5496" w:themeColor="accent1" w:themeShade="BF"/>
      <w:sz w:val="32"/>
      <w:lang w:val="en-US"/>
    </w:rPr>
  </w:style>
  <w:style w:type="paragraph" w:styleId="TOC1">
    <w:name w:val="toc 1"/>
    <w:basedOn w:val="Normal"/>
    <w:next w:val="Normal"/>
    <w:autoRedefine/>
    <w:uiPriority w:val="39"/>
    <w:unhideWhenUsed/>
    <w:rsid w:val="00B06318"/>
    <w:pPr>
      <w:spacing w:after="100" w:line="259" w:lineRule="auto"/>
    </w:pPr>
  </w:style>
  <w:style w:type="character" w:styleId="Hyperlink">
    <w:name w:val="Hyperlink"/>
    <w:basedOn w:val="DefaultParagraphFont"/>
    <w:uiPriority w:val="99"/>
    <w:unhideWhenUsed/>
    <w:rsid w:val="00B06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2AED-7CA5-47BA-88D6-0DE0CE33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23</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Lai</dc:creator>
  <cp:keywords/>
  <dc:description/>
  <cp:lastModifiedBy>Lai, Daniela</cp:lastModifiedBy>
  <cp:revision>218</cp:revision>
  <dcterms:created xsi:type="dcterms:W3CDTF">2018-10-22T11:42:00Z</dcterms:created>
  <dcterms:modified xsi:type="dcterms:W3CDTF">2020-03-04T14:08:00Z</dcterms:modified>
</cp:coreProperties>
</file>