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0D" w:rsidRDefault="002C36FB" w:rsidP="001D32ED">
      <w:pPr>
        <w:spacing w:line="480" w:lineRule="auto"/>
        <w:rPr>
          <w:rFonts w:ascii="Times New Roman" w:hAnsi="Times New Roman" w:cs="Arial"/>
          <w:b/>
          <w:sz w:val="24"/>
        </w:rPr>
      </w:pPr>
      <w:bookmarkStart w:id="0" w:name="_GoBack"/>
      <w:bookmarkEnd w:id="0"/>
      <w:r w:rsidRPr="0063228C">
        <w:rPr>
          <w:rFonts w:ascii="Times New Roman" w:hAnsi="Times New Roman" w:cs="Arial"/>
          <w:b/>
          <w:sz w:val="24"/>
        </w:rPr>
        <w:t>Introduction</w:t>
      </w:r>
    </w:p>
    <w:p w:rsidR="002C36FB" w:rsidRPr="0063228C" w:rsidRDefault="00E9610D" w:rsidP="001D32ED">
      <w:pPr>
        <w:spacing w:line="480" w:lineRule="auto"/>
        <w:rPr>
          <w:rFonts w:ascii="Times New Roman" w:hAnsi="Times New Roman" w:cs="Arial"/>
          <w:b/>
          <w:sz w:val="24"/>
        </w:rPr>
      </w:pPr>
      <w:r>
        <w:rPr>
          <w:rFonts w:ascii="Times New Roman" w:hAnsi="Times New Roman" w:cs="Arial"/>
          <w:b/>
          <w:sz w:val="24"/>
        </w:rPr>
        <w:t>Lisa Pine</w:t>
      </w:r>
    </w:p>
    <w:p w:rsidR="00800D52" w:rsidRPr="0063228C" w:rsidRDefault="00800D52" w:rsidP="00D30F31">
      <w:pPr>
        <w:spacing w:after="0" w:line="480" w:lineRule="auto"/>
        <w:ind w:firstLine="567"/>
        <w:rPr>
          <w:rFonts w:ascii="Times New Roman" w:hAnsi="Times New Roman" w:cs="Arial"/>
          <w:sz w:val="24"/>
        </w:rPr>
      </w:pPr>
      <w:r w:rsidRPr="0063228C">
        <w:rPr>
          <w:rFonts w:ascii="Times New Roman" w:hAnsi="Times New Roman" w:cs="Arial"/>
          <w:sz w:val="24"/>
          <w:lang w:val="en-GB"/>
        </w:rPr>
        <w:t xml:space="preserve">The </w:t>
      </w:r>
      <w:r w:rsidR="00E9610D">
        <w:rPr>
          <w:rFonts w:ascii="Times New Roman" w:hAnsi="Times New Roman" w:cs="Arial"/>
          <w:sz w:val="24"/>
          <w:lang w:val="en-GB"/>
        </w:rPr>
        <w:t>Nazi era</w:t>
      </w:r>
      <w:r w:rsidRPr="0063228C">
        <w:rPr>
          <w:rFonts w:ascii="Times New Roman" w:hAnsi="Times New Roman" w:cs="Arial"/>
          <w:sz w:val="24"/>
          <w:lang w:val="en-GB"/>
        </w:rPr>
        <w:t xml:space="preserve"> has been the subject of a vast amount of historical research and debate. An examination of the impact of National Socialism upon German soc</w:t>
      </w:r>
      <w:r w:rsidR="00C82802">
        <w:rPr>
          <w:rFonts w:ascii="Times New Roman" w:hAnsi="Times New Roman" w:cs="Arial"/>
          <w:sz w:val="24"/>
          <w:lang w:val="en-GB"/>
        </w:rPr>
        <w:t>iety sheds</w:t>
      </w:r>
      <w:r w:rsidRPr="0063228C">
        <w:rPr>
          <w:rFonts w:ascii="Times New Roman" w:hAnsi="Times New Roman" w:cs="Arial"/>
          <w:sz w:val="24"/>
          <w:lang w:val="en-GB"/>
        </w:rPr>
        <w:t xml:space="preserve"> light on both the nature and impact of the Nazi dictatorship a</w:t>
      </w:r>
      <w:r w:rsidR="00B56BE2">
        <w:rPr>
          <w:rFonts w:ascii="Times New Roman" w:hAnsi="Times New Roman" w:cs="Arial"/>
          <w:sz w:val="24"/>
          <w:lang w:val="en-GB"/>
        </w:rPr>
        <w:t>s a whole and the social setting</w:t>
      </w:r>
      <w:r w:rsidRPr="0063228C">
        <w:rPr>
          <w:rFonts w:ascii="Times New Roman" w:hAnsi="Times New Roman" w:cs="Arial"/>
          <w:sz w:val="24"/>
          <w:lang w:val="en-GB"/>
        </w:rPr>
        <w:t xml:space="preserve"> in which its policies were executed. </w:t>
      </w:r>
      <w:r w:rsidR="00C82802">
        <w:rPr>
          <w:rFonts w:ascii="Times New Roman" w:hAnsi="Times New Roman" w:cs="Arial"/>
          <w:sz w:val="24"/>
          <w:lang w:val="en-GB"/>
        </w:rPr>
        <w:t>Yehuda Bauer has not</w:t>
      </w:r>
      <w:r w:rsidR="00C82802" w:rsidRPr="0063228C">
        <w:rPr>
          <w:rFonts w:ascii="Times New Roman" w:hAnsi="Times New Roman" w:cs="Arial"/>
          <w:sz w:val="24"/>
          <w:lang w:val="en-GB"/>
        </w:rPr>
        <w:t>ed that ‘National Socialist Germany was ruled by a criminal, murderous regime, and the day-to-day life of its citizens was coloured by this’.</w:t>
      </w:r>
      <w:r w:rsidR="00C82802">
        <w:rPr>
          <w:rStyle w:val="EndnoteReference"/>
          <w:rFonts w:ascii="Times New Roman" w:hAnsi="Times New Roman" w:cs="Arial"/>
          <w:sz w:val="24"/>
          <w:lang w:val="en-GB"/>
        </w:rPr>
        <w:endnoteReference w:id="1"/>
      </w:r>
      <w:r w:rsidR="00C82802" w:rsidRPr="0063228C">
        <w:rPr>
          <w:rFonts w:ascii="Times New Roman" w:hAnsi="Times New Roman" w:cs="Arial"/>
          <w:sz w:val="24"/>
          <w:vertAlign w:val="superscript"/>
          <w:lang w:val="en-GB"/>
        </w:rPr>
        <w:t xml:space="preserve"> </w:t>
      </w:r>
      <w:r w:rsidR="00C82802">
        <w:rPr>
          <w:rFonts w:ascii="Times New Roman" w:hAnsi="Times New Roman" w:cs="Arial"/>
          <w:sz w:val="24"/>
          <w:lang w:val="en-GB"/>
        </w:rPr>
        <w:t>Dail</w:t>
      </w:r>
      <w:r w:rsidR="00F13205">
        <w:rPr>
          <w:rFonts w:ascii="Times New Roman" w:hAnsi="Times New Roman" w:cs="Arial"/>
          <w:sz w:val="24"/>
          <w:lang w:val="en-GB"/>
        </w:rPr>
        <w:t xml:space="preserve">y life - </w:t>
      </w:r>
      <w:r w:rsidRPr="0063228C">
        <w:rPr>
          <w:rFonts w:ascii="Times New Roman" w:hAnsi="Times New Roman" w:cs="Arial"/>
          <w:sz w:val="24"/>
          <w:lang w:val="en-GB"/>
        </w:rPr>
        <w:t xml:space="preserve">even the most trivial parts of it - took place within this context. </w:t>
      </w:r>
      <w:r w:rsidRPr="0063228C">
        <w:rPr>
          <w:rFonts w:ascii="Times New Roman" w:hAnsi="Times New Roman" w:cs="Arial"/>
          <w:sz w:val="24"/>
        </w:rPr>
        <w:t>The historiography of the Third Reich is vast, with studies of many different aspects of the politics of National Socialism, eugenics and racial hygiene, the war and the Holocaust, as well as the various Nazi organisations, to name but a few. Indeed, the social history of the Third Reich, the ‘history of everyday life’ has a large secondary literature.</w:t>
      </w:r>
      <w:r w:rsidR="00D96E01">
        <w:rPr>
          <w:rFonts w:ascii="Times New Roman" w:hAnsi="Times New Roman" w:cs="Arial"/>
          <w:sz w:val="24"/>
        </w:rPr>
        <w:t xml:space="preserve"> </w:t>
      </w:r>
      <w:r w:rsidR="00B56BE2">
        <w:rPr>
          <w:rFonts w:ascii="Times New Roman" w:hAnsi="Times New Roman" w:cs="Arial"/>
          <w:sz w:val="24"/>
        </w:rPr>
        <w:t>At first,</w:t>
      </w:r>
      <w:r w:rsidR="00D96E01">
        <w:rPr>
          <w:rFonts w:ascii="Times New Roman" w:hAnsi="Times New Roman" w:cs="Arial"/>
          <w:sz w:val="24"/>
        </w:rPr>
        <w:t xml:space="preserve"> some concern</w:t>
      </w:r>
      <w:r w:rsidR="00B56BE2">
        <w:rPr>
          <w:rFonts w:ascii="Times New Roman" w:hAnsi="Times New Roman" w:cs="Arial"/>
          <w:sz w:val="24"/>
        </w:rPr>
        <w:t>s were raised</w:t>
      </w:r>
      <w:r w:rsidR="00D96E01">
        <w:rPr>
          <w:rFonts w:ascii="Times New Roman" w:hAnsi="Times New Roman" w:cs="Arial"/>
          <w:sz w:val="24"/>
        </w:rPr>
        <w:t xml:space="preserve"> about this type of history and claims </w:t>
      </w:r>
      <w:r w:rsidR="00B56BE2">
        <w:rPr>
          <w:rFonts w:ascii="Times New Roman" w:hAnsi="Times New Roman" w:cs="Arial"/>
          <w:sz w:val="24"/>
        </w:rPr>
        <w:t xml:space="preserve">made </w:t>
      </w:r>
      <w:r w:rsidR="00D96E01">
        <w:rPr>
          <w:rFonts w:ascii="Times New Roman" w:hAnsi="Times New Roman" w:cs="Arial"/>
          <w:sz w:val="24"/>
        </w:rPr>
        <w:t>that it was in danger of ‘trivialising’ the subject, but this is not the intention of historians working in this area – on the contrary, social history applies the use of different perspectives and themes in order to more fully understand the complex nature of life under National Socialism.</w:t>
      </w:r>
      <w:r w:rsidRPr="0063228C">
        <w:rPr>
          <w:rFonts w:ascii="Times New Roman" w:hAnsi="Times New Roman" w:cs="Arial"/>
          <w:sz w:val="24"/>
        </w:rPr>
        <w:t xml:space="preserve"> </w:t>
      </w:r>
      <w:r w:rsidRPr="0063228C">
        <w:rPr>
          <w:rFonts w:ascii="Times New Roman" w:hAnsi="Times New Roman"/>
          <w:sz w:val="24"/>
        </w:rPr>
        <w:t xml:space="preserve">The first major work on Nazi social history in English was Richard Grunberger’s </w:t>
      </w:r>
      <w:r w:rsidRPr="0063228C">
        <w:rPr>
          <w:rFonts w:ascii="Times New Roman" w:hAnsi="Times New Roman"/>
          <w:i/>
          <w:iCs/>
          <w:sz w:val="24"/>
        </w:rPr>
        <w:t>A Social History of the Third Reich</w:t>
      </w:r>
      <w:r w:rsidRPr="0063228C">
        <w:rPr>
          <w:rFonts w:ascii="Times New Roman" w:hAnsi="Times New Roman"/>
          <w:iCs/>
          <w:sz w:val="24"/>
        </w:rPr>
        <w:t>, which</w:t>
      </w:r>
      <w:r w:rsidR="00237ED9">
        <w:rPr>
          <w:rFonts w:ascii="Times New Roman" w:hAnsi="Times New Roman"/>
          <w:sz w:val="24"/>
        </w:rPr>
        <w:t xml:space="preserve"> covers</w:t>
      </w:r>
      <w:r w:rsidRPr="0063228C">
        <w:rPr>
          <w:rFonts w:ascii="Times New Roman" w:hAnsi="Times New Roman"/>
          <w:sz w:val="24"/>
        </w:rPr>
        <w:t xml:space="preserve"> a wide range of subjects </w:t>
      </w:r>
      <w:r w:rsidR="00E9610D">
        <w:rPr>
          <w:rFonts w:ascii="Times New Roman" w:hAnsi="Times New Roman"/>
          <w:sz w:val="24"/>
        </w:rPr>
        <w:t>including</w:t>
      </w:r>
      <w:r w:rsidRPr="0063228C">
        <w:rPr>
          <w:rFonts w:ascii="Times New Roman" w:hAnsi="Times New Roman"/>
          <w:sz w:val="24"/>
        </w:rPr>
        <w:t xml:space="preserve"> </w:t>
      </w:r>
      <w:r w:rsidR="00E9610D">
        <w:rPr>
          <w:rFonts w:ascii="Times New Roman" w:hAnsi="Times New Roman"/>
          <w:sz w:val="24"/>
        </w:rPr>
        <w:t xml:space="preserve">music and literature, </w:t>
      </w:r>
      <w:r w:rsidRPr="0063228C">
        <w:rPr>
          <w:rFonts w:ascii="Times New Roman" w:hAnsi="Times New Roman"/>
          <w:sz w:val="24"/>
        </w:rPr>
        <w:t>Nazi speech and humour.</w:t>
      </w:r>
      <w:r w:rsidR="007D519F">
        <w:rPr>
          <w:rStyle w:val="EndnoteReference"/>
          <w:rFonts w:ascii="Times New Roman" w:hAnsi="Times New Roman"/>
          <w:sz w:val="24"/>
        </w:rPr>
        <w:endnoteReference w:id="2"/>
      </w:r>
      <w:r w:rsidRPr="0063228C">
        <w:rPr>
          <w:rFonts w:ascii="Times New Roman" w:hAnsi="Times New Roman"/>
          <w:sz w:val="24"/>
        </w:rPr>
        <w:t xml:space="preserve"> The historiography has grown extensively since then</w:t>
      </w:r>
      <w:r w:rsidR="00F13205">
        <w:rPr>
          <w:rFonts w:ascii="Times New Roman" w:hAnsi="Times New Roman"/>
          <w:sz w:val="24"/>
        </w:rPr>
        <w:t xml:space="preserve"> to include more detailed analyse</w:t>
      </w:r>
      <w:r w:rsidR="00F13205" w:rsidRPr="0063228C">
        <w:rPr>
          <w:rFonts w:ascii="Times New Roman" w:hAnsi="Times New Roman"/>
          <w:sz w:val="24"/>
        </w:rPr>
        <w:t xml:space="preserve">s of specific issues, such as </w:t>
      </w:r>
      <w:r w:rsidR="00E9610D">
        <w:rPr>
          <w:rFonts w:ascii="Times New Roman" w:hAnsi="Times New Roman"/>
          <w:sz w:val="24"/>
        </w:rPr>
        <w:t>class and gender.</w:t>
      </w:r>
      <w:r w:rsidR="00E9610D">
        <w:rPr>
          <w:rStyle w:val="EndnoteReference"/>
          <w:rFonts w:ascii="Times New Roman" w:hAnsi="Times New Roman"/>
          <w:sz w:val="24"/>
        </w:rPr>
        <w:endnoteReference w:id="3"/>
      </w:r>
      <w:r w:rsidR="00F13205">
        <w:rPr>
          <w:rFonts w:ascii="Times New Roman" w:hAnsi="Times New Roman"/>
          <w:sz w:val="24"/>
        </w:rPr>
        <w:t xml:space="preserve"> </w:t>
      </w:r>
      <w:r w:rsidR="00E9610D">
        <w:rPr>
          <w:rFonts w:ascii="Times New Roman" w:hAnsi="Times New Roman"/>
          <w:sz w:val="24"/>
        </w:rPr>
        <w:t xml:space="preserve">There are also </w:t>
      </w:r>
      <w:r w:rsidR="00F13205">
        <w:rPr>
          <w:rFonts w:ascii="Times New Roman" w:hAnsi="Times New Roman"/>
          <w:sz w:val="24"/>
        </w:rPr>
        <w:t xml:space="preserve">newer works on </w:t>
      </w:r>
      <w:r w:rsidR="00E9610D">
        <w:rPr>
          <w:rFonts w:ascii="Times New Roman" w:hAnsi="Times New Roman"/>
          <w:sz w:val="24"/>
        </w:rPr>
        <w:t>everyday</w:t>
      </w:r>
      <w:r w:rsidR="00F13205" w:rsidRPr="0063228C">
        <w:rPr>
          <w:rFonts w:ascii="Times New Roman" w:hAnsi="Times New Roman"/>
          <w:sz w:val="24"/>
        </w:rPr>
        <w:t xml:space="preserve"> li</w:t>
      </w:r>
      <w:r w:rsidR="00F13205">
        <w:rPr>
          <w:rFonts w:ascii="Times New Roman" w:hAnsi="Times New Roman"/>
          <w:sz w:val="24"/>
        </w:rPr>
        <w:t>fe in the Third Reich</w:t>
      </w:r>
      <w:r w:rsidR="007D519F">
        <w:rPr>
          <w:rFonts w:ascii="Times New Roman" w:hAnsi="Times New Roman"/>
          <w:sz w:val="24"/>
        </w:rPr>
        <w:t>.</w:t>
      </w:r>
      <w:r w:rsidR="007D519F">
        <w:rPr>
          <w:rStyle w:val="EndnoteReference"/>
          <w:rFonts w:ascii="Times New Roman" w:hAnsi="Times New Roman"/>
          <w:sz w:val="24"/>
        </w:rPr>
        <w:endnoteReference w:id="4"/>
      </w:r>
      <w:r w:rsidRPr="0063228C">
        <w:rPr>
          <w:rFonts w:ascii="Times New Roman" w:hAnsi="Times New Roman"/>
          <w:sz w:val="24"/>
        </w:rPr>
        <w:t xml:space="preserve"> </w:t>
      </w:r>
      <w:r w:rsidR="00E9610D">
        <w:rPr>
          <w:rFonts w:ascii="Times New Roman" w:hAnsi="Times New Roman"/>
          <w:sz w:val="24"/>
        </w:rPr>
        <w:t>In addition, the historiography of the Nazi era has burgeoned with the publication of many important</w:t>
      </w:r>
      <w:r w:rsidRPr="0063228C">
        <w:rPr>
          <w:rFonts w:ascii="Times New Roman" w:hAnsi="Times New Roman"/>
          <w:sz w:val="24"/>
        </w:rPr>
        <w:t xml:space="preserve"> monographs that deal with specific aspects of </w:t>
      </w:r>
      <w:r w:rsidR="00E9610D">
        <w:rPr>
          <w:rFonts w:ascii="Times New Roman" w:hAnsi="Times New Roman"/>
          <w:sz w:val="24"/>
        </w:rPr>
        <w:t xml:space="preserve">social and cultural life </w:t>
      </w:r>
      <w:r w:rsidR="00E9610D">
        <w:rPr>
          <w:rFonts w:ascii="Times New Roman" w:hAnsi="Times New Roman"/>
          <w:sz w:val="24"/>
        </w:rPr>
        <w:lastRenderedPageBreak/>
        <w:t>in Nazi Germany</w:t>
      </w:r>
      <w:r w:rsidRPr="0063228C">
        <w:rPr>
          <w:rFonts w:ascii="Times New Roman" w:hAnsi="Times New Roman"/>
          <w:sz w:val="24"/>
        </w:rPr>
        <w:t xml:space="preserve">. The </w:t>
      </w:r>
      <w:r w:rsidR="00645A66">
        <w:rPr>
          <w:rFonts w:ascii="Times New Roman" w:hAnsi="Times New Roman"/>
          <w:sz w:val="24"/>
        </w:rPr>
        <w:t xml:space="preserve">secondary </w:t>
      </w:r>
      <w:r w:rsidRPr="0063228C">
        <w:rPr>
          <w:rFonts w:ascii="Times New Roman" w:hAnsi="Times New Roman"/>
          <w:sz w:val="24"/>
        </w:rPr>
        <w:t>literature on this subject continues to grow, as readers’ interest and fascinat</w:t>
      </w:r>
      <w:r w:rsidR="00B56BE2">
        <w:rPr>
          <w:rFonts w:ascii="Times New Roman" w:hAnsi="Times New Roman"/>
          <w:sz w:val="24"/>
        </w:rPr>
        <w:t>ion in it remain</w:t>
      </w:r>
      <w:r w:rsidR="007D519F">
        <w:rPr>
          <w:rFonts w:ascii="Times New Roman" w:hAnsi="Times New Roman"/>
          <w:sz w:val="24"/>
        </w:rPr>
        <w:t xml:space="preserve"> undiminished.</w:t>
      </w:r>
    </w:p>
    <w:p w:rsidR="000A6291" w:rsidRDefault="007D519F" w:rsidP="00D30F31">
      <w:pPr>
        <w:spacing w:after="0" w:line="480" w:lineRule="auto"/>
        <w:ind w:firstLine="567"/>
        <w:rPr>
          <w:rFonts w:ascii="Times New Roman" w:hAnsi="Times New Roman" w:cs="Arial"/>
          <w:sz w:val="24"/>
        </w:rPr>
      </w:pPr>
      <w:r>
        <w:rPr>
          <w:rFonts w:ascii="Times New Roman" w:hAnsi="Times New Roman" w:cs="Arial"/>
          <w:sz w:val="24"/>
        </w:rPr>
        <w:t xml:space="preserve">This book </w:t>
      </w:r>
      <w:r w:rsidRPr="0063228C">
        <w:rPr>
          <w:rFonts w:ascii="Times New Roman" w:hAnsi="Times New Roman" w:cs="Arial"/>
          <w:sz w:val="24"/>
        </w:rPr>
        <w:t>add</w:t>
      </w:r>
      <w:r>
        <w:rPr>
          <w:rFonts w:ascii="Times New Roman" w:hAnsi="Times New Roman" w:cs="Arial"/>
          <w:sz w:val="24"/>
        </w:rPr>
        <w:t>s</w:t>
      </w:r>
      <w:r w:rsidRPr="0063228C">
        <w:rPr>
          <w:rFonts w:ascii="Times New Roman" w:hAnsi="Times New Roman" w:cs="Arial"/>
          <w:sz w:val="24"/>
        </w:rPr>
        <w:t xml:space="preserve"> significantly to this literature in a specific and particular way.</w:t>
      </w:r>
      <w:r>
        <w:rPr>
          <w:rFonts w:ascii="Times New Roman" w:hAnsi="Times New Roman" w:cs="Arial"/>
          <w:sz w:val="24"/>
        </w:rPr>
        <w:t xml:space="preserve"> It </w:t>
      </w:r>
      <w:r w:rsidR="00800D52" w:rsidRPr="0063228C">
        <w:rPr>
          <w:rFonts w:ascii="Times New Roman" w:hAnsi="Times New Roman" w:cs="Arial"/>
          <w:sz w:val="24"/>
        </w:rPr>
        <w:t xml:space="preserve">seeks to explore the variety and complexity of life in </w:t>
      </w:r>
      <w:r w:rsidR="00A306A9">
        <w:rPr>
          <w:rFonts w:ascii="Times New Roman" w:hAnsi="Times New Roman" w:cs="Arial"/>
          <w:sz w:val="24"/>
        </w:rPr>
        <w:t xml:space="preserve">Nazi Germany through a </w:t>
      </w:r>
      <w:r w:rsidR="00800D52" w:rsidRPr="0063228C">
        <w:rPr>
          <w:rFonts w:ascii="Times New Roman" w:hAnsi="Times New Roman" w:cs="Arial"/>
          <w:sz w:val="24"/>
        </w:rPr>
        <w:t xml:space="preserve">compilation of </w:t>
      </w:r>
      <w:r w:rsidR="00A306A9">
        <w:rPr>
          <w:rFonts w:ascii="Times New Roman" w:hAnsi="Times New Roman" w:cs="Arial"/>
          <w:sz w:val="24"/>
        </w:rPr>
        <w:t>thematic chapter</w:t>
      </w:r>
      <w:r w:rsidR="00800D52" w:rsidRPr="0063228C">
        <w:rPr>
          <w:rFonts w:ascii="Times New Roman" w:hAnsi="Times New Roman" w:cs="Arial"/>
          <w:sz w:val="24"/>
        </w:rPr>
        <w:t>s that examine the extent to which a regime with totalitarian aims and ambitions succeeded in permeating different areas of social and cultural l</w:t>
      </w:r>
      <w:r w:rsidR="00A306A9">
        <w:rPr>
          <w:rFonts w:ascii="Times New Roman" w:hAnsi="Times New Roman" w:cs="Arial"/>
          <w:sz w:val="24"/>
        </w:rPr>
        <w:t>ife in Germany. The individual chapter</w:t>
      </w:r>
      <w:r w:rsidR="00800D52" w:rsidRPr="0063228C">
        <w:rPr>
          <w:rFonts w:ascii="Times New Roman" w:hAnsi="Times New Roman" w:cs="Arial"/>
          <w:sz w:val="24"/>
        </w:rPr>
        <w:t>s e</w:t>
      </w:r>
      <w:r w:rsidR="00A306A9">
        <w:rPr>
          <w:rFonts w:ascii="Times New Roman" w:hAnsi="Times New Roman" w:cs="Arial"/>
          <w:sz w:val="24"/>
        </w:rPr>
        <w:t xml:space="preserve">ach deal with a different aspect </w:t>
      </w:r>
      <w:r w:rsidR="000A6291">
        <w:rPr>
          <w:rFonts w:ascii="Times New Roman" w:hAnsi="Times New Roman" w:cs="Arial"/>
          <w:sz w:val="24"/>
        </w:rPr>
        <w:t xml:space="preserve">of </w:t>
      </w:r>
      <w:r w:rsidR="00800D52" w:rsidRPr="0063228C">
        <w:rPr>
          <w:rFonts w:ascii="Times New Roman" w:hAnsi="Times New Roman" w:cs="Arial"/>
          <w:sz w:val="24"/>
        </w:rPr>
        <w:t>life in Germany in the</w:t>
      </w:r>
      <w:r w:rsidR="000A6291">
        <w:rPr>
          <w:rFonts w:ascii="Times New Roman" w:hAnsi="Times New Roman" w:cs="Arial"/>
          <w:sz w:val="24"/>
        </w:rPr>
        <w:t xml:space="preserve"> Nazi era, </w:t>
      </w:r>
      <w:r w:rsidR="00645A66">
        <w:rPr>
          <w:rFonts w:ascii="Times New Roman" w:hAnsi="Times New Roman" w:cs="Arial"/>
          <w:sz w:val="24"/>
        </w:rPr>
        <w:t>assess</w:t>
      </w:r>
      <w:r w:rsidR="000A6291">
        <w:rPr>
          <w:rFonts w:ascii="Times New Roman" w:hAnsi="Times New Roman" w:cs="Arial"/>
          <w:sz w:val="24"/>
        </w:rPr>
        <w:t>ing</w:t>
      </w:r>
      <w:r w:rsidR="00645A66">
        <w:rPr>
          <w:rFonts w:ascii="Times New Roman" w:hAnsi="Times New Roman" w:cs="Arial"/>
          <w:sz w:val="24"/>
        </w:rPr>
        <w:t xml:space="preserve"> the extent</w:t>
      </w:r>
      <w:r w:rsidR="000A6291">
        <w:rPr>
          <w:rFonts w:ascii="Times New Roman" w:hAnsi="Times New Roman" w:cs="Arial"/>
          <w:sz w:val="24"/>
        </w:rPr>
        <w:t xml:space="preserve"> of intervention of the Party and </w:t>
      </w:r>
      <w:r w:rsidR="00800D52" w:rsidRPr="0063228C">
        <w:rPr>
          <w:rFonts w:ascii="Times New Roman" w:hAnsi="Times New Roman" w:cs="Arial"/>
          <w:sz w:val="24"/>
        </w:rPr>
        <w:t>regime into them. They establish cases and areas of life in which the regime interposed itself heavily, as well as those in which National Socialism did not in</w:t>
      </w:r>
      <w:r w:rsidR="001A705F">
        <w:rPr>
          <w:rFonts w:ascii="Times New Roman" w:hAnsi="Times New Roman" w:cs="Arial"/>
          <w:sz w:val="24"/>
        </w:rPr>
        <w:t>trude and permeate as much. Th</w:t>
      </w:r>
      <w:r w:rsidR="000A6291">
        <w:rPr>
          <w:rFonts w:ascii="Times New Roman" w:hAnsi="Times New Roman" w:cs="Arial"/>
          <w:sz w:val="24"/>
        </w:rPr>
        <w:t>e authors</w:t>
      </w:r>
      <w:r w:rsidR="00800D52" w:rsidRPr="0063228C">
        <w:rPr>
          <w:rFonts w:ascii="Times New Roman" w:hAnsi="Times New Roman" w:cs="Arial"/>
          <w:sz w:val="24"/>
        </w:rPr>
        <w:t xml:space="preserve"> illuminate aspects of life under Nazi rule that are less well known and examine the contradiction</w:t>
      </w:r>
      <w:r w:rsidR="00A306A9">
        <w:rPr>
          <w:rFonts w:ascii="Times New Roman" w:hAnsi="Times New Roman" w:cs="Arial"/>
          <w:sz w:val="24"/>
        </w:rPr>
        <w:t>s and paradoxes that characteris</w:t>
      </w:r>
      <w:r w:rsidR="00800D52" w:rsidRPr="0063228C">
        <w:rPr>
          <w:rFonts w:ascii="Times New Roman" w:hAnsi="Times New Roman" w:cs="Arial"/>
          <w:sz w:val="24"/>
        </w:rPr>
        <w:t>ed daily life in Nazi Germany. An analysis of how people lived their everyday lives extends our knowledge of the Nazi era and enhances our understanding of it.</w:t>
      </w:r>
    </w:p>
    <w:p w:rsidR="000C2AF6" w:rsidRDefault="00645A66" w:rsidP="00D30F31">
      <w:pPr>
        <w:spacing w:after="0" w:line="480" w:lineRule="auto"/>
        <w:ind w:firstLine="567"/>
        <w:rPr>
          <w:rFonts w:ascii="Times New Roman" w:hAnsi="Times New Roman" w:cs="Arial"/>
          <w:sz w:val="24"/>
        </w:rPr>
      </w:pPr>
      <w:r>
        <w:rPr>
          <w:rFonts w:ascii="Times New Roman" w:hAnsi="Times New Roman" w:cs="Arial"/>
          <w:sz w:val="24"/>
        </w:rPr>
        <w:t xml:space="preserve">Even at the outset, the response of the German population to the new National Socialist government </w:t>
      </w:r>
      <w:r w:rsidR="00C82802">
        <w:rPr>
          <w:rFonts w:ascii="Times New Roman" w:hAnsi="Times New Roman" w:cs="Arial"/>
          <w:sz w:val="24"/>
        </w:rPr>
        <w:t xml:space="preserve">in 1933 </w:t>
      </w:r>
      <w:r>
        <w:rPr>
          <w:rFonts w:ascii="Times New Roman" w:hAnsi="Times New Roman" w:cs="Arial"/>
          <w:sz w:val="24"/>
        </w:rPr>
        <w:t>was mixed. Peter Fritzsche has commented on ‘the sheer number of civilian wellwishers’ who gathered to greet the newly appointed Chancellor, Adolf Hitler, on 30 January 1933, noting that ‘nearly one million Berliners took part in this extraordinary demonstration of allegiance’ to the NSDAP.</w:t>
      </w:r>
      <w:r>
        <w:rPr>
          <w:rStyle w:val="EndnoteReference"/>
          <w:rFonts w:ascii="Times New Roman" w:hAnsi="Times New Roman" w:cs="Arial"/>
          <w:sz w:val="24"/>
        </w:rPr>
        <w:endnoteReference w:id="5"/>
      </w:r>
      <w:r w:rsidR="000A6291">
        <w:rPr>
          <w:rFonts w:ascii="Times New Roman" w:hAnsi="Times New Roman" w:cs="Arial"/>
          <w:sz w:val="24"/>
        </w:rPr>
        <w:t xml:space="preserve"> </w:t>
      </w:r>
      <w:r>
        <w:rPr>
          <w:rFonts w:ascii="Times New Roman" w:hAnsi="Times New Roman" w:cs="Arial"/>
          <w:sz w:val="24"/>
        </w:rPr>
        <w:t>On 1 May 1933, the new government put on a May Day celebration in the German capital, complete with beer, sausages, an air show and fireworks - ‘all the trappings of a fun-filled spring holiday’ - although the day was designed to show a sense of national purpose and to tie German workers to the new state, as well as to provide family entertainment.</w:t>
      </w:r>
      <w:r>
        <w:rPr>
          <w:rStyle w:val="EndnoteReference"/>
          <w:rFonts w:ascii="Times New Roman" w:hAnsi="Times New Roman" w:cs="Arial"/>
          <w:sz w:val="24"/>
        </w:rPr>
        <w:endnoteReference w:id="6"/>
      </w:r>
      <w:r>
        <w:rPr>
          <w:rFonts w:ascii="Times New Roman" w:hAnsi="Times New Roman" w:cs="Arial"/>
          <w:sz w:val="24"/>
        </w:rPr>
        <w:t xml:space="preserve"> As the NSDAP took over the buildings of the German trade union organisations the next day and quickly suppressed what had been the largest </w:t>
      </w:r>
      <w:r>
        <w:rPr>
          <w:rFonts w:ascii="Times New Roman" w:hAnsi="Times New Roman" w:cs="Arial"/>
          <w:sz w:val="24"/>
        </w:rPr>
        <w:lastRenderedPageBreak/>
        <w:t>trade union movement in Europe, the more coercive nature of the new state came to the fore, and as Fritzsche</w:t>
      </w:r>
      <w:r w:rsidR="00B56BE2">
        <w:rPr>
          <w:rFonts w:ascii="Times New Roman" w:hAnsi="Times New Roman" w:cs="Arial"/>
          <w:sz w:val="24"/>
        </w:rPr>
        <w:t xml:space="preserve"> has noted, May Day and its aftermath</w:t>
      </w:r>
      <w:r w:rsidR="000A6291">
        <w:rPr>
          <w:rFonts w:ascii="Times New Roman" w:hAnsi="Times New Roman" w:cs="Arial"/>
          <w:sz w:val="24"/>
        </w:rPr>
        <w:t xml:space="preserve"> clearly signall</w:t>
      </w:r>
      <w:r>
        <w:rPr>
          <w:rFonts w:ascii="Times New Roman" w:hAnsi="Times New Roman" w:cs="Arial"/>
          <w:sz w:val="24"/>
        </w:rPr>
        <w:t>ed ‘both the genuine support and the sheer terror that composed public life in the Third Reich’.</w:t>
      </w:r>
      <w:r>
        <w:rPr>
          <w:rStyle w:val="EndnoteReference"/>
          <w:rFonts w:ascii="Times New Roman" w:hAnsi="Times New Roman" w:cs="Arial"/>
          <w:sz w:val="24"/>
        </w:rPr>
        <w:endnoteReference w:id="7"/>
      </w:r>
      <w:r>
        <w:rPr>
          <w:rFonts w:ascii="Times New Roman" w:hAnsi="Times New Roman" w:cs="Arial"/>
          <w:sz w:val="24"/>
        </w:rPr>
        <w:t xml:space="preserve"> The symbolic gestures of the National Socialist regime towards the German population were significant in creating and establishing the popular response towards it. However, it is a difficult picture to definitively recreate, because the popular response was so nuanced. Whilst Fritzsche notes that ‘there was considerable </w:t>
      </w:r>
      <w:r w:rsidR="005323C7">
        <w:rPr>
          <w:rFonts w:ascii="Times New Roman" w:hAnsi="Times New Roman" w:cs="Arial"/>
          <w:sz w:val="24"/>
        </w:rPr>
        <w:t>enthusiasm</w:t>
      </w:r>
      <w:r>
        <w:rPr>
          <w:rFonts w:ascii="Times New Roman" w:hAnsi="Times New Roman" w:cs="Arial"/>
          <w:sz w:val="24"/>
        </w:rPr>
        <w:t xml:space="preserve"> for the Nazi cause long after the seizure of power in January 1933’, he also states that ‘indifference to public events and withdrawal into private arenas characterised much of everyday life in Germany after 1933’, suggesting that many Germans either were or became sceptical about the nature and intentions of the National Socialist state.</w:t>
      </w:r>
      <w:r w:rsidR="005E0406">
        <w:rPr>
          <w:rStyle w:val="EndnoteReference"/>
          <w:rFonts w:ascii="Times New Roman" w:hAnsi="Times New Roman" w:cs="Arial"/>
          <w:sz w:val="24"/>
        </w:rPr>
        <w:endnoteReference w:id="8"/>
      </w:r>
      <w:r w:rsidR="005E0406">
        <w:rPr>
          <w:rFonts w:ascii="Times New Roman" w:hAnsi="Times New Roman" w:cs="Arial"/>
          <w:sz w:val="24"/>
        </w:rPr>
        <w:t xml:space="preserve"> This </w:t>
      </w:r>
      <w:r w:rsidR="009A0077">
        <w:rPr>
          <w:rFonts w:ascii="Times New Roman" w:hAnsi="Times New Roman" w:cs="Arial"/>
          <w:sz w:val="24"/>
        </w:rPr>
        <w:t>ambivalence came to characteris</w:t>
      </w:r>
      <w:r w:rsidR="009B1E75">
        <w:rPr>
          <w:rFonts w:ascii="Times New Roman" w:hAnsi="Times New Roman" w:cs="Arial"/>
          <w:sz w:val="24"/>
        </w:rPr>
        <w:t>e the wh</w:t>
      </w:r>
      <w:r w:rsidR="00B56BE2">
        <w:rPr>
          <w:rFonts w:ascii="Times New Roman" w:hAnsi="Times New Roman" w:cs="Arial"/>
          <w:sz w:val="24"/>
        </w:rPr>
        <w:t>ole Nazi period, both during</w:t>
      </w:r>
      <w:r w:rsidR="009B1E75">
        <w:rPr>
          <w:rFonts w:ascii="Times New Roman" w:hAnsi="Times New Roman" w:cs="Arial"/>
          <w:sz w:val="24"/>
        </w:rPr>
        <w:t xml:space="preserve"> peacetime and </w:t>
      </w:r>
      <w:r w:rsidR="00B56BE2">
        <w:rPr>
          <w:rFonts w:ascii="Times New Roman" w:hAnsi="Times New Roman" w:cs="Arial"/>
          <w:sz w:val="24"/>
        </w:rPr>
        <w:t xml:space="preserve">throughout </w:t>
      </w:r>
      <w:r w:rsidR="009B1E75">
        <w:rPr>
          <w:rFonts w:ascii="Times New Roman" w:hAnsi="Times New Roman" w:cs="Arial"/>
          <w:sz w:val="24"/>
        </w:rPr>
        <w:t>the wartime years. During the war, enlistment into military and labour services strengthened the role of Nazi institutions in daily life, yet at the same time, people became more critical of the Nazi Party and its policies, and even of Hitler himself</w:t>
      </w:r>
      <w:r w:rsidR="00C82802">
        <w:rPr>
          <w:rFonts w:ascii="Times New Roman" w:hAnsi="Times New Roman" w:cs="Arial"/>
          <w:sz w:val="24"/>
        </w:rPr>
        <w:t>, as</w:t>
      </w:r>
      <w:r w:rsidR="009B1E75">
        <w:rPr>
          <w:rFonts w:ascii="Times New Roman" w:hAnsi="Times New Roman" w:cs="Arial"/>
          <w:sz w:val="24"/>
        </w:rPr>
        <w:t xml:space="preserve"> the </w:t>
      </w:r>
      <w:r w:rsidR="009B1E75" w:rsidRPr="009B1E75">
        <w:rPr>
          <w:rFonts w:ascii="Times New Roman" w:hAnsi="Times New Roman" w:cs="Arial"/>
          <w:i/>
          <w:sz w:val="24"/>
        </w:rPr>
        <w:t>Führer</w:t>
      </w:r>
      <w:r w:rsidR="009B1E75">
        <w:rPr>
          <w:rFonts w:ascii="Times New Roman" w:hAnsi="Times New Roman" w:cs="Arial"/>
          <w:sz w:val="24"/>
        </w:rPr>
        <w:t xml:space="preserve"> </w:t>
      </w:r>
      <w:r w:rsidR="00B56BE2">
        <w:rPr>
          <w:rFonts w:ascii="Times New Roman" w:hAnsi="Times New Roman" w:cs="Arial"/>
          <w:sz w:val="24"/>
        </w:rPr>
        <w:t xml:space="preserve">(leader) </w:t>
      </w:r>
      <w:r w:rsidR="009B1E75">
        <w:rPr>
          <w:rFonts w:ascii="Times New Roman" w:hAnsi="Times New Roman" w:cs="Arial"/>
          <w:sz w:val="24"/>
        </w:rPr>
        <w:t>myth began to falter, particularly after the B</w:t>
      </w:r>
      <w:r w:rsidR="00E72149">
        <w:rPr>
          <w:rFonts w:ascii="Times New Roman" w:hAnsi="Times New Roman" w:cs="Arial"/>
          <w:sz w:val="24"/>
        </w:rPr>
        <w:t>attle of Stalingrad.</w:t>
      </w:r>
      <w:r w:rsidR="00E72149">
        <w:rPr>
          <w:rStyle w:val="EndnoteReference"/>
          <w:rFonts w:ascii="Times New Roman" w:hAnsi="Times New Roman" w:cs="Arial"/>
          <w:sz w:val="24"/>
        </w:rPr>
        <w:endnoteReference w:id="9"/>
      </w:r>
      <w:r w:rsidR="00E72149">
        <w:rPr>
          <w:rFonts w:ascii="Times New Roman" w:hAnsi="Times New Roman" w:cs="Arial"/>
          <w:sz w:val="24"/>
        </w:rPr>
        <w:t xml:space="preserve"> </w:t>
      </w:r>
      <w:r w:rsidR="00EB3BB3">
        <w:rPr>
          <w:rFonts w:ascii="Times New Roman" w:hAnsi="Times New Roman" w:cs="Arial"/>
          <w:sz w:val="24"/>
        </w:rPr>
        <w:t>Indeed, a variety of reasons accoun</w:t>
      </w:r>
      <w:r w:rsidR="00C82802">
        <w:rPr>
          <w:rFonts w:ascii="Times New Roman" w:hAnsi="Times New Roman" w:cs="Arial"/>
          <w:sz w:val="24"/>
        </w:rPr>
        <w:t>ted for dissent from Nazi norms, including as Jill Stephenson has no</w:t>
      </w:r>
      <w:r w:rsidR="005F49C9">
        <w:rPr>
          <w:rFonts w:ascii="Times New Roman" w:hAnsi="Times New Roman" w:cs="Arial"/>
          <w:sz w:val="24"/>
        </w:rPr>
        <w:t>ted,</w:t>
      </w:r>
      <w:r w:rsidR="00C82802">
        <w:rPr>
          <w:rFonts w:ascii="Times New Roman" w:hAnsi="Times New Roman" w:cs="Arial"/>
          <w:sz w:val="24"/>
        </w:rPr>
        <w:t xml:space="preserve"> ‘</w:t>
      </w:r>
      <w:r w:rsidR="00EB3BB3">
        <w:rPr>
          <w:rFonts w:ascii="Times New Roman" w:hAnsi="Times New Roman" w:cs="Arial"/>
          <w:sz w:val="24"/>
        </w:rPr>
        <w:t>undiluted self-interest’.</w:t>
      </w:r>
      <w:r w:rsidR="00DB0800">
        <w:rPr>
          <w:rStyle w:val="EndnoteReference"/>
          <w:rFonts w:ascii="Times New Roman" w:hAnsi="Times New Roman" w:cs="Arial"/>
          <w:sz w:val="24"/>
        </w:rPr>
        <w:endnoteReference w:id="10"/>
      </w:r>
    </w:p>
    <w:p w:rsidR="0092472B" w:rsidRDefault="000C2AF6" w:rsidP="00D30F31">
      <w:pPr>
        <w:spacing w:after="0" w:line="480" w:lineRule="auto"/>
        <w:ind w:firstLine="567"/>
        <w:rPr>
          <w:rFonts w:ascii="Times New Roman" w:hAnsi="Times New Roman" w:cs="Arial"/>
          <w:sz w:val="24"/>
        </w:rPr>
      </w:pPr>
      <w:r>
        <w:rPr>
          <w:rFonts w:ascii="Times New Roman" w:hAnsi="Times New Roman" w:cs="Arial"/>
          <w:sz w:val="24"/>
        </w:rPr>
        <w:t xml:space="preserve">Much recent research on the social history of Nazi Germany has focused on the </w:t>
      </w:r>
      <w:r w:rsidRPr="000C2AF6">
        <w:rPr>
          <w:rFonts w:ascii="Times New Roman" w:hAnsi="Times New Roman" w:cs="Arial"/>
          <w:i/>
          <w:sz w:val="24"/>
        </w:rPr>
        <w:t xml:space="preserve">Volksgemeinschaft </w:t>
      </w:r>
      <w:r>
        <w:rPr>
          <w:rFonts w:ascii="Times New Roman" w:hAnsi="Times New Roman" w:cs="Arial"/>
          <w:sz w:val="24"/>
        </w:rPr>
        <w:t>(‘national community’). This was a concept that both featured in Nazi propaganda and influenced</w:t>
      </w:r>
      <w:r w:rsidR="005F49C9">
        <w:rPr>
          <w:rFonts w:ascii="Times New Roman" w:hAnsi="Times New Roman" w:cs="Arial"/>
          <w:sz w:val="24"/>
        </w:rPr>
        <w:t xml:space="preserve"> many aspects of everyday life.</w:t>
      </w:r>
      <w:r>
        <w:rPr>
          <w:rFonts w:ascii="Times New Roman" w:hAnsi="Times New Roman" w:cs="Arial"/>
          <w:sz w:val="24"/>
        </w:rPr>
        <w:t xml:space="preserve"> It was central to the Nazis’ view of German society. Martina Steber and Bernhard Gotto note that: ‘</w:t>
      </w:r>
      <w:r w:rsidRPr="000C2AF6">
        <w:rPr>
          <w:rFonts w:ascii="Times New Roman" w:hAnsi="Times New Roman" w:cs="Arial"/>
          <w:i/>
          <w:sz w:val="24"/>
        </w:rPr>
        <w:t>Volksgemeinschaft</w:t>
      </w:r>
      <w:r>
        <w:rPr>
          <w:rFonts w:ascii="Times New Roman" w:hAnsi="Times New Roman" w:cs="Arial"/>
          <w:sz w:val="24"/>
        </w:rPr>
        <w:t xml:space="preserve"> was the Nazis’ central social concept: it was within it, and via it, that visions of community in Nazi Germany were expressed, nego</w:t>
      </w:r>
      <w:r w:rsidR="00E72149">
        <w:rPr>
          <w:rFonts w:ascii="Times New Roman" w:hAnsi="Times New Roman" w:cs="Arial"/>
          <w:sz w:val="24"/>
        </w:rPr>
        <w:t>tiated and put into practice</w:t>
      </w:r>
      <w:r w:rsidR="005F49C9">
        <w:rPr>
          <w:rFonts w:ascii="Times New Roman" w:hAnsi="Times New Roman" w:cs="Arial"/>
          <w:sz w:val="24"/>
        </w:rPr>
        <w:t>.</w:t>
      </w:r>
      <w:r w:rsidR="00E72149">
        <w:rPr>
          <w:rFonts w:ascii="Times New Roman" w:hAnsi="Times New Roman" w:cs="Arial"/>
          <w:sz w:val="24"/>
        </w:rPr>
        <w:t>’</w:t>
      </w:r>
      <w:r w:rsidR="00E72149">
        <w:rPr>
          <w:rStyle w:val="EndnoteReference"/>
          <w:rFonts w:ascii="Times New Roman" w:hAnsi="Times New Roman" w:cs="Arial"/>
          <w:sz w:val="24"/>
        </w:rPr>
        <w:endnoteReference w:id="11"/>
      </w:r>
      <w:r w:rsidR="00E72149">
        <w:rPr>
          <w:rFonts w:ascii="Times New Roman" w:hAnsi="Times New Roman" w:cs="Arial"/>
          <w:sz w:val="24"/>
        </w:rPr>
        <w:t xml:space="preserve"> </w:t>
      </w:r>
      <w:r w:rsidR="004A04A8">
        <w:rPr>
          <w:rFonts w:ascii="Times New Roman" w:hAnsi="Times New Roman" w:cs="Arial"/>
          <w:sz w:val="24"/>
        </w:rPr>
        <w:t>It was a promise, a</w:t>
      </w:r>
      <w:r w:rsidR="00B56BE2">
        <w:rPr>
          <w:rFonts w:ascii="Times New Roman" w:hAnsi="Times New Roman" w:cs="Arial"/>
          <w:sz w:val="24"/>
        </w:rPr>
        <w:t xml:space="preserve"> utopia, a propaganda construction and</w:t>
      </w:r>
      <w:r w:rsidR="004A04A8">
        <w:rPr>
          <w:rFonts w:ascii="Times New Roman" w:hAnsi="Times New Roman" w:cs="Arial"/>
          <w:sz w:val="24"/>
        </w:rPr>
        <w:t xml:space="preserve"> an order - hence, it was a ter</w:t>
      </w:r>
      <w:r w:rsidR="005F49C9">
        <w:rPr>
          <w:rFonts w:ascii="Times New Roman" w:hAnsi="Times New Roman" w:cs="Arial"/>
          <w:sz w:val="24"/>
        </w:rPr>
        <w:t>m that encompassed many things.</w:t>
      </w:r>
      <w:r w:rsidR="00527ABF">
        <w:rPr>
          <w:rFonts w:ascii="Times New Roman" w:hAnsi="Times New Roman" w:cs="Arial"/>
          <w:sz w:val="24"/>
        </w:rPr>
        <w:t xml:space="preserve"> It included the giving of donations to state-sponsored charity, in particular the </w:t>
      </w:r>
      <w:r w:rsidR="00B56BE2" w:rsidRPr="00B56BE2">
        <w:rPr>
          <w:rFonts w:ascii="Times New Roman" w:hAnsi="Times New Roman" w:cs="Arial"/>
          <w:i/>
          <w:sz w:val="24"/>
        </w:rPr>
        <w:t>Winterhilfswerk</w:t>
      </w:r>
      <w:r w:rsidR="00B56BE2">
        <w:rPr>
          <w:rFonts w:ascii="Times New Roman" w:hAnsi="Times New Roman" w:cs="Arial"/>
          <w:sz w:val="24"/>
        </w:rPr>
        <w:t xml:space="preserve"> (</w:t>
      </w:r>
      <w:r w:rsidR="007E7857">
        <w:rPr>
          <w:rFonts w:ascii="Times New Roman" w:hAnsi="Times New Roman" w:cs="Arial"/>
          <w:sz w:val="24"/>
        </w:rPr>
        <w:t>Winter Relief Agency</w:t>
      </w:r>
      <w:r w:rsidR="00B56BE2">
        <w:rPr>
          <w:rFonts w:ascii="Times New Roman" w:hAnsi="Times New Roman" w:cs="Arial"/>
          <w:sz w:val="24"/>
        </w:rPr>
        <w:t>)</w:t>
      </w:r>
      <w:r w:rsidR="007E7857">
        <w:rPr>
          <w:rFonts w:ascii="Times New Roman" w:hAnsi="Times New Roman" w:cs="Arial"/>
          <w:sz w:val="24"/>
        </w:rPr>
        <w:t>. It entailed</w:t>
      </w:r>
      <w:r w:rsidR="00527ABF">
        <w:rPr>
          <w:rFonts w:ascii="Times New Roman" w:hAnsi="Times New Roman" w:cs="Arial"/>
          <w:sz w:val="24"/>
        </w:rPr>
        <w:t xml:space="preserve"> communal activities, such as gathering to listen to Party radio broadcasts or involvement in a variety of Party activities. </w:t>
      </w:r>
      <w:r w:rsidR="007E7857">
        <w:rPr>
          <w:rFonts w:ascii="Times New Roman" w:hAnsi="Times New Roman" w:cs="Arial"/>
          <w:sz w:val="24"/>
        </w:rPr>
        <w:t xml:space="preserve">The </w:t>
      </w:r>
      <w:r w:rsidR="004A04A8">
        <w:rPr>
          <w:rFonts w:ascii="Times New Roman" w:hAnsi="Times New Roman" w:cs="Arial"/>
          <w:sz w:val="24"/>
        </w:rPr>
        <w:t>ideal</w:t>
      </w:r>
      <w:r w:rsidR="00B56BE2">
        <w:rPr>
          <w:rFonts w:ascii="Times New Roman" w:hAnsi="Times New Roman" w:cs="Arial"/>
          <w:sz w:val="24"/>
        </w:rPr>
        <w:t xml:space="preserve"> </w:t>
      </w:r>
      <w:r w:rsidR="00B56BE2" w:rsidRPr="007D3809">
        <w:rPr>
          <w:rFonts w:ascii="Times New Roman" w:hAnsi="Times New Roman" w:cs="Arial"/>
          <w:i/>
          <w:sz w:val="24"/>
        </w:rPr>
        <w:t>Volksgemeinschaft</w:t>
      </w:r>
      <w:r w:rsidR="004A04A8">
        <w:rPr>
          <w:rFonts w:ascii="Times New Roman" w:hAnsi="Times New Roman" w:cs="Arial"/>
          <w:sz w:val="24"/>
        </w:rPr>
        <w:t xml:space="preserve"> was a society in which class, religious and local loyalties disappeared in favour of the concept of the nation as a whole. Its members or </w:t>
      </w:r>
      <w:r w:rsidR="007E7857" w:rsidRPr="007E7857">
        <w:rPr>
          <w:rFonts w:ascii="Times New Roman" w:hAnsi="Times New Roman" w:cs="Arial"/>
          <w:i/>
          <w:sz w:val="24"/>
        </w:rPr>
        <w:t>Volksgenossen</w:t>
      </w:r>
      <w:r w:rsidR="007E7857">
        <w:rPr>
          <w:rFonts w:ascii="Times New Roman" w:hAnsi="Times New Roman" w:cs="Arial"/>
          <w:sz w:val="24"/>
        </w:rPr>
        <w:t xml:space="preserve"> (</w:t>
      </w:r>
      <w:r w:rsidR="004A04A8">
        <w:rPr>
          <w:rFonts w:ascii="Times New Roman" w:hAnsi="Times New Roman" w:cs="Arial"/>
          <w:sz w:val="24"/>
        </w:rPr>
        <w:t>‘national comrades’</w:t>
      </w:r>
      <w:r w:rsidR="007E7857">
        <w:rPr>
          <w:rFonts w:ascii="Times New Roman" w:hAnsi="Times New Roman" w:cs="Arial"/>
          <w:sz w:val="24"/>
        </w:rPr>
        <w:t>)</w:t>
      </w:r>
      <w:r w:rsidR="004A04A8">
        <w:rPr>
          <w:rFonts w:ascii="Times New Roman" w:hAnsi="Times New Roman" w:cs="Arial"/>
          <w:sz w:val="24"/>
        </w:rPr>
        <w:t xml:space="preserve"> had to behave in a particular way in order to belong. </w:t>
      </w:r>
      <w:r w:rsidR="0092472B">
        <w:rPr>
          <w:rFonts w:ascii="Times New Roman" w:hAnsi="Times New Roman" w:cs="Arial"/>
          <w:sz w:val="24"/>
        </w:rPr>
        <w:t>But again, the reality was not clearcut. As Steber and Gotto note: ‘there was immense pressure on citizens to conform, even if the loyalty created by</w:t>
      </w:r>
      <w:r w:rsidR="00E72149">
        <w:rPr>
          <w:rFonts w:ascii="Times New Roman" w:hAnsi="Times New Roman" w:cs="Arial"/>
          <w:sz w:val="24"/>
        </w:rPr>
        <w:t xml:space="preserve"> such pressure had its limits</w:t>
      </w:r>
      <w:r w:rsidR="005F49C9">
        <w:rPr>
          <w:rFonts w:ascii="Times New Roman" w:hAnsi="Times New Roman" w:cs="Arial"/>
          <w:sz w:val="24"/>
        </w:rPr>
        <w:t>.</w:t>
      </w:r>
      <w:r w:rsidR="00E72149">
        <w:rPr>
          <w:rFonts w:ascii="Times New Roman" w:hAnsi="Times New Roman" w:cs="Arial"/>
          <w:sz w:val="24"/>
        </w:rPr>
        <w:t>’</w:t>
      </w:r>
      <w:r w:rsidR="00E72149">
        <w:rPr>
          <w:rStyle w:val="EndnoteReference"/>
          <w:rFonts w:ascii="Times New Roman" w:hAnsi="Times New Roman" w:cs="Arial"/>
          <w:sz w:val="24"/>
        </w:rPr>
        <w:endnoteReference w:id="12"/>
      </w:r>
    </w:p>
    <w:p w:rsidR="00546351" w:rsidRDefault="00397D20" w:rsidP="00D30F31">
      <w:pPr>
        <w:spacing w:after="0" w:line="480" w:lineRule="auto"/>
        <w:ind w:firstLine="567"/>
        <w:rPr>
          <w:rFonts w:ascii="Times New Roman" w:hAnsi="Times New Roman" w:cs="Arial"/>
          <w:sz w:val="24"/>
        </w:rPr>
      </w:pPr>
      <w:r>
        <w:rPr>
          <w:rFonts w:ascii="Times New Roman" w:hAnsi="Times New Roman" w:cs="Arial"/>
          <w:sz w:val="24"/>
        </w:rPr>
        <w:t xml:space="preserve">Furthermore, the </w:t>
      </w:r>
      <w:r w:rsidR="00B56BE2" w:rsidRPr="007D3809">
        <w:rPr>
          <w:rFonts w:ascii="Times New Roman" w:hAnsi="Times New Roman" w:cs="Arial"/>
          <w:i/>
          <w:sz w:val="24"/>
        </w:rPr>
        <w:t>Volksgemeinschaft</w:t>
      </w:r>
      <w:r w:rsidR="00B56BE2">
        <w:rPr>
          <w:rFonts w:ascii="Times New Roman" w:hAnsi="Times New Roman" w:cs="Arial"/>
          <w:i/>
          <w:sz w:val="24"/>
        </w:rPr>
        <w:t xml:space="preserve"> </w:t>
      </w:r>
      <w:r w:rsidR="00B56BE2">
        <w:rPr>
          <w:rFonts w:ascii="Times New Roman" w:hAnsi="Times New Roman" w:cs="Arial"/>
          <w:sz w:val="24"/>
        </w:rPr>
        <w:t>was used as a tool of repudiat</w:t>
      </w:r>
      <w:r>
        <w:rPr>
          <w:rFonts w:ascii="Times New Roman" w:hAnsi="Times New Roman" w:cs="Arial"/>
          <w:sz w:val="24"/>
        </w:rPr>
        <w:t xml:space="preserve">ion, as much as it was one of integration. </w:t>
      </w:r>
      <w:r w:rsidR="004A04A8">
        <w:rPr>
          <w:rFonts w:ascii="Times New Roman" w:hAnsi="Times New Roman" w:cs="Arial"/>
          <w:sz w:val="24"/>
        </w:rPr>
        <w:t xml:space="preserve">Certain sectors of German society were excluded from the </w:t>
      </w:r>
      <w:r w:rsidR="00B56BE2" w:rsidRPr="007D3809">
        <w:rPr>
          <w:rFonts w:ascii="Times New Roman" w:hAnsi="Times New Roman" w:cs="Arial"/>
          <w:i/>
          <w:sz w:val="24"/>
        </w:rPr>
        <w:t>Volksgemeinschaft</w:t>
      </w:r>
      <w:r w:rsidR="00B56BE2">
        <w:rPr>
          <w:rFonts w:ascii="Times New Roman" w:hAnsi="Times New Roman" w:cs="Arial"/>
          <w:i/>
          <w:sz w:val="24"/>
        </w:rPr>
        <w:t xml:space="preserve"> </w:t>
      </w:r>
      <w:r w:rsidR="004A04A8">
        <w:rPr>
          <w:rFonts w:ascii="Times New Roman" w:hAnsi="Times New Roman" w:cs="Arial"/>
          <w:sz w:val="24"/>
        </w:rPr>
        <w:t>on racial grounds (the Jews an</w:t>
      </w:r>
      <w:r w:rsidR="00B56BE2">
        <w:rPr>
          <w:rFonts w:ascii="Times New Roman" w:hAnsi="Times New Roman" w:cs="Arial"/>
          <w:sz w:val="24"/>
        </w:rPr>
        <w:t>d the ‘Gypsies’); others were pre</w:t>
      </w:r>
      <w:r w:rsidR="004A04A8">
        <w:rPr>
          <w:rFonts w:ascii="Times New Roman" w:hAnsi="Times New Roman" w:cs="Arial"/>
          <w:sz w:val="24"/>
        </w:rPr>
        <w:t xml:space="preserve">cluded on account of their deviant sexual behaviour (homosexuals and prostitutes); others </w:t>
      </w:r>
      <w:r w:rsidR="00B56BE2">
        <w:rPr>
          <w:rFonts w:ascii="Times New Roman" w:hAnsi="Times New Roman" w:cs="Arial"/>
          <w:sz w:val="24"/>
        </w:rPr>
        <w:t xml:space="preserve">still </w:t>
      </w:r>
      <w:r w:rsidR="004A04A8">
        <w:rPr>
          <w:rFonts w:ascii="Times New Roman" w:hAnsi="Times New Roman" w:cs="Arial"/>
          <w:sz w:val="24"/>
        </w:rPr>
        <w:t>because they were considered to be either politically unreliable or ‘asocial’.</w:t>
      </w:r>
      <w:r w:rsidR="0092472B">
        <w:rPr>
          <w:rFonts w:ascii="Times New Roman" w:hAnsi="Times New Roman" w:cs="Arial"/>
          <w:sz w:val="24"/>
        </w:rPr>
        <w:t xml:space="preserve"> </w:t>
      </w:r>
      <w:r w:rsidR="00D3563A">
        <w:rPr>
          <w:rFonts w:ascii="Times New Roman" w:hAnsi="Times New Roman" w:cs="Arial"/>
          <w:sz w:val="24"/>
        </w:rPr>
        <w:t>Those who fail</w:t>
      </w:r>
      <w:r w:rsidR="0092472B">
        <w:rPr>
          <w:rFonts w:ascii="Times New Roman" w:hAnsi="Times New Roman" w:cs="Arial"/>
          <w:sz w:val="24"/>
        </w:rPr>
        <w:t>e</w:t>
      </w:r>
      <w:r w:rsidR="00D3563A">
        <w:rPr>
          <w:rFonts w:ascii="Times New Roman" w:hAnsi="Times New Roman" w:cs="Arial"/>
          <w:sz w:val="24"/>
        </w:rPr>
        <w:t>d</w:t>
      </w:r>
      <w:r w:rsidR="0092472B">
        <w:rPr>
          <w:rFonts w:ascii="Times New Roman" w:hAnsi="Times New Roman" w:cs="Arial"/>
          <w:sz w:val="24"/>
        </w:rPr>
        <w:t xml:space="preserve"> </w:t>
      </w:r>
      <w:r w:rsidR="00D3563A">
        <w:rPr>
          <w:rFonts w:ascii="Times New Roman" w:hAnsi="Times New Roman" w:cs="Arial"/>
          <w:sz w:val="24"/>
        </w:rPr>
        <w:t xml:space="preserve">to conform </w:t>
      </w:r>
      <w:r w:rsidR="00B56BE2">
        <w:rPr>
          <w:rFonts w:ascii="Times New Roman" w:hAnsi="Times New Roman" w:cs="Arial"/>
          <w:sz w:val="24"/>
        </w:rPr>
        <w:t>did not belong to the</w:t>
      </w:r>
      <w:r w:rsidR="0092472B">
        <w:rPr>
          <w:rFonts w:ascii="Times New Roman" w:hAnsi="Times New Roman" w:cs="Arial"/>
          <w:sz w:val="24"/>
        </w:rPr>
        <w:t xml:space="preserve"> </w:t>
      </w:r>
      <w:r w:rsidR="00B56BE2" w:rsidRPr="007D3809">
        <w:rPr>
          <w:rFonts w:ascii="Times New Roman" w:hAnsi="Times New Roman" w:cs="Arial"/>
          <w:i/>
          <w:sz w:val="24"/>
        </w:rPr>
        <w:t>Volksgemeinschaft</w:t>
      </w:r>
      <w:r w:rsidR="0092472B">
        <w:rPr>
          <w:rFonts w:ascii="Times New Roman" w:hAnsi="Times New Roman" w:cs="Arial"/>
          <w:sz w:val="24"/>
        </w:rPr>
        <w:t xml:space="preserve">. </w:t>
      </w:r>
      <w:r w:rsidR="00EF67CC">
        <w:rPr>
          <w:rFonts w:ascii="Times New Roman" w:hAnsi="Times New Roman" w:cs="Arial"/>
          <w:sz w:val="24"/>
        </w:rPr>
        <w:t xml:space="preserve">And so, the </w:t>
      </w:r>
      <w:r w:rsidR="00B56BE2" w:rsidRPr="007D3809">
        <w:rPr>
          <w:rFonts w:ascii="Times New Roman" w:hAnsi="Times New Roman" w:cs="Arial"/>
          <w:i/>
          <w:sz w:val="24"/>
        </w:rPr>
        <w:t>Volksgemeinschaft</w:t>
      </w:r>
      <w:r w:rsidR="00B56BE2">
        <w:rPr>
          <w:rFonts w:ascii="Times New Roman" w:hAnsi="Times New Roman" w:cs="Arial"/>
          <w:i/>
          <w:sz w:val="24"/>
        </w:rPr>
        <w:t xml:space="preserve"> </w:t>
      </w:r>
      <w:r w:rsidR="00EF67CC">
        <w:rPr>
          <w:rFonts w:ascii="Times New Roman" w:hAnsi="Times New Roman" w:cs="Arial"/>
          <w:sz w:val="24"/>
        </w:rPr>
        <w:t>was not only a propaganda construct</w:t>
      </w:r>
      <w:r w:rsidR="007E7857">
        <w:rPr>
          <w:rFonts w:ascii="Times New Roman" w:hAnsi="Times New Roman" w:cs="Arial"/>
          <w:sz w:val="24"/>
        </w:rPr>
        <w:t>,</w:t>
      </w:r>
      <w:r w:rsidR="00EF67CC">
        <w:rPr>
          <w:rFonts w:ascii="Times New Roman" w:hAnsi="Times New Roman" w:cs="Arial"/>
          <w:sz w:val="24"/>
        </w:rPr>
        <w:t xml:space="preserve"> but also a project of social engineering. As such, it permeated the private lives of ordinary Germans throughout the duration of the Nazi</w:t>
      </w:r>
      <w:r w:rsidR="005F49C9">
        <w:rPr>
          <w:rFonts w:ascii="Times New Roman" w:hAnsi="Times New Roman" w:cs="Arial"/>
          <w:sz w:val="24"/>
        </w:rPr>
        <w:t xml:space="preserve"> era. Whilst success, happiness</w:t>
      </w:r>
      <w:r w:rsidR="00EF67CC">
        <w:rPr>
          <w:rFonts w:ascii="Times New Roman" w:hAnsi="Times New Roman" w:cs="Arial"/>
          <w:sz w:val="24"/>
        </w:rPr>
        <w:t xml:space="preserve"> and</w:t>
      </w:r>
      <w:r w:rsidR="005F49C9">
        <w:rPr>
          <w:rFonts w:ascii="Times New Roman" w:hAnsi="Times New Roman" w:cs="Arial"/>
          <w:sz w:val="24"/>
        </w:rPr>
        <w:t>,</w:t>
      </w:r>
      <w:r w:rsidR="00EF67CC">
        <w:rPr>
          <w:rFonts w:ascii="Times New Roman" w:hAnsi="Times New Roman" w:cs="Arial"/>
          <w:sz w:val="24"/>
        </w:rPr>
        <w:t xml:space="preserve"> in many cases</w:t>
      </w:r>
      <w:r w:rsidR="005F49C9">
        <w:rPr>
          <w:rFonts w:ascii="Times New Roman" w:hAnsi="Times New Roman" w:cs="Arial"/>
          <w:sz w:val="24"/>
        </w:rPr>
        <w:t>,</w:t>
      </w:r>
      <w:r w:rsidR="00EF67CC">
        <w:rPr>
          <w:rFonts w:ascii="Times New Roman" w:hAnsi="Times New Roman" w:cs="Arial"/>
          <w:sz w:val="24"/>
        </w:rPr>
        <w:t xml:space="preserve"> social advancement, was promised to those who belonged to the </w:t>
      </w:r>
      <w:r w:rsidR="00B56BE2" w:rsidRPr="007D3809">
        <w:rPr>
          <w:rFonts w:ascii="Times New Roman" w:hAnsi="Times New Roman" w:cs="Arial"/>
          <w:i/>
          <w:sz w:val="24"/>
        </w:rPr>
        <w:t>Volksgemeinschaft</w:t>
      </w:r>
      <w:r w:rsidR="00EF67CC">
        <w:rPr>
          <w:rFonts w:ascii="Times New Roman" w:hAnsi="Times New Roman" w:cs="Arial"/>
          <w:sz w:val="24"/>
        </w:rPr>
        <w:t>, discrimination, persecution and ultimately destruction was the fate of those who did not belong to it.</w:t>
      </w:r>
      <w:r w:rsidR="00546351">
        <w:rPr>
          <w:rFonts w:ascii="Times New Roman" w:hAnsi="Times New Roman" w:cs="Arial"/>
          <w:sz w:val="24"/>
        </w:rPr>
        <w:t xml:space="preserve"> The </w:t>
      </w:r>
      <w:r w:rsidR="00B56BE2" w:rsidRPr="007D3809">
        <w:rPr>
          <w:rFonts w:ascii="Times New Roman" w:hAnsi="Times New Roman" w:cs="Arial"/>
          <w:i/>
          <w:sz w:val="24"/>
        </w:rPr>
        <w:t>Volksgemeinschaft</w:t>
      </w:r>
      <w:r w:rsidR="00B56BE2">
        <w:rPr>
          <w:rFonts w:ascii="Times New Roman" w:hAnsi="Times New Roman" w:cs="Arial"/>
          <w:i/>
          <w:sz w:val="24"/>
        </w:rPr>
        <w:t xml:space="preserve"> </w:t>
      </w:r>
      <w:r w:rsidR="00546351">
        <w:rPr>
          <w:rFonts w:ascii="Times New Roman" w:hAnsi="Times New Roman" w:cs="Arial"/>
          <w:sz w:val="24"/>
        </w:rPr>
        <w:t>was not, as Steber and Gotto note ‘a static condition’, but a dynamic one.</w:t>
      </w:r>
      <w:r w:rsidR="00091331">
        <w:rPr>
          <w:rStyle w:val="EndnoteReference"/>
          <w:rFonts w:ascii="Times New Roman" w:hAnsi="Times New Roman" w:cs="Arial"/>
          <w:sz w:val="24"/>
        </w:rPr>
        <w:endnoteReference w:id="13"/>
      </w:r>
      <w:r w:rsidR="00546351">
        <w:rPr>
          <w:rFonts w:ascii="Times New Roman" w:hAnsi="Times New Roman" w:cs="Arial"/>
          <w:sz w:val="24"/>
        </w:rPr>
        <w:t xml:space="preserve"> </w:t>
      </w:r>
      <w:r w:rsidR="007E7857">
        <w:rPr>
          <w:rFonts w:ascii="Times New Roman" w:hAnsi="Times New Roman" w:cs="Arial"/>
          <w:sz w:val="24"/>
        </w:rPr>
        <w:t xml:space="preserve">Michael </w:t>
      </w:r>
      <w:r w:rsidR="007D3809">
        <w:rPr>
          <w:rFonts w:ascii="Times New Roman" w:hAnsi="Times New Roman" w:cs="Arial"/>
          <w:sz w:val="24"/>
        </w:rPr>
        <w:t>Wildt too argues that</w:t>
      </w:r>
      <w:r w:rsidR="005F49C9">
        <w:rPr>
          <w:rFonts w:ascii="Times New Roman" w:hAnsi="Times New Roman" w:cs="Arial"/>
          <w:sz w:val="24"/>
        </w:rPr>
        <w:t>:</w:t>
      </w:r>
      <w:r w:rsidR="007D3809">
        <w:rPr>
          <w:rFonts w:ascii="Times New Roman" w:hAnsi="Times New Roman" w:cs="Arial"/>
          <w:sz w:val="24"/>
        </w:rPr>
        <w:t xml:space="preserve"> ‘the </w:t>
      </w:r>
      <w:r w:rsidR="007D3809" w:rsidRPr="007D3809">
        <w:rPr>
          <w:rFonts w:ascii="Times New Roman" w:hAnsi="Times New Roman" w:cs="Arial"/>
          <w:i/>
          <w:sz w:val="24"/>
        </w:rPr>
        <w:t xml:space="preserve">Volksgemeinschaft </w:t>
      </w:r>
      <w:r w:rsidR="007D3809">
        <w:rPr>
          <w:rFonts w:ascii="Times New Roman" w:hAnsi="Times New Roman" w:cs="Arial"/>
          <w:sz w:val="24"/>
        </w:rPr>
        <w:t>is not to be analysed as a rigid social construct, but as the making of community, focusing on social practice instead of a societal status quo</w:t>
      </w:r>
      <w:r w:rsidR="005F49C9">
        <w:rPr>
          <w:rFonts w:ascii="Times New Roman" w:hAnsi="Times New Roman" w:cs="Arial"/>
          <w:sz w:val="24"/>
        </w:rPr>
        <w:t>.</w:t>
      </w:r>
      <w:r w:rsidR="007D3809">
        <w:rPr>
          <w:rFonts w:ascii="Times New Roman" w:hAnsi="Times New Roman" w:cs="Arial"/>
          <w:sz w:val="24"/>
        </w:rPr>
        <w:t>’</w:t>
      </w:r>
      <w:r w:rsidR="00BD5918">
        <w:rPr>
          <w:rStyle w:val="EndnoteReference"/>
          <w:rFonts w:ascii="Times New Roman" w:hAnsi="Times New Roman" w:cs="Arial"/>
          <w:sz w:val="24"/>
        </w:rPr>
        <w:endnoteReference w:id="14"/>
      </w:r>
      <w:r w:rsidR="007D3809">
        <w:rPr>
          <w:rFonts w:ascii="Times New Roman" w:hAnsi="Times New Roman" w:cs="Arial"/>
          <w:sz w:val="24"/>
        </w:rPr>
        <w:t xml:space="preserve"> </w:t>
      </w:r>
      <w:r w:rsidR="00546351">
        <w:rPr>
          <w:rFonts w:ascii="Times New Roman" w:hAnsi="Times New Roman" w:cs="Arial"/>
          <w:sz w:val="24"/>
        </w:rPr>
        <w:t>It was a living community in which all membe</w:t>
      </w:r>
      <w:r w:rsidR="007D3809">
        <w:rPr>
          <w:rFonts w:ascii="Times New Roman" w:hAnsi="Times New Roman" w:cs="Arial"/>
          <w:sz w:val="24"/>
        </w:rPr>
        <w:t xml:space="preserve">rs had </w:t>
      </w:r>
      <w:r w:rsidR="00B56BE2">
        <w:rPr>
          <w:rFonts w:ascii="Times New Roman" w:hAnsi="Times New Roman" w:cs="Arial"/>
          <w:sz w:val="24"/>
        </w:rPr>
        <w:t>their duties and obligations</w:t>
      </w:r>
      <w:r w:rsidR="007D3809">
        <w:rPr>
          <w:rFonts w:ascii="Times New Roman" w:hAnsi="Times New Roman" w:cs="Arial"/>
          <w:sz w:val="24"/>
        </w:rPr>
        <w:t>.</w:t>
      </w:r>
      <w:r w:rsidR="00546351">
        <w:rPr>
          <w:rFonts w:ascii="Times New Roman" w:hAnsi="Times New Roman" w:cs="Arial"/>
          <w:sz w:val="24"/>
        </w:rPr>
        <w:t xml:space="preserve"> During the war, the </w:t>
      </w:r>
      <w:r w:rsidR="00B56BE2" w:rsidRPr="007D3809">
        <w:rPr>
          <w:rFonts w:ascii="Times New Roman" w:hAnsi="Times New Roman" w:cs="Arial"/>
          <w:i/>
          <w:sz w:val="24"/>
        </w:rPr>
        <w:t>Volksgemeinschaft</w:t>
      </w:r>
      <w:r w:rsidR="00B56BE2">
        <w:rPr>
          <w:rFonts w:ascii="Times New Roman" w:hAnsi="Times New Roman" w:cs="Arial"/>
          <w:i/>
          <w:sz w:val="24"/>
        </w:rPr>
        <w:t xml:space="preserve"> </w:t>
      </w:r>
      <w:r w:rsidR="00546351">
        <w:rPr>
          <w:rFonts w:ascii="Times New Roman" w:hAnsi="Times New Roman" w:cs="Arial"/>
          <w:sz w:val="24"/>
        </w:rPr>
        <w:t>was presented increasingly as a ‘community of struggle’ or even, as defeat loomed in 1945</w:t>
      </w:r>
      <w:r w:rsidR="00A31CE5">
        <w:rPr>
          <w:rFonts w:ascii="Times New Roman" w:hAnsi="Times New Roman" w:cs="Arial"/>
          <w:sz w:val="24"/>
        </w:rPr>
        <w:t>,</w:t>
      </w:r>
      <w:r w:rsidR="00546351">
        <w:rPr>
          <w:rFonts w:ascii="Times New Roman" w:hAnsi="Times New Roman" w:cs="Arial"/>
          <w:sz w:val="24"/>
        </w:rPr>
        <w:t xml:space="preserve"> as a ‘community of sacrifice’</w:t>
      </w:r>
      <w:r w:rsidR="00751746">
        <w:rPr>
          <w:rFonts w:ascii="Times New Roman" w:hAnsi="Times New Roman" w:cs="Arial"/>
          <w:sz w:val="24"/>
        </w:rPr>
        <w:t xml:space="preserve"> and a ‘community of fate’.</w:t>
      </w:r>
      <w:r w:rsidR="00751746">
        <w:rPr>
          <w:rStyle w:val="EndnoteReference"/>
          <w:rFonts w:ascii="Times New Roman" w:hAnsi="Times New Roman" w:cs="Arial"/>
          <w:sz w:val="24"/>
        </w:rPr>
        <w:endnoteReference w:id="15"/>
      </w:r>
    </w:p>
    <w:p w:rsidR="006A521B" w:rsidRDefault="00B56BE2" w:rsidP="00D30F31">
      <w:pPr>
        <w:spacing w:after="0" w:line="480" w:lineRule="auto"/>
        <w:ind w:firstLine="567"/>
        <w:rPr>
          <w:rFonts w:ascii="Times New Roman" w:hAnsi="Times New Roman" w:cs="Arial"/>
          <w:sz w:val="24"/>
        </w:rPr>
      </w:pPr>
      <w:r>
        <w:rPr>
          <w:rFonts w:ascii="Times New Roman" w:hAnsi="Times New Roman" w:cs="Arial"/>
          <w:sz w:val="24"/>
        </w:rPr>
        <w:t xml:space="preserve">Wildt has shown how </w:t>
      </w:r>
      <w:r w:rsidRPr="00B56BE2">
        <w:rPr>
          <w:rFonts w:ascii="Times New Roman" w:hAnsi="Times New Roman" w:cs="Arial"/>
          <w:i/>
          <w:sz w:val="24"/>
        </w:rPr>
        <w:t>Volksgenossen</w:t>
      </w:r>
      <w:r w:rsidR="00B3749D">
        <w:rPr>
          <w:rFonts w:ascii="Times New Roman" w:hAnsi="Times New Roman" w:cs="Arial"/>
          <w:sz w:val="24"/>
        </w:rPr>
        <w:t xml:space="preserve"> could be involved in the realisation of the utopia of the </w:t>
      </w:r>
      <w:r w:rsidRPr="007D3809">
        <w:rPr>
          <w:rFonts w:ascii="Times New Roman" w:hAnsi="Times New Roman" w:cs="Arial"/>
          <w:i/>
          <w:sz w:val="24"/>
        </w:rPr>
        <w:t>Volksgemeinschaft</w:t>
      </w:r>
      <w:r w:rsidR="00B3749D">
        <w:rPr>
          <w:rFonts w:ascii="Times New Roman" w:hAnsi="Times New Roman" w:cs="Arial"/>
          <w:sz w:val="24"/>
        </w:rPr>
        <w:t>. In serving the Nazi ideal - for example</w:t>
      </w:r>
      <w:r>
        <w:rPr>
          <w:rFonts w:ascii="Times New Roman" w:hAnsi="Times New Roman" w:cs="Arial"/>
          <w:sz w:val="24"/>
        </w:rPr>
        <w:t>,</w:t>
      </w:r>
      <w:r w:rsidR="00B3749D">
        <w:rPr>
          <w:rFonts w:ascii="Times New Roman" w:hAnsi="Times New Roman" w:cs="Arial"/>
          <w:sz w:val="24"/>
        </w:rPr>
        <w:t xml:space="preserve"> as doctors ster</w:t>
      </w:r>
      <w:r w:rsidR="007E7857">
        <w:rPr>
          <w:rFonts w:ascii="Times New Roman" w:hAnsi="Times New Roman" w:cs="Arial"/>
          <w:sz w:val="24"/>
        </w:rPr>
        <w:t>ilising the ‘unfit’, as policeme</w:t>
      </w:r>
      <w:r w:rsidR="00B3749D">
        <w:rPr>
          <w:rFonts w:ascii="Times New Roman" w:hAnsi="Times New Roman" w:cs="Arial"/>
          <w:sz w:val="24"/>
        </w:rPr>
        <w:t>n dealing with ‘asocial elements’, as local welfare office</w:t>
      </w:r>
      <w:r w:rsidR="007E7857">
        <w:rPr>
          <w:rFonts w:ascii="Times New Roman" w:hAnsi="Times New Roman" w:cs="Arial"/>
          <w:sz w:val="24"/>
        </w:rPr>
        <w:t>r</w:t>
      </w:r>
      <w:r w:rsidR="00B3749D">
        <w:rPr>
          <w:rFonts w:ascii="Times New Roman" w:hAnsi="Times New Roman" w:cs="Arial"/>
          <w:sz w:val="24"/>
        </w:rPr>
        <w:t>s or block wardens who supervised the German population - they became integrated and had a stake in Nazi society. Thus, their individualised self-empo</w:t>
      </w:r>
      <w:r>
        <w:rPr>
          <w:rFonts w:ascii="Times New Roman" w:hAnsi="Times New Roman" w:cs="Arial"/>
          <w:sz w:val="24"/>
        </w:rPr>
        <w:t xml:space="preserve">werment through the concept of </w:t>
      </w:r>
      <w:r w:rsidRPr="007D3809">
        <w:rPr>
          <w:rFonts w:ascii="Times New Roman" w:hAnsi="Times New Roman" w:cs="Arial"/>
          <w:i/>
          <w:sz w:val="24"/>
        </w:rPr>
        <w:t>Volksgemeinschaft</w:t>
      </w:r>
      <w:r>
        <w:rPr>
          <w:rFonts w:ascii="Times New Roman" w:hAnsi="Times New Roman" w:cs="Arial"/>
          <w:i/>
          <w:sz w:val="24"/>
        </w:rPr>
        <w:t xml:space="preserve"> </w:t>
      </w:r>
      <w:r>
        <w:rPr>
          <w:rFonts w:ascii="Times New Roman" w:hAnsi="Times New Roman" w:cs="Arial"/>
          <w:sz w:val="24"/>
        </w:rPr>
        <w:t>was not only</w:t>
      </w:r>
      <w:r w:rsidR="00B3749D">
        <w:rPr>
          <w:rFonts w:ascii="Times New Roman" w:hAnsi="Times New Roman" w:cs="Arial"/>
          <w:sz w:val="24"/>
        </w:rPr>
        <w:t xml:space="preserve"> about top-down power, but also about </w:t>
      </w:r>
      <w:r>
        <w:rPr>
          <w:rFonts w:ascii="Times New Roman" w:hAnsi="Times New Roman" w:cs="Arial"/>
          <w:sz w:val="24"/>
        </w:rPr>
        <w:t>the participation of</w:t>
      </w:r>
      <w:r w:rsidR="00B3749D">
        <w:rPr>
          <w:rFonts w:ascii="Times New Roman" w:hAnsi="Times New Roman" w:cs="Arial"/>
          <w:sz w:val="24"/>
        </w:rPr>
        <w:t xml:space="preserve"> the population. Wildt </w:t>
      </w:r>
      <w:r w:rsidR="0000400C">
        <w:rPr>
          <w:rFonts w:ascii="Times New Roman" w:hAnsi="Times New Roman" w:cs="Arial"/>
          <w:sz w:val="24"/>
        </w:rPr>
        <w:t>argues</w:t>
      </w:r>
      <w:r w:rsidR="00B3749D">
        <w:rPr>
          <w:rFonts w:ascii="Times New Roman" w:hAnsi="Times New Roman" w:cs="Arial"/>
          <w:sz w:val="24"/>
        </w:rPr>
        <w:t xml:space="preserve"> that</w:t>
      </w:r>
      <w:r w:rsidR="0000400C">
        <w:rPr>
          <w:rFonts w:ascii="Times New Roman" w:hAnsi="Times New Roman" w:cs="Arial"/>
          <w:sz w:val="24"/>
        </w:rPr>
        <w:t xml:space="preserve"> </w:t>
      </w:r>
      <w:r w:rsidR="00B3749D">
        <w:rPr>
          <w:rFonts w:ascii="Times New Roman" w:hAnsi="Times New Roman" w:cs="Arial"/>
          <w:sz w:val="24"/>
        </w:rPr>
        <w:t xml:space="preserve">an immense pool of functionaries reflected this high degree of </w:t>
      </w:r>
      <w:r>
        <w:rPr>
          <w:rFonts w:ascii="Times New Roman" w:hAnsi="Times New Roman" w:cs="Arial"/>
          <w:sz w:val="24"/>
        </w:rPr>
        <w:t>sharing</w:t>
      </w:r>
      <w:r w:rsidR="00B3749D">
        <w:rPr>
          <w:rFonts w:ascii="Times New Roman" w:hAnsi="Times New Roman" w:cs="Arial"/>
          <w:sz w:val="24"/>
        </w:rPr>
        <w:t xml:space="preserve"> in the Nazi social engineering project.</w:t>
      </w:r>
      <w:r w:rsidR="00B323D9">
        <w:rPr>
          <w:rStyle w:val="EndnoteReference"/>
          <w:rFonts w:ascii="Times New Roman" w:hAnsi="Times New Roman" w:cs="Arial"/>
          <w:sz w:val="24"/>
        </w:rPr>
        <w:endnoteReference w:id="16"/>
      </w:r>
      <w:r w:rsidR="0000400C">
        <w:rPr>
          <w:rFonts w:ascii="Times New Roman" w:hAnsi="Times New Roman" w:cs="Arial"/>
          <w:sz w:val="24"/>
        </w:rPr>
        <w:t xml:space="preserve"> </w:t>
      </w:r>
      <w:r w:rsidR="00B323D9">
        <w:rPr>
          <w:rFonts w:ascii="Times New Roman" w:hAnsi="Times New Roman" w:cs="Arial"/>
          <w:sz w:val="24"/>
        </w:rPr>
        <w:t>In addition,</w:t>
      </w:r>
      <w:r w:rsidR="000D055E">
        <w:rPr>
          <w:rFonts w:ascii="Times New Roman" w:hAnsi="Times New Roman" w:cs="Arial"/>
          <w:sz w:val="24"/>
        </w:rPr>
        <w:t xml:space="preserve"> previously existing boundaries, particularly in regard to class, became blurred and the promise of social advancement was appealing and attractive to many German workers.</w:t>
      </w:r>
      <w:r w:rsidR="0004795C">
        <w:rPr>
          <w:rFonts w:ascii="Times New Roman" w:hAnsi="Times New Roman" w:cs="Arial"/>
          <w:sz w:val="24"/>
        </w:rPr>
        <w:t xml:space="preserve"> The regime’s promises to </w:t>
      </w:r>
      <w:r w:rsidRPr="00B56BE2">
        <w:rPr>
          <w:rFonts w:ascii="Times New Roman" w:hAnsi="Times New Roman" w:cs="Arial"/>
          <w:i/>
          <w:sz w:val="24"/>
        </w:rPr>
        <w:t>Volksgenossen</w:t>
      </w:r>
      <w:r w:rsidR="0004795C" w:rsidRPr="00B56BE2">
        <w:rPr>
          <w:rFonts w:ascii="Times New Roman" w:hAnsi="Times New Roman" w:cs="Arial"/>
          <w:i/>
          <w:sz w:val="24"/>
        </w:rPr>
        <w:t xml:space="preserve"> </w:t>
      </w:r>
      <w:r w:rsidR="0004795C">
        <w:rPr>
          <w:rFonts w:ascii="Times New Roman" w:hAnsi="Times New Roman" w:cs="Arial"/>
          <w:sz w:val="24"/>
        </w:rPr>
        <w:t xml:space="preserve">often fell short of real achievement, yet life was better than in the years immediately before the </w:t>
      </w:r>
      <w:r w:rsidR="00A31CE5">
        <w:rPr>
          <w:rFonts w:ascii="Times New Roman" w:hAnsi="Times New Roman" w:cs="Arial"/>
          <w:sz w:val="24"/>
        </w:rPr>
        <w:t>NSDAP</w:t>
      </w:r>
      <w:r w:rsidR="0004795C">
        <w:rPr>
          <w:rFonts w:ascii="Times New Roman" w:hAnsi="Times New Roman" w:cs="Arial"/>
          <w:sz w:val="24"/>
        </w:rPr>
        <w:t xml:space="preserve"> came to power - sufficiently so that many Germans willingly bought into the idea of the </w:t>
      </w:r>
      <w:r w:rsidR="00A27E02" w:rsidRPr="007D3809">
        <w:rPr>
          <w:rFonts w:ascii="Times New Roman" w:hAnsi="Times New Roman" w:cs="Arial"/>
          <w:i/>
          <w:sz w:val="24"/>
        </w:rPr>
        <w:t>Volksgemeinschaft</w:t>
      </w:r>
      <w:r w:rsidR="0004795C">
        <w:rPr>
          <w:rFonts w:ascii="Times New Roman" w:hAnsi="Times New Roman" w:cs="Arial"/>
          <w:sz w:val="24"/>
        </w:rPr>
        <w:t>.</w:t>
      </w:r>
      <w:r w:rsidR="003908FC">
        <w:rPr>
          <w:rFonts w:ascii="Times New Roman" w:hAnsi="Times New Roman" w:cs="Arial"/>
          <w:sz w:val="24"/>
        </w:rPr>
        <w:t xml:space="preserve"> Yet, as Ian Kershaw notes</w:t>
      </w:r>
      <w:r w:rsidR="00A27E02">
        <w:rPr>
          <w:rFonts w:ascii="Times New Roman" w:hAnsi="Times New Roman" w:cs="Arial"/>
          <w:sz w:val="24"/>
        </w:rPr>
        <w:t>,</w:t>
      </w:r>
      <w:r w:rsidR="003908FC">
        <w:rPr>
          <w:rFonts w:ascii="Times New Roman" w:hAnsi="Times New Roman" w:cs="Arial"/>
          <w:sz w:val="24"/>
        </w:rPr>
        <w:t xml:space="preserve"> it is difficult to assess how far this entailed ‘active commitment, as </w:t>
      </w:r>
      <w:r w:rsidR="006A521B">
        <w:rPr>
          <w:rFonts w:ascii="Times New Roman" w:hAnsi="Times New Roman" w:cs="Arial"/>
          <w:sz w:val="24"/>
        </w:rPr>
        <w:t>opposed to passive acceptance’.</w:t>
      </w:r>
      <w:r w:rsidR="006A521B">
        <w:rPr>
          <w:rStyle w:val="EndnoteReference"/>
          <w:rFonts w:ascii="Times New Roman" w:hAnsi="Times New Roman" w:cs="Arial"/>
          <w:sz w:val="24"/>
        </w:rPr>
        <w:endnoteReference w:id="17"/>
      </w:r>
    </w:p>
    <w:p w:rsidR="00D3563A" w:rsidRDefault="000D055E" w:rsidP="00D30F31">
      <w:pPr>
        <w:spacing w:after="0" w:line="480" w:lineRule="auto"/>
        <w:ind w:firstLine="567"/>
        <w:rPr>
          <w:rFonts w:ascii="Times New Roman" w:hAnsi="Times New Roman" w:cs="Arial"/>
          <w:sz w:val="24"/>
        </w:rPr>
      </w:pPr>
      <w:r>
        <w:rPr>
          <w:rFonts w:ascii="Times New Roman" w:hAnsi="Times New Roman" w:cs="Arial"/>
          <w:sz w:val="24"/>
        </w:rPr>
        <w:t>Another dimension to the dynamics of Nazi society was the concept of ‘</w:t>
      </w:r>
      <w:r w:rsidR="0059222A">
        <w:rPr>
          <w:rFonts w:ascii="Times New Roman" w:hAnsi="Times New Roman" w:cs="Arial"/>
          <w:sz w:val="24"/>
        </w:rPr>
        <w:t xml:space="preserve">working towards the </w:t>
      </w:r>
      <w:r w:rsidR="0059222A" w:rsidRPr="007E7857">
        <w:rPr>
          <w:rFonts w:ascii="Times New Roman" w:hAnsi="Times New Roman" w:cs="Arial"/>
          <w:i/>
          <w:sz w:val="24"/>
        </w:rPr>
        <w:t>Fü</w:t>
      </w:r>
      <w:r w:rsidRPr="007E7857">
        <w:rPr>
          <w:rFonts w:ascii="Times New Roman" w:hAnsi="Times New Roman" w:cs="Arial"/>
          <w:i/>
          <w:sz w:val="24"/>
        </w:rPr>
        <w:t>hrer</w:t>
      </w:r>
      <w:r>
        <w:rPr>
          <w:rFonts w:ascii="Times New Roman" w:hAnsi="Times New Roman" w:cs="Arial"/>
          <w:sz w:val="24"/>
        </w:rPr>
        <w:t>’.</w:t>
      </w:r>
      <w:r w:rsidR="002D59AC">
        <w:rPr>
          <w:rStyle w:val="EndnoteReference"/>
          <w:rFonts w:ascii="Times New Roman" w:hAnsi="Times New Roman" w:cs="Arial"/>
          <w:sz w:val="24"/>
        </w:rPr>
        <w:endnoteReference w:id="18"/>
      </w:r>
      <w:r>
        <w:rPr>
          <w:rFonts w:ascii="Times New Roman" w:hAnsi="Times New Roman" w:cs="Arial"/>
          <w:sz w:val="24"/>
        </w:rPr>
        <w:t xml:space="preserve"> The power structure o</w:t>
      </w:r>
      <w:r w:rsidR="007E7857">
        <w:rPr>
          <w:rFonts w:ascii="Times New Roman" w:hAnsi="Times New Roman" w:cs="Arial"/>
          <w:sz w:val="24"/>
        </w:rPr>
        <w:t>f the Third Reich lent itself t</w:t>
      </w:r>
      <w:r>
        <w:rPr>
          <w:rFonts w:ascii="Times New Roman" w:hAnsi="Times New Roman" w:cs="Arial"/>
          <w:sz w:val="24"/>
        </w:rPr>
        <w:t>o individuals unde</w:t>
      </w:r>
      <w:r w:rsidR="00A27E02">
        <w:rPr>
          <w:rFonts w:ascii="Times New Roman" w:hAnsi="Times New Roman" w:cs="Arial"/>
          <w:sz w:val="24"/>
        </w:rPr>
        <w:t>rtaking initiatives within the P</w:t>
      </w:r>
      <w:r>
        <w:rPr>
          <w:rFonts w:ascii="Times New Roman" w:hAnsi="Times New Roman" w:cs="Arial"/>
          <w:sz w:val="24"/>
        </w:rPr>
        <w:t>arty and state administration</w:t>
      </w:r>
      <w:r w:rsidR="0059222A">
        <w:rPr>
          <w:rFonts w:ascii="Times New Roman" w:hAnsi="Times New Roman" w:cs="Arial"/>
          <w:sz w:val="24"/>
        </w:rPr>
        <w:t xml:space="preserve"> for self-</w:t>
      </w:r>
      <w:r>
        <w:rPr>
          <w:rFonts w:ascii="Times New Roman" w:hAnsi="Times New Roman" w:cs="Arial"/>
          <w:sz w:val="24"/>
        </w:rPr>
        <w:t>advanc</w:t>
      </w:r>
      <w:r w:rsidR="0059222A">
        <w:rPr>
          <w:rFonts w:ascii="Times New Roman" w:hAnsi="Times New Roman" w:cs="Arial"/>
          <w:sz w:val="24"/>
        </w:rPr>
        <w:t>ement or self-</w:t>
      </w:r>
      <w:r>
        <w:rPr>
          <w:rFonts w:ascii="Times New Roman" w:hAnsi="Times New Roman" w:cs="Arial"/>
          <w:sz w:val="24"/>
        </w:rPr>
        <w:t xml:space="preserve">aggrandisement </w:t>
      </w:r>
      <w:r w:rsidR="00A27E02">
        <w:rPr>
          <w:rFonts w:ascii="Times New Roman" w:hAnsi="Times New Roman" w:cs="Arial"/>
          <w:sz w:val="24"/>
        </w:rPr>
        <w:t>by</w:t>
      </w:r>
      <w:r>
        <w:rPr>
          <w:rFonts w:ascii="Times New Roman" w:hAnsi="Times New Roman" w:cs="Arial"/>
          <w:sz w:val="24"/>
        </w:rPr>
        <w:t xml:space="preserve"> anticipating and fulfilling Hitler's wishes. Much has been written about this in regard to the radicalisation of anti-Semitic policies, in particular. Yet it also impacted other aspects of social and political life and was related to the way in which opportunities offered by the new </w:t>
      </w:r>
      <w:r w:rsidR="00A27E02" w:rsidRPr="007D3809">
        <w:rPr>
          <w:rFonts w:ascii="Times New Roman" w:hAnsi="Times New Roman" w:cs="Arial"/>
          <w:i/>
          <w:sz w:val="24"/>
        </w:rPr>
        <w:t>Volksgemeinschaft</w:t>
      </w:r>
      <w:r>
        <w:rPr>
          <w:rFonts w:ascii="Times New Roman" w:hAnsi="Times New Roman" w:cs="Arial"/>
          <w:sz w:val="24"/>
        </w:rPr>
        <w:t xml:space="preserve"> enticed citizens to behave in a particular type of way.</w:t>
      </w:r>
      <w:r w:rsidR="0059222A">
        <w:rPr>
          <w:rFonts w:ascii="Times New Roman" w:hAnsi="Times New Roman" w:cs="Arial"/>
          <w:sz w:val="24"/>
        </w:rPr>
        <w:t xml:space="preserve"> </w:t>
      </w:r>
      <w:r w:rsidR="00A313C1">
        <w:rPr>
          <w:rFonts w:ascii="Times New Roman" w:hAnsi="Times New Roman" w:cs="Arial"/>
          <w:sz w:val="24"/>
        </w:rPr>
        <w:t xml:space="preserve">Wildt notes too that ‘the concept of the </w:t>
      </w:r>
      <w:r w:rsidR="00A313C1" w:rsidRPr="007D3809">
        <w:rPr>
          <w:rFonts w:ascii="Times New Roman" w:hAnsi="Times New Roman" w:cs="Arial"/>
          <w:i/>
          <w:sz w:val="24"/>
        </w:rPr>
        <w:t>Volksgemeinschaft</w:t>
      </w:r>
      <w:r w:rsidR="00A313C1">
        <w:rPr>
          <w:rFonts w:ascii="Times New Roman" w:hAnsi="Times New Roman" w:cs="Arial"/>
          <w:sz w:val="24"/>
        </w:rPr>
        <w:t xml:space="preserve"> drew its political power not from a social reality achieved, but rather from its promise, and </w:t>
      </w:r>
      <w:r w:rsidR="002D59AC">
        <w:rPr>
          <w:rFonts w:ascii="Times New Roman" w:hAnsi="Times New Roman" w:cs="Arial"/>
          <w:sz w:val="24"/>
        </w:rPr>
        <w:t>the mobilisation it inspired’.</w:t>
      </w:r>
      <w:r w:rsidR="002D59AC">
        <w:rPr>
          <w:rStyle w:val="EndnoteReference"/>
          <w:rFonts w:ascii="Times New Roman" w:hAnsi="Times New Roman" w:cs="Arial"/>
          <w:sz w:val="24"/>
        </w:rPr>
        <w:endnoteReference w:id="19"/>
      </w:r>
    </w:p>
    <w:p w:rsidR="00800D52" w:rsidRPr="0063228C" w:rsidRDefault="0059222A" w:rsidP="00D30F31">
      <w:pPr>
        <w:spacing w:after="0" w:line="480" w:lineRule="auto"/>
        <w:ind w:firstLine="567"/>
        <w:rPr>
          <w:rFonts w:ascii="Times New Roman" w:hAnsi="Times New Roman" w:cs="Arial"/>
          <w:sz w:val="24"/>
        </w:rPr>
      </w:pPr>
      <w:r>
        <w:rPr>
          <w:rFonts w:ascii="Times New Roman" w:hAnsi="Times New Roman" w:cs="Arial"/>
          <w:sz w:val="24"/>
        </w:rPr>
        <w:t>The relationship between consensus and terror in Nazi Germany was also important in determining people’s thoughts and actions.</w:t>
      </w:r>
      <w:r w:rsidR="001A705F">
        <w:rPr>
          <w:rStyle w:val="EndnoteReference"/>
          <w:rFonts w:ascii="Times New Roman" w:hAnsi="Times New Roman" w:cs="Arial"/>
          <w:sz w:val="24"/>
        </w:rPr>
        <w:endnoteReference w:id="20"/>
      </w:r>
      <w:r>
        <w:rPr>
          <w:rFonts w:ascii="Times New Roman" w:hAnsi="Times New Roman" w:cs="Arial"/>
          <w:sz w:val="24"/>
        </w:rPr>
        <w:t xml:space="preserve"> As Steber and Gotto note: ‘consensus was inconceivable without terror,</w:t>
      </w:r>
      <w:r w:rsidR="00BA5FCA">
        <w:rPr>
          <w:rFonts w:ascii="Times New Roman" w:hAnsi="Times New Roman" w:cs="Arial"/>
          <w:sz w:val="24"/>
        </w:rPr>
        <w:t xml:space="preserve"> and terror without consensus</w:t>
      </w:r>
      <w:r w:rsidR="00136799">
        <w:rPr>
          <w:rFonts w:ascii="Times New Roman" w:hAnsi="Times New Roman" w:cs="Arial"/>
          <w:sz w:val="24"/>
        </w:rPr>
        <w:t>.</w:t>
      </w:r>
      <w:r w:rsidR="00BA5FCA">
        <w:rPr>
          <w:rFonts w:ascii="Times New Roman" w:hAnsi="Times New Roman" w:cs="Arial"/>
          <w:sz w:val="24"/>
        </w:rPr>
        <w:t>’</w:t>
      </w:r>
      <w:r w:rsidR="00BA5FCA">
        <w:rPr>
          <w:rStyle w:val="EndnoteReference"/>
          <w:rFonts w:ascii="Times New Roman" w:hAnsi="Times New Roman" w:cs="Arial"/>
          <w:sz w:val="24"/>
        </w:rPr>
        <w:endnoteReference w:id="21"/>
      </w:r>
      <w:r w:rsidR="00BA5FCA">
        <w:rPr>
          <w:rFonts w:ascii="Times New Roman" w:hAnsi="Times New Roman" w:cs="Arial"/>
          <w:sz w:val="24"/>
        </w:rPr>
        <w:t xml:space="preserve"> </w:t>
      </w:r>
      <w:r w:rsidR="001B785B">
        <w:rPr>
          <w:rFonts w:ascii="Times New Roman" w:hAnsi="Times New Roman" w:cs="Arial"/>
          <w:sz w:val="24"/>
        </w:rPr>
        <w:t>Participation</w:t>
      </w:r>
      <w:r w:rsidR="00E142B4">
        <w:rPr>
          <w:rFonts w:ascii="Times New Roman" w:hAnsi="Times New Roman" w:cs="Arial"/>
          <w:sz w:val="24"/>
        </w:rPr>
        <w:t xml:space="preserve"> in the </w:t>
      </w:r>
      <w:r w:rsidR="001B785B" w:rsidRPr="007D3809">
        <w:rPr>
          <w:rFonts w:ascii="Times New Roman" w:hAnsi="Times New Roman" w:cs="Arial"/>
          <w:i/>
          <w:sz w:val="24"/>
        </w:rPr>
        <w:t>Volksgemeinschaft</w:t>
      </w:r>
      <w:r w:rsidR="001B785B">
        <w:rPr>
          <w:rFonts w:ascii="Times New Roman" w:hAnsi="Times New Roman" w:cs="Arial"/>
          <w:i/>
          <w:sz w:val="24"/>
        </w:rPr>
        <w:t xml:space="preserve"> </w:t>
      </w:r>
      <w:r w:rsidR="00E142B4">
        <w:rPr>
          <w:rFonts w:ascii="Times New Roman" w:hAnsi="Times New Roman" w:cs="Arial"/>
          <w:sz w:val="24"/>
        </w:rPr>
        <w:t>brought its me</w:t>
      </w:r>
      <w:r w:rsidR="007E7857">
        <w:rPr>
          <w:rFonts w:ascii="Times New Roman" w:hAnsi="Times New Roman" w:cs="Arial"/>
          <w:sz w:val="24"/>
        </w:rPr>
        <w:t xml:space="preserve">mbers pleasure and </w:t>
      </w:r>
      <w:r w:rsidR="001B785B">
        <w:rPr>
          <w:rFonts w:ascii="Times New Roman" w:hAnsi="Times New Roman" w:cs="Arial"/>
          <w:sz w:val="24"/>
        </w:rPr>
        <w:t xml:space="preserve">social </w:t>
      </w:r>
      <w:r w:rsidR="007E7857">
        <w:rPr>
          <w:rFonts w:ascii="Times New Roman" w:hAnsi="Times New Roman" w:cs="Arial"/>
          <w:sz w:val="24"/>
        </w:rPr>
        <w:t>enhancement and</w:t>
      </w:r>
      <w:r w:rsidR="00E142B4">
        <w:rPr>
          <w:rFonts w:ascii="Times New Roman" w:hAnsi="Times New Roman" w:cs="Arial"/>
          <w:sz w:val="24"/>
        </w:rPr>
        <w:t xml:space="preserve"> this </w:t>
      </w:r>
      <w:r w:rsidR="001B785B">
        <w:rPr>
          <w:rFonts w:ascii="Times New Roman" w:hAnsi="Times New Roman" w:cs="Arial"/>
          <w:sz w:val="24"/>
        </w:rPr>
        <w:t xml:space="preserve">factor </w:t>
      </w:r>
      <w:r w:rsidR="00E142B4">
        <w:rPr>
          <w:rFonts w:ascii="Times New Roman" w:hAnsi="Times New Roman" w:cs="Arial"/>
          <w:sz w:val="24"/>
        </w:rPr>
        <w:t xml:space="preserve">needs to be </w:t>
      </w:r>
      <w:r w:rsidR="007E7857">
        <w:rPr>
          <w:rFonts w:ascii="Times New Roman" w:hAnsi="Times New Roman" w:cs="Arial"/>
          <w:sz w:val="24"/>
        </w:rPr>
        <w:t>taken into account alongside</w:t>
      </w:r>
      <w:r w:rsidR="00E142B4">
        <w:rPr>
          <w:rFonts w:ascii="Times New Roman" w:hAnsi="Times New Roman" w:cs="Arial"/>
          <w:sz w:val="24"/>
        </w:rPr>
        <w:t xml:space="preserve"> the aspects of terror and repression</w:t>
      </w:r>
      <w:r w:rsidR="007E7857">
        <w:rPr>
          <w:rFonts w:ascii="Times New Roman" w:hAnsi="Times New Roman" w:cs="Arial"/>
          <w:sz w:val="24"/>
        </w:rPr>
        <w:t xml:space="preserve"> associated with the National Socialist government</w:t>
      </w:r>
      <w:r w:rsidR="00E142B4">
        <w:rPr>
          <w:rFonts w:ascii="Times New Roman" w:hAnsi="Times New Roman" w:cs="Arial"/>
          <w:sz w:val="24"/>
        </w:rPr>
        <w:t xml:space="preserve">. As Wildt argues, the concept of </w:t>
      </w:r>
      <w:r w:rsidR="001B785B" w:rsidRPr="007D3809">
        <w:rPr>
          <w:rFonts w:ascii="Times New Roman" w:hAnsi="Times New Roman" w:cs="Arial"/>
          <w:i/>
          <w:sz w:val="24"/>
        </w:rPr>
        <w:t>Volksgemeinschaft</w:t>
      </w:r>
      <w:r w:rsidR="001B785B">
        <w:rPr>
          <w:rFonts w:ascii="Times New Roman" w:hAnsi="Times New Roman" w:cs="Arial"/>
          <w:i/>
          <w:sz w:val="24"/>
        </w:rPr>
        <w:t xml:space="preserve"> </w:t>
      </w:r>
      <w:r w:rsidR="00E142B4">
        <w:rPr>
          <w:rFonts w:ascii="Times New Roman" w:hAnsi="Times New Roman" w:cs="Arial"/>
          <w:sz w:val="24"/>
        </w:rPr>
        <w:t xml:space="preserve">entailed a ‘diversity of behavioural strategies’ among the German populace, exemplifying both ‘joining in and turning away, willingness and reluctance’ to conform </w:t>
      </w:r>
      <w:r w:rsidR="0059726E">
        <w:rPr>
          <w:rFonts w:ascii="Times New Roman" w:hAnsi="Times New Roman" w:cs="Arial"/>
          <w:sz w:val="24"/>
        </w:rPr>
        <w:t>to Nazi ideology and practice.</w:t>
      </w:r>
      <w:r w:rsidR="0059726E">
        <w:rPr>
          <w:rStyle w:val="EndnoteReference"/>
          <w:rFonts w:ascii="Times New Roman" w:hAnsi="Times New Roman" w:cs="Arial"/>
          <w:sz w:val="24"/>
        </w:rPr>
        <w:endnoteReference w:id="22"/>
      </w:r>
      <w:r w:rsidR="00BB5AE7">
        <w:rPr>
          <w:rFonts w:ascii="Times New Roman" w:hAnsi="Times New Roman" w:cs="Arial"/>
          <w:sz w:val="24"/>
        </w:rPr>
        <w:t xml:space="preserve"> Detlef Schmiechen-Ackermann argues that the </w:t>
      </w:r>
      <w:r w:rsidR="001B785B" w:rsidRPr="007D3809">
        <w:rPr>
          <w:rFonts w:ascii="Times New Roman" w:hAnsi="Times New Roman" w:cs="Arial"/>
          <w:i/>
          <w:sz w:val="24"/>
        </w:rPr>
        <w:t>Volksgemeinschaft</w:t>
      </w:r>
      <w:r w:rsidR="001B785B">
        <w:rPr>
          <w:rFonts w:ascii="Times New Roman" w:hAnsi="Times New Roman" w:cs="Arial"/>
          <w:i/>
          <w:sz w:val="24"/>
        </w:rPr>
        <w:t xml:space="preserve"> </w:t>
      </w:r>
      <w:r w:rsidR="00BB5AE7">
        <w:rPr>
          <w:rFonts w:ascii="Times New Roman" w:hAnsi="Times New Roman" w:cs="Arial"/>
          <w:sz w:val="24"/>
        </w:rPr>
        <w:t>was ‘produced daily in social interactions’, with ‘many motives and many</w:t>
      </w:r>
      <w:r w:rsidR="006A05B6">
        <w:rPr>
          <w:rFonts w:ascii="Times New Roman" w:hAnsi="Times New Roman" w:cs="Arial"/>
          <w:sz w:val="24"/>
        </w:rPr>
        <w:t xml:space="preserve"> different contexts’.</w:t>
      </w:r>
      <w:r w:rsidR="006A05B6">
        <w:rPr>
          <w:rStyle w:val="EndnoteReference"/>
          <w:rFonts w:ascii="Times New Roman" w:hAnsi="Times New Roman" w:cs="Arial"/>
          <w:sz w:val="24"/>
        </w:rPr>
        <w:endnoteReference w:id="23"/>
      </w:r>
    </w:p>
    <w:p w:rsidR="006235E1" w:rsidRDefault="00800D52" w:rsidP="00D30F31">
      <w:pPr>
        <w:spacing w:after="0" w:line="480" w:lineRule="auto"/>
        <w:ind w:firstLine="567"/>
        <w:rPr>
          <w:rFonts w:ascii="Times New Roman" w:hAnsi="Times New Roman" w:cs="Arial"/>
          <w:sz w:val="24"/>
        </w:rPr>
      </w:pPr>
      <w:r w:rsidRPr="0063228C">
        <w:rPr>
          <w:rFonts w:ascii="Times New Roman" w:hAnsi="Times New Roman" w:cs="Arial"/>
          <w:sz w:val="24"/>
        </w:rPr>
        <w:t xml:space="preserve">The perspective of everyday experience adds an important dimension to our understanding of the Third Reich. Between 1933 and 1945, life was far from ordinary, and a deeper knowledge of the complexities of the structures of people's lives enables us to gain a comprehension of their actions. In studying this era, it is necessary to </w:t>
      </w:r>
      <w:r w:rsidR="007E7857">
        <w:rPr>
          <w:rFonts w:ascii="Times New Roman" w:hAnsi="Times New Roman" w:cs="Arial"/>
          <w:sz w:val="24"/>
        </w:rPr>
        <w:t>consider how everyday life</w:t>
      </w:r>
      <w:r w:rsidRPr="0063228C">
        <w:rPr>
          <w:rFonts w:ascii="Times New Roman" w:hAnsi="Times New Roman" w:cs="Arial"/>
          <w:sz w:val="24"/>
        </w:rPr>
        <w:t xml:space="preserve"> was politicised by the regime and to examine the extent to which a clinging on to the non-political aspects of daily existence played a part in life under Nazi rule. </w:t>
      </w:r>
      <w:r w:rsidR="00C82802">
        <w:rPr>
          <w:rFonts w:ascii="Times New Roman" w:hAnsi="Times New Roman" w:cs="Arial"/>
          <w:sz w:val="24"/>
        </w:rPr>
        <w:t>As Schmiechen-Ackermann assert</w:t>
      </w:r>
      <w:r w:rsidR="00BB5AE7">
        <w:rPr>
          <w:rFonts w:ascii="Times New Roman" w:hAnsi="Times New Roman" w:cs="Arial"/>
          <w:sz w:val="24"/>
        </w:rPr>
        <w:t>s: ‘The social reality of life under the swastik</w:t>
      </w:r>
      <w:r w:rsidR="00091494">
        <w:rPr>
          <w:rFonts w:ascii="Times New Roman" w:hAnsi="Times New Roman" w:cs="Arial"/>
          <w:sz w:val="24"/>
        </w:rPr>
        <w:t>a was a complex balancing act</w:t>
      </w:r>
      <w:r w:rsidR="00136799">
        <w:rPr>
          <w:rFonts w:ascii="Times New Roman" w:hAnsi="Times New Roman" w:cs="Arial"/>
          <w:sz w:val="24"/>
        </w:rPr>
        <w:t>.</w:t>
      </w:r>
      <w:r w:rsidR="00091494">
        <w:rPr>
          <w:rFonts w:ascii="Times New Roman" w:hAnsi="Times New Roman" w:cs="Arial"/>
          <w:sz w:val="24"/>
        </w:rPr>
        <w:t>’</w:t>
      </w:r>
      <w:r w:rsidR="00091494">
        <w:rPr>
          <w:rStyle w:val="EndnoteReference"/>
          <w:rFonts w:ascii="Times New Roman" w:hAnsi="Times New Roman" w:cs="Arial"/>
          <w:sz w:val="24"/>
        </w:rPr>
        <w:endnoteReference w:id="24"/>
      </w:r>
      <w:r w:rsidR="00BB5AE7">
        <w:rPr>
          <w:rFonts w:ascii="Times New Roman" w:hAnsi="Times New Roman" w:cs="Arial"/>
          <w:sz w:val="24"/>
        </w:rPr>
        <w:t xml:space="preserve"> In examin</w:t>
      </w:r>
      <w:r w:rsidR="001B785B">
        <w:rPr>
          <w:rFonts w:ascii="Times New Roman" w:hAnsi="Times New Roman" w:cs="Arial"/>
          <w:sz w:val="24"/>
        </w:rPr>
        <w:t>ing the social practices of the</w:t>
      </w:r>
      <w:r w:rsidR="00BB5AE7">
        <w:rPr>
          <w:rFonts w:ascii="Times New Roman" w:hAnsi="Times New Roman" w:cs="Arial"/>
          <w:sz w:val="24"/>
        </w:rPr>
        <w:t xml:space="preserve"> </w:t>
      </w:r>
      <w:r w:rsidR="001B785B" w:rsidRPr="007D3809">
        <w:rPr>
          <w:rFonts w:ascii="Times New Roman" w:hAnsi="Times New Roman" w:cs="Arial"/>
          <w:i/>
          <w:sz w:val="24"/>
        </w:rPr>
        <w:t>Volksgemeinschaft</w:t>
      </w:r>
      <w:r w:rsidR="00BB5AE7">
        <w:rPr>
          <w:rFonts w:ascii="Times New Roman" w:hAnsi="Times New Roman" w:cs="Arial"/>
          <w:sz w:val="24"/>
        </w:rPr>
        <w:t>, this book asks how people li</w:t>
      </w:r>
      <w:r w:rsidR="007E7857">
        <w:rPr>
          <w:rFonts w:ascii="Times New Roman" w:hAnsi="Times New Roman" w:cs="Arial"/>
          <w:sz w:val="24"/>
        </w:rPr>
        <w:t>ved their everyday lives</w:t>
      </w:r>
      <w:r w:rsidR="001B785B">
        <w:rPr>
          <w:rFonts w:ascii="Times New Roman" w:hAnsi="Times New Roman" w:cs="Arial"/>
          <w:sz w:val="24"/>
        </w:rPr>
        <w:t xml:space="preserve"> under the conditions of the Nazi</w:t>
      </w:r>
      <w:r w:rsidR="00BB5AE7">
        <w:rPr>
          <w:rFonts w:ascii="Times New Roman" w:hAnsi="Times New Roman" w:cs="Arial"/>
          <w:sz w:val="24"/>
        </w:rPr>
        <w:t xml:space="preserve"> dictatorship and</w:t>
      </w:r>
      <w:r w:rsidRPr="0063228C">
        <w:rPr>
          <w:rFonts w:ascii="Times New Roman" w:hAnsi="Times New Roman" w:cs="Arial"/>
          <w:sz w:val="24"/>
        </w:rPr>
        <w:t xml:space="preserve"> </w:t>
      </w:r>
      <w:r w:rsidR="007D519F">
        <w:rPr>
          <w:rFonts w:ascii="Times New Roman" w:hAnsi="Times New Roman" w:cs="Arial"/>
          <w:sz w:val="24"/>
        </w:rPr>
        <w:t>offers</w:t>
      </w:r>
      <w:r w:rsidR="00BB5AE7">
        <w:rPr>
          <w:rFonts w:ascii="Times New Roman" w:hAnsi="Times New Roman" w:cs="Arial"/>
          <w:sz w:val="24"/>
        </w:rPr>
        <w:t xml:space="preserve"> a significant point of entry and enquiry into</w:t>
      </w:r>
      <w:r w:rsidRPr="0063228C">
        <w:rPr>
          <w:rFonts w:ascii="Times New Roman" w:hAnsi="Times New Roman" w:cs="Arial"/>
          <w:sz w:val="24"/>
        </w:rPr>
        <w:t xml:space="preserve"> the subject for stud</w:t>
      </w:r>
      <w:r w:rsidR="001A0CA8">
        <w:rPr>
          <w:rFonts w:ascii="Times New Roman" w:hAnsi="Times New Roman" w:cs="Arial"/>
          <w:sz w:val="24"/>
        </w:rPr>
        <w:t xml:space="preserve">ents and scholars in the field. </w:t>
      </w:r>
      <w:r w:rsidR="007E7857">
        <w:rPr>
          <w:rFonts w:ascii="Times New Roman" w:hAnsi="Times New Roman" w:cs="Arial"/>
          <w:sz w:val="24"/>
        </w:rPr>
        <w:t>The</w:t>
      </w:r>
      <w:r w:rsidRPr="0063228C">
        <w:rPr>
          <w:rFonts w:ascii="Times New Roman" w:hAnsi="Times New Roman" w:cs="Arial"/>
          <w:sz w:val="24"/>
        </w:rPr>
        <w:t xml:space="preserve"> </w:t>
      </w:r>
      <w:r w:rsidR="00237ED9">
        <w:rPr>
          <w:rFonts w:ascii="Times New Roman" w:hAnsi="Times New Roman" w:cs="Arial"/>
          <w:sz w:val="24"/>
        </w:rPr>
        <w:t>chapters of this</w:t>
      </w:r>
      <w:r w:rsidRPr="0063228C">
        <w:rPr>
          <w:rFonts w:ascii="Times New Roman" w:hAnsi="Times New Roman" w:cs="Arial"/>
          <w:sz w:val="24"/>
        </w:rPr>
        <w:t xml:space="preserve"> book are </w:t>
      </w:r>
      <w:r w:rsidR="00237ED9">
        <w:rPr>
          <w:rFonts w:ascii="Times New Roman" w:hAnsi="Times New Roman" w:cs="Arial"/>
          <w:sz w:val="24"/>
        </w:rPr>
        <w:t xml:space="preserve">divided into three </w:t>
      </w:r>
      <w:r w:rsidR="001B785B">
        <w:rPr>
          <w:rFonts w:ascii="Times New Roman" w:hAnsi="Times New Roman" w:cs="Arial"/>
          <w:sz w:val="24"/>
        </w:rPr>
        <w:t>sections. The first part</w:t>
      </w:r>
      <w:r w:rsidR="00237ED9">
        <w:rPr>
          <w:rFonts w:ascii="Times New Roman" w:hAnsi="Times New Roman" w:cs="Arial"/>
          <w:sz w:val="24"/>
        </w:rPr>
        <w:t xml:space="preserve"> on food and health contains chapters on </w:t>
      </w:r>
      <w:r w:rsidRPr="0063228C">
        <w:rPr>
          <w:rFonts w:ascii="Times New Roman" w:hAnsi="Times New Roman" w:cs="Arial"/>
          <w:sz w:val="24"/>
        </w:rPr>
        <w:t>food; alcohol</w:t>
      </w:r>
      <w:r w:rsidR="00237ED9">
        <w:rPr>
          <w:rFonts w:ascii="Times New Roman" w:hAnsi="Times New Roman" w:cs="Arial"/>
          <w:sz w:val="24"/>
        </w:rPr>
        <w:t>,</w:t>
      </w:r>
      <w:r w:rsidR="00967A6F">
        <w:rPr>
          <w:rFonts w:ascii="Times New Roman" w:hAnsi="Times New Roman" w:cs="Arial"/>
          <w:sz w:val="24"/>
        </w:rPr>
        <w:t xml:space="preserve"> tobacco</w:t>
      </w:r>
      <w:r w:rsidRPr="0063228C">
        <w:rPr>
          <w:rFonts w:ascii="Times New Roman" w:hAnsi="Times New Roman" w:cs="Arial"/>
          <w:sz w:val="24"/>
        </w:rPr>
        <w:t xml:space="preserve"> </w:t>
      </w:r>
      <w:r w:rsidR="00967A6F">
        <w:rPr>
          <w:rFonts w:ascii="Times New Roman" w:hAnsi="Times New Roman" w:cs="Arial"/>
          <w:sz w:val="24"/>
        </w:rPr>
        <w:t>and drugs</w:t>
      </w:r>
      <w:r w:rsidR="00237ED9">
        <w:rPr>
          <w:rFonts w:ascii="Times New Roman" w:hAnsi="Times New Roman" w:cs="Arial"/>
          <w:sz w:val="24"/>
        </w:rPr>
        <w:t>; ill</w:t>
      </w:r>
      <w:r w:rsidR="001B785B">
        <w:rPr>
          <w:rFonts w:ascii="Times New Roman" w:hAnsi="Times New Roman" w:cs="Arial"/>
          <w:sz w:val="24"/>
        </w:rPr>
        <w:t>ness and health. The second section</w:t>
      </w:r>
      <w:r w:rsidR="00237ED9">
        <w:rPr>
          <w:rFonts w:ascii="Times New Roman" w:hAnsi="Times New Roman" w:cs="Arial"/>
          <w:sz w:val="24"/>
        </w:rPr>
        <w:t xml:space="preserve"> of the book, on lifestyle comprises chapters on</w:t>
      </w:r>
      <w:r w:rsidRPr="0063228C">
        <w:rPr>
          <w:rFonts w:ascii="Times New Roman" w:hAnsi="Times New Roman" w:cs="Arial"/>
          <w:sz w:val="24"/>
        </w:rPr>
        <w:t xml:space="preserve"> fashion; tourism; </w:t>
      </w:r>
      <w:r w:rsidR="002C36FB" w:rsidRPr="0063228C">
        <w:rPr>
          <w:rFonts w:ascii="Times New Roman" w:hAnsi="Times New Roman" w:cs="Arial"/>
          <w:sz w:val="24"/>
        </w:rPr>
        <w:t xml:space="preserve">sports and clubs; </w:t>
      </w:r>
      <w:r w:rsidR="00237ED9">
        <w:rPr>
          <w:rFonts w:ascii="Times New Roman" w:hAnsi="Times New Roman" w:cs="Arial"/>
          <w:sz w:val="24"/>
        </w:rPr>
        <w:t xml:space="preserve">and </w:t>
      </w:r>
      <w:r w:rsidR="001B785B">
        <w:rPr>
          <w:rFonts w:ascii="Times New Roman" w:hAnsi="Times New Roman" w:cs="Arial"/>
          <w:sz w:val="24"/>
        </w:rPr>
        <w:t>art. The third and final part of the book</w:t>
      </w:r>
      <w:r w:rsidR="00237ED9">
        <w:rPr>
          <w:rFonts w:ascii="Times New Roman" w:hAnsi="Times New Roman" w:cs="Arial"/>
          <w:sz w:val="24"/>
        </w:rPr>
        <w:t xml:space="preserve"> </w:t>
      </w:r>
      <w:r w:rsidR="00A306A9">
        <w:rPr>
          <w:rFonts w:ascii="Times New Roman" w:hAnsi="Times New Roman" w:cs="Arial"/>
          <w:sz w:val="24"/>
        </w:rPr>
        <w:t>on religion is made up of chapter</w:t>
      </w:r>
      <w:r w:rsidR="00237ED9">
        <w:rPr>
          <w:rFonts w:ascii="Times New Roman" w:hAnsi="Times New Roman" w:cs="Arial"/>
          <w:sz w:val="24"/>
        </w:rPr>
        <w:t>s on</w:t>
      </w:r>
      <w:r w:rsidRPr="0063228C">
        <w:rPr>
          <w:rFonts w:ascii="Times New Roman" w:hAnsi="Times New Roman" w:cs="Arial"/>
          <w:sz w:val="24"/>
        </w:rPr>
        <w:t xml:space="preserve"> Protestantism; </w:t>
      </w:r>
      <w:r w:rsidR="00A306A9">
        <w:rPr>
          <w:rFonts w:ascii="Times New Roman" w:hAnsi="Times New Roman" w:cs="Arial"/>
          <w:sz w:val="24"/>
        </w:rPr>
        <w:t>Catholicism;</w:t>
      </w:r>
      <w:r w:rsidR="00694C75" w:rsidRPr="0063228C">
        <w:rPr>
          <w:rFonts w:ascii="Times New Roman" w:hAnsi="Times New Roman" w:cs="Arial"/>
          <w:sz w:val="24"/>
        </w:rPr>
        <w:t xml:space="preserve"> </w:t>
      </w:r>
      <w:r w:rsidR="00237ED9">
        <w:rPr>
          <w:rFonts w:ascii="Times New Roman" w:hAnsi="Times New Roman" w:cs="Arial"/>
          <w:sz w:val="24"/>
        </w:rPr>
        <w:t xml:space="preserve">and </w:t>
      </w:r>
      <w:r w:rsidR="00A306A9">
        <w:rPr>
          <w:rFonts w:ascii="Times New Roman" w:hAnsi="Times New Roman" w:cs="Arial"/>
          <w:sz w:val="24"/>
        </w:rPr>
        <w:t>Christm</w:t>
      </w:r>
      <w:r w:rsidR="007D519F">
        <w:rPr>
          <w:rFonts w:ascii="Times New Roman" w:hAnsi="Times New Roman" w:cs="Arial"/>
          <w:sz w:val="24"/>
        </w:rPr>
        <w:t xml:space="preserve">as. The chapter subjects </w:t>
      </w:r>
      <w:r w:rsidRPr="0063228C">
        <w:rPr>
          <w:rFonts w:ascii="Times New Roman" w:hAnsi="Times New Roman" w:cs="Arial"/>
          <w:sz w:val="24"/>
        </w:rPr>
        <w:t>have been selected to reflect on aspects of everyday life and activities that either have been little explored in the historical</w:t>
      </w:r>
      <w:r w:rsidR="00A306A9">
        <w:rPr>
          <w:rFonts w:ascii="Times New Roman" w:hAnsi="Times New Roman" w:cs="Arial"/>
          <w:sz w:val="24"/>
        </w:rPr>
        <w:t xml:space="preserve"> literature</w:t>
      </w:r>
      <w:r w:rsidRPr="0063228C">
        <w:rPr>
          <w:rFonts w:ascii="Times New Roman" w:hAnsi="Times New Roman" w:cs="Arial"/>
          <w:sz w:val="24"/>
        </w:rPr>
        <w:t xml:space="preserve"> or have been the subject of specific academic monographs. Here, a comprehensive overview of each subject area is given so that a variety of topics can be considered together in a single volume that will allow readers a new lens with which to view daily life in Nazi Germany.</w:t>
      </w:r>
    </w:p>
    <w:p w:rsidR="00BB0F50" w:rsidRDefault="001B785B" w:rsidP="00D30F31">
      <w:pPr>
        <w:spacing w:after="0" w:line="480" w:lineRule="auto"/>
        <w:ind w:firstLine="567"/>
        <w:rPr>
          <w:rFonts w:ascii="Times New Roman" w:hAnsi="Times New Roman" w:cs="Arial"/>
          <w:sz w:val="24"/>
        </w:rPr>
      </w:pPr>
      <w:r>
        <w:rPr>
          <w:rFonts w:ascii="Times New Roman" w:hAnsi="Times New Roman" w:cs="Arial"/>
          <w:sz w:val="24"/>
        </w:rPr>
        <w:t>In a volume</w:t>
      </w:r>
      <w:r w:rsidR="002B0BC3">
        <w:rPr>
          <w:rFonts w:ascii="Times New Roman" w:hAnsi="Times New Roman" w:cs="Arial"/>
          <w:sz w:val="24"/>
        </w:rPr>
        <w:t xml:space="preserve"> of this size, scope and nature, it has taken careful consideration, both in intellectual and practical terms, to select which topics to include and which to omit. This book does not by any means cover all aspects of everyday life. </w:t>
      </w:r>
      <w:r w:rsidR="00B81DC9">
        <w:rPr>
          <w:rFonts w:ascii="Times New Roman" w:hAnsi="Times New Roman" w:cs="Arial"/>
          <w:sz w:val="24"/>
        </w:rPr>
        <w:t xml:space="preserve">It does not delve into the subjects of working life and Nazi organisations, even though these both had a bearing on the experiences of the German population in the Third Reich. </w:t>
      </w:r>
      <w:r w:rsidR="002B0BC3">
        <w:rPr>
          <w:rFonts w:ascii="Times New Roman" w:hAnsi="Times New Roman" w:cs="Arial"/>
          <w:sz w:val="24"/>
        </w:rPr>
        <w:t>Moreover, it is not a book about the Nazi acquisition of empire and genocide – whilst the fate of the Jews and the experience of the Second World War</w:t>
      </w:r>
      <w:r w:rsidR="007D28C6">
        <w:rPr>
          <w:rFonts w:ascii="Times New Roman" w:hAnsi="Times New Roman" w:cs="Arial"/>
          <w:sz w:val="24"/>
        </w:rPr>
        <w:t xml:space="preserve"> find coverage within some of the chapters, they are not the primary sources of focus.</w:t>
      </w:r>
      <w:r w:rsidR="00A61C62">
        <w:rPr>
          <w:rFonts w:ascii="Times New Roman" w:hAnsi="Times New Roman" w:cs="Arial"/>
          <w:sz w:val="24"/>
        </w:rPr>
        <w:t xml:space="preserve"> </w:t>
      </w:r>
      <w:r w:rsidR="000335AF">
        <w:rPr>
          <w:rFonts w:ascii="Times New Roman" w:hAnsi="Times New Roman" w:cs="Arial"/>
          <w:sz w:val="24"/>
        </w:rPr>
        <w:t xml:space="preserve">Both the Holocaust and the history of the Second World War have been the subjects of numerous books. </w:t>
      </w:r>
      <w:r w:rsidR="00A61C62">
        <w:rPr>
          <w:rFonts w:ascii="Times New Roman" w:hAnsi="Times New Roman" w:cs="Arial"/>
          <w:sz w:val="24"/>
        </w:rPr>
        <w:t xml:space="preserve">Nor too are the political and economic histories of the </w:t>
      </w:r>
      <w:r>
        <w:rPr>
          <w:rFonts w:ascii="Times New Roman" w:hAnsi="Times New Roman" w:cs="Arial"/>
          <w:sz w:val="24"/>
        </w:rPr>
        <w:t>Third Reich central to this volume</w:t>
      </w:r>
      <w:r w:rsidR="00A61C62">
        <w:rPr>
          <w:rFonts w:ascii="Times New Roman" w:hAnsi="Times New Roman" w:cs="Arial"/>
          <w:sz w:val="24"/>
        </w:rPr>
        <w:t>. This is a book about the everyday lives and ordinary experiences of Germans during the Third Reich.</w:t>
      </w:r>
      <w:r w:rsidR="00BB0F50">
        <w:rPr>
          <w:rFonts w:ascii="Times New Roman" w:hAnsi="Times New Roman" w:cs="Arial"/>
          <w:sz w:val="24"/>
        </w:rPr>
        <w:t xml:space="preserve"> The Nazi regime had far-</w:t>
      </w:r>
      <w:r w:rsidR="009A0077">
        <w:rPr>
          <w:rFonts w:ascii="Times New Roman" w:hAnsi="Times New Roman" w:cs="Arial"/>
          <w:sz w:val="24"/>
        </w:rPr>
        <w:t>reaching goals - whilst it could not a</w:t>
      </w:r>
      <w:r w:rsidR="001A705F">
        <w:rPr>
          <w:rFonts w:ascii="Times New Roman" w:hAnsi="Times New Roman" w:cs="Arial"/>
          <w:sz w:val="24"/>
        </w:rPr>
        <w:t>ttain</w:t>
      </w:r>
      <w:r w:rsidR="009A0077">
        <w:rPr>
          <w:rFonts w:ascii="Times New Roman" w:hAnsi="Times New Roman" w:cs="Arial"/>
          <w:sz w:val="24"/>
        </w:rPr>
        <w:t xml:space="preserve"> them all, it did achieve wide-ranging changes in a r</w:t>
      </w:r>
      <w:r w:rsidR="002D3F91">
        <w:rPr>
          <w:rFonts w:ascii="Times New Roman" w:hAnsi="Times New Roman" w:cs="Arial"/>
          <w:sz w:val="24"/>
        </w:rPr>
        <w:t xml:space="preserve">elatively short space of time, </w:t>
      </w:r>
      <w:r w:rsidR="00136799">
        <w:rPr>
          <w:rFonts w:ascii="Times New Roman" w:hAnsi="Times New Roman" w:cs="Arial"/>
          <w:sz w:val="24"/>
        </w:rPr>
        <w:t>e</w:t>
      </w:r>
      <w:r w:rsidR="009A0077">
        <w:rPr>
          <w:rFonts w:ascii="Times New Roman" w:hAnsi="Times New Roman" w:cs="Arial"/>
          <w:sz w:val="24"/>
        </w:rPr>
        <w:t xml:space="preserve">specially </w:t>
      </w:r>
      <w:r w:rsidR="00BB0F50">
        <w:rPr>
          <w:rFonts w:ascii="Times New Roman" w:hAnsi="Times New Roman" w:cs="Arial"/>
          <w:sz w:val="24"/>
        </w:rPr>
        <w:t xml:space="preserve">taking into consideration that </w:t>
      </w:r>
      <w:r w:rsidR="009A0077">
        <w:rPr>
          <w:rFonts w:ascii="Times New Roman" w:hAnsi="Times New Roman" w:cs="Arial"/>
          <w:sz w:val="24"/>
        </w:rPr>
        <w:t>h</w:t>
      </w:r>
      <w:r w:rsidR="00BB0F50">
        <w:rPr>
          <w:rFonts w:ascii="Times New Roman" w:hAnsi="Times New Roman" w:cs="Arial"/>
          <w:sz w:val="24"/>
        </w:rPr>
        <w:t>alf of that era was one of war.</w:t>
      </w:r>
    </w:p>
    <w:p w:rsidR="00800D52" w:rsidRPr="0063228C" w:rsidRDefault="00800D52" w:rsidP="00D30F31">
      <w:pPr>
        <w:spacing w:after="0" w:line="480" w:lineRule="auto"/>
        <w:ind w:firstLine="567"/>
        <w:rPr>
          <w:rFonts w:ascii="Times New Roman" w:hAnsi="Times New Roman" w:cs="Arial"/>
          <w:sz w:val="24"/>
        </w:rPr>
      </w:pPr>
    </w:p>
    <w:p w:rsidR="00800D52" w:rsidRPr="0063228C" w:rsidRDefault="00967A6F" w:rsidP="00D30F31">
      <w:pPr>
        <w:spacing w:after="0" w:line="480" w:lineRule="auto"/>
        <w:ind w:firstLine="567"/>
        <w:rPr>
          <w:rFonts w:ascii="Times New Roman" w:hAnsi="Times New Roman" w:cs="Arial"/>
          <w:sz w:val="24"/>
        </w:rPr>
      </w:pPr>
      <w:r>
        <w:rPr>
          <w:rFonts w:ascii="Times New Roman" w:hAnsi="Times New Roman" w:cs="Arial"/>
          <w:sz w:val="24"/>
        </w:rPr>
        <w:t xml:space="preserve">The first part of the book opens with </w:t>
      </w:r>
      <w:r w:rsidR="00800D52" w:rsidRPr="0063228C">
        <w:rPr>
          <w:rFonts w:ascii="Times New Roman" w:hAnsi="Times New Roman" w:cs="Arial"/>
          <w:sz w:val="24"/>
        </w:rPr>
        <w:t>Nancy Reagin</w:t>
      </w:r>
      <w:r>
        <w:rPr>
          <w:rFonts w:ascii="Times New Roman" w:hAnsi="Times New Roman" w:cs="Arial"/>
          <w:sz w:val="24"/>
        </w:rPr>
        <w:t>’s chapter on food. Reagin</w:t>
      </w:r>
      <w:r w:rsidR="001A0CA8">
        <w:rPr>
          <w:rFonts w:ascii="Times New Roman" w:hAnsi="Times New Roman" w:cs="Arial"/>
          <w:sz w:val="24"/>
        </w:rPr>
        <w:t xml:space="preserve"> shows how c</w:t>
      </w:r>
      <w:r w:rsidR="00800D52" w:rsidRPr="0063228C">
        <w:rPr>
          <w:rFonts w:ascii="Times New Roman" w:hAnsi="Times New Roman" w:cs="Arial"/>
          <w:sz w:val="24"/>
        </w:rPr>
        <w:t>o</w:t>
      </w:r>
      <w:r w:rsidR="00A306A9">
        <w:rPr>
          <w:rFonts w:ascii="Times New Roman" w:hAnsi="Times New Roman" w:cs="Arial"/>
          <w:sz w:val="24"/>
        </w:rPr>
        <w:t>oking, diet</w:t>
      </w:r>
      <w:r w:rsidR="001A0CA8">
        <w:rPr>
          <w:rFonts w:ascii="Times New Roman" w:hAnsi="Times New Roman" w:cs="Arial"/>
          <w:sz w:val="24"/>
        </w:rPr>
        <w:t xml:space="preserve"> and the use of </w:t>
      </w:r>
      <w:r w:rsidR="00800D52" w:rsidRPr="0063228C">
        <w:rPr>
          <w:rFonts w:ascii="Times New Roman" w:hAnsi="Times New Roman" w:cs="Arial"/>
          <w:sz w:val="24"/>
        </w:rPr>
        <w:t>housekeeping resources during the Third Reich were shaped by the N</w:t>
      </w:r>
      <w:r w:rsidR="001A0CA8">
        <w:rPr>
          <w:rFonts w:ascii="Times New Roman" w:hAnsi="Times New Roman" w:cs="Arial"/>
          <w:sz w:val="24"/>
        </w:rPr>
        <w:t xml:space="preserve">ational </w:t>
      </w:r>
      <w:r w:rsidR="00800D52" w:rsidRPr="0063228C">
        <w:rPr>
          <w:rFonts w:ascii="Times New Roman" w:hAnsi="Times New Roman" w:cs="Arial"/>
          <w:sz w:val="24"/>
        </w:rPr>
        <w:t>S</w:t>
      </w:r>
      <w:r w:rsidR="001A0CA8">
        <w:rPr>
          <w:rFonts w:ascii="Times New Roman" w:hAnsi="Times New Roman" w:cs="Arial"/>
          <w:sz w:val="24"/>
        </w:rPr>
        <w:t>ocialist</w:t>
      </w:r>
      <w:r w:rsidR="00800D52" w:rsidRPr="0063228C">
        <w:rPr>
          <w:rFonts w:ascii="Times New Roman" w:hAnsi="Times New Roman" w:cs="Arial"/>
          <w:sz w:val="24"/>
        </w:rPr>
        <w:t xml:space="preserve"> agenda of economic aut</w:t>
      </w:r>
      <w:r w:rsidR="001A0CA8">
        <w:rPr>
          <w:rFonts w:ascii="Times New Roman" w:hAnsi="Times New Roman" w:cs="Arial"/>
          <w:sz w:val="24"/>
        </w:rPr>
        <w:t xml:space="preserve">arky and military preparation. </w:t>
      </w:r>
      <w:r w:rsidR="00800D52" w:rsidRPr="0063228C">
        <w:rPr>
          <w:rFonts w:ascii="Times New Roman" w:hAnsi="Times New Roman" w:cs="Arial"/>
          <w:sz w:val="24"/>
        </w:rPr>
        <w:t>The goals of the Four Year Plan, followed by the demands of the w</w:t>
      </w:r>
      <w:r w:rsidR="00ED3DFA">
        <w:rPr>
          <w:rFonts w:ascii="Times New Roman" w:hAnsi="Times New Roman" w:cs="Arial"/>
          <w:sz w:val="24"/>
        </w:rPr>
        <w:t>ar itself, drove both the</w:t>
      </w:r>
      <w:r w:rsidR="00800D52" w:rsidRPr="0063228C">
        <w:rPr>
          <w:rFonts w:ascii="Times New Roman" w:hAnsi="Times New Roman" w:cs="Arial"/>
          <w:sz w:val="24"/>
        </w:rPr>
        <w:t xml:space="preserve"> conditions under which Germans kept house, as well as the propaganda directe</w:t>
      </w:r>
      <w:r w:rsidR="007D519F">
        <w:rPr>
          <w:rFonts w:ascii="Times New Roman" w:hAnsi="Times New Roman" w:cs="Arial"/>
          <w:sz w:val="24"/>
        </w:rPr>
        <w:t xml:space="preserve">d at </w:t>
      </w:r>
      <w:r w:rsidR="00ED3DFA">
        <w:rPr>
          <w:rFonts w:ascii="Times New Roman" w:hAnsi="Times New Roman" w:cs="Arial"/>
          <w:sz w:val="24"/>
        </w:rPr>
        <w:t>German housewives</w:t>
      </w:r>
      <w:r w:rsidR="007D519F">
        <w:rPr>
          <w:rFonts w:ascii="Times New Roman" w:hAnsi="Times New Roman" w:cs="Arial"/>
          <w:sz w:val="24"/>
        </w:rPr>
        <w:t>.</w:t>
      </w:r>
      <w:r w:rsidR="00CD24C3">
        <w:rPr>
          <w:rFonts w:ascii="Times New Roman" w:hAnsi="Times New Roman" w:cs="Arial"/>
          <w:sz w:val="24"/>
        </w:rPr>
        <w:t xml:space="preserve"> Nazi endeavour</w:t>
      </w:r>
      <w:r w:rsidR="00800D52" w:rsidRPr="0063228C">
        <w:rPr>
          <w:rFonts w:ascii="Times New Roman" w:hAnsi="Times New Roman" w:cs="Arial"/>
          <w:sz w:val="24"/>
        </w:rPr>
        <w:t>s to reshape German women’s cooking and housekeep</w:t>
      </w:r>
      <w:r w:rsidR="00A306A9">
        <w:rPr>
          <w:rFonts w:ascii="Times New Roman" w:hAnsi="Times New Roman" w:cs="Arial"/>
          <w:sz w:val="24"/>
        </w:rPr>
        <w:t>ing built upon some widely share</w:t>
      </w:r>
      <w:r w:rsidR="00800D52" w:rsidRPr="0063228C">
        <w:rPr>
          <w:rFonts w:ascii="Times New Roman" w:hAnsi="Times New Roman" w:cs="Arial"/>
          <w:sz w:val="24"/>
        </w:rPr>
        <w:t>d values, but simultaneously</w:t>
      </w:r>
      <w:r w:rsidR="00CD24C3">
        <w:rPr>
          <w:rFonts w:ascii="Times New Roman" w:hAnsi="Times New Roman" w:cs="Arial"/>
          <w:sz w:val="24"/>
        </w:rPr>
        <w:t>, they</w:t>
      </w:r>
      <w:r w:rsidR="00800D52" w:rsidRPr="0063228C">
        <w:rPr>
          <w:rFonts w:ascii="Times New Roman" w:hAnsi="Times New Roman" w:cs="Arial"/>
          <w:sz w:val="24"/>
        </w:rPr>
        <w:t xml:space="preserve"> contradicted other popular aspirations and housekeep</w:t>
      </w:r>
      <w:r w:rsidR="001A0CA8">
        <w:rPr>
          <w:rFonts w:ascii="Times New Roman" w:hAnsi="Times New Roman" w:cs="Arial"/>
          <w:sz w:val="24"/>
        </w:rPr>
        <w:t xml:space="preserve">ing norms. </w:t>
      </w:r>
      <w:r w:rsidR="00800D52" w:rsidRPr="0063228C">
        <w:rPr>
          <w:rFonts w:ascii="Times New Roman" w:hAnsi="Times New Roman" w:cs="Arial"/>
          <w:sz w:val="24"/>
        </w:rPr>
        <w:t xml:space="preserve">Nazi leaders were </w:t>
      </w:r>
      <w:r w:rsidR="00CD24C3">
        <w:rPr>
          <w:rFonts w:ascii="Times New Roman" w:hAnsi="Times New Roman" w:cs="Arial"/>
          <w:sz w:val="24"/>
        </w:rPr>
        <w:t xml:space="preserve">especially </w:t>
      </w:r>
      <w:r w:rsidR="00800D52" w:rsidRPr="0063228C">
        <w:rPr>
          <w:rFonts w:ascii="Times New Roman" w:hAnsi="Times New Roman" w:cs="Arial"/>
          <w:sz w:val="24"/>
        </w:rPr>
        <w:t xml:space="preserve">wary of </w:t>
      </w:r>
      <w:r w:rsidR="00CD24C3">
        <w:rPr>
          <w:rFonts w:ascii="Times New Roman" w:hAnsi="Times New Roman" w:cs="Arial"/>
          <w:sz w:val="24"/>
        </w:rPr>
        <w:t>resurrect</w:t>
      </w:r>
      <w:r w:rsidR="00800D52" w:rsidRPr="0063228C">
        <w:rPr>
          <w:rFonts w:ascii="Times New Roman" w:hAnsi="Times New Roman" w:cs="Arial"/>
          <w:sz w:val="24"/>
        </w:rPr>
        <w:t xml:space="preserve">ing consumers’ memories of the </w:t>
      </w:r>
      <w:r w:rsidR="001A0CA8">
        <w:rPr>
          <w:rFonts w:ascii="Times New Roman" w:hAnsi="Times New Roman" w:cs="Arial"/>
          <w:sz w:val="24"/>
        </w:rPr>
        <w:t xml:space="preserve">First World War. </w:t>
      </w:r>
      <w:r w:rsidR="00800D52" w:rsidRPr="0063228C">
        <w:rPr>
          <w:rFonts w:ascii="Times New Roman" w:hAnsi="Times New Roman" w:cs="Arial"/>
          <w:sz w:val="24"/>
        </w:rPr>
        <w:t xml:space="preserve">They therefore promoted the creation of a variety of </w:t>
      </w:r>
      <w:r w:rsidR="00CD24C3">
        <w:rPr>
          <w:rFonts w:ascii="Times New Roman" w:hAnsi="Times New Roman" w:cs="Arial"/>
          <w:sz w:val="24"/>
        </w:rPr>
        <w:t xml:space="preserve">‘ersatz’ or </w:t>
      </w:r>
      <w:r w:rsidR="00800D52" w:rsidRPr="0063228C">
        <w:rPr>
          <w:rFonts w:ascii="Times New Roman" w:hAnsi="Times New Roman" w:cs="Arial"/>
          <w:sz w:val="24"/>
        </w:rPr>
        <w:t>substitute foods, t</w:t>
      </w:r>
      <w:r w:rsidR="00237ED9">
        <w:rPr>
          <w:rFonts w:ascii="Times New Roman" w:hAnsi="Times New Roman" w:cs="Arial"/>
          <w:sz w:val="24"/>
        </w:rPr>
        <w:t xml:space="preserve">o make up for the shortfalls. </w:t>
      </w:r>
      <w:r w:rsidR="00800D52" w:rsidRPr="0063228C">
        <w:rPr>
          <w:rFonts w:ascii="Times New Roman" w:hAnsi="Times New Roman" w:cs="Arial"/>
          <w:sz w:val="24"/>
        </w:rPr>
        <w:t>Food choices and cooking were the subject of intense propaganda as well, and the regime’s interventions tried to persuade German women to adapt and comply with the constraints imposed by the Four Year Plan, and to build support or understanding among German women and families for the shortages and extra labo</w:t>
      </w:r>
      <w:r w:rsidR="001A0CA8">
        <w:rPr>
          <w:rFonts w:ascii="Times New Roman" w:hAnsi="Times New Roman" w:cs="Arial"/>
          <w:sz w:val="24"/>
        </w:rPr>
        <w:t>u</w:t>
      </w:r>
      <w:r w:rsidR="00237ED9">
        <w:rPr>
          <w:rFonts w:ascii="Times New Roman" w:hAnsi="Times New Roman" w:cs="Arial"/>
          <w:sz w:val="24"/>
        </w:rPr>
        <w:t xml:space="preserve">r required. </w:t>
      </w:r>
      <w:r w:rsidR="00800D52" w:rsidRPr="0063228C">
        <w:rPr>
          <w:rFonts w:ascii="Times New Roman" w:hAnsi="Times New Roman" w:cs="Arial"/>
          <w:sz w:val="24"/>
        </w:rPr>
        <w:t>Tho</w:t>
      </w:r>
      <w:r w:rsidR="001A0CA8">
        <w:rPr>
          <w:rFonts w:ascii="Times New Roman" w:hAnsi="Times New Roman" w:cs="Arial"/>
          <w:sz w:val="24"/>
        </w:rPr>
        <w:t xml:space="preserve">se foods available locally such as </w:t>
      </w:r>
      <w:r w:rsidR="00800D52" w:rsidRPr="0063228C">
        <w:rPr>
          <w:rFonts w:ascii="Times New Roman" w:hAnsi="Times New Roman" w:cs="Arial"/>
          <w:sz w:val="24"/>
        </w:rPr>
        <w:t>app</w:t>
      </w:r>
      <w:r w:rsidR="00CD24C3">
        <w:rPr>
          <w:rFonts w:ascii="Times New Roman" w:hAnsi="Times New Roman" w:cs="Arial"/>
          <w:sz w:val="24"/>
        </w:rPr>
        <w:t>les, potatoes</w:t>
      </w:r>
      <w:r w:rsidR="001A0CA8">
        <w:rPr>
          <w:rFonts w:ascii="Times New Roman" w:hAnsi="Times New Roman" w:cs="Arial"/>
          <w:sz w:val="24"/>
        </w:rPr>
        <w:t xml:space="preserve"> and whole grains</w:t>
      </w:r>
      <w:r w:rsidR="00800D52" w:rsidRPr="0063228C">
        <w:rPr>
          <w:rFonts w:ascii="Times New Roman" w:hAnsi="Times New Roman" w:cs="Arial"/>
          <w:sz w:val="24"/>
        </w:rPr>
        <w:t xml:space="preserve"> were presen</w:t>
      </w:r>
      <w:r w:rsidR="00890B40">
        <w:rPr>
          <w:rFonts w:ascii="Times New Roman" w:hAnsi="Times New Roman" w:cs="Arial"/>
          <w:sz w:val="24"/>
        </w:rPr>
        <w:t>ted as both healthier and more ‘German’</w:t>
      </w:r>
      <w:r w:rsidR="00800D52" w:rsidRPr="0063228C">
        <w:rPr>
          <w:rFonts w:ascii="Times New Roman" w:hAnsi="Times New Roman" w:cs="Arial"/>
          <w:sz w:val="24"/>
        </w:rPr>
        <w:t xml:space="preserve"> t</w:t>
      </w:r>
      <w:r w:rsidR="001A0CA8">
        <w:rPr>
          <w:rFonts w:ascii="Times New Roman" w:hAnsi="Times New Roman" w:cs="Arial"/>
          <w:sz w:val="24"/>
        </w:rPr>
        <w:t>han luxury foods or imports. T</w:t>
      </w:r>
      <w:r w:rsidR="00800D52" w:rsidRPr="0063228C">
        <w:rPr>
          <w:rFonts w:ascii="Times New Roman" w:hAnsi="Times New Roman" w:cs="Arial"/>
          <w:sz w:val="24"/>
        </w:rPr>
        <w:t xml:space="preserve">he </w:t>
      </w:r>
      <w:r w:rsidR="001A0CA8">
        <w:rPr>
          <w:rFonts w:ascii="Times New Roman" w:hAnsi="Times New Roman" w:cs="Arial"/>
          <w:sz w:val="24"/>
        </w:rPr>
        <w:t xml:space="preserve">Nazi </w:t>
      </w:r>
      <w:r w:rsidR="00800D52" w:rsidRPr="0063228C">
        <w:rPr>
          <w:rFonts w:ascii="Times New Roman" w:hAnsi="Times New Roman" w:cs="Arial"/>
          <w:sz w:val="24"/>
        </w:rPr>
        <w:t xml:space="preserve">regime launched ambitious </w:t>
      </w:r>
      <w:r w:rsidR="001A0CA8">
        <w:rPr>
          <w:rFonts w:ascii="Times New Roman" w:hAnsi="Times New Roman" w:cs="Arial"/>
          <w:sz w:val="24"/>
        </w:rPr>
        <w:t>campaigns to educate</w:t>
      </w:r>
      <w:r w:rsidR="00800D52" w:rsidRPr="0063228C">
        <w:rPr>
          <w:rFonts w:ascii="Times New Roman" w:hAnsi="Times New Roman" w:cs="Arial"/>
          <w:sz w:val="24"/>
        </w:rPr>
        <w:t xml:space="preserve"> German housewives to make do with what was on offer in the market, and to go to often surprisin</w:t>
      </w:r>
      <w:r w:rsidR="001A0CA8">
        <w:rPr>
          <w:rFonts w:ascii="Times New Roman" w:hAnsi="Times New Roman" w:cs="Arial"/>
          <w:sz w:val="24"/>
        </w:rPr>
        <w:t>g lengths to avoid any hint of waste.</w:t>
      </w:r>
    </w:p>
    <w:p w:rsidR="001A0CA8" w:rsidRPr="00237ED9" w:rsidRDefault="001A0CA8" w:rsidP="00D30F31">
      <w:pPr>
        <w:spacing w:after="0" w:line="480" w:lineRule="auto"/>
        <w:ind w:firstLine="567"/>
        <w:rPr>
          <w:rFonts w:ascii="Times New Roman" w:hAnsi="Times New Roman" w:cs="Arial"/>
          <w:sz w:val="24"/>
        </w:rPr>
      </w:pPr>
      <w:r>
        <w:rPr>
          <w:rFonts w:ascii="Times New Roman" w:hAnsi="Times New Roman" w:cs="Arial"/>
          <w:sz w:val="24"/>
        </w:rPr>
        <w:t>Nazi</w:t>
      </w:r>
      <w:r w:rsidR="00800D52" w:rsidRPr="0063228C">
        <w:rPr>
          <w:rFonts w:ascii="Times New Roman" w:hAnsi="Times New Roman" w:cs="Arial"/>
          <w:sz w:val="24"/>
        </w:rPr>
        <w:t xml:space="preserve"> propaganda built upon the high value assigned to frugality among many se</w:t>
      </w:r>
      <w:r>
        <w:rPr>
          <w:rFonts w:ascii="Times New Roman" w:hAnsi="Times New Roman" w:cs="Arial"/>
          <w:sz w:val="24"/>
        </w:rPr>
        <w:t>ctors of the German population.</w:t>
      </w:r>
      <w:r w:rsidR="00890B40">
        <w:rPr>
          <w:rFonts w:ascii="Times New Roman" w:hAnsi="Times New Roman" w:cs="Arial"/>
          <w:sz w:val="24"/>
        </w:rPr>
        <w:t xml:space="preserve"> But the push for ‘German’</w:t>
      </w:r>
      <w:r w:rsidR="00800D52" w:rsidRPr="0063228C">
        <w:rPr>
          <w:rFonts w:ascii="Times New Roman" w:hAnsi="Times New Roman" w:cs="Arial"/>
          <w:sz w:val="24"/>
        </w:rPr>
        <w:t xml:space="preserve"> foods and frugality sometimes contradicted popular notions of luxury and the </w:t>
      </w:r>
      <w:r w:rsidR="00800D52" w:rsidRPr="0063228C">
        <w:rPr>
          <w:rFonts w:ascii="Times New Roman" w:hAnsi="Times New Roman" w:cs="Arial"/>
          <w:i/>
          <w:sz w:val="24"/>
        </w:rPr>
        <w:t xml:space="preserve">habitus </w:t>
      </w:r>
      <w:r w:rsidR="00800D52" w:rsidRPr="0063228C">
        <w:rPr>
          <w:rFonts w:ascii="Times New Roman" w:hAnsi="Times New Roman" w:cs="Arial"/>
          <w:sz w:val="24"/>
        </w:rPr>
        <w:t>of the German bourgeoisie, which celebrated the value of some luxury foods like butter, and which ch</w:t>
      </w:r>
      <w:r w:rsidR="00890B40">
        <w:rPr>
          <w:rFonts w:ascii="Times New Roman" w:hAnsi="Times New Roman" w:cs="Arial"/>
          <w:sz w:val="24"/>
        </w:rPr>
        <w:t>erished the notion of a Sunday ‘roast’</w:t>
      </w:r>
      <w:r w:rsidR="00EF7578">
        <w:rPr>
          <w:rFonts w:ascii="Times New Roman" w:hAnsi="Times New Roman" w:cs="Arial"/>
          <w:sz w:val="24"/>
        </w:rPr>
        <w:t xml:space="preserve"> and other items that</w:t>
      </w:r>
      <w:r w:rsidR="00800D52" w:rsidRPr="0063228C">
        <w:rPr>
          <w:rFonts w:ascii="Times New Roman" w:hAnsi="Times New Roman" w:cs="Arial"/>
          <w:sz w:val="24"/>
        </w:rPr>
        <w:t xml:space="preserve"> were central to German </w:t>
      </w:r>
      <w:r w:rsidR="00800D52" w:rsidRPr="0063228C">
        <w:rPr>
          <w:rFonts w:ascii="Times New Roman" w:hAnsi="Times New Roman" w:cs="Arial"/>
          <w:i/>
          <w:sz w:val="24"/>
        </w:rPr>
        <w:t>Tischkultur</w:t>
      </w:r>
      <w:r w:rsidR="00CD24C3">
        <w:rPr>
          <w:rFonts w:ascii="Times New Roman" w:hAnsi="Times New Roman" w:cs="Arial"/>
          <w:sz w:val="24"/>
        </w:rPr>
        <w:t xml:space="preserve"> (table culture)</w:t>
      </w:r>
      <w:r w:rsidR="00800D52" w:rsidRPr="0063228C">
        <w:rPr>
          <w:rFonts w:ascii="Times New Roman" w:hAnsi="Times New Roman" w:cs="Arial"/>
          <w:i/>
          <w:sz w:val="24"/>
        </w:rPr>
        <w:t>.</w:t>
      </w:r>
      <w:r w:rsidR="00800D52" w:rsidRPr="0063228C">
        <w:rPr>
          <w:rFonts w:ascii="Times New Roman" w:hAnsi="Times New Roman" w:cs="Arial"/>
          <w:sz w:val="24"/>
        </w:rPr>
        <w:t xml:space="preserve"> In general, the regime was asking German women to embrace a more labo</w:t>
      </w:r>
      <w:r>
        <w:rPr>
          <w:rFonts w:ascii="Times New Roman" w:hAnsi="Times New Roman" w:cs="Arial"/>
          <w:sz w:val="24"/>
        </w:rPr>
        <w:t>u</w:t>
      </w:r>
      <w:r w:rsidR="00800D52" w:rsidRPr="0063228C">
        <w:rPr>
          <w:rFonts w:ascii="Times New Roman" w:hAnsi="Times New Roman" w:cs="Arial"/>
          <w:sz w:val="24"/>
        </w:rPr>
        <w:t>r-intensive style of cooking and housekeeping, especially with regards to recycling and preser</w:t>
      </w:r>
      <w:r>
        <w:rPr>
          <w:rFonts w:ascii="Times New Roman" w:hAnsi="Times New Roman" w:cs="Arial"/>
          <w:sz w:val="24"/>
        </w:rPr>
        <w:t>ving foods and other resources.</w:t>
      </w:r>
      <w:r w:rsidR="00800D52" w:rsidRPr="0063228C">
        <w:rPr>
          <w:rFonts w:ascii="Times New Roman" w:hAnsi="Times New Roman" w:cs="Arial"/>
          <w:sz w:val="24"/>
        </w:rPr>
        <w:t xml:space="preserve"> Such extreme frugality ha</w:t>
      </w:r>
      <w:r w:rsidR="00695526">
        <w:rPr>
          <w:rFonts w:ascii="Times New Roman" w:hAnsi="Times New Roman" w:cs="Arial"/>
          <w:sz w:val="24"/>
        </w:rPr>
        <w:t>d always been common in working-class and lower middle-</w:t>
      </w:r>
      <w:r w:rsidR="00800D52" w:rsidRPr="0063228C">
        <w:rPr>
          <w:rFonts w:ascii="Times New Roman" w:hAnsi="Times New Roman" w:cs="Arial"/>
          <w:sz w:val="24"/>
        </w:rPr>
        <w:t xml:space="preserve">class families, but the </w:t>
      </w:r>
      <w:r w:rsidR="00237ED9">
        <w:rPr>
          <w:rFonts w:ascii="Times New Roman" w:hAnsi="Times New Roman" w:cs="Arial"/>
          <w:sz w:val="24"/>
        </w:rPr>
        <w:t xml:space="preserve">Nazi </w:t>
      </w:r>
      <w:r w:rsidR="00CD24C3">
        <w:rPr>
          <w:rFonts w:ascii="Times New Roman" w:hAnsi="Times New Roman" w:cs="Arial"/>
          <w:sz w:val="24"/>
        </w:rPr>
        <w:t>government</w:t>
      </w:r>
      <w:r w:rsidR="00800D52" w:rsidRPr="0063228C">
        <w:rPr>
          <w:rFonts w:ascii="Times New Roman" w:hAnsi="Times New Roman" w:cs="Arial"/>
          <w:sz w:val="24"/>
        </w:rPr>
        <w:t xml:space="preserve"> </w:t>
      </w:r>
      <w:r w:rsidR="00237ED9">
        <w:rPr>
          <w:rFonts w:ascii="Times New Roman" w:hAnsi="Times New Roman" w:cs="Arial"/>
          <w:sz w:val="24"/>
        </w:rPr>
        <w:t>promoted</w:t>
      </w:r>
      <w:r w:rsidR="00800D52" w:rsidRPr="0063228C">
        <w:rPr>
          <w:rFonts w:ascii="Times New Roman" w:hAnsi="Times New Roman" w:cs="Arial"/>
          <w:sz w:val="24"/>
        </w:rPr>
        <w:t xml:space="preserve"> it as a </w:t>
      </w:r>
      <w:r w:rsidR="00CD24C3">
        <w:rPr>
          <w:rFonts w:ascii="Times New Roman" w:hAnsi="Times New Roman" w:cs="Arial"/>
          <w:sz w:val="24"/>
        </w:rPr>
        <w:t>‘</w:t>
      </w:r>
      <w:r w:rsidR="00800D52" w:rsidRPr="0063228C">
        <w:rPr>
          <w:rFonts w:ascii="Times New Roman" w:hAnsi="Times New Roman" w:cs="Arial"/>
          <w:sz w:val="24"/>
        </w:rPr>
        <w:t>patriotic</w:t>
      </w:r>
      <w:r w:rsidR="00CD24C3">
        <w:rPr>
          <w:rFonts w:ascii="Times New Roman" w:hAnsi="Times New Roman" w:cs="Arial"/>
          <w:sz w:val="24"/>
        </w:rPr>
        <w:t>’</w:t>
      </w:r>
      <w:r w:rsidR="00800D52" w:rsidRPr="0063228C">
        <w:rPr>
          <w:rFonts w:ascii="Times New Roman" w:hAnsi="Times New Roman" w:cs="Arial"/>
          <w:sz w:val="24"/>
        </w:rPr>
        <w:t xml:space="preserve"> duty for all housekeepers.</w:t>
      </w:r>
      <w:r w:rsidR="00237ED9">
        <w:rPr>
          <w:rFonts w:ascii="Times New Roman" w:hAnsi="Times New Roman" w:cs="Arial"/>
          <w:sz w:val="24"/>
        </w:rPr>
        <w:t xml:space="preserve"> </w:t>
      </w:r>
      <w:r w:rsidR="00800D52" w:rsidRPr="0063228C">
        <w:rPr>
          <w:rFonts w:ascii="Times New Roman" w:hAnsi="Times New Roman" w:cs="Arial"/>
          <w:sz w:val="24"/>
        </w:rPr>
        <w:t xml:space="preserve">The results </w:t>
      </w:r>
      <w:r w:rsidR="00237ED9">
        <w:rPr>
          <w:rFonts w:ascii="Times New Roman" w:hAnsi="Times New Roman" w:cs="Arial"/>
          <w:sz w:val="24"/>
        </w:rPr>
        <w:t>did reshape</w:t>
      </w:r>
      <w:r w:rsidR="00800D52" w:rsidRPr="0063228C">
        <w:rPr>
          <w:rFonts w:ascii="Times New Roman" w:hAnsi="Times New Roman" w:cs="Arial"/>
          <w:sz w:val="24"/>
        </w:rPr>
        <w:t xml:space="preserve"> German cooking and diet </w:t>
      </w:r>
      <w:r w:rsidR="00237ED9">
        <w:rPr>
          <w:rFonts w:ascii="Times New Roman" w:hAnsi="Times New Roman" w:cs="Arial"/>
          <w:sz w:val="24"/>
        </w:rPr>
        <w:t>to a certain extent, but there wa</w:t>
      </w:r>
      <w:r w:rsidR="00800D52" w:rsidRPr="0063228C">
        <w:rPr>
          <w:rFonts w:ascii="Times New Roman" w:hAnsi="Times New Roman" w:cs="Arial"/>
          <w:sz w:val="24"/>
        </w:rPr>
        <w:t>s also evidence of widespread resistance</w:t>
      </w:r>
      <w:r w:rsidR="00EF7578">
        <w:rPr>
          <w:rFonts w:ascii="Times New Roman" w:hAnsi="Times New Roman" w:cs="Arial"/>
          <w:sz w:val="24"/>
        </w:rPr>
        <w:t xml:space="preserve"> to these measures</w:t>
      </w:r>
      <w:r w:rsidR="00800D52" w:rsidRPr="0063228C">
        <w:rPr>
          <w:rFonts w:ascii="Times New Roman" w:hAnsi="Times New Roman" w:cs="Arial"/>
          <w:sz w:val="24"/>
        </w:rPr>
        <w:t xml:space="preserve"> and evasion of these restrictions. </w:t>
      </w:r>
      <w:r w:rsidR="00695526">
        <w:rPr>
          <w:rFonts w:ascii="Times New Roman" w:hAnsi="Times New Roman" w:cs="Arial"/>
          <w:sz w:val="24"/>
        </w:rPr>
        <w:t>Reagin also notes</w:t>
      </w:r>
      <w:r w:rsidR="00800D52" w:rsidRPr="0063228C">
        <w:rPr>
          <w:rFonts w:ascii="Times New Roman" w:hAnsi="Times New Roman" w:cs="Arial"/>
          <w:sz w:val="24"/>
        </w:rPr>
        <w:t xml:space="preserve"> the influence of the experience of</w:t>
      </w:r>
      <w:r w:rsidR="00CD24C3">
        <w:rPr>
          <w:rFonts w:ascii="Times New Roman" w:hAnsi="Times New Roman" w:cs="Arial"/>
          <w:sz w:val="24"/>
        </w:rPr>
        <w:t xml:space="preserve"> food during</w:t>
      </w:r>
      <w:r w:rsidR="00800D52" w:rsidRPr="0063228C">
        <w:rPr>
          <w:rFonts w:ascii="Times New Roman" w:hAnsi="Times New Roman" w:cs="Arial"/>
          <w:sz w:val="24"/>
        </w:rPr>
        <w:t xml:space="preserve"> the Nazi period </w:t>
      </w:r>
      <w:r w:rsidR="00CD24C3">
        <w:rPr>
          <w:rFonts w:ascii="Times New Roman" w:hAnsi="Times New Roman" w:cs="Arial"/>
          <w:sz w:val="24"/>
        </w:rPr>
        <w:t>upo</w:t>
      </w:r>
      <w:r w:rsidR="00800D52" w:rsidRPr="0063228C">
        <w:rPr>
          <w:rFonts w:ascii="Times New Roman" w:hAnsi="Times New Roman" w:cs="Arial"/>
          <w:sz w:val="24"/>
        </w:rPr>
        <w:t>n Germans’ postwar food choices and adverti</w:t>
      </w:r>
      <w:r>
        <w:rPr>
          <w:rFonts w:ascii="Times New Roman" w:hAnsi="Times New Roman" w:cs="Arial"/>
          <w:sz w:val="24"/>
        </w:rPr>
        <w:t xml:space="preserve">sing. </w:t>
      </w:r>
      <w:r w:rsidR="00800D52" w:rsidRPr="0063228C">
        <w:rPr>
          <w:rFonts w:ascii="Times New Roman" w:hAnsi="Times New Roman" w:cs="Arial"/>
          <w:sz w:val="24"/>
        </w:rPr>
        <w:t>After 1950, West Germans i</w:t>
      </w:r>
      <w:r w:rsidR="000E75ED">
        <w:rPr>
          <w:rFonts w:ascii="Times New Roman" w:hAnsi="Times New Roman" w:cs="Arial"/>
          <w:sz w:val="24"/>
        </w:rPr>
        <w:t>ncreasingly embraced so-cal</w:t>
      </w:r>
      <w:r w:rsidR="00890B40">
        <w:rPr>
          <w:rFonts w:ascii="Times New Roman" w:hAnsi="Times New Roman" w:cs="Arial"/>
          <w:sz w:val="24"/>
        </w:rPr>
        <w:t>led ‘international’ dishes and ‘l</w:t>
      </w:r>
      <w:r w:rsidR="00800D52" w:rsidRPr="0063228C">
        <w:rPr>
          <w:rFonts w:ascii="Times New Roman" w:hAnsi="Times New Roman" w:cs="Arial"/>
          <w:sz w:val="24"/>
        </w:rPr>
        <w:t>abo</w:t>
      </w:r>
      <w:r>
        <w:rPr>
          <w:rFonts w:ascii="Times New Roman" w:hAnsi="Times New Roman" w:cs="Arial"/>
          <w:sz w:val="24"/>
        </w:rPr>
        <w:t>u</w:t>
      </w:r>
      <w:r w:rsidR="00800D52" w:rsidRPr="0063228C">
        <w:rPr>
          <w:rFonts w:ascii="Times New Roman" w:hAnsi="Times New Roman" w:cs="Arial"/>
          <w:sz w:val="24"/>
        </w:rPr>
        <w:t>r-savi</w:t>
      </w:r>
      <w:r w:rsidR="00890B40">
        <w:rPr>
          <w:rFonts w:ascii="Times New Roman" w:hAnsi="Times New Roman" w:cs="Arial"/>
          <w:sz w:val="24"/>
        </w:rPr>
        <w:t>ng’</w:t>
      </w:r>
      <w:r w:rsidR="009D7034">
        <w:rPr>
          <w:rFonts w:ascii="Times New Roman" w:hAnsi="Times New Roman" w:cs="Arial"/>
          <w:sz w:val="24"/>
        </w:rPr>
        <w:t xml:space="preserve"> frozen foods, products that</w:t>
      </w:r>
      <w:r w:rsidR="00800D52" w:rsidRPr="0063228C">
        <w:rPr>
          <w:rFonts w:ascii="Times New Roman" w:hAnsi="Times New Roman" w:cs="Arial"/>
          <w:sz w:val="24"/>
        </w:rPr>
        <w:t xml:space="preserve"> were directly opposed to the choices and values regarding foods forced upon housewives during the Third Reich.</w:t>
      </w:r>
    </w:p>
    <w:p w:rsidR="00800D52" w:rsidRPr="00936081" w:rsidRDefault="001A0CA8" w:rsidP="00D30F31">
      <w:pPr>
        <w:spacing w:after="0" w:line="480" w:lineRule="auto"/>
        <w:ind w:firstLine="567"/>
        <w:rPr>
          <w:rFonts w:ascii="Times New Roman" w:hAnsi="Times New Roman" w:cs="Arial"/>
          <w:b/>
          <w:sz w:val="24"/>
        </w:rPr>
      </w:pPr>
      <w:r>
        <w:rPr>
          <w:rFonts w:ascii="Times New Roman" w:hAnsi="Times New Roman" w:cs="Arial"/>
          <w:sz w:val="24"/>
        </w:rPr>
        <w:t>In Chapter Two, J</w:t>
      </w:r>
      <w:r w:rsidR="00800D52" w:rsidRPr="0063228C">
        <w:rPr>
          <w:rFonts w:ascii="Times New Roman" w:hAnsi="Times New Roman" w:cs="Arial"/>
          <w:sz w:val="24"/>
        </w:rPr>
        <w:t>onathan Lewy</w:t>
      </w:r>
      <w:r>
        <w:rPr>
          <w:rFonts w:ascii="Times New Roman" w:hAnsi="Times New Roman" w:cs="Arial"/>
          <w:sz w:val="24"/>
        </w:rPr>
        <w:t xml:space="preserve"> examines a subject area that has been </w:t>
      </w:r>
      <w:r w:rsidR="00F015DF">
        <w:rPr>
          <w:rFonts w:ascii="Times New Roman" w:hAnsi="Times New Roman" w:cs="Arial"/>
          <w:sz w:val="24"/>
        </w:rPr>
        <w:t xml:space="preserve">largely </w:t>
      </w:r>
      <w:r>
        <w:rPr>
          <w:rFonts w:ascii="Times New Roman" w:hAnsi="Times New Roman" w:cs="Arial"/>
          <w:sz w:val="24"/>
        </w:rPr>
        <w:t xml:space="preserve">neglected by historians </w:t>
      </w:r>
      <w:r w:rsidR="00F015DF">
        <w:rPr>
          <w:rFonts w:ascii="Times New Roman" w:hAnsi="Times New Roman" w:cs="Arial"/>
          <w:sz w:val="24"/>
        </w:rPr>
        <w:t>– namely, the history of</w:t>
      </w:r>
      <w:r>
        <w:rPr>
          <w:rFonts w:ascii="Times New Roman" w:hAnsi="Times New Roman" w:cs="Arial"/>
          <w:sz w:val="24"/>
        </w:rPr>
        <w:t xml:space="preserve"> </w:t>
      </w:r>
      <w:r w:rsidR="00800D52" w:rsidRPr="0063228C">
        <w:rPr>
          <w:rFonts w:ascii="Times New Roman" w:hAnsi="Times New Roman" w:cs="Arial"/>
          <w:sz w:val="24"/>
        </w:rPr>
        <w:t>alcohol,</w:t>
      </w:r>
      <w:r w:rsidR="00695526">
        <w:rPr>
          <w:rFonts w:ascii="Times New Roman" w:hAnsi="Times New Roman" w:cs="Arial"/>
          <w:sz w:val="24"/>
        </w:rPr>
        <w:t xml:space="preserve"> tobacco and</w:t>
      </w:r>
      <w:r w:rsidR="00800D52" w:rsidRPr="0063228C">
        <w:rPr>
          <w:rFonts w:ascii="Times New Roman" w:hAnsi="Times New Roman" w:cs="Arial"/>
          <w:sz w:val="24"/>
        </w:rPr>
        <w:t xml:space="preserve"> drug</w:t>
      </w:r>
      <w:r>
        <w:rPr>
          <w:rFonts w:ascii="Times New Roman" w:hAnsi="Times New Roman" w:cs="Arial"/>
          <w:sz w:val="24"/>
        </w:rPr>
        <w:t>s</w:t>
      </w:r>
      <w:r w:rsidR="00695526">
        <w:rPr>
          <w:rFonts w:ascii="Times New Roman" w:hAnsi="Times New Roman" w:cs="Arial"/>
          <w:sz w:val="24"/>
        </w:rPr>
        <w:t xml:space="preserve"> </w:t>
      </w:r>
      <w:r w:rsidR="00F015DF">
        <w:rPr>
          <w:rFonts w:ascii="Times New Roman" w:hAnsi="Times New Roman" w:cs="Arial"/>
          <w:sz w:val="24"/>
        </w:rPr>
        <w:t>under National Socialism</w:t>
      </w:r>
      <w:r w:rsidR="00800D52" w:rsidRPr="0063228C">
        <w:rPr>
          <w:rFonts w:ascii="Times New Roman" w:hAnsi="Times New Roman" w:cs="Arial"/>
          <w:sz w:val="24"/>
        </w:rPr>
        <w:t>. The chapter demonstrates how the Nazis dealt with activities that we consider vices today. Although alcohol was popular in Germany, heavy drinkin</w:t>
      </w:r>
      <w:r>
        <w:rPr>
          <w:rFonts w:ascii="Times New Roman" w:hAnsi="Times New Roman" w:cs="Arial"/>
          <w:sz w:val="24"/>
        </w:rPr>
        <w:t>g and the resulting diseases were</w:t>
      </w:r>
      <w:r w:rsidR="00800D52" w:rsidRPr="0063228C">
        <w:rPr>
          <w:rFonts w:ascii="Times New Roman" w:hAnsi="Times New Roman" w:cs="Arial"/>
          <w:sz w:val="24"/>
        </w:rPr>
        <w:t xml:space="preserve"> frowned upon</w:t>
      </w:r>
      <w:r>
        <w:rPr>
          <w:rFonts w:ascii="Times New Roman" w:hAnsi="Times New Roman" w:cs="Arial"/>
          <w:sz w:val="24"/>
        </w:rPr>
        <w:t xml:space="preserve"> by the Nazi regime</w:t>
      </w:r>
      <w:r w:rsidR="00800D52" w:rsidRPr="0063228C">
        <w:rPr>
          <w:rFonts w:ascii="Times New Roman" w:hAnsi="Times New Roman" w:cs="Arial"/>
          <w:sz w:val="24"/>
        </w:rPr>
        <w:t>. In their policy</w:t>
      </w:r>
      <w:r>
        <w:rPr>
          <w:rFonts w:ascii="Times New Roman" w:hAnsi="Times New Roman" w:cs="Arial"/>
          <w:sz w:val="24"/>
        </w:rPr>
        <w:t xml:space="preserve"> towards alcohol</w:t>
      </w:r>
      <w:r w:rsidR="00800D52" w:rsidRPr="0063228C">
        <w:rPr>
          <w:rFonts w:ascii="Times New Roman" w:hAnsi="Times New Roman" w:cs="Arial"/>
          <w:sz w:val="24"/>
        </w:rPr>
        <w:t>,</w:t>
      </w:r>
      <w:r>
        <w:rPr>
          <w:rFonts w:ascii="Times New Roman" w:hAnsi="Times New Roman" w:cs="Arial"/>
          <w:sz w:val="24"/>
        </w:rPr>
        <w:t xml:space="preserve"> the Nazi authorities trod</w:t>
      </w:r>
      <w:r w:rsidR="00800D52" w:rsidRPr="0063228C">
        <w:rPr>
          <w:rFonts w:ascii="Times New Roman" w:hAnsi="Times New Roman" w:cs="Arial"/>
          <w:sz w:val="24"/>
        </w:rPr>
        <w:t xml:space="preserve"> an uneasy path demarcated by an attempt to accommodate a thirsty public on one side, and enforcing a biolo</w:t>
      </w:r>
      <w:r w:rsidR="0040534D">
        <w:rPr>
          <w:rFonts w:ascii="Times New Roman" w:hAnsi="Times New Roman" w:cs="Arial"/>
          <w:sz w:val="24"/>
        </w:rPr>
        <w:t xml:space="preserve">gical imperative - as they saw it - </w:t>
      </w:r>
      <w:r w:rsidR="00800D52" w:rsidRPr="0063228C">
        <w:rPr>
          <w:rFonts w:ascii="Times New Roman" w:hAnsi="Times New Roman" w:cs="Arial"/>
          <w:sz w:val="24"/>
        </w:rPr>
        <w:t xml:space="preserve">on the other. </w:t>
      </w:r>
      <w:r>
        <w:rPr>
          <w:rFonts w:ascii="Times New Roman" w:hAnsi="Times New Roman" w:cs="Arial"/>
          <w:sz w:val="24"/>
        </w:rPr>
        <w:t>Since the early nineteenth</w:t>
      </w:r>
      <w:r w:rsidR="00800D52" w:rsidRPr="0063228C">
        <w:rPr>
          <w:rFonts w:ascii="Times New Roman" w:hAnsi="Times New Roman" w:cs="Arial"/>
          <w:sz w:val="24"/>
        </w:rPr>
        <w:t xml:space="preserve"> century, the </w:t>
      </w:r>
      <w:r w:rsidR="00890B40">
        <w:rPr>
          <w:rFonts w:ascii="Times New Roman" w:hAnsi="Times New Roman" w:cs="Arial"/>
          <w:sz w:val="24"/>
        </w:rPr>
        <w:t>‘</w:t>
      </w:r>
      <w:r w:rsidR="00800D52" w:rsidRPr="0063228C">
        <w:rPr>
          <w:rFonts w:ascii="Times New Roman" w:hAnsi="Times New Roman" w:cs="Arial"/>
          <w:sz w:val="24"/>
        </w:rPr>
        <w:t>drinking disease</w:t>
      </w:r>
      <w:r w:rsidR="00890B40">
        <w:rPr>
          <w:rFonts w:ascii="Times New Roman" w:hAnsi="Times New Roman" w:cs="Arial"/>
          <w:sz w:val="24"/>
        </w:rPr>
        <w:t>’</w:t>
      </w:r>
      <w:r w:rsidR="00800D52" w:rsidRPr="0063228C">
        <w:rPr>
          <w:rFonts w:ascii="Times New Roman" w:hAnsi="Times New Roman" w:cs="Arial"/>
          <w:sz w:val="24"/>
        </w:rPr>
        <w:t xml:space="preserve"> was considered</w:t>
      </w:r>
      <w:r>
        <w:rPr>
          <w:rFonts w:ascii="Times New Roman" w:hAnsi="Times New Roman" w:cs="Arial"/>
          <w:sz w:val="24"/>
        </w:rPr>
        <w:t xml:space="preserve"> a hereditary disease. In the twentieth </w:t>
      </w:r>
      <w:r w:rsidR="00800D52" w:rsidRPr="0063228C">
        <w:rPr>
          <w:rFonts w:ascii="Times New Roman" w:hAnsi="Times New Roman" w:cs="Arial"/>
          <w:sz w:val="24"/>
        </w:rPr>
        <w:t>century, Nazi parlance turned the disease into a biological defect that had to be eradicated. Therefore, severe a</w:t>
      </w:r>
      <w:r w:rsidR="00936081">
        <w:rPr>
          <w:rFonts w:ascii="Times New Roman" w:hAnsi="Times New Roman" w:cs="Arial"/>
          <w:sz w:val="24"/>
        </w:rPr>
        <w:t>lcoholics were forcibly sterilis</w:t>
      </w:r>
      <w:r w:rsidR="00800D52" w:rsidRPr="0063228C">
        <w:rPr>
          <w:rFonts w:ascii="Times New Roman" w:hAnsi="Times New Roman" w:cs="Arial"/>
          <w:sz w:val="24"/>
        </w:rPr>
        <w:t xml:space="preserve">ed according to a law passed in </w:t>
      </w:r>
      <w:r w:rsidR="00936081">
        <w:rPr>
          <w:rFonts w:ascii="Times New Roman" w:hAnsi="Times New Roman" w:cs="Arial"/>
          <w:sz w:val="24"/>
        </w:rPr>
        <w:t>July</w:t>
      </w:r>
      <w:r w:rsidR="00800D52" w:rsidRPr="0063228C">
        <w:rPr>
          <w:rFonts w:ascii="Times New Roman" w:hAnsi="Times New Roman" w:cs="Arial"/>
          <w:sz w:val="24"/>
        </w:rPr>
        <w:t xml:space="preserve"> 1933. However, drinking did not stop in the Third Reich. </w:t>
      </w:r>
      <w:r>
        <w:rPr>
          <w:rFonts w:ascii="Times New Roman" w:hAnsi="Times New Roman" w:cs="Arial"/>
          <w:sz w:val="24"/>
        </w:rPr>
        <w:t>High</w:t>
      </w:r>
      <w:r w:rsidR="00936081">
        <w:rPr>
          <w:rFonts w:ascii="Times New Roman" w:hAnsi="Times New Roman" w:cs="Arial"/>
          <w:sz w:val="24"/>
        </w:rPr>
        <w:t>-ranking Nazi</w:t>
      </w:r>
      <w:r w:rsidR="00800D52" w:rsidRPr="0063228C">
        <w:rPr>
          <w:rFonts w:ascii="Times New Roman" w:hAnsi="Times New Roman" w:cs="Arial"/>
          <w:sz w:val="24"/>
        </w:rPr>
        <w:t xml:space="preserve"> officials such as Martin Bormann and Reinhardt Heydrich were known dru</w:t>
      </w:r>
      <w:r w:rsidR="00936081">
        <w:rPr>
          <w:rFonts w:ascii="Times New Roman" w:hAnsi="Times New Roman" w:cs="Arial"/>
          <w:sz w:val="24"/>
        </w:rPr>
        <w:t>nkards. Beer remained a recognis</w:t>
      </w:r>
      <w:r w:rsidR="00800D52" w:rsidRPr="0063228C">
        <w:rPr>
          <w:rFonts w:ascii="Times New Roman" w:hAnsi="Times New Roman" w:cs="Arial"/>
          <w:sz w:val="24"/>
        </w:rPr>
        <w:t>e</w:t>
      </w:r>
      <w:r w:rsidR="00936081">
        <w:rPr>
          <w:rFonts w:ascii="Times New Roman" w:hAnsi="Times New Roman" w:cs="Arial"/>
          <w:sz w:val="24"/>
        </w:rPr>
        <w:t>d</w:t>
      </w:r>
      <w:r w:rsidR="00800D52" w:rsidRPr="0063228C">
        <w:rPr>
          <w:rFonts w:ascii="Times New Roman" w:hAnsi="Times New Roman" w:cs="Arial"/>
          <w:sz w:val="24"/>
        </w:rPr>
        <w:t xml:space="preserve"> essential in Bavaria during the war, and soldiers were given schnapps before special or difficult missions.</w:t>
      </w:r>
    </w:p>
    <w:p w:rsidR="00F015DF" w:rsidRDefault="00800D52" w:rsidP="00D30F31">
      <w:pPr>
        <w:spacing w:line="480" w:lineRule="auto"/>
        <w:ind w:firstLine="567"/>
        <w:rPr>
          <w:rFonts w:ascii="Times New Roman" w:hAnsi="Times New Roman" w:cs="Arial"/>
          <w:sz w:val="24"/>
        </w:rPr>
      </w:pPr>
      <w:r w:rsidRPr="0063228C">
        <w:rPr>
          <w:rFonts w:ascii="Times New Roman" w:hAnsi="Times New Roman" w:cs="Arial"/>
          <w:sz w:val="24"/>
        </w:rPr>
        <w:t>The Nazi policy towar</w:t>
      </w:r>
      <w:r w:rsidR="00C00AC0">
        <w:rPr>
          <w:rFonts w:ascii="Times New Roman" w:hAnsi="Times New Roman" w:cs="Arial"/>
          <w:sz w:val="24"/>
        </w:rPr>
        <w:t>ds tobacco was equally paradoxical</w:t>
      </w:r>
      <w:r w:rsidRPr="0063228C">
        <w:rPr>
          <w:rFonts w:ascii="Times New Roman" w:hAnsi="Times New Roman" w:cs="Arial"/>
          <w:sz w:val="24"/>
        </w:rPr>
        <w:t xml:space="preserve">. </w:t>
      </w:r>
      <w:r w:rsidR="00EF7578">
        <w:rPr>
          <w:rFonts w:ascii="Times New Roman" w:hAnsi="Times New Roman" w:cs="Arial"/>
          <w:sz w:val="24"/>
        </w:rPr>
        <w:t>Certainly</w:t>
      </w:r>
      <w:r w:rsidRPr="0063228C">
        <w:rPr>
          <w:rFonts w:ascii="Times New Roman" w:hAnsi="Times New Roman" w:cs="Arial"/>
          <w:sz w:val="24"/>
        </w:rPr>
        <w:t>, tobacco use was considered a dangerous carcinogen and therefore was limited to adults. However, th</w:t>
      </w:r>
      <w:r w:rsidR="001A0CA8">
        <w:rPr>
          <w:rFonts w:ascii="Times New Roman" w:hAnsi="Times New Roman" w:cs="Arial"/>
          <w:sz w:val="24"/>
        </w:rPr>
        <w:t>is did not keep the Nazi P</w:t>
      </w:r>
      <w:r w:rsidRPr="0063228C">
        <w:rPr>
          <w:rFonts w:ascii="Times New Roman" w:hAnsi="Times New Roman" w:cs="Arial"/>
          <w:sz w:val="24"/>
        </w:rPr>
        <w:t>arty from using cigarette boxes for propaganda purposes or receiving the financial support of the tobacco mag</w:t>
      </w:r>
      <w:r w:rsidR="001A0CA8">
        <w:rPr>
          <w:rFonts w:ascii="Times New Roman" w:hAnsi="Times New Roman" w:cs="Arial"/>
          <w:sz w:val="24"/>
        </w:rPr>
        <w:t>nate Philipp Reemtsma. Indeed, Hitler</w:t>
      </w:r>
      <w:r w:rsidR="00936081">
        <w:rPr>
          <w:rFonts w:ascii="Times New Roman" w:hAnsi="Times New Roman" w:cs="Arial"/>
          <w:sz w:val="24"/>
        </w:rPr>
        <w:t xml:space="preserve"> recognis</w:t>
      </w:r>
      <w:r w:rsidRPr="0063228C">
        <w:rPr>
          <w:rFonts w:ascii="Times New Roman" w:hAnsi="Times New Roman" w:cs="Arial"/>
          <w:sz w:val="24"/>
        </w:rPr>
        <w:t>ed the impo</w:t>
      </w:r>
      <w:r w:rsidR="001A0CA8">
        <w:rPr>
          <w:rFonts w:ascii="Times New Roman" w:hAnsi="Times New Roman" w:cs="Arial"/>
          <w:sz w:val="24"/>
        </w:rPr>
        <w:t xml:space="preserve">rtance of tobacco to the </w:t>
      </w:r>
      <w:r w:rsidR="00D30F31">
        <w:rPr>
          <w:rFonts w:ascii="Times New Roman" w:hAnsi="Times New Roman" w:cs="Arial"/>
          <w:sz w:val="24"/>
        </w:rPr>
        <w:t xml:space="preserve">autarkic German economy. </w:t>
      </w:r>
      <w:r w:rsidRPr="0063228C">
        <w:rPr>
          <w:rFonts w:ascii="Times New Roman" w:hAnsi="Times New Roman" w:cs="Arial"/>
          <w:sz w:val="24"/>
        </w:rPr>
        <w:t xml:space="preserve">The drug policy of the Third Reich is </w:t>
      </w:r>
      <w:r w:rsidR="00D30F31">
        <w:rPr>
          <w:rFonts w:ascii="Times New Roman" w:hAnsi="Times New Roman" w:cs="Arial"/>
          <w:sz w:val="24"/>
        </w:rPr>
        <w:t>especially interesting</w:t>
      </w:r>
      <w:r w:rsidRPr="0063228C">
        <w:rPr>
          <w:rFonts w:ascii="Times New Roman" w:hAnsi="Times New Roman" w:cs="Arial"/>
          <w:sz w:val="24"/>
        </w:rPr>
        <w:t>, since to mode</w:t>
      </w:r>
      <w:r w:rsidR="00936081">
        <w:rPr>
          <w:rFonts w:ascii="Times New Roman" w:hAnsi="Times New Roman" w:cs="Arial"/>
          <w:sz w:val="24"/>
        </w:rPr>
        <w:t>rn readers today, drug use might</w:t>
      </w:r>
      <w:r w:rsidRPr="0063228C">
        <w:rPr>
          <w:rFonts w:ascii="Times New Roman" w:hAnsi="Times New Roman" w:cs="Arial"/>
          <w:sz w:val="24"/>
        </w:rPr>
        <w:t xml:space="preserve"> appear as the most serious vice of all. However, in Nazi Germany this was not the case. </w:t>
      </w:r>
      <w:r w:rsidR="00936081" w:rsidRPr="0063228C">
        <w:rPr>
          <w:rFonts w:ascii="Times New Roman" w:hAnsi="Times New Roman" w:cs="Arial"/>
          <w:sz w:val="24"/>
        </w:rPr>
        <w:t xml:space="preserve">The few researchers who have referred to the question </w:t>
      </w:r>
      <w:r w:rsidR="00936081">
        <w:rPr>
          <w:rFonts w:ascii="Times New Roman" w:hAnsi="Times New Roman" w:cs="Arial"/>
          <w:sz w:val="24"/>
        </w:rPr>
        <w:t xml:space="preserve">of drugs have </w:t>
      </w:r>
      <w:r w:rsidR="00936081" w:rsidRPr="0063228C">
        <w:rPr>
          <w:rFonts w:ascii="Times New Roman" w:hAnsi="Times New Roman" w:cs="Arial"/>
          <w:sz w:val="24"/>
        </w:rPr>
        <w:t xml:space="preserve">assumed </w:t>
      </w:r>
      <w:r w:rsidR="00936081">
        <w:rPr>
          <w:rFonts w:ascii="Times New Roman" w:hAnsi="Times New Roman" w:cs="Arial"/>
          <w:sz w:val="24"/>
        </w:rPr>
        <w:t xml:space="preserve">that </w:t>
      </w:r>
      <w:r w:rsidR="00936081" w:rsidRPr="0063228C">
        <w:rPr>
          <w:rFonts w:ascii="Times New Roman" w:hAnsi="Times New Roman" w:cs="Arial"/>
          <w:sz w:val="24"/>
        </w:rPr>
        <w:t>the Nazis treated drug</w:t>
      </w:r>
      <w:r w:rsidR="00890B40">
        <w:rPr>
          <w:rFonts w:ascii="Times New Roman" w:hAnsi="Times New Roman" w:cs="Arial"/>
          <w:sz w:val="24"/>
        </w:rPr>
        <w:t xml:space="preserve"> addicts as they did other ‘</w:t>
      </w:r>
      <w:r w:rsidR="00C00AC0">
        <w:rPr>
          <w:rFonts w:ascii="Times New Roman" w:hAnsi="Times New Roman" w:cs="Arial"/>
          <w:sz w:val="24"/>
        </w:rPr>
        <w:t>a</w:t>
      </w:r>
      <w:r w:rsidR="00936081" w:rsidRPr="0063228C">
        <w:rPr>
          <w:rFonts w:ascii="Times New Roman" w:hAnsi="Times New Roman" w:cs="Arial"/>
          <w:sz w:val="24"/>
        </w:rPr>
        <w:t>socials</w:t>
      </w:r>
      <w:r w:rsidR="00890B40">
        <w:rPr>
          <w:rFonts w:ascii="Times New Roman" w:hAnsi="Times New Roman" w:cs="Arial"/>
          <w:sz w:val="24"/>
        </w:rPr>
        <w:t>’</w:t>
      </w:r>
      <w:r w:rsidR="00936081" w:rsidRPr="0063228C">
        <w:rPr>
          <w:rFonts w:ascii="Times New Roman" w:hAnsi="Times New Roman" w:cs="Arial"/>
          <w:sz w:val="24"/>
        </w:rPr>
        <w:t xml:space="preserve"> and alcoholics, employing such measures as incarceration in</w:t>
      </w:r>
      <w:r w:rsidR="00936081">
        <w:rPr>
          <w:rFonts w:ascii="Times New Roman" w:hAnsi="Times New Roman" w:cs="Arial"/>
          <w:sz w:val="24"/>
        </w:rPr>
        <w:t xml:space="preserve"> concentration camps or sterilis</w:t>
      </w:r>
      <w:r w:rsidR="00936081" w:rsidRPr="0063228C">
        <w:rPr>
          <w:rFonts w:ascii="Times New Roman" w:hAnsi="Times New Roman" w:cs="Arial"/>
          <w:sz w:val="24"/>
        </w:rPr>
        <w:t xml:space="preserve">ation. </w:t>
      </w:r>
      <w:r w:rsidR="00936081">
        <w:rPr>
          <w:rFonts w:ascii="Times New Roman" w:hAnsi="Times New Roman" w:cs="Arial"/>
          <w:sz w:val="24"/>
        </w:rPr>
        <w:t>Lewy’s</w:t>
      </w:r>
      <w:r w:rsidR="00936081" w:rsidRPr="0063228C">
        <w:rPr>
          <w:rFonts w:ascii="Times New Roman" w:hAnsi="Times New Roman" w:cs="Arial"/>
          <w:sz w:val="24"/>
        </w:rPr>
        <w:t xml:space="preserve"> chapter shows that this view is erroneous. Far from persecuting drug addicts as they did other </w:t>
      </w:r>
      <w:r w:rsidR="00890B40">
        <w:rPr>
          <w:rFonts w:ascii="Times New Roman" w:hAnsi="Times New Roman" w:cs="Arial"/>
          <w:sz w:val="24"/>
        </w:rPr>
        <w:t>‘</w:t>
      </w:r>
      <w:r w:rsidR="00C00AC0">
        <w:rPr>
          <w:rFonts w:ascii="Times New Roman" w:hAnsi="Times New Roman" w:cs="Arial"/>
          <w:sz w:val="24"/>
        </w:rPr>
        <w:t>a</w:t>
      </w:r>
      <w:r w:rsidR="00936081" w:rsidRPr="0063228C">
        <w:rPr>
          <w:rFonts w:ascii="Times New Roman" w:hAnsi="Times New Roman" w:cs="Arial"/>
          <w:sz w:val="24"/>
        </w:rPr>
        <w:t>socials</w:t>
      </w:r>
      <w:r w:rsidR="00890B40">
        <w:rPr>
          <w:rFonts w:ascii="Times New Roman" w:hAnsi="Times New Roman" w:cs="Arial"/>
          <w:sz w:val="24"/>
        </w:rPr>
        <w:t>’</w:t>
      </w:r>
      <w:r w:rsidR="00936081" w:rsidRPr="0063228C">
        <w:rPr>
          <w:rFonts w:ascii="Times New Roman" w:hAnsi="Times New Roman" w:cs="Arial"/>
          <w:sz w:val="24"/>
        </w:rPr>
        <w:t>, the Nazis tried to rehabilitate them and were even prepared to spend public money for that purpose.</w:t>
      </w:r>
      <w:r w:rsidR="00936081">
        <w:rPr>
          <w:rFonts w:ascii="Times New Roman" w:hAnsi="Times New Roman" w:cs="Arial"/>
          <w:sz w:val="24"/>
        </w:rPr>
        <w:t xml:space="preserve"> </w:t>
      </w:r>
      <w:r w:rsidR="00C00AC0">
        <w:rPr>
          <w:rFonts w:ascii="Times New Roman" w:hAnsi="Times New Roman" w:cs="Arial"/>
          <w:sz w:val="24"/>
        </w:rPr>
        <w:t>T</w:t>
      </w:r>
      <w:r w:rsidRPr="0063228C">
        <w:rPr>
          <w:rFonts w:ascii="Times New Roman" w:hAnsi="Times New Roman" w:cs="Arial"/>
          <w:sz w:val="24"/>
        </w:rPr>
        <w:t>he National Socialist regime in</w:t>
      </w:r>
      <w:r w:rsidR="00C00AC0">
        <w:rPr>
          <w:rFonts w:ascii="Times New Roman" w:hAnsi="Times New Roman" w:cs="Arial"/>
          <w:sz w:val="24"/>
        </w:rPr>
        <w:t>herited its drug laws</w:t>
      </w:r>
      <w:r w:rsidRPr="0063228C">
        <w:rPr>
          <w:rFonts w:ascii="Times New Roman" w:hAnsi="Times New Roman" w:cs="Arial"/>
          <w:sz w:val="24"/>
        </w:rPr>
        <w:t xml:space="preserve"> from the Weimar Republic. The</w:t>
      </w:r>
      <w:r w:rsidR="00C00AC0">
        <w:rPr>
          <w:rFonts w:ascii="Times New Roman" w:hAnsi="Times New Roman" w:cs="Arial"/>
          <w:sz w:val="24"/>
        </w:rPr>
        <w:t>se laws had been</w:t>
      </w:r>
      <w:r w:rsidRPr="0063228C">
        <w:rPr>
          <w:rFonts w:ascii="Times New Roman" w:hAnsi="Times New Roman" w:cs="Arial"/>
          <w:sz w:val="24"/>
        </w:rPr>
        <w:t xml:space="preserve"> imposed upon Germany under the terms of the Trea</w:t>
      </w:r>
      <w:r w:rsidR="00C00AC0">
        <w:rPr>
          <w:rFonts w:ascii="Times New Roman" w:hAnsi="Times New Roman" w:cs="Arial"/>
          <w:sz w:val="24"/>
        </w:rPr>
        <w:t>ty of Versailles</w:t>
      </w:r>
      <w:r w:rsidR="001A0CA8">
        <w:rPr>
          <w:rFonts w:ascii="Times New Roman" w:hAnsi="Times New Roman" w:cs="Arial"/>
          <w:sz w:val="24"/>
        </w:rPr>
        <w:t xml:space="preserve"> and so they did</w:t>
      </w:r>
      <w:r w:rsidRPr="0063228C">
        <w:rPr>
          <w:rFonts w:ascii="Times New Roman" w:hAnsi="Times New Roman" w:cs="Arial"/>
          <w:sz w:val="24"/>
        </w:rPr>
        <w:t xml:space="preserve"> not reflect a natural evolution in German legislation. This caused odd legal mechanisms: drug possession without proper docu</w:t>
      </w:r>
      <w:r w:rsidR="001A0CA8">
        <w:rPr>
          <w:rFonts w:ascii="Times New Roman" w:hAnsi="Times New Roman" w:cs="Arial"/>
          <w:sz w:val="24"/>
        </w:rPr>
        <w:t xml:space="preserve">mentation was illegal, yet drug </w:t>
      </w:r>
      <w:r w:rsidRPr="0063228C">
        <w:rPr>
          <w:rFonts w:ascii="Times New Roman" w:hAnsi="Times New Roman" w:cs="Arial"/>
          <w:sz w:val="24"/>
        </w:rPr>
        <w:t xml:space="preserve">use itself remained legal. Following the traditions of the </w:t>
      </w:r>
      <w:r w:rsidR="00EF7578" w:rsidRPr="00EF7578">
        <w:rPr>
          <w:rFonts w:ascii="Times New Roman" w:hAnsi="Times New Roman" w:cs="Arial"/>
          <w:i/>
          <w:sz w:val="24"/>
        </w:rPr>
        <w:t>Kaiserreich</w:t>
      </w:r>
      <w:r w:rsidR="00EF7578">
        <w:rPr>
          <w:rFonts w:ascii="Times New Roman" w:hAnsi="Times New Roman" w:cs="Arial"/>
          <w:sz w:val="24"/>
        </w:rPr>
        <w:t xml:space="preserve"> (Second Empire, </w:t>
      </w:r>
      <w:r w:rsidR="0040534D">
        <w:rPr>
          <w:rFonts w:ascii="Times New Roman" w:hAnsi="Times New Roman" w:cs="Arial"/>
          <w:sz w:val="24"/>
        </w:rPr>
        <w:t>1871-1918)</w:t>
      </w:r>
      <w:r w:rsidRPr="0063228C">
        <w:rPr>
          <w:rFonts w:ascii="Times New Roman" w:hAnsi="Times New Roman" w:cs="Arial"/>
          <w:sz w:val="24"/>
        </w:rPr>
        <w:t>, drug use and drug addiction were not a crime and</w:t>
      </w:r>
      <w:r w:rsidR="00CD24C3">
        <w:rPr>
          <w:rFonts w:ascii="Times New Roman" w:hAnsi="Times New Roman" w:cs="Arial"/>
          <w:sz w:val="24"/>
        </w:rPr>
        <w:t>,</w:t>
      </w:r>
      <w:r w:rsidRPr="0063228C">
        <w:rPr>
          <w:rFonts w:ascii="Times New Roman" w:hAnsi="Times New Roman" w:cs="Arial"/>
          <w:sz w:val="24"/>
        </w:rPr>
        <w:t xml:space="preserve"> in many cases, drug addicts bore no criminal liability for their actions. </w:t>
      </w:r>
      <w:r w:rsidR="009D7034">
        <w:rPr>
          <w:rFonts w:ascii="Times New Roman" w:hAnsi="Times New Roman" w:cs="Arial"/>
          <w:sz w:val="24"/>
        </w:rPr>
        <w:t>N</w:t>
      </w:r>
      <w:r w:rsidRPr="0063228C">
        <w:rPr>
          <w:rFonts w:ascii="Times New Roman" w:hAnsi="Times New Roman" w:cs="Arial"/>
          <w:sz w:val="24"/>
        </w:rPr>
        <w:t xml:space="preserve">o special measures were taken against drug addicts; they were not considered </w:t>
      </w:r>
      <w:r w:rsidR="00890B40">
        <w:rPr>
          <w:rFonts w:ascii="Times New Roman" w:hAnsi="Times New Roman" w:cs="Arial"/>
          <w:sz w:val="24"/>
        </w:rPr>
        <w:t>‘</w:t>
      </w:r>
      <w:r w:rsidR="00C00AC0">
        <w:rPr>
          <w:rFonts w:ascii="Times New Roman" w:hAnsi="Times New Roman" w:cs="Arial"/>
          <w:sz w:val="24"/>
        </w:rPr>
        <w:t>a</w:t>
      </w:r>
      <w:r w:rsidRPr="0063228C">
        <w:rPr>
          <w:rFonts w:ascii="Times New Roman" w:hAnsi="Times New Roman" w:cs="Arial"/>
          <w:sz w:val="24"/>
        </w:rPr>
        <w:t>socials</w:t>
      </w:r>
      <w:r w:rsidR="00890B40">
        <w:rPr>
          <w:rFonts w:ascii="Times New Roman" w:hAnsi="Times New Roman" w:cs="Arial"/>
          <w:sz w:val="24"/>
        </w:rPr>
        <w:t>’</w:t>
      </w:r>
      <w:r w:rsidRPr="0063228C">
        <w:rPr>
          <w:rFonts w:ascii="Times New Roman" w:hAnsi="Times New Roman" w:cs="Arial"/>
          <w:sz w:val="24"/>
        </w:rPr>
        <w:t xml:space="preserve"> and they were not persecuted in the same manner </w:t>
      </w:r>
      <w:r w:rsidR="00D30F31">
        <w:rPr>
          <w:rFonts w:ascii="Times New Roman" w:hAnsi="Times New Roman" w:cs="Arial"/>
          <w:sz w:val="24"/>
        </w:rPr>
        <w:t xml:space="preserve">as alcoholics, </w:t>
      </w:r>
      <w:r w:rsidR="00CD24C3">
        <w:rPr>
          <w:rFonts w:ascii="Times New Roman" w:hAnsi="Times New Roman" w:cs="Arial"/>
          <w:sz w:val="24"/>
        </w:rPr>
        <w:t xml:space="preserve">the ‘workshy’, </w:t>
      </w:r>
      <w:r w:rsidR="00C00AC0">
        <w:rPr>
          <w:rFonts w:ascii="Times New Roman" w:hAnsi="Times New Roman" w:cs="Arial"/>
          <w:sz w:val="24"/>
        </w:rPr>
        <w:t>‘</w:t>
      </w:r>
      <w:r w:rsidR="00D30F31">
        <w:rPr>
          <w:rFonts w:ascii="Times New Roman" w:hAnsi="Times New Roman" w:cs="Arial"/>
          <w:sz w:val="24"/>
        </w:rPr>
        <w:t>Gypsies</w:t>
      </w:r>
      <w:r w:rsidR="00C00AC0">
        <w:rPr>
          <w:rFonts w:ascii="Times New Roman" w:hAnsi="Times New Roman" w:cs="Arial"/>
          <w:sz w:val="24"/>
        </w:rPr>
        <w:t>’</w:t>
      </w:r>
      <w:r w:rsidR="00D30F31">
        <w:rPr>
          <w:rFonts w:ascii="Times New Roman" w:hAnsi="Times New Roman" w:cs="Arial"/>
          <w:sz w:val="24"/>
        </w:rPr>
        <w:t xml:space="preserve"> or Jews.</w:t>
      </w:r>
    </w:p>
    <w:p w:rsidR="00800D52" w:rsidRPr="00936081" w:rsidRDefault="00D30F31" w:rsidP="00D30F31">
      <w:pPr>
        <w:spacing w:after="0" w:line="480" w:lineRule="auto"/>
        <w:ind w:firstLine="567"/>
        <w:rPr>
          <w:rFonts w:ascii="Times New Roman" w:hAnsi="Times New Roman" w:cs="Arial"/>
          <w:sz w:val="24"/>
        </w:rPr>
      </w:pPr>
      <w:r>
        <w:rPr>
          <w:rFonts w:ascii="Times New Roman" w:hAnsi="Times New Roman" w:cs="Arial"/>
          <w:sz w:val="24"/>
        </w:rPr>
        <w:t>Following Lewy’s</w:t>
      </w:r>
      <w:r w:rsidR="009D7034">
        <w:rPr>
          <w:rFonts w:ascii="Times New Roman" w:hAnsi="Times New Roman" w:cs="Arial"/>
          <w:sz w:val="24"/>
        </w:rPr>
        <w:t xml:space="preserve"> exploration of alcohol, tobacco and drugs, </w:t>
      </w:r>
      <w:r w:rsidR="000C01CD">
        <w:rPr>
          <w:rFonts w:ascii="Times New Roman" w:hAnsi="Times New Roman" w:cs="Arial"/>
          <w:sz w:val="24"/>
        </w:rPr>
        <w:t xml:space="preserve">in Chapter Three, </w:t>
      </w:r>
      <w:r w:rsidR="009D7034">
        <w:rPr>
          <w:rFonts w:ascii="Times New Roman" w:hAnsi="Times New Roman" w:cs="Arial"/>
          <w:sz w:val="24"/>
        </w:rPr>
        <w:t>Geoffrey Cocks examines the state of health in the Third Reich. He shows that whilst we</w:t>
      </w:r>
      <w:r w:rsidR="00800D52" w:rsidRPr="0063228C">
        <w:rPr>
          <w:rFonts w:ascii="Times New Roman" w:hAnsi="Times New Roman" w:cs="Arial"/>
          <w:sz w:val="24"/>
        </w:rPr>
        <w:t xml:space="preserve"> know a great deal about the monstrous and murderous racism that was the </w:t>
      </w:r>
      <w:r w:rsidR="000C01CD">
        <w:rPr>
          <w:rFonts w:ascii="Times New Roman" w:hAnsi="Times New Roman" w:cs="Arial"/>
          <w:i/>
          <w:sz w:val="24"/>
        </w:rPr>
        <w:t>raison d’ê</w:t>
      </w:r>
      <w:r w:rsidR="009D7034" w:rsidRPr="00A306A9">
        <w:rPr>
          <w:rFonts w:ascii="Times New Roman" w:hAnsi="Times New Roman" w:cs="Arial"/>
          <w:i/>
          <w:sz w:val="24"/>
        </w:rPr>
        <w:t>tre</w:t>
      </w:r>
      <w:r w:rsidR="009D7034">
        <w:rPr>
          <w:rFonts w:ascii="Times New Roman" w:hAnsi="Times New Roman" w:cs="Arial"/>
          <w:sz w:val="24"/>
        </w:rPr>
        <w:t xml:space="preserve"> of the Third Reich and </w:t>
      </w:r>
      <w:r w:rsidR="00800D52" w:rsidRPr="0063228C">
        <w:rPr>
          <w:rFonts w:ascii="Times New Roman" w:hAnsi="Times New Roman" w:cs="Arial"/>
          <w:sz w:val="24"/>
        </w:rPr>
        <w:t>about the role of medicine</w:t>
      </w:r>
      <w:r w:rsidR="000C01CD">
        <w:rPr>
          <w:rFonts w:ascii="Times New Roman" w:hAnsi="Times New Roman" w:cs="Arial"/>
          <w:sz w:val="24"/>
        </w:rPr>
        <w:t>,</w:t>
      </w:r>
      <w:r w:rsidR="00800D52" w:rsidRPr="0063228C">
        <w:rPr>
          <w:rFonts w:ascii="Times New Roman" w:hAnsi="Times New Roman" w:cs="Arial"/>
          <w:sz w:val="24"/>
        </w:rPr>
        <w:t xml:space="preserve"> in particular</w:t>
      </w:r>
      <w:r w:rsidR="000C01CD">
        <w:rPr>
          <w:rFonts w:ascii="Times New Roman" w:hAnsi="Times New Roman" w:cs="Arial"/>
          <w:sz w:val="24"/>
        </w:rPr>
        <w:t>,</w:t>
      </w:r>
      <w:r w:rsidR="00800D52" w:rsidRPr="0063228C">
        <w:rPr>
          <w:rFonts w:ascii="Times New Roman" w:hAnsi="Times New Roman" w:cs="Arial"/>
          <w:sz w:val="24"/>
        </w:rPr>
        <w:t xml:space="preserve"> in effecti</w:t>
      </w:r>
      <w:r w:rsidR="009D7034">
        <w:rPr>
          <w:rFonts w:ascii="Times New Roman" w:hAnsi="Times New Roman" w:cs="Arial"/>
          <w:sz w:val="24"/>
        </w:rPr>
        <w:t>ng lethal Nazi racial policy, we</w:t>
      </w:r>
      <w:r w:rsidR="00800D52" w:rsidRPr="0063228C">
        <w:rPr>
          <w:rFonts w:ascii="Times New Roman" w:hAnsi="Times New Roman" w:cs="Arial"/>
          <w:sz w:val="24"/>
        </w:rPr>
        <w:t xml:space="preserve"> k</w:t>
      </w:r>
      <w:r w:rsidR="009D7034">
        <w:rPr>
          <w:rFonts w:ascii="Times New Roman" w:hAnsi="Times New Roman" w:cs="Arial"/>
          <w:sz w:val="24"/>
        </w:rPr>
        <w:t xml:space="preserve">now relatively little </w:t>
      </w:r>
      <w:r w:rsidR="00C00AC0">
        <w:rPr>
          <w:rFonts w:ascii="Times New Roman" w:hAnsi="Times New Roman" w:cs="Arial"/>
          <w:sz w:val="24"/>
        </w:rPr>
        <w:t xml:space="preserve">about </w:t>
      </w:r>
      <w:r w:rsidR="00800D52" w:rsidRPr="0063228C">
        <w:rPr>
          <w:rFonts w:ascii="Times New Roman" w:hAnsi="Times New Roman" w:cs="Arial"/>
          <w:sz w:val="24"/>
        </w:rPr>
        <w:t>heal</w:t>
      </w:r>
      <w:r w:rsidR="00A306A9">
        <w:rPr>
          <w:rFonts w:ascii="Times New Roman" w:hAnsi="Times New Roman" w:cs="Arial"/>
          <w:sz w:val="24"/>
        </w:rPr>
        <w:t xml:space="preserve">th and illness in Nazi Germany. </w:t>
      </w:r>
      <w:r w:rsidR="00936081">
        <w:rPr>
          <w:rFonts w:ascii="Times New Roman" w:hAnsi="Times New Roman" w:cs="Arial"/>
          <w:sz w:val="24"/>
        </w:rPr>
        <w:t>Experiences of</w:t>
      </w:r>
      <w:r w:rsidR="00800D52" w:rsidRPr="0063228C">
        <w:rPr>
          <w:rFonts w:ascii="Times New Roman" w:hAnsi="Times New Roman" w:cs="Arial"/>
          <w:sz w:val="24"/>
        </w:rPr>
        <w:t xml:space="preserve"> illness and health under Hitl</w:t>
      </w:r>
      <w:r w:rsidR="000C01CD">
        <w:rPr>
          <w:rFonts w:ascii="Times New Roman" w:hAnsi="Times New Roman" w:cs="Arial"/>
          <w:sz w:val="24"/>
        </w:rPr>
        <w:t>er were an extension of the modern</w:t>
      </w:r>
      <w:r w:rsidR="00800D52" w:rsidRPr="0063228C">
        <w:rPr>
          <w:rFonts w:ascii="Times New Roman" w:hAnsi="Times New Roman" w:cs="Arial"/>
          <w:sz w:val="24"/>
        </w:rPr>
        <w:t xml:space="preserve"> German past</w:t>
      </w:r>
      <w:r w:rsidR="000C01CD">
        <w:rPr>
          <w:rFonts w:ascii="Times New Roman" w:hAnsi="Times New Roman" w:cs="Arial"/>
          <w:sz w:val="24"/>
        </w:rPr>
        <w:t xml:space="preserve"> - </w:t>
      </w:r>
      <w:r w:rsidR="000C01CD" w:rsidRPr="0063228C">
        <w:rPr>
          <w:rFonts w:ascii="Times New Roman" w:hAnsi="Times New Roman" w:cs="Arial"/>
          <w:sz w:val="24"/>
        </w:rPr>
        <w:t>the rapid development of a recently unified Germany into a modern industr</w:t>
      </w:r>
      <w:r w:rsidR="000C01CD">
        <w:rPr>
          <w:rFonts w:ascii="Times New Roman" w:hAnsi="Times New Roman" w:cs="Arial"/>
          <w:sz w:val="24"/>
        </w:rPr>
        <w:t>ial and commercial society, of the First World War</w:t>
      </w:r>
      <w:r w:rsidR="00800D52" w:rsidRPr="0063228C">
        <w:rPr>
          <w:rFonts w:ascii="Times New Roman" w:hAnsi="Times New Roman" w:cs="Arial"/>
          <w:sz w:val="24"/>
        </w:rPr>
        <w:t>, economic disast</w:t>
      </w:r>
      <w:r w:rsidR="009D7034">
        <w:rPr>
          <w:rFonts w:ascii="Times New Roman" w:hAnsi="Times New Roman" w:cs="Arial"/>
          <w:sz w:val="24"/>
        </w:rPr>
        <w:t>er and political catastrophe. In addition,</w:t>
      </w:r>
      <w:r w:rsidR="00800D52" w:rsidRPr="0063228C">
        <w:rPr>
          <w:rFonts w:ascii="Times New Roman" w:hAnsi="Times New Roman" w:cs="Arial"/>
          <w:sz w:val="24"/>
        </w:rPr>
        <w:t xml:space="preserve"> they were the outcom</w:t>
      </w:r>
      <w:r w:rsidR="000C01CD">
        <w:rPr>
          <w:rFonts w:ascii="Times New Roman" w:hAnsi="Times New Roman" w:cs="Arial"/>
          <w:sz w:val="24"/>
        </w:rPr>
        <w:t xml:space="preserve">e of </w:t>
      </w:r>
      <w:r w:rsidR="00CD24C3">
        <w:rPr>
          <w:rFonts w:ascii="Times New Roman" w:hAnsi="Times New Roman" w:cs="Arial"/>
          <w:sz w:val="24"/>
        </w:rPr>
        <w:t xml:space="preserve">the </w:t>
      </w:r>
      <w:r w:rsidR="000C01CD">
        <w:rPr>
          <w:rFonts w:ascii="Times New Roman" w:hAnsi="Times New Roman" w:cs="Arial"/>
          <w:sz w:val="24"/>
        </w:rPr>
        <w:t>pervasive social, cultural</w:t>
      </w:r>
      <w:r w:rsidR="00800D52" w:rsidRPr="0063228C">
        <w:rPr>
          <w:rFonts w:ascii="Times New Roman" w:hAnsi="Times New Roman" w:cs="Arial"/>
          <w:sz w:val="24"/>
        </w:rPr>
        <w:t xml:space="preserve"> and psychological dyn</w:t>
      </w:r>
      <w:r w:rsidR="00CD24C3">
        <w:rPr>
          <w:rFonts w:ascii="Times New Roman" w:hAnsi="Times New Roman" w:cs="Arial"/>
          <w:sz w:val="24"/>
        </w:rPr>
        <w:t>amics of the demands, pleasures</w:t>
      </w:r>
      <w:r w:rsidR="00800D52" w:rsidRPr="0063228C">
        <w:rPr>
          <w:rFonts w:ascii="Times New Roman" w:hAnsi="Times New Roman" w:cs="Arial"/>
          <w:sz w:val="24"/>
        </w:rPr>
        <w:t xml:space="preserve"> and needs of </w:t>
      </w:r>
      <w:r w:rsidR="00CD24C3">
        <w:rPr>
          <w:rFonts w:ascii="Times New Roman" w:hAnsi="Times New Roman" w:cs="Arial"/>
          <w:sz w:val="24"/>
        </w:rPr>
        <w:t>the German population</w:t>
      </w:r>
      <w:r w:rsidR="00EF7578">
        <w:rPr>
          <w:rFonts w:ascii="Times New Roman" w:hAnsi="Times New Roman" w:cs="Arial"/>
          <w:sz w:val="24"/>
        </w:rPr>
        <w:t>.</w:t>
      </w:r>
    </w:p>
    <w:p w:rsidR="00D7228B" w:rsidRDefault="00800D52" w:rsidP="00D30F31">
      <w:pPr>
        <w:spacing w:after="0" w:line="480" w:lineRule="auto"/>
        <w:ind w:firstLine="567"/>
        <w:rPr>
          <w:rFonts w:ascii="Times New Roman" w:hAnsi="Times New Roman" w:cs="Arial"/>
          <w:sz w:val="24"/>
        </w:rPr>
      </w:pPr>
      <w:r w:rsidRPr="0063228C">
        <w:rPr>
          <w:rFonts w:ascii="Times New Roman" w:hAnsi="Times New Roman" w:cs="Arial"/>
          <w:sz w:val="24"/>
        </w:rPr>
        <w:t xml:space="preserve">The Nazi </w:t>
      </w:r>
      <w:r w:rsidR="00111E02">
        <w:rPr>
          <w:rFonts w:ascii="Times New Roman" w:hAnsi="Times New Roman" w:cs="Arial"/>
          <w:sz w:val="24"/>
        </w:rPr>
        <w:t>insistence on ‘</w:t>
      </w:r>
      <w:r w:rsidRPr="0063228C">
        <w:rPr>
          <w:rFonts w:ascii="Times New Roman" w:hAnsi="Times New Roman" w:cs="Arial"/>
          <w:sz w:val="24"/>
        </w:rPr>
        <w:t>racial health</w:t>
      </w:r>
      <w:r w:rsidR="00111E02">
        <w:rPr>
          <w:rFonts w:ascii="Times New Roman" w:hAnsi="Times New Roman" w:cs="Arial"/>
          <w:sz w:val="24"/>
        </w:rPr>
        <w:t xml:space="preserve">’ </w:t>
      </w:r>
      <w:r w:rsidRPr="0063228C">
        <w:rPr>
          <w:rFonts w:ascii="Times New Roman" w:hAnsi="Times New Roman" w:cs="Arial"/>
          <w:sz w:val="24"/>
        </w:rPr>
        <w:t xml:space="preserve">burdened </w:t>
      </w:r>
      <w:r w:rsidR="00111E02">
        <w:rPr>
          <w:rFonts w:ascii="Times New Roman" w:hAnsi="Times New Roman" w:cs="Arial"/>
          <w:sz w:val="24"/>
        </w:rPr>
        <w:t>the German population</w:t>
      </w:r>
      <w:r w:rsidR="003B724C">
        <w:rPr>
          <w:rFonts w:ascii="Times New Roman" w:hAnsi="Times New Roman" w:cs="Arial"/>
          <w:sz w:val="24"/>
        </w:rPr>
        <w:t xml:space="preserve"> with demand, expectation</w:t>
      </w:r>
      <w:r w:rsidRPr="0063228C">
        <w:rPr>
          <w:rFonts w:ascii="Times New Roman" w:hAnsi="Times New Roman" w:cs="Arial"/>
          <w:sz w:val="24"/>
        </w:rPr>
        <w:t xml:space="preserve"> and exploitation </w:t>
      </w:r>
      <w:r w:rsidR="00EF7578">
        <w:rPr>
          <w:rFonts w:ascii="Times New Roman" w:hAnsi="Times New Roman" w:cs="Arial"/>
          <w:sz w:val="24"/>
        </w:rPr>
        <w:t>for work and war.</w:t>
      </w:r>
      <w:r w:rsidR="00111E02">
        <w:rPr>
          <w:rFonts w:ascii="Times New Roman" w:hAnsi="Times New Roman" w:cs="Arial"/>
          <w:sz w:val="24"/>
        </w:rPr>
        <w:t xml:space="preserve"> Germans</w:t>
      </w:r>
      <w:r w:rsidRPr="0063228C">
        <w:rPr>
          <w:rFonts w:ascii="Times New Roman" w:hAnsi="Times New Roman" w:cs="Arial"/>
          <w:sz w:val="24"/>
        </w:rPr>
        <w:t xml:space="preserve"> respond</w:t>
      </w:r>
      <w:r w:rsidR="00111E02">
        <w:rPr>
          <w:rFonts w:ascii="Times New Roman" w:hAnsi="Times New Roman" w:cs="Arial"/>
          <w:sz w:val="24"/>
        </w:rPr>
        <w:t>ed</w:t>
      </w:r>
      <w:r w:rsidRPr="0063228C">
        <w:rPr>
          <w:rFonts w:ascii="Times New Roman" w:hAnsi="Times New Roman" w:cs="Arial"/>
          <w:sz w:val="24"/>
        </w:rPr>
        <w:t xml:space="preserve"> with a mix</w:t>
      </w:r>
      <w:r w:rsidR="00CD24C3">
        <w:rPr>
          <w:rFonts w:ascii="Times New Roman" w:hAnsi="Times New Roman" w:cs="Arial"/>
          <w:sz w:val="24"/>
        </w:rPr>
        <w:t>ture</w:t>
      </w:r>
      <w:r w:rsidRPr="0063228C">
        <w:rPr>
          <w:rFonts w:ascii="Times New Roman" w:hAnsi="Times New Roman" w:cs="Arial"/>
          <w:sz w:val="24"/>
        </w:rPr>
        <w:t xml:space="preserve"> of discipline, fanaticism, worry, ph</w:t>
      </w:r>
      <w:r w:rsidR="00CD24C3">
        <w:rPr>
          <w:rFonts w:ascii="Times New Roman" w:hAnsi="Times New Roman" w:cs="Arial"/>
          <w:sz w:val="24"/>
        </w:rPr>
        <w:t xml:space="preserve">ysical and mental breakdown, as well as </w:t>
      </w:r>
      <w:r w:rsidRPr="0063228C">
        <w:rPr>
          <w:rFonts w:ascii="Times New Roman" w:hAnsi="Times New Roman" w:cs="Arial"/>
          <w:sz w:val="24"/>
        </w:rPr>
        <w:t xml:space="preserve">instances and degrees of agency </w:t>
      </w:r>
      <w:r w:rsidR="00111E02">
        <w:rPr>
          <w:rFonts w:ascii="Times New Roman" w:hAnsi="Times New Roman" w:cs="Arial"/>
          <w:sz w:val="24"/>
        </w:rPr>
        <w:t xml:space="preserve">on behalf of the self. </w:t>
      </w:r>
      <w:r w:rsidRPr="0063228C">
        <w:rPr>
          <w:rFonts w:ascii="Times New Roman" w:hAnsi="Times New Roman" w:cs="Arial"/>
          <w:sz w:val="24"/>
        </w:rPr>
        <w:t xml:space="preserve">More and more, life and experience in collapsing and collapsed Nazi Germany became </w:t>
      </w:r>
      <w:r w:rsidR="0040534D">
        <w:rPr>
          <w:rFonts w:ascii="Times New Roman" w:hAnsi="Times New Roman" w:cs="Arial"/>
          <w:sz w:val="24"/>
        </w:rPr>
        <w:t xml:space="preserve">both </w:t>
      </w:r>
      <w:r w:rsidRPr="0063228C">
        <w:rPr>
          <w:rFonts w:ascii="Times New Roman" w:hAnsi="Times New Roman" w:cs="Arial"/>
          <w:sz w:val="24"/>
        </w:rPr>
        <w:t xml:space="preserve">an individual </w:t>
      </w:r>
      <w:r w:rsidR="0040534D">
        <w:rPr>
          <w:rFonts w:ascii="Times New Roman" w:hAnsi="Times New Roman" w:cs="Arial"/>
          <w:sz w:val="24"/>
        </w:rPr>
        <w:t>and</w:t>
      </w:r>
      <w:r w:rsidRPr="0063228C">
        <w:rPr>
          <w:rFonts w:ascii="Times New Roman" w:hAnsi="Times New Roman" w:cs="Arial"/>
          <w:sz w:val="24"/>
        </w:rPr>
        <w:t xml:space="preserve"> a </w:t>
      </w:r>
      <w:r w:rsidR="003B724C">
        <w:rPr>
          <w:rFonts w:ascii="Times New Roman" w:hAnsi="Times New Roman" w:cs="Arial"/>
          <w:sz w:val="24"/>
        </w:rPr>
        <w:t>general</w:t>
      </w:r>
      <w:r w:rsidRPr="0063228C">
        <w:rPr>
          <w:rFonts w:ascii="Times New Roman" w:hAnsi="Times New Roman" w:cs="Arial"/>
          <w:sz w:val="24"/>
        </w:rPr>
        <w:t xml:space="preserve"> war of all against all in a frenzied landscape of battle and work, discipline and diversion, suffering and survival, fear and flight, pain and pa</w:t>
      </w:r>
      <w:r w:rsidR="000335AF">
        <w:rPr>
          <w:rFonts w:ascii="Times New Roman" w:hAnsi="Times New Roman" w:cs="Arial"/>
          <w:sz w:val="24"/>
        </w:rPr>
        <w:t>nic, injury, illness and death.</w:t>
      </w:r>
      <w:r w:rsidRPr="0063228C">
        <w:rPr>
          <w:rFonts w:ascii="Times New Roman" w:hAnsi="Times New Roman" w:cs="Arial"/>
          <w:sz w:val="24"/>
        </w:rPr>
        <w:t xml:space="preserve"> The Third Reich in</w:t>
      </w:r>
      <w:r w:rsidR="00111E02">
        <w:rPr>
          <w:rFonts w:ascii="Times New Roman" w:hAnsi="Times New Roman" w:cs="Arial"/>
          <w:sz w:val="24"/>
        </w:rPr>
        <w:t xml:space="preserve"> this way</w:t>
      </w:r>
      <w:r w:rsidRPr="0063228C">
        <w:rPr>
          <w:rFonts w:ascii="Times New Roman" w:hAnsi="Times New Roman" w:cs="Arial"/>
          <w:sz w:val="24"/>
        </w:rPr>
        <w:t xml:space="preserve"> sustained in Germany </w:t>
      </w:r>
      <w:r w:rsidR="00111E02">
        <w:rPr>
          <w:rFonts w:ascii="Times New Roman" w:hAnsi="Times New Roman" w:cs="Arial"/>
          <w:sz w:val="24"/>
        </w:rPr>
        <w:t>the modern material, medical</w:t>
      </w:r>
      <w:r w:rsidRPr="0063228C">
        <w:rPr>
          <w:rFonts w:ascii="Times New Roman" w:hAnsi="Times New Roman" w:cs="Arial"/>
          <w:sz w:val="24"/>
        </w:rPr>
        <w:t xml:space="preserve"> and commercial concern with hea</w:t>
      </w:r>
      <w:r w:rsidR="001160E3">
        <w:rPr>
          <w:rFonts w:ascii="Times New Roman" w:hAnsi="Times New Roman" w:cs="Arial"/>
          <w:sz w:val="24"/>
        </w:rPr>
        <w:t>lth and illness.</w:t>
      </w:r>
      <w:r w:rsidRPr="0063228C">
        <w:rPr>
          <w:rFonts w:ascii="Times New Roman" w:hAnsi="Times New Roman" w:cs="Arial"/>
          <w:sz w:val="24"/>
        </w:rPr>
        <w:t xml:space="preserve"> </w:t>
      </w:r>
      <w:r w:rsidR="00111E02">
        <w:rPr>
          <w:rFonts w:ascii="Times New Roman" w:hAnsi="Times New Roman" w:cs="Arial"/>
          <w:sz w:val="24"/>
        </w:rPr>
        <w:t>Cocks</w:t>
      </w:r>
      <w:r w:rsidR="000335AF">
        <w:rPr>
          <w:rFonts w:ascii="Times New Roman" w:hAnsi="Times New Roman" w:cs="Arial"/>
          <w:sz w:val="24"/>
        </w:rPr>
        <w:t xml:space="preserve"> </w:t>
      </w:r>
      <w:r w:rsidRPr="0063228C">
        <w:rPr>
          <w:rFonts w:ascii="Times New Roman" w:hAnsi="Times New Roman" w:cs="Arial"/>
          <w:sz w:val="24"/>
        </w:rPr>
        <w:t>examine</w:t>
      </w:r>
      <w:r w:rsidR="00111E02">
        <w:rPr>
          <w:rFonts w:ascii="Times New Roman" w:hAnsi="Times New Roman" w:cs="Arial"/>
          <w:sz w:val="24"/>
        </w:rPr>
        <w:t>s both</w:t>
      </w:r>
      <w:r w:rsidRPr="0063228C">
        <w:rPr>
          <w:rFonts w:ascii="Times New Roman" w:hAnsi="Times New Roman" w:cs="Arial"/>
          <w:sz w:val="24"/>
        </w:rPr>
        <w:t xml:space="preserve"> the impact of Nazi health policy and practice</w:t>
      </w:r>
      <w:r w:rsidR="00111E02">
        <w:rPr>
          <w:rFonts w:ascii="Times New Roman" w:hAnsi="Times New Roman" w:cs="Arial"/>
          <w:sz w:val="24"/>
        </w:rPr>
        <w:t>,</w:t>
      </w:r>
      <w:r w:rsidRPr="0063228C">
        <w:rPr>
          <w:rFonts w:ascii="Times New Roman" w:hAnsi="Times New Roman" w:cs="Arial"/>
          <w:sz w:val="24"/>
        </w:rPr>
        <w:t xml:space="preserve"> </w:t>
      </w:r>
      <w:r w:rsidR="00111E02">
        <w:rPr>
          <w:rFonts w:ascii="Times New Roman" w:hAnsi="Times New Roman" w:cs="Arial"/>
          <w:sz w:val="24"/>
        </w:rPr>
        <w:t>and</w:t>
      </w:r>
      <w:r w:rsidRPr="0063228C">
        <w:rPr>
          <w:rFonts w:ascii="Times New Roman" w:hAnsi="Times New Roman" w:cs="Arial"/>
          <w:sz w:val="24"/>
        </w:rPr>
        <w:t xml:space="preserve"> the effects of well and ill selves acting within and ar</w:t>
      </w:r>
      <w:r w:rsidR="00111E02">
        <w:rPr>
          <w:rFonts w:ascii="Times New Roman" w:hAnsi="Times New Roman" w:cs="Arial"/>
          <w:sz w:val="24"/>
        </w:rPr>
        <w:t>ound social, medical, political</w:t>
      </w:r>
      <w:r w:rsidRPr="0063228C">
        <w:rPr>
          <w:rFonts w:ascii="Times New Roman" w:hAnsi="Times New Roman" w:cs="Arial"/>
          <w:sz w:val="24"/>
        </w:rPr>
        <w:t xml:space="preserve"> and discursive </w:t>
      </w:r>
      <w:r w:rsidR="001160E3">
        <w:rPr>
          <w:rFonts w:ascii="Times New Roman" w:hAnsi="Times New Roman" w:cs="Arial"/>
          <w:sz w:val="24"/>
        </w:rPr>
        <w:t>spaces. He illustrates the</w:t>
      </w:r>
      <w:r w:rsidR="00111E02">
        <w:rPr>
          <w:rFonts w:ascii="Times New Roman" w:hAnsi="Times New Roman" w:cs="Arial"/>
          <w:sz w:val="24"/>
        </w:rPr>
        <w:t xml:space="preserve"> intersection of the</w:t>
      </w:r>
      <w:r w:rsidRPr="0063228C">
        <w:rPr>
          <w:rFonts w:ascii="Times New Roman" w:hAnsi="Times New Roman" w:cs="Arial"/>
          <w:sz w:val="24"/>
        </w:rPr>
        <w:t xml:space="preserve"> lives </w:t>
      </w:r>
      <w:r w:rsidR="00111E02">
        <w:rPr>
          <w:rFonts w:ascii="Times New Roman" w:hAnsi="Times New Roman" w:cs="Arial"/>
          <w:sz w:val="24"/>
        </w:rPr>
        <w:t>of German people from a</w:t>
      </w:r>
      <w:r w:rsidR="001160E3">
        <w:rPr>
          <w:rFonts w:ascii="Times New Roman" w:hAnsi="Times New Roman" w:cs="Arial"/>
          <w:sz w:val="24"/>
        </w:rPr>
        <w:t>ll wal</w:t>
      </w:r>
      <w:r w:rsidR="00111E02">
        <w:rPr>
          <w:rFonts w:ascii="Times New Roman" w:hAnsi="Times New Roman" w:cs="Arial"/>
          <w:sz w:val="24"/>
        </w:rPr>
        <w:t>ks of life</w:t>
      </w:r>
      <w:r w:rsidR="001160E3">
        <w:rPr>
          <w:rFonts w:ascii="Times New Roman" w:hAnsi="Times New Roman" w:cs="Arial"/>
          <w:sz w:val="24"/>
        </w:rPr>
        <w:t xml:space="preserve"> </w:t>
      </w:r>
      <w:r w:rsidRPr="0063228C">
        <w:rPr>
          <w:rFonts w:ascii="Times New Roman" w:hAnsi="Times New Roman" w:cs="Arial"/>
          <w:sz w:val="24"/>
        </w:rPr>
        <w:t>with inevitable but manipulab</w:t>
      </w:r>
      <w:r w:rsidR="001160E3">
        <w:rPr>
          <w:rFonts w:ascii="Times New Roman" w:hAnsi="Times New Roman" w:cs="Arial"/>
          <w:sz w:val="24"/>
        </w:rPr>
        <w:t>le illness.</w:t>
      </w:r>
    </w:p>
    <w:p w:rsidR="00800D52" w:rsidRPr="0063228C" w:rsidRDefault="00DB7B30" w:rsidP="00D30F31">
      <w:pPr>
        <w:spacing w:after="0" w:line="480" w:lineRule="auto"/>
        <w:ind w:firstLine="567"/>
        <w:rPr>
          <w:rFonts w:ascii="Times New Roman" w:hAnsi="Times New Roman" w:cs="Arial"/>
          <w:sz w:val="24"/>
        </w:rPr>
      </w:pPr>
      <w:r>
        <w:rPr>
          <w:rFonts w:ascii="Times New Roman" w:hAnsi="Times New Roman" w:cs="Arial"/>
          <w:sz w:val="24"/>
        </w:rPr>
        <w:t>Beginning the second section of the book, i</w:t>
      </w:r>
      <w:r w:rsidR="005602E6">
        <w:rPr>
          <w:rFonts w:ascii="Times New Roman" w:hAnsi="Times New Roman" w:cs="Arial"/>
          <w:sz w:val="24"/>
        </w:rPr>
        <w:t xml:space="preserve">n her chapter, </w:t>
      </w:r>
      <w:r w:rsidR="00800D52" w:rsidRPr="0063228C">
        <w:rPr>
          <w:rFonts w:ascii="Times New Roman" w:hAnsi="Times New Roman" w:cs="Arial"/>
          <w:sz w:val="24"/>
        </w:rPr>
        <w:t>Irene Guenther</w:t>
      </w:r>
      <w:r w:rsidR="005602E6">
        <w:rPr>
          <w:rFonts w:ascii="Times New Roman" w:hAnsi="Times New Roman" w:cs="Arial"/>
          <w:sz w:val="24"/>
        </w:rPr>
        <w:t xml:space="preserve"> shows how d</w:t>
      </w:r>
      <w:r w:rsidR="00800D52" w:rsidRPr="0063228C">
        <w:rPr>
          <w:rFonts w:ascii="Times New Roman" w:hAnsi="Times New Roman" w:cs="Arial"/>
          <w:sz w:val="24"/>
        </w:rPr>
        <w:t>uring the Third Reich, f</w:t>
      </w:r>
      <w:r w:rsidR="005602E6">
        <w:rPr>
          <w:rFonts w:ascii="Times New Roman" w:hAnsi="Times New Roman" w:cs="Arial"/>
          <w:sz w:val="24"/>
        </w:rPr>
        <w:t>emale fashioning became the subject of intensive</w:t>
      </w:r>
      <w:r w:rsidR="00800D52" w:rsidRPr="0063228C">
        <w:rPr>
          <w:rFonts w:ascii="Times New Roman" w:hAnsi="Times New Roman" w:cs="Arial"/>
          <w:sz w:val="24"/>
        </w:rPr>
        <w:t xml:space="preserve"> debate</w:t>
      </w:r>
      <w:r w:rsidR="005602E6">
        <w:rPr>
          <w:rFonts w:ascii="Times New Roman" w:hAnsi="Times New Roman" w:cs="Arial"/>
          <w:sz w:val="24"/>
        </w:rPr>
        <w:t xml:space="preserve"> as well as contradiction.</w:t>
      </w:r>
      <w:r w:rsidR="00800D52" w:rsidRPr="0063228C">
        <w:rPr>
          <w:rFonts w:ascii="Times New Roman" w:hAnsi="Times New Roman" w:cs="Arial"/>
          <w:sz w:val="24"/>
        </w:rPr>
        <w:t xml:space="preserve"> Instead </w:t>
      </w:r>
      <w:r w:rsidR="003B724C">
        <w:rPr>
          <w:rFonts w:ascii="Times New Roman" w:hAnsi="Times New Roman" w:cs="Arial"/>
          <w:sz w:val="24"/>
        </w:rPr>
        <w:t>of an agreed-upon plan of what German or Nazi</w:t>
      </w:r>
      <w:r w:rsidR="00800D52" w:rsidRPr="0063228C">
        <w:rPr>
          <w:rFonts w:ascii="Times New Roman" w:hAnsi="Times New Roman" w:cs="Arial"/>
          <w:sz w:val="24"/>
        </w:rPr>
        <w:t xml:space="preserve"> fashion meant and a singular, </w:t>
      </w:r>
      <w:r w:rsidR="005602E6">
        <w:rPr>
          <w:rFonts w:ascii="Times New Roman" w:hAnsi="Times New Roman" w:cs="Arial"/>
          <w:sz w:val="24"/>
        </w:rPr>
        <w:t>consistently</w:t>
      </w:r>
      <w:r w:rsidR="00800D52" w:rsidRPr="0063228C">
        <w:rPr>
          <w:rFonts w:ascii="Times New Roman" w:hAnsi="Times New Roman" w:cs="Arial"/>
          <w:sz w:val="24"/>
        </w:rPr>
        <w:t xml:space="preserve"> public image of the f</w:t>
      </w:r>
      <w:r w:rsidR="005602E6">
        <w:rPr>
          <w:rFonts w:ascii="Times New Roman" w:hAnsi="Times New Roman" w:cs="Arial"/>
          <w:sz w:val="24"/>
        </w:rPr>
        <w:t>emale, incongruities</w:t>
      </w:r>
      <w:r w:rsidR="000A751D">
        <w:rPr>
          <w:rFonts w:ascii="Times New Roman" w:hAnsi="Times New Roman" w:cs="Arial"/>
          <w:sz w:val="24"/>
        </w:rPr>
        <w:t xml:space="preserve"> in the representation of fashion</w:t>
      </w:r>
      <w:r w:rsidR="005602E6">
        <w:rPr>
          <w:rFonts w:ascii="Times New Roman" w:hAnsi="Times New Roman" w:cs="Arial"/>
          <w:sz w:val="24"/>
        </w:rPr>
        <w:t xml:space="preserve"> abounded. </w:t>
      </w:r>
      <w:r w:rsidR="00800D52" w:rsidRPr="0063228C">
        <w:rPr>
          <w:rFonts w:ascii="Times New Roman" w:hAnsi="Times New Roman" w:cs="Arial"/>
          <w:sz w:val="24"/>
        </w:rPr>
        <w:t>The result was that there was not one prevai</w:t>
      </w:r>
      <w:r w:rsidR="00EF7578">
        <w:rPr>
          <w:rFonts w:ascii="Times New Roman" w:hAnsi="Times New Roman" w:cs="Arial"/>
          <w:sz w:val="24"/>
        </w:rPr>
        <w:t>ling female image, but several.</w:t>
      </w:r>
      <w:r w:rsidR="00800D52" w:rsidRPr="0063228C">
        <w:rPr>
          <w:rFonts w:ascii="Times New Roman" w:hAnsi="Times New Roman" w:cs="Arial"/>
          <w:sz w:val="24"/>
        </w:rPr>
        <w:t xml:space="preserve"> Examining the Th</w:t>
      </w:r>
      <w:r w:rsidR="0040534D">
        <w:rPr>
          <w:rFonts w:ascii="Times New Roman" w:hAnsi="Times New Roman" w:cs="Arial"/>
          <w:sz w:val="24"/>
        </w:rPr>
        <w:t xml:space="preserve">ird Reich through its clothing - </w:t>
      </w:r>
      <w:r w:rsidR="00800D52" w:rsidRPr="0063228C">
        <w:rPr>
          <w:rFonts w:ascii="Times New Roman" w:hAnsi="Times New Roman" w:cs="Arial"/>
          <w:sz w:val="24"/>
        </w:rPr>
        <w:t>the way in which the regime fashi</w:t>
      </w:r>
      <w:r w:rsidR="0040534D">
        <w:rPr>
          <w:rFonts w:ascii="Times New Roman" w:hAnsi="Times New Roman" w:cs="Arial"/>
          <w:sz w:val="24"/>
        </w:rPr>
        <w:t>oned itself and German society -</w:t>
      </w:r>
      <w:r w:rsidR="00800D52" w:rsidRPr="0063228C">
        <w:rPr>
          <w:rFonts w:ascii="Times New Roman" w:hAnsi="Times New Roman" w:cs="Arial"/>
          <w:sz w:val="24"/>
        </w:rPr>
        <w:t xml:space="preserve"> is revelatory. Clothing served as a means to visibly convey many of the notions </w:t>
      </w:r>
      <w:r w:rsidR="005602E6">
        <w:rPr>
          <w:rFonts w:ascii="Times New Roman" w:hAnsi="Times New Roman" w:cs="Arial"/>
          <w:sz w:val="24"/>
        </w:rPr>
        <w:t>elaborated</w:t>
      </w:r>
      <w:r w:rsidR="00800D52" w:rsidRPr="0063228C">
        <w:rPr>
          <w:rFonts w:ascii="Times New Roman" w:hAnsi="Times New Roman" w:cs="Arial"/>
          <w:sz w:val="24"/>
        </w:rPr>
        <w:t xml:space="preserve"> by </w:t>
      </w:r>
      <w:r w:rsidR="005602E6">
        <w:rPr>
          <w:rFonts w:ascii="Times New Roman" w:hAnsi="Times New Roman" w:cs="Arial"/>
          <w:sz w:val="24"/>
        </w:rPr>
        <w:t>the Nazis’ propaganda machine. It</w:t>
      </w:r>
      <w:r w:rsidR="00800D52" w:rsidRPr="0063228C">
        <w:rPr>
          <w:rFonts w:ascii="Times New Roman" w:hAnsi="Times New Roman" w:cs="Arial"/>
          <w:sz w:val="24"/>
        </w:rPr>
        <w:t xml:space="preserve"> was employed to enhance the power and status of the regime, as well as to consolidate society and control behavio</w:t>
      </w:r>
      <w:r w:rsidR="005602E6">
        <w:rPr>
          <w:rFonts w:ascii="Times New Roman" w:hAnsi="Times New Roman" w:cs="Arial"/>
          <w:sz w:val="24"/>
        </w:rPr>
        <w:t>u</w:t>
      </w:r>
      <w:r w:rsidR="00800D52" w:rsidRPr="0063228C">
        <w:rPr>
          <w:rFonts w:ascii="Times New Roman" w:hAnsi="Times New Roman" w:cs="Arial"/>
          <w:sz w:val="24"/>
        </w:rPr>
        <w:t>r. Additionally, clothing provided a tangible sign of inclusion into and exclusion from the</w:t>
      </w:r>
      <w:r w:rsidR="005602E6">
        <w:rPr>
          <w:rFonts w:ascii="Times New Roman" w:hAnsi="Times New Roman" w:cs="Arial"/>
          <w:sz w:val="24"/>
        </w:rPr>
        <w:t xml:space="preserve"> </w:t>
      </w:r>
      <w:r w:rsidR="00C869CD" w:rsidRPr="0063228C">
        <w:rPr>
          <w:rFonts w:ascii="Times New Roman" w:hAnsi="Times New Roman" w:cs="Arial"/>
          <w:i/>
          <w:sz w:val="24"/>
        </w:rPr>
        <w:t>Volksgemeinschaft</w:t>
      </w:r>
      <w:r w:rsidR="005602E6">
        <w:rPr>
          <w:rFonts w:ascii="Times New Roman" w:hAnsi="Times New Roman" w:cs="Arial"/>
          <w:sz w:val="24"/>
        </w:rPr>
        <w:t xml:space="preserve">. </w:t>
      </w:r>
      <w:r w:rsidR="00800D52" w:rsidRPr="0063228C">
        <w:rPr>
          <w:rFonts w:ascii="Times New Roman" w:hAnsi="Times New Roman" w:cs="Arial"/>
          <w:sz w:val="24"/>
        </w:rPr>
        <w:t>Clothing also served as a form of communication</w:t>
      </w:r>
      <w:r w:rsidR="000A751D">
        <w:rPr>
          <w:rFonts w:ascii="Times New Roman" w:hAnsi="Times New Roman" w:cs="Arial"/>
          <w:sz w:val="24"/>
        </w:rPr>
        <w:t>,</w:t>
      </w:r>
      <w:r w:rsidR="00800D52" w:rsidRPr="0063228C">
        <w:rPr>
          <w:rFonts w:ascii="Times New Roman" w:hAnsi="Times New Roman" w:cs="Arial"/>
          <w:sz w:val="24"/>
        </w:rPr>
        <w:t xml:space="preserve"> as Germans silentl</w:t>
      </w:r>
      <w:r w:rsidR="000A751D">
        <w:rPr>
          <w:rFonts w:ascii="Times New Roman" w:hAnsi="Times New Roman" w:cs="Arial"/>
          <w:sz w:val="24"/>
        </w:rPr>
        <w:t>y inspected one another. What peopl</w:t>
      </w:r>
      <w:r w:rsidR="00800D52" w:rsidRPr="0063228C">
        <w:rPr>
          <w:rFonts w:ascii="Times New Roman" w:hAnsi="Times New Roman" w:cs="Arial"/>
          <w:sz w:val="24"/>
        </w:rPr>
        <w:t>e</w:t>
      </w:r>
      <w:r w:rsidR="000A751D">
        <w:rPr>
          <w:rFonts w:ascii="Times New Roman" w:hAnsi="Times New Roman" w:cs="Arial"/>
          <w:sz w:val="24"/>
        </w:rPr>
        <w:t xml:space="preserve"> wore or had to wear and how they fashioned themselves</w:t>
      </w:r>
      <w:r w:rsidR="00800D52" w:rsidRPr="0063228C">
        <w:rPr>
          <w:rFonts w:ascii="Times New Roman" w:hAnsi="Times New Roman" w:cs="Arial"/>
          <w:sz w:val="24"/>
        </w:rPr>
        <w:t xml:space="preserve"> spoke volumes in Nazi Germany. </w:t>
      </w:r>
      <w:r w:rsidR="005602E6">
        <w:rPr>
          <w:rFonts w:ascii="Times New Roman" w:hAnsi="Times New Roman" w:cs="Arial"/>
          <w:sz w:val="24"/>
        </w:rPr>
        <w:t>Th</w:t>
      </w:r>
      <w:r w:rsidR="00800D52" w:rsidRPr="0063228C">
        <w:rPr>
          <w:rFonts w:ascii="Times New Roman" w:hAnsi="Times New Roman" w:cs="Arial"/>
          <w:sz w:val="24"/>
        </w:rPr>
        <w:t>e</w:t>
      </w:r>
      <w:r w:rsidR="005602E6">
        <w:rPr>
          <w:rFonts w:ascii="Times New Roman" w:hAnsi="Times New Roman" w:cs="Arial"/>
          <w:sz w:val="24"/>
        </w:rPr>
        <w:t xml:space="preserve"> National Socialist</w:t>
      </w:r>
      <w:r w:rsidR="00800D52" w:rsidRPr="0063228C">
        <w:rPr>
          <w:rFonts w:ascii="Times New Roman" w:hAnsi="Times New Roman" w:cs="Arial"/>
          <w:sz w:val="24"/>
        </w:rPr>
        <w:t xml:space="preserve"> regime defined ideals of national taste, including dress codes, to construct acceptable individual and collective identities. Inclusion into the </w:t>
      </w:r>
      <w:r w:rsidR="00800D52" w:rsidRPr="0063228C">
        <w:rPr>
          <w:rFonts w:ascii="Times New Roman" w:hAnsi="Times New Roman" w:cs="Arial"/>
          <w:i/>
          <w:sz w:val="24"/>
        </w:rPr>
        <w:t>Volksgemeinschaft</w:t>
      </w:r>
      <w:r w:rsidR="00800D52" w:rsidRPr="0063228C">
        <w:rPr>
          <w:rFonts w:ascii="Times New Roman" w:hAnsi="Times New Roman" w:cs="Arial"/>
          <w:sz w:val="24"/>
        </w:rPr>
        <w:t xml:space="preserve"> could be attained by conformity to a contrived image that supported National Socialist ideology; similarly, </w:t>
      </w:r>
      <w:r w:rsidR="00890B40">
        <w:rPr>
          <w:rFonts w:ascii="Times New Roman" w:hAnsi="Times New Roman" w:cs="Arial"/>
          <w:sz w:val="24"/>
        </w:rPr>
        <w:t>‘</w:t>
      </w:r>
      <w:r w:rsidR="00800D52" w:rsidRPr="005602E6">
        <w:rPr>
          <w:rFonts w:ascii="Times New Roman" w:hAnsi="Times New Roman" w:cs="Arial"/>
          <w:sz w:val="24"/>
        </w:rPr>
        <w:t>otherness</w:t>
      </w:r>
      <w:r w:rsidR="00890B40">
        <w:rPr>
          <w:rFonts w:ascii="Times New Roman" w:hAnsi="Times New Roman" w:cs="Arial"/>
          <w:sz w:val="24"/>
        </w:rPr>
        <w:t>’</w:t>
      </w:r>
      <w:r w:rsidR="005602E6">
        <w:rPr>
          <w:rFonts w:ascii="Times New Roman" w:hAnsi="Times New Roman" w:cs="Arial"/>
          <w:sz w:val="24"/>
        </w:rPr>
        <w:t xml:space="preserve"> was demonised and had its own</w:t>
      </w:r>
      <w:r w:rsidR="00D30F31">
        <w:rPr>
          <w:rFonts w:ascii="Times New Roman" w:hAnsi="Times New Roman" w:cs="Arial"/>
          <w:sz w:val="24"/>
        </w:rPr>
        <w:t xml:space="preserve"> appearance.</w:t>
      </w:r>
    </w:p>
    <w:p w:rsidR="00800D52" w:rsidRPr="0063228C" w:rsidRDefault="00800D52" w:rsidP="00D30F31">
      <w:pPr>
        <w:spacing w:after="0" w:line="480" w:lineRule="auto"/>
        <w:ind w:firstLine="567"/>
        <w:rPr>
          <w:rFonts w:ascii="Times New Roman" w:hAnsi="Times New Roman" w:cs="Arial"/>
          <w:sz w:val="24"/>
        </w:rPr>
      </w:pPr>
      <w:r w:rsidRPr="0063228C">
        <w:rPr>
          <w:rFonts w:ascii="Times New Roman" w:hAnsi="Times New Roman" w:cs="Arial"/>
          <w:sz w:val="24"/>
        </w:rPr>
        <w:t>The Nazis ut</w:t>
      </w:r>
      <w:r w:rsidR="005602E6">
        <w:rPr>
          <w:rFonts w:ascii="Times New Roman" w:hAnsi="Times New Roman" w:cs="Arial"/>
          <w:sz w:val="24"/>
        </w:rPr>
        <w:t>ilised</w:t>
      </w:r>
      <w:r w:rsidRPr="0063228C">
        <w:rPr>
          <w:rFonts w:ascii="Times New Roman" w:hAnsi="Times New Roman" w:cs="Arial"/>
          <w:sz w:val="24"/>
        </w:rPr>
        <w:t xml:space="preserve"> </w:t>
      </w:r>
      <w:r w:rsidR="005602E6">
        <w:rPr>
          <w:rFonts w:ascii="Times New Roman" w:hAnsi="Times New Roman" w:cs="Arial"/>
          <w:sz w:val="24"/>
        </w:rPr>
        <w:t xml:space="preserve">a variety of clothing directions, as </w:t>
      </w:r>
      <w:r w:rsidRPr="0063228C">
        <w:rPr>
          <w:rFonts w:ascii="Times New Roman" w:hAnsi="Times New Roman" w:cs="Arial"/>
          <w:sz w:val="24"/>
        </w:rPr>
        <w:t>they strove to consolidate and control the a</w:t>
      </w:r>
      <w:r w:rsidR="005602E6">
        <w:rPr>
          <w:rFonts w:ascii="Times New Roman" w:hAnsi="Times New Roman" w:cs="Arial"/>
          <w:sz w:val="24"/>
        </w:rPr>
        <w:t>ppearance, conduct, consumerism</w:t>
      </w:r>
      <w:r w:rsidRPr="0063228C">
        <w:rPr>
          <w:rFonts w:ascii="Times New Roman" w:hAnsi="Times New Roman" w:cs="Arial"/>
          <w:sz w:val="24"/>
        </w:rPr>
        <w:t xml:space="preserve"> and attitudes of </w:t>
      </w:r>
      <w:r w:rsidR="005602E6">
        <w:rPr>
          <w:rFonts w:ascii="Times New Roman" w:hAnsi="Times New Roman" w:cs="Arial"/>
          <w:sz w:val="24"/>
        </w:rPr>
        <w:t>the German population</w:t>
      </w:r>
      <w:r w:rsidRPr="0063228C">
        <w:rPr>
          <w:rFonts w:ascii="Times New Roman" w:hAnsi="Times New Roman" w:cs="Arial"/>
          <w:sz w:val="24"/>
        </w:rPr>
        <w:t xml:space="preserve">. </w:t>
      </w:r>
      <w:r w:rsidR="005602E6">
        <w:rPr>
          <w:rFonts w:ascii="Times New Roman" w:hAnsi="Times New Roman" w:cs="Arial"/>
          <w:sz w:val="24"/>
        </w:rPr>
        <w:t>The</w:t>
      </w:r>
      <w:r w:rsidRPr="0063228C">
        <w:rPr>
          <w:rFonts w:ascii="Times New Roman" w:hAnsi="Times New Roman" w:cs="Arial"/>
          <w:sz w:val="24"/>
        </w:rPr>
        <w:t xml:space="preserve"> Third Reich </w:t>
      </w:r>
      <w:r w:rsidR="00EF7578">
        <w:rPr>
          <w:rFonts w:ascii="Times New Roman" w:hAnsi="Times New Roman" w:cs="Arial"/>
          <w:sz w:val="24"/>
        </w:rPr>
        <w:t>utilis</w:t>
      </w:r>
      <w:r w:rsidR="005602E6">
        <w:rPr>
          <w:rFonts w:ascii="Times New Roman" w:hAnsi="Times New Roman" w:cs="Arial"/>
          <w:sz w:val="24"/>
        </w:rPr>
        <w:t>ed</w:t>
      </w:r>
      <w:r w:rsidRPr="0063228C">
        <w:rPr>
          <w:rFonts w:ascii="Times New Roman" w:hAnsi="Times New Roman" w:cs="Arial"/>
          <w:sz w:val="24"/>
        </w:rPr>
        <w:t xml:space="preserve"> </w:t>
      </w:r>
      <w:r w:rsidRPr="0063228C">
        <w:rPr>
          <w:rFonts w:ascii="Times New Roman" w:hAnsi="Times New Roman" w:cs="Arial"/>
          <w:i/>
          <w:sz w:val="24"/>
        </w:rPr>
        <w:t>Trachtenkleidung</w:t>
      </w:r>
      <w:r w:rsidR="005602E6">
        <w:rPr>
          <w:rFonts w:ascii="Times New Roman" w:hAnsi="Times New Roman" w:cs="Arial"/>
          <w:sz w:val="24"/>
        </w:rPr>
        <w:t xml:space="preserve"> (folk costume)</w:t>
      </w:r>
      <w:r w:rsidRPr="0063228C">
        <w:rPr>
          <w:rFonts w:ascii="Times New Roman" w:hAnsi="Times New Roman" w:cs="Arial"/>
          <w:sz w:val="24"/>
        </w:rPr>
        <w:t xml:space="preserve"> </w:t>
      </w:r>
      <w:r w:rsidR="005602E6">
        <w:rPr>
          <w:rFonts w:ascii="Times New Roman" w:hAnsi="Times New Roman" w:cs="Arial"/>
          <w:sz w:val="24"/>
        </w:rPr>
        <w:t>to illuminate</w:t>
      </w:r>
      <w:r w:rsidRPr="0063228C">
        <w:rPr>
          <w:rFonts w:ascii="Times New Roman" w:hAnsi="Times New Roman" w:cs="Arial"/>
          <w:sz w:val="24"/>
        </w:rPr>
        <w:t xml:space="preserve"> German</w:t>
      </w:r>
      <w:r w:rsidR="005602E6">
        <w:rPr>
          <w:rFonts w:ascii="Times New Roman" w:hAnsi="Times New Roman" w:cs="Arial"/>
          <w:sz w:val="24"/>
        </w:rPr>
        <w:t>y’s cultural past and</w:t>
      </w:r>
      <w:r w:rsidR="00EF7578">
        <w:rPr>
          <w:rFonts w:ascii="Times New Roman" w:hAnsi="Times New Roman" w:cs="Arial"/>
          <w:sz w:val="24"/>
        </w:rPr>
        <w:t xml:space="preserve"> to promote</w:t>
      </w:r>
      <w:r w:rsidR="005602E6">
        <w:rPr>
          <w:rFonts w:ascii="Times New Roman" w:hAnsi="Times New Roman" w:cs="Arial"/>
          <w:sz w:val="24"/>
        </w:rPr>
        <w:t xml:space="preserve"> its</w:t>
      </w:r>
      <w:r w:rsidRPr="0063228C">
        <w:rPr>
          <w:rFonts w:ascii="Times New Roman" w:hAnsi="Times New Roman" w:cs="Arial"/>
          <w:sz w:val="24"/>
        </w:rPr>
        <w:t xml:space="preserve"> </w:t>
      </w:r>
      <w:r w:rsidR="00890B40">
        <w:rPr>
          <w:rFonts w:ascii="Times New Roman" w:hAnsi="Times New Roman" w:cs="Arial"/>
          <w:sz w:val="24"/>
        </w:rPr>
        <w:t>‘blood and soil’</w:t>
      </w:r>
      <w:r w:rsidR="005602E6">
        <w:rPr>
          <w:rFonts w:ascii="Times New Roman" w:hAnsi="Times New Roman" w:cs="Arial"/>
          <w:sz w:val="24"/>
        </w:rPr>
        <w:t xml:space="preserve"> ideology.  As</w:t>
      </w:r>
      <w:r w:rsidRPr="0063228C">
        <w:rPr>
          <w:rFonts w:ascii="Times New Roman" w:hAnsi="Times New Roman" w:cs="Arial"/>
          <w:sz w:val="24"/>
        </w:rPr>
        <w:t xml:space="preserve"> </w:t>
      </w:r>
      <w:r w:rsidRPr="0063228C">
        <w:rPr>
          <w:rFonts w:ascii="Times New Roman" w:hAnsi="Times New Roman" w:cs="Arial"/>
          <w:i/>
          <w:sz w:val="24"/>
        </w:rPr>
        <w:t>Tracht</w:t>
      </w:r>
      <w:r w:rsidR="000A751D">
        <w:rPr>
          <w:rFonts w:ascii="Times New Roman" w:hAnsi="Times New Roman" w:cs="Arial"/>
          <w:i/>
          <w:sz w:val="24"/>
        </w:rPr>
        <w:t>enkleidung</w:t>
      </w:r>
      <w:r w:rsidRPr="0063228C">
        <w:rPr>
          <w:rFonts w:ascii="Times New Roman" w:hAnsi="Times New Roman" w:cs="Arial"/>
          <w:i/>
          <w:sz w:val="24"/>
        </w:rPr>
        <w:t xml:space="preserve"> </w:t>
      </w:r>
      <w:r w:rsidR="005602E6">
        <w:rPr>
          <w:rFonts w:ascii="Times New Roman" w:hAnsi="Times New Roman" w:cs="Arial"/>
          <w:sz w:val="24"/>
        </w:rPr>
        <w:t>could not be bought, sold</w:t>
      </w:r>
      <w:r w:rsidRPr="0063228C">
        <w:rPr>
          <w:rFonts w:ascii="Times New Roman" w:hAnsi="Times New Roman" w:cs="Arial"/>
          <w:sz w:val="24"/>
        </w:rPr>
        <w:t xml:space="preserve"> or worn by Jews, the fashion was a visible signifier of who did – and </w:t>
      </w:r>
      <w:r w:rsidR="000A751D">
        <w:rPr>
          <w:rFonts w:ascii="Times New Roman" w:hAnsi="Times New Roman" w:cs="Arial"/>
          <w:sz w:val="24"/>
        </w:rPr>
        <w:t xml:space="preserve">who </w:t>
      </w:r>
      <w:r w:rsidRPr="0063228C">
        <w:rPr>
          <w:rFonts w:ascii="Times New Roman" w:hAnsi="Times New Roman" w:cs="Arial"/>
          <w:sz w:val="24"/>
        </w:rPr>
        <w:t>did not – belong in the Third Reich</w:t>
      </w:r>
      <w:r w:rsidR="000A751D">
        <w:rPr>
          <w:rFonts w:ascii="Times New Roman" w:hAnsi="Times New Roman" w:cs="Arial"/>
          <w:sz w:val="24"/>
        </w:rPr>
        <w:t>. In addition</w:t>
      </w:r>
      <w:r w:rsidR="005602E6">
        <w:rPr>
          <w:rFonts w:ascii="Times New Roman" w:hAnsi="Times New Roman" w:cs="Arial"/>
          <w:sz w:val="24"/>
        </w:rPr>
        <w:t>, the Nazis promot</w:t>
      </w:r>
      <w:r w:rsidRPr="0063228C">
        <w:rPr>
          <w:rFonts w:ascii="Times New Roman" w:hAnsi="Times New Roman" w:cs="Arial"/>
          <w:sz w:val="24"/>
        </w:rPr>
        <w:t>ed another sartorial image and dress code</w:t>
      </w:r>
      <w:r w:rsidR="000A751D">
        <w:rPr>
          <w:rFonts w:ascii="Times New Roman" w:hAnsi="Times New Roman" w:cs="Arial"/>
          <w:sz w:val="24"/>
        </w:rPr>
        <w:t xml:space="preserve"> -</w:t>
      </w:r>
      <w:r w:rsidR="005602E6">
        <w:rPr>
          <w:rFonts w:ascii="Times New Roman" w:hAnsi="Times New Roman" w:cs="Arial"/>
          <w:sz w:val="24"/>
        </w:rPr>
        <w:t xml:space="preserve"> the female uniform. This was </w:t>
      </w:r>
      <w:r w:rsidRPr="0063228C">
        <w:rPr>
          <w:rFonts w:ascii="Times New Roman" w:hAnsi="Times New Roman" w:cs="Arial"/>
          <w:sz w:val="24"/>
        </w:rPr>
        <w:t>a reflection of t</w:t>
      </w:r>
      <w:r w:rsidR="005602E6">
        <w:rPr>
          <w:rFonts w:ascii="Times New Roman" w:hAnsi="Times New Roman" w:cs="Arial"/>
          <w:sz w:val="24"/>
        </w:rPr>
        <w:t>he Party’s attraction to organisation and militarism</w:t>
      </w:r>
      <w:r w:rsidRPr="0063228C">
        <w:rPr>
          <w:rFonts w:ascii="Times New Roman" w:hAnsi="Times New Roman" w:cs="Arial"/>
          <w:sz w:val="24"/>
        </w:rPr>
        <w:t xml:space="preserve">. </w:t>
      </w:r>
      <w:r w:rsidR="005602E6">
        <w:rPr>
          <w:rFonts w:ascii="Times New Roman" w:hAnsi="Times New Roman" w:cs="Arial"/>
          <w:sz w:val="24"/>
        </w:rPr>
        <w:t>Similarly to</w:t>
      </w:r>
      <w:r w:rsidRPr="0063228C">
        <w:rPr>
          <w:rFonts w:ascii="Times New Roman" w:hAnsi="Times New Roman" w:cs="Arial"/>
          <w:sz w:val="24"/>
        </w:rPr>
        <w:t xml:space="preserve"> </w:t>
      </w:r>
      <w:r w:rsidRPr="0063228C">
        <w:rPr>
          <w:rFonts w:ascii="Times New Roman" w:hAnsi="Times New Roman" w:cs="Arial"/>
          <w:i/>
          <w:sz w:val="24"/>
        </w:rPr>
        <w:t>Trachtenkleidung</w:t>
      </w:r>
      <w:r w:rsidRPr="0063228C">
        <w:rPr>
          <w:rFonts w:ascii="Times New Roman" w:hAnsi="Times New Roman" w:cs="Arial"/>
          <w:sz w:val="24"/>
        </w:rPr>
        <w:t xml:space="preserve">, the uniform also offered a visible sign of inclusion </w:t>
      </w:r>
      <w:r w:rsidR="005602E6">
        <w:rPr>
          <w:rFonts w:ascii="Times New Roman" w:hAnsi="Times New Roman" w:cs="Arial"/>
          <w:sz w:val="24"/>
        </w:rPr>
        <w:t>into the</w:t>
      </w:r>
      <w:r w:rsidRPr="0063228C">
        <w:rPr>
          <w:rFonts w:ascii="Times New Roman" w:hAnsi="Times New Roman" w:cs="Arial"/>
          <w:sz w:val="24"/>
        </w:rPr>
        <w:t xml:space="preserve"> </w:t>
      </w:r>
      <w:r w:rsidR="001A705F" w:rsidRPr="001A705F">
        <w:rPr>
          <w:rFonts w:ascii="Times New Roman" w:hAnsi="Times New Roman" w:cs="Arial"/>
          <w:i/>
          <w:sz w:val="24"/>
        </w:rPr>
        <w:t>Volksgemeinschaft</w:t>
      </w:r>
      <w:r w:rsidRPr="0063228C">
        <w:rPr>
          <w:rFonts w:ascii="Times New Roman" w:hAnsi="Times New Roman" w:cs="Arial"/>
          <w:sz w:val="24"/>
        </w:rPr>
        <w:t xml:space="preserve">. It exuded power and enhanced the status of the regime; </w:t>
      </w:r>
      <w:r w:rsidR="005B6C72">
        <w:rPr>
          <w:rFonts w:ascii="Times New Roman" w:hAnsi="Times New Roman" w:cs="Arial"/>
          <w:sz w:val="24"/>
        </w:rPr>
        <w:t xml:space="preserve">it </w:t>
      </w:r>
      <w:r w:rsidRPr="0063228C">
        <w:rPr>
          <w:rFonts w:ascii="Times New Roman" w:hAnsi="Times New Roman" w:cs="Arial"/>
          <w:sz w:val="24"/>
        </w:rPr>
        <w:t xml:space="preserve">projected symmetry; </w:t>
      </w:r>
      <w:r w:rsidR="005B6C72">
        <w:rPr>
          <w:rFonts w:ascii="Times New Roman" w:hAnsi="Times New Roman" w:cs="Arial"/>
          <w:sz w:val="24"/>
        </w:rPr>
        <w:t>it signified order, accommodation</w:t>
      </w:r>
      <w:r w:rsidRPr="0063228C">
        <w:rPr>
          <w:rFonts w:ascii="Times New Roman" w:hAnsi="Times New Roman" w:cs="Arial"/>
          <w:sz w:val="24"/>
        </w:rPr>
        <w:t xml:space="preserve"> and conformity; </w:t>
      </w:r>
      <w:r w:rsidR="005B6C72">
        <w:rPr>
          <w:rFonts w:ascii="Times New Roman" w:hAnsi="Times New Roman" w:cs="Arial"/>
          <w:sz w:val="24"/>
        </w:rPr>
        <w:t>it reflected</w:t>
      </w:r>
      <w:r w:rsidRPr="0063228C">
        <w:rPr>
          <w:rFonts w:ascii="Times New Roman" w:hAnsi="Times New Roman" w:cs="Arial"/>
          <w:sz w:val="24"/>
        </w:rPr>
        <w:t xml:space="preserve"> beliefs and value systems; and </w:t>
      </w:r>
      <w:r w:rsidR="005B6C72">
        <w:rPr>
          <w:rFonts w:ascii="Times New Roman" w:hAnsi="Times New Roman" w:cs="Arial"/>
          <w:sz w:val="24"/>
        </w:rPr>
        <w:t xml:space="preserve">it </w:t>
      </w:r>
      <w:r w:rsidRPr="0063228C">
        <w:rPr>
          <w:rFonts w:ascii="Times New Roman" w:hAnsi="Times New Roman" w:cs="Arial"/>
          <w:sz w:val="24"/>
        </w:rPr>
        <w:t>shaped the attitudes of bo</w:t>
      </w:r>
      <w:r w:rsidR="005B6C72">
        <w:rPr>
          <w:rFonts w:ascii="Times New Roman" w:hAnsi="Times New Roman" w:cs="Arial"/>
          <w:sz w:val="24"/>
        </w:rPr>
        <w:t>th the wearer and the observer.</w:t>
      </w:r>
      <w:r w:rsidR="000A751D">
        <w:rPr>
          <w:rFonts w:ascii="Times New Roman" w:hAnsi="Times New Roman" w:cs="Arial"/>
          <w:sz w:val="24"/>
        </w:rPr>
        <w:t xml:space="preserve"> The Third Reich had a third fashion </w:t>
      </w:r>
      <w:r w:rsidRPr="0063228C">
        <w:rPr>
          <w:rFonts w:ascii="Times New Roman" w:hAnsi="Times New Roman" w:cs="Arial"/>
          <w:sz w:val="24"/>
        </w:rPr>
        <w:t>countenance, one that was in</w:t>
      </w:r>
      <w:r w:rsidR="005B6C72">
        <w:rPr>
          <w:rFonts w:ascii="Times New Roman" w:hAnsi="Times New Roman" w:cs="Arial"/>
          <w:sz w:val="24"/>
        </w:rPr>
        <w:t>tensely modern, supremely stylis</w:t>
      </w:r>
      <w:r w:rsidR="000A751D">
        <w:rPr>
          <w:rFonts w:ascii="Times New Roman" w:hAnsi="Times New Roman" w:cs="Arial"/>
          <w:sz w:val="24"/>
        </w:rPr>
        <w:t>ed</w:t>
      </w:r>
      <w:r w:rsidRPr="0063228C">
        <w:rPr>
          <w:rFonts w:ascii="Times New Roman" w:hAnsi="Times New Roman" w:cs="Arial"/>
          <w:sz w:val="24"/>
        </w:rPr>
        <w:t xml:space="preserve"> </w:t>
      </w:r>
      <w:r w:rsidR="005B6C72">
        <w:rPr>
          <w:rFonts w:ascii="Times New Roman" w:hAnsi="Times New Roman" w:cs="Arial"/>
          <w:sz w:val="24"/>
        </w:rPr>
        <w:t xml:space="preserve">and </w:t>
      </w:r>
      <w:r w:rsidRPr="0063228C">
        <w:rPr>
          <w:rFonts w:ascii="Times New Roman" w:hAnsi="Times New Roman" w:cs="Arial"/>
          <w:sz w:val="24"/>
        </w:rPr>
        <w:t>techn</w:t>
      </w:r>
      <w:r w:rsidR="005B6C72">
        <w:rPr>
          <w:rFonts w:ascii="Times New Roman" w:hAnsi="Times New Roman" w:cs="Arial"/>
          <w:sz w:val="24"/>
        </w:rPr>
        <w:t>ologically advanced</w:t>
      </w:r>
      <w:r w:rsidR="003B724C">
        <w:rPr>
          <w:rFonts w:ascii="Times New Roman" w:hAnsi="Times New Roman" w:cs="Arial"/>
          <w:sz w:val="24"/>
        </w:rPr>
        <w:t>. It was this appearance that</w:t>
      </w:r>
      <w:r w:rsidRPr="0063228C">
        <w:rPr>
          <w:rFonts w:ascii="Times New Roman" w:hAnsi="Times New Roman" w:cs="Arial"/>
          <w:sz w:val="24"/>
        </w:rPr>
        <w:t xml:space="preserve"> German fashion magazines depict</w:t>
      </w:r>
      <w:r w:rsidR="000A751D">
        <w:rPr>
          <w:rFonts w:ascii="Times New Roman" w:hAnsi="Times New Roman" w:cs="Arial"/>
          <w:sz w:val="24"/>
        </w:rPr>
        <w:t>ed, fashion institutes promoted</w:t>
      </w:r>
      <w:r w:rsidRPr="0063228C">
        <w:rPr>
          <w:rFonts w:ascii="Times New Roman" w:hAnsi="Times New Roman" w:cs="Arial"/>
          <w:sz w:val="24"/>
        </w:rPr>
        <w:t xml:space="preserve"> and German designers created for export fashi</w:t>
      </w:r>
      <w:r w:rsidR="000A751D">
        <w:rPr>
          <w:rFonts w:ascii="Times New Roman" w:hAnsi="Times New Roman" w:cs="Arial"/>
          <w:sz w:val="24"/>
        </w:rPr>
        <w:t xml:space="preserve">on shows. Regardless of the </w:t>
      </w:r>
      <w:r w:rsidR="000A751D" w:rsidRPr="000A751D">
        <w:rPr>
          <w:rFonts w:ascii="Times New Roman" w:hAnsi="Times New Roman" w:cs="Arial"/>
          <w:i/>
          <w:sz w:val="24"/>
        </w:rPr>
        <w:t>Trachtenkleidung</w:t>
      </w:r>
      <w:r w:rsidRPr="0063228C">
        <w:rPr>
          <w:rFonts w:ascii="Times New Roman" w:hAnsi="Times New Roman" w:cs="Arial"/>
          <w:sz w:val="24"/>
        </w:rPr>
        <w:t xml:space="preserve"> and uniform fashions that were created to support the regime and to consolidate</w:t>
      </w:r>
      <w:r w:rsidR="005B6C72">
        <w:rPr>
          <w:rFonts w:ascii="Times New Roman" w:hAnsi="Times New Roman" w:cs="Arial"/>
          <w:sz w:val="24"/>
        </w:rPr>
        <w:t xml:space="preserve"> society, magazines, newspapers</w:t>
      </w:r>
      <w:r w:rsidRPr="0063228C">
        <w:rPr>
          <w:rFonts w:ascii="Times New Roman" w:hAnsi="Times New Roman" w:cs="Arial"/>
          <w:sz w:val="24"/>
        </w:rPr>
        <w:t xml:space="preserve"> and photographs of the time reveal that many urban German women wore the latest fashionable attire, much like style-consc</w:t>
      </w:r>
      <w:r w:rsidR="000A751D">
        <w:rPr>
          <w:rFonts w:ascii="Times New Roman" w:hAnsi="Times New Roman" w:cs="Arial"/>
          <w:sz w:val="24"/>
        </w:rPr>
        <w:t>ious women in France and Britain</w:t>
      </w:r>
      <w:r w:rsidRPr="0063228C">
        <w:rPr>
          <w:rFonts w:ascii="Times New Roman" w:hAnsi="Times New Roman" w:cs="Arial"/>
          <w:sz w:val="24"/>
        </w:rPr>
        <w:t xml:space="preserve">. At various times, factions within the Nazi Party attempted to manipulate and redirect consumer culture so that it would better reflect the anti-modernist aspect of National Socialist ideology. Rarely, though, were they successful in doing so, since the modern, fashionable countenance served the Nazi state’s agenda in </w:t>
      </w:r>
      <w:r w:rsidR="003B724C">
        <w:rPr>
          <w:rFonts w:ascii="Times New Roman" w:hAnsi="Times New Roman" w:cs="Arial"/>
          <w:sz w:val="24"/>
        </w:rPr>
        <w:t>a variety of</w:t>
      </w:r>
      <w:r w:rsidR="000A751D">
        <w:rPr>
          <w:rFonts w:ascii="Times New Roman" w:hAnsi="Times New Roman" w:cs="Arial"/>
          <w:sz w:val="24"/>
        </w:rPr>
        <w:t xml:space="preserve"> ways.</w:t>
      </w:r>
      <w:r w:rsidRPr="0063228C">
        <w:rPr>
          <w:rFonts w:ascii="Times New Roman" w:hAnsi="Times New Roman" w:cs="Arial"/>
          <w:sz w:val="24"/>
        </w:rPr>
        <w:t xml:space="preserve"> </w:t>
      </w:r>
      <w:r w:rsidR="005B6C72">
        <w:rPr>
          <w:rFonts w:ascii="Times New Roman" w:hAnsi="Times New Roman" w:cs="Arial"/>
          <w:sz w:val="24"/>
        </w:rPr>
        <w:t>Guenther shows how f</w:t>
      </w:r>
      <w:r w:rsidRPr="0063228C">
        <w:rPr>
          <w:rFonts w:ascii="Times New Roman" w:hAnsi="Times New Roman" w:cs="Arial"/>
          <w:sz w:val="24"/>
        </w:rPr>
        <w:t>ashion and clothing</w:t>
      </w:r>
      <w:r w:rsidR="005B6C72">
        <w:rPr>
          <w:rFonts w:ascii="Times New Roman" w:hAnsi="Times New Roman" w:cs="Arial"/>
          <w:sz w:val="24"/>
        </w:rPr>
        <w:t xml:space="preserve"> in the Third Reich were</w:t>
      </w:r>
      <w:r w:rsidRPr="0063228C">
        <w:rPr>
          <w:rFonts w:ascii="Times New Roman" w:hAnsi="Times New Roman" w:cs="Arial"/>
          <w:sz w:val="24"/>
        </w:rPr>
        <w:t xml:space="preserve"> invested with manifold meanings</w:t>
      </w:r>
      <w:r w:rsidR="005B6C72">
        <w:rPr>
          <w:rFonts w:ascii="Times New Roman" w:hAnsi="Times New Roman" w:cs="Arial"/>
          <w:sz w:val="24"/>
        </w:rPr>
        <w:t xml:space="preserve"> and utilis</w:t>
      </w:r>
      <w:r w:rsidRPr="0063228C">
        <w:rPr>
          <w:rFonts w:ascii="Times New Roman" w:hAnsi="Times New Roman" w:cs="Arial"/>
          <w:sz w:val="24"/>
        </w:rPr>
        <w:t>ed or manipulated for</w:t>
      </w:r>
      <w:r w:rsidR="00AC1473">
        <w:rPr>
          <w:rFonts w:ascii="Times New Roman" w:hAnsi="Times New Roman" w:cs="Arial"/>
          <w:sz w:val="24"/>
        </w:rPr>
        <w:t xml:space="preserve"> multiple purposes.</w:t>
      </w:r>
    </w:p>
    <w:p w:rsidR="00800D52" w:rsidRPr="0063228C" w:rsidRDefault="00D3573C" w:rsidP="00D30F31">
      <w:pPr>
        <w:spacing w:after="0" w:line="480" w:lineRule="auto"/>
        <w:ind w:firstLine="567"/>
        <w:rPr>
          <w:rFonts w:ascii="Times New Roman" w:hAnsi="Times New Roman" w:cs="Arial"/>
          <w:sz w:val="24"/>
        </w:rPr>
      </w:pPr>
      <w:r>
        <w:rPr>
          <w:rFonts w:ascii="Times New Roman" w:hAnsi="Times New Roman" w:cs="Arial"/>
          <w:sz w:val="24"/>
        </w:rPr>
        <w:t xml:space="preserve">In her chapter, </w:t>
      </w:r>
      <w:r w:rsidR="00800D52" w:rsidRPr="0063228C">
        <w:rPr>
          <w:rFonts w:ascii="Times New Roman" w:hAnsi="Times New Roman" w:cs="Arial"/>
          <w:sz w:val="24"/>
        </w:rPr>
        <w:t>Kristin Semmens</w:t>
      </w:r>
      <w:r>
        <w:rPr>
          <w:rFonts w:ascii="Times New Roman" w:hAnsi="Times New Roman" w:cs="Arial"/>
          <w:sz w:val="24"/>
        </w:rPr>
        <w:t xml:space="preserve"> examines developments in the tourism industry under National Socialism and their impact on life in Nazi Germany. The Nazi</w:t>
      </w:r>
      <w:r w:rsidR="00800D52" w:rsidRPr="0063228C">
        <w:rPr>
          <w:rFonts w:ascii="Times New Roman" w:hAnsi="Times New Roman" w:cs="Arial"/>
          <w:sz w:val="24"/>
        </w:rPr>
        <w:t xml:space="preserve"> government took tourism </w:t>
      </w:r>
      <w:r>
        <w:rPr>
          <w:rFonts w:ascii="Times New Roman" w:hAnsi="Times New Roman" w:cs="Arial"/>
          <w:sz w:val="24"/>
        </w:rPr>
        <w:t>seriously. Hitler professionalis</w:t>
      </w:r>
      <w:r w:rsidR="00800D52" w:rsidRPr="0063228C">
        <w:rPr>
          <w:rFonts w:ascii="Times New Roman" w:hAnsi="Times New Roman" w:cs="Arial"/>
          <w:sz w:val="24"/>
        </w:rPr>
        <w:t xml:space="preserve">ed the industry and </w:t>
      </w:r>
      <w:r>
        <w:rPr>
          <w:rFonts w:ascii="Times New Roman" w:hAnsi="Times New Roman" w:cs="Arial"/>
          <w:sz w:val="24"/>
        </w:rPr>
        <w:t xml:space="preserve">passed laws that </w:t>
      </w:r>
      <w:r w:rsidR="0040534D">
        <w:rPr>
          <w:rFonts w:ascii="Times New Roman" w:hAnsi="Times New Roman" w:cs="Arial"/>
          <w:sz w:val="24"/>
        </w:rPr>
        <w:t>‘coordinated’ it</w:t>
      </w:r>
      <w:r w:rsidR="00800D52" w:rsidRPr="0063228C">
        <w:rPr>
          <w:rFonts w:ascii="Times New Roman" w:hAnsi="Times New Roman" w:cs="Arial"/>
          <w:sz w:val="24"/>
        </w:rPr>
        <w:t>. Tourism officials gladly traded regional and local autonomy for what they had long wanted: state involvement and more streamlined practices, whether in advertising, statistics gathering or travel agency licensing. Moreover, after 1933, domestic and international visitors came in record numbers and non-German experts praised the Nazi government’s in</w:t>
      </w:r>
      <w:r>
        <w:rPr>
          <w:rFonts w:ascii="Times New Roman" w:hAnsi="Times New Roman" w:cs="Arial"/>
          <w:sz w:val="24"/>
        </w:rPr>
        <w:t>terventions. Semmens shows that the regime</w:t>
      </w:r>
      <w:r w:rsidR="00800D52" w:rsidRPr="0063228C">
        <w:rPr>
          <w:rFonts w:ascii="Times New Roman" w:hAnsi="Times New Roman" w:cs="Arial"/>
          <w:sz w:val="24"/>
        </w:rPr>
        <w:t xml:space="preserve"> transformed the world in which tourism professionals worked, in ways that coincided with their own desires. Although conflict was never entirely absent, m</w:t>
      </w:r>
      <w:r w:rsidR="00D30F31">
        <w:rPr>
          <w:rFonts w:ascii="Times New Roman" w:hAnsi="Times New Roman" w:cs="Arial"/>
          <w:sz w:val="24"/>
        </w:rPr>
        <w:t xml:space="preserve">ost within the industry agreed that </w:t>
      </w:r>
      <w:r w:rsidR="00800D52" w:rsidRPr="0063228C">
        <w:rPr>
          <w:rFonts w:ascii="Times New Roman" w:hAnsi="Times New Roman" w:cs="Arial"/>
          <w:sz w:val="24"/>
        </w:rPr>
        <w:t>the Nazis were good for tourism. Their intrusions we</w:t>
      </w:r>
      <w:r w:rsidR="00D30F31">
        <w:rPr>
          <w:rFonts w:ascii="Times New Roman" w:hAnsi="Times New Roman" w:cs="Arial"/>
          <w:sz w:val="24"/>
        </w:rPr>
        <w:t>re, for the most part, welcome.</w:t>
      </w:r>
    </w:p>
    <w:p w:rsidR="00800D52" w:rsidRPr="0063228C" w:rsidRDefault="00DB7B30" w:rsidP="00D30F31">
      <w:pPr>
        <w:spacing w:after="0" w:line="480" w:lineRule="auto"/>
        <w:ind w:firstLine="567"/>
        <w:rPr>
          <w:rFonts w:ascii="Times New Roman" w:hAnsi="Times New Roman" w:cs="Arial"/>
          <w:sz w:val="24"/>
        </w:rPr>
      </w:pPr>
      <w:r>
        <w:rPr>
          <w:rFonts w:ascii="Times New Roman" w:hAnsi="Times New Roman" w:cs="Arial"/>
          <w:sz w:val="24"/>
        </w:rPr>
        <w:t>Semmens demonstrates that f</w:t>
      </w:r>
      <w:r w:rsidR="00800D52" w:rsidRPr="0063228C">
        <w:rPr>
          <w:rFonts w:ascii="Times New Roman" w:hAnsi="Times New Roman" w:cs="Arial"/>
          <w:sz w:val="24"/>
        </w:rPr>
        <w:t>ar-reaching changes naturally did not mea</w:t>
      </w:r>
      <w:r w:rsidR="00D3573C">
        <w:rPr>
          <w:rFonts w:ascii="Times New Roman" w:hAnsi="Times New Roman" w:cs="Arial"/>
          <w:sz w:val="24"/>
        </w:rPr>
        <w:t>n that every aspect of dail</w:t>
      </w:r>
      <w:r w:rsidR="00800D52" w:rsidRPr="0063228C">
        <w:rPr>
          <w:rFonts w:ascii="Times New Roman" w:hAnsi="Times New Roman" w:cs="Arial"/>
          <w:sz w:val="24"/>
        </w:rPr>
        <w:t xml:space="preserve">y working life was instantly transformed for all tourism professionals. Although the regime stood poised to direct the most minute details (the font to be used in tourism advertising, for example), there were definite continuities between </w:t>
      </w:r>
      <w:r w:rsidR="00D3573C">
        <w:rPr>
          <w:rFonts w:ascii="Times New Roman" w:hAnsi="Times New Roman" w:cs="Arial"/>
          <w:sz w:val="24"/>
        </w:rPr>
        <w:t xml:space="preserve">the </w:t>
      </w:r>
      <w:r w:rsidR="00800D52" w:rsidRPr="0063228C">
        <w:rPr>
          <w:rFonts w:ascii="Times New Roman" w:hAnsi="Times New Roman" w:cs="Arial"/>
          <w:sz w:val="24"/>
        </w:rPr>
        <w:t xml:space="preserve">Weimar </w:t>
      </w:r>
      <w:r w:rsidR="00D3573C">
        <w:rPr>
          <w:rFonts w:ascii="Times New Roman" w:hAnsi="Times New Roman" w:cs="Arial"/>
          <w:sz w:val="24"/>
        </w:rPr>
        <w:t xml:space="preserve">era </w:t>
      </w:r>
      <w:r w:rsidR="00800D52" w:rsidRPr="0063228C">
        <w:rPr>
          <w:rFonts w:ascii="Times New Roman" w:hAnsi="Times New Roman" w:cs="Arial"/>
          <w:sz w:val="24"/>
        </w:rPr>
        <w:t xml:space="preserve">and the Third Reich: brochures selling towns and regions as </w:t>
      </w:r>
      <w:r w:rsidR="00191716">
        <w:rPr>
          <w:rFonts w:ascii="Times New Roman" w:hAnsi="Times New Roman" w:cs="Arial"/>
          <w:sz w:val="24"/>
        </w:rPr>
        <w:t>holiday</w:t>
      </w:r>
      <w:r w:rsidR="00800D52" w:rsidRPr="0063228C">
        <w:rPr>
          <w:rFonts w:ascii="Times New Roman" w:hAnsi="Times New Roman" w:cs="Arial"/>
          <w:sz w:val="24"/>
        </w:rPr>
        <w:t xml:space="preserve"> destinations were printed; the imposition of a spa tax was debated; national and international conferences were held; tourists’ inquiries were addressed and so on. Many daily ta</w:t>
      </w:r>
      <w:r w:rsidR="00D3573C">
        <w:rPr>
          <w:rFonts w:ascii="Times New Roman" w:hAnsi="Times New Roman" w:cs="Arial"/>
          <w:sz w:val="24"/>
        </w:rPr>
        <w:t>sks and routines thus appeared normal. That normality</w:t>
      </w:r>
      <w:r w:rsidR="00800D52" w:rsidRPr="0063228C">
        <w:rPr>
          <w:rFonts w:ascii="Times New Roman" w:hAnsi="Times New Roman" w:cs="Arial"/>
          <w:sz w:val="24"/>
        </w:rPr>
        <w:t>, however, was</w:t>
      </w:r>
      <w:r w:rsidR="00AC1473">
        <w:rPr>
          <w:rFonts w:ascii="Times New Roman" w:hAnsi="Times New Roman" w:cs="Arial"/>
          <w:sz w:val="24"/>
        </w:rPr>
        <w:t xml:space="preserve"> in keeping with the NSDAP</w:t>
      </w:r>
      <w:r w:rsidR="00187B57">
        <w:rPr>
          <w:rFonts w:ascii="Times New Roman" w:hAnsi="Times New Roman" w:cs="Arial"/>
          <w:sz w:val="24"/>
        </w:rPr>
        <w:t>’s overall goals for tourism. T</w:t>
      </w:r>
      <w:r w:rsidR="00800D52" w:rsidRPr="0063228C">
        <w:rPr>
          <w:rFonts w:ascii="Times New Roman" w:hAnsi="Times New Roman" w:cs="Arial"/>
          <w:sz w:val="24"/>
        </w:rPr>
        <w:t>he Nazis transformed the tourism industry in far-reaching ways, which, for the most p</w:t>
      </w:r>
      <w:r w:rsidR="00187B57">
        <w:rPr>
          <w:rFonts w:ascii="Times New Roman" w:hAnsi="Times New Roman" w:cs="Arial"/>
          <w:sz w:val="24"/>
        </w:rPr>
        <w:t>art, were grounded in consensus. The regime also had an impact on</w:t>
      </w:r>
      <w:r w:rsidR="00800D52" w:rsidRPr="0063228C">
        <w:rPr>
          <w:rFonts w:ascii="Times New Roman" w:hAnsi="Times New Roman" w:cs="Arial"/>
          <w:sz w:val="24"/>
        </w:rPr>
        <w:t xml:space="preserve"> tourists themselves</w:t>
      </w:r>
      <w:r w:rsidR="00187B57">
        <w:rPr>
          <w:rFonts w:ascii="Times New Roman" w:hAnsi="Times New Roman" w:cs="Arial"/>
          <w:sz w:val="24"/>
        </w:rPr>
        <w:t>, in terms of their</w:t>
      </w:r>
      <w:r w:rsidR="00800D52" w:rsidRPr="0063228C">
        <w:rPr>
          <w:rFonts w:ascii="Times New Roman" w:hAnsi="Times New Roman" w:cs="Arial"/>
          <w:sz w:val="24"/>
        </w:rPr>
        <w:t xml:space="preserve"> </w:t>
      </w:r>
      <w:r w:rsidR="00D3573C">
        <w:rPr>
          <w:rFonts w:ascii="Times New Roman" w:hAnsi="Times New Roman" w:cs="Arial"/>
          <w:sz w:val="24"/>
        </w:rPr>
        <w:t>holiday</w:t>
      </w:r>
      <w:r w:rsidR="00800D52" w:rsidRPr="0063228C">
        <w:rPr>
          <w:rFonts w:ascii="Times New Roman" w:hAnsi="Times New Roman" w:cs="Arial"/>
          <w:sz w:val="24"/>
        </w:rPr>
        <w:t xml:space="preserve"> practices, habits </w:t>
      </w:r>
      <w:r w:rsidR="00187B57">
        <w:rPr>
          <w:rFonts w:ascii="Times New Roman" w:hAnsi="Times New Roman" w:cs="Arial"/>
          <w:sz w:val="24"/>
        </w:rPr>
        <w:t>and experiences.</w:t>
      </w:r>
      <w:r w:rsidR="00D3573C">
        <w:rPr>
          <w:rFonts w:ascii="Times New Roman" w:hAnsi="Times New Roman" w:cs="Arial"/>
          <w:sz w:val="24"/>
        </w:rPr>
        <w:t xml:space="preserve"> </w:t>
      </w:r>
      <w:r w:rsidR="00187B57">
        <w:rPr>
          <w:rFonts w:ascii="Times New Roman" w:hAnsi="Times New Roman" w:cs="Arial"/>
          <w:sz w:val="24"/>
        </w:rPr>
        <w:t>The extent of its impact</w:t>
      </w:r>
      <w:r w:rsidR="00D3573C">
        <w:rPr>
          <w:rFonts w:ascii="Times New Roman" w:hAnsi="Times New Roman" w:cs="Arial"/>
          <w:sz w:val="24"/>
        </w:rPr>
        <w:t xml:space="preserve"> was</w:t>
      </w:r>
      <w:r w:rsidR="00800D52" w:rsidRPr="0063228C">
        <w:rPr>
          <w:rFonts w:ascii="Times New Roman" w:hAnsi="Times New Roman" w:cs="Arial"/>
          <w:sz w:val="24"/>
        </w:rPr>
        <w:t xml:space="preserve"> dependent upon their travel destination, with places like the Black Forest remaining superficially untouched by Nazism, while Berlin was suffused with swastikas. Yet, </w:t>
      </w:r>
      <w:r w:rsidR="00AC1473">
        <w:rPr>
          <w:rFonts w:ascii="Times New Roman" w:hAnsi="Times New Roman" w:cs="Arial"/>
          <w:sz w:val="24"/>
        </w:rPr>
        <w:t xml:space="preserve">here </w:t>
      </w:r>
      <w:r w:rsidR="00800D52" w:rsidRPr="0063228C">
        <w:rPr>
          <w:rFonts w:ascii="Times New Roman" w:hAnsi="Times New Roman" w:cs="Arial"/>
          <w:sz w:val="24"/>
        </w:rPr>
        <w:t>again, such different experiences occurred not in spite of, or in opposition to, Nazi control: they were deliberately fostered because they tallied with the regime’s overall economic and ideologic</w:t>
      </w:r>
      <w:r w:rsidR="00D3573C">
        <w:rPr>
          <w:rFonts w:ascii="Times New Roman" w:hAnsi="Times New Roman" w:cs="Arial"/>
          <w:sz w:val="24"/>
        </w:rPr>
        <w:t>al goals. V</w:t>
      </w:r>
      <w:r w:rsidR="00890B40">
        <w:rPr>
          <w:rFonts w:ascii="Times New Roman" w:hAnsi="Times New Roman" w:cs="Arial"/>
          <w:sz w:val="24"/>
        </w:rPr>
        <w:t>isitors praised the ‘new’</w:t>
      </w:r>
      <w:r w:rsidR="00800D52" w:rsidRPr="0063228C">
        <w:rPr>
          <w:rFonts w:ascii="Times New Roman" w:hAnsi="Times New Roman" w:cs="Arial"/>
          <w:sz w:val="24"/>
        </w:rPr>
        <w:t xml:space="preserve"> (and heavily Nazified) Berlin; they simultaneously e</w:t>
      </w:r>
      <w:r w:rsidR="00890B40">
        <w:rPr>
          <w:rFonts w:ascii="Times New Roman" w:hAnsi="Times New Roman" w:cs="Arial"/>
          <w:sz w:val="24"/>
        </w:rPr>
        <w:t>xtolled the ‘timelessness’</w:t>
      </w:r>
      <w:r w:rsidR="00800D52" w:rsidRPr="0063228C">
        <w:rPr>
          <w:rFonts w:ascii="Times New Roman" w:hAnsi="Times New Roman" w:cs="Arial"/>
          <w:sz w:val="24"/>
        </w:rPr>
        <w:t xml:space="preserve"> of other German destinations. In both instances, their responses met with the regime’s approval.</w:t>
      </w:r>
    </w:p>
    <w:p w:rsidR="00800D52" w:rsidRPr="0063228C" w:rsidRDefault="00AC1473" w:rsidP="00D30F31">
      <w:pPr>
        <w:spacing w:after="0" w:line="480" w:lineRule="auto"/>
        <w:ind w:firstLine="567"/>
        <w:rPr>
          <w:rFonts w:ascii="Times New Roman" w:hAnsi="Times New Roman" w:cs="Arial"/>
          <w:sz w:val="24"/>
        </w:rPr>
      </w:pPr>
      <w:r>
        <w:rPr>
          <w:rFonts w:ascii="Times New Roman" w:hAnsi="Times New Roman" w:cs="Arial"/>
          <w:sz w:val="24"/>
        </w:rPr>
        <w:t>Semmens’ chapter revisits the</w:t>
      </w:r>
      <w:r w:rsidR="00800D52" w:rsidRPr="0063228C">
        <w:rPr>
          <w:rFonts w:ascii="Times New Roman" w:hAnsi="Times New Roman" w:cs="Arial"/>
          <w:sz w:val="24"/>
        </w:rPr>
        <w:t xml:space="preserve"> debate </w:t>
      </w:r>
      <w:r>
        <w:rPr>
          <w:rFonts w:ascii="Times New Roman" w:hAnsi="Times New Roman" w:cs="Arial"/>
          <w:sz w:val="24"/>
        </w:rPr>
        <w:t xml:space="preserve">about terror and consensus under National Socialism </w:t>
      </w:r>
      <w:r w:rsidR="0075011B">
        <w:rPr>
          <w:rFonts w:ascii="Times New Roman" w:hAnsi="Times New Roman" w:cs="Arial"/>
          <w:sz w:val="24"/>
        </w:rPr>
        <w:t>through the lens of</w:t>
      </w:r>
      <w:r w:rsidR="00800D52" w:rsidRPr="0063228C">
        <w:rPr>
          <w:rFonts w:ascii="Times New Roman" w:hAnsi="Times New Roman" w:cs="Arial"/>
          <w:sz w:val="24"/>
        </w:rPr>
        <w:t xml:space="preserve"> tourism. Certainly</w:t>
      </w:r>
      <w:r w:rsidR="0075011B">
        <w:rPr>
          <w:rFonts w:ascii="Times New Roman" w:hAnsi="Times New Roman" w:cs="Arial"/>
          <w:sz w:val="24"/>
        </w:rPr>
        <w:t>,</w:t>
      </w:r>
      <w:r w:rsidR="00800D52" w:rsidRPr="0063228C">
        <w:rPr>
          <w:rFonts w:ascii="Times New Roman" w:hAnsi="Times New Roman" w:cs="Arial"/>
          <w:sz w:val="24"/>
        </w:rPr>
        <w:t xml:space="preserve"> terror and c</w:t>
      </w:r>
      <w:r w:rsidR="00880C78">
        <w:rPr>
          <w:rFonts w:ascii="Times New Roman" w:hAnsi="Times New Roman" w:cs="Arial"/>
          <w:sz w:val="24"/>
        </w:rPr>
        <w:t>oercion were not absent from this</w:t>
      </w:r>
      <w:r w:rsidR="00800D52" w:rsidRPr="0063228C">
        <w:rPr>
          <w:rFonts w:ascii="Times New Roman" w:hAnsi="Times New Roman" w:cs="Arial"/>
          <w:sz w:val="24"/>
        </w:rPr>
        <w:t xml:space="preserve"> </w:t>
      </w:r>
      <w:r w:rsidR="0075011B">
        <w:rPr>
          <w:rFonts w:ascii="Times New Roman" w:hAnsi="Times New Roman" w:cs="Arial"/>
          <w:sz w:val="24"/>
        </w:rPr>
        <w:t>history: politically ‘unreliable’</w:t>
      </w:r>
      <w:r w:rsidR="00800D52" w:rsidRPr="0063228C">
        <w:rPr>
          <w:rFonts w:ascii="Times New Roman" w:hAnsi="Times New Roman" w:cs="Arial"/>
          <w:sz w:val="24"/>
        </w:rPr>
        <w:t xml:space="preserve"> Germans lost </w:t>
      </w:r>
      <w:r w:rsidR="0075011B">
        <w:rPr>
          <w:rFonts w:ascii="Times New Roman" w:hAnsi="Times New Roman" w:cs="Arial"/>
          <w:sz w:val="24"/>
        </w:rPr>
        <w:t>their jobs as the industry was ‘coordinated’</w:t>
      </w:r>
      <w:r w:rsidR="00800D52" w:rsidRPr="0063228C">
        <w:rPr>
          <w:rFonts w:ascii="Times New Roman" w:hAnsi="Times New Roman" w:cs="Arial"/>
          <w:sz w:val="24"/>
        </w:rPr>
        <w:t xml:space="preserve">; some foreign tourists were victims of SA </w:t>
      </w:r>
      <w:r w:rsidR="00191716">
        <w:rPr>
          <w:rFonts w:ascii="Times New Roman" w:hAnsi="Times New Roman" w:cs="Arial"/>
          <w:sz w:val="24"/>
        </w:rPr>
        <w:t>(</w:t>
      </w:r>
      <w:r w:rsidR="00191716" w:rsidRPr="00191716">
        <w:rPr>
          <w:rFonts w:ascii="Times New Roman" w:hAnsi="Times New Roman" w:cs="Arial"/>
          <w:i/>
          <w:sz w:val="24"/>
        </w:rPr>
        <w:t>Sturmabteilungen</w:t>
      </w:r>
      <w:r w:rsidR="00191716">
        <w:rPr>
          <w:rFonts w:ascii="Times New Roman" w:hAnsi="Times New Roman" w:cs="Arial"/>
          <w:sz w:val="24"/>
        </w:rPr>
        <w:t xml:space="preserve"> or stormtroopers) </w:t>
      </w:r>
      <w:r w:rsidR="00800D52" w:rsidRPr="0063228C">
        <w:rPr>
          <w:rFonts w:ascii="Times New Roman" w:hAnsi="Times New Roman" w:cs="Arial"/>
          <w:sz w:val="24"/>
        </w:rPr>
        <w:t>aggression in the violent early months of the Third Reich; Jewish Germans were increasingly excluded from all aspects of leisure travel. Yet</w:t>
      </w:r>
      <w:r w:rsidR="0075011B">
        <w:rPr>
          <w:rFonts w:ascii="Times New Roman" w:hAnsi="Times New Roman" w:cs="Arial"/>
          <w:sz w:val="24"/>
        </w:rPr>
        <w:t>,</w:t>
      </w:r>
      <w:r w:rsidR="00800D52" w:rsidRPr="0063228C">
        <w:rPr>
          <w:rFonts w:ascii="Times New Roman" w:hAnsi="Times New Roman" w:cs="Arial"/>
          <w:sz w:val="24"/>
        </w:rPr>
        <w:t xml:space="preserve"> those measures too found favour within the industry, or could be dismissed as exceptional. Even if they were opposed to some specific actions, most tourism professionals continued to support the regime’s interventions generally. As was so often the case in the Third Reich, dis</w:t>
      </w:r>
      <w:r w:rsidR="00191716">
        <w:rPr>
          <w:rFonts w:ascii="Times New Roman" w:hAnsi="Times New Roman" w:cs="Arial"/>
          <w:sz w:val="24"/>
        </w:rPr>
        <w:t>sent and complicity -</w:t>
      </w:r>
      <w:r w:rsidR="0075011B">
        <w:rPr>
          <w:rFonts w:ascii="Times New Roman" w:hAnsi="Times New Roman" w:cs="Arial"/>
          <w:sz w:val="24"/>
        </w:rPr>
        <w:t xml:space="preserve"> and </w:t>
      </w:r>
      <w:r w:rsidR="00DB7B30">
        <w:rPr>
          <w:rFonts w:ascii="Times New Roman" w:hAnsi="Times New Roman" w:cs="Arial"/>
          <w:sz w:val="24"/>
        </w:rPr>
        <w:t>often, outright</w:t>
      </w:r>
      <w:r w:rsidR="00191716">
        <w:rPr>
          <w:rFonts w:ascii="Times New Roman" w:hAnsi="Times New Roman" w:cs="Arial"/>
          <w:sz w:val="24"/>
        </w:rPr>
        <w:t xml:space="preserve"> support -</w:t>
      </w:r>
      <w:r w:rsidR="00187B57">
        <w:rPr>
          <w:rFonts w:ascii="Times New Roman" w:hAnsi="Times New Roman" w:cs="Arial"/>
          <w:sz w:val="24"/>
        </w:rPr>
        <w:t xml:space="preserve"> co-existed. Life </w:t>
      </w:r>
      <w:r w:rsidR="00800D52" w:rsidRPr="0063228C">
        <w:rPr>
          <w:rFonts w:ascii="Times New Roman" w:hAnsi="Times New Roman" w:cs="Arial"/>
          <w:sz w:val="24"/>
        </w:rPr>
        <w:t xml:space="preserve">undoubtedly changed for </w:t>
      </w:r>
      <w:r w:rsidR="00187B57">
        <w:rPr>
          <w:rFonts w:ascii="Times New Roman" w:hAnsi="Times New Roman" w:cs="Arial"/>
          <w:sz w:val="24"/>
        </w:rPr>
        <w:t xml:space="preserve">both </w:t>
      </w:r>
      <w:r w:rsidR="00800D52" w:rsidRPr="0063228C">
        <w:rPr>
          <w:rFonts w:ascii="Times New Roman" w:hAnsi="Times New Roman" w:cs="Arial"/>
          <w:sz w:val="24"/>
        </w:rPr>
        <w:t xml:space="preserve">tourism professionals and their customers. For most, at least </w:t>
      </w:r>
      <w:r w:rsidR="00187B57">
        <w:rPr>
          <w:rFonts w:ascii="Times New Roman" w:hAnsi="Times New Roman" w:cs="Arial"/>
          <w:sz w:val="24"/>
        </w:rPr>
        <w:t xml:space="preserve">until the outbreak of war, it </w:t>
      </w:r>
      <w:r w:rsidR="00800D52" w:rsidRPr="0063228C">
        <w:rPr>
          <w:rFonts w:ascii="Times New Roman" w:hAnsi="Times New Roman" w:cs="Arial"/>
          <w:sz w:val="24"/>
        </w:rPr>
        <w:t>changed for the better.</w:t>
      </w:r>
      <w:r w:rsidR="0075011B">
        <w:rPr>
          <w:rFonts w:ascii="Times New Roman" w:hAnsi="Times New Roman" w:cs="Arial"/>
          <w:sz w:val="24"/>
        </w:rPr>
        <w:t xml:space="preserve"> Semmens’ evaluation of tourism concludes that despite the inescapable presence of the Nazi regime in people’s lives, many Germans had no real desire to take a holiday from the Nazis.</w:t>
      </w:r>
    </w:p>
    <w:p w:rsidR="005E69BA" w:rsidRDefault="005E69BA" w:rsidP="00D30F31">
      <w:pPr>
        <w:spacing w:after="0" w:line="480" w:lineRule="auto"/>
        <w:ind w:firstLine="567"/>
        <w:rPr>
          <w:rFonts w:ascii="Times New Roman" w:hAnsi="Times New Roman" w:cs="Arial"/>
          <w:sz w:val="24"/>
        </w:rPr>
      </w:pPr>
      <w:r>
        <w:rPr>
          <w:rFonts w:ascii="Times New Roman" w:hAnsi="Times New Roman" w:cs="Arial"/>
          <w:sz w:val="24"/>
        </w:rPr>
        <w:t xml:space="preserve">In his chapter, </w:t>
      </w:r>
      <w:r w:rsidR="00800D52" w:rsidRPr="0063228C">
        <w:rPr>
          <w:rFonts w:ascii="Times New Roman" w:hAnsi="Times New Roman" w:cs="Arial"/>
          <w:sz w:val="24"/>
        </w:rPr>
        <w:t>David Imhoof</w:t>
      </w:r>
      <w:r w:rsidRPr="0063228C">
        <w:rPr>
          <w:rFonts w:ascii="Times New Roman" w:hAnsi="Times New Roman" w:cs="Arial"/>
          <w:sz w:val="24"/>
        </w:rPr>
        <w:t xml:space="preserve"> </w:t>
      </w:r>
      <w:r w:rsidR="006C1176">
        <w:rPr>
          <w:rFonts w:ascii="Times New Roman" w:hAnsi="Times New Roman" w:cs="Arial"/>
          <w:sz w:val="24"/>
        </w:rPr>
        <w:t>examines</w:t>
      </w:r>
      <w:r w:rsidR="00880C78">
        <w:rPr>
          <w:rFonts w:ascii="Times New Roman" w:hAnsi="Times New Roman" w:cs="Arial"/>
          <w:sz w:val="24"/>
        </w:rPr>
        <w:t xml:space="preserve"> the subject of</w:t>
      </w:r>
      <w:r w:rsidR="006C1176">
        <w:rPr>
          <w:rFonts w:ascii="Times New Roman" w:hAnsi="Times New Roman" w:cs="Arial"/>
          <w:sz w:val="24"/>
        </w:rPr>
        <w:t xml:space="preserve"> sport</w:t>
      </w:r>
      <w:r w:rsidRPr="0063228C">
        <w:rPr>
          <w:rFonts w:ascii="Times New Roman" w:hAnsi="Times New Roman" w:cs="Arial"/>
          <w:sz w:val="24"/>
        </w:rPr>
        <w:t xml:space="preserve"> in a specific local context</w:t>
      </w:r>
      <w:r>
        <w:rPr>
          <w:rFonts w:ascii="Times New Roman" w:hAnsi="Times New Roman" w:cs="Arial"/>
          <w:sz w:val="24"/>
        </w:rPr>
        <w:t xml:space="preserve"> in </w:t>
      </w:r>
      <w:r w:rsidRPr="0063228C">
        <w:rPr>
          <w:rFonts w:ascii="Times New Roman" w:hAnsi="Times New Roman" w:cs="Arial"/>
          <w:sz w:val="24"/>
        </w:rPr>
        <w:t>Göttinge</w:t>
      </w:r>
      <w:r>
        <w:rPr>
          <w:rFonts w:ascii="Times New Roman" w:hAnsi="Times New Roman" w:cs="Arial"/>
          <w:sz w:val="24"/>
        </w:rPr>
        <w:t>n</w:t>
      </w:r>
      <w:r w:rsidR="00787E40">
        <w:rPr>
          <w:rFonts w:ascii="Times New Roman" w:hAnsi="Times New Roman" w:cs="Arial"/>
          <w:sz w:val="24"/>
        </w:rPr>
        <w:t>, a town in Lower Saxony,</w:t>
      </w:r>
      <w:r w:rsidR="006C1176">
        <w:rPr>
          <w:rFonts w:ascii="Times New Roman" w:hAnsi="Times New Roman" w:cs="Arial"/>
          <w:sz w:val="24"/>
        </w:rPr>
        <w:t xml:space="preserve"> in order to reflect on the </w:t>
      </w:r>
      <w:r w:rsidR="00787E40">
        <w:rPr>
          <w:rFonts w:ascii="Times New Roman" w:hAnsi="Times New Roman" w:cs="Arial"/>
          <w:sz w:val="24"/>
        </w:rPr>
        <w:t xml:space="preserve">impact of Nazism on sports. </w:t>
      </w:r>
      <w:r w:rsidR="0011368C">
        <w:rPr>
          <w:rFonts w:ascii="Times New Roman" w:hAnsi="Times New Roman" w:cs="Arial"/>
          <w:sz w:val="24"/>
        </w:rPr>
        <w:t xml:space="preserve">He discusses how </w:t>
      </w:r>
      <w:r w:rsidRPr="0063228C">
        <w:rPr>
          <w:rFonts w:ascii="Times New Roman" w:hAnsi="Times New Roman" w:cs="Arial"/>
          <w:sz w:val="24"/>
        </w:rPr>
        <w:t>sports develop</w:t>
      </w:r>
      <w:r w:rsidR="0011368C">
        <w:rPr>
          <w:rFonts w:ascii="Times New Roman" w:hAnsi="Times New Roman" w:cs="Arial"/>
          <w:sz w:val="24"/>
        </w:rPr>
        <w:t>ed</w:t>
      </w:r>
      <w:r w:rsidRPr="0063228C">
        <w:rPr>
          <w:rFonts w:ascii="Times New Roman" w:hAnsi="Times New Roman" w:cs="Arial"/>
          <w:sz w:val="24"/>
        </w:rPr>
        <w:t xml:space="preserve"> in the Third Reich through evolutiona</w:t>
      </w:r>
      <w:r>
        <w:rPr>
          <w:rFonts w:ascii="Times New Roman" w:hAnsi="Times New Roman" w:cs="Arial"/>
          <w:sz w:val="24"/>
        </w:rPr>
        <w:t>ry and revolutionary change</w:t>
      </w:r>
      <w:r w:rsidR="0011368C">
        <w:rPr>
          <w:rFonts w:ascii="Times New Roman" w:hAnsi="Times New Roman" w:cs="Arial"/>
          <w:sz w:val="24"/>
        </w:rPr>
        <w:t xml:space="preserve"> and how</w:t>
      </w:r>
      <w:r w:rsidR="00191716">
        <w:rPr>
          <w:rFonts w:ascii="Times New Roman" w:hAnsi="Times New Roman" w:cs="Arial"/>
          <w:sz w:val="24"/>
        </w:rPr>
        <w:t xml:space="preserve"> larger structures -</w:t>
      </w:r>
      <w:r>
        <w:rPr>
          <w:rFonts w:ascii="Times New Roman" w:hAnsi="Times New Roman" w:cs="Arial"/>
          <w:sz w:val="24"/>
        </w:rPr>
        <w:t xml:space="preserve"> the s</w:t>
      </w:r>
      <w:r w:rsidRPr="0063228C">
        <w:rPr>
          <w:rFonts w:ascii="Times New Roman" w:hAnsi="Times New Roman" w:cs="Arial"/>
          <w:sz w:val="24"/>
        </w:rPr>
        <w:t xml:space="preserve">tate, </w:t>
      </w:r>
      <w:r>
        <w:rPr>
          <w:rFonts w:ascii="Times New Roman" w:hAnsi="Times New Roman" w:cs="Arial"/>
          <w:sz w:val="24"/>
        </w:rPr>
        <w:t>the Nazi Party, sport organis</w:t>
      </w:r>
      <w:r w:rsidRPr="0063228C">
        <w:rPr>
          <w:rFonts w:ascii="Times New Roman" w:hAnsi="Times New Roman" w:cs="Arial"/>
          <w:sz w:val="24"/>
        </w:rPr>
        <w:t>at</w:t>
      </w:r>
      <w:r w:rsidR="0011368C">
        <w:rPr>
          <w:rFonts w:ascii="Times New Roman" w:hAnsi="Times New Roman" w:cs="Arial"/>
          <w:sz w:val="24"/>
        </w:rPr>
        <w:t>ions -</w:t>
      </w:r>
      <w:r>
        <w:rPr>
          <w:rFonts w:ascii="Times New Roman" w:hAnsi="Times New Roman" w:cs="Arial"/>
          <w:sz w:val="24"/>
        </w:rPr>
        <w:t xml:space="preserve"> shape</w:t>
      </w:r>
      <w:r w:rsidR="0011368C">
        <w:rPr>
          <w:rFonts w:ascii="Times New Roman" w:hAnsi="Times New Roman" w:cs="Arial"/>
          <w:sz w:val="24"/>
        </w:rPr>
        <w:t>d daily activities.</w:t>
      </w:r>
      <w:r>
        <w:rPr>
          <w:rFonts w:ascii="Times New Roman" w:hAnsi="Times New Roman" w:cs="Arial"/>
          <w:sz w:val="24"/>
        </w:rPr>
        <w:t xml:space="preserve"> </w:t>
      </w:r>
      <w:r w:rsidR="00800D52" w:rsidRPr="0063228C">
        <w:rPr>
          <w:rFonts w:ascii="Times New Roman" w:hAnsi="Times New Roman" w:cs="Arial"/>
          <w:sz w:val="24"/>
        </w:rPr>
        <w:t>Sports in the Third Reich allowed Germans to participate in the regime’s ideological aims</w:t>
      </w:r>
      <w:r w:rsidR="0011368C">
        <w:rPr>
          <w:rFonts w:ascii="Times New Roman" w:hAnsi="Times New Roman" w:cs="Arial"/>
          <w:sz w:val="24"/>
        </w:rPr>
        <w:t xml:space="preserve">. But they also </w:t>
      </w:r>
      <w:r w:rsidR="00800D52" w:rsidRPr="0063228C">
        <w:rPr>
          <w:rFonts w:ascii="Times New Roman" w:hAnsi="Times New Roman" w:cs="Arial"/>
          <w:sz w:val="24"/>
        </w:rPr>
        <w:t>served as a refuge from po</w:t>
      </w:r>
      <w:r>
        <w:rPr>
          <w:rFonts w:ascii="Times New Roman" w:hAnsi="Times New Roman" w:cs="Arial"/>
          <w:sz w:val="24"/>
        </w:rPr>
        <w:t>lit</w:t>
      </w:r>
      <w:r w:rsidR="00C357AB">
        <w:rPr>
          <w:rFonts w:ascii="Times New Roman" w:hAnsi="Times New Roman" w:cs="Arial"/>
          <w:sz w:val="24"/>
        </w:rPr>
        <w:t>ical and economic tensions. Imhoof’s</w:t>
      </w:r>
      <w:r>
        <w:rPr>
          <w:rFonts w:ascii="Times New Roman" w:hAnsi="Times New Roman" w:cs="Arial"/>
          <w:sz w:val="24"/>
        </w:rPr>
        <w:t xml:space="preserve"> chapter </w:t>
      </w:r>
      <w:r w:rsidR="00800D52" w:rsidRPr="0063228C">
        <w:rPr>
          <w:rFonts w:ascii="Times New Roman" w:hAnsi="Times New Roman" w:cs="Arial"/>
          <w:sz w:val="24"/>
        </w:rPr>
        <w:t>explain</w:t>
      </w:r>
      <w:r>
        <w:rPr>
          <w:rFonts w:ascii="Times New Roman" w:hAnsi="Times New Roman" w:cs="Arial"/>
          <w:sz w:val="24"/>
        </w:rPr>
        <w:t>s</w:t>
      </w:r>
      <w:r w:rsidR="00800D52" w:rsidRPr="0063228C">
        <w:rPr>
          <w:rFonts w:ascii="Times New Roman" w:hAnsi="Times New Roman" w:cs="Arial"/>
          <w:sz w:val="24"/>
        </w:rPr>
        <w:t xml:space="preserve"> the ways in which Germans used sports to p</w:t>
      </w:r>
      <w:r>
        <w:rPr>
          <w:rFonts w:ascii="Times New Roman" w:hAnsi="Times New Roman" w:cs="Arial"/>
          <w:sz w:val="24"/>
        </w:rPr>
        <w:t xml:space="preserve">articipate in the Third Reich. </w:t>
      </w:r>
      <w:r w:rsidR="00800D52" w:rsidRPr="0063228C">
        <w:rPr>
          <w:rFonts w:ascii="Times New Roman" w:hAnsi="Times New Roman" w:cs="Arial"/>
          <w:sz w:val="24"/>
        </w:rPr>
        <w:t xml:space="preserve">Indeed, sports reveal the complexity of </w:t>
      </w:r>
      <w:r w:rsidR="00CE56A5">
        <w:rPr>
          <w:rFonts w:ascii="Times New Roman" w:hAnsi="Times New Roman" w:cs="Arial"/>
          <w:sz w:val="24"/>
        </w:rPr>
        <w:t>the</w:t>
      </w:r>
      <w:r w:rsidR="00800D52" w:rsidRPr="0063228C">
        <w:rPr>
          <w:rFonts w:ascii="Times New Roman" w:hAnsi="Times New Roman" w:cs="Arial"/>
          <w:sz w:val="24"/>
        </w:rPr>
        <w:t xml:space="preserve"> relationship </w:t>
      </w:r>
      <w:r w:rsidR="00CE56A5">
        <w:rPr>
          <w:rFonts w:ascii="Times New Roman" w:hAnsi="Times New Roman" w:cs="Arial"/>
          <w:sz w:val="24"/>
        </w:rPr>
        <w:t>of the Germans between</w:t>
      </w:r>
      <w:r w:rsidR="00800D52" w:rsidRPr="0063228C">
        <w:rPr>
          <w:rFonts w:ascii="Times New Roman" w:hAnsi="Times New Roman" w:cs="Arial"/>
          <w:sz w:val="24"/>
        </w:rPr>
        <w:t xml:space="preserve"> </w:t>
      </w:r>
      <w:r>
        <w:rPr>
          <w:rFonts w:ascii="Times New Roman" w:hAnsi="Times New Roman" w:cs="Arial"/>
          <w:sz w:val="24"/>
        </w:rPr>
        <w:t>leisur</w:t>
      </w:r>
      <w:r w:rsidR="00CE56A5">
        <w:rPr>
          <w:rFonts w:ascii="Times New Roman" w:hAnsi="Times New Roman" w:cs="Arial"/>
          <w:sz w:val="24"/>
        </w:rPr>
        <w:t>e activities and</w:t>
      </w:r>
      <w:r>
        <w:rPr>
          <w:rFonts w:ascii="Times New Roman" w:hAnsi="Times New Roman" w:cs="Arial"/>
          <w:sz w:val="24"/>
        </w:rPr>
        <w:t xml:space="preserve"> the Nazi state. </w:t>
      </w:r>
      <w:r w:rsidR="00800D52" w:rsidRPr="0063228C">
        <w:rPr>
          <w:rFonts w:ascii="Times New Roman" w:hAnsi="Times New Roman" w:cs="Arial"/>
          <w:sz w:val="24"/>
        </w:rPr>
        <w:t>Germans used sports to emp</w:t>
      </w:r>
      <w:r>
        <w:rPr>
          <w:rFonts w:ascii="Times New Roman" w:hAnsi="Times New Roman" w:cs="Arial"/>
          <w:sz w:val="24"/>
        </w:rPr>
        <w:t xml:space="preserve">ower and entertain themselves. </w:t>
      </w:r>
      <w:r w:rsidR="00800D52" w:rsidRPr="0063228C">
        <w:rPr>
          <w:rFonts w:ascii="Times New Roman" w:hAnsi="Times New Roman" w:cs="Arial"/>
          <w:sz w:val="24"/>
        </w:rPr>
        <w:t xml:space="preserve">Sometimes they used sports to hide from government </w:t>
      </w:r>
      <w:r>
        <w:rPr>
          <w:rFonts w:ascii="Times New Roman" w:hAnsi="Times New Roman" w:cs="Arial"/>
          <w:sz w:val="24"/>
        </w:rPr>
        <w:t>officials or punish outsiders. Nazi</w:t>
      </w:r>
      <w:r w:rsidR="00800D52" w:rsidRPr="0063228C">
        <w:rPr>
          <w:rFonts w:ascii="Times New Roman" w:hAnsi="Times New Roman" w:cs="Arial"/>
          <w:sz w:val="24"/>
        </w:rPr>
        <w:t xml:space="preserve"> leaders, for their part, </w:t>
      </w:r>
      <w:r>
        <w:rPr>
          <w:rFonts w:ascii="Times New Roman" w:hAnsi="Times New Roman" w:cs="Arial"/>
          <w:sz w:val="24"/>
        </w:rPr>
        <w:t>celebrated the body, health</w:t>
      </w:r>
      <w:r w:rsidR="00800D52" w:rsidRPr="0063228C">
        <w:rPr>
          <w:rFonts w:ascii="Times New Roman" w:hAnsi="Times New Roman" w:cs="Arial"/>
          <w:sz w:val="24"/>
        </w:rPr>
        <w:t xml:space="preserve"> and ph</w:t>
      </w:r>
      <w:r>
        <w:rPr>
          <w:rFonts w:ascii="Times New Roman" w:hAnsi="Times New Roman" w:cs="Arial"/>
          <w:sz w:val="24"/>
        </w:rPr>
        <w:t xml:space="preserve">ysical activity </w:t>
      </w:r>
      <w:r w:rsidR="00CE56A5">
        <w:rPr>
          <w:rFonts w:ascii="Times New Roman" w:hAnsi="Times New Roman" w:cs="Arial"/>
          <w:sz w:val="24"/>
        </w:rPr>
        <w:t>as an integral part of</w:t>
      </w:r>
      <w:r>
        <w:rPr>
          <w:rFonts w:ascii="Times New Roman" w:hAnsi="Times New Roman" w:cs="Arial"/>
          <w:sz w:val="24"/>
        </w:rPr>
        <w:t xml:space="preserve"> their rac</w:t>
      </w:r>
      <w:r w:rsidR="00800D52" w:rsidRPr="0063228C">
        <w:rPr>
          <w:rFonts w:ascii="Times New Roman" w:hAnsi="Times New Roman" w:cs="Arial"/>
          <w:sz w:val="24"/>
        </w:rPr>
        <w:t>ist</w:t>
      </w:r>
      <w:r>
        <w:rPr>
          <w:rFonts w:ascii="Times New Roman" w:hAnsi="Times New Roman" w:cs="Arial"/>
          <w:sz w:val="24"/>
        </w:rPr>
        <w:t>, eugenic vision of the world.</w:t>
      </w:r>
    </w:p>
    <w:p w:rsidR="00800D52" w:rsidRPr="005E69BA" w:rsidRDefault="00800D52" w:rsidP="00D30F31">
      <w:pPr>
        <w:spacing w:after="0" w:line="480" w:lineRule="auto"/>
        <w:ind w:firstLine="567"/>
        <w:rPr>
          <w:rFonts w:ascii="Times New Roman" w:hAnsi="Times New Roman" w:cs="Arial"/>
          <w:sz w:val="24"/>
        </w:rPr>
      </w:pPr>
      <w:r w:rsidRPr="0063228C">
        <w:rPr>
          <w:rFonts w:ascii="Times New Roman" w:hAnsi="Times New Roman" w:cs="Arial"/>
          <w:sz w:val="24"/>
        </w:rPr>
        <w:t xml:space="preserve">The Nazi regime also created hierarchical </w:t>
      </w:r>
      <w:r w:rsidR="005E69BA">
        <w:rPr>
          <w:rFonts w:ascii="Times New Roman" w:hAnsi="Times New Roman" w:cs="Arial"/>
          <w:sz w:val="24"/>
        </w:rPr>
        <w:t>organis</w:t>
      </w:r>
      <w:r w:rsidRPr="0063228C">
        <w:rPr>
          <w:rFonts w:ascii="Times New Roman" w:hAnsi="Times New Roman" w:cs="Arial"/>
          <w:sz w:val="24"/>
        </w:rPr>
        <w:t>ations to d</w:t>
      </w:r>
      <w:r w:rsidR="005E69BA">
        <w:rPr>
          <w:rFonts w:ascii="Times New Roman" w:hAnsi="Times New Roman" w:cs="Arial"/>
          <w:sz w:val="24"/>
        </w:rPr>
        <w:t xml:space="preserve">irect all sporting activities. </w:t>
      </w:r>
      <w:r w:rsidR="00D15935">
        <w:rPr>
          <w:rFonts w:ascii="Times New Roman" w:hAnsi="Times New Roman" w:cs="Arial"/>
          <w:sz w:val="24"/>
        </w:rPr>
        <w:t>Imhoof’s examination of these</w:t>
      </w:r>
      <w:r w:rsidRPr="0063228C">
        <w:rPr>
          <w:rFonts w:ascii="Times New Roman" w:hAnsi="Times New Roman" w:cs="Arial"/>
          <w:sz w:val="24"/>
        </w:rPr>
        <w:t xml:space="preserve"> helps us </w:t>
      </w:r>
      <w:r w:rsidR="005E69BA">
        <w:rPr>
          <w:rFonts w:ascii="Times New Roman" w:hAnsi="Times New Roman" w:cs="Arial"/>
          <w:sz w:val="24"/>
        </w:rPr>
        <w:t xml:space="preserve">to </w:t>
      </w:r>
      <w:r w:rsidRPr="0063228C">
        <w:rPr>
          <w:rFonts w:ascii="Times New Roman" w:hAnsi="Times New Roman" w:cs="Arial"/>
          <w:sz w:val="24"/>
        </w:rPr>
        <w:t xml:space="preserve">understand how Germans worked </w:t>
      </w:r>
      <w:r w:rsidR="005E69BA">
        <w:rPr>
          <w:rFonts w:ascii="Times New Roman" w:hAnsi="Times New Roman" w:cs="Arial"/>
          <w:sz w:val="24"/>
        </w:rPr>
        <w:t>with the Nazi state in the</w:t>
      </w:r>
      <w:r w:rsidRPr="0063228C">
        <w:rPr>
          <w:rFonts w:ascii="Times New Roman" w:hAnsi="Times New Roman" w:cs="Arial"/>
          <w:sz w:val="24"/>
        </w:rPr>
        <w:t xml:space="preserve"> high</w:t>
      </w:r>
      <w:r w:rsidR="005E69BA">
        <w:rPr>
          <w:rFonts w:ascii="Times New Roman" w:hAnsi="Times New Roman" w:cs="Arial"/>
          <w:sz w:val="24"/>
        </w:rPr>
        <w:t>ly personal</w:t>
      </w:r>
      <w:r w:rsidR="00CE56A5">
        <w:rPr>
          <w:rFonts w:ascii="Times New Roman" w:hAnsi="Times New Roman" w:cs="Arial"/>
          <w:sz w:val="24"/>
        </w:rPr>
        <w:t>, yet great</w:t>
      </w:r>
      <w:r w:rsidR="005E69BA">
        <w:rPr>
          <w:rFonts w:ascii="Times New Roman" w:hAnsi="Times New Roman" w:cs="Arial"/>
          <w:sz w:val="24"/>
        </w:rPr>
        <w:t xml:space="preserve">ly politicised daily activity of sports. </w:t>
      </w:r>
      <w:r w:rsidRPr="0063228C">
        <w:rPr>
          <w:rFonts w:ascii="Times New Roman" w:hAnsi="Times New Roman" w:cs="Arial"/>
          <w:sz w:val="24"/>
        </w:rPr>
        <w:t xml:space="preserve">Ultimately, </w:t>
      </w:r>
      <w:r w:rsidR="005E69BA">
        <w:rPr>
          <w:rFonts w:ascii="Times New Roman" w:hAnsi="Times New Roman" w:cs="Arial"/>
          <w:sz w:val="24"/>
        </w:rPr>
        <w:t xml:space="preserve">Imhoof argues, </w:t>
      </w:r>
      <w:r w:rsidRPr="0063228C">
        <w:rPr>
          <w:rFonts w:ascii="Times New Roman" w:hAnsi="Times New Roman" w:cs="Arial"/>
          <w:sz w:val="24"/>
        </w:rPr>
        <w:t>w</w:t>
      </w:r>
      <w:r w:rsidR="005E69BA">
        <w:rPr>
          <w:rFonts w:ascii="Times New Roman" w:hAnsi="Times New Roman" w:cs="Arial"/>
          <w:sz w:val="24"/>
        </w:rPr>
        <w:t>e can be</w:t>
      </w:r>
      <w:r w:rsidR="00CE56A5">
        <w:rPr>
          <w:rFonts w:ascii="Times New Roman" w:hAnsi="Times New Roman" w:cs="Arial"/>
          <w:sz w:val="24"/>
        </w:rPr>
        <w:t xml:space="preserve">st understand the Nazi </w:t>
      </w:r>
      <w:r w:rsidRPr="0063228C">
        <w:rPr>
          <w:rFonts w:ascii="Times New Roman" w:hAnsi="Times New Roman" w:cs="Arial"/>
          <w:i/>
          <w:sz w:val="24"/>
        </w:rPr>
        <w:t>Gleichschaltung</w:t>
      </w:r>
      <w:r w:rsidR="00CE56A5">
        <w:rPr>
          <w:rFonts w:ascii="Times New Roman" w:hAnsi="Times New Roman" w:cs="Arial"/>
          <w:sz w:val="24"/>
        </w:rPr>
        <w:t xml:space="preserve"> (‘coordination’) </w:t>
      </w:r>
      <w:r w:rsidR="005E69BA">
        <w:rPr>
          <w:rFonts w:ascii="Times New Roman" w:hAnsi="Times New Roman" w:cs="Arial"/>
          <w:sz w:val="24"/>
        </w:rPr>
        <w:t>of sports as</w:t>
      </w:r>
      <w:r w:rsidRPr="0063228C">
        <w:rPr>
          <w:rFonts w:ascii="Times New Roman" w:hAnsi="Times New Roman" w:cs="Arial"/>
          <w:sz w:val="24"/>
        </w:rPr>
        <w:t xml:space="preserve"> a process by which average Germans helped </w:t>
      </w:r>
      <w:r w:rsidR="00D15935">
        <w:rPr>
          <w:rFonts w:ascii="Times New Roman" w:hAnsi="Times New Roman" w:cs="Arial"/>
          <w:sz w:val="24"/>
        </w:rPr>
        <w:t xml:space="preserve">to </w:t>
      </w:r>
      <w:r w:rsidR="00CE56A5">
        <w:rPr>
          <w:rFonts w:ascii="Times New Roman" w:hAnsi="Times New Roman" w:cs="Arial"/>
          <w:sz w:val="24"/>
        </w:rPr>
        <w:t>create the</w:t>
      </w:r>
      <w:r w:rsidRPr="0063228C">
        <w:rPr>
          <w:rFonts w:ascii="Times New Roman" w:hAnsi="Times New Roman" w:cs="Arial"/>
          <w:sz w:val="24"/>
        </w:rPr>
        <w:t xml:space="preserve"> sport culture</w:t>
      </w:r>
      <w:r w:rsidR="00CE56A5">
        <w:rPr>
          <w:rFonts w:ascii="Times New Roman" w:hAnsi="Times New Roman" w:cs="Arial"/>
          <w:sz w:val="24"/>
        </w:rPr>
        <w:t xml:space="preserve"> of the Third Reich</w:t>
      </w:r>
      <w:r w:rsidRPr="0063228C">
        <w:rPr>
          <w:rFonts w:ascii="Times New Roman" w:hAnsi="Times New Roman" w:cs="Arial"/>
          <w:sz w:val="24"/>
        </w:rPr>
        <w:t xml:space="preserve"> as much as they had it imposed </w:t>
      </w:r>
      <w:r w:rsidR="00CE56A5">
        <w:rPr>
          <w:rFonts w:ascii="Times New Roman" w:hAnsi="Times New Roman" w:cs="Arial"/>
          <w:sz w:val="24"/>
        </w:rPr>
        <w:t>up</w:t>
      </w:r>
      <w:r w:rsidRPr="0063228C">
        <w:rPr>
          <w:rFonts w:ascii="Times New Roman" w:hAnsi="Times New Roman" w:cs="Arial"/>
          <w:sz w:val="24"/>
        </w:rPr>
        <w:t>on them.</w:t>
      </w:r>
      <w:r w:rsidR="005E69BA">
        <w:rPr>
          <w:rFonts w:ascii="Times New Roman" w:hAnsi="Times New Roman" w:cs="Arial"/>
          <w:sz w:val="24"/>
        </w:rPr>
        <w:t xml:space="preserve"> </w:t>
      </w:r>
      <w:r w:rsidRPr="0063228C">
        <w:rPr>
          <w:rFonts w:ascii="Times New Roman" w:hAnsi="Times New Roman" w:cs="Arial"/>
          <w:sz w:val="24"/>
        </w:rPr>
        <w:t>This chapt</w:t>
      </w:r>
      <w:r w:rsidR="005E69BA">
        <w:rPr>
          <w:rFonts w:ascii="Times New Roman" w:hAnsi="Times New Roman" w:cs="Arial"/>
          <w:sz w:val="24"/>
        </w:rPr>
        <w:t xml:space="preserve">er describes a variety of sporting </w:t>
      </w:r>
      <w:r w:rsidRPr="0063228C">
        <w:rPr>
          <w:rFonts w:ascii="Times New Roman" w:hAnsi="Times New Roman" w:cs="Arial"/>
          <w:sz w:val="24"/>
        </w:rPr>
        <w:t>activities in which Germans engaged a</w:t>
      </w:r>
      <w:r w:rsidR="006B22B1">
        <w:rPr>
          <w:rFonts w:ascii="Times New Roman" w:hAnsi="Times New Roman" w:cs="Arial"/>
          <w:sz w:val="24"/>
        </w:rPr>
        <w:t>s participant</w:t>
      </w:r>
      <w:r w:rsidR="005E69BA">
        <w:rPr>
          <w:rFonts w:ascii="Times New Roman" w:hAnsi="Times New Roman" w:cs="Arial"/>
          <w:sz w:val="24"/>
        </w:rPr>
        <w:t>s and spectators.</w:t>
      </w:r>
      <w:r w:rsidRPr="0063228C">
        <w:rPr>
          <w:rFonts w:ascii="Times New Roman" w:hAnsi="Times New Roman" w:cs="Arial"/>
          <w:sz w:val="24"/>
        </w:rPr>
        <w:t xml:space="preserve"> The history of sports in Göttingen during the Third Reich </w:t>
      </w:r>
      <w:r w:rsidR="00FB21E5">
        <w:rPr>
          <w:rFonts w:ascii="Times New Roman" w:hAnsi="Times New Roman" w:cs="Arial"/>
          <w:sz w:val="24"/>
        </w:rPr>
        <w:t>shed</w:t>
      </w:r>
      <w:r w:rsidR="005E69BA">
        <w:rPr>
          <w:rFonts w:ascii="Times New Roman" w:hAnsi="Times New Roman" w:cs="Arial"/>
          <w:sz w:val="24"/>
        </w:rPr>
        <w:t xml:space="preserve">s </w:t>
      </w:r>
      <w:r w:rsidR="00FB21E5">
        <w:rPr>
          <w:rFonts w:ascii="Times New Roman" w:hAnsi="Times New Roman" w:cs="Arial"/>
          <w:sz w:val="24"/>
        </w:rPr>
        <w:t xml:space="preserve">light on </w:t>
      </w:r>
      <w:r w:rsidR="005E69BA">
        <w:rPr>
          <w:rFonts w:ascii="Times New Roman" w:hAnsi="Times New Roman" w:cs="Arial"/>
          <w:sz w:val="24"/>
        </w:rPr>
        <w:t>how individuals, institutions</w:t>
      </w:r>
      <w:r w:rsidRPr="0063228C">
        <w:rPr>
          <w:rFonts w:ascii="Times New Roman" w:hAnsi="Times New Roman" w:cs="Arial"/>
          <w:sz w:val="24"/>
        </w:rPr>
        <w:t xml:space="preserve"> and ideas func</w:t>
      </w:r>
      <w:r w:rsidR="005E69BA">
        <w:rPr>
          <w:rFonts w:ascii="Times New Roman" w:hAnsi="Times New Roman" w:cs="Arial"/>
          <w:sz w:val="24"/>
        </w:rPr>
        <w:t>tioned in Nazi Germany as a whole</w:t>
      </w:r>
      <w:r w:rsidRPr="0063228C">
        <w:rPr>
          <w:rFonts w:ascii="Times New Roman" w:hAnsi="Times New Roman" w:cs="Arial"/>
          <w:sz w:val="24"/>
        </w:rPr>
        <w:t>.</w:t>
      </w:r>
    </w:p>
    <w:p w:rsidR="00800D52" w:rsidRPr="0063228C" w:rsidRDefault="006B22B1" w:rsidP="00D30F31">
      <w:pPr>
        <w:spacing w:after="0" w:line="480" w:lineRule="auto"/>
        <w:ind w:firstLine="567"/>
        <w:rPr>
          <w:rFonts w:ascii="Times New Roman" w:hAnsi="Times New Roman" w:cs="Arial"/>
          <w:sz w:val="24"/>
        </w:rPr>
      </w:pPr>
      <w:r>
        <w:rPr>
          <w:rFonts w:ascii="Times New Roman" w:hAnsi="Times New Roman" w:cs="Arial"/>
          <w:sz w:val="24"/>
        </w:rPr>
        <w:t xml:space="preserve">Next, </w:t>
      </w:r>
      <w:r w:rsidR="0053726A">
        <w:rPr>
          <w:rFonts w:ascii="Times New Roman" w:hAnsi="Times New Roman" w:cs="Arial"/>
          <w:sz w:val="24"/>
        </w:rPr>
        <w:t xml:space="preserve">Joan </w:t>
      </w:r>
      <w:r w:rsidR="00800D52" w:rsidRPr="0063228C">
        <w:rPr>
          <w:rFonts w:ascii="Times New Roman" w:hAnsi="Times New Roman" w:cs="Arial"/>
          <w:sz w:val="24"/>
        </w:rPr>
        <w:t>Clinefelter</w:t>
      </w:r>
      <w:r w:rsidR="0053726A">
        <w:rPr>
          <w:rFonts w:ascii="Times New Roman" w:hAnsi="Times New Roman" w:cs="Arial"/>
          <w:sz w:val="24"/>
        </w:rPr>
        <w:t xml:space="preserve">’s chapter shows that the </w:t>
      </w:r>
      <w:r w:rsidR="0053726A" w:rsidRPr="0063228C">
        <w:rPr>
          <w:rFonts w:ascii="Times New Roman" w:hAnsi="Times New Roman" w:cs="Arial"/>
          <w:sz w:val="24"/>
        </w:rPr>
        <w:t>art pr</w:t>
      </w:r>
      <w:r w:rsidR="0053726A">
        <w:rPr>
          <w:rFonts w:ascii="Times New Roman" w:hAnsi="Times New Roman" w:cs="Arial"/>
          <w:sz w:val="24"/>
        </w:rPr>
        <w:t>oduced between 1933 and 1945</w:t>
      </w:r>
      <w:r w:rsidR="0053726A" w:rsidRPr="0063228C">
        <w:rPr>
          <w:rFonts w:ascii="Times New Roman" w:hAnsi="Times New Roman" w:cs="Arial"/>
          <w:sz w:val="24"/>
        </w:rPr>
        <w:t xml:space="preserve"> serve</w:t>
      </w:r>
      <w:r w:rsidR="0053726A">
        <w:rPr>
          <w:rFonts w:ascii="Times New Roman" w:hAnsi="Times New Roman" w:cs="Arial"/>
          <w:sz w:val="24"/>
        </w:rPr>
        <w:t>d</w:t>
      </w:r>
      <w:r w:rsidR="0053726A" w:rsidRPr="0063228C">
        <w:rPr>
          <w:rFonts w:ascii="Times New Roman" w:hAnsi="Times New Roman" w:cs="Arial"/>
          <w:sz w:val="24"/>
        </w:rPr>
        <w:t xml:space="preserve"> a vital function for the Nazi state. </w:t>
      </w:r>
      <w:r w:rsidR="0053726A">
        <w:rPr>
          <w:rFonts w:ascii="Times New Roman" w:hAnsi="Times New Roman" w:cs="Arial"/>
          <w:sz w:val="24"/>
        </w:rPr>
        <w:t>Clinefelter</w:t>
      </w:r>
      <w:r w:rsidR="00800D52" w:rsidRPr="0063228C">
        <w:rPr>
          <w:rFonts w:ascii="Times New Roman" w:hAnsi="Times New Roman" w:cs="Arial"/>
          <w:sz w:val="24"/>
        </w:rPr>
        <w:t xml:space="preserve"> argues </w:t>
      </w:r>
      <w:r w:rsidR="0053726A">
        <w:rPr>
          <w:rFonts w:ascii="Times New Roman" w:hAnsi="Times New Roman" w:cs="Arial"/>
          <w:sz w:val="24"/>
        </w:rPr>
        <w:t xml:space="preserve">that the </w:t>
      </w:r>
      <w:r w:rsidR="00800D52" w:rsidRPr="0063228C">
        <w:rPr>
          <w:rFonts w:ascii="Times New Roman" w:hAnsi="Times New Roman" w:cs="Arial"/>
          <w:sz w:val="24"/>
        </w:rPr>
        <w:t xml:space="preserve">National Socialists used the visual arts to integrate Germans into the </w:t>
      </w:r>
      <w:r w:rsidR="00800D52" w:rsidRPr="0063228C">
        <w:rPr>
          <w:rFonts w:ascii="Times New Roman" w:hAnsi="Times New Roman" w:cs="Arial"/>
          <w:i/>
          <w:sz w:val="24"/>
        </w:rPr>
        <w:t>Volksgemeinschaft</w:t>
      </w:r>
      <w:r w:rsidR="00800D52" w:rsidRPr="0063228C">
        <w:rPr>
          <w:rFonts w:ascii="Times New Roman" w:hAnsi="Times New Roman" w:cs="Arial"/>
          <w:sz w:val="24"/>
        </w:rPr>
        <w:t xml:space="preserve">. </w:t>
      </w:r>
      <w:r w:rsidR="0053726A">
        <w:rPr>
          <w:rFonts w:ascii="Times New Roman" w:hAnsi="Times New Roman" w:cs="Arial"/>
          <w:sz w:val="24"/>
        </w:rPr>
        <w:t>By analys</w:t>
      </w:r>
      <w:r w:rsidR="00800D52" w:rsidRPr="0063228C">
        <w:rPr>
          <w:rFonts w:ascii="Times New Roman" w:hAnsi="Times New Roman" w:cs="Arial"/>
          <w:sz w:val="24"/>
        </w:rPr>
        <w:t xml:space="preserve">ing Nazi </w:t>
      </w:r>
      <w:r w:rsidR="0053726A">
        <w:rPr>
          <w:rFonts w:ascii="Times New Roman" w:hAnsi="Times New Roman" w:cs="Arial"/>
          <w:sz w:val="24"/>
        </w:rPr>
        <w:t>policies, mass art exhibitions</w:t>
      </w:r>
      <w:r w:rsidR="00D15935">
        <w:rPr>
          <w:rFonts w:ascii="Times New Roman" w:hAnsi="Times New Roman" w:cs="Arial"/>
          <w:sz w:val="24"/>
        </w:rPr>
        <w:t xml:space="preserve"> and the art market, her</w:t>
      </w:r>
      <w:r w:rsidR="00800D52" w:rsidRPr="0063228C">
        <w:rPr>
          <w:rFonts w:ascii="Times New Roman" w:hAnsi="Times New Roman" w:cs="Arial"/>
          <w:sz w:val="24"/>
        </w:rPr>
        <w:t xml:space="preserve"> chapter demonstrates how Nazi culture excluded outsiders</w:t>
      </w:r>
      <w:r w:rsidR="0053726A">
        <w:rPr>
          <w:rFonts w:ascii="Times New Roman" w:hAnsi="Times New Roman" w:cs="Arial"/>
          <w:sz w:val="24"/>
        </w:rPr>
        <w:t xml:space="preserve"> </w:t>
      </w:r>
      <w:r>
        <w:rPr>
          <w:rFonts w:ascii="Times New Roman" w:hAnsi="Times New Roman" w:cs="Arial"/>
          <w:sz w:val="24"/>
        </w:rPr>
        <w:t>-</w:t>
      </w:r>
      <w:r w:rsidR="0053726A">
        <w:rPr>
          <w:rFonts w:ascii="Times New Roman" w:hAnsi="Times New Roman" w:cs="Arial"/>
          <w:sz w:val="24"/>
        </w:rPr>
        <w:t xml:space="preserve"> </w:t>
      </w:r>
      <w:r w:rsidR="00800D52" w:rsidRPr="0063228C">
        <w:rPr>
          <w:rFonts w:ascii="Times New Roman" w:hAnsi="Times New Roman" w:cs="Arial"/>
          <w:sz w:val="24"/>
        </w:rPr>
        <w:t>Jews, Communists, Socialists and others</w:t>
      </w:r>
      <w:r w:rsidR="0053726A">
        <w:rPr>
          <w:rFonts w:ascii="Times New Roman" w:hAnsi="Times New Roman" w:cs="Arial"/>
          <w:sz w:val="24"/>
        </w:rPr>
        <w:t xml:space="preserve"> </w:t>
      </w:r>
      <w:r>
        <w:rPr>
          <w:rFonts w:ascii="Times New Roman" w:hAnsi="Times New Roman" w:cs="Arial"/>
          <w:sz w:val="24"/>
        </w:rPr>
        <w:t>-</w:t>
      </w:r>
      <w:r w:rsidR="0053726A">
        <w:rPr>
          <w:rFonts w:ascii="Times New Roman" w:hAnsi="Times New Roman" w:cs="Arial"/>
          <w:sz w:val="24"/>
        </w:rPr>
        <w:t xml:space="preserve"> </w:t>
      </w:r>
      <w:r w:rsidR="00800D52" w:rsidRPr="0063228C">
        <w:rPr>
          <w:rFonts w:ascii="Times New Roman" w:hAnsi="Times New Roman" w:cs="Arial"/>
          <w:sz w:val="24"/>
        </w:rPr>
        <w:t>and embraced conservative art to win over the lo</w:t>
      </w:r>
      <w:r w:rsidR="0053726A">
        <w:rPr>
          <w:rFonts w:ascii="Times New Roman" w:hAnsi="Times New Roman" w:cs="Arial"/>
          <w:sz w:val="24"/>
        </w:rPr>
        <w:t>wer and middle classes, artists</w:t>
      </w:r>
      <w:r w:rsidR="00800D52" w:rsidRPr="0063228C">
        <w:rPr>
          <w:rFonts w:ascii="Times New Roman" w:hAnsi="Times New Roman" w:cs="Arial"/>
          <w:sz w:val="24"/>
        </w:rPr>
        <w:t xml:space="preserve"> and </w:t>
      </w:r>
      <w:r w:rsidR="0053726A">
        <w:rPr>
          <w:rFonts w:ascii="Times New Roman" w:hAnsi="Times New Roman" w:cs="Arial"/>
          <w:sz w:val="24"/>
        </w:rPr>
        <w:t xml:space="preserve">the </w:t>
      </w:r>
      <w:r w:rsidR="00800D52" w:rsidRPr="0063228C">
        <w:rPr>
          <w:rFonts w:ascii="Times New Roman" w:hAnsi="Times New Roman" w:cs="Arial"/>
          <w:sz w:val="24"/>
        </w:rPr>
        <w:t xml:space="preserve">educated elites. The chapter begins by </w:t>
      </w:r>
      <w:r w:rsidR="0053726A">
        <w:rPr>
          <w:rFonts w:ascii="Times New Roman" w:hAnsi="Times New Roman" w:cs="Arial"/>
          <w:sz w:val="24"/>
        </w:rPr>
        <w:t>examin</w:t>
      </w:r>
      <w:r w:rsidR="00800D52" w:rsidRPr="0063228C">
        <w:rPr>
          <w:rFonts w:ascii="Times New Roman" w:hAnsi="Times New Roman" w:cs="Arial"/>
          <w:sz w:val="24"/>
        </w:rPr>
        <w:t xml:space="preserve">ing the development of cultural policy between 1933-37. The Nazis pursued a dual strategy of exclusionary and inclusionary tactics. While modernists were attacked as inherently </w:t>
      </w:r>
      <w:r w:rsidR="00890B40">
        <w:rPr>
          <w:rFonts w:ascii="Times New Roman" w:hAnsi="Times New Roman" w:cs="Arial"/>
          <w:sz w:val="24"/>
        </w:rPr>
        <w:t>‘</w:t>
      </w:r>
      <w:r w:rsidR="00800D52" w:rsidRPr="0063228C">
        <w:rPr>
          <w:rFonts w:ascii="Times New Roman" w:hAnsi="Times New Roman" w:cs="Arial"/>
          <w:sz w:val="24"/>
        </w:rPr>
        <w:t>unGerman</w:t>
      </w:r>
      <w:r w:rsidR="00890B40">
        <w:rPr>
          <w:rFonts w:ascii="Times New Roman" w:hAnsi="Times New Roman" w:cs="Arial"/>
          <w:sz w:val="24"/>
        </w:rPr>
        <w:t>’</w:t>
      </w:r>
      <w:r w:rsidR="00800D52" w:rsidRPr="0063228C">
        <w:rPr>
          <w:rFonts w:ascii="Times New Roman" w:hAnsi="Times New Roman" w:cs="Arial"/>
          <w:sz w:val="24"/>
        </w:rPr>
        <w:t xml:space="preserve">, conservative artists were hailed as </w:t>
      </w:r>
      <w:r w:rsidR="00A1361C">
        <w:rPr>
          <w:rFonts w:ascii="Times New Roman" w:hAnsi="Times New Roman" w:cs="Arial"/>
          <w:sz w:val="24"/>
        </w:rPr>
        <w:t xml:space="preserve">the </w:t>
      </w:r>
      <w:r w:rsidR="00800D52" w:rsidRPr="0063228C">
        <w:rPr>
          <w:rFonts w:ascii="Times New Roman" w:hAnsi="Times New Roman" w:cs="Arial"/>
          <w:sz w:val="24"/>
        </w:rPr>
        <w:t>creators of an eternally pure German style. The Reich C</w:t>
      </w:r>
      <w:r w:rsidR="0053726A">
        <w:rPr>
          <w:rFonts w:ascii="Times New Roman" w:hAnsi="Times New Roman" w:cs="Arial"/>
          <w:sz w:val="24"/>
        </w:rPr>
        <w:t xml:space="preserve">hamber of Culture provided </w:t>
      </w:r>
      <w:r w:rsidR="00800D52" w:rsidRPr="0063228C">
        <w:rPr>
          <w:rFonts w:ascii="Times New Roman" w:hAnsi="Times New Roman" w:cs="Arial"/>
          <w:sz w:val="24"/>
        </w:rPr>
        <w:t>approved artists with national recognition and access to commissions, exhibitions and hono</w:t>
      </w:r>
      <w:r w:rsidR="0053726A">
        <w:rPr>
          <w:rFonts w:ascii="Times New Roman" w:hAnsi="Times New Roman" w:cs="Arial"/>
          <w:sz w:val="24"/>
        </w:rPr>
        <w:t>u</w:t>
      </w:r>
      <w:r w:rsidR="00800D52" w:rsidRPr="0063228C">
        <w:rPr>
          <w:rFonts w:ascii="Times New Roman" w:hAnsi="Times New Roman" w:cs="Arial"/>
          <w:sz w:val="24"/>
        </w:rPr>
        <w:t xml:space="preserve">rs </w:t>
      </w:r>
      <w:r w:rsidR="0053726A">
        <w:rPr>
          <w:rFonts w:ascii="Times New Roman" w:hAnsi="Times New Roman" w:cs="Arial"/>
          <w:sz w:val="24"/>
        </w:rPr>
        <w:t>– simultaneously,</w:t>
      </w:r>
      <w:r w:rsidR="00800D52" w:rsidRPr="0063228C">
        <w:rPr>
          <w:rFonts w:ascii="Times New Roman" w:hAnsi="Times New Roman" w:cs="Arial"/>
          <w:sz w:val="24"/>
        </w:rPr>
        <w:t xml:space="preserve"> it relegated modernist artists to the cultural periphery. Artists demonstrated their su</w:t>
      </w:r>
      <w:r w:rsidR="008E4630">
        <w:rPr>
          <w:rFonts w:ascii="Times New Roman" w:hAnsi="Times New Roman" w:cs="Arial"/>
          <w:sz w:val="24"/>
        </w:rPr>
        <w:t>pport for N</w:t>
      </w:r>
      <w:r w:rsidR="00890B40">
        <w:rPr>
          <w:rFonts w:ascii="Times New Roman" w:hAnsi="Times New Roman" w:cs="Arial"/>
          <w:sz w:val="24"/>
        </w:rPr>
        <w:t>azi policy by organising local ‘</w:t>
      </w:r>
      <w:r w:rsidR="00800D52" w:rsidRPr="0063228C">
        <w:rPr>
          <w:rFonts w:ascii="Times New Roman" w:hAnsi="Times New Roman" w:cs="Arial"/>
          <w:sz w:val="24"/>
        </w:rPr>
        <w:t>degenerate</w:t>
      </w:r>
      <w:r w:rsidR="00890B40">
        <w:rPr>
          <w:rFonts w:ascii="Times New Roman" w:hAnsi="Times New Roman" w:cs="Arial"/>
          <w:sz w:val="24"/>
        </w:rPr>
        <w:t>’</w:t>
      </w:r>
      <w:r w:rsidR="008E4630">
        <w:rPr>
          <w:rFonts w:ascii="Times New Roman" w:hAnsi="Times New Roman" w:cs="Arial"/>
          <w:sz w:val="24"/>
        </w:rPr>
        <w:t xml:space="preserve"> art</w:t>
      </w:r>
      <w:r w:rsidR="00800D52" w:rsidRPr="0063228C">
        <w:rPr>
          <w:rFonts w:ascii="Times New Roman" w:hAnsi="Times New Roman" w:cs="Arial"/>
          <w:sz w:val="24"/>
        </w:rPr>
        <w:t xml:space="preserve"> shows designed to defame modernist art and artists. Most often these shows were driven by professional rivalries and longstanding perceptions that the modernists had enjoyed an unfair competitive advantage during the Weimar Republic. Economic opportunism, as well as ideological sup</w:t>
      </w:r>
      <w:r w:rsidR="008E4630">
        <w:rPr>
          <w:rFonts w:ascii="Times New Roman" w:hAnsi="Times New Roman" w:cs="Arial"/>
          <w:sz w:val="24"/>
        </w:rPr>
        <w:t>port for National Socialism,</w:t>
      </w:r>
      <w:r w:rsidR="00800D52" w:rsidRPr="0063228C">
        <w:rPr>
          <w:rFonts w:ascii="Times New Roman" w:hAnsi="Times New Roman" w:cs="Arial"/>
          <w:sz w:val="24"/>
        </w:rPr>
        <w:t xml:space="preserve"> drove </w:t>
      </w:r>
      <w:r w:rsidR="008E4630">
        <w:rPr>
          <w:rFonts w:ascii="Times New Roman" w:hAnsi="Times New Roman" w:cs="Arial"/>
          <w:sz w:val="24"/>
        </w:rPr>
        <w:t xml:space="preserve">many </w:t>
      </w:r>
      <w:r w:rsidR="00800D52" w:rsidRPr="0063228C">
        <w:rPr>
          <w:rFonts w:ascii="Times New Roman" w:hAnsi="Times New Roman" w:cs="Arial"/>
          <w:sz w:val="24"/>
        </w:rPr>
        <w:t>artis</w:t>
      </w:r>
      <w:r w:rsidR="00D30F31">
        <w:rPr>
          <w:rFonts w:ascii="Times New Roman" w:hAnsi="Times New Roman" w:cs="Arial"/>
          <w:sz w:val="24"/>
        </w:rPr>
        <w:t>ts to ally with the Nazi state.</w:t>
      </w:r>
    </w:p>
    <w:p w:rsidR="00800D52" w:rsidRPr="0063228C" w:rsidRDefault="00D15935" w:rsidP="00D30F31">
      <w:pPr>
        <w:spacing w:after="0" w:line="480" w:lineRule="auto"/>
        <w:ind w:firstLine="567"/>
        <w:rPr>
          <w:rFonts w:ascii="Times New Roman" w:hAnsi="Times New Roman" w:cs="Arial"/>
          <w:sz w:val="24"/>
        </w:rPr>
      </w:pPr>
      <w:r>
        <w:rPr>
          <w:rFonts w:ascii="Times New Roman" w:hAnsi="Times New Roman" w:cs="Arial"/>
          <w:sz w:val="24"/>
        </w:rPr>
        <w:t>Clinefelter explores t</w:t>
      </w:r>
      <w:r w:rsidR="00800D52" w:rsidRPr="0063228C">
        <w:rPr>
          <w:rFonts w:ascii="Times New Roman" w:hAnsi="Times New Roman" w:cs="Arial"/>
          <w:sz w:val="24"/>
        </w:rPr>
        <w:t xml:space="preserve">he integrative function of art </w:t>
      </w:r>
      <w:r w:rsidR="008E4630">
        <w:rPr>
          <w:rFonts w:ascii="Times New Roman" w:hAnsi="Times New Roman" w:cs="Arial"/>
          <w:sz w:val="24"/>
        </w:rPr>
        <w:t xml:space="preserve">in the Third Reich, </w:t>
      </w:r>
      <w:r w:rsidR="00800D52" w:rsidRPr="0063228C">
        <w:rPr>
          <w:rFonts w:ascii="Times New Roman" w:hAnsi="Times New Roman" w:cs="Arial"/>
          <w:sz w:val="24"/>
        </w:rPr>
        <w:t>with regard to educated elites and the middle and lower classes through a focus on</w:t>
      </w:r>
      <w:r>
        <w:rPr>
          <w:rFonts w:ascii="Times New Roman" w:hAnsi="Times New Roman" w:cs="Arial"/>
          <w:sz w:val="24"/>
        </w:rPr>
        <w:t xml:space="preserve"> mass exhibitions. The </w:t>
      </w:r>
      <w:r w:rsidR="00800D52" w:rsidRPr="0063228C">
        <w:rPr>
          <w:rFonts w:ascii="Times New Roman" w:hAnsi="Times New Roman" w:cs="Arial"/>
          <w:sz w:val="24"/>
        </w:rPr>
        <w:t>Degenerat</w:t>
      </w:r>
      <w:r w:rsidR="008E4630">
        <w:rPr>
          <w:rFonts w:ascii="Times New Roman" w:hAnsi="Times New Roman" w:cs="Arial"/>
          <w:sz w:val="24"/>
        </w:rPr>
        <w:t>e Art</w:t>
      </w:r>
      <w:r>
        <w:rPr>
          <w:rFonts w:ascii="Times New Roman" w:hAnsi="Times New Roman" w:cs="Arial"/>
          <w:sz w:val="24"/>
        </w:rPr>
        <w:t xml:space="preserve"> Exhibition</w:t>
      </w:r>
      <w:r w:rsidR="008E4630">
        <w:rPr>
          <w:rFonts w:ascii="Times New Roman" w:hAnsi="Times New Roman" w:cs="Arial"/>
          <w:sz w:val="24"/>
        </w:rPr>
        <w:t xml:space="preserve"> and the Great German Art E</w:t>
      </w:r>
      <w:r>
        <w:rPr>
          <w:rFonts w:ascii="Times New Roman" w:hAnsi="Times New Roman" w:cs="Arial"/>
          <w:sz w:val="24"/>
        </w:rPr>
        <w:t>xhibition</w:t>
      </w:r>
      <w:r w:rsidR="00800D52" w:rsidRPr="0063228C">
        <w:rPr>
          <w:rFonts w:ascii="Times New Roman" w:hAnsi="Times New Roman" w:cs="Arial"/>
          <w:sz w:val="24"/>
        </w:rPr>
        <w:t xml:space="preserve">, held </w:t>
      </w:r>
      <w:r w:rsidR="008E4630">
        <w:rPr>
          <w:rFonts w:ascii="Times New Roman" w:hAnsi="Times New Roman" w:cs="Arial"/>
          <w:sz w:val="24"/>
        </w:rPr>
        <w:t>directly across the road</w:t>
      </w:r>
      <w:r w:rsidR="00800D52" w:rsidRPr="0063228C">
        <w:rPr>
          <w:rFonts w:ascii="Times New Roman" w:hAnsi="Times New Roman" w:cs="Arial"/>
          <w:sz w:val="24"/>
        </w:rPr>
        <w:t xml:space="preserve"> from each other in Munich in 1937, offer the best illustrations of </w:t>
      </w:r>
      <w:r w:rsidR="00E57B55">
        <w:rPr>
          <w:rFonts w:ascii="Times New Roman" w:hAnsi="Times New Roman" w:cs="Arial"/>
          <w:sz w:val="24"/>
        </w:rPr>
        <w:t>the role of art</w:t>
      </w:r>
      <w:r w:rsidR="00800D52" w:rsidRPr="0063228C">
        <w:rPr>
          <w:rFonts w:ascii="Times New Roman" w:hAnsi="Times New Roman" w:cs="Arial"/>
          <w:sz w:val="24"/>
        </w:rPr>
        <w:t xml:space="preserve"> in forging the </w:t>
      </w:r>
      <w:r w:rsidR="00800D52" w:rsidRPr="0063228C">
        <w:rPr>
          <w:rFonts w:ascii="Times New Roman" w:hAnsi="Times New Roman" w:cs="Arial"/>
          <w:i/>
          <w:sz w:val="24"/>
        </w:rPr>
        <w:t>Volksgemeinschaft</w:t>
      </w:r>
      <w:r w:rsidR="00800D52" w:rsidRPr="0063228C">
        <w:rPr>
          <w:rFonts w:ascii="Times New Roman" w:hAnsi="Times New Roman" w:cs="Arial"/>
          <w:sz w:val="24"/>
        </w:rPr>
        <w:t xml:space="preserve">. While the </w:t>
      </w:r>
      <w:r w:rsidR="00E57B55">
        <w:rPr>
          <w:rFonts w:ascii="Times New Roman" w:hAnsi="Times New Roman" w:cs="Arial"/>
          <w:sz w:val="24"/>
        </w:rPr>
        <w:t>D</w:t>
      </w:r>
      <w:r w:rsidR="00800D52" w:rsidRPr="0063228C">
        <w:rPr>
          <w:rFonts w:ascii="Times New Roman" w:hAnsi="Times New Roman" w:cs="Arial"/>
          <w:sz w:val="24"/>
        </w:rPr>
        <w:t>egenerate</w:t>
      </w:r>
      <w:r w:rsidR="00E57B55">
        <w:rPr>
          <w:rFonts w:ascii="Times New Roman" w:hAnsi="Times New Roman" w:cs="Arial"/>
          <w:sz w:val="24"/>
        </w:rPr>
        <w:t xml:space="preserve"> Art Exhibition</w:t>
      </w:r>
      <w:r w:rsidR="00800D52" w:rsidRPr="0063228C">
        <w:rPr>
          <w:rFonts w:ascii="Times New Roman" w:hAnsi="Times New Roman" w:cs="Arial"/>
          <w:sz w:val="24"/>
        </w:rPr>
        <w:t xml:space="preserve"> vilified outsiders, </w:t>
      </w:r>
      <w:r w:rsidR="00E57B55">
        <w:rPr>
          <w:rFonts w:ascii="Times New Roman" w:hAnsi="Times New Roman" w:cs="Arial"/>
          <w:sz w:val="24"/>
        </w:rPr>
        <w:t>the Great German Art Exhibition</w:t>
      </w:r>
      <w:r w:rsidR="00800D52" w:rsidRPr="0063228C">
        <w:rPr>
          <w:rFonts w:ascii="Times New Roman" w:hAnsi="Times New Roman" w:cs="Arial"/>
          <w:sz w:val="24"/>
        </w:rPr>
        <w:t xml:space="preserve"> celebrated the Third Reich's artistic insiders. Held annually from 1937-1944, the Great German Art shows were the national venue for art that represented the will of the </w:t>
      </w:r>
      <w:r w:rsidR="00800D52" w:rsidRPr="0063228C">
        <w:rPr>
          <w:rFonts w:ascii="Times New Roman" w:hAnsi="Times New Roman" w:cs="Arial"/>
          <w:i/>
          <w:sz w:val="24"/>
        </w:rPr>
        <w:t>Volk</w:t>
      </w:r>
      <w:r w:rsidR="00A1361C">
        <w:rPr>
          <w:rFonts w:ascii="Times New Roman" w:hAnsi="Times New Roman" w:cs="Arial"/>
          <w:i/>
          <w:sz w:val="24"/>
        </w:rPr>
        <w:t xml:space="preserve"> </w:t>
      </w:r>
      <w:r w:rsidR="00A1361C">
        <w:rPr>
          <w:rFonts w:ascii="Times New Roman" w:hAnsi="Times New Roman" w:cs="Arial"/>
          <w:sz w:val="24"/>
        </w:rPr>
        <w:t>(people or nation)</w:t>
      </w:r>
      <w:r w:rsidR="00800D52" w:rsidRPr="0063228C">
        <w:rPr>
          <w:rFonts w:ascii="Times New Roman" w:hAnsi="Times New Roman" w:cs="Arial"/>
          <w:sz w:val="24"/>
        </w:rPr>
        <w:t xml:space="preserve">. Covered </w:t>
      </w:r>
      <w:r>
        <w:rPr>
          <w:rFonts w:ascii="Times New Roman" w:hAnsi="Times New Roman" w:cs="Arial"/>
          <w:sz w:val="24"/>
        </w:rPr>
        <w:t>extensively in the press, radio</w:t>
      </w:r>
      <w:r w:rsidR="00800D52" w:rsidRPr="0063228C">
        <w:rPr>
          <w:rFonts w:ascii="Times New Roman" w:hAnsi="Times New Roman" w:cs="Arial"/>
          <w:sz w:val="24"/>
        </w:rPr>
        <w:t xml:space="preserve"> and</w:t>
      </w:r>
      <w:r w:rsidR="00A1361C">
        <w:rPr>
          <w:rFonts w:ascii="Times New Roman" w:hAnsi="Times New Roman" w:cs="Arial"/>
          <w:sz w:val="24"/>
        </w:rPr>
        <w:t xml:space="preserve"> film, the Great German Art exhibition</w:t>
      </w:r>
      <w:r w:rsidR="00800D52" w:rsidRPr="0063228C">
        <w:rPr>
          <w:rFonts w:ascii="Times New Roman" w:hAnsi="Times New Roman" w:cs="Arial"/>
          <w:sz w:val="24"/>
        </w:rPr>
        <w:t xml:space="preserve">s enabled all classes </w:t>
      </w:r>
      <w:r>
        <w:rPr>
          <w:rFonts w:ascii="Times New Roman" w:hAnsi="Times New Roman" w:cs="Arial"/>
          <w:sz w:val="24"/>
        </w:rPr>
        <w:t>in Germany</w:t>
      </w:r>
      <w:r w:rsidR="00800D52" w:rsidRPr="0063228C">
        <w:rPr>
          <w:rFonts w:ascii="Times New Roman" w:hAnsi="Times New Roman" w:cs="Arial"/>
          <w:sz w:val="24"/>
        </w:rPr>
        <w:t xml:space="preserve"> to celebrate their cultural heritage, now recast within a Nazi framework. </w:t>
      </w:r>
      <w:r>
        <w:rPr>
          <w:rFonts w:ascii="Times New Roman" w:hAnsi="Times New Roman" w:cs="Arial"/>
          <w:sz w:val="24"/>
        </w:rPr>
        <w:t>Clinefelter</w:t>
      </w:r>
      <w:r w:rsidR="00A1361C">
        <w:rPr>
          <w:rFonts w:ascii="Times New Roman" w:hAnsi="Times New Roman" w:cs="Arial"/>
          <w:sz w:val="24"/>
        </w:rPr>
        <w:t xml:space="preserve"> examin</w:t>
      </w:r>
      <w:r w:rsidR="00800D52" w:rsidRPr="0063228C">
        <w:rPr>
          <w:rFonts w:ascii="Times New Roman" w:hAnsi="Times New Roman" w:cs="Arial"/>
          <w:sz w:val="24"/>
        </w:rPr>
        <w:t xml:space="preserve">es the art economy as yet another way to illustrate the role of art in integrating Germans into the </w:t>
      </w:r>
      <w:r w:rsidR="00800D52" w:rsidRPr="0063228C">
        <w:rPr>
          <w:rFonts w:ascii="Times New Roman" w:hAnsi="Times New Roman" w:cs="Arial"/>
          <w:i/>
          <w:sz w:val="24"/>
        </w:rPr>
        <w:t>Volksgemeinschaft</w:t>
      </w:r>
      <w:r>
        <w:rPr>
          <w:rFonts w:ascii="Times New Roman" w:hAnsi="Times New Roman" w:cs="Arial"/>
          <w:sz w:val="24"/>
        </w:rPr>
        <w:t>. She</w:t>
      </w:r>
      <w:r w:rsidR="00E57B55">
        <w:rPr>
          <w:rFonts w:ascii="Times New Roman" w:hAnsi="Times New Roman" w:cs="Arial"/>
          <w:sz w:val="24"/>
        </w:rPr>
        <w:t xml:space="preserve"> shows how the Great German Art E</w:t>
      </w:r>
      <w:r w:rsidR="00800D52" w:rsidRPr="0063228C">
        <w:rPr>
          <w:rFonts w:ascii="Times New Roman" w:hAnsi="Times New Roman" w:cs="Arial"/>
          <w:sz w:val="24"/>
        </w:rPr>
        <w:t>xhibitions identified accepted arti</w:t>
      </w:r>
      <w:r w:rsidR="00E57B55">
        <w:rPr>
          <w:rFonts w:ascii="Times New Roman" w:hAnsi="Times New Roman" w:cs="Arial"/>
          <w:sz w:val="24"/>
        </w:rPr>
        <w:t>sts, connected them with buyers</w:t>
      </w:r>
      <w:r w:rsidR="00800D52" w:rsidRPr="0063228C">
        <w:rPr>
          <w:rFonts w:ascii="Times New Roman" w:hAnsi="Times New Roman" w:cs="Arial"/>
          <w:sz w:val="24"/>
        </w:rPr>
        <w:t xml:space="preserve"> and helped </w:t>
      </w:r>
      <w:r w:rsidR="00A1361C">
        <w:rPr>
          <w:rFonts w:ascii="Times New Roman" w:hAnsi="Times New Roman" w:cs="Arial"/>
          <w:sz w:val="24"/>
        </w:rPr>
        <w:t xml:space="preserve">them </w:t>
      </w:r>
      <w:r w:rsidR="00E57B55">
        <w:rPr>
          <w:rFonts w:ascii="Times New Roman" w:hAnsi="Times New Roman" w:cs="Arial"/>
          <w:sz w:val="24"/>
        </w:rPr>
        <w:t xml:space="preserve">to </w:t>
      </w:r>
      <w:r w:rsidR="00800D52" w:rsidRPr="0063228C">
        <w:rPr>
          <w:rFonts w:ascii="Times New Roman" w:hAnsi="Times New Roman" w:cs="Arial"/>
          <w:sz w:val="24"/>
        </w:rPr>
        <w:t xml:space="preserve">determine </w:t>
      </w:r>
      <w:r w:rsidR="00E57B55">
        <w:rPr>
          <w:rFonts w:ascii="Times New Roman" w:hAnsi="Times New Roman" w:cs="Arial"/>
          <w:sz w:val="24"/>
        </w:rPr>
        <w:t xml:space="preserve">the </w:t>
      </w:r>
      <w:r w:rsidR="00A1361C">
        <w:rPr>
          <w:rFonts w:ascii="Times New Roman" w:hAnsi="Times New Roman" w:cs="Arial"/>
          <w:sz w:val="24"/>
        </w:rPr>
        <w:t>prices that they</w:t>
      </w:r>
      <w:r w:rsidR="00800D52" w:rsidRPr="0063228C">
        <w:rPr>
          <w:rFonts w:ascii="Times New Roman" w:hAnsi="Times New Roman" w:cs="Arial"/>
          <w:sz w:val="24"/>
        </w:rPr>
        <w:t xml:space="preserve"> could command for their works in galleries. The art mar</w:t>
      </w:r>
      <w:r>
        <w:rPr>
          <w:rFonts w:ascii="Times New Roman" w:hAnsi="Times New Roman" w:cs="Arial"/>
          <w:sz w:val="24"/>
        </w:rPr>
        <w:t>ket boomed as especially middle-</w:t>
      </w:r>
      <w:r w:rsidR="00800D52" w:rsidRPr="0063228C">
        <w:rPr>
          <w:rFonts w:ascii="Times New Roman" w:hAnsi="Times New Roman" w:cs="Arial"/>
          <w:sz w:val="24"/>
        </w:rPr>
        <w:t>class Germans soug</w:t>
      </w:r>
      <w:r w:rsidR="00E57B55">
        <w:rPr>
          <w:rFonts w:ascii="Times New Roman" w:hAnsi="Times New Roman" w:cs="Arial"/>
          <w:sz w:val="24"/>
        </w:rPr>
        <w:t>ht to signal their membership of</w:t>
      </w:r>
      <w:r w:rsidR="00800D52" w:rsidRPr="0063228C">
        <w:rPr>
          <w:rFonts w:ascii="Times New Roman" w:hAnsi="Times New Roman" w:cs="Arial"/>
          <w:sz w:val="24"/>
        </w:rPr>
        <w:t xml:space="preserve"> the </w:t>
      </w:r>
      <w:r w:rsidR="00800D52" w:rsidRPr="0063228C">
        <w:rPr>
          <w:rFonts w:ascii="Times New Roman" w:hAnsi="Times New Roman" w:cs="Arial"/>
          <w:i/>
          <w:sz w:val="24"/>
        </w:rPr>
        <w:t>Volksgemeinschaft</w:t>
      </w:r>
      <w:r w:rsidR="00800D52" w:rsidRPr="0063228C">
        <w:rPr>
          <w:rFonts w:ascii="Times New Roman" w:hAnsi="Times New Roman" w:cs="Arial"/>
          <w:sz w:val="24"/>
        </w:rPr>
        <w:t xml:space="preserve"> by purchas</w:t>
      </w:r>
      <w:r w:rsidR="00E57B55">
        <w:rPr>
          <w:rFonts w:ascii="Times New Roman" w:hAnsi="Times New Roman" w:cs="Arial"/>
          <w:sz w:val="24"/>
        </w:rPr>
        <w:t>ing art approved by the regime. However, in</w:t>
      </w:r>
      <w:r w:rsidR="00800D52" w:rsidRPr="0063228C">
        <w:rPr>
          <w:rFonts w:ascii="Times New Roman" w:hAnsi="Times New Roman" w:cs="Arial"/>
          <w:sz w:val="24"/>
        </w:rPr>
        <w:t xml:space="preserve"> the war</w:t>
      </w:r>
      <w:r w:rsidR="00E57B55">
        <w:rPr>
          <w:rFonts w:ascii="Times New Roman" w:hAnsi="Times New Roman" w:cs="Arial"/>
          <w:sz w:val="24"/>
        </w:rPr>
        <w:t>time</w:t>
      </w:r>
      <w:r w:rsidR="00800D52" w:rsidRPr="0063228C">
        <w:rPr>
          <w:rFonts w:ascii="Times New Roman" w:hAnsi="Times New Roman" w:cs="Arial"/>
          <w:sz w:val="24"/>
        </w:rPr>
        <w:t xml:space="preserve"> years</w:t>
      </w:r>
      <w:r w:rsidR="00E57B55">
        <w:rPr>
          <w:rFonts w:ascii="Times New Roman" w:hAnsi="Times New Roman" w:cs="Arial"/>
          <w:sz w:val="24"/>
        </w:rPr>
        <w:t>, art sales</w:t>
      </w:r>
      <w:r w:rsidR="00A1361C">
        <w:rPr>
          <w:rFonts w:ascii="Times New Roman" w:hAnsi="Times New Roman" w:cs="Arial"/>
          <w:sz w:val="24"/>
        </w:rPr>
        <w:t xml:space="preserve"> represented not only</w:t>
      </w:r>
      <w:r w:rsidR="00800D52" w:rsidRPr="0063228C">
        <w:rPr>
          <w:rFonts w:ascii="Times New Roman" w:hAnsi="Times New Roman" w:cs="Arial"/>
          <w:sz w:val="24"/>
        </w:rPr>
        <w:t xml:space="preserve"> public approval</w:t>
      </w:r>
      <w:r w:rsidR="00A1361C">
        <w:rPr>
          <w:rFonts w:ascii="Times New Roman" w:hAnsi="Times New Roman" w:cs="Arial"/>
          <w:sz w:val="24"/>
        </w:rPr>
        <w:t>, but also popular</w:t>
      </w:r>
      <w:r w:rsidR="00800D52" w:rsidRPr="0063228C">
        <w:rPr>
          <w:rFonts w:ascii="Times New Roman" w:hAnsi="Times New Roman" w:cs="Arial"/>
          <w:sz w:val="24"/>
        </w:rPr>
        <w:t xml:space="preserve"> fears. After 1942, Germans increasingly purchased art as a hedge against inflation and the economic collapse that would surely fo</w:t>
      </w:r>
      <w:r w:rsidR="00880C78">
        <w:rPr>
          <w:rFonts w:ascii="Times New Roman" w:hAnsi="Times New Roman" w:cs="Arial"/>
          <w:sz w:val="24"/>
        </w:rPr>
        <w:t>llow defeat. The chapter ends with a consideration of</w:t>
      </w:r>
      <w:r w:rsidR="00800D52" w:rsidRPr="0063228C">
        <w:rPr>
          <w:rFonts w:ascii="Times New Roman" w:hAnsi="Times New Roman" w:cs="Arial"/>
          <w:sz w:val="24"/>
        </w:rPr>
        <w:t xml:space="preserve"> the effects of the</w:t>
      </w:r>
      <w:r w:rsidR="00E57B55">
        <w:rPr>
          <w:rFonts w:ascii="Times New Roman" w:hAnsi="Times New Roman" w:cs="Arial"/>
          <w:sz w:val="24"/>
        </w:rPr>
        <w:t xml:space="preserve"> war on Nazi art and the</w:t>
      </w:r>
      <w:r w:rsidR="00800D52" w:rsidRPr="0063228C">
        <w:rPr>
          <w:rFonts w:ascii="Times New Roman" w:hAnsi="Times New Roman" w:cs="Arial"/>
          <w:sz w:val="24"/>
        </w:rPr>
        <w:t xml:space="preserve"> inability</w:t>
      </w:r>
      <w:r w:rsidR="00E57B55">
        <w:rPr>
          <w:rFonts w:ascii="Times New Roman" w:hAnsi="Times New Roman" w:cs="Arial"/>
          <w:sz w:val="24"/>
        </w:rPr>
        <w:t xml:space="preserve"> of the Third Reich</w:t>
      </w:r>
      <w:r w:rsidR="00800D52" w:rsidRPr="0063228C">
        <w:rPr>
          <w:rFonts w:ascii="Times New Roman" w:hAnsi="Times New Roman" w:cs="Arial"/>
          <w:sz w:val="24"/>
        </w:rPr>
        <w:t xml:space="preserve"> to create the kind of innovative outpouring of racialist excellence so hoped for by Hitler.</w:t>
      </w:r>
    </w:p>
    <w:p w:rsidR="00800D52" w:rsidRPr="0063228C" w:rsidRDefault="00DB7B30" w:rsidP="00D512F6">
      <w:pPr>
        <w:spacing w:after="0" w:line="480" w:lineRule="auto"/>
        <w:ind w:firstLine="567"/>
        <w:rPr>
          <w:rFonts w:ascii="Times New Roman" w:hAnsi="Times New Roman" w:cs="Arial"/>
          <w:sz w:val="24"/>
        </w:rPr>
      </w:pPr>
      <w:r>
        <w:rPr>
          <w:rFonts w:ascii="Times New Roman" w:hAnsi="Times New Roman" w:cs="Arial"/>
          <w:sz w:val="24"/>
        </w:rPr>
        <w:t>The final part of the book focuses on</w:t>
      </w:r>
      <w:r w:rsidR="00D15935">
        <w:rPr>
          <w:rFonts w:ascii="Times New Roman" w:hAnsi="Times New Roman" w:cs="Arial"/>
          <w:sz w:val="24"/>
        </w:rPr>
        <w:t xml:space="preserve"> the subject</w:t>
      </w:r>
      <w:r>
        <w:rPr>
          <w:rFonts w:ascii="Times New Roman" w:hAnsi="Times New Roman" w:cs="Arial"/>
          <w:sz w:val="24"/>
        </w:rPr>
        <w:t xml:space="preserve"> of religion. </w:t>
      </w:r>
      <w:r w:rsidR="000335AF">
        <w:rPr>
          <w:rFonts w:ascii="Times New Roman" w:hAnsi="Times New Roman" w:cs="Arial"/>
          <w:sz w:val="24"/>
        </w:rPr>
        <w:t xml:space="preserve">The vast majority of the German population in 1933 was Christian - together Protestantism and Catholicism accounted for the religious beliefs of 96 per cent of the total population. Accordingly, this section contains a chapter each on Protestantism and Catholicism, with the final chapter of the book devoted to the subject of Christmas. </w:t>
      </w:r>
      <w:r w:rsidR="00A0540D">
        <w:rPr>
          <w:rFonts w:ascii="Times New Roman" w:hAnsi="Times New Roman" w:cs="Arial"/>
          <w:sz w:val="24"/>
        </w:rPr>
        <w:t xml:space="preserve">In his chapter, </w:t>
      </w:r>
      <w:r w:rsidR="00800D52" w:rsidRPr="0063228C">
        <w:rPr>
          <w:rFonts w:ascii="Times New Roman" w:hAnsi="Times New Roman" w:cs="Arial"/>
          <w:sz w:val="24"/>
        </w:rPr>
        <w:t>Christophe</w:t>
      </w:r>
      <w:r w:rsidR="00A0540D">
        <w:rPr>
          <w:rFonts w:ascii="Times New Roman" w:hAnsi="Times New Roman" w:cs="Arial"/>
          <w:sz w:val="24"/>
        </w:rPr>
        <w:t xml:space="preserve">r </w:t>
      </w:r>
      <w:r w:rsidR="00800D52" w:rsidRPr="0063228C">
        <w:rPr>
          <w:rFonts w:ascii="Times New Roman" w:hAnsi="Times New Roman" w:cs="Arial"/>
          <w:sz w:val="24"/>
        </w:rPr>
        <w:t>Probst</w:t>
      </w:r>
      <w:r w:rsidR="00A0540D">
        <w:rPr>
          <w:rFonts w:ascii="Times New Roman" w:hAnsi="Times New Roman" w:cs="Arial"/>
          <w:sz w:val="24"/>
        </w:rPr>
        <w:t xml:space="preserve"> examines Protestantism in Nazi Germany. </w:t>
      </w:r>
      <w:r w:rsidR="00800D52" w:rsidRPr="0063228C">
        <w:rPr>
          <w:rFonts w:ascii="Times New Roman" w:hAnsi="Times New Roman" w:cs="Arial"/>
          <w:sz w:val="24"/>
        </w:rPr>
        <w:t>Protest</w:t>
      </w:r>
      <w:r w:rsidR="000335AF">
        <w:rPr>
          <w:rFonts w:ascii="Times New Roman" w:hAnsi="Times New Roman" w:cs="Arial"/>
          <w:sz w:val="24"/>
        </w:rPr>
        <w:t>ants comprised 63</w:t>
      </w:r>
      <w:r w:rsidR="00237ED9">
        <w:rPr>
          <w:rFonts w:ascii="Times New Roman" w:hAnsi="Times New Roman" w:cs="Arial"/>
          <w:sz w:val="24"/>
        </w:rPr>
        <w:t xml:space="preserve"> per cent</w:t>
      </w:r>
      <w:r w:rsidR="00800D52" w:rsidRPr="0063228C">
        <w:rPr>
          <w:rFonts w:ascii="Times New Roman" w:hAnsi="Times New Roman" w:cs="Arial"/>
          <w:sz w:val="24"/>
        </w:rPr>
        <w:t xml:space="preserve"> of the German population during the Third Reich</w:t>
      </w:r>
      <w:r w:rsidR="00D15935">
        <w:rPr>
          <w:rFonts w:ascii="Times New Roman" w:hAnsi="Times New Roman" w:cs="Arial"/>
          <w:sz w:val="24"/>
        </w:rPr>
        <w:t>.</w:t>
      </w:r>
      <w:r w:rsidR="00A0540D">
        <w:rPr>
          <w:rFonts w:ascii="Times New Roman" w:hAnsi="Times New Roman" w:cs="Arial"/>
          <w:sz w:val="24"/>
        </w:rPr>
        <w:t xml:space="preserve"> Utilis</w:t>
      </w:r>
      <w:r w:rsidR="00800D52" w:rsidRPr="0063228C">
        <w:rPr>
          <w:rFonts w:ascii="Times New Roman" w:hAnsi="Times New Roman" w:cs="Arial"/>
          <w:sz w:val="24"/>
        </w:rPr>
        <w:t xml:space="preserve">ing church newsletters and newspapers, conference proceedings, </w:t>
      </w:r>
      <w:r w:rsidR="00D15935">
        <w:rPr>
          <w:rFonts w:ascii="Times New Roman" w:hAnsi="Times New Roman" w:cs="Arial"/>
          <w:sz w:val="24"/>
        </w:rPr>
        <w:t xml:space="preserve">internal church communications </w:t>
      </w:r>
      <w:r w:rsidR="00800D52" w:rsidRPr="0063228C">
        <w:rPr>
          <w:rFonts w:ascii="Times New Roman" w:hAnsi="Times New Roman" w:cs="Arial"/>
          <w:sz w:val="24"/>
        </w:rPr>
        <w:t xml:space="preserve">and published writings, </w:t>
      </w:r>
      <w:r w:rsidR="00A0540D">
        <w:rPr>
          <w:rFonts w:ascii="Times New Roman" w:hAnsi="Times New Roman" w:cs="Arial"/>
          <w:sz w:val="24"/>
        </w:rPr>
        <w:t>Probst seeks</w:t>
      </w:r>
      <w:r w:rsidR="00800D52" w:rsidRPr="0063228C">
        <w:rPr>
          <w:rFonts w:ascii="Times New Roman" w:hAnsi="Times New Roman" w:cs="Arial"/>
          <w:sz w:val="24"/>
        </w:rPr>
        <w:t xml:space="preserve"> to answer a number of </w:t>
      </w:r>
      <w:r w:rsidR="00A0540D">
        <w:rPr>
          <w:rFonts w:ascii="Times New Roman" w:hAnsi="Times New Roman" w:cs="Arial"/>
          <w:sz w:val="24"/>
        </w:rPr>
        <w:t xml:space="preserve">important </w:t>
      </w:r>
      <w:r w:rsidR="00800D52" w:rsidRPr="0063228C">
        <w:rPr>
          <w:rFonts w:ascii="Times New Roman" w:hAnsi="Times New Roman" w:cs="Arial"/>
          <w:sz w:val="24"/>
        </w:rPr>
        <w:t xml:space="preserve">questions about German Protestant experiences and views during </w:t>
      </w:r>
      <w:r w:rsidR="00D15935">
        <w:rPr>
          <w:rFonts w:ascii="Times New Roman" w:hAnsi="Times New Roman" w:cs="Arial"/>
          <w:sz w:val="24"/>
        </w:rPr>
        <w:t>the</w:t>
      </w:r>
      <w:r w:rsidR="00800D52" w:rsidRPr="0063228C">
        <w:rPr>
          <w:rFonts w:ascii="Times New Roman" w:hAnsi="Times New Roman" w:cs="Arial"/>
          <w:sz w:val="24"/>
        </w:rPr>
        <w:t xml:space="preserve"> </w:t>
      </w:r>
      <w:r w:rsidR="00A0540D">
        <w:rPr>
          <w:rFonts w:ascii="Times New Roman" w:hAnsi="Times New Roman" w:cs="Arial"/>
          <w:sz w:val="24"/>
        </w:rPr>
        <w:t xml:space="preserve">Third Reich. </w:t>
      </w:r>
      <w:r w:rsidR="00D512F6">
        <w:rPr>
          <w:rFonts w:ascii="Times New Roman" w:hAnsi="Times New Roman" w:cs="Arial"/>
          <w:sz w:val="24"/>
        </w:rPr>
        <w:t>H</w:t>
      </w:r>
      <w:r w:rsidR="00FF3F36">
        <w:rPr>
          <w:rFonts w:ascii="Times New Roman" w:hAnsi="Times New Roman" w:cs="Arial"/>
          <w:sz w:val="24"/>
        </w:rPr>
        <w:t>e examines how</w:t>
      </w:r>
      <w:r w:rsidR="00800D52" w:rsidRPr="0063228C">
        <w:rPr>
          <w:rFonts w:ascii="Times New Roman" w:hAnsi="Times New Roman" w:cs="Arial"/>
          <w:sz w:val="24"/>
        </w:rPr>
        <w:t xml:space="preserve"> Protestants </w:t>
      </w:r>
      <w:r w:rsidR="00D512F6">
        <w:rPr>
          <w:rFonts w:ascii="Times New Roman" w:hAnsi="Times New Roman" w:cs="Arial"/>
          <w:sz w:val="24"/>
        </w:rPr>
        <w:t>respond</w:t>
      </w:r>
      <w:r w:rsidR="00FF3F36">
        <w:rPr>
          <w:rFonts w:ascii="Times New Roman" w:hAnsi="Times New Roman" w:cs="Arial"/>
          <w:sz w:val="24"/>
        </w:rPr>
        <w:t>ed</w:t>
      </w:r>
      <w:r w:rsidR="00800D52" w:rsidRPr="0063228C">
        <w:rPr>
          <w:rFonts w:ascii="Times New Roman" w:hAnsi="Times New Roman" w:cs="Arial"/>
          <w:sz w:val="24"/>
        </w:rPr>
        <w:t xml:space="preserve"> toward</w:t>
      </w:r>
      <w:r w:rsidR="00D512F6">
        <w:rPr>
          <w:rFonts w:ascii="Times New Roman" w:hAnsi="Times New Roman" w:cs="Arial"/>
          <w:sz w:val="24"/>
        </w:rPr>
        <w:t xml:space="preserve">s </w:t>
      </w:r>
      <w:r w:rsidR="00FF3F36">
        <w:rPr>
          <w:rFonts w:ascii="Times New Roman" w:hAnsi="Times New Roman" w:cs="Arial"/>
          <w:sz w:val="24"/>
        </w:rPr>
        <w:t>the Nazi regime and how</w:t>
      </w:r>
      <w:r w:rsidR="00800D52" w:rsidRPr="0063228C">
        <w:rPr>
          <w:rFonts w:ascii="Times New Roman" w:hAnsi="Times New Roman" w:cs="Arial"/>
          <w:sz w:val="24"/>
        </w:rPr>
        <w:t xml:space="preserve"> the pressures and strictures of living in the Nazi state help</w:t>
      </w:r>
      <w:r w:rsidR="00FF3F36">
        <w:rPr>
          <w:rFonts w:ascii="Times New Roman" w:hAnsi="Times New Roman" w:cs="Arial"/>
          <w:sz w:val="24"/>
        </w:rPr>
        <w:t>ed</w:t>
      </w:r>
      <w:r w:rsidR="00880C78">
        <w:rPr>
          <w:rFonts w:ascii="Times New Roman" w:hAnsi="Times New Roman" w:cs="Arial"/>
          <w:sz w:val="24"/>
        </w:rPr>
        <w:t xml:space="preserve"> to fracture the Protestant C</w:t>
      </w:r>
      <w:r w:rsidR="00800D52" w:rsidRPr="0063228C">
        <w:rPr>
          <w:rFonts w:ascii="Times New Roman" w:hAnsi="Times New Roman" w:cs="Arial"/>
          <w:sz w:val="24"/>
        </w:rPr>
        <w:t>hurch into competing factions with di</w:t>
      </w:r>
      <w:r w:rsidR="00FF3F36">
        <w:rPr>
          <w:rFonts w:ascii="Times New Roman" w:hAnsi="Times New Roman" w:cs="Arial"/>
          <w:sz w:val="24"/>
        </w:rPr>
        <w:t>stinct views on myriad issues. He explores</w:t>
      </w:r>
      <w:r w:rsidR="00A0540D">
        <w:rPr>
          <w:rFonts w:ascii="Times New Roman" w:hAnsi="Times New Roman" w:cs="Arial"/>
          <w:sz w:val="24"/>
        </w:rPr>
        <w:t xml:space="preserve"> </w:t>
      </w:r>
      <w:r w:rsidR="00FF3F36">
        <w:rPr>
          <w:rFonts w:ascii="Times New Roman" w:hAnsi="Times New Roman" w:cs="Arial"/>
          <w:sz w:val="24"/>
        </w:rPr>
        <w:t>how</w:t>
      </w:r>
      <w:r w:rsidR="00800D52" w:rsidRPr="0063228C">
        <w:rPr>
          <w:rFonts w:ascii="Times New Roman" w:hAnsi="Times New Roman" w:cs="Arial"/>
          <w:sz w:val="24"/>
        </w:rPr>
        <w:t xml:space="preserve"> Prot</w:t>
      </w:r>
      <w:r w:rsidR="00A1361C">
        <w:rPr>
          <w:rFonts w:ascii="Times New Roman" w:hAnsi="Times New Roman" w:cs="Arial"/>
          <w:sz w:val="24"/>
        </w:rPr>
        <w:t>estants confront</w:t>
      </w:r>
      <w:r w:rsidR="00FF3F36">
        <w:rPr>
          <w:rFonts w:ascii="Times New Roman" w:hAnsi="Times New Roman" w:cs="Arial"/>
          <w:sz w:val="24"/>
        </w:rPr>
        <w:t>ed</w:t>
      </w:r>
      <w:r w:rsidR="00A1361C">
        <w:rPr>
          <w:rFonts w:ascii="Times New Roman" w:hAnsi="Times New Roman" w:cs="Arial"/>
          <w:sz w:val="24"/>
        </w:rPr>
        <w:t xml:space="preserve"> the so-called ‘Jewish Question’</w:t>
      </w:r>
      <w:r w:rsidR="00FF3F36">
        <w:rPr>
          <w:rFonts w:ascii="Times New Roman" w:hAnsi="Times New Roman" w:cs="Arial"/>
          <w:sz w:val="24"/>
        </w:rPr>
        <w:t>.</w:t>
      </w:r>
      <w:r w:rsidR="00A0540D">
        <w:rPr>
          <w:rFonts w:ascii="Times New Roman" w:hAnsi="Times New Roman" w:cs="Arial"/>
          <w:sz w:val="24"/>
        </w:rPr>
        <w:t xml:space="preserve"> The chapter </w:t>
      </w:r>
      <w:r w:rsidR="00800D52" w:rsidRPr="0063228C">
        <w:rPr>
          <w:rFonts w:ascii="Times New Roman" w:hAnsi="Times New Roman" w:cs="Arial"/>
          <w:sz w:val="24"/>
        </w:rPr>
        <w:t>begin</w:t>
      </w:r>
      <w:r w:rsidR="00A0540D">
        <w:rPr>
          <w:rFonts w:ascii="Times New Roman" w:hAnsi="Times New Roman" w:cs="Arial"/>
          <w:sz w:val="24"/>
        </w:rPr>
        <w:t>s</w:t>
      </w:r>
      <w:r w:rsidR="00800D52" w:rsidRPr="0063228C">
        <w:rPr>
          <w:rFonts w:ascii="Times New Roman" w:hAnsi="Times New Roman" w:cs="Arial"/>
          <w:sz w:val="24"/>
        </w:rPr>
        <w:t xml:space="preserve"> with a description of the general context of the German Protestant Church as a state-supported institution, including the </w:t>
      </w:r>
      <w:r w:rsidR="00800D52" w:rsidRPr="0063228C">
        <w:rPr>
          <w:rFonts w:ascii="Times New Roman" w:hAnsi="Times New Roman" w:cs="Arial"/>
          <w:i/>
          <w:sz w:val="24"/>
        </w:rPr>
        <w:t>Kirchenkampf</w:t>
      </w:r>
      <w:r w:rsidR="00FA56E4">
        <w:rPr>
          <w:rFonts w:ascii="Times New Roman" w:hAnsi="Times New Roman" w:cs="Arial"/>
          <w:sz w:val="24"/>
        </w:rPr>
        <w:t xml:space="preserve"> (church struggle)</w:t>
      </w:r>
      <w:r w:rsidR="00800D52" w:rsidRPr="0063228C">
        <w:rPr>
          <w:rFonts w:ascii="Times New Roman" w:hAnsi="Times New Roman" w:cs="Arial"/>
          <w:sz w:val="24"/>
        </w:rPr>
        <w:t xml:space="preserve"> between the </w:t>
      </w:r>
      <w:r w:rsidR="00FF3F36" w:rsidRPr="00FF3F36">
        <w:rPr>
          <w:rFonts w:ascii="Times New Roman" w:hAnsi="Times New Roman" w:cs="Arial"/>
          <w:i/>
          <w:sz w:val="24"/>
        </w:rPr>
        <w:t>Bekennende Kirche</w:t>
      </w:r>
      <w:r w:rsidR="00FF3F36">
        <w:rPr>
          <w:rFonts w:ascii="Times New Roman" w:hAnsi="Times New Roman" w:cs="Arial"/>
          <w:sz w:val="24"/>
        </w:rPr>
        <w:t xml:space="preserve"> (</w:t>
      </w:r>
      <w:r w:rsidR="00800D52" w:rsidRPr="0063228C">
        <w:rPr>
          <w:rFonts w:ascii="Times New Roman" w:hAnsi="Times New Roman" w:cs="Arial"/>
          <w:sz w:val="24"/>
        </w:rPr>
        <w:t>Confessing Church</w:t>
      </w:r>
      <w:r w:rsidR="00FF3F36">
        <w:rPr>
          <w:rFonts w:ascii="Times New Roman" w:hAnsi="Times New Roman" w:cs="Arial"/>
          <w:sz w:val="24"/>
        </w:rPr>
        <w:t>)</w:t>
      </w:r>
      <w:r w:rsidR="00800D52" w:rsidRPr="0063228C">
        <w:rPr>
          <w:rFonts w:ascii="Times New Roman" w:hAnsi="Times New Roman" w:cs="Arial"/>
          <w:sz w:val="24"/>
        </w:rPr>
        <w:t xml:space="preserve"> </w:t>
      </w:r>
      <w:r w:rsidR="00FA56E4">
        <w:rPr>
          <w:rFonts w:ascii="Times New Roman" w:hAnsi="Times New Roman" w:cs="Arial"/>
          <w:sz w:val="24"/>
        </w:rPr>
        <w:t xml:space="preserve">on the one hand </w:t>
      </w:r>
      <w:r w:rsidR="00800D52" w:rsidRPr="0063228C">
        <w:rPr>
          <w:rFonts w:ascii="Times New Roman" w:hAnsi="Times New Roman" w:cs="Arial"/>
          <w:sz w:val="24"/>
        </w:rPr>
        <w:t>and the p</w:t>
      </w:r>
      <w:r w:rsidR="00FA56E4">
        <w:rPr>
          <w:rFonts w:ascii="Times New Roman" w:hAnsi="Times New Roman" w:cs="Arial"/>
          <w:sz w:val="24"/>
        </w:rPr>
        <w:t>ro-Nazi</w:t>
      </w:r>
      <w:r w:rsidR="00FF3F36">
        <w:rPr>
          <w:rFonts w:ascii="Times New Roman" w:hAnsi="Times New Roman" w:cs="Arial"/>
          <w:sz w:val="24"/>
        </w:rPr>
        <w:t xml:space="preserve"> </w:t>
      </w:r>
      <w:r w:rsidR="00806F71">
        <w:rPr>
          <w:rFonts w:ascii="Times New Roman" w:hAnsi="Times New Roman" w:cs="Arial"/>
          <w:i/>
          <w:sz w:val="24"/>
        </w:rPr>
        <w:t xml:space="preserve">Deutschen </w:t>
      </w:r>
      <w:r w:rsidR="00FF3F36" w:rsidRPr="00FF3F36">
        <w:rPr>
          <w:rFonts w:ascii="Times New Roman" w:hAnsi="Times New Roman" w:cs="Arial"/>
          <w:i/>
          <w:sz w:val="24"/>
        </w:rPr>
        <w:t>Christen</w:t>
      </w:r>
      <w:r w:rsidR="00FF3F36">
        <w:rPr>
          <w:rFonts w:ascii="Times New Roman" w:hAnsi="Times New Roman" w:cs="Arial"/>
          <w:sz w:val="24"/>
        </w:rPr>
        <w:t xml:space="preserve"> (German Christians) on the other. The latter</w:t>
      </w:r>
      <w:r w:rsidR="00800D52" w:rsidRPr="0063228C">
        <w:rPr>
          <w:rFonts w:ascii="Times New Roman" w:hAnsi="Times New Roman" w:cs="Arial"/>
          <w:sz w:val="24"/>
        </w:rPr>
        <w:t xml:space="preserve"> sought rapprochement with the Nazis</w:t>
      </w:r>
      <w:r>
        <w:rPr>
          <w:rFonts w:ascii="Times New Roman" w:hAnsi="Times New Roman" w:cs="Arial"/>
          <w:sz w:val="24"/>
        </w:rPr>
        <w:t>,</w:t>
      </w:r>
      <w:r w:rsidR="00FF3F36">
        <w:rPr>
          <w:rFonts w:ascii="Times New Roman" w:hAnsi="Times New Roman" w:cs="Arial"/>
          <w:sz w:val="24"/>
        </w:rPr>
        <w:t xml:space="preserve"> but their</w:t>
      </w:r>
      <w:r w:rsidR="00800D52" w:rsidRPr="0063228C">
        <w:rPr>
          <w:rFonts w:ascii="Times New Roman" w:hAnsi="Times New Roman" w:cs="Arial"/>
          <w:sz w:val="24"/>
        </w:rPr>
        <w:t xml:space="preserve"> enthusiastic support for the</w:t>
      </w:r>
      <w:r w:rsidR="00A0540D">
        <w:rPr>
          <w:rFonts w:ascii="Times New Roman" w:hAnsi="Times New Roman" w:cs="Arial"/>
          <w:sz w:val="24"/>
        </w:rPr>
        <w:t xml:space="preserve"> regime often went unrequited. </w:t>
      </w:r>
      <w:r w:rsidR="00316C1F">
        <w:rPr>
          <w:rFonts w:ascii="Times New Roman" w:hAnsi="Times New Roman" w:cs="Arial"/>
          <w:sz w:val="24"/>
        </w:rPr>
        <w:t>Probst</w:t>
      </w:r>
      <w:r w:rsidR="00800D52" w:rsidRPr="0063228C">
        <w:rPr>
          <w:rFonts w:ascii="Times New Roman" w:hAnsi="Times New Roman" w:cs="Arial"/>
          <w:sz w:val="24"/>
        </w:rPr>
        <w:t xml:space="preserve"> </w:t>
      </w:r>
      <w:r w:rsidR="00A0540D">
        <w:rPr>
          <w:rFonts w:ascii="Times New Roman" w:hAnsi="Times New Roman" w:cs="Arial"/>
          <w:sz w:val="24"/>
        </w:rPr>
        <w:t>analyses</w:t>
      </w:r>
      <w:r w:rsidR="00800D52" w:rsidRPr="0063228C">
        <w:rPr>
          <w:rFonts w:ascii="Times New Roman" w:hAnsi="Times New Roman" w:cs="Arial"/>
          <w:sz w:val="24"/>
        </w:rPr>
        <w:t xml:space="preserve"> important themes addressed by Protestant pastors and theologians, including nationalism, </w:t>
      </w:r>
      <w:r w:rsidR="00A0540D">
        <w:rPr>
          <w:rFonts w:ascii="Times New Roman" w:hAnsi="Times New Roman" w:cs="Arial"/>
          <w:sz w:val="24"/>
        </w:rPr>
        <w:t>anti-S</w:t>
      </w:r>
      <w:r w:rsidR="00800D52" w:rsidRPr="0063228C">
        <w:rPr>
          <w:rFonts w:ascii="Times New Roman" w:hAnsi="Times New Roman" w:cs="Arial"/>
          <w:sz w:val="24"/>
        </w:rPr>
        <w:t>emitism, t</w:t>
      </w:r>
      <w:r w:rsidR="00890B40">
        <w:rPr>
          <w:rFonts w:ascii="Times New Roman" w:hAnsi="Times New Roman" w:cs="Arial"/>
          <w:sz w:val="24"/>
        </w:rPr>
        <w:t>he Lutheran doctrine of the ‘</w:t>
      </w:r>
      <w:r w:rsidR="00A0540D">
        <w:rPr>
          <w:rFonts w:ascii="Times New Roman" w:hAnsi="Times New Roman" w:cs="Arial"/>
          <w:sz w:val="24"/>
        </w:rPr>
        <w:t>two kin</w:t>
      </w:r>
      <w:r w:rsidR="00890B40">
        <w:rPr>
          <w:rFonts w:ascii="Times New Roman" w:hAnsi="Times New Roman" w:cs="Arial"/>
          <w:sz w:val="24"/>
        </w:rPr>
        <w:t>gdoms’ and the doctrine of the ‘orders of creation’</w:t>
      </w:r>
      <w:r w:rsidR="00A0540D">
        <w:rPr>
          <w:rFonts w:ascii="Times New Roman" w:hAnsi="Times New Roman" w:cs="Arial"/>
          <w:sz w:val="24"/>
        </w:rPr>
        <w:t>,</w:t>
      </w:r>
      <w:r w:rsidR="00800D52" w:rsidRPr="0063228C">
        <w:rPr>
          <w:rFonts w:ascii="Times New Roman" w:hAnsi="Times New Roman" w:cs="Arial"/>
          <w:sz w:val="24"/>
        </w:rPr>
        <w:t xml:space="preserve"> of which the </w:t>
      </w:r>
      <w:r w:rsidR="00800D52" w:rsidRPr="00A0540D">
        <w:rPr>
          <w:rFonts w:ascii="Times New Roman" w:hAnsi="Times New Roman" w:cs="Arial"/>
          <w:i/>
          <w:sz w:val="24"/>
        </w:rPr>
        <w:t>Volk</w:t>
      </w:r>
      <w:r w:rsidR="00800D52" w:rsidRPr="0063228C">
        <w:rPr>
          <w:rFonts w:ascii="Times New Roman" w:hAnsi="Times New Roman" w:cs="Arial"/>
          <w:sz w:val="24"/>
        </w:rPr>
        <w:t xml:space="preserve"> </w:t>
      </w:r>
      <w:r w:rsidR="00A0540D">
        <w:rPr>
          <w:rFonts w:ascii="Times New Roman" w:hAnsi="Times New Roman" w:cs="Arial"/>
          <w:sz w:val="24"/>
        </w:rPr>
        <w:t xml:space="preserve">was most crucial. </w:t>
      </w:r>
      <w:r w:rsidR="00967A6F" w:rsidRPr="0063228C">
        <w:rPr>
          <w:rFonts w:ascii="Times New Roman" w:hAnsi="Times New Roman" w:cs="Arial"/>
          <w:sz w:val="24"/>
        </w:rPr>
        <w:t>Many Protestant pastors and theo</w:t>
      </w:r>
      <w:r w:rsidR="00890B40">
        <w:rPr>
          <w:rFonts w:ascii="Times New Roman" w:hAnsi="Times New Roman" w:cs="Arial"/>
          <w:sz w:val="24"/>
        </w:rPr>
        <w:t>logians wrote about the ‘</w:t>
      </w:r>
      <w:r w:rsidR="00967A6F" w:rsidRPr="0063228C">
        <w:rPr>
          <w:rFonts w:ascii="Times New Roman" w:hAnsi="Times New Roman" w:cs="Arial"/>
          <w:sz w:val="24"/>
        </w:rPr>
        <w:t>Jewish Question</w:t>
      </w:r>
      <w:r w:rsidR="00890B40">
        <w:rPr>
          <w:rFonts w:ascii="Times New Roman" w:hAnsi="Times New Roman" w:cs="Arial"/>
          <w:sz w:val="24"/>
        </w:rPr>
        <w:t>’</w:t>
      </w:r>
      <w:r w:rsidR="00967A6F">
        <w:rPr>
          <w:rFonts w:ascii="Times New Roman" w:hAnsi="Times New Roman" w:cs="Arial"/>
          <w:sz w:val="24"/>
        </w:rPr>
        <w:t>.</w:t>
      </w:r>
      <w:r w:rsidR="00967A6F" w:rsidRPr="0063228C">
        <w:rPr>
          <w:rFonts w:ascii="Times New Roman" w:hAnsi="Times New Roman" w:cs="Arial"/>
          <w:sz w:val="24"/>
        </w:rPr>
        <w:t xml:space="preserve"> Mo</w:t>
      </w:r>
      <w:r w:rsidR="00890B40">
        <w:rPr>
          <w:rFonts w:ascii="Times New Roman" w:hAnsi="Times New Roman" w:cs="Arial"/>
          <w:sz w:val="24"/>
        </w:rPr>
        <w:t xml:space="preserve">st were keen to </w:t>
      </w:r>
      <w:r w:rsidR="00CC6B39">
        <w:rPr>
          <w:rFonts w:ascii="Times New Roman" w:hAnsi="Times New Roman" w:cs="Arial"/>
          <w:sz w:val="24"/>
        </w:rPr>
        <w:t>argue</w:t>
      </w:r>
      <w:r w:rsidR="00890B40">
        <w:rPr>
          <w:rFonts w:ascii="Times New Roman" w:hAnsi="Times New Roman" w:cs="Arial"/>
          <w:sz w:val="24"/>
        </w:rPr>
        <w:t xml:space="preserve"> against ‘racial’</w:t>
      </w:r>
      <w:r w:rsidR="00967A6F" w:rsidRPr="0063228C">
        <w:rPr>
          <w:rFonts w:ascii="Times New Roman" w:hAnsi="Times New Roman" w:cs="Arial"/>
          <w:sz w:val="24"/>
        </w:rPr>
        <w:t xml:space="preserve"> forms of </w:t>
      </w:r>
      <w:r w:rsidR="00967A6F">
        <w:rPr>
          <w:rFonts w:ascii="Times New Roman" w:hAnsi="Times New Roman" w:cs="Arial"/>
          <w:sz w:val="24"/>
        </w:rPr>
        <w:t>anti-Semitism.</w:t>
      </w:r>
      <w:r w:rsidR="00967A6F" w:rsidRPr="0063228C">
        <w:rPr>
          <w:rFonts w:ascii="Times New Roman" w:hAnsi="Times New Roman" w:cs="Arial"/>
          <w:sz w:val="24"/>
        </w:rPr>
        <w:t xml:space="preserve"> Yet, mos</w:t>
      </w:r>
      <w:r w:rsidR="00967A6F">
        <w:rPr>
          <w:rFonts w:ascii="Times New Roman" w:hAnsi="Times New Roman" w:cs="Arial"/>
          <w:sz w:val="24"/>
        </w:rPr>
        <w:t xml:space="preserve">t held </w:t>
      </w:r>
      <w:r w:rsidR="00FA56E4">
        <w:rPr>
          <w:rFonts w:ascii="Times New Roman" w:hAnsi="Times New Roman" w:cs="Arial"/>
          <w:sz w:val="24"/>
        </w:rPr>
        <w:t xml:space="preserve">traditional Christian </w:t>
      </w:r>
      <w:r w:rsidR="00967A6F">
        <w:rPr>
          <w:rFonts w:ascii="Times New Roman" w:hAnsi="Times New Roman" w:cs="Arial"/>
          <w:sz w:val="24"/>
        </w:rPr>
        <w:t>anti-Judaic and/or anti-S</w:t>
      </w:r>
      <w:r w:rsidR="00FA56E4">
        <w:rPr>
          <w:rFonts w:ascii="Times New Roman" w:hAnsi="Times New Roman" w:cs="Arial"/>
          <w:sz w:val="24"/>
        </w:rPr>
        <w:t>emitic opinion</w:t>
      </w:r>
      <w:r w:rsidR="00967A6F" w:rsidRPr="0063228C">
        <w:rPr>
          <w:rFonts w:ascii="Times New Roman" w:hAnsi="Times New Roman" w:cs="Arial"/>
          <w:sz w:val="24"/>
        </w:rPr>
        <w:t>s</w:t>
      </w:r>
      <w:r w:rsidR="00967A6F">
        <w:rPr>
          <w:rFonts w:ascii="Times New Roman" w:hAnsi="Times New Roman" w:cs="Arial"/>
          <w:sz w:val="24"/>
        </w:rPr>
        <w:t xml:space="preserve">. </w:t>
      </w:r>
      <w:r w:rsidR="00FA56E4">
        <w:rPr>
          <w:rFonts w:ascii="Times New Roman" w:hAnsi="Times New Roman" w:cs="Arial"/>
          <w:sz w:val="24"/>
        </w:rPr>
        <w:t>Nazi philologist Theodor Pauls’</w:t>
      </w:r>
      <w:r w:rsidR="00800D52" w:rsidRPr="0063228C">
        <w:rPr>
          <w:rFonts w:ascii="Times New Roman" w:hAnsi="Times New Roman" w:cs="Arial"/>
          <w:sz w:val="24"/>
        </w:rPr>
        <w:t xml:space="preserve"> views illustrate</w:t>
      </w:r>
      <w:r>
        <w:rPr>
          <w:rFonts w:ascii="Times New Roman" w:hAnsi="Times New Roman" w:cs="Arial"/>
          <w:sz w:val="24"/>
        </w:rPr>
        <w:t>d</w:t>
      </w:r>
      <w:r w:rsidR="00800D52" w:rsidRPr="0063228C">
        <w:rPr>
          <w:rFonts w:ascii="Times New Roman" w:hAnsi="Times New Roman" w:cs="Arial"/>
          <w:sz w:val="24"/>
        </w:rPr>
        <w:t xml:space="preserve"> one approach to such issues; Heide</w:t>
      </w:r>
      <w:r w:rsidR="00FA56E4">
        <w:rPr>
          <w:rFonts w:ascii="Times New Roman" w:hAnsi="Times New Roman" w:cs="Arial"/>
          <w:sz w:val="24"/>
        </w:rPr>
        <w:t>lberg pastor Hermann Maas’ actions and idea</w:t>
      </w:r>
      <w:r w:rsidR="00800D52" w:rsidRPr="0063228C">
        <w:rPr>
          <w:rFonts w:ascii="Times New Roman" w:hAnsi="Times New Roman" w:cs="Arial"/>
          <w:sz w:val="24"/>
        </w:rPr>
        <w:t>s represent</w:t>
      </w:r>
      <w:r w:rsidR="00A0540D">
        <w:rPr>
          <w:rFonts w:ascii="Times New Roman" w:hAnsi="Times New Roman" w:cs="Arial"/>
          <w:sz w:val="24"/>
        </w:rPr>
        <w:t>ed</w:t>
      </w:r>
      <w:r w:rsidR="00800D52" w:rsidRPr="0063228C">
        <w:rPr>
          <w:rFonts w:ascii="Times New Roman" w:hAnsi="Times New Roman" w:cs="Arial"/>
          <w:sz w:val="24"/>
        </w:rPr>
        <w:t xml:space="preserve"> a starkly different outlook.</w:t>
      </w:r>
    </w:p>
    <w:p w:rsidR="008F3A33" w:rsidRDefault="00DB7B30" w:rsidP="00D512F6">
      <w:pPr>
        <w:spacing w:after="0" w:line="480" w:lineRule="auto"/>
        <w:ind w:firstLine="567"/>
        <w:rPr>
          <w:rFonts w:ascii="Times New Roman" w:hAnsi="Times New Roman" w:cs="Arial"/>
          <w:sz w:val="24"/>
        </w:rPr>
      </w:pPr>
      <w:r>
        <w:rPr>
          <w:rFonts w:ascii="Times New Roman" w:hAnsi="Times New Roman" w:cs="Arial"/>
          <w:sz w:val="24"/>
        </w:rPr>
        <w:t>Pauls published</w:t>
      </w:r>
      <w:r w:rsidR="00800D52" w:rsidRPr="0063228C">
        <w:rPr>
          <w:rFonts w:ascii="Times New Roman" w:hAnsi="Times New Roman" w:cs="Arial"/>
          <w:sz w:val="24"/>
        </w:rPr>
        <w:t xml:space="preserve"> a three-volume work titled </w:t>
      </w:r>
      <w:r w:rsidR="00800D52" w:rsidRPr="0063228C">
        <w:rPr>
          <w:rFonts w:ascii="Times New Roman" w:hAnsi="Times New Roman" w:cs="Arial"/>
          <w:i/>
          <w:sz w:val="24"/>
        </w:rPr>
        <w:t>Luther und die Juden</w:t>
      </w:r>
      <w:r w:rsidR="00800D52" w:rsidRPr="0063228C">
        <w:rPr>
          <w:rFonts w:ascii="Times New Roman" w:hAnsi="Times New Roman" w:cs="Arial"/>
          <w:sz w:val="24"/>
        </w:rPr>
        <w:t xml:space="preserve"> (</w:t>
      </w:r>
      <w:r w:rsidR="00800D52" w:rsidRPr="00F66164">
        <w:rPr>
          <w:rFonts w:ascii="Times New Roman" w:hAnsi="Times New Roman" w:cs="Arial"/>
          <w:i/>
          <w:sz w:val="24"/>
        </w:rPr>
        <w:t>Luther and the Jews</w:t>
      </w:r>
      <w:r w:rsidR="00800D52" w:rsidRPr="0063228C">
        <w:rPr>
          <w:rFonts w:ascii="Times New Roman" w:hAnsi="Times New Roman" w:cs="Arial"/>
          <w:sz w:val="24"/>
        </w:rPr>
        <w:t>) in 1939, which was part of a long series of os</w:t>
      </w:r>
      <w:r>
        <w:rPr>
          <w:rFonts w:ascii="Times New Roman" w:hAnsi="Times New Roman" w:cs="Arial"/>
          <w:sz w:val="24"/>
        </w:rPr>
        <w:t xml:space="preserve">tensibly scholarly works about ‘positive Christianity’. </w:t>
      </w:r>
      <w:r w:rsidR="00800D52" w:rsidRPr="0063228C">
        <w:rPr>
          <w:rFonts w:ascii="Times New Roman" w:hAnsi="Times New Roman" w:cs="Arial"/>
          <w:sz w:val="24"/>
        </w:rPr>
        <w:t>Pauls offered t</w:t>
      </w:r>
      <w:r w:rsidR="00890B40">
        <w:rPr>
          <w:rFonts w:ascii="Times New Roman" w:hAnsi="Times New Roman" w:cs="Arial"/>
          <w:sz w:val="24"/>
        </w:rPr>
        <w:t>he work as a ‘gift’</w:t>
      </w:r>
      <w:r w:rsidR="00F66164">
        <w:rPr>
          <w:rFonts w:ascii="Times New Roman" w:hAnsi="Times New Roman" w:cs="Arial"/>
          <w:sz w:val="24"/>
        </w:rPr>
        <w:t xml:space="preserve"> </w:t>
      </w:r>
      <w:r>
        <w:rPr>
          <w:rFonts w:ascii="Times New Roman" w:hAnsi="Times New Roman" w:cs="Arial"/>
          <w:sz w:val="24"/>
        </w:rPr>
        <w:t>to the anti-S</w:t>
      </w:r>
      <w:r w:rsidR="00800D52" w:rsidRPr="0063228C">
        <w:rPr>
          <w:rFonts w:ascii="Times New Roman" w:hAnsi="Times New Roman" w:cs="Arial"/>
          <w:sz w:val="24"/>
        </w:rPr>
        <w:t>emitic and purportedly academic Institute for Research into and Elimination of Jewish Influence in German Church Life, which was d</w:t>
      </w:r>
      <w:r>
        <w:rPr>
          <w:rFonts w:ascii="Times New Roman" w:hAnsi="Times New Roman" w:cs="Arial"/>
          <w:sz w:val="24"/>
        </w:rPr>
        <w:t>ominated by</w:t>
      </w:r>
      <w:r w:rsidR="00806F71">
        <w:rPr>
          <w:rFonts w:ascii="Times New Roman" w:hAnsi="Times New Roman" w:cs="Arial"/>
          <w:sz w:val="24"/>
        </w:rPr>
        <w:t xml:space="preserve"> the</w:t>
      </w:r>
      <w:r>
        <w:rPr>
          <w:rFonts w:ascii="Times New Roman" w:hAnsi="Times New Roman" w:cs="Arial"/>
          <w:sz w:val="24"/>
        </w:rPr>
        <w:t xml:space="preserve"> </w:t>
      </w:r>
      <w:r w:rsidR="00806F71">
        <w:rPr>
          <w:rFonts w:ascii="Times New Roman" w:hAnsi="Times New Roman" w:cs="Arial"/>
          <w:i/>
          <w:sz w:val="24"/>
        </w:rPr>
        <w:t xml:space="preserve">Deutschen </w:t>
      </w:r>
      <w:r w:rsidR="00806F71" w:rsidRPr="00FF3F36">
        <w:rPr>
          <w:rFonts w:ascii="Times New Roman" w:hAnsi="Times New Roman" w:cs="Arial"/>
          <w:i/>
          <w:sz w:val="24"/>
        </w:rPr>
        <w:t>Christen</w:t>
      </w:r>
      <w:r>
        <w:rPr>
          <w:rFonts w:ascii="Times New Roman" w:hAnsi="Times New Roman" w:cs="Arial"/>
          <w:sz w:val="24"/>
        </w:rPr>
        <w:t xml:space="preserve">. </w:t>
      </w:r>
      <w:r w:rsidR="00800D52" w:rsidRPr="0063228C">
        <w:rPr>
          <w:rFonts w:ascii="Times New Roman" w:hAnsi="Times New Roman" w:cs="Arial"/>
          <w:sz w:val="24"/>
        </w:rPr>
        <w:t>In these volumes, Pauls wove</w:t>
      </w:r>
      <w:r w:rsidR="00FA56E4">
        <w:rPr>
          <w:rFonts w:ascii="Times New Roman" w:hAnsi="Times New Roman" w:cs="Arial"/>
          <w:sz w:val="24"/>
        </w:rPr>
        <w:t xml:space="preserve"> together Martin Luther’s ‘two </w:t>
      </w:r>
      <w:r w:rsidR="00800D52" w:rsidRPr="0063228C">
        <w:rPr>
          <w:rFonts w:ascii="Times New Roman" w:hAnsi="Times New Roman" w:cs="Arial"/>
          <w:sz w:val="24"/>
        </w:rPr>
        <w:t>kingdoms</w:t>
      </w:r>
      <w:r w:rsidR="00FA56E4">
        <w:rPr>
          <w:rFonts w:ascii="Times New Roman" w:hAnsi="Times New Roman" w:cs="Arial"/>
          <w:sz w:val="24"/>
        </w:rPr>
        <w:t>’</w:t>
      </w:r>
      <w:r w:rsidR="00800D52" w:rsidRPr="0063228C">
        <w:rPr>
          <w:rFonts w:ascii="Times New Roman" w:hAnsi="Times New Roman" w:cs="Arial"/>
          <w:sz w:val="24"/>
        </w:rPr>
        <w:t xml:space="preserve"> doctrine w</w:t>
      </w:r>
      <w:r>
        <w:rPr>
          <w:rFonts w:ascii="Times New Roman" w:hAnsi="Times New Roman" w:cs="Arial"/>
          <w:sz w:val="24"/>
        </w:rPr>
        <w:t>ith ardent nationalism and anti-S</w:t>
      </w:r>
      <w:r w:rsidR="00800D52" w:rsidRPr="0063228C">
        <w:rPr>
          <w:rFonts w:ascii="Times New Roman" w:hAnsi="Times New Roman" w:cs="Arial"/>
          <w:sz w:val="24"/>
        </w:rPr>
        <w:t xml:space="preserve">emitism, lifting the most incendiary passages from Luther’s anti-Judaic and </w:t>
      </w:r>
      <w:r>
        <w:rPr>
          <w:rFonts w:ascii="Times New Roman" w:hAnsi="Times New Roman" w:cs="Arial"/>
          <w:sz w:val="24"/>
        </w:rPr>
        <w:t>anti-S</w:t>
      </w:r>
      <w:r w:rsidR="00800D52" w:rsidRPr="0063228C">
        <w:rPr>
          <w:rFonts w:ascii="Times New Roman" w:hAnsi="Times New Roman" w:cs="Arial"/>
          <w:sz w:val="24"/>
        </w:rPr>
        <w:t>emitic works and infusing th</w:t>
      </w:r>
      <w:r>
        <w:rPr>
          <w:rFonts w:ascii="Times New Roman" w:hAnsi="Times New Roman" w:cs="Arial"/>
          <w:sz w:val="24"/>
        </w:rPr>
        <w:t>em with Nazi racial conceptions</w:t>
      </w:r>
      <w:r w:rsidR="00800D52" w:rsidRPr="0063228C">
        <w:rPr>
          <w:rFonts w:ascii="Times New Roman" w:hAnsi="Times New Roman" w:cs="Arial"/>
          <w:sz w:val="24"/>
        </w:rPr>
        <w:t>.</w:t>
      </w:r>
      <w:r>
        <w:rPr>
          <w:rFonts w:ascii="Times New Roman" w:hAnsi="Times New Roman" w:cs="Arial"/>
          <w:sz w:val="24"/>
        </w:rPr>
        <w:t xml:space="preserve"> </w:t>
      </w:r>
      <w:r w:rsidR="00FA56E4">
        <w:rPr>
          <w:rFonts w:ascii="Times New Roman" w:hAnsi="Times New Roman" w:cs="Arial"/>
          <w:sz w:val="24"/>
        </w:rPr>
        <w:t xml:space="preserve">In contrast, </w:t>
      </w:r>
      <w:r w:rsidR="00800D52" w:rsidRPr="0063228C">
        <w:rPr>
          <w:rFonts w:ascii="Times New Roman" w:hAnsi="Times New Roman" w:cs="Arial"/>
          <w:sz w:val="24"/>
        </w:rPr>
        <w:t xml:space="preserve">Maas </w:t>
      </w:r>
      <w:r>
        <w:rPr>
          <w:rFonts w:ascii="Times New Roman" w:hAnsi="Times New Roman" w:cs="Arial"/>
          <w:sz w:val="24"/>
        </w:rPr>
        <w:t xml:space="preserve">represented a philo-Semitic strand of Protestantism in Nazi Germany. He had </w:t>
      </w:r>
      <w:r w:rsidR="00800D52" w:rsidRPr="0063228C">
        <w:rPr>
          <w:rFonts w:ascii="Times New Roman" w:hAnsi="Times New Roman" w:cs="Arial"/>
          <w:sz w:val="24"/>
        </w:rPr>
        <w:t xml:space="preserve">joined the </w:t>
      </w:r>
      <w:r w:rsidR="00800D52" w:rsidRPr="00DB7B30">
        <w:rPr>
          <w:rFonts w:ascii="Times New Roman" w:hAnsi="Times New Roman" w:cs="Arial"/>
          <w:sz w:val="24"/>
        </w:rPr>
        <w:t xml:space="preserve">Society for Protection against </w:t>
      </w:r>
      <w:r w:rsidR="00FA56E4">
        <w:rPr>
          <w:rFonts w:ascii="Times New Roman" w:hAnsi="Times New Roman" w:cs="Arial"/>
          <w:sz w:val="24"/>
        </w:rPr>
        <w:t>a</w:t>
      </w:r>
      <w:r w:rsidRPr="00DB7B30">
        <w:rPr>
          <w:rFonts w:ascii="Times New Roman" w:hAnsi="Times New Roman" w:cs="Arial"/>
          <w:sz w:val="24"/>
        </w:rPr>
        <w:t>nti-S</w:t>
      </w:r>
      <w:r w:rsidR="00800D52" w:rsidRPr="00DB7B30">
        <w:rPr>
          <w:rFonts w:ascii="Times New Roman" w:hAnsi="Times New Roman" w:cs="Arial"/>
          <w:sz w:val="24"/>
        </w:rPr>
        <w:t>emitism</w:t>
      </w:r>
      <w:r w:rsidR="00800D52" w:rsidRPr="0063228C">
        <w:rPr>
          <w:rFonts w:ascii="Times New Roman" w:hAnsi="Times New Roman" w:cs="Arial"/>
          <w:sz w:val="24"/>
        </w:rPr>
        <w:t xml:space="preserve"> in 1932.  In 1933 he spent several months</w:t>
      </w:r>
      <w:r>
        <w:rPr>
          <w:rFonts w:ascii="Times New Roman" w:hAnsi="Times New Roman" w:cs="Arial"/>
          <w:sz w:val="24"/>
        </w:rPr>
        <w:t xml:space="preserve"> studying in Palestine. Maas </w:t>
      </w:r>
      <w:r w:rsidR="00800D52" w:rsidRPr="0063228C">
        <w:rPr>
          <w:rFonts w:ascii="Times New Roman" w:hAnsi="Times New Roman" w:cs="Arial"/>
          <w:sz w:val="24"/>
        </w:rPr>
        <w:t xml:space="preserve">co-founded the </w:t>
      </w:r>
      <w:r w:rsidR="00800D52" w:rsidRPr="0063228C">
        <w:rPr>
          <w:rFonts w:ascii="Times New Roman" w:hAnsi="Times New Roman" w:cs="Arial"/>
          <w:i/>
          <w:sz w:val="24"/>
        </w:rPr>
        <w:t>Büro Grüber</w:t>
      </w:r>
      <w:r w:rsidR="00800D52" w:rsidRPr="0063228C">
        <w:rPr>
          <w:rFonts w:ascii="Times New Roman" w:hAnsi="Times New Roman" w:cs="Arial"/>
          <w:sz w:val="24"/>
        </w:rPr>
        <w:t xml:space="preserve"> (Grüber Office) together</w:t>
      </w:r>
      <w:r>
        <w:rPr>
          <w:rFonts w:ascii="Times New Roman" w:hAnsi="Times New Roman" w:cs="Arial"/>
          <w:sz w:val="24"/>
        </w:rPr>
        <w:t xml:space="preserve"> with Heinrich Grüber in 1938. </w:t>
      </w:r>
      <w:r w:rsidR="00800D52" w:rsidRPr="0063228C">
        <w:rPr>
          <w:rFonts w:ascii="Times New Roman" w:hAnsi="Times New Roman" w:cs="Arial"/>
          <w:sz w:val="24"/>
        </w:rPr>
        <w:t>Through this work and his ecumenical contacts abroad, Maas assisted in the emigration of many persecut</w:t>
      </w:r>
      <w:r w:rsidR="00967A6F">
        <w:rPr>
          <w:rFonts w:ascii="Times New Roman" w:hAnsi="Times New Roman" w:cs="Arial"/>
          <w:sz w:val="24"/>
        </w:rPr>
        <w:t xml:space="preserve">ed Jews and Jewish Christians. </w:t>
      </w:r>
      <w:r w:rsidR="00800D52" w:rsidRPr="0063228C">
        <w:rPr>
          <w:rFonts w:ascii="Times New Roman" w:hAnsi="Times New Roman" w:cs="Arial"/>
          <w:sz w:val="24"/>
        </w:rPr>
        <w:t>He accomplished all of this while serving as pastor of the</w:t>
      </w:r>
      <w:r w:rsidR="00FA56E4">
        <w:rPr>
          <w:rFonts w:ascii="Times New Roman" w:hAnsi="Times New Roman" w:cs="Arial"/>
          <w:sz w:val="24"/>
        </w:rPr>
        <w:t xml:space="preserve"> Holy Spirit Church</w:t>
      </w:r>
      <w:r w:rsidR="00967A6F">
        <w:rPr>
          <w:rFonts w:ascii="Times New Roman" w:hAnsi="Times New Roman" w:cs="Arial"/>
          <w:sz w:val="24"/>
        </w:rPr>
        <w:t xml:space="preserve"> in Heidelberg from 1915-1943. As a result</w:t>
      </w:r>
      <w:r w:rsidR="00800D52" w:rsidRPr="0063228C">
        <w:rPr>
          <w:rFonts w:ascii="Times New Roman" w:hAnsi="Times New Roman" w:cs="Arial"/>
          <w:sz w:val="24"/>
        </w:rPr>
        <w:t xml:space="preserve"> of </w:t>
      </w:r>
      <w:r w:rsidR="00967A6F">
        <w:rPr>
          <w:rFonts w:ascii="Times New Roman" w:hAnsi="Times New Roman" w:cs="Arial"/>
          <w:sz w:val="24"/>
        </w:rPr>
        <w:t>his</w:t>
      </w:r>
      <w:r w:rsidR="00800D52" w:rsidRPr="0063228C">
        <w:rPr>
          <w:rFonts w:ascii="Times New Roman" w:hAnsi="Times New Roman" w:cs="Arial"/>
          <w:sz w:val="24"/>
        </w:rPr>
        <w:t xml:space="preserve"> daring activities, he was harassed by the Gestapo and e</w:t>
      </w:r>
      <w:r w:rsidR="00967A6F">
        <w:rPr>
          <w:rFonts w:ascii="Times New Roman" w:hAnsi="Times New Roman" w:cs="Arial"/>
          <w:sz w:val="24"/>
        </w:rPr>
        <w:t>ventually had speaking, writing</w:t>
      </w:r>
      <w:r w:rsidR="00800D52" w:rsidRPr="0063228C">
        <w:rPr>
          <w:rFonts w:ascii="Times New Roman" w:hAnsi="Times New Roman" w:cs="Arial"/>
          <w:sz w:val="24"/>
        </w:rPr>
        <w:t xml:space="preserve"> and professional </w:t>
      </w:r>
      <w:r w:rsidR="00CC6B39">
        <w:rPr>
          <w:rFonts w:ascii="Times New Roman" w:hAnsi="Times New Roman" w:cs="Arial"/>
          <w:sz w:val="24"/>
        </w:rPr>
        <w:t>restrictions imposed</w:t>
      </w:r>
      <w:r w:rsidR="00800D52" w:rsidRPr="0063228C">
        <w:rPr>
          <w:rFonts w:ascii="Times New Roman" w:hAnsi="Times New Roman" w:cs="Arial"/>
          <w:sz w:val="24"/>
        </w:rPr>
        <w:t xml:space="preserve"> </w:t>
      </w:r>
      <w:r w:rsidR="00CC6B39">
        <w:rPr>
          <w:rFonts w:ascii="Times New Roman" w:hAnsi="Times New Roman" w:cs="Arial"/>
          <w:sz w:val="24"/>
        </w:rPr>
        <w:t>upon</w:t>
      </w:r>
      <w:r w:rsidR="00880C78">
        <w:rPr>
          <w:rFonts w:ascii="Times New Roman" w:hAnsi="Times New Roman" w:cs="Arial"/>
          <w:sz w:val="24"/>
        </w:rPr>
        <w:t xml:space="preserve"> him.</w:t>
      </w:r>
      <w:r w:rsidR="00D512F6">
        <w:rPr>
          <w:rFonts w:ascii="Times New Roman" w:hAnsi="Times New Roman" w:cs="Arial"/>
          <w:sz w:val="24"/>
        </w:rPr>
        <w:t xml:space="preserve"> In 1943, </w:t>
      </w:r>
      <w:r w:rsidR="00967A6F">
        <w:rPr>
          <w:rFonts w:ascii="Times New Roman" w:hAnsi="Times New Roman" w:cs="Arial"/>
          <w:sz w:val="24"/>
        </w:rPr>
        <w:t>church authorities</w:t>
      </w:r>
      <w:r w:rsidR="00D512F6">
        <w:rPr>
          <w:rFonts w:ascii="Times New Roman" w:hAnsi="Times New Roman" w:cs="Arial"/>
          <w:sz w:val="24"/>
        </w:rPr>
        <w:t xml:space="preserve"> forced him</w:t>
      </w:r>
      <w:r w:rsidR="00800D52" w:rsidRPr="0063228C">
        <w:rPr>
          <w:rFonts w:ascii="Times New Roman" w:hAnsi="Times New Roman" w:cs="Arial"/>
          <w:sz w:val="24"/>
        </w:rPr>
        <w:t xml:space="preserve"> to resign his position at Heidelberg, </w:t>
      </w:r>
      <w:r w:rsidR="00B56E2D" w:rsidRPr="0063228C">
        <w:rPr>
          <w:rFonts w:ascii="Times New Roman" w:hAnsi="Times New Roman" w:cs="Arial"/>
          <w:sz w:val="24"/>
        </w:rPr>
        <w:t xml:space="preserve">under pressure from the </w:t>
      </w:r>
      <w:r w:rsidR="00B56E2D">
        <w:rPr>
          <w:rFonts w:ascii="Times New Roman" w:hAnsi="Times New Roman" w:cs="Arial"/>
          <w:sz w:val="24"/>
        </w:rPr>
        <w:t xml:space="preserve">regime, </w:t>
      </w:r>
      <w:r w:rsidR="00800D52" w:rsidRPr="0063228C">
        <w:rPr>
          <w:rFonts w:ascii="Times New Roman" w:hAnsi="Times New Roman" w:cs="Arial"/>
          <w:sz w:val="24"/>
        </w:rPr>
        <w:t xml:space="preserve">and later that year </w:t>
      </w:r>
      <w:r w:rsidR="00B56E2D">
        <w:rPr>
          <w:rFonts w:ascii="Times New Roman" w:hAnsi="Times New Roman" w:cs="Arial"/>
          <w:sz w:val="24"/>
        </w:rPr>
        <w:t xml:space="preserve">he </w:t>
      </w:r>
      <w:r w:rsidR="00800D52" w:rsidRPr="0063228C">
        <w:rPr>
          <w:rFonts w:ascii="Times New Roman" w:hAnsi="Times New Roman" w:cs="Arial"/>
          <w:sz w:val="24"/>
        </w:rPr>
        <w:t>was transferred to France to endure work in a hard labo</w:t>
      </w:r>
      <w:r w:rsidR="00967A6F">
        <w:rPr>
          <w:rFonts w:ascii="Times New Roman" w:hAnsi="Times New Roman" w:cs="Arial"/>
          <w:sz w:val="24"/>
        </w:rPr>
        <w:t>u</w:t>
      </w:r>
      <w:r w:rsidR="00800D52" w:rsidRPr="0063228C">
        <w:rPr>
          <w:rFonts w:ascii="Times New Roman" w:hAnsi="Times New Roman" w:cs="Arial"/>
          <w:sz w:val="24"/>
        </w:rPr>
        <w:t>r camp.</w:t>
      </w:r>
      <w:r w:rsidR="00967A6F">
        <w:rPr>
          <w:rFonts w:ascii="Times New Roman" w:hAnsi="Times New Roman" w:cs="Arial"/>
          <w:sz w:val="24"/>
        </w:rPr>
        <w:t xml:space="preserve"> </w:t>
      </w:r>
      <w:r w:rsidR="00FA56E4">
        <w:rPr>
          <w:rFonts w:ascii="Times New Roman" w:hAnsi="Times New Roman" w:cs="Arial"/>
          <w:sz w:val="24"/>
        </w:rPr>
        <w:t>Maas’</w:t>
      </w:r>
      <w:r w:rsidR="00800D52" w:rsidRPr="0063228C">
        <w:rPr>
          <w:rFonts w:ascii="Times New Roman" w:hAnsi="Times New Roman" w:cs="Arial"/>
          <w:sz w:val="24"/>
        </w:rPr>
        <w:t xml:space="preserve"> actions and theological works, which exhibit</w:t>
      </w:r>
      <w:r w:rsidR="00A0540D">
        <w:rPr>
          <w:rFonts w:ascii="Times New Roman" w:hAnsi="Times New Roman" w:cs="Arial"/>
          <w:sz w:val="24"/>
        </w:rPr>
        <w:t>ed sympathy for the</w:t>
      </w:r>
      <w:r w:rsidR="00800D52" w:rsidRPr="0063228C">
        <w:rPr>
          <w:rFonts w:ascii="Times New Roman" w:hAnsi="Times New Roman" w:cs="Arial"/>
          <w:sz w:val="24"/>
        </w:rPr>
        <w:t xml:space="preserve"> Jewish victims of Nazism, represent</w:t>
      </w:r>
      <w:r w:rsidR="00A0540D">
        <w:rPr>
          <w:rFonts w:ascii="Times New Roman" w:hAnsi="Times New Roman" w:cs="Arial"/>
          <w:sz w:val="24"/>
        </w:rPr>
        <w:t>ed</w:t>
      </w:r>
      <w:r w:rsidR="00800D52" w:rsidRPr="0063228C">
        <w:rPr>
          <w:rFonts w:ascii="Times New Roman" w:hAnsi="Times New Roman" w:cs="Arial"/>
          <w:sz w:val="24"/>
        </w:rPr>
        <w:t xml:space="preserve"> an exception to the rule.</w:t>
      </w:r>
      <w:r w:rsidR="00A0540D">
        <w:rPr>
          <w:rFonts w:ascii="Times New Roman" w:hAnsi="Times New Roman" w:cs="Arial"/>
          <w:sz w:val="24"/>
        </w:rPr>
        <w:t xml:space="preserve"> Probst shows how </w:t>
      </w:r>
      <w:r w:rsidR="00FA56E4">
        <w:rPr>
          <w:rFonts w:ascii="Times New Roman" w:hAnsi="Times New Roman" w:cs="Arial"/>
          <w:sz w:val="24"/>
        </w:rPr>
        <w:t>Pauls’ and Maas’</w:t>
      </w:r>
      <w:r w:rsidR="00800D52" w:rsidRPr="0063228C">
        <w:rPr>
          <w:rFonts w:ascii="Times New Roman" w:hAnsi="Times New Roman" w:cs="Arial"/>
          <w:sz w:val="24"/>
        </w:rPr>
        <w:t xml:space="preserve"> starkly disparate views about and actions toward</w:t>
      </w:r>
      <w:r w:rsidR="00A0540D">
        <w:rPr>
          <w:rFonts w:ascii="Times New Roman" w:hAnsi="Times New Roman" w:cs="Arial"/>
          <w:sz w:val="24"/>
        </w:rPr>
        <w:t>s the</w:t>
      </w:r>
      <w:r w:rsidR="00800D52" w:rsidRPr="0063228C">
        <w:rPr>
          <w:rFonts w:ascii="Times New Roman" w:hAnsi="Times New Roman" w:cs="Arial"/>
          <w:sz w:val="24"/>
        </w:rPr>
        <w:t xml:space="preserve"> Jews serve</w:t>
      </w:r>
      <w:r w:rsidR="00A0540D">
        <w:rPr>
          <w:rFonts w:ascii="Times New Roman" w:hAnsi="Times New Roman" w:cs="Arial"/>
          <w:sz w:val="24"/>
        </w:rPr>
        <w:t>d</w:t>
      </w:r>
      <w:r w:rsidR="00800D52" w:rsidRPr="0063228C">
        <w:rPr>
          <w:rFonts w:ascii="Times New Roman" w:hAnsi="Times New Roman" w:cs="Arial"/>
          <w:sz w:val="24"/>
        </w:rPr>
        <w:t xml:space="preserve"> as windows to wider Protestant </w:t>
      </w:r>
      <w:r w:rsidR="00FA56E4">
        <w:rPr>
          <w:rFonts w:ascii="Times New Roman" w:hAnsi="Times New Roman" w:cs="Arial"/>
          <w:sz w:val="24"/>
        </w:rPr>
        <w:t>opinion</w:t>
      </w:r>
      <w:r w:rsidR="00800D52" w:rsidRPr="0063228C">
        <w:rPr>
          <w:rFonts w:ascii="Times New Roman" w:hAnsi="Times New Roman" w:cs="Arial"/>
          <w:sz w:val="24"/>
        </w:rPr>
        <w:t xml:space="preserve">s about the German nation, the Nazi regime, Jews and </w:t>
      </w:r>
      <w:r>
        <w:rPr>
          <w:rFonts w:ascii="Times New Roman" w:hAnsi="Times New Roman" w:cs="Arial"/>
          <w:sz w:val="24"/>
        </w:rPr>
        <w:t>Judaism during the Third Reich.</w:t>
      </w:r>
      <w:r w:rsidR="00800D52" w:rsidRPr="0063228C">
        <w:rPr>
          <w:rFonts w:ascii="Times New Roman" w:hAnsi="Times New Roman" w:cs="Arial"/>
          <w:sz w:val="24"/>
        </w:rPr>
        <w:t xml:space="preserve"> </w:t>
      </w:r>
      <w:r w:rsidR="00A0540D">
        <w:rPr>
          <w:rFonts w:ascii="Times New Roman" w:hAnsi="Times New Roman" w:cs="Arial"/>
          <w:sz w:val="24"/>
        </w:rPr>
        <w:t>They</w:t>
      </w:r>
      <w:r w:rsidR="00800D52" w:rsidRPr="0063228C">
        <w:rPr>
          <w:rFonts w:ascii="Times New Roman" w:hAnsi="Times New Roman" w:cs="Arial"/>
          <w:sz w:val="24"/>
        </w:rPr>
        <w:t xml:space="preserve"> illustrate extreme poles on either side o</w:t>
      </w:r>
      <w:r w:rsidR="00A0540D">
        <w:rPr>
          <w:rFonts w:ascii="Times New Roman" w:hAnsi="Times New Roman" w:cs="Arial"/>
          <w:sz w:val="24"/>
        </w:rPr>
        <w:t>f the German Protestant divide</w:t>
      </w:r>
      <w:r w:rsidR="00B56E2D">
        <w:rPr>
          <w:rFonts w:ascii="Times New Roman" w:hAnsi="Times New Roman" w:cs="Arial"/>
          <w:sz w:val="24"/>
        </w:rPr>
        <w:t>, indicating the extent of different aspects of Protestant thought in German society under National Socialism</w:t>
      </w:r>
      <w:r w:rsidR="00A0540D">
        <w:rPr>
          <w:rFonts w:ascii="Times New Roman" w:hAnsi="Times New Roman" w:cs="Arial"/>
          <w:sz w:val="24"/>
        </w:rPr>
        <w:t>.</w:t>
      </w:r>
    </w:p>
    <w:p w:rsidR="00800D52" w:rsidRPr="0063228C" w:rsidRDefault="00D97B31" w:rsidP="00D512F6">
      <w:pPr>
        <w:spacing w:after="0" w:line="480" w:lineRule="auto"/>
        <w:ind w:firstLine="567"/>
        <w:rPr>
          <w:rFonts w:ascii="Times New Roman" w:hAnsi="Times New Roman" w:cs="Arial"/>
          <w:sz w:val="24"/>
        </w:rPr>
      </w:pPr>
      <w:r>
        <w:rPr>
          <w:rFonts w:ascii="Times New Roman" w:hAnsi="Times New Roman" w:cs="Arial"/>
          <w:sz w:val="24"/>
        </w:rPr>
        <w:t xml:space="preserve">In his chapter, </w:t>
      </w:r>
      <w:r w:rsidR="0063228C">
        <w:rPr>
          <w:rFonts w:ascii="Times New Roman" w:hAnsi="Times New Roman" w:cs="Arial"/>
          <w:sz w:val="24"/>
        </w:rPr>
        <w:t xml:space="preserve">Kevin </w:t>
      </w:r>
      <w:r w:rsidR="00800D52" w:rsidRPr="0063228C">
        <w:rPr>
          <w:rFonts w:ascii="Times New Roman" w:hAnsi="Times New Roman" w:cs="Arial"/>
          <w:sz w:val="24"/>
        </w:rPr>
        <w:t>Spicer</w:t>
      </w:r>
      <w:r w:rsidR="008F3A33">
        <w:rPr>
          <w:rFonts w:ascii="Times New Roman" w:hAnsi="Times New Roman" w:cs="Arial"/>
          <w:sz w:val="24"/>
        </w:rPr>
        <w:t xml:space="preserve"> shows how d</w:t>
      </w:r>
      <w:r w:rsidR="00800D52" w:rsidRPr="0063228C">
        <w:rPr>
          <w:rFonts w:ascii="Times New Roman" w:hAnsi="Times New Roman" w:cs="Arial"/>
          <w:sz w:val="24"/>
        </w:rPr>
        <w:t>uring the turbulent years of Hitler’s rule, German Catholicism did not escape the evils o</w:t>
      </w:r>
      <w:r w:rsidR="008F3A33">
        <w:rPr>
          <w:rFonts w:ascii="Times New Roman" w:hAnsi="Times New Roman" w:cs="Arial"/>
          <w:sz w:val="24"/>
        </w:rPr>
        <w:t>f National Socialism unscathed.</w:t>
      </w:r>
      <w:r w:rsidR="00800D52" w:rsidRPr="0063228C">
        <w:rPr>
          <w:rFonts w:ascii="Times New Roman" w:hAnsi="Times New Roman" w:cs="Arial"/>
          <w:sz w:val="24"/>
        </w:rPr>
        <w:t xml:space="preserve"> </w:t>
      </w:r>
      <w:r w:rsidR="000335AF">
        <w:rPr>
          <w:rFonts w:ascii="Times New Roman" w:hAnsi="Times New Roman" w:cs="Arial"/>
          <w:sz w:val="24"/>
        </w:rPr>
        <w:t>In 1933, when Hitler came to power, 33 per cent of the German population w</w:t>
      </w:r>
      <w:r w:rsidR="002D3F91">
        <w:rPr>
          <w:rFonts w:ascii="Times New Roman" w:hAnsi="Times New Roman" w:cs="Arial"/>
          <w:sz w:val="24"/>
        </w:rPr>
        <w:t>as</w:t>
      </w:r>
      <w:r w:rsidR="000335AF">
        <w:rPr>
          <w:rFonts w:ascii="Times New Roman" w:hAnsi="Times New Roman" w:cs="Arial"/>
          <w:sz w:val="24"/>
        </w:rPr>
        <w:t xml:space="preserve"> </w:t>
      </w:r>
      <w:r w:rsidR="002D3F91">
        <w:rPr>
          <w:rFonts w:ascii="Times New Roman" w:hAnsi="Times New Roman" w:cs="Arial"/>
          <w:sz w:val="24"/>
        </w:rPr>
        <w:t>Catholic</w:t>
      </w:r>
      <w:r w:rsidR="000335AF">
        <w:rPr>
          <w:rFonts w:ascii="Times New Roman" w:hAnsi="Times New Roman" w:cs="Arial"/>
          <w:sz w:val="24"/>
        </w:rPr>
        <w:t xml:space="preserve">. </w:t>
      </w:r>
      <w:r w:rsidR="00800D52" w:rsidRPr="0063228C">
        <w:rPr>
          <w:rFonts w:ascii="Times New Roman" w:hAnsi="Times New Roman" w:cs="Arial"/>
          <w:sz w:val="24"/>
        </w:rPr>
        <w:t>Ruthless state and party officials with unlimited power compelled both ordained and lay members of the Church to find their place among the loyal rank</w:t>
      </w:r>
      <w:r w:rsidR="00880C78">
        <w:rPr>
          <w:rFonts w:ascii="Times New Roman" w:hAnsi="Times New Roman" w:cs="Arial"/>
          <w:sz w:val="24"/>
        </w:rPr>
        <w:t>s of fellow German compatriots.</w:t>
      </w:r>
      <w:r w:rsidR="00800D52" w:rsidRPr="0063228C">
        <w:rPr>
          <w:rFonts w:ascii="Times New Roman" w:hAnsi="Times New Roman" w:cs="Arial"/>
          <w:sz w:val="24"/>
        </w:rPr>
        <w:t xml:space="preserve"> </w:t>
      </w:r>
      <w:r w:rsidR="008F3A33">
        <w:rPr>
          <w:rFonts w:ascii="Times New Roman" w:hAnsi="Times New Roman" w:cs="Arial"/>
          <w:sz w:val="24"/>
        </w:rPr>
        <w:t xml:space="preserve">Amid the </w:t>
      </w:r>
      <w:r w:rsidR="00800D52" w:rsidRPr="0063228C">
        <w:rPr>
          <w:rFonts w:ascii="Times New Roman" w:hAnsi="Times New Roman" w:cs="Arial"/>
          <w:sz w:val="24"/>
        </w:rPr>
        <w:t xml:space="preserve">flurry of events surrounding 1933, German Catholics had to make some hard choices, both personal and political. As an institution, the </w:t>
      </w:r>
      <w:r>
        <w:rPr>
          <w:rFonts w:ascii="Times New Roman" w:hAnsi="Times New Roman" w:cs="Arial"/>
          <w:sz w:val="24"/>
        </w:rPr>
        <w:t>position of the Catholic Church</w:t>
      </w:r>
      <w:r w:rsidR="00800D52" w:rsidRPr="0063228C">
        <w:rPr>
          <w:rFonts w:ascii="Times New Roman" w:hAnsi="Times New Roman" w:cs="Arial"/>
          <w:sz w:val="24"/>
        </w:rPr>
        <w:t xml:space="preserve"> toward</w:t>
      </w:r>
      <w:r>
        <w:rPr>
          <w:rFonts w:ascii="Times New Roman" w:hAnsi="Times New Roman" w:cs="Arial"/>
          <w:sz w:val="24"/>
        </w:rPr>
        <w:t>s</w:t>
      </w:r>
      <w:r w:rsidR="00800D52" w:rsidRPr="0063228C">
        <w:rPr>
          <w:rFonts w:ascii="Times New Roman" w:hAnsi="Times New Roman" w:cs="Arial"/>
          <w:sz w:val="24"/>
        </w:rPr>
        <w:t xml:space="preserve"> Nation</w:t>
      </w:r>
      <w:r w:rsidR="008F3A33">
        <w:rPr>
          <w:rFonts w:ascii="Times New Roman" w:hAnsi="Times New Roman" w:cs="Arial"/>
          <w:sz w:val="24"/>
        </w:rPr>
        <w:t>al Socialism changed over time.</w:t>
      </w:r>
      <w:r w:rsidR="00800D52" w:rsidRPr="0063228C">
        <w:rPr>
          <w:rFonts w:ascii="Times New Roman" w:hAnsi="Times New Roman" w:cs="Arial"/>
          <w:sz w:val="24"/>
        </w:rPr>
        <w:t xml:space="preserve"> </w:t>
      </w:r>
      <w:r w:rsidR="008F3A33">
        <w:rPr>
          <w:rFonts w:ascii="Times New Roman" w:hAnsi="Times New Roman" w:cs="Arial"/>
          <w:sz w:val="24"/>
        </w:rPr>
        <w:t>Spicer identifies</w:t>
      </w:r>
      <w:r w:rsidR="00800D52" w:rsidRPr="0063228C">
        <w:rPr>
          <w:rFonts w:ascii="Times New Roman" w:hAnsi="Times New Roman" w:cs="Arial"/>
          <w:sz w:val="24"/>
        </w:rPr>
        <w:t xml:space="preserve"> four </w:t>
      </w:r>
      <w:r w:rsidR="008F3A33">
        <w:rPr>
          <w:rFonts w:ascii="Times New Roman" w:hAnsi="Times New Roman" w:cs="Arial"/>
          <w:sz w:val="24"/>
        </w:rPr>
        <w:t>main</w:t>
      </w:r>
      <w:r w:rsidR="001A705F">
        <w:rPr>
          <w:rFonts w:ascii="Times New Roman" w:hAnsi="Times New Roman" w:cs="Arial"/>
          <w:sz w:val="24"/>
        </w:rPr>
        <w:t xml:space="preserve"> phases:</w:t>
      </w:r>
      <w:r w:rsidR="00800D52" w:rsidRPr="0063228C">
        <w:rPr>
          <w:rFonts w:ascii="Times New Roman" w:hAnsi="Times New Roman" w:cs="Arial"/>
          <w:sz w:val="24"/>
        </w:rPr>
        <w:t xml:space="preserve"> 1930-1933, when German bishops publicly </w:t>
      </w:r>
      <w:r w:rsidR="001A705F">
        <w:rPr>
          <w:rFonts w:ascii="Times New Roman" w:hAnsi="Times New Roman" w:cs="Arial"/>
          <w:sz w:val="24"/>
        </w:rPr>
        <w:t xml:space="preserve">opposed National Socialism; </w:t>
      </w:r>
      <w:r>
        <w:rPr>
          <w:rFonts w:ascii="Times New Roman" w:hAnsi="Times New Roman" w:cs="Arial"/>
          <w:sz w:val="24"/>
        </w:rPr>
        <w:t xml:space="preserve">1933-1934, when </w:t>
      </w:r>
      <w:r w:rsidR="00800D52" w:rsidRPr="0063228C">
        <w:rPr>
          <w:rFonts w:ascii="Times New Roman" w:hAnsi="Times New Roman" w:cs="Arial"/>
          <w:sz w:val="24"/>
        </w:rPr>
        <w:t>German bishops jointly reversed their stance toward</w:t>
      </w:r>
      <w:r w:rsidR="008F3A33">
        <w:rPr>
          <w:rFonts w:ascii="Times New Roman" w:hAnsi="Times New Roman" w:cs="Arial"/>
          <w:sz w:val="24"/>
        </w:rPr>
        <w:t>s</w:t>
      </w:r>
      <w:r w:rsidR="00800D52" w:rsidRPr="0063228C">
        <w:rPr>
          <w:rFonts w:ascii="Times New Roman" w:hAnsi="Times New Roman" w:cs="Arial"/>
          <w:sz w:val="24"/>
        </w:rPr>
        <w:t xml:space="preserve"> National Socialism while holding on</w:t>
      </w:r>
      <w:r>
        <w:rPr>
          <w:rFonts w:ascii="Times New Roman" w:hAnsi="Times New Roman" w:cs="Arial"/>
          <w:sz w:val="24"/>
        </w:rPr>
        <w:t xml:space="preserve"> </w:t>
      </w:r>
      <w:r w:rsidR="00800D52" w:rsidRPr="0063228C">
        <w:rPr>
          <w:rFonts w:ascii="Times New Roman" w:hAnsi="Times New Roman" w:cs="Arial"/>
          <w:sz w:val="24"/>
        </w:rPr>
        <w:t xml:space="preserve">to the illusion that they could work with </w:t>
      </w:r>
      <w:r w:rsidR="001A705F">
        <w:rPr>
          <w:rFonts w:ascii="Times New Roman" w:hAnsi="Times New Roman" w:cs="Arial"/>
          <w:sz w:val="24"/>
        </w:rPr>
        <w:t>the state;</w:t>
      </w:r>
      <w:r w:rsidR="00800D52" w:rsidRPr="0063228C">
        <w:rPr>
          <w:rFonts w:ascii="Times New Roman" w:hAnsi="Times New Roman" w:cs="Arial"/>
          <w:sz w:val="24"/>
        </w:rPr>
        <w:t xml:space="preserve"> 1934-1939, when the state directly attacked the </w:t>
      </w:r>
      <w:r w:rsidR="00105B1F">
        <w:rPr>
          <w:rFonts w:ascii="Times New Roman" w:hAnsi="Times New Roman" w:cs="Arial"/>
          <w:sz w:val="24"/>
        </w:rPr>
        <w:t>value</w:t>
      </w:r>
      <w:r w:rsidR="008F3A33">
        <w:rPr>
          <w:rFonts w:ascii="Times New Roman" w:hAnsi="Times New Roman" w:cs="Arial"/>
          <w:sz w:val="24"/>
        </w:rPr>
        <w:t xml:space="preserve"> system of the Catholic Church</w:t>
      </w:r>
      <w:r w:rsidR="00800D52" w:rsidRPr="0063228C">
        <w:rPr>
          <w:rFonts w:ascii="Times New Roman" w:hAnsi="Times New Roman" w:cs="Arial"/>
          <w:sz w:val="24"/>
        </w:rPr>
        <w:t xml:space="preserve"> and </w:t>
      </w:r>
      <w:r w:rsidR="008F3A33">
        <w:rPr>
          <w:rFonts w:ascii="Times New Roman" w:hAnsi="Times New Roman" w:cs="Arial"/>
          <w:sz w:val="24"/>
        </w:rPr>
        <w:t xml:space="preserve">purposefully </w:t>
      </w:r>
      <w:r w:rsidR="00800D52" w:rsidRPr="0063228C">
        <w:rPr>
          <w:rFonts w:ascii="Times New Roman" w:hAnsi="Times New Roman" w:cs="Arial"/>
          <w:sz w:val="24"/>
        </w:rPr>
        <w:t xml:space="preserve">worked to remove it from the life of the </w:t>
      </w:r>
      <w:r w:rsidR="00800D52" w:rsidRPr="0063228C">
        <w:rPr>
          <w:rFonts w:ascii="Times New Roman" w:hAnsi="Times New Roman" w:cs="Arial"/>
          <w:i/>
          <w:sz w:val="24"/>
        </w:rPr>
        <w:t>Volksgemeinschaft</w:t>
      </w:r>
      <w:r w:rsidR="001A705F">
        <w:rPr>
          <w:rFonts w:ascii="Times New Roman" w:hAnsi="Times New Roman" w:cs="Arial"/>
          <w:sz w:val="24"/>
        </w:rPr>
        <w:t xml:space="preserve">; and </w:t>
      </w:r>
      <w:r w:rsidR="00800D52" w:rsidRPr="0063228C">
        <w:rPr>
          <w:rFonts w:ascii="Times New Roman" w:hAnsi="Times New Roman" w:cs="Arial"/>
          <w:sz w:val="24"/>
        </w:rPr>
        <w:t>1939-45, when the state engaged in an annihilative war</w:t>
      </w:r>
      <w:r>
        <w:rPr>
          <w:rFonts w:ascii="Times New Roman" w:hAnsi="Times New Roman" w:cs="Arial"/>
          <w:sz w:val="24"/>
        </w:rPr>
        <w:t xml:space="preserve">, carrying out </w:t>
      </w:r>
      <w:r w:rsidR="00800D52" w:rsidRPr="0063228C">
        <w:rPr>
          <w:rFonts w:ascii="Times New Roman" w:hAnsi="Times New Roman" w:cs="Arial"/>
          <w:sz w:val="24"/>
        </w:rPr>
        <w:t>the murder of the physically hand</w:t>
      </w:r>
      <w:r>
        <w:rPr>
          <w:rFonts w:ascii="Times New Roman" w:hAnsi="Times New Roman" w:cs="Arial"/>
          <w:sz w:val="24"/>
        </w:rPr>
        <w:t>icapped and the mentally ill, as well as  the</w:t>
      </w:r>
      <w:r w:rsidR="00800D52" w:rsidRPr="0063228C">
        <w:rPr>
          <w:rFonts w:ascii="Times New Roman" w:hAnsi="Times New Roman" w:cs="Arial"/>
          <w:sz w:val="24"/>
        </w:rPr>
        <w:t xml:space="preserve"> deportation and </w:t>
      </w:r>
      <w:r>
        <w:rPr>
          <w:rFonts w:ascii="Times New Roman" w:hAnsi="Times New Roman" w:cs="Arial"/>
          <w:sz w:val="24"/>
        </w:rPr>
        <w:t xml:space="preserve">mass </w:t>
      </w:r>
      <w:r w:rsidR="00105B1F">
        <w:rPr>
          <w:rFonts w:ascii="Times New Roman" w:hAnsi="Times New Roman" w:cs="Arial"/>
          <w:sz w:val="24"/>
        </w:rPr>
        <w:t xml:space="preserve">murder of </w:t>
      </w:r>
      <w:r w:rsidR="00800D52" w:rsidRPr="0063228C">
        <w:rPr>
          <w:rFonts w:ascii="Times New Roman" w:hAnsi="Times New Roman" w:cs="Arial"/>
          <w:sz w:val="24"/>
        </w:rPr>
        <w:t>German and European Jews</w:t>
      </w:r>
      <w:r w:rsidR="008F3A33">
        <w:rPr>
          <w:rFonts w:ascii="Times New Roman" w:hAnsi="Times New Roman" w:cs="Arial"/>
          <w:sz w:val="24"/>
        </w:rPr>
        <w:t>,</w:t>
      </w:r>
      <w:r w:rsidR="00800D52" w:rsidRPr="0063228C">
        <w:rPr>
          <w:rFonts w:ascii="Times New Roman" w:hAnsi="Times New Roman" w:cs="Arial"/>
          <w:sz w:val="24"/>
        </w:rPr>
        <w:t xml:space="preserve"> </w:t>
      </w:r>
      <w:r w:rsidR="008F3A33">
        <w:rPr>
          <w:rFonts w:ascii="Times New Roman" w:hAnsi="Times New Roman" w:cs="Arial"/>
          <w:sz w:val="24"/>
        </w:rPr>
        <w:t>whilst simultaneously</w:t>
      </w:r>
      <w:r w:rsidR="00800D52" w:rsidRPr="0063228C">
        <w:rPr>
          <w:rFonts w:ascii="Times New Roman" w:hAnsi="Times New Roman" w:cs="Arial"/>
          <w:sz w:val="24"/>
        </w:rPr>
        <w:t xml:space="preserve"> threatening the f</w:t>
      </w:r>
      <w:r w:rsidR="00D512F6">
        <w:rPr>
          <w:rFonts w:ascii="Times New Roman" w:hAnsi="Times New Roman" w:cs="Arial"/>
          <w:sz w:val="24"/>
        </w:rPr>
        <w:t>uture existence of the Church.</w:t>
      </w:r>
    </w:p>
    <w:p w:rsidR="00800D52" w:rsidRPr="0063228C" w:rsidRDefault="00800D52" w:rsidP="00D512F6">
      <w:pPr>
        <w:spacing w:after="0" w:line="480" w:lineRule="auto"/>
        <w:ind w:firstLine="567"/>
        <w:rPr>
          <w:rFonts w:ascii="Times New Roman" w:hAnsi="Times New Roman" w:cs="Arial"/>
          <w:sz w:val="24"/>
        </w:rPr>
      </w:pPr>
      <w:r w:rsidRPr="0063228C">
        <w:rPr>
          <w:rFonts w:ascii="Times New Roman" w:hAnsi="Times New Roman" w:cs="Arial"/>
          <w:sz w:val="24"/>
        </w:rPr>
        <w:t>Initially, the National Socialists’ emphasis on nationalism and promise of economic renewal drew many Catholics to the movement</w:t>
      </w:r>
      <w:r w:rsidR="008F3A33">
        <w:rPr>
          <w:rFonts w:ascii="Times New Roman" w:hAnsi="Times New Roman" w:cs="Arial"/>
          <w:sz w:val="24"/>
        </w:rPr>
        <w:t xml:space="preserve">. </w:t>
      </w:r>
      <w:r w:rsidRPr="0063228C">
        <w:rPr>
          <w:rFonts w:ascii="Times New Roman" w:hAnsi="Times New Roman" w:cs="Arial"/>
          <w:sz w:val="24"/>
        </w:rPr>
        <w:t>Catholics also feared being left out of the political process, label</w:t>
      </w:r>
      <w:r w:rsidR="008F3A33">
        <w:rPr>
          <w:rFonts w:ascii="Times New Roman" w:hAnsi="Times New Roman" w:cs="Arial"/>
          <w:sz w:val="24"/>
        </w:rPr>
        <w:t>l</w:t>
      </w:r>
      <w:r w:rsidRPr="0063228C">
        <w:rPr>
          <w:rFonts w:ascii="Times New Roman" w:hAnsi="Times New Roman" w:cs="Arial"/>
          <w:sz w:val="24"/>
        </w:rPr>
        <w:t xml:space="preserve">ed traitors </w:t>
      </w:r>
      <w:r w:rsidR="008F3A33">
        <w:rPr>
          <w:rFonts w:ascii="Times New Roman" w:hAnsi="Times New Roman" w:cs="Arial"/>
          <w:sz w:val="24"/>
        </w:rPr>
        <w:t>by the new government and</w:t>
      </w:r>
      <w:r w:rsidRPr="0063228C">
        <w:rPr>
          <w:rFonts w:ascii="Times New Roman" w:hAnsi="Times New Roman" w:cs="Arial"/>
          <w:sz w:val="24"/>
        </w:rPr>
        <w:t xml:space="preserve"> subjected to a second </w:t>
      </w:r>
      <w:r w:rsidRPr="0063228C">
        <w:rPr>
          <w:rFonts w:ascii="Times New Roman" w:hAnsi="Times New Roman" w:cs="Arial"/>
          <w:i/>
          <w:sz w:val="24"/>
        </w:rPr>
        <w:t>Kulturkampf</w:t>
      </w:r>
      <w:r w:rsidR="008B20B2">
        <w:rPr>
          <w:rFonts w:ascii="Times New Roman" w:hAnsi="Times New Roman" w:cs="Arial"/>
          <w:i/>
          <w:sz w:val="24"/>
        </w:rPr>
        <w:t xml:space="preserve"> </w:t>
      </w:r>
      <w:r w:rsidR="008B20B2">
        <w:rPr>
          <w:rFonts w:ascii="Times New Roman" w:hAnsi="Times New Roman" w:cs="Arial"/>
          <w:sz w:val="24"/>
        </w:rPr>
        <w:t>(culture struggle) as in Bismarck’s era</w:t>
      </w:r>
      <w:r w:rsidR="008F3A33">
        <w:rPr>
          <w:rFonts w:ascii="Times New Roman" w:hAnsi="Times New Roman" w:cs="Arial"/>
          <w:sz w:val="24"/>
        </w:rPr>
        <w:t xml:space="preserve">. </w:t>
      </w:r>
      <w:r w:rsidRPr="0063228C">
        <w:rPr>
          <w:rFonts w:ascii="Times New Roman" w:hAnsi="Times New Roman" w:cs="Arial"/>
          <w:sz w:val="24"/>
        </w:rPr>
        <w:t>In March 1933, most Catholics including the German bishops, believed in Hitler’s promise that Christianity would serve as Ge</w:t>
      </w:r>
      <w:r w:rsidR="008F3A33">
        <w:rPr>
          <w:rFonts w:ascii="Times New Roman" w:hAnsi="Times New Roman" w:cs="Arial"/>
          <w:sz w:val="24"/>
        </w:rPr>
        <w:t xml:space="preserve">rmany’s underlying foundation. A subsequent </w:t>
      </w:r>
      <w:r w:rsidRPr="0063228C">
        <w:rPr>
          <w:rFonts w:ascii="Times New Roman" w:hAnsi="Times New Roman" w:cs="Arial"/>
          <w:sz w:val="24"/>
        </w:rPr>
        <w:t xml:space="preserve">Concordat between </w:t>
      </w:r>
      <w:r w:rsidR="00880C78">
        <w:rPr>
          <w:rFonts w:ascii="Times New Roman" w:hAnsi="Times New Roman" w:cs="Arial"/>
          <w:sz w:val="24"/>
        </w:rPr>
        <w:t xml:space="preserve">Nazi </w:t>
      </w:r>
      <w:r w:rsidRPr="0063228C">
        <w:rPr>
          <w:rFonts w:ascii="Times New Roman" w:hAnsi="Times New Roman" w:cs="Arial"/>
          <w:sz w:val="24"/>
        </w:rPr>
        <w:t xml:space="preserve">Germany and the </w:t>
      </w:r>
      <w:r w:rsidR="00880C78">
        <w:rPr>
          <w:rFonts w:ascii="Times New Roman" w:hAnsi="Times New Roman" w:cs="Arial"/>
          <w:sz w:val="24"/>
        </w:rPr>
        <w:t>Vatican</w:t>
      </w:r>
      <w:r w:rsidRPr="0063228C">
        <w:rPr>
          <w:rFonts w:ascii="Times New Roman" w:hAnsi="Times New Roman" w:cs="Arial"/>
          <w:sz w:val="24"/>
        </w:rPr>
        <w:t xml:space="preserve"> </w:t>
      </w:r>
      <w:r w:rsidR="008F3A33">
        <w:rPr>
          <w:rFonts w:ascii="Times New Roman" w:hAnsi="Times New Roman" w:cs="Arial"/>
          <w:sz w:val="24"/>
        </w:rPr>
        <w:t xml:space="preserve">in July 1933 </w:t>
      </w:r>
      <w:r w:rsidRPr="0063228C">
        <w:rPr>
          <w:rFonts w:ascii="Times New Roman" w:hAnsi="Times New Roman" w:cs="Arial"/>
          <w:sz w:val="24"/>
        </w:rPr>
        <w:t>solidified the aspirations of such Cathol</w:t>
      </w:r>
      <w:r w:rsidR="00967A6F">
        <w:rPr>
          <w:rFonts w:ascii="Times New Roman" w:hAnsi="Times New Roman" w:cs="Arial"/>
          <w:sz w:val="24"/>
        </w:rPr>
        <w:t>ic support.</w:t>
      </w:r>
      <w:r w:rsidR="008F3A33">
        <w:rPr>
          <w:rFonts w:ascii="Times New Roman" w:hAnsi="Times New Roman" w:cs="Arial"/>
          <w:sz w:val="24"/>
        </w:rPr>
        <w:t xml:space="preserve"> The </w:t>
      </w:r>
      <w:r w:rsidR="008B20B2">
        <w:rPr>
          <w:rFonts w:ascii="Times New Roman" w:hAnsi="Times New Roman" w:cs="Arial"/>
          <w:sz w:val="24"/>
        </w:rPr>
        <w:t xml:space="preserve">murder of </w:t>
      </w:r>
      <w:r w:rsidR="008F3A33">
        <w:rPr>
          <w:rFonts w:ascii="Times New Roman" w:hAnsi="Times New Roman" w:cs="Arial"/>
          <w:sz w:val="24"/>
        </w:rPr>
        <w:t>Erich Klausener, the Berlin D</w:t>
      </w:r>
      <w:r w:rsidRPr="0063228C">
        <w:rPr>
          <w:rFonts w:ascii="Times New Roman" w:hAnsi="Times New Roman" w:cs="Arial"/>
          <w:sz w:val="24"/>
        </w:rPr>
        <w:t xml:space="preserve">irector of Catholic Action during the </w:t>
      </w:r>
      <w:r w:rsidR="008F3A33">
        <w:rPr>
          <w:rFonts w:ascii="Times New Roman" w:hAnsi="Times New Roman" w:cs="Arial"/>
          <w:sz w:val="24"/>
        </w:rPr>
        <w:t>Night of the Long Knives</w:t>
      </w:r>
      <w:r w:rsidRPr="0063228C">
        <w:rPr>
          <w:rFonts w:ascii="Times New Roman" w:hAnsi="Times New Roman" w:cs="Arial"/>
          <w:sz w:val="24"/>
        </w:rPr>
        <w:t xml:space="preserve">, </w:t>
      </w:r>
      <w:r w:rsidR="008F3A33">
        <w:rPr>
          <w:rFonts w:ascii="Times New Roman" w:hAnsi="Times New Roman" w:cs="Arial"/>
          <w:sz w:val="24"/>
        </w:rPr>
        <w:t xml:space="preserve">in June 1934, </w:t>
      </w:r>
      <w:r w:rsidRPr="0063228C">
        <w:rPr>
          <w:rFonts w:ascii="Times New Roman" w:hAnsi="Times New Roman" w:cs="Arial"/>
          <w:sz w:val="24"/>
        </w:rPr>
        <w:t>however, enabled the initial disillusionment with Nation</w:t>
      </w:r>
      <w:r w:rsidR="008F3A33">
        <w:rPr>
          <w:rFonts w:ascii="Times New Roman" w:hAnsi="Times New Roman" w:cs="Arial"/>
          <w:sz w:val="24"/>
        </w:rPr>
        <w:t xml:space="preserve">al Socialism to surface again. </w:t>
      </w:r>
      <w:r w:rsidRPr="0063228C">
        <w:rPr>
          <w:rFonts w:ascii="Times New Roman" w:hAnsi="Times New Roman" w:cs="Arial"/>
          <w:sz w:val="24"/>
        </w:rPr>
        <w:t>Subsequent encroachment on</w:t>
      </w:r>
      <w:r w:rsidR="008F3A33">
        <w:rPr>
          <w:rFonts w:ascii="Times New Roman" w:hAnsi="Times New Roman" w:cs="Arial"/>
          <w:sz w:val="24"/>
        </w:rPr>
        <w:t xml:space="preserve"> the freedom to operate of Catholic organisations, newspapers</w:t>
      </w:r>
      <w:r w:rsidRPr="0063228C">
        <w:rPr>
          <w:rFonts w:ascii="Times New Roman" w:hAnsi="Times New Roman" w:cs="Arial"/>
          <w:sz w:val="24"/>
        </w:rPr>
        <w:t xml:space="preserve"> </w:t>
      </w:r>
      <w:r w:rsidR="008F3A33">
        <w:rPr>
          <w:rFonts w:ascii="Times New Roman" w:hAnsi="Times New Roman" w:cs="Arial"/>
          <w:sz w:val="24"/>
        </w:rPr>
        <w:t>and publishing houses</w:t>
      </w:r>
      <w:r w:rsidRPr="0063228C">
        <w:rPr>
          <w:rFonts w:ascii="Times New Roman" w:hAnsi="Times New Roman" w:cs="Arial"/>
          <w:sz w:val="24"/>
        </w:rPr>
        <w:t xml:space="preserve"> further compl</w:t>
      </w:r>
      <w:r w:rsidR="00D512F6">
        <w:rPr>
          <w:rFonts w:ascii="Times New Roman" w:hAnsi="Times New Roman" w:cs="Arial"/>
          <w:sz w:val="24"/>
        </w:rPr>
        <w:t>icated church-state relations.</w:t>
      </w:r>
    </w:p>
    <w:p w:rsidR="00800D52" w:rsidRPr="0063228C" w:rsidRDefault="00800D52" w:rsidP="00D512F6">
      <w:pPr>
        <w:spacing w:after="0" w:line="480" w:lineRule="auto"/>
        <w:ind w:firstLine="567"/>
        <w:rPr>
          <w:rFonts w:ascii="Times New Roman" w:hAnsi="Times New Roman" w:cs="Arial"/>
          <w:sz w:val="24"/>
        </w:rPr>
      </w:pPr>
      <w:r w:rsidRPr="0063228C">
        <w:rPr>
          <w:rFonts w:ascii="Times New Roman" w:hAnsi="Times New Roman" w:cs="Arial"/>
          <w:sz w:val="24"/>
        </w:rPr>
        <w:t>Despite such tensions, the Catholic Church and National Socialism</w:t>
      </w:r>
      <w:r w:rsidR="008F3A33">
        <w:rPr>
          <w:rFonts w:ascii="Times New Roman" w:hAnsi="Times New Roman" w:cs="Arial"/>
          <w:sz w:val="24"/>
        </w:rPr>
        <w:t xml:space="preserve"> shared some traits in common. </w:t>
      </w:r>
      <w:r w:rsidRPr="0063228C">
        <w:rPr>
          <w:rFonts w:ascii="Times New Roman" w:hAnsi="Times New Roman" w:cs="Arial"/>
          <w:sz w:val="24"/>
        </w:rPr>
        <w:t>Both condemned the cultural excesses of the Weimar Republic and supported traditional</w:t>
      </w:r>
      <w:r w:rsidR="008F3A33">
        <w:rPr>
          <w:rFonts w:ascii="Times New Roman" w:hAnsi="Times New Roman" w:cs="Arial"/>
          <w:sz w:val="24"/>
        </w:rPr>
        <w:t xml:space="preserve"> gender roles and family life. </w:t>
      </w:r>
      <w:r w:rsidRPr="0063228C">
        <w:rPr>
          <w:rFonts w:ascii="Times New Roman" w:hAnsi="Times New Roman" w:cs="Arial"/>
          <w:sz w:val="24"/>
        </w:rPr>
        <w:t>Similarly, both spoke against the evils of modernity and attributed to Jews the cause of Germany’s misfort</w:t>
      </w:r>
      <w:r w:rsidR="00105B1F">
        <w:rPr>
          <w:rFonts w:ascii="Times New Roman" w:hAnsi="Times New Roman" w:cs="Arial"/>
          <w:sz w:val="24"/>
        </w:rPr>
        <w:t xml:space="preserve">unes. </w:t>
      </w:r>
      <w:r w:rsidR="001160E3">
        <w:rPr>
          <w:rFonts w:ascii="Times New Roman" w:hAnsi="Times New Roman" w:cs="Arial"/>
          <w:sz w:val="24"/>
        </w:rPr>
        <w:t>Yet, their forms of anti-S</w:t>
      </w:r>
      <w:r w:rsidR="00105B1F">
        <w:rPr>
          <w:rFonts w:ascii="Times New Roman" w:hAnsi="Times New Roman" w:cs="Arial"/>
          <w:sz w:val="24"/>
        </w:rPr>
        <w:t>emitism – racial versu</w:t>
      </w:r>
      <w:r w:rsidRPr="0063228C">
        <w:rPr>
          <w:rFonts w:ascii="Times New Roman" w:hAnsi="Times New Roman" w:cs="Arial"/>
          <w:sz w:val="24"/>
        </w:rPr>
        <w:t xml:space="preserve">s religious – differed significantly, though the Church’s </w:t>
      </w:r>
      <w:r w:rsidR="008F3A33">
        <w:rPr>
          <w:rFonts w:ascii="Times New Roman" w:hAnsi="Times New Roman" w:cs="Arial"/>
          <w:sz w:val="24"/>
        </w:rPr>
        <w:t>failure to consistently emphasis</w:t>
      </w:r>
      <w:r w:rsidRPr="0063228C">
        <w:rPr>
          <w:rFonts w:ascii="Times New Roman" w:hAnsi="Times New Roman" w:cs="Arial"/>
          <w:sz w:val="24"/>
        </w:rPr>
        <w:t xml:space="preserve">e this point and end its anti-Jewish teaching made it challenging for Catholics to </w:t>
      </w:r>
      <w:r w:rsidR="008F3A33">
        <w:rPr>
          <w:rFonts w:ascii="Times New Roman" w:hAnsi="Times New Roman" w:cs="Arial"/>
          <w:sz w:val="24"/>
        </w:rPr>
        <w:t xml:space="preserve">differentiate between the two. </w:t>
      </w:r>
      <w:r w:rsidRPr="0063228C">
        <w:rPr>
          <w:rFonts w:ascii="Times New Roman" w:hAnsi="Times New Roman" w:cs="Arial"/>
          <w:sz w:val="24"/>
        </w:rPr>
        <w:t>Still, in the proclamation of the Christian faith, many Catholic bishops and priests made statements that government officials labe</w:t>
      </w:r>
      <w:r w:rsidR="008F3A33">
        <w:rPr>
          <w:rFonts w:ascii="Times New Roman" w:hAnsi="Times New Roman" w:cs="Arial"/>
          <w:sz w:val="24"/>
        </w:rPr>
        <w:t>l</w:t>
      </w:r>
      <w:r w:rsidRPr="0063228C">
        <w:rPr>
          <w:rFonts w:ascii="Times New Roman" w:hAnsi="Times New Roman" w:cs="Arial"/>
          <w:sz w:val="24"/>
        </w:rPr>
        <w:t xml:space="preserve">led </w:t>
      </w:r>
      <w:r w:rsidR="00890B40">
        <w:rPr>
          <w:rFonts w:ascii="Times New Roman" w:hAnsi="Times New Roman" w:cs="Arial"/>
          <w:sz w:val="24"/>
        </w:rPr>
        <w:t>as ‘</w:t>
      </w:r>
      <w:r w:rsidRPr="0063228C">
        <w:rPr>
          <w:rFonts w:ascii="Times New Roman" w:hAnsi="Times New Roman" w:cs="Arial"/>
          <w:sz w:val="24"/>
        </w:rPr>
        <w:t>political resistance</w:t>
      </w:r>
      <w:r w:rsidR="00890B40">
        <w:rPr>
          <w:rFonts w:ascii="Times New Roman" w:hAnsi="Times New Roman" w:cs="Arial"/>
          <w:sz w:val="24"/>
        </w:rPr>
        <w:t>’</w:t>
      </w:r>
      <w:r w:rsidRPr="0063228C">
        <w:rPr>
          <w:rFonts w:ascii="Times New Roman" w:hAnsi="Times New Roman" w:cs="Arial"/>
          <w:b/>
          <w:sz w:val="24"/>
        </w:rPr>
        <w:t xml:space="preserve"> </w:t>
      </w:r>
      <w:r w:rsidRPr="0063228C">
        <w:rPr>
          <w:rFonts w:ascii="Times New Roman" w:hAnsi="Times New Roman" w:cs="Arial"/>
          <w:sz w:val="24"/>
        </w:rPr>
        <w:t>even though most</w:t>
      </w:r>
      <w:r w:rsidRPr="0063228C">
        <w:rPr>
          <w:rFonts w:ascii="Times New Roman" w:hAnsi="Times New Roman" w:cs="Arial"/>
          <w:b/>
          <w:sz w:val="24"/>
        </w:rPr>
        <w:t xml:space="preserve"> </w:t>
      </w:r>
      <w:r w:rsidRPr="0063228C">
        <w:rPr>
          <w:rFonts w:ascii="Times New Roman" w:hAnsi="Times New Roman" w:cs="Arial"/>
          <w:sz w:val="24"/>
        </w:rPr>
        <w:t>chu</w:t>
      </w:r>
      <w:r w:rsidR="008F3A33">
        <w:rPr>
          <w:rFonts w:ascii="Times New Roman" w:hAnsi="Times New Roman" w:cs="Arial"/>
          <w:sz w:val="24"/>
        </w:rPr>
        <w:t>rchmen rejected such characteris</w:t>
      </w:r>
      <w:r w:rsidRPr="0063228C">
        <w:rPr>
          <w:rFonts w:ascii="Times New Roman" w:hAnsi="Times New Roman" w:cs="Arial"/>
          <w:sz w:val="24"/>
        </w:rPr>
        <w:t>ations. For their part, churchmen regularly insisted</w:t>
      </w:r>
      <w:r w:rsidRPr="0063228C">
        <w:rPr>
          <w:rFonts w:ascii="Times New Roman" w:hAnsi="Times New Roman" w:cs="Arial"/>
          <w:b/>
          <w:sz w:val="24"/>
        </w:rPr>
        <w:t xml:space="preserve"> </w:t>
      </w:r>
      <w:r w:rsidRPr="0063228C">
        <w:rPr>
          <w:rFonts w:ascii="Times New Roman" w:hAnsi="Times New Roman" w:cs="Arial"/>
          <w:sz w:val="24"/>
        </w:rPr>
        <w:t>that they had to act</w:t>
      </w:r>
      <w:r w:rsidRPr="0063228C">
        <w:rPr>
          <w:rFonts w:ascii="Times New Roman" w:hAnsi="Times New Roman" w:cs="Arial"/>
          <w:b/>
          <w:sz w:val="24"/>
        </w:rPr>
        <w:t xml:space="preserve"> </w:t>
      </w:r>
      <w:r w:rsidRPr="0063228C">
        <w:rPr>
          <w:rFonts w:ascii="Times New Roman" w:hAnsi="Times New Roman" w:cs="Arial"/>
          <w:sz w:val="24"/>
        </w:rPr>
        <w:t>solely to protect the interests of their Church a</w:t>
      </w:r>
      <w:r w:rsidR="008F3A33">
        <w:rPr>
          <w:rFonts w:ascii="Times New Roman" w:hAnsi="Times New Roman" w:cs="Arial"/>
          <w:sz w:val="24"/>
        </w:rPr>
        <w:t xml:space="preserve">nd to secure pastoral freedom. </w:t>
      </w:r>
      <w:r w:rsidRPr="0063228C">
        <w:rPr>
          <w:rFonts w:ascii="Times New Roman" w:hAnsi="Times New Roman" w:cs="Arial"/>
          <w:sz w:val="24"/>
        </w:rPr>
        <w:t xml:space="preserve">Underlying the problem </w:t>
      </w:r>
      <w:r w:rsidR="00CC6B39">
        <w:rPr>
          <w:rFonts w:ascii="Times New Roman" w:hAnsi="Times New Roman" w:cs="Arial"/>
          <w:sz w:val="24"/>
        </w:rPr>
        <w:t>was that</w:t>
      </w:r>
      <w:r w:rsidRPr="0063228C">
        <w:rPr>
          <w:rFonts w:ascii="Times New Roman" w:hAnsi="Times New Roman" w:cs="Arial"/>
          <w:sz w:val="24"/>
        </w:rPr>
        <w:t xml:space="preserve"> the </w:t>
      </w:r>
      <w:r w:rsidR="008B20B2">
        <w:rPr>
          <w:rFonts w:ascii="Times New Roman" w:hAnsi="Times New Roman" w:cs="Arial"/>
          <w:sz w:val="24"/>
        </w:rPr>
        <w:t xml:space="preserve">Catholic </w:t>
      </w:r>
      <w:r w:rsidRPr="0063228C">
        <w:rPr>
          <w:rFonts w:ascii="Times New Roman" w:hAnsi="Times New Roman" w:cs="Arial"/>
          <w:sz w:val="24"/>
        </w:rPr>
        <w:t>Church</w:t>
      </w:r>
      <w:r w:rsidR="00CC6B39">
        <w:rPr>
          <w:rFonts w:ascii="Times New Roman" w:hAnsi="Times New Roman" w:cs="Arial"/>
          <w:sz w:val="24"/>
        </w:rPr>
        <w:t xml:space="preserve"> institutionally rejected Judaism</w:t>
      </w:r>
      <w:r w:rsidR="001160E3">
        <w:rPr>
          <w:rFonts w:ascii="Times New Roman" w:hAnsi="Times New Roman" w:cs="Arial"/>
          <w:sz w:val="24"/>
        </w:rPr>
        <w:t xml:space="preserve">. </w:t>
      </w:r>
      <w:r w:rsidR="00105B1F">
        <w:rPr>
          <w:rFonts w:ascii="Times New Roman" w:hAnsi="Times New Roman" w:cs="Arial"/>
          <w:sz w:val="24"/>
        </w:rPr>
        <w:t>T</w:t>
      </w:r>
      <w:r w:rsidRPr="0063228C">
        <w:rPr>
          <w:rFonts w:ascii="Times New Roman" w:hAnsi="Times New Roman" w:cs="Arial"/>
          <w:sz w:val="24"/>
        </w:rPr>
        <w:t xml:space="preserve">he </w:t>
      </w:r>
      <w:r w:rsidR="008F3A33">
        <w:rPr>
          <w:rFonts w:ascii="Times New Roman" w:hAnsi="Times New Roman" w:cs="Arial"/>
          <w:sz w:val="24"/>
        </w:rPr>
        <w:t xml:space="preserve">Catholic </w:t>
      </w:r>
      <w:r w:rsidR="00105B1F">
        <w:rPr>
          <w:rFonts w:ascii="Times New Roman" w:hAnsi="Times New Roman" w:cs="Arial"/>
          <w:sz w:val="24"/>
        </w:rPr>
        <w:t>Church di</w:t>
      </w:r>
      <w:r w:rsidRPr="0063228C">
        <w:rPr>
          <w:rFonts w:ascii="Times New Roman" w:hAnsi="Times New Roman" w:cs="Arial"/>
          <w:sz w:val="24"/>
        </w:rPr>
        <w:t xml:space="preserve">d not formally make </w:t>
      </w:r>
      <w:r w:rsidR="00CC6B39">
        <w:rPr>
          <w:rFonts w:ascii="Times New Roman" w:hAnsi="Times New Roman" w:cs="Arial"/>
          <w:sz w:val="24"/>
        </w:rPr>
        <w:t>a shift in this</w:t>
      </w:r>
      <w:r w:rsidR="00880C78">
        <w:rPr>
          <w:rFonts w:ascii="Times New Roman" w:hAnsi="Times New Roman" w:cs="Arial"/>
          <w:sz w:val="24"/>
        </w:rPr>
        <w:t xml:space="preserve"> historical reality until 1965</w:t>
      </w:r>
      <w:r w:rsidRPr="0063228C">
        <w:rPr>
          <w:rFonts w:ascii="Times New Roman" w:hAnsi="Times New Roman" w:cs="Arial"/>
          <w:sz w:val="24"/>
        </w:rPr>
        <w:t xml:space="preserve"> when </w:t>
      </w:r>
      <w:r w:rsidR="00880C78">
        <w:rPr>
          <w:rFonts w:ascii="Times New Roman" w:hAnsi="Times New Roman" w:cs="Arial"/>
          <w:sz w:val="24"/>
        </w:rPr>
        <w:t>the Vatican</w:t>
      </w:r>
      <w:r w:rsidRPr="0063228C">
        <w:rPr>
          <w:rFonts w:ascii="Times New Roman" w:hAnsi="Times New Roman" w:cs="Arial"/>
          <w:sz w:val="24"/>
        </w:rPr>
        <w:t xml:space="preserve"> issued </w:t>
      </w:r>
      <w:r w:rsidRPr="0063228C">
        <w:rPr>
          <w:rFonts w:ascii="Times New Roman" w:hAnsi="Times New Roman" w:cs="Arial"/>
          <w:i/>
          <w:iCs/>
          <w:sz w:val="24"/>
        </w:rPr>
        <w:t>Nostra Aetate</w:t>
      </w:r>
      <w:r w:rsidRPr="0063228C">
        <w:rPr>
          <w:rFonts w:ascii="Times New Roman" w:hAnsi="Times New Roman" w:cs="Arial"/>
          <w:sz w:val="24"/>
        </w:rPr>
        <w:t>, which called for recognition of Judaism and the rejection of all forms of anti</w:t>
      </w:r>
      <w:r w:rsidR="001160E3">
        <w:rPr>
          <w:rFonts w:ascii="Times New Roman" w:hAnsi="Times New Roman" w:cs="Arial"/>
          <w:sz w:val="24"/>
        </w:rPr>
        <w:t>-S</w:t>
      </w:r>
      <w:r w:rsidR="008F3A33">
        <w:rPr>
          <w:rFonts w:ascii="Times New Roman" w:hAnsi="Times New Roman" w:cs="Arial"/>
          <w:sz w:val="24"/>
        </w:rPr>
        <w:t xml:space="preserve">emitism. </w:t>
      </w:r>
      <w:r w:rsidRPr="0063228C">
        <w:rPr>
          <w:rFonts w:ascii="Times New Roman" w:hAnsi="Times New Roman" w:cs="Arial"/>
          <w:sz w:val="24"/>
        </w:rPr>
        <w:t xml:space="preserve">Nevertheless, </w:t>
      </w:r>
      <w:r w:rsidR="008F3A33">
        <w:rPr>
          <w:rFonts w:ascii="Times New Roman" w:hAnsi="Times New Roman" w:cs="Arial"/>
          <w:sz w:val="24"/>
        </w:rPr>
        <w:t>as Spicer shows, in</w:t>
      </w:r>
      <w:r w:rsidRPr="0063228C">
        <w:rPr>
          <w:rFonts w:ascii="Times New Roman" w:hAnsi="Times New Roman" w:cs="Arial"/>
          <w:sz w:val="24"/>
        </w:rPr>
        <w:t xml:space="preserve"> t</w:t>
      </w:r>
      <w:r w:rsidR="008F3A33">
        <w:rPr>
          <w:rFonts w:ascii="Times New Roman" w:hAnsi="Times New Roman" w:cs="Arial"/>
          <w:sz w:val="24"/>
        </w:rPr>
        <w:t>he Third Reich, there were</w:t>
      </w:r>
      <w:r w:rsidRPr="0063228C">
        <w:rPr>
          <w:rFonts w:ascii="Times New Roman" w:hAnsi="Times New Roman" w:cs="Arial"/>
          <w:sz w:val="24"/>
        </w:rPr>
        <w:t xml:space="preserve"> unique individuals who saw the evils of National Socialism and, in highly motivated ways, followed the gospel command to </w:t>
      </w:r>
      <w:r w:rsidR="008B20B2">
        <w:rPr>
          <w:rFonts w:ascii="Times New Roman" w:hAnsi="Times New Roman" w:cs="Arial"/>
          <w:sz w:val="24"/>
        </w:rPr>
        <w:t>‘</w:t>
      </w:r>
      <w:r w:rsidRPr="0063228C">
        <w:rPr>
          <w:rFonts w:ascii="Times New Roman" w:hAnsi="Times New Roman" w:cs="Arial"/>
          <w:sz w:val="24"/>
        </w:rPr>
        <w:t xml:space="preserve">love </w:t>
      </w:r>
      <w:r w:rsidR="001A705F">
        <w:rPr>
          <w:rFonts w:ascii="Times New Roman" w:hAnsi="Times New Roman" w:cs="Arial"/>
          <w:sz w:val="24"/>
        </w:rPr>
        <w:t xml:space="preserve">thy </w:t>
      </w:r>
      <w:r w:rsidRPr="0063228C">
        <w:rPr>
          <w:rFonts w:ascii="Times New Roman" w:hAnsi="Times New Roman" w:cs="Arial"/>
          <w:sz w:val="24"/>
        </w:rPr>
        <w:t>neighbo</w:t>
      </w:r>
      <w:r w:rsidR="008F3A33">
        <w:rPr>
          <w:rFonts w:ascii="Times New Roman" w:hAnsi="Times New Roman" w:cs="Arial"/>
          <w:sz w:val="24"/>
        </w:rPr>
        <w:t>u</w:t>
      </w:r>
      <w:r w:rsidRPr="0063228C">
        <w:rPr>
          <w:rFonts w:ascii="Times New Roman" w:hAnsi="Times New Roman" w:cs="Arial"/>
          <w:sz w:val="24"/>
        </w:rPr>
        <w:t>r</w:t>
      </w:r>
      <w:r w:rsidR="008B20B2">
        <w:rPr>
          <w:rFonts w:ascii="Times New Roman" w:hAnsi="Times New Roman" w:cs="Arial"/>
          <w:sz w:val="24"/>
        </w:rPr>
        <w:t>’</w:t>
      </w:r>
      <w:r w:rsidRPr="0063228C">
        <w:rPr>
          <w:rFonts w:ascii="Times New Roman" w:hAnsi="Times New Roman" w:cs="Arial"/>
          <w:sz w:val="24"/>
        </w:rPr>
        <w:t xml:space="preserve">, even at the </w:t>
      </w:r>
      <w:r w:rsidR="00D512F6">
        <w:rPr>
          <w:rFonts w:ascii="Times New Roman" w:hAnsi="Times New Roman" w:cs="Arial"/>
          <w:sz w:val="24"/>
        </w:rPr>
        <w:t>expense of their own survival.</w:t>
      </w:r>
    </w:p>
    <w:p w:rsidR="00800D52" w:rsidRPr="0063228C" w:rsidRDefault="003A5205" w:rsidP="00D512F6">
      <w:pPr>
        <w:spacing w:after="0" w:line="480" w:lineRule="auto"/>
        <w:ind w:firstLine="567"/>
        <w:rPr>
          <w:rFonts w:ascii="Times New Roman" w:hAnsi="Times New Roman" w:cs="Arial"/>
          <w:sz w:val="24"/>
        </w:rPr>
      </w:pPr>
      <w:r>
        <w:rPr>
          <w:rFonts w:ascii="Times New Roman" w:hAnsi="Times New Roman" w:cs="Arial"/>
          <w:sz w:val="24"/>
        </w:rPr>
        <w:t>In the final chapter of</w:t>
      </w:r>
      <w:r w:rsidR="009E755F">
        <w:rPr>
          <w:rFonts w:ascii="Times New Roman" w:hAnsi="Times New Roman" w:cs="Arial"/>
          <w:sz w:val="24"/>
        </w:rPr>
        <w:t xml:space="preserve"> the </w:t>
      </w:r>
      <w:r w:rsidR="009E755F" w:rsidRPr="009E755F">
        <w:rPr>
          <w:rFonts w:ascii="Times New Roman" w:hAnsi="Times New Roman" w:cs="Arial"/>
          <w:sz w:val="24"/>
        </w:rPr>
        <w:t>book,</w:t>
      </w:r>
      <w:r w:rsidR="009E755F">
        <w:rPr>
          <w:rFonts w:ascii="Times New Roman" w:hAnsi="Times New Roman" w:cs="Arial"/>
          <w:b/>
          <w:sz w:val="24"/>
        </w:rPr>
        <w:t xml:space="preserve"> </w:t>
      </w:r>
      <w:r w:rsidR="00800D52" w:rsidRPr="0063228C">
        <w:rPr>
          <w:rFonts w:ascii="Times New Roman" w:hAnsi="Times New Roman" w:cs="Arial"/>
          <w:sz w:val="24"/>
        </w:rPr>
        <w:t>Joe Perry</w:t>
      </w:r>
      <w:r>
        <w:rPr>
          <w:rFonts w:ascii="Times New Roman" w:hAnsi="Times New Roman" w:cs="Arial"/>
          <w:sz w:val="24"/>
        </w:rPr>
        <w:t xml:space="preserve"> examines the subject of Christmas under National Socialism. </w:t>
      </w:r>
      <w:r w:rsidR="00890B40">
        <w:rPr>
          <w:rFonts w:ascii="Times New Roman" w:hAnsi="Times New Roman" w:cs="Arial"/>
          <w:sz w:val="24"/>
        </w:rPr>
        <w:t>The N</w:t>
      </w:r>
      <w:r w:rsidRPr="0063228C">
        <w:rPr>
          <w:rFonts w:ascii="Times New Roman" w:hAnsi="Times New Roman" w:cs="Arial"/>
          <w:sz w:val="24"/>
        </w:rPr>
        <w:t>azification of Germany’s favo</w:t>
      </w:r>
      <w:r>
        <w:rPr>
          <w:rFonts w:ascii="Times New Roman" w:hAnsi="Times New Roman" w:cs="Arial"/>
          <w:sz w:val="24"/>
        </w:rPr>
        <w:t>u</w:t>
      </w:r>
      <w:r w:rsidRPr="0063228C">
        <w:rPr>
          <w:rFonts w:ascii="Times New Roman" w:hAnsi="Times New Roman" w:cs="Arial"/>
          <w:sz w:val="24"/>
        </w:rPr>
        <w:t>rite holiday took many forms, on numerous</w:t>
      </w:r>
      <w:r w:rsidR="00A53368">
        <w:rPr>
          <w:rFonts w:ascii="Times New Roman" w:hAnsi="Times New Roman" w:cs="Arial"/>
          <w:sz w:val="24"/>
        </w:rPr>
        <w:t xml:space="preserve"> levels. Building on historical</w:t>
      </w:r>
      <w:r w:rsidRPr="0063228C">
        <w:rPr>
          <w:rFonts w:ascii="Times New Roman" w:hAnsi="Times New Roman" w:cs="Arial"/>
          <w:sz w:val="24"/>
        </w:rPr>
        <w:t xml:space="preserve"> notions in place since the mid-nineteenth century, </w:t>
      </w:r>
      <w:r w:rsidR="00105B1F">
        <w:rPr>
          <w:rFonts w:ascii="Times New Roman" w:hAnsi="Times New Roman" w:cs="Arial"/>
          <w:sz w:val="24"/>
        </w:rPr>
        <w:t xml:space="preserve">Nazi </w:t>
      </w:r>
      <w:r w:rsidRPr="0063228C">
        <w:rPr>
          <w:rFonts w:ascii="Times New Roman" w:hAnsi="Times New Roman" w:cs="Arial"/>
          <w:sz w:val="24"/>
        </w:rPr>
        <w:t xml:space="preserve">functionaries cast Christmas </w:t>
      </w:r>
      <w:r>
        <w:rPr>
          <w:rFonts w:ascii="Times New Roman" w:hAnsi="Times New Roman" w:cs="Arial"/>
          <w:sz w:val="24"/>
        </w:rPr>
        <w:t xml:space="preserve">as a celebration of the German </w:t>
      </w:r>
      <w:r w:rsidRPr="003A5205">
        <w:rPr>
          <w:rFonts w:ascii="Times New Roman" w:hAnsi="Times New Roman" w:cs="Arial"/>
          <w:i/>
          <w:sz w:val="24"/>
        </w:rPr>
        <w:t>Volk</w:t>
      </w:r>
      <w:r w:rsidRPr="0063228C">
        <w:rPr>
          <w:rFonts w:ascii="Times New Roman" w:hAnsi="Times New Roman" w:cs="Arial"/>
          <w:sz w:val="24"/>
        </w:rPr>
        <w:t xml:space="preserve"> that had deep roots in the solstice worship of pre-Christian Germanic tribes. Traditional symbols and rituals, including decoratio</w:t>
      </w:r>
      <w:r w:rsidR="008B20B2">
        <w:rPr>
          <w:rFonts w:ascii="Times New Roman" w:hAnsi="Times New Roman" w:cs="Arial"/>
          <w:sz w:val="24"/>
        </w:rPr>
        <w:t xml:space="preserve">ns, family observances, </w:t>
      </w:r>
      <w:r w:rsidRPr="0063228C">
        <w:rPr>
          <w:rFonts w:ascii="Times New Roman" w:hAnsi="Times New Roman" w:cs="Arial"/>
          <w:sz w:val="24"/>
        </w:rPr>
        <w:t>carol</w:t>
      </w:r>
      <w:r w:rsidR="008B20B2">
        <w:rPr>
          <w:rFonts w:ascii="Times New Roman" w:hAnsi="Times New Roman" w:cs="Arial"/>
          <w:sz w:val="24"/>
        </w:rPr>
        <w:t xml:space="preserve"> </w:t>
      </w:r>
      <w:r w:rsidRPr="0063228C">
        <w:rPr>
          <w:rFonts w:ascii="Times New Roman" w:hAnsi="Times New Roman" w:cs="Arial"/>
          <w:sz w:val="24"/>
        </w:rPr>
        <w:t>s</w:t>
      </w:r>
      <w:r w:rsidR="008B20B2">
        <w:rPr>
          <w:rFonts w:ascii="Times New Roman" w:hAnsi="Times New Roman" w:cs="Arial"/>
          <w:sz w:val="24"/>
        </w:rPr>
        <w:t>inging</w:t>
      </w:r>
      <w:r w:rsidR="00A53368">
        <w:rPr>
          <w:rFonts w:ascii="Times New Roman" w:hAnsi="Times New Roman" w:cs="Arial"/>
          <w:sz w:val="24"/>
        </w:rPr>
        <w:t>, annual Christmas markets</w:t>
      </w:r>
      <w:r w:rsidRPr="0063228C">
        <w:rPr>
          <w:rFonts w:ascii="Times New Roman" w:hAnsi="Times New Roman" w:cs="Arial"/>
          <w:sz w:val="24"/>
        </w:rPr>
        <w:t xml:space="preserve"> and particularly the Christmas tree, were stripped of their Christian content and were reworked to insert Nazi ideology into popular festivity. </w:t>
      </w:r>
      <w:r>
        <w:rPr>
          <w:rFonts w:ascii="Times New Roman" w:hAnsi="Times New Roman" w:cs="Arial"/>
          <w:sz w:val="24"/>
        </w:rPr>
        <w:t>Nazi</w:t>
      </w:r>
      <w:r w:rsidR="00800D52" w:rsidRPr="0063228C">
        <w:rPr>
          <w:rFonts w:ascii="Times New Roman" w:hAnsi="Times New Roman" w:cs="Arial"/>
          <w:sz w:val="24"/>
        </w:rPr>
        <w:t xml:space="preserve"> propagandists and functionaries worked hard to construct a Christmas that would celebra</w:t>
      </w:r>
      <w:r w:rsidR="001160E3">
        <w:rPr>
          <w:rFonts w:ascii="Times New Roman" w:hAnsi="Times New Roman" w:cs="Arial"/>
          <w:sz w:val="24"/>
        </w:rPr>
        <w:t xml:space="preserve">te the </w:t>
      </w:r>
      <w:r w:rsidR="00800D52" w:rsidRPr="0063228C">
        <w:rPr>
          <w:rFonts w:ascii="Times New Roman" w:hAnsi="Times New Roman" w:cs="Arial"/>
          <w:i/>
          <w:sz w:val="24"/>
        </w:rPr>
        <w:t>Volksgemeinschaft</w:t>
      </w:r>
      <w:r w:rsidR="001160E3">
        <w:rPr>
          <w:rFonts w:ascii="Times New Roman" w:hAnsi="Times New Roman" w:cs="Arial"/>
          <w:sz w:val="24"/>
        </w:rPr>
        <w:t xml:space="preserve"> </w:t>
      </w:r>
      <w:r w:rsidR="00800D52" w:rsidRPr="0063228C">
        <w:rPr>
          <w:rFonts w:ascii="Times New Roman" w:hAnsi="Times New Roman" w:cs="Arial"/>
          <w:sz w:val="24"/>
        </w:rPr>
        <w:t xml:space="preserve">and its racial boundaries; an analysis of these efforts sheds a revealing light on the way National Socialism </w:t>
      </w:r>
      <w:r w:rsidR="00A53368">
        <w:rPr>
          <w:rFonts w:ascii="Times New Roman" w:hAnsi="Times New Roman" w:cs="Arial"/>
          <w:sz w:val="24"/>
        </w:rPr>
        <w:t>intervened i</w:t>
      </w:r>
      <w:r w:rsidR="00800D52" w:rsidRPr="0063228C">
        <w:rPr>
          <w:rFonts w:ascii="Times New Roman" w:hAnsi="Times New Roman" w:cs="Arial"/>
          <w:sz w:val="24"/>
        </w:rPr>
        <w:t xml:space="preserve">n the everyday lives of German citizens and the conflict and consensus generated by this intrusion. </w:t>
      </w:r>
      <w:r w:rsidR="00105B1F">
        <w:rPr>
          <w:rFonts w:ascii="Times New Roman" w:hAnsi="Times New Roman" w:cs="Arial"/>
          <w:sz w:val="24"/>
        </w:rPr>
        <w:t xml:space="preserve">This chapter </w:t>
      </w:r>
      <w:r w:rsidR="00800D52" w:rsidRPr="0063228C">
        <w:rPr>
          <w:rFonts w:ascii="Times New Roman" w:hAnsi="Times New Roman" w:cs="Arial"/>
          <w:sz w:val="24"/>
        </w:rPr>
        <w:t>offer</w:t>
      </w:r>
      <w:r w:rsidR="00105B1F">
        <w:rPr>
          <w:rFonts w:ascii="Times New Roman" w:hAnsi="Times New Roman" w:cs="Arial"/>
          <w:sz w:val="24"/>
        </w:rPr>
        <w:t>s</w:t>
      </w:r>
      <w:r w:rsidR="00800D52" w:rsidRPr="0063228C">
        <w:rPr>
          <w:rFonts w:ascii="Times New Roman" w:hAnsi="Times New Roman" w:cs="Arial"/>
          <w:sz w:val="24"/>
        </w:rPr>
        <w:t xml:space="preserve"> fresh insight into the contradictory relationship between p</w:t>
      </w:r>
      <w:r w:rsidR="008B20B2">
        <w:rPr>
          <w:rFonts w:ascii="Times New Roman" w:hAnsi="Times New Roman" w:cs="Arial"/>
          <w:sz w:val="24"/>
        </w:rPr>
        <w:t xml:space="preserve">rivate life, political culture </w:t>
      </w:r>
      <w:r w:rsidR="00800D52" w:rsidRPr="0063228C">
        <w:rPr>
          <w:rFonts w:ascii="Times New Roman" w:hAnsi="Times New Roman" w:cs="Arial"/>
          <w:sz w:val="24"/>
        </w:rPr>
        <w:t>and identity production in Nazi Germany.</w:t>
      </w:r>
      <w:r>
        <w:rPr>
          <w:rFonts w:ascii="Times New Roman" w:hAnsi="Times New Roman" w:cs="Arial"/>
          <w:sz w:val="24"/>
        </w:rPr>
        <w:t xml:space="preserve"> </w:t>
      </w:r>
      <w:r w:rsidR="00800D52" w:rsidRPr="0063228C">
        <w:rPr>
          <w:rFonts w:ascii="Times New Roman" w:hAnsi="Times New Roman" w:cs="Arial"/>
          <w:sz w:val="24"/>
        </w:rPr>
        <w:t xml:space="preserve">The </w:t>
      </w:r>
      <w:r w:rsidR="008B20B2" w:rsidRPr="00B80BFF">
        <w:rPr>
          <w:rFonts w:ascii="Times New Roman" w:hAnsi="Times New Roman" w:cs="Arial"/>
          <w:i/>
          <w:sz w:val="24"/>
        </w:rPr>
        <w:t>NS-Volkswohlfah</w:t>
      </w:r>
      <w:r w:rsidR="00B80BFF" w:rsidRPr="00B80BFF">
        <w:rPr>
          <w:rFonts w:ascii="Times New Roman" w:hAnsi="Times New Roman" w:cs="Arial"/>
          <w:i/>
          <w:sz w:val="24"/>
        </w:rPr>
        <w:t>r</w:t>
      </w:r>
      <w:r w:rsidR="008B20B2" w:rsidRPr="00B80BFF">
        <w:rPr>
          <w:rFonts w:ascii="Times New Roman" w:hAnsi="Times New Roman" w:cs="Arial"/>
          <w:i/>
          <w:sz w:val="24"/>
        </w:rPr>
        <w:t>t</w:t>
      </w:r>
      <w:r w:rsidR="008B20B2">
        <w:rPr>
          <w:rFonts w:ascii="Times New Roman" w:hAnsi="Times New Roman" w:cs="Arial"/>
          <w:sz w:val="24"/>
        </w:rPr>
        <w:t xml:space="preserve"> (</w:t>
      </w:r>
      <w:r w:rsidR="00B80BFF">
        <w:rPr>
          <w:rFonts w:ascii="Times New Roman" w:hAnsi="Times New Roman" w:cs="Arial"/>
          <w:sz w:val="24"/>
        </w:rPr>
        <w:t>NSV or National Socialist People’s Welfare</w:t>
      </w:r>
      <w:r w:rsidR="008B20B2">
        <w:rPr>
          <w:rFonts w:ascii="Times New Roman" w:hAnsi="Times New Roman" w:cs="Arial"/>
          <w:sz w:val="24"/>
        </w:rPr>
        <w:t>)</w:t>
      </w:r>
      <w:r w:rsidR="00800D52" w:rsidRPr="0063228C">
        <w:rPr>
          <w:rFonts w:ascii="Times New Roman" w:hAnsi="Times New Roman" w:cs="Arial"/>
          <w:sz w:val="24"/>
        </w:rPr>
        <w:t xml:space="preserve"> subsumed familiar forms of holiday charity-giving under th</w:t>
      </w:r>
      <w:r w:rsidR="00B80BFF">
        <w:rPr>
          <w:rFonts w:ascii="Times New Roman" w:hAnsi="Times New Roman" w:cs="Arial"/>
          <w:sz w:val="24"/>
        </w:rPr>
        <w:t xml:space="preserve">e auspices of the </w:t>
      </w:r>
      <w:r w:rsidR="00800D52" w:rsidRPr="0063228C">
        <w:rPr>
          <w:rFonts w:ascii="Times New Roman" w:hAnsi="Times New Roman" w:cs="Arial"/>
          <w:i/>
          <w:sz w:val="24"/>
        </w:rPr>
        <w:t>Winterhilfswerk</w:t>
      </w:r>
      <w:r w:rsidR="00800D52" w:rsidRPr="0063228C">
        <w:rPr>
          <w:rFonts w:ascii="Times New Roman" w:hAnsi="Times New Roman" w:cs="Arial"/>
          <w:sz w:val="24"/>
        </w:rPr>
        <w:t xml:space="preserve"> </w:t>
      </w:r>
      <w:r w:rsidR="00A53368">
        <w:rPr>
          <w:rFonts w:ascii="Times New Roman" w:hAnsi="Times New Roman" w:cs="Arial"/>
          <w:sz w:val="24"/>
        </w:rPr>
        <w:t xml:space="preserve">(WHW or Winter Relief Agency), </w:t>
      </w:r>
      <w:r w:rsidR="00800D52" w:rsidRPr="0063228C">
        <w:rPr>
          <w:rFonts w:ascii="Times New Roman" w:hAnsi="Times New Roman" w:cs="Arial"/>
          <w:sz w:val="24"/>
        </w:rPr>
        <w:t>one of the most popular Nazi institutions. Annual celebrations sponsored by</w:t>
      </w:r>
      <w:r>
        <w:rPr>
          <w:rFonts w:ascii="Times New Roman" w:hAnsi="Times New Roman" w:cs="Arial"/>
          <w:sz w:val="24"/>
        </w:rPr>
        <w:t xml:space="preserve"> National Socialist mass organis</w:t>
      </w:r>
      <w:r w:rsidR="00800D52" w:rsidRPr="0063228C">
        <w:rPr>
          <w:rFonts w:ascii="Times New Roman" w:hAnsi="Times New Roman" w:cs="Arial"/>
          <w:sz w:val="24"/>
        </w:rPr>
        <w:t xml:space="preserve">ations, including the Hitler Youth, the </w:t>
      </w:r>
      <w:r w:rsidR="00A53368">
        <w:rPr>
          <w:rFonts w:ascii="Times New Roman" w:hAnsi="Times New Roman" w:cs="Arial"/>
          <w:sz w:val="24"/>
        </w:rPr>
        <w:t>National Socialist</w:t>
      </w:r>
      <w:r>
        <w:rPr>
          <w:rFonts w:ascii="Times New Roman" w:hAnsi="Times New Roman" w:cs="Arial"/>
          <w:sz w:val="24"/>
        </w:rPr>
        <w:t xml:space="preserve"> </w:t>
      </w:r>
      <w:r w:rsidR="00800D52" w:rsidRPr="0063228C">
        <w:rPr>
          <w:rFonts w:ascii="Times New Roman" w:hAnsi="Times New Roman" w:cs="Arial"/>
          <w:sz w:val="24"/>
        </w:rPr>
        <w:t>Women’s League</w:t>
      </w:r>
      <w:r w:rsidR="00A53368">
        <w:rPr>
          <w:rFonts w:ascii="Times New Roman" w:hAnsi="Times New Roman" w:cs="Arial"/>
          <w:sz w:val="24"/>
        </w:rPr>
        <w:t xml:space="preserve"> (NSF)</w:t>
      </w:r>
      <w:r w:rsidR="00800D52" w:rsidRPr="0063228C">
        <w:rPr>
          <w:rFonts w:ascii="Times New Roman" w:hAnsi="Times New Roman" w:cs="Arial"/>
          <w:sz w:val="24"/>
        </w:rPr>
        <w:t>, the German Lab</w:t>
      </w:r>
      <w:r w:rsidR="00105B1F">
        <w:rPr>
          <w:rFonts w:ascii="Times New Roman" w:hAnsi="Times New Roman" w:cs="Arial"/>
          <w:sz w:val="24"/>
        </w:rPr>
        <w:t>ou</w:t>
      </w:r>
      <w:r>
        <w:rPr>
          <w:rFonts w:ascii="Times New Roman" w:hAnsi="Times New Roman" w:cs="Arial"/>
          <w:sz w:val="24"/>
        </w:rPr>
        <w:t>r Front</w:t>
      </w:r>
      <w:r w:rsidR="00800D52" w:rsidRPr="0063228C">
        <w:rPr>
          <w:rFonts w:ascii="Times New Roman" w:hAnsi="Times New Roman" w:cs="Arial"/>
          <w:sz w:val="24"/>
        </w:rPr>
        <w:t xml:space="preserve"> </w:t>
      </w:r>
      <w:r w:rsidR="00A53368">
        <w:rPr>
          <w:rFonts w:ascii="Times New Roman" w:hAnsi="Times New Roman" w:cs="Arial"/>
          <w:sz w:val="24"/>
        </w:rPr>
        <w:t xml:space="preserve">(DAF) </w:t>
      </w:r>
      <w:r w:rsidR="00800D52" w:rsidRPr="0063228C">
        <w:rPr>
          <w:rFonts w:ascii="Times New Roman" w:hAnsi="Times New Roman" w:cs="Arial"/>
          <w:sz w:val="24"/>
        </w:rPr>
        <w:t xml:space="preserve">and the </w:t>
      </w:r>
      <w:r w:rsidR="00105B1F" w:rsidRPr="00105B1F">
        <w:rPr>
          <w:rFonts w:ascii="Times New Roman" w:hAnsi="Times New Roman" w:cs="Arial"/>
          <w:i/>
          <w:sz w:val="24"/>
        </w:rPr>
        <w:t>Wehrmacht</w:t>
      </w:r>
      <w:r w:rsidR="00B80BFF">
        <w:rPr>
          <w:rFonts w:ascii="Times New Roman" w:hAnsi="Times New Roman" w:cs="Arial"/>
          <w:sz w:val="24"/>
        </w:rPr>
        <w:t xml:space="preserve"> (armed forces)</w:t>
      </w:r>
      <w:r w:rsidR="00800D52" w:rsidRPr="0063228C">
        <w:rPr>
          <w:rFonts w:ascii="Times New Roman" w:hAnsi="Times New Roman" w:cs="Arial"/>
          <w:sz w:val="24"/>
        </w:rPr>
        <w:t>, brought the values of the Nazi holiday to millions of Germans. A variety of Nazi propaganda institutions and publications championed reworked domestic fe</w:t>
      </w:r>
      <w:r>
        <w:rPr>
          <w:rFonts w:ascii="Times New Roman" w:hAnsi="Times New Roman" w:cs="Arial"/>
          <w:sz w:val="24"/>
        </w:rPr>
        <w:t>stivities</w:t>
      </w:r>
      <w:r w:rsidR="00800D52" w:rsidRPr="0063228C">
        <w:rPr>
          <w:rFonts w:ascii="Times New Roman" w:hAnsi="Times New Roman" w:cs="Arial"/>
          <w:sz w:val="24"/>
        </w:rPr>
        <w:t xml:space="preserve"> that exa</w:t>
      </w:r>
      <w:r>
        <w:rPr>
          <w:rFonts w:ascii="Times New Roman" w:hAnsi="Times New Roman" w:cs="Arial"/>
          <w:sz w:val="24"/>
        </w:rPr>
        <w:t>lted the f</w:t>
      </w:r>
      <w:r w:rsidR="001A705F">
        <w:rPr>
          <w:rFonts w:ascii="Times New Roman" w:hAnsi="Times New Roman" w:cs="Arial"/>
          <w:sz w:val="24"/>
        </w:rPr>
        <w:t xml:space="preserve">amily's </w:t>
      </w:r>
      <w:r w:rsidR="00890B40">
        <w:rPr>
          <w:rFonts w:ascii="Times New Roman" w:hAnsi="Times New Roman" w:cs="Arial"/>
          <w:sz w:val="24"/>
        </w:rPr>
        <w:t>place as the ‘germ cell’</w:t>
      </w:r>
      <w:r w:rsidR="00800D52" w:rsidRPr="0063228C">
        <w:rPr>
          <w:rFonts w:ascii="Times New Roman" w:hAnsi="Times New Roman" w:cs="Arial"/>
          <w:sz w:val="24"/>
        </w:rPr>
        <w:t xml:space="preserve"> of the </w:t>
      </w:r>
      <w:r>
        <w:rPr>
          <w:rFonts w:ascii="Times New Roman" w:hAnsi="Times New Roman" w:cs="Arial"/>
          <w:sz w:val="24"/>
        </w:rPr>
        <w:t>nation in ways that emphasis</w:t>
      </w:r>
      <w:r w:rsidR="00800D52" w:rsidRPr="0063228C">
        <w:rPr>
          <w:rFonts w:ascii="Times New Roman" w:hAnsi="Times New Roman" w:cs="Arial"/>
          <w:sz w:val="24"/>
        </w:rPr>
        <w:t xml:space="preserve">ed the importance of </w:t>
      </w:r>
      <w:r w:rsidR="001A705F">
        <w:rPr>
          <w:rFonts w:ascii="Times New Roman" w:hAnsi="Times New Roman" w:cs="Arial"/>
          <w:sz w:val="24"/>
        </w:rPr>
        <w:t xml:space="preserve">women and mothers for building </w:t>
      </w:r>
      <w:r w:rsidR="00800D52" w:rsidRPr="0063228C">
        <w:rPr>
          <w:rFonts w:ascii="Times New Roman" w:hAnsi="Times New Roman" w:cs="Arial"/>
          <w:sz w:val="24"/>
        </w:rPr>
        <w:t>the nati</w:t>
      </w:r>
      <w:r w:rsidR="001A705F">
        <w:rPr>
          <w:rFonts w:ascii="Times New Roman" w:hAnsi="Times New Roman" w:cs="Arial"/>
          <w:sz w:val="24"/>
        </w:rPr>
        <w:t>onal spirit of the German home</w:t>
      </w:r>
      <w:r>
        <w:rPr>
          <w:rFonts w:ascii="Times New Roman" w:hAnsi="Times New Roman" w:cs="Arial"/>
          <w:sz w:val="24"/>
        </w:rPr>
        <w:t>.</w:t>
      </w:r>
    </w:p>
    <w:p w:rsidR="003A5205" w:rsidRDefault="003A5205" w:rsidP="00D512F6">
      <w:pPr>
        <w:spacing w:after="0" w:line="480" w:lineRule="auto"/>
        <w:ind w:firstLine="567"/>
        <w:rPr>
          <w:rFonts w:ascii="Times New Roman" w:hAnsi="Times New Roman" w:cs="Arial"/>
          <w:sz w:val="24"/>
        </w:rPr>
      </w:pPr>
      <w:r>
        <w:rPr>
          <w:rFonts w:ascii="Times New Roman" w:hAnsi="Times New Roman" w:cs="Arial"/>
          <w:sz w:val="24"/>
        </w:rPr>
        <w:t xml:space="preserve">Perry’s </w:t>
      </w:r>
      <w:r w:rsidR="009E755F">
        <w:rPr>
          <w:rFonts w:ascii="Times New Roman" w:hAnsi="Times New Roman" w:cs="Arial"/>
          <w:sz w:val="24"/>
        </w:rPr>
        <w:t>chapter</w:t>
      </w:r>
      <w:r w:rsidR="00800D52" w:rsidRPr="0063228C">
        <w:rPr>
          <w:rFonts w:ascii="Times New Roman" w:hAnsi="Times New Roman" w:cs="Arial"/>
          <w:sz w:val="24"/>
        </w:rPr>
        <w:t xml:space="preserve"> trace</w:t>
      </w:r>
      <w:r w:rsidR="009E755F">
        <w:rPr>
          <w:rFonts w:ascii="Times New Roman" w:hAnsi="Times New Roman" w:cs="Arial"/>
          <w:sz w:val="24"/>
        </w:rPr>
        <w:t>s</w:t>
      </w:r>
      <w:r w:rsidR="00890B40">
        <w:rPr>
          <w:rFonts w:ascii="Times New Roman" w:hAnsi="Times New Roman" w:cs="Arial"/>
          <w:sz w:val="24"/>
        </w:rPr>
        <w:t xml:space="preserve"> the N</w:t>
      </w:r>
      <w:r w:rsidR="00800D52" w:rsidRPr="0063228C">
        <w:rPr>
          <w:rFonts w:ascii="Times New Roman" w:hAnsi="Times New Roman" w:cs="Arial"/>
          <w:sz w:val="24"/>
        </w:rPr>
        <w:t>az</w:t>
      </w:r>
      <w:r w:rsidR="00105B1F">
        <w:rPr>
          <w:rFonts w:ascii="Times New Roman" w:hAnsi="Times New Roman" w:cs="Arial"/>
          <w:sz w:val="24"/>
        </w:rPr>
        <w:t>ification of Christmas in</w:t>
      </w:r>
      <w:r w:rsidR="00800D52" w:rsidRPr="0063228C">
        <w:rPr>
          <w:rFonts w:ascii="Times New Roman" w:hAnsi="Times New Roman" w:cs="Arial"/>
          <w:sz w:val="24"/>
        </w:rPr>
        <w:t xml:space="preserve"> chronological</w:t>
      </w:r>
      <w:r w:rsidR="00B80BFF">
        <w:rPr>
          <w:rFonts w:ascii="Times New Roman" w:hAnsi="Times New Roman" w:cs="Arial"/>
          <w:sz w:val="24"/>
        </w:rPr>
        <w:t xml:space="preserve"> order across three main part</w:t>
      </w:r>
      <w:r w:rsidR="00800D52" w:rsidRPr="0063228C">
        <w:rPr>
          <w:rFonts w:ascii="Times New Roman" w:hAnsi="Times New Roman" w:cs="Arial"/>
          <w:sz w:val="24"/>
        </w:rPr>
        <w:t xml:space="preserve">s, beginning with initial attempts </w:t>
      </w:r>
      <w:r w:rsidR="009E755F">
        <w:rPr>
          <w:rFonts w:ascii="Times New Roman" w:hAnsi="Times New Roman" w:cs="Arial"/>
          <w:sz w:val="24"/>
        </w:rPr>
        <w:t xml:space="preserve">to shape a Nazi holiday around </w:t>
      </w:r>
      <w:r>
        <w:rPr>
          <w:rFonts w:ascii="Times New Roman" w:hAnsi="Times New Roman" w:cs="Arial"/>
          <w:i/>
          <w:sz w:val="24"/>
        </w:rPr>
        <w:t>vö</w:t>
      </w:r>
      <w:r w:rsidR="00800D52" w:rsidRPr="003A5205">
        <w:rPr>
          <w:rFonts w:ascii="Times New Roman" w:hAnsi="Times New Roman" w:cs="Arial"/>
          <w:i/>
          <w:sz w:val="24"/>
        </w:rPr>
        <w:t>lkisc</w:t>
      </w:r>
      <w:r w:rsidR="009E755F" w:rsidRPr="003A5205">
        <w:rPr>
          <w:rFonts w:ascii="Times New Roman" w:hAnsi="Times New Roman" w:cs="Arial"/>
          <w:i/>
          <w:sz w:val="24"/>
        </w:rPr>
        <w:t>h</w:t>
      </w:r>
      <w:r w:rsidR="00B80BFF">
        <w:rPr>
          <w:rFonts w:ascii="Times New Roman" w:hAnsi="Times New Roman" w:cs="Arial"/>
          <w:sz w:val="24"/>
        </w:rPr>
        <w:t xml:space="preserve"> (nationalist)</w:t>
      </w:r>
      <w:r w:rsidR="009E755F">
        <w:rPr>
          <w:rFonts w:ascii="Times New Roman" w:hAnsi="Times New Roman" w:cs="Arial"/>
          <w:sz w:val="24"/>
        </w:rPr>
        <w:t xml:space="preserve"> themes in the 1920s. It </w:t>
      </w:r>
      <w:r w:rsidR="00800D52" w:rsidRPr="0063228C">
        <w:rPr>
          <w:rFonts w:ascii="Times New Roman" w:hAnsi="Times New Roman" w:cs="Arial"/>
          <w:sz w:val="24"/>
        </w:rPr>
        <w:t>then explore</w:t>
      </w:r>
      <w:r w:rsidR="009E755F">
        <w:rPr>
          <w:rFonts w:ascii="Times New Roman" w:hAnsi="Times New Roman" w:cs="Arial"/>
          <w:sz w:val="24"/>
        </w:rPr>
        <w:t>s</w:t>
      </w:r>
      <w:r w:rsidR="00800D52" w:rsidRPr="0063228C">
        <w:rPr>
          <w:rFonts w:ascii="Times New Roman" w:hAnsi="Times New Roman" w:cs="Arial"/>
          <w:sz w:val="24"/>
        </w:rPr>
        <w:t xml:space="preserve"> the period between 1933 and </w:t>
      </w:r>
      <w:r w:rsidR="009E755F">
        <w:rPr>
          <w:rFonts w:ascii="Times New Roman" w:hAnsi="Times New Roman" w:cs="Arial"/>
          <w:sz w:val="24"/>
        </w:rPr>
        <w:t>1939</w:t>
      </w:r>
      <w:r w:rsidR="00800D52" w:rsidRPr="0063228C">
        <w:rPr>
          <w:rFonts w:ascii="Times New Roman" w:hAnsi="Times New Roman" w:cs="Arial"/>
          <w:sz w:val="24"/>
        </w:rPr>
        <w:t xml:space="preserve">, when Nazi authorities eagerly used all the institutional muscle they could muster </w:t>
      </w:r>
      <w:r w:rsidR="009E755F">
        <w:rPr>
          <w:rFonts w:ascii="Times New Roman" w:hAnsi="Times New Roman" w:cs="Arial"/>
          <w:sz w:val="24"/>
        </w:rPr>
        <w:t>to popularis</w:t>
      </w:r>
      <w:r w:rsidR="001160E3">
        <w:rPr>
          <w:rFonts w:ascii="Times New Roman" w:hAnsi="Times New Roman" w:cs="Arial"/>
          <w:sz w:val="24"/>
        </w:rPr>
        <w:t>e a highly ideologis</w:t>
      </w:r>
      <w:r w:rsidR="00890B40">
        <w:rPr>
          <w:rFonts w:ascii="Times New Roman" w:hAnsi="Times New Roman" w:cs="Arial"/>
          <w:sz w:val="24"/>
        </w:rPr>
        <w:t xml:space="preserve">ed </w:t>
      </w:r>
      <w:r w:rsidR="00B80BFF" w:rsidRPr="0063228C">
        <w:rPr>
          <w:rFonts w:ascii="Times New Roman" w:hAnsi="Times New Roman" w:cs="Arial"/>
          <w:i/>
          <w:sz w:val="24"/>
        </w:rPr>
        <w:t>Volksweihnachten</w:t>
      </w:r>
      <w:r w:rsidR="00B80BFF">
        <w:rPr>
          <w:rFonts w:ascii="Times New Roman" w:hAnsi="Times New Roman" w:cs="Arial"/>
          <w:sz w:val="24"/>
        </w:rPr>
        <w:t xml:space="preserve"> (</w:t>
      </w:r>
      <w:r w:rsidR="00890B40">
        <w:rPr>
          <w:rFonts w:ascii="Times New Roman" w:hAnsi="Times New Roman" w:cs="Arial"/>
          <w:sz w:val="24"/>
        </w:rPr>
        <w:t>‘People’s Christmas’</w:t>
      </w:r>
      <w:r w:rsidR="00B80BFF">
        <w:rPr>
          <w:rFonts w:ascii="Times New Roman" w:hAnsi="Times New Roman" w:cs="Arial"/>
          <w:sz w:val="24"/>
        </w:rPr>
        <w:t>).</w:t>
      </w:r>
      <w:r w:rsidR="00800D52" w:rsidRPr="0063228C">
        <w:rPr>
          <w:rFonts w:ascii="Times New Roman" w:hAnsi="Times New Roman" w:cs="Arial"/>
          <w:sz w:val="24"/>
        </w:rPr>
        <w:t xml:space="preserve"> </w:t>
      </w:r>
      <w:r w:rsidR="009E755F">
        <w:rPr>
          <w:rFonts w:ascii="Times New Roman" w:hAnsi="Times New Roman" w:cs="Arial"/>
          <w:sz w:val="24"/>
        </w:rPr>
        <w:t>The third section</w:t>
      </w:r>
      <w:r w:rsidR="00800D52" w:rsidRPr="0063228C">
        <w:rPr>
          <w:rFonts w:ascii="Times New Roman" w:hAnsi="Times New Roman" w:cs="Arial"/>
          <w:sz w:val="24"/>
        </w:rPr>
        <w:t xml:space="preserve"> examine</w:t>
      </w:r>
      <w:r w:rsidR="009E755F">
        <w:rPr>
          <w:rFonts w:ascii="Times New Roman" w:hAnsi="Times New Roman" w:cs="Arial"/>
          <w:sz w:val="24"/>
        </w:rPr>
        <w:t>s</w:t>
      </w:r>
      <w:r w:rsidR="00800D52" w:rsidRPr="0063228C">
        <w:rPr>
          <w:rFonts w:ascii="Times New Roman" w:hAnsi="Times New Roman" w:cs="Arial"/>
          <w:sz w:val="24"/>
        </w:rPr>
        <w:t xml:space="preserve"> the attem</w:t>
      </w:r>
      <w:r w:rsidR="001A705F">
        <w:rPr>
          <w:rFonts w:ascii="Times New Roman" w:hAnsi="Times New Roman" w:cs="Arial"/>
          <w:sz w:val="24"/>
        </w:rPr>
        <w:t>pts of the reg</w:t>
      </w:r>
      <w:r w:rsidR="00B80BFF">
        <w:rPr>
          <w:rFonts w:ascii="Times New Roman" w:hAnsi="Times New Roman" w:cs="Arial"/>
          <w:sz w:val="24"/>
        </w:rPr>
        <w:t xml:space="preserve">ime to celebrate </w:t>
      </w:r>
      <w:r w:rsidR="00B80BFF" w:rsidRPr="0063228C">
        <w:rPr>
          <w:rFonts w:ascii="Times New Roman" w:hAnsi="Times New Roman" w:cs="Arial"/>
          <w:i/>
          <w:sz w:val="24"/>
        </w:rPr>
        <w:t>Kriegsweihnachten</w:t>
      </w:r>
      <w:r w:rsidR="00B80BFF">
        <w:rPr>
          <w:rFonts w:ascii="Times New Roman" w:hAnsi="Times New Roman" w:cs="Arial"/>
          <w:sz w:val="24"/>
        </w:rPr>
        <w:t xml:space="preserve"> (</w:t>
      </w:r>
      <w:r w:rsidR="00890B40">
        <w:rPr>
          <w:rFonts w:ascii="Times New Roman" w:hAnsi="Times New Roman" w:cs="Arial"/>
          <w:sz w:val="24"/>
        </w:rPr>
        <w:t>‘War Christmas’</w:t>
      </w:r>
      <w:r w:rsidR="00B80BFF">
        <w:rPr>
          <w:rFonts w:ascii="Times New Roman" w:hAnsi="Times New Roman" w:cs="Arial"/>
          <w:sz w:val="24"/>
        </w:rPr>
        <w:t>),</w:t>
      </w:r>
      <w:r w:rsidR="001A705F">
        <w:rPr>
          <w:rFonts w:ascii="Times New Roman" w:hAnsi="Times New Roman" w:cs="Arial"/>
          <w:sz w:val="24"/>
        </w:rPr>
        <w:t xml:space="preserve"> </w:t>
      </w:r>
      <w:r w:rsidR="00800D52" w:rsidRPr="0063228C">
        <w:rPr>
          <w:rFonts w:ascii="Times New Roman" w:hAnsi="Times New Roman" w:cs="Arial"/>
          <w:sz w:val="24"/>
        </w:rPr>
        <w:t xml:space="preserve">a resurrection of themes and ritual practices </w:t>
      </w:r>
      <w:r w:rsidR="009E755F">
        <w:rPr>
          <w:rFonts w:ascii="Times New Roman" w:hAnsi="Times New Roman" w:cs="Arial"/>
          <w:sz w:val="24"/>
        </w:rPr>
        <w:t>previously in place during</w:t>
      </w:r>
      <w:r w:rsidR="00800D52" w:rsidRPr="0063228C">
        <w:rPr>
          <w:rFonts w:ascii="Times New Roman" w:hAnsi="Times New Roman" w:cs="Arial"/>
          <w:sz w:val="24"/>
        </w:rPr>
        <w:t xml:space="preserve"> the First World War.</w:t>
      </w:r>
      <w:r w:rsidR="009E755F">
        <w:rPr>
          <w:rFonts w:ascii="Times New Roman" w:hAnsi="Times New Roman" w:cs="Arial"/>
          <w:sz w:val="24"/>
        </w:rPr>
        <w:t xml:space="preserve"> </w:t>
      </w:r>
      <w:r w:rsidR="00800D52" w:rsidRPr="0063228C">
        <w:rPr>
          <w:rFonts w:ascii="Times New Roman" w:hAnsi="Times New Roman" w:cs="Arial"/>
          <w:sz w:val="24"/>
        </w:rPr>
        <w:t>Throughout</w:t>
      </w:r>
      <w:r w:rsidR="009E755F">
        <w:rPr>
          <w:rFonts w:ascii="Times New Roman" w:hAnsi="Times New Roman" w:cs="Arial"/>
          <w:sz w:val="24"/>
        </w:rPr>
        <w:t xml:space="preserve"> these sections the chapter</w:t>
      </w:r>
      <w:r w:rsidR="00800D52" w:rsidRPr="0063228C">
        <w:rPr>
          <w:rFonts w:ascii="Times New Roman" w:hAnsi="Times New Roman" w:cs="Arial"/>
          <w:sz w:val="24"/>
        </w:rPr>
        <w:t xml:space="preserve"> assess</w:t>
      </w:r>
      <w:r w:rsidR="009E755F">
        <w:rPr>
          <w:rFonts w:ascii="Times New Roman" w:hAnsi="Times New Roman" w:cs="Arial"/>
          <w:sz w:val="24"/>
        </w:rPr>
        <w:t>es</w:t>
      </w:r>
      <w:r w:rsidR="00800D52" w:rsidRPr="0063228C">
        <w:rPr>
          <w:rFonts w:ascii="Times New Roman" w:hAnsi="Times New Roman" w:cs="Arial"/>
          <w:sz w:val="24"/>
        </w:rPr>
        <w:t xml:space="preserve"> the su</w:t>
      </w:r>
      <w:r w:rsidR="009E755F">
        <w:rPr>
          <w:rFonts w:ascii="Times New Roman" w:hAnsi="Times New Roman" w:cs="Arial"/>
          <w:sz w:val="24"/>
        </w:rPr>
        <w:t>ccess of Nazi efforts to colonis</w:t>
      </w:r>
      <w:r w:rsidR="00800D52" w:rsidRPr="0063228C">
        <w:rPr>
          <w:rFonts w:ascii="Times New Roman" w:hAnsi="Times New Roman" w:cs="Arial"/>
          <w:sz w:val="24"/>
        </w:rPr>
        <w:t>e Christmas. Though our knowled</w:t>
      </w:r>
      <w:r w:rsidR="00890B40">
        <w:rPr>
          <w:rFonts w:ascii="Times New Roman" w:hAnsi="Times New Roman" w:cs="Arial"/>
          <w:sz w:val="24"/>
        </w:rPr>
        <w:t>ge of the people’s response to ‘</w:t>
      </w:r>
      <w:r w:rsidR="00105B1F">
        <w:rPr>
          <w:rFonts w:ascii="Times New Roman" w:hAnsi="Times New Roman" w:cs="Arial"/>
          <w:sz w:val="24"/>
        </w:rPr>
        <w:t>People</w:t>
      </w:r>
      <w:r w:rsidR="00890B40">
        <w:rPr>
          <w:rFonts w:ascii="Times New Roman" w:hAnsi="Times New Roman" w:cs="Arial"/>
          <w:sz w:val="24"/>
        </w:rPr>
        <w:t>’s Christmas’</w:t>
      </w:r>
      <w:r w:rsidR="00800D52" w:rsidRPr="0063228C">
        <w:rPr>
          <w:rFonts w:ascii="Times New Roman" w:hAnsi="Times New Roman" w:cs="Arial"/>
          <w:sz w:val="24"/>
        </w:rPr>
        <w:t xml:space="preserve"> remains shrouded behind the highly controlled information politics of the dictatorial Nazi state, sources such as Security Service reports on the general mood and opinion and internal institutional records offer some insight into the popularity of the Nazi holiday</w:t>
      </w:r>
      <w:r w:rsidR="009E755F">
        <w:rPr>
          <w:rFonts w:ascii="Times New Roman" w:hAnsi="Times New Roman" w:cs="Arial"/>
          <w:sz w:val="24"/>
        </w:rPr>
        <w:t>. Perry shows that t</w:t>
      </w:r>
      <w:r w:rsidR="00800D52" w:rsidRPr="0063228C">
        <w:rPr>
          <w:rFonts w:ascii="Times New Roman" w:hAnsi="Times New Roman" w:cs="Arial"/>
          <w:sz w:val="24"/>
        </w:rPr>
        <w:t xml:space="preserve">he </w:t>
      </w:r>
      <w:r w:rsidR="009E755F">
        <w:rPr>
          <w:rFonts w:ascii="Times New Roman" w:hAnsi="Times New Roman" w:cs="Arial"/>
          <w:sz w:val="24"/>
        </w:rPr>
        <w:t xml:space="preserve">Nazi </w:t>
      </w:r>
      <w:r w:rsidR="00800D52" w:rsidRPr="0063228C">
        <w:rPr>
          <w:rFonts w:ascii="Times New Roman" w:hAnsi="Times New Roman" w:cs="Arial"/>
          <w:sz w:val="24"/>
        </w:rPr>
        <w:t>orchestration of Christmas proceeded piecemeal and engendered conflict as well as confo</w:t>
      </w:r>
      <w:r w:rsidR="009E755F">
        <w:rPr>
          <w:rFonts w:ascii="Times New Roman" w:hAnsi="Times New Roman" w:cs="Arial"/>
          <w:sz w:val="24"/>
        </w:rPr>
        <w:t>rmity; attempts to de-C</w:t>
      </w:r>
      <w:r w:rsidR="001160E3">
        <w:rPr>
          <w:rFonts w:ascii="Times New Roman" w:hAnsi="Times New Roman" w:cs="Arial"/>
          <w:sz w:val="24"/>
        </w:rPr>
        <w:t>hristianis</w:t>
      </w:r>
      <w:r w:rsidR="00800D52" w:rsidRPr="0063228C">
        <w:rPr>
          <w:rFonts w:ascii="Times New Roman" w:hAnsi="Times New Roman" w:cs="Arial"/>
          <w:sz w:val="24"/>
        </w:rPr>
        <w:t>e holiday observances w</w:t>
      </w:r>
      <w:r w:rsidR="009E755F">
        <w:rPr>
          <w:rFonts w:ascii="Times New Roman" w:hAnsi="Times New Roman" w:cs="Arial"/>
          <w:sz w:val="24"/>
        </w:rPr>
        <w:t>ere particularly unpopular. Never</w:t>
      </w:r>
      <w:r w:rsidR="00800D52" w:rsidRPr="0063228C">
        <w:rPr>
          <w:rFonts w:ascii="Times New Roman" w:hAnsi="Times New Roman" w:cs="Arial"/>
          <w:sz w:val="24"/>
        </w:rPr>
        <w:t>thel</w:t>
      </w:r>
      <w:r w:rsidR="00890B40">
        <w:rPr>
          <w:rFonts w:ascii="Times New Roman" w:hAnsi="Times New Roman" w:cs="Arial"/>
          <w:sz w:val="24"/>
        </w:rPr>
        <w:t>ess, on balance, it seems that N</w:t>
      </w:r>
      <w:r w:rsidR="00800D52" w:rsidRPr="0063228C">
        <w:rPr>
          <w:rFonts w:ascii="Times New Roman" w:hAnsi="Times New Roman" w:cs="Arial"/>
          <w:sz w:val="24"/>
        </w:rPr>
        <w:t>azified rituals and traditions successfully appropriated and displaced public festivities and made real inroads into private celebration</w:t>
      </w:r>
      <w:r w:rsidR="009E755F">
        <w:rPr>
          <w:rFonts w:ascii="Times New Roman" w:hAnsi="Times New Roman" w:cs="Arial"/>
          <w:sz w:val="24"/>
        </w:rPr>
        <w:t>s</w:t>
      </w:r>
      <w:r w:rsidR="00800D52" w:rsidRPr="0063228C">
        <w:rPr>
          <w:rFonts w:ascii="Times New Roman" w:hAnsi="Times New Roman" w:cs="Arial"/>
          <w:sz w:val="24"/>
        </w:rPr>
        <w:t>. The reinvention of Christmas as a National Socialist holiday was an effective means of remaking social solidarity and national identification, not least because participation in Nazi observances offered German citizens real material and symbolic rewards, including a privileged place in an exclusionary racial state.</w:t>
      </w:r>
    </w:p>
    <w:p w:rsidR="00B654A0" w:rsidRDefault="008D7109" w:rsidP="00B654A0">
      <w:pPr>
        <w:spacing w:after="0" w:line="480" w:lineRule="auto"/>
        <w:ind w:firstLine="567"/>
        <w:rPr>
          <w:rFonts w:ascii="Times New Roman" w:hAnsi="Times New Roman"/>
          <w:sz w:val="24"/>
        </w:rPr>
      </w:pPr>
      <w:r>
        <w:rPr>
          <w:rFonts w:ascii="Times New Roman" w:hAnsi="Times New Roman"/>
          <w:sz w:val="24"/>
        </w:rPr>
        <w:t xml:space="preserve">Together, these contributions offer readers an opportunity to rethink their ideas about everyday life in Nazi Germany and to examine the impact of the Nazi state </w:t>
      </w:r>
      <w:r w:rsidR="00890B40">
        <w:rPr>
          <w:rFonts w:ascii="Times New Roman" w:hAnsi="Times New Roman"/>
          <w:sz w:val="24"/>
        </w:rPr>
        <w:t>on German people</w:t>
      </w:r>
      <w:r>
        <w:rPr>
          <w:rFonts w:ascii="Times New Roman" w:hAnsi="Times New Roman"/>
          <w:sz w:val="24"/>
        </w:rPr>
        <w:t>’</w:t>
      </w:r>
      <w:r w:rsidR="00890B40">
        <w:rPr>
          <w:rFonts w:ascii="Times New Roman" w:hAnsi="Times New Roman"/>
          <w:sz w:val="24"/>
        </w:rPr>
        <w:t>s</w:t>
      </w:r>
      <w:r>
        <w:rPr>
          <w:rFonts w:ascii="Times New Roman" w:hAnsi="Times New Roman"/>
          <w:sz w:val="24"/>
        </w:rPr>
        <w:t xml:space="preserve"> lives. The Third Reich was indeed a brutal dictatorship, but within this context, people still had to </w:t>
      </w:r>
      <w:r w:rsidR="0093732C">
        <w:rPr>
          <w:rFonts w:ascii="Times New Roman" w:hAnsi="Times New Roman"/>
          <w:sz w:val="24"/>
        </w:rPr>
        <w:t>continue their daily existence</w:t>
      </w:r>
      <w:r>
        <w:rPr>
          <w:rFonts w:ascii="Times New Roman" w:hAnsi="Times New Roman"/>
          <w:sz w:val="24"/>
        </w:rPr>
        <w:t xml:space="preserve">s in a way that they were able to or chose to do. An analysis of these discrete aspects </w:t>
      </w:r>
      <w:r w:rsidR="0093732C">
        <w:rPr>
          <w:rFonts w:ascii="Times New Roman" w:hAnsi="Times New Roman"/>
          <w:sz w:val="24"/>
        </w:rPr>
        <w:t xml:space="preserve">of life under National Socialism, </w:t>
      </w:r>
      <w:r>
        <w:rPr>
          <w:rFonts w:ascii="Times New Roman" w:hAnsi="Times New Roman"/>
          <w:sz w:val="24"/>
        </w:rPr>
        <w:t>within the broad themes of food and health, lifestyle and religion enable</w:t>
      </w:r>
      <w:r w:rsidR="003A7B53">
        <w:rPr>
          <w:rFonts w:ascii="Times New Roman" w:hAnsi="Times New Roman"/>
          <w:sz w:val="24"/>
        </w:rPr>
        <w:t>s</w:t>
      </w:r>
      <w:r>
        <w:rPr>
          <w:rFonts w:ascii="Times New Roman" w:hAnsi="Times New Roman"/>
          <w:sz w:val="24"/>
        </w:rPr>
        <w:t xml:space="preserve"> us to understand more about </w:t>
      </w:r>
      <w:r w:rsidR="0093732C">
        <w:rPr>
          <w:rFonts w:ascii="Times New Roman" w:hAnsi="Times New Roman"/>
          <w:sz w:val="24"/>
        </w:rPr>
        <w:t>the nature of</w:t>
      </w:r>
      <w:r>
        <w:rPr>
          <w:rFonts w:ascii="Times New Roman" w:hAnsi="Times New Roman"/>
          <w:sz w:val="24"/>
        </w:rPr>
        <w:t xml:space="preserve"> the Nazi state</w:t>
      </w:r>
      <w:r w:rsidR="0093732C">
        <w:rPr>
          <w:rFonts w:ascii="Times New Roman" w:hAnsi="Times New Roman"/>
          <w:sz w:val="24"/>
        </w:rPr>
        <w:t xml:space="preserve"> </w:t>
      </w:r>
      <w:r>
        <w:rPr>
          <w:rFonts w:ascii="Times New Roman" w:hAnsi="Times New Roman"/>
          <w:sz w:val="24"/>
        </w:rPr>
        <w:t>and</w:t>
      </w:r>
      <w:r w:rsidR="0093732C">
        <w:rPr>
          <w:rFonts w:ascii="Times New Roman" w:hAnsi="Times New Roman"/>
          <w:sz w:val="24"/>
        </w:rPr>
        <w:t xml:space="preserve"> illuminates</w:t>
      </w:r>
      <w:r>
        <w:rPr>
          <w:rFonts w:ascii="Times New Roman" w:hAnsi="Times New Roman"/>
          <w:sz w:val="24"/>
        </w:rPr>
        <w:t xml:space="preserve"> the </w:t>
      </w:r>
      <w:r w:rsidR="0093732C">
        <w:rPr>
          <w:rFonts w:ascii="Times New Roman" w:hAnsi="Times New Roman"/>
          <w:sz w:val="24"/>
        </w:rPr>
        <w:t xml:space="preserve">relationship of the </w:t>
      </w:r>
      <w:r>
        <w:rPr>
          <w:rFonts w:ascii="Times New Roman" w:hAnsi="Times New Roman"/>
          <w:sz w:val="24"/>
        </w:rPr>
        <w:t xml:space="preserve">German </w:t>
      </w:r>
      <w:r w:rsidR="0093732C">
        <w:rPr>
          <w:rFonts w:ascii="Times New Roman" w:hAnsi="Times New Roman"/>
          <w:sz w:val="24"/>
        </w:rPr>
        <w:t xml:space="preserve">population to the Nazi government </w:t>
      </w:r>
      <w:r>
        <w:rPr>
          <w:rFonts w:ascii="Times New Roman" w:hAnsi="Times New Roman"/>
          <w:sz w:val="24"/>
        </w:rPr>
        <w:t xml:space="preserve">and </w:t>
      </w:r>
      <w:r w:rsidR="0093732C">
        <w:rPr>
          <w:rFonts w:ascii="Times New Roman" w:hAnsi="Times New Roman"/>
          <w:sz w:val="24"/>
        </w:rPr>
        <w:t xml:space="preserve">its </w:t>
      </w:r>
      <w:r w:rsidR="00B80BFF">
        <w:rPr>
          <w:rFonts w:ascii="Times New Roman" w:hAnsi="Times New Roman"/>
          <w:sz w:val="24"/>
        </w:rPr>
        <w:t>responses to Nazi</w:t>
      </w:r>
      <w:r w:rsidR="0093732C">
        <w:rPr>
          <w:rFonts w:ascii="Times New Roman" w:hAnsi="Times New Roman"/>
          <w:sz w:val="24"/>
        </w:rPr>
        <w:t xml:space="preserve"> ideologies and policies</w:t>
      </w:r>
      <w:r>
        <w:rPr>
          <w:rFonts w:ascii="Times New Roman" w:hAnsi="Times New Roman"/>
          <w:sz w:val="24"/>
        </w:rPr>
        <w:t>.</w:t>
      </w:r>
    </w:p>
    <w:p w:rsidR="00B654A0" w:rsidRDefault="00B654A0" w:rsidP="00B654A0">
      <w:pPr>
        <w:spacing w:after="0" w:line="480" w:lineRule="auto"/>
        <w:ind w:firstLine="567"/>
        <w:rPr>
          <w:rFonts w:ascii="Times New Roman" w:hAnsi="Times New Roman" w:cs="Arial"/>
          <w:sz w:val="24"/>
        </w:rPr>
      </w:pPr>
      <w:r>
        <w:rPr>
          <w:rFonts w:ascii="Times New Roman" w:hAnsi="Times New Roman" w:cs="Arial"/>
          <w:sz w:val="24"/>
        </w:rPr>
        <w:t>This book examines popular responses to the Nazi regime and establishes where it permeated people's lives and where it did not. For example, we know that fear and terror underpinned life in Nazi Germany, but recent research has shown that the real influence of the Gestapo (the secret state police) was perhaps much more limited than had been previously accepted.</w:t>
      </w:r>
      <w:r>
        <w:rPr>
          <w:rStyle w:val="EndnoteReference"/>
          <w:rFonts w:ascii="Times New Roman" w:hAnsi="Times New Roman" w:cs="Arial"/>
          <w:sz w:val="24"/>
        </w:rPr>
        <w:endnoteReference w:id="25"/>
      </w:r>
      <w:r>
        <w:rPr>
          <w:rFonts w:ascii="Times New Roman" w:hAnsi="Times New Roman" w:cs="Arial"/>
          <w:sz w:val="24"/>
        </w:rPr>
        <w:t xml:space="preserve"> Denunciations, on which the Gestapo relied, were often based on revenge, resentment or personal jealousy, rather than on wholehearted acceptance of Nazism and Nazi ideology. Tim Kirk has also commented on the complex relationship between the Nazi government and its citizens. He shows that the German </w:t>
      </w:r>
      <w:r w:rsidRPr="007D3809">
        <w:rPr>
          <w:rFonts w:ascii="Times New Roman" w:hAnsi="Times New Roman" w:cs="Arial"/>
          <w:i/>
          <w:sz w:val="24"/>
        </w:rPr>
        <w:t>Volksgemeinschaft</w:t>
      </w:r>
      <w:r>
        <w:rPr>
          <w:rFonts w:ascii="Times New Roman" w:hAnsi="Times New Roman" w:cs="Arial"/>
          <w:i/>
          <w:sz w:val="24"/>
        </w:rPr>
        <w:t xml:space="preserve"> </w:t>
      </w:r>
      <w:r>
        <w:rPr>
          <w:rFonts w:ascii="Times New Roman" w:hAnsi="Times New Roman" w:cs="Arial"/>
          <w:sz w:val="24"/>
        </w:rPr>
        <w:t>was ‘managed by a mixture of promise and exhortation, discipline and threat’.</w:t>
      </w:r>
      <w:r>
        <w:rPr>
          <w:rStyle w:val="EndnoteReference"/>
          <w:rFonts w:ascii="Times New Roman" w:hAnsi="Times New Roman" w:cs="Arial"/>
          <w:sz w:val="24"/>
        </w:rPr>
        <w:endnoteReference w:id="26"/>
      </w:r>
      <w:r>
        <w:rPr>
          <w:rFonts w:ascii="Times New Roman" w:hAnsi="Times New Roman" w:cs="Arial"/>
          <w:sz w:val="24"/>
        </w:rPr>
        <w:t xml:space="preserve"> The promotion and creation of the </w:t>
      </w:r>
      <w:r w:rsidRPr="007D3809">
        <w:rPr>
          <w:rFonts w:ascii="Times New Roman" w:hAnsi="Times New Roman" w:cs="Arial"/>
          <w:i/>
          <w:sz w:val="24"/>
        </w:rPr>
        <w:t>Volksgemeinschaft</w:t>
      </w:r>
      <w:r>
        <w:rPr>
          <w:rFonts w:ascii="Times New Roman" w:hAnsi="Times New Roman" w:cs="Arial"/>
          <w:sz w:val="24"/>
        </w:rPr>
        <w:t>, as Fritzsche notes ‘offered particular social rewards’ and had considerable appeal to the German population.</w:t>
      </w:r>
      <w:r>
        <w:rPr>
          <w:rStyle w:val="EndnoteReference"/>
          <w:rFonts w:ascii="Times New Roman" w:hAnsi="Times New Roman" w:cs="Arial"/>
          <w:sz w:val="24"/>
        </w:rPr>
        <w:endnoteReference w:id="27"/>
      </w:r>
      <w:r>
        <w:rPr>
          <w:rFonts w:ascii="Times New Roman" w:hAnsi="Times New Roman" w:cs="Arial"/>
          <w:sz w:val="24"/>
        </w:rPr>
        <w:t xml:space="preserve"> Fritzsche shows how: ‘over the course of the twelve-year Reich, more and more Germans came to play active and generally congenial parts in the Nazi revolution and then subsequently came to accept the uncompromising terms of Nazi racism</w:t>
      </w:r>
      <w:r w:rsidR="003A7B53">
        <w:rPr>
          <w:rFonts w:ascii="Times New Roman" w:hAnsi="Times New Roman" w:cs="Arial"/>
          <w:sz w:val="24"/>
        </w:rPr>
        <w:t>.</w:t>
      </w:r>
      <w:r>
        <w:rPr>
          <w:rFonts w:ascii="Times New Roman" w:hAnsi="Times New Roman" w:cs="Arial"/>
          <w:sz w:val="24"/>
        </w:rPr>
        <w:t>’</w:t>
      </w:r>
      <w:r>
        <w:rPr>
          <w:rStyle w:val="EndnoteReference"/>
          <w:rFonts w:ascii="Times New Roman" w:hAnsi="Times New Roman" w:cs="Arial"/>
          <w:sz w:val="24"/>
        </w:rPr>
        <w:endnoteReference w:id="28"/>
      </w:r>
      <w:r>
        <w:rPr>
          <w:rFonts w:ascii="Times New Roman" w:hAnsi="Times New Roman" w:cs="Arial"/>
          <w:sz w:val="24"/>
        </w:rPr>
        <w:t xml:space="preserve"> Whilst the Nazi regime failed to achieve its goal to rebuild, reshape and harmonise German society, it did enjoy considerable popular consensus throughout much of the period. The pervasiveness of the regime and its institutions were not clear-cut. In many cases, it appears that people went along with the components of National Socialism that they liked or that benefited them, not necessarily consenting to the regime entirely. Jill Stephenson has used the phrase ‘à la carte Nazis’ to describe this phenomenon and has noted that even Party members ‘did not necessarily swallow Nazi ideology whole’.</w:t>
      </w:r>
      <w:r>
        <w:rPr>
          <w:rStyle w:val="EndnoteReference"/>
          <w:rFonts w:ascii="Times New Roman" w:hAnsi="Times New Roman" w:cs="Arial"/>
          <w:sz w:val="24"/>
        </w:rPr>
        <w:endnoteReference w:id="29"/>
      </w:r>
      <w:r>
        <w:rPr>
          <w:rFonts w:ascii="Times New Roman" w:hAnsi="Times New Roman" w:cs="Arial"/>
          <w:sz w:val="24"/>
        </w:rPr>
        <w:t xml:space="preserve"> Many Germans were willing to subscribe to certain aspects of Nazism, but were disinclined to change their behaviour and habits entirely in line with Nazi ideology.</w:t>
      </w:r>
    </w:p>
    <w:p w:rsidR="002C36FB" w:rsidRPr="0063228C" w:rsidRDefault="00B654A0" w:rsidP="00B654A0">
      <w:pPr>
        <w:spacing w:line="480" w:lineRule="auto"/>
        <w:ind w:firstLine="567"/>
        <w:rPr>
          <w:rFonts w:ascii="Times New Roman" w:hAnsi="Times New Roman"/>
          <w:sz w:val="24"/>
        </w:rPr>
      </w:pPr>
      <w:r>
        <w:rPr>
          <w:rFonts w:ascii="Times New Roman" w:hAnsi="Times New Roman" w:cs="Arial"/>
          <w:sz w:val="24"/>
        </w:rPr>
        <w:t>Thus, the Nazi Party could not claim the complete allegiance of the German population. Whilst it attained a degree of consent, in particular, through its sponsorship of entertainment and leisure, it did not succeed in winning over the total control that it desired. Fritzsche notes that the regime offered ‘unprecedented opportunities for social mobility’ and that ‘the promise and possibility of a renovated social sphere’ created considerable appeal for the Nazi movement.</w:t>
      </w:r>
      <w:r>
        <w:rPr>
          <w:rStyle w:val="EndnoteReference"/>
          <w:rFonts w:ascii="Times New Roman" w:hAnsi="Times New Roman" w:cs="Arial"/>
          <w:sz w:val="24"/>
        </w:rPr>
        <w:endnoteReference w:id="30"/>
      </w:r>
      <w:r>
        <w:rPr>
          <w:rFonts w:ascii="Times New Roman" w:hAnsi="Times New Roman" w:cs="Arial"/>
          <w:sz w:val="24"/>
        </w:rPr>
        <w:t xml:space="preserve"> Yet, as Stephenson contends: ‘expecting the mass of the people to accept Nazi priorities wholeheartedly and to reorientate their working, social and family lives to accord with them was to court disappointment’ for the Nazi leadership.</w:t>
      </w:r>
      <w:r>
        <w:rPr>
          <w:rStyle w:val="EndnoteReference"/>
          <w:rFonts w:ascii="Times New Roman" w:hAnsi="Times New Roman" w:cs="Arial"/>
          <w:sz w:val="24"/>
        </w:rPr>
        <w:endnoteReference w:id="31"/>
      </w:r>
      <w:r>
        <w:rPr>
          <w:rFonts w:ascii="Times New Roman" w:hAnsi="Times New Roman" w:cs="Arial"/>
          <w:sz w:val="24"/>
        </w:rPr>
        <w:t xml:space="preserve"> Various forms of opposition to and dissent from the ideas and ideals of Nazism, or even in comprehension of them, all signified the failure of the regime to achieve total control of the German populace. The Nazi regime, despite its terror apparatus and vast propaganda machine,</w:t>
      </w:r>
      <w:r w:rsidR="00E25A0A">
        <w:rPr>
          <w:rFonts w:ascii="Times New Roman" w:hAnsi="Times New Roman" w:cs="Arial"/>
          <w:sz w:val="24"/>
        </w:rPr>
        <w:t xml:space="preserve"> did not succeed in </w:t>
      </w:r>
      <w:r>
        <w:rPr>
          <w:rFonts w:ascii="Times New Roman" w:hAnsi="Times New Roman" w:cs="Arial"/>
          <w:sz w:val="24"/>
        </w:rPr>
        <w:t>persuading the German people into compliance with its ideology entirely. There were people who did manage to maintain their own values or sense of morality during the Nazi era. There were significant distinctions between what people thought, said and did; and so, a complex picture emerges. In the confines of a dictatorial regime, thoughts, words and actions did not always easily converge. It is these discrepancies and the spheres of daily life that the regime did not succeed in penetrating, that this book seeks to explore.</w:t>
      </w:r>
    </w:p>
    <w:sectPr w:rsidR="002C36FB" w:rsidRPr="0063228C" w:rsidSect="002C36FB">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B8" w:rsidRDefault="004E32B8">
      <w:pPr>
        <w:spacing w:after="0" w:line="240" w:lineRule="auto"/>
      </w:pPr>
      <w:r>
        <w:separator/>
      </w:r>
    </w:p>
  </w:endnote>
  <w:endnote w:type="continuationSeparator" w:id="0">
    <w:p w:rsidR="004E32B8" w:rsidRDefault="004E32B8">
      <w:pPr>
        <w:spacing w:after="0" w:line="240" w:lineRule="auto"/>
      </w:pPr>
      <w:r>
        <w:continuationSeparator/>
      </w:r>
    </w:p>
  </w:endnote>
  <w:endnote w:id="1">
    <w:p w:rsidR="00787E40" w:rsidRPr="00B654A0" w:rsidRDefault="00787E40" w:rsidP="00C82802">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Y. Bauer, ‘Overall Explanations, German Society and the Jews or: Thoughts about Context’, in D. Bankier (ed.), </w:t>
      </w:r>
      <w:r w:rsidRPr="00B654A0">
        <w:rPr>
          <w:rFonts w:ascii="Times New Roman" w:hAnsi="Times New Roman"/>
          <w:i/>
        </w:rPr>
        <w:t>Probing the Depths of German Antisemitism: German Society and the Persecution of the Jews, 1933-1941</w:t>
      </w:r>
      <w:r w:rsidRPr="00B654A0">
        <w:rPr>
          <w:rFonts w:ascii="Times New Roman" w:hAnsi="Times New Roman"/>
        </w:rPr>
        <w:t xml:space="preserve"> (New York, 2000), p. 16.</w:t>
      </w:r>
    </w:p>
  </w:endnote>
  <w:endnote w:id="2">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R. Grunberger, </w:t>
      </w:r>
      <w:r w:rsidRPr="00B654A0">
        <w:rPr>
          <w:rFonts w:ascii="Times New Roman" w:hAnsi="Times New Roman"/>
          <w:i/>
          <w:iCs/>
        </w:rPr>
        <w:t>A Social History of the Third Reich</w:t>
      </w:r>
      <w:r w:rsidRPr="00B654A0">
        <w:rPr>
          <w:rFonts w:ascii="Times New Roman" w:hAnsi="Times New Roman"/>
          <w:iCs/>
        </w:rPr>
        <w:t xml:space="preserve"> (London, 1971).</w:t>
      </w:r>
    </w:p>
  </w:endnote>
  <w:endnote w:id="3">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T. Mason, </w:t>
      </w:r>
      <w:r w:rsidRPr="00B654A0">
        <w:rPr>
          <w:rFonts w:ascii="Times New Roman" w:hAnsi="Times New Roman"/>
          <w:i/>
        </w:rPr>
        <w:t>Social Policy in the Third Reich: The Working Class and the ‘National Community’</w:t>
      </w:r>
      <w:r w:rsidRPr="00B654A0">
        <w:rPr>
          <w:rFonts w:ascii="Times New Roman" w:hAnsi="Times New Roman"/>
        </w:rPr>
        <w:t xml:space="preserve"> (Oxford, 1993); T. Mason, </w:t>
      </w:r>
      <w:r w:rsidRPr="00B654A0">
        <w:rPr>
          <w:rFonts w:ascii="Times New Roman" w:hAnsi="Times New Roman"/>
          <w:i/>
        </w:rPr>
        <w:t xml:space="preserve">Nazism, Fascism and the Working Class: Essays by Tim Mason </w:t>
      </w:r>
      <w:r w:rsidRPr="00B654A0">
        <w:rPr>
          <w:rFonts w:ascii="Times New Roman" w:hAnsi="Times New Roman"/>
        </w:rPr>
        <w:t>(Cambridge, 1995); T. Mason</w:t>
      </w:r>
      <w:r w:rsidRPr="00B654A0">
        <w:rPr>
          <w:rFonts w:ascii="Times New Roman" w:hAnsi="Times New Roman"/>
          <w:i/>
        </w:rPr>
        <w:t xml:space="preserve">, </w:t>
      </w:r>
      <w:r w:rsidRPr="00B654A0">
        <w:rPr>
          <w:rFonts w:ascii="Times New Roman" w:hAnsi="Times New Roman"/>
        </w:rPr>
        <w:t xml:space="preserve">‘Women in Germany, 1925-1940: Family, Welfare and Work. Part I’, </w:t>
      </w:r>
      <w:r w:rsidRPr="00B654A0">
        <w:rPr>
          <w:rFonts w:ascii="Times New Roman" w:hAnsi="Times New Roman"/>
          <w:i/>
        </w:rPr>
        <w:t>History Workshop Journal</w:t>
      </w:r>
      <w:r w:rsidRPr="00B654A0">
        <w:rPr>
          <w:rFonts w:ascii="Times New Roman" w:hAnsi="Times New Roman"/>
        </w:rPr>
        <w:t xml:space="preserve">, No. 1 (1976), pp. 74-113; T. Mason, ‘Women in Germany, 1925-1940: Family, Welfare and Work. Part II (Conclusion)’, </w:t>
      </w:r>
      <w:r w:rsidRPr="00B654A0">
        <w:rPr>
          <w:rFonts w:ascii="Times New Roman" w:hAnsi="Times New Roman"/>
          <w:i/>
        </w:rPr>
        <w:t>History Workshop Journal</w:t>
      </w:r>
      <w:r w:rsidRPr="00B654A0">
        <w:rPr>
          <w:rFonts w:ascii="Times New Roman" w:hAnsi="Times New Roman"/>
        </w:rPr>
        <w:t xml:space="preserve">, No. 2 (1976), pp. 5-32; J. Stephenson, </w:t>
      </w:r>
      <w:r w:rsidRPr="00B654A0">
        <w:rPr>
          <w:rFonts w:ascii="Times New Roman" w:hAnsi="Times New Roman"/>
          <w:i/>
        </w:rPr>
        <w:t>Women in Nazi Society</w:t>
      </w:r>
      <w:r w:rsidRPr="00B654A0">
        <w:rPr>
          <w:rFonts w:ascii="Times New Roman" w:hAnsi="Times New Roman"/>
        </w:rPr>
        <w:t xml:space="preserve"> (London, 1975); </w:t>
      </w:r>
      <w:r w:rsidRPr="00B654A0">
        <w:rPr>
          <w:rFonts w:ascii="Times New Roman" w:hAnsi="Times New Roman"/>
          <w:i/>
        </w:rPr>
        <w:t>The Nazi Organisation of Women</w:t>
      </w:r>
      <w:r w:rsidRPr="00B654A0">
        <w:rPr>
          <w:rFonts w:ascii="Times New Roman" w:hAnsi="Times New Roman"/>
        </w:rPr>
        <w:t xml:space="preserve"> (London, 1981).</w:t>
      </w:r>
    </w:p>
  </w:endnote>
  <w:endnote w:id="4">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R. Bessel, </w:t>
      </w:r>
      <w:r w:rsidRPr="00B654A0">
        <w:rPr>
          <w:rFonts w:ascii="Times New Roman" w:hAnsi="Times New Roman"/>
          <w:i/>
          <w:iCs/>
        </w:rPr>
        <w:t>Life in the Third Reich</w:t>
      </w:r>
      <w:r w:rsidRPr="00B654A0">
        <w:rPr>
          <w:rFonts w:ascii="Times New Roman" w:hAnsi="Times New Roman"/>
        </w:rPr>
        <w:t xml:space="preserve"> (Oxford, 1987); D. Peukert, </w:t>
      </w:r>
      <w:r w:rsidRPr="00B654A0">
        <w:rPr>
          <w:rFonts w:ascii="Times New Roman" w:hAnsi="Times New Roman"/>
          <w:i/>
        </w:rPr>
        <w:t xml:space="preserve">Inside Nazi Germany: Conformity, Opposition and Resistance in Everyday Life </w:t>
      </w:r>
      <w:r w:rsidRPr="00B654A0">
        <w:rPr>
          <w:rFonts w:ascii="Times New Roman" w:hAnsi="Times New Roman"/>
        </w:rPr>
        <w:t xml:space="preserve">(London, 1987); D. Crew (ed.), </w:t>
      </w:r>
      <w:r w:rsidRPr="00B654A0">
        <w:rPr>
          <w:rFonts w:ascii="Times New Roman" w:hAnsi="Times New Roman"/>
          <w:i/>
          <w:iCs/>
        </w:rPr>
        <w:t>Nazism and German Society</w:t>
      </w:r>
      <w:r w:rsidRPr="00B654A0">
        <w:rPr>
          <w:rFonts w:ascii="Times New Roman" w:hAnsi="Times New Roman"/>
        </w:rPr>
        <w:t xml:space="preserve"> (London, 1994); P. Ayçoberry, </w:t>
      </w:r>
      <w:r w:rsidRPr="00B654A0">
        <w:rPr>
          <w:rFonts w:ascii="Times New Roman" w:hAnsi="Times New Roman"/>
          <w:i/>
          <w:iCs/>
        </w:rPr>
        <w:t>The Social History of the Third Reich, 1933-1945</w:t>
      </w:r>
      <w:r w:rsidRPr="00B654A0">
        <w:rPr>
          <w:rFonts w:ascii="Times New Roman" w:hAnsi="Times New Roman"/>
        </w:rPr>
        <w:t xml:space="preserve"> (New York, 1999)</w:t>
      </w:r>
      <w:r w:rsidR="00E825F1">
        <w:rPr>
          <w:rFonts w:ascii="Times New Roman" w:hAnsi="Times New Roman"/>
        </w:rPr>
        <w:t>;</w:t>
      </w:r>
      <w:r w:rsidRPr="00B654A0">
        <w:rPr>
          <w:rFonts w:ascii="Times New Roman" w:hAnsi="Times New Roman"/>
        </w:rPr>
        <w:t xml:space="preserve"> L. Pine, </w:t>
      </w:r>
      <w:r w:rsidRPr="00B654A0">
        <w:rPr>
          <w:rFonts w:ascii="Times New Roman" w:hAnsi="Times New Roman"/>
          <w:i/>
          <w:iCs/>
        </w:rPr>
        <w:t>Hitler’s ‘National Community’: Society and Culture in Nazi Germany</w:t>
      </w:r>
      <w:r w:rsidRPr="00B654A0">
        <w:rPr>
          <w:rFonts w:ascii="Times New Roman" w:hAnsi="Times New Roman"/>
        </w:rPr>
        <w:t xml:space="preserve"> (London, 2007).</w:t>
      </w:r>
    </w:p>
  </w:endnote>
  <w:endnote w:id="5">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P. Fritzsche, </w:t>
      </w:r>
      <w:r w:rsidRPr="00B654A0">
        <w:rPr>
          <w:rFonts w:ascii="Times New Roman" w:hAnsi="Times New Roman"/>
          <w:i/>
        </w:rPr>
        <w:t>Germans into Nazis</w:t>
      </w:r>
      <w:r w:rsidRPr="00B654A0">
        <w:rPr>
          <w:rFonts w:ascii="Times New Roman" w:hAnsi="Times New Roman"/>
        </w:rPr>
        <w:t xml:space="preserve"> (Cambridge Mass. and London, 1998), pp. 141-2.</w:t>
      </w:r>
    </w:p>
  </w:endnote>
  <w:endnote w:id="6">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Ibid., p. 217.</w:t>
      </w:r>
    </w:p>
  </w:endnote>
  <w:endnote w:id="7">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Ibid., p. 218.</w:t>
      </w:r>
    </w:p>
  </w:endnote>
  <w:endnote w:id="8">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Ibid., pp. 220-1.</w:t>
      </w:r>
    </w:p>
  </w:endnote>
  <w:endnote w:id="9">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w:t>
      </w:r>
      <w:r w:rsidRPr="00B654A0">
        <w:rPr>
          <w:rFonts w:ascii="Times New Roman" w:hAnsi="Times New Roman" w:cs="Arial"/>
        </w:rPr>
        <w:t xml:space="preserve">I. Kershaw, </w:t>
      </w:r>
      <w:r w:rsidRPr="00B654A0">
        <w:rPr>
          <w:rFonts w:ascii="Times New Roman" w:hAnsi="Times New Roman" w:cs="Arial"/>
          <w:i/>
        </w:rPr>
        <w:t xml:space="preserve">The ‘Hitler Myth’: Image and Reality in the Third Reich </w:t>
      </w:r>
      <w:r w:rsidRPr="00B654A0">
        <w:rPr>
          <w:rFonts w:ascii="Times New Roman" w:hAnsi="Times New Roman" w:cs="Arial"/>
        </w:rPr>
        <w:t>(Oxford, 1989).</w:t>
      </w:r>
    </w:p>
  </w:endnote>
  <w:endnote w:id="10">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J. Stephenson, </w:t>
      </w:r>
      <w:r w:rsidRPr="00B654A0">
        <w:rPr>
          <w:rFonts w:ascii="Times New Roman" w:hAnsi="Times New Roman"/>
          <w:i/>
        </w:rPr>
        <w:t xml:space="preserve">Hitler’s Home Front: Württemberg under the Nazis </w:t>
      </w:r>
      <w:r w:rsidRPr="00B654A0">
        <w:rPr>
          <w:rFonts w:ascii="Times New Roman" w:hAnsi="Times New Roman"/>
        </w:rPr>
        <w:t>(London, 2006), p. 359.</w:t>
      </w:r>
    </w:p>
  </w:endnote>
  <w:endnote w:id="11">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M. </w:t>
      </w:r>
      <w:r w:rsidRPr="00B654A0">
        <w:rPr>
          <w:rFonts w:ascii="Times New Roman" w:hAnsi="Times New Roman" w:cs="Arial"/>
        </w:rPr>
        <w:t>Steber and B. Gotto, ‘</w:t>
      </w:r>
      <w:r w:rsidRPr="00B654A0">
        <w:rPr>
          <w:rFonts w:ascii="Times New Roman" w:hAnsi="Times New Roman" w:cs="Arial"/>
          <w:i/>
        </w:rPr>
        <w:t>Volksgemeinschaft</w:t>
      </w:r>
      <w:r w:rsidRPr="00B654A0">
        <w:rPr>
          <w:rFonts w:ascii="Times New Roman" w:hAnsi="Times New Roman" w:cs="Arial"/>
        </w:rPr>
        <w:t xml:space="preserve">: Writing the Social History of the Nazi Regime’, in M. Steber and B. Gotto (eds), </w:t>
      </w:r>
      <w:r w:rsidRPr="00B654A0">
        <w:rPr>
          <w:rFonts w:ascii="Times New Roman" w:hAnsi="Times New Roman" w:cs="Arial"/>
          <w:i/>
        </w:rPr>
        <w:t>Visions of Community in Nazi Germany: Social Engineering and Private Lives</w:t>
      </w:r>
      <w:r w:rsidRPr="00B654A0">
        <w:rPr>
          <w:rFonts w:ascii="Times New Roman" w:hAnsi="Times New Roman" w:cs="Arial"/>
        </w:rPr>
        <w:t xml:space="preserve"> (Oxford, 2014), p. 2.</w:t>
      </w:r>
    </w:p>
  </w:endnote>
  <w:endnote w:id="12">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w:t>
      </w:r>
      <w:r w:rsidRPr="00B654A0">
        <w:rPr>
          <w:rFonts w:ascii="Times New Roman" w:hAnsi="Times New Roman" w:cs="Arial"/>
        </w:rPr>
        <w:t>Ibid., p. 19.</w:t>
      </w:r>
    </w:p>
  </w:endnote>
  <w:endnote w:id="13">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w:t>
      </w:r>
      <w:r w:rsidRPr="00B654A0">
        <w:rPr>
          <w:rFonts w:ascii="Times New Roman" w:hAnsi="Times New Roman" w:cs="Arial"/>
        </w:rPr>
        <w:t>Ibid., p. 7.</w:t>
      </w:r>
    </w:p>
  </w:endnote>
  <w:endnote w:id="14">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w:t>
      </w:r>
      <w:r w:rsidRPr="00B654A0">
        <w:rPr>
          <w:rFonts w:ascii="Times New Roman" w:hAnsi="Times New Roman" w:cs="Arial"/>
        </w:rPr>
        <w:t>M. Wildt, ‘</w:t>
      </w:r>
      <w:r w:rsidRPr="00B654A0">
        <w:rPr>
          <w:rFonts w:ascii="Times New Roman" w:hAnsi="Times New Roman" w:cs="Arial"/>
          <w:i/>
        </w:rPr>
        <w:t>Volksgemeinschaft</w:t>
      </w:r>
      <w:r w:rsidRPr="00B654A0">
        <w:rPr>
          <w:rFonts w:ascii="Times New Roman" w:hAnsi="Times New Roman" w:cs="Arial"/>
        </w:rPr>
        <w:t xml:space="preserve">: A Modern Perspective on National Socialist Society’, in Steber and Gotto (eds), </w:t>
      </w:r>
      <w:r w:rsidRPr="00B654A0">
        <w:rPr>
          <w:rFonts w:ascii="Times New Roman" w:hAnsi="Times New Roman" w:cs="Arial"/>
          <w:i/>
        </w:rPr>
        <w:t xml:space="preserve">Visions of Community in Nazi Germany, </w:t>
      </w:r>
      <w:r w:rsidRPr="00B654A0">
        <w:rPr>
          <w:rFonts w:ascii="Times New Roman" w:hAnsi="Times New Roman" w:cs="Arial"/>
        </w:rPr>
        <w:t>p. 55.</w:t>
      </w:r>
    </w:p>
  </w:endnote>
  <w:endnote w:id="15">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w:t>
      </w:r>
      <w:r w:rsidRPr="00B654A0">
        <w:rPr>
          <w:rFonts w:ascii="Times New Roman" w:hAnsi="Times New Roman" w:cs="Arial"/>
        </w:rPr>
        <w:t>Steber and Gotto, ‘</w:t>
      </w:r>
      <w:r w:rsidRPr="00B654A0">
        <w:rPr>
          <w:rFonts w:ascii="Times New Roman" w:hAnsi="Times New Roman" w:cs="Arial"/>
          <w:i/>
        </w:rPr>
        <w:t>Volksgemeinschaft</w:t>
      </w:r>
      <w:r w:rsidRPr="00B654A0">
        <w:rPr>
          <w:rFonts w:ascii="Times New Roman" w:hAnsi="Times New Roman" w:cs="Arial"/>
        </w:rPr>
        <w:t xml:space="preserve">’, in Steber and Gotto (eds), </w:t>
      </w:r>
      <w:r w:rsidRPr="00B654A0">
        <w:rPr>
          <w:rFonts w:ascii="Times New Roman" w:hAnsi="Times New Roman" w:cs="Arial"/>
          <w:i/>
        </w:rPr>
        <w:t xml:space="preserve">Visions of Community in Nazi Germany, </w:t>
      </w:r>
      <w:r w:rsidRPr="00B654A0">
        <w:rPr>
          <w:rFonts w:ascii="Times New Roman" w:hAnsi="Times New Roman" w:cs="Arial"/>
        </w:rPr>
        <w:t>p. 5.</w:t>
      </w:r>
    </w:p>
  </w:endnote>
  <w:endnote w:id="16">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w:t>
      </w:r>
      <w:r w:rsidRPr="00B654A0">
        <w:rPr>
          <w:rFonts w:ascii="Times New Roman" w:hAnsi="Times New Roman" w:cs="Arial"/>
        </w:rPr>
        <w:t xml:space="preserve">See M. Wildt, </w:t>
      </w:r>
      <w:r w:rsidRPr="00B654A0">
        <w:rPr>
          <w:rFonts w:ascii="Times New Roman" w:hAnsi="Times New Roman" w:cs="Arial"/>
          <w:i/>
        </w:rPr>
        <w:t xml:space="preserve">Hitler's Volksgemeinschaft and the Dynamics of Racial Exclusion: Violence against Jews in Provincial Germany, 1919-1939 </w:t>
      </w:r>
      <w:r w:rsidRPr="00B654A0">
        <w:rPr>
          <w:rFonts w:ascii="Times New Roman" w:hAnsi="Times New Roman" w:cs="Arial"/>
        </w:rPr>
        <w:t>(London, 2012).</w:t>
      </w:r>
    </w:p>
  </w:endnote>
  <w:endnote w:id="17">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I. Kershaw, ‘</w:t>
      </w:r>
      <w:r w:rsidRPr="00B654A0">
        <w:rPr>
          <w:rFonts w:ascii="Times New Roman" w:hAnsi="Times New Roman" w:cs="Arial"/>
          <w:i/>
        </w:rPr>
        <w:t xml:space="preserve">Volksgemeinschaft: </w:t>
      </w:r>
      <w:r w:rsidRPr="00B654A0">
        <w:rPr>
          <w:rFonts w:ascii="Times New Roman" w:hAnsi="Times New Roman" w:cs="Arial"/>
        </w:rPr>
        <w:t xml:space="preserve">Potential and Limitations of the Concept’, in Steber and Gotto (eds), </w:t>
      </w:r>
      <w:r w:rsidRPr="00B654A0">
        <w:rPr>
          <w:rFonts w:ascii="Times New Roman" w:hAnsi="Times New Roman" w:cs="Arial"/>
          <w:i/>
        </w:rPr>
        <w:t>Visions of Community in Nazi Germany</w:t>
      </w:r>
      <w:r w:rsidRPr="00B654A0">
        <w:rPr>
          <w:rFonts w:ascii="Times New Roman" w:hAnsi="Times New Roman" w:cs="Arial"/>
        </w:rPr>
        <w:t>, p. 38.</w:t>
      </w:r>
    </w:p>
  </w:endnote>
  <w:endnote w:id="18">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On this, see </w:t>
      </w:r>
      <w:r w:rsidRPr="00B654A0">
        <w:rPr>
          <w:rFonts w:ascii="Times New Roman" w:hAnsi="Times New Roman" w:cs="Arial"/>
        </w:rPr>
        <w:t xml:space="preserve">A. McElligott and T. Kirk (eds), </w:t>
      </w:r>
      <w:r w:rsidRPr="00B654A0">
        <w:rPr>
          <w:rFonts w:ascii="Times New Roman" w:hAnsi="Times New Roman" w:cs="Arial"/>
          <w:i/>
        </w:rPr>
        <w:t>Working Towards the Führer</w:t>
      </w:r>
      <w:r w:rsidRPr="00B654A0">
        <w:rPr>
          <w:rFonts w:ascii="Times New Roman" w:hAnsi="Times New Roman" w:cs="Arial"/>
        </w:rPr>
        <w:t xml:space="preserve"> (Manchester, 2003). </w:t>
      </w:r>
    </w:p>
  </w:endnote>
  <w:endnote w:id="19">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w:t>
      </w:r>
      <w:r w:rsidRPr="00B654A0">
        <w:rPr>
          <w:rFonts w:ascii="Times New Roman" w:hAnsi="Times New Roman" w:cs="Arial"/>
        </w:rPr>
        <w:t>Wildt, ‘</w:t>
      </w:r>
      <w:r w:rsidRPr="00B654A0">
        <w:rPr>
          <w:rFonts w:ascii="Times New Roman" w:hAnsi="Times New Roman" w:cs="Arial"/>
          <w:i/>
        </w:rPr>
        <w:t>Volksgemeinschaft</w:t>
      </w:r>
      <w:r w:rsidRPr="00B654A0">
        <w:rPr>
          <w:rFonts w:ascii="Times New Roman" w:hAnsi="Times New Roman" w:cs="Arial"/>
        </w:rPr>
        <w:t xml:space="preserve">’, in Steber and Gotto (eds), </w:t>
      </w:r>
      <w:r w:rsidRPr="00B654A0">
        <w:rPr>
          <w:rFonts w:ascii="Times New Roman" w:hAnsi="Times New Roman" w:cs="Arial"/>
          <w:i/>
        </w:rPr>
        <w:t xml:space="preserve">Visions of Community in Nazi Germany, </w:t>
      </w:r>
      <w:r w:rsidRPr="00B654A0">
        <w:rPr>
          <w:rFonts w:ascii="Times New Roman" w:hAnsi="Times New Roman" w:cs="Arial"/>
        </w:rPr>
        <w:t>p. 49.</w:t>
      </w:r>
    </w:p>
  </w:endnote>
  <w:endnote w:id="20">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On this, see R. Gellately, </w:t>
      </w:r>
      <w:r w:rsidRPr="00B654A0">
        <w:rPr>
          <w:rFonts w:ascii="Times New Roman" w:hAnsi="Times New Roman"/>
          <w:i/>
        </w:rPr>
        <w:t>Backing Hitler: Consent and Coercion in Nazi Germany</w:t>
      </w:r>
      <w:r w:rsidRPr="00B654A0">
        <w:rPr>
          <w:rFonts w:ascii="Times New Roman" w:hAnsi="Times New Roman"/>
        </w:rPr>
        <w:t xml:space="preserve"> (Oxford, 2011).</w:t>
      </w:r>
    </w:p>
  </w:endnote>
  <w:endnote w:id="21">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w:t>
      </w:r>
      <w:r w:rsidRPr="00B654A0">
        <w:rPr>
          <w:rFonts w:ascii="Times New Roman" w:hAnsi="Times New Roman" w:cs="Arial"/>
        </w:rPr>
        <w:t>Steber and Gotto, ‘</w:t>
      </w:r>
      <w:r w:rsidRPr="00B654A0">
        <w:rPr>
          <w:rFonts w:ascii="Times New Roman" w:hAnsi="Times New Roman" w:cs="Arial"/>
          <w:i/>
        </w:rPr>
        <w:t>Volksgemeinschaft</w:t>
      </w:r>
      <w:r w:rsidRPr="00B654A0">
        <w:rPr>
          <w:rFonts w:ascii="Times New Roman" w:hAnsi="Times New Roman" w:cs="Arial"/>
        </w:rPr>
        <w:t xml:space="preserve">’, in Steber and Gotto (eds), </w:t>
      </w:r>
      <w:r w:rsidRPr="00B654A0">
        <w:rPr>
          <w:rFonts w:ascii="Times New Roman" w:hAnsi="Times New Roman" w:cs="Arial"/>
          <w:i/>
        </w:rPr>
        <w:t xml:space="preserve">Visions of Community in Nazi Germany, </w:t>
      </w:r>
      <w:r w:rsidRPr="00B654A0">
        <w:rPr>
          <w:rFonts w:ascii="Times New Roman" w:hAnsi="Times New Roman" w:cs="Arial"/>
        </w:rPr>
        <w:t xml:space="preserve">p. 16. </w:t>
      </w:r>
    </w:p>
  </w:endnote>
  <w:endnote w:id="22">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w:t>
      </w:r>
      <w:r w:rsidRPr="00B654A0">
        <w:rPr>
          <w:rFonts w:ascii="Times New Roman" w:hAnsi="Times New Roman" w:cs="Arial"/>
        </w:rPr>
        <w:t>Wildt, ‘</w:t>
      </w:r>
      <w:r w:rsidRPr="00B654A0">
        <w:rPr>
          <w:rFonts w:ascii="Times New Roman" w:hAnsi="Times New Roman" w:cs="Arial"/>
          <w:i/>
        </w:rPr>
        <w:t>Volksgemeinschaft</w:t>
      </w:r>
      <w:r w:rsidRPr="00B654A0">
        <w:rPr>
          <w:rFonts w:ascii="Times New Roman" w:hAnsi="Times New Roman" w:cs="Arial"/>
        </w:rPr>
        <w:t xml:space="preserve">’, in Steber and Gotto (eds), </w:t>
      </w:r>
      <w:r w:rsidRPr="00B654A0">
        <w:rPr>
          <w:rFonts w:ascii="Times New Roman" w:hAnsi="Times New Roman" w:cs="Arial"/>
          <w:i/>
        </w:rPr>
        <w:t xml:space="preserve">Visions of Community in Nazi Germany, </w:t>
      </w:r>
      <w:r w:rsidRPr="00B654A0">
        <w:rPr>
          <w:rFonts w:ascii="Times New Roman" w:hAnsi="Times New Roman" w:cs="Arial"/>
        </w:rPr>
        <w:t>p. 55.</w:t>
      </w:r>
    </w:p>
  </w:endnote>
  <w:endnote w:id="23">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D. </w:t>
      </w:r>
      <w:r w:rsidRPr="00B654A0">
        <w:rPr>
          <w:rFonts w:ascii="Times New Roman" w:hAnsi="Times New Roman" w:cs="Arial"/>
        </w:rPr>
        <w:t xml:space="preserve">Schmiechen-Ackermann, ‘Social Control and the Making of the </w:t>
      </w:r>
      <w:r w:rsidRPr="00B654A0">
        <w:rPr>
          <w:rFonts w:ascii="Times New Roman" w:hAnsi="Times New Roman" w:cs="Arial"/>
          <w:i/>
        </w:rPr>
        <w:t>Volksgemeinschaft</w:t>
      </w:r>
      <w:r w:rsidRPr="00B654A0">
        <w:rPr>
          <w:rFonts w:ascii="Times New Roman" w:hAnsi="Times New Roman" w:cs="Arial"/>
        </w:rPr>
        <w:t xml:space="preserve">’, in Steber and Gotto (eds), </w:t>
      </w:r>
      <w:r w:rsidRPr="00B654A0">
        <w:rPr>
          <w:rFonts w:ascii="Times New Roman" w:hAnsi="Times New Roman" w:cs="Arial"/>
          <w:i/>
        </w:rPr>
        <w:t xml:space="preserve">Visions of Community in Nazi Germany, </w:t>
      </w:r>
      <w:r w:rsidRPr="00B654A0">
        <w:rPr>
          <w:rFonts w:ascii="Times New Roman" w:hAnsi="Times New Roman" w:cs="Arial"/>
        </w:rPr>
        <w:t>p. 252.</w:t>
      </w:r>
    </w:p>
  </w:endnote>
  <w:endnote w:id="24">
    <w:p w:rsidR="00787E40" w:rsidRPr="00B654A0" w:rsidRDefault="00787E4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w:t>
      </w:r>
      <w:r w:rsidRPr="00B654A0">
        <w:rPr>
          <w:rFonts w:ascii="Times New Roman" w:hAnsi="Times New Roman" w:cs="Arial"/>
        </w:rPr>
        <w:t>Ibid., p. 253.</w:t>
      </w:r>
    </w:p>
  </w:endnote>
  <w:endnote w:id="25">
    <w:p w:rsidR="00787E40" w:rsidRPr="00B654A0" w:rsidRDefault="00787E40" w:rsidP="00B654A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w:t>
      </w:r>
      <w:r w:rsidR="003A7B53">
        <w:rPr>
          <w:rFonts w:ascii="Times New Roman" w:hAnsi="Times New Roman" w:cs="Arial"/>
        </w:rPr>
        <w:t>On this, see K</w:t>
      </w:r>
      <w:r w:rsidRPr="00B654A0">
        <w:rPr>
          <w:rFonts w:ascii="Times New Roman" w:hAnsi="Times New Roman" w:cs="Arial"/>
        </w:rPr>
        <w:t xml:space="preserve">. Mallmann and G. Paul, ‘Omniscient, Omnipotent, Omnipresent? Gestapo, Society and Resistance’, in Crew (ed.), </w:t>
      </w:r>
      <w:r w:rsidRPr="00B654A0">
        <w:rPr>
          <w:rFonts w:ascii="Times New Roman" w:hAnsi="Times New Roman"/>
          <w:i/>
          <w:iCs/>
        </w:rPr>
        <w:t>Nazism and German Society</w:t>
      </w:r>
      <w:r w:rsidRPr="00B654A0">
        <w:rPr>
          <w:rFonts w:ascii="Times New Roman" w:hAnsi="Times New Roman"/>
        </w:rPr>
        <w:t xml:space="preserve">, pp. 166-96. See also, R. </w:t>
      </w:r>
      <w:r w:rsidRPr="00B654A0">
        <w:rPr>
          <w:rFonts w:ascii="Times New Roman" w:hAnsi="Times New Roman" w:cs="Arial"/>
        </w:rPr>
        <w:t xml:space="preserve">Gellately, </w:t>
      </w:r>
      <w:r w:rsidRPr="00B654A0">
        <w:rPr>
          <w:rFonts w:ascii="Times New Roman" w:hAnsi="Times New Roman" w:cs="Arial"/>
          <w:i/>
        </w:rPr>
        <w:t>The Gestapo and German Society: Enforcing Racial Policy, 1933-1945</w:t>
      </w:r>
      <w:r w:rsidRPr="00B654A0">
        <w:rPr>
          <w:rFonts w:ascii="Times New Roman" w:hAnsi="Times New Roman" w:cs="Arial"/>
        </w:rPr>
        <w:t xml:space="preserve"> (Oxford, 1990).</w:t>
      </w:r>
    </w:p>
  </w:endnote>
  <w:endnote w:id="26">
    <w:p w:rsidR="00787E40" w:rsidRPr="00B654A0" w:rsidRDefault="00787E40" w:rsidP="00B654A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w:t>
      </w:r>
      <w:r w:rsidRPr="00B654A0">
        <w:rPr>
          <w:rFonts w:ascii="Times New Roman" w:hAnsi="Times New Roman" w:cs="Arial"/>
        </w:rPr>
        <w:t xml:space="preserve">T. Kirk, </w:t>
      </w:r>
      <w:r w:rsidRPr="00B654A0">
        <w:rPr>
          <w:rFonts w:ascii="Times New Roman" w:hAnsi="Times New Roman" w:cs="Arial"/>
          <w:i/>
        </w:rPr>
        <w:t>Nazi Germany</w:t>
      </w:r>
      <w:r w:rsidRPr="00B654A0">
        <w:rPr>
          <w:rFonts w:ascii="Times New Roman" w:hAnsi="Times New Roman" w:cs="Arial"/>
        </w:rPr>
        <w:t xml:space="preserve"> (Basingstoke, 2007), p. 221.</w:t>
      </w:r>
    </w:p>
  </w:endnote>
  <w:endnote w:id="27">
    <w:p w:rsidR="00787E40" w:rsidRPr="00B654A0" w:rsidRDefault="00787E40" w:rsidP="00B654A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Fritzsche, </w:t>
      </w:r>
      <w:r w:rsidRPr="00B654A0">
        <w:rPr>
          <w:rFonts w:ascii="Times New Roman" w:hAnsi="Times New Roman"/>
          <w:i/>
        </w:rPr>
        <w:t>Germans into Nazis</w:t>
      </w:r>
      <w:r w:rsidRPr="00B654A0">
        <w:rPr>
          <w:rFonts w:ascii="Times New Roman" w:hAnsi="Times New Roman"/>
        </w:rPr>
        <w:t xml:space="preserve">, </w:t>
      </w:r>
      <w:r w:rsidRPr="00B654A0">
        <w:rPr>
          <w:rFonts w:ascii="Times New Roman" w:hAnsi="Times New Roman" w:cs="Arial"/>
        </w:rPr>
        <w:t xml:space="preserve">p. 229. </w:t>
      </w:r>
    </w:p>
  </w:endnote>
  <w:endnote w:id="28">
    <w:p w:rsidR="00787E40" w:rsidRPr="00B654A0" w:rsidRDefault="00787E40" w:rsidP="00B654A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Ibid., p. 230.</w:t>
      </w:r>
    </w:p>
  </w:endnote>
  <w:endnote w:id="29">
    <w:p w:rsidR="00787E40" w:rsidRPr="00B654A0" w:rsidRDefault="00787E40" w:rsidP="00B654A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Stephenson, </w:t>
      </w:r>
      <w:r w:rsidRPr="00B654A0">
        <w:rPr>
          <w:rFonts w:ascii="Times New Roman" w:hAnsi="Times New Roman"/>
          <w:i/>
        </w:rPr>
        <w:t xml:space="preserve">Hitler’s Home Front, </w:t>
      </w:r>
      <w:r w:rsidRPr="00B654A0">
        <w:rPr>
          <w:rFonts w:ascii="Times New Roman" w:hAnsi="Times New Roman"/>
        </w:rPr>
        <w:t>p. 350.</w:t>
      </w:r>
    </w:p>
  </w:endnote>
  <w:endnote w:id="30">
    <w:p w:rsidR="00787E40" w:rsidRPr="00B654A0" w:rsidRDefault="00787E40" w:rsidP="00B654A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w:t>
      </w:r>
      <w:r w:rsidRPr="00B654A0">
        <w:rPr>
          <w:rFonts w:ascii="Times New Roman" w:hAnsi="Times New Roman" w:cs="Arial"/>
        </w:rPr>
        <w:t xml:space="preserve">Fritzsche, </w:t>
      </w:r>
      <w:r w:rsidRPr="00B654A0">
        <w:rPr>
          <w:rFonts w:ascii="Times New Roman" w:hAnsi="Times New Roman"/>
          <w:i/>
        </w:rPr>
        <w:t>Germans into Nazis</w:t>
      </w:r>
      <w:r w:rsidRPr="00B654A0">
        <w:rPr>
          <w:rFonts w:ascii="Times New Roman" w:hAnsi="Times New Roman"/>
        </w:rPr>
        <w:t xml:space="preserve">, </w:t>
      </w:r>
      <w:r w:rsidRPr="00B654A0">
        <w:rPr>
          <w:rFonts w:ascii="Times New Roman" w:hAnsi="Times New Roman" w:cs="Arial"/>
        </w:rPr>
        <w:t xml:space="preserve">p. 228. </w:t>
      </w:r>
    </w:p>
  </w:endnote>
  <w:endnote w:id="31">
    <w:p w:rsidR="00787E40" w:rsidRPr="00B654A0" w:rsidRDefault="00787E40" w:rsidP="00B654A0">
      <w:pPr>
        <w:pStyle w:val="EndnoteText"/>
        <w:rPr>
          <w:rFonts w:ascii="Times New Roman" w:hAnsi="Times New Roman"/>
        </w:rPr>
      </w:pPr>
      <w:r w:rsidRPr="00B654A0">
        <w:rPr>
          <w:rStyle w:val="EndnoteReference"/>
          <w:rFonts w:ascii="Times New Roman" w:hAnsi="Times New Roman"/>
        </w:rPr>
        <w:endnoteRef/>
      </w:r>
      <w:r w:rsidRPr="00B654A0">
        <w:rPr>
          <w:rFonts w:ascii="Times New Roman" w:hAnsi="Times New Roman"/>
        </w:rPr>
        <w:t xml:space="preserve"> Stephenson, </w:t>
      </w:r>
      <w:r w:rsidRPr="00B654A0">
        <w:rPr>
          <w:rFonts w:ascii="Times New Roman" w:hAnsi="Times New Roman"/>
          <w:i/>
        </w:rPr>
        <w:t>Hitler’s Home Front</w:t>
      </w:r>
      <w:r w:rsidRPr="00B654A0">
        <w:rPr>
          <w:rFonts w:ascii="Times New Roman" w:hAnsi="Times New Roman"/>
        </w:rPr>
        <w:t>, p. 350.</w:t>
      </w:r>
    </w:p>
    <w:p w:rsidR="00787E40" w:rsidRPr="00B654A0" w:rsidRDefault="00787E40" w:rsidP="00B654A0">
      <w:pPr>
        <w:pStyle w:val="EndnoteText"/>
        <w:rPr>
          <w:rFonts w:ascii="Times New Roman" w:hAnsi="Times New Roman"/>
        </w:rPr>
      </w:pPr>
    </w:p>
    <w:p w:rsidR="00787E40" w:rsidRPr="00B654A0" w:rsidRDefault="00787E40" w:rsidP="00B654A0">
      <w:pPr>
        <w:pStyle w:val="EndnoteText"/>
        <w:rPr>
          <w:rFonts w:ascii="Times New Roman" w:hAnsi="Times New Roman"/>
        </w:rPr>
      </w:pPr>
    </w:p>
    <w:p w:rsidR="00787E40" w:rsidRPr="00B654A0" w:rsidRDefault="00787E40" w:rsidP="00B654A0">
      <w:pPr>
        <w:pStyle w:val="EndnoteText"/>
        <w:rPr>
          <w:rFonts w:ascii="Times New Roman" w:hAnsi="Times New Roman"/>
          <w:b/>
        </w:rPr>
      </w:pPr>
      <w:r w:rsidRPr="00B654A0">
        <w:rPr>
          <w:rFonts w:ascii="Times New Roman" w:hAnsi="Times New Roman"/>
          <w:b/>
        </w:rPr>
        <w:t>Select Bibliography</w:t>
      </w:r>
    </w:p>
    <w:p w:rsidR="00787E40" w:rsidRPr="00B654A0" w:rsidRDefault="00787E40" w:rsidP="00B654A0">
      <w:pPr>
        <w:pStyle w:val="EndnoteText"/>
        <w:rPr>
          <w:rFonts w:ascii="Times New Roman" w:hAnsi="Times New Roman"/>
        </w:rPr>
      </w:pPr>
    </w:p>
    <w:p w:rsidR="00787E40" w:rsidRPr="00B654A0" w:rsidRDefault="00787E40" w:rsidP="00B654A0">
      <w:pPr>
        <w:pStyle w:val="EndnoteText"/>
        <w:rPr>
          <w:rFonts w:ascii="Times New Roman" w:hAnsi="Times New Roman"/>
        </w:rPr>
      </w:pPr>
      <w:r w:rsidRPr="00B654A0">
        <w:rPr>
          <w:rFonts w:ascii="Times New Roman" w:hAnsi="Times New Roman"/>
        </w:rPr>
        <w:t xml:space="preserve">Ayçoberry, </w:t>
      </w:r>
      <w:r w:rsidR="00E825F1">
        <w:rPr>
          <w:rFonts w:ascii="Times New Roman" w:hAnsi="Times New Roman"/>
        </w:rPr>
        <w:t xml:space="preserve">P., </w:t>
      </w:r>
      <w:r w:rsidRPr="00B654A0">
        <w:rPr>
          <w:rFonts w:ascii="Times New Roman" w:hAnsi="Times New Roman"/>
          <w:i/>
          <w:iCs/>
        </w:rPr>
        <w:t>The Social History of the Third Reich, 1933-1945</w:t>
      </w:r>
      <w:r w:rsidRPr="00B654A0">
        <w:rPr>
          <w:rFonts w:ascii="Times New Roman" w:hAnsi="Times New Roman"/>
        </w:rPr>
        <w:t xml:space="preserve"> (New York, 1999).</w:t>
      </w:r>
    </w:p>
    <w:p w:rsidR="00787E40" w:rsidRPr="00B654A0" w:rsidRDefault="00787E40" w:rsidP="00B654A0">
      <w:pPr>
        <w:pStyle w:val="EndnoteText"/>
        <w:rPr>
          <w:rFonts w:ascii="Times New Roman" w:hAnsi="Times New Roman"/>
        </w:rPr>
      </w:pPr>
    </w:p>
    <w:p w:rsidR="00787E40" w:rsidRPr="00B654A0" w:rsidRDefault="00787E40" w:rsidP="00B654A0">
      <w:pPr>
        <w:pStyle w:val="EndnoteText"/>
        <w:rPr>
          <w:rFonts w:ascii="Times New Roman" w:hAnsi="Times New Roman"/>
        </w:rPr>
      </w:pPr>
      <w:r w:rsidRPr="00B654A0">
        <w:rPr>
          <w:rFonts w:ascii="Times New Roman" w:hAnsi="Times New Roman"/>
        </w:rPr>
        <w:t xml:space="preserve">Bessel, </w:t>
      </w:r>
      <w:r w:rsidR="00E825F1">
        <w:rPr>
          <w:rFonts w:ascii="Times New Roman" w:hAnsi="Times New Roman"/>
        </w:rPr>
        <w:t xml:space="preserve">R., </w:t>
      </w:r>
      <w:r w:rsidRPr="00B654A0">
        <w:rPr>
          <w:rFonts w:ascii="Times New Roman" w:hAnsi="Times New Roman"/>
          <w:i/>
          <w:iCs/>
        </w:rPr>
        <w:t>Life in the Third Reich</w:t>
      </w:r>
      <w:r w:rsidRPr="00B654A0">
        <w:rPr>
          <w:rFonts w:ascii="Times New Roman" w:hAnsi="Times New Roman"/>
        </w:rPr>
        <w:t xml:space="preserve"> (Oxford, 1987).</w:t>
      </w:r>
    </w:p>
    <w:p w:rsidR="00787E40" w:rsidRPr="00B654A0" w:rsidRDefault="00787E40" w:rsidP="00B654A0">
      <w:pPr>
        <w:pStyle w:val="EndnoteText"/>
        <w:rPr>
          <w:rFonts w:ascii="Times New Roman" w:hAnsi="Times New Roman"/>
        </w:rPr>
      </w:pPr>
    </w:p>
    <w:p w:rsidR="00787E40" w:rsidRPr="00B654A0" w:rsidRDefault="00787E40" w:rsidP="00B654A0">
      <w:pPr>
        <w:pStyle w:val="EndnoteText"/>
        <w:rPr>
          <w:rFonts w:ascii="Times New Roman" w:hAnsi="Times New Roman"/>
        </w:rPr>
      </w:pPr>
      <w:r w:rsidRPr="00B654A0">
        <w:rPr>
          <w:rFonts w:ascii="Times New Roman" w:hAnsi="Times New Roman"/>
        </w:rPr>
        <w:t>Crew</w:t>
      </w:r>
      <w:r w:rsidR="00E825F1">
        <w:rPr>
          <w:rFonts w:ascii="Times New Roman" w:hAnsi="Times New Roman"/>
        </w:rPr>
        <w:t>, D.</w:t>
      </w:r>
      <w:r w:rsidRPr="00B654A0">
        <w:rPr>
          <w:rFonts w:ascii="Times New Roman" w:hAnsi="Times New Roman"/>
        </w:rPr>
        <w:t xml:space="preserve"> (ed.), </w:t>
      </w:r>
      <w:r w:rsidRPr="00B654A0">
        <w:rPr>
          <w:rFonts w:ascii="Times New Roman" w:hAnsi="Times New Roman"/>
          <w:i/>
          <w:iCs/>
        </w:rPr>
        <w:t>Nazism and German Society</w:t>
      </w:r>
      <w:r w:rsidRPr="00B654A0">
        <w:rPr>
          <w:rFonts w:ascii="Times New Roman" w:hAnsi="Times New Roman"/>
        </w:rPr>
        <w:t xml:space="preserve"> (London, 1994).</w:t>
      </w:r>
    </w:p>
    <w:p w:rsidR="00787E40" w:rsidRPr="00B654A0" w:rsidRDefault="00787E40" w:rsidP="00B654A0">
      <w:pPr>
        <w:pStyle w:val="EndnoteText"/>
        <w:rPr>
          <w:rFonts w:ascii="Times New Roman" w:hAnsi="Times New Roman"/>
        </w:rPr>
      </w:pPr>
    </w:p>
    <w:p w:rsidR="00787E40" w:rsidRPr="00B654A0" w:rsidRDefault="00787E40" w:rsidP="00B654A0">
      <w:pPr>
        <w:pStyle w:val="EndnoteText"/>
        <w:rPr>
          <w:rFonts w:ascii="Times New Roman" w:hAnsi="Times New Roman"/>
        </w:rPr>
      </w:pPr>
      <w:r w:rsidRPr="00B654A0">
        <w:rPr>
          <w:rFonts w:ascii="Times New Roman" w:hAnsi="Times New Roman"/>
        </w:rPr>
        <w:t xml:space="preserve">Fritzsche, </w:t>
      </w:r>
      <w:r w:rsidR="00E825F1">
        <w:rPr>
          <w:rFonts w:ascii="Times New Roman" w:hAnsi="Times New Roman"/>
        </w:rPr>
        <w:t xml:space="preserve">P., </w:t>
      </w:r>
      <w:r w:rsidRPr="00B654A0">
        <w:rPr>
          <w:rFonts w:ascii="Times New Roman" w:hAnsi="Times New Roman"/>
          <w:i/>
        </w:rPr>
        <w:t>Germans into Nazis</w:t>
      </w:r>
      <w:r w:rsidRPr="00B654A0">
        <w:rPr>
          <w:rFonts w:ascii="Times New Roman" w:hAnsi="Times New Roman"/>
        </w:rPr>
        <w:t xml:space="preserve"> (Cambridge Mass. and London, 1998).</w:t>
      </w:r>
    </w:p>
    <w:p w:rsidR="00787E40" w:rsidRPr="00B654A0" w:rsidRDefault="00787E40" w:rsidP="00B654A0">
      <w:pPr>
        <w:pStyle w:val="EndnoteText"/>
        <w:rPr>
          <w:rFonts w:ascii="Times New Roman" w:hAnsi="Times New Roman"/>
        </w:rPr>
      </w:pPr>
    </w:p>
    <w:p w:rsidR="00787E40" w:rsidRPr="00B654A0" w:rsidRDefault="00787E40" w:rsidP="00B654A0">
      <w:pPr>
        <w:pStyle w:val="EndnoteText"/>
        <w:rPr>
          <w:rFonts w:ascii="Times New Roman" w:hAnsi="Times New Roman"/>
        </w:rPr>
      </w:pPr>
      <w:r w:rsidRPr="00B654A0">
        <w:rPr>
          <w:rFonts w:ascii="Times New Roman" w:hAnsi="Times New Roman" w:cs="Arial"/>
        </w:rPr>
        <w:t>Kershaw,</w:t>
      </w:r>
      <w:r w:rsidR="00E825F1">
        <w:rPr>
          <w:rFonts w:ascii="Times New Roman" w:hAnsi="Times New Roman" w:cs="Arial"/>
        </w:rPr>
        <w:t xml:space="preserve"> I. </w:t>
      </w:r>
      <w:r w:rsidRPr="00B654A0">
        <w:rPr>
          <w:rFonts w:ascii="Times New Roman" w:hAnsi="Times New Roman" w:cs="Arial"/>
          <w:i/>
        </w:rPr>
        <w:t xml:space="preserve">The ‘Hitler Myth’: Image and Reality in the Third Reich </w:t>
      </w:r>
      <w:r w:rsidRPr="00B654A0">
        <w:rPr>
          <w:rFonts w:ascii="Times New Roman" w:hAnsi="Times New Roman" w:cs="Arial"/>
        </w:rPr>
        <w:t>(Oxford, 1989).</w:t>
      </w:r>
    </w:p>
    <w:p w:rsidR="00787E40" w:rsidRPr="00B654A0" w:rsidRDefault="00787E40" w:rsidP="00B654A0">
      <w:pPr>
        <w:pStyle w:val="EndnoteText"/>
        <w:rPr>
          <w:rFonts w:ascii="Times New Roman" w:hAnsi="Times New Roman"/>
        </w:rPr>
      </w:pPr>
    </w:p>
    <w:p w:rsidR="00787E40" w:rsidRPr="00B654A0" w:rsidRDefault="00787E40" w:rsidP="00B654A0">
      <w:pPr>
        <w:pStyle w:val="EndnoteText"/>
        <w:rPr>
          <w:rFonts w:ascii="Times New Roman" w:hAnsi="Times New Roman" w:cs="Arial"/>
        </w:rPr>
      </w:pPr>
      <w:r w:rsidRPr="00B654A0">
        <w:rPr>
          <w:rFonts w:ascii="Times New Roman" w:hAnsi="Times New Roman" w:cs="Arial"/>
        </w:rPr>
        <w:t>McElligott</w:t>
      </w:r>
      <w:r w:rsidR="00E825F1">
        <w:rPr>
          <w:rFonts w:ascii="Times New Roman" w:hAnsi="Times New Roman" w:cs="Arial"/>
        </w:rPr>
        <w:t xml:space="preserve">, A. and </w:t>
      </w:r>
      <w:r w:rsidRPr="00B654A0">
        <w:rPr>
          <w:rFonts w:ascii="Times New Roman" w:hAnsi="Times New Roman" w:cs="Arial"/>
        </w:rPr>
        <w:t>Kirk</w:t>
      </w:r>
      <w:r w:rsidR="00E825F1">
        <w:rPr>
          <w:rFonts w:ascii="Times New Roman" w:hAnsi="Times New Roman" w:cs="Arial"/>
        </w:rPr>
        <w:t>, T.</w:t>
      </w:r>
      <w:r w:rsidRPr="00B654A0">
        <w:rPr>
          <w:rFonts w:ascii="Times New Roman" w:hAnsi="Times New Roman" w:cs="Arial"/>
        </w:rPr>
        <w:t xml:space="preserve"> (eds)</w:t>
      </w:r>
      <w:r w:rsidR="00E825F1">
        <w:rPr>
          <w:rFonts w:ascii="Times New Roman" w:hAnsi="Times New Roman" w:cs="Arial"/>
        </w:rPr>
        <w:t>,</w:t>
      </w:r>
      <w:r w:rsidRPr="00B654A0">
        <w:rPr>
          <w:rFonts w:ascii="Times New Roman" w:hAnsi="Times New Roman" w:cs="Arial"/>
        </w:rPr>
        <w:t xml:space="preserve"> </w:t>
      </w:r>
      <w:r w:rsidRPr="00B654A0">
        <w:rPr>
          <w:rFonts w:ascii="Times New Roman" w:hAnsi="Times New Roman" w:cs="Arial"/>
          <w:i/>
        </w:rPr>
        <w:t>Working Towards the Führer</w:t>
      </w:r>
      <w:r w:rsidRPr="00B654A0">
        <w:rPr>
          <w:rFonts w:ascii="Times New Roman" w:hAnsi="Times New Roman" w:cs="Arial"/>
        </w:rPr>
        <w:t xml:space="preserve"> (Manchester, 2003). </w:t>
      </w:r>
    </w:p>
    <w:p w:rsidR="00787E40" w:rsidRPr="00B654A0" w:rsidRDefault="00787E40" w:rsidP="00B654A0">
      <w:pPr>
        <w:pStyle w:val="EndnoteText"/>
        <w:rPr>
          <w:rFonts w:ascii="Times New Roman" w:hAnsi="Times New Roman" w:cs="Arial"/>
        </w:rPr>
      </w:pPr>
    </w:p>
    <w:p w:rsidR="00787E40" w:rsidRPr="00B654A0" w:rsidRDefault="00787E40" w:rsidP="00B654A0">
      <w:pPr>
        <w:pStyle w:val="EndnoteText"/>
        <w:rPr>
          <w:rFonts w:ascii="Times New Roman" w:hAnsi="Times New Roman"/>
        </w:rPr>
      </w:pPr>
      <w:r w:rsidRPr="00B654A0">
        <w:rPr>
          <w:rFonts w:ascii="Times New Roman" w:hAnsi="Times New Roman"/>
        </w:rPr>
        <w:t xml:space="preserve">Pine, </w:t>
      </w:r>
      <w:r w:rsidR="00E825F1">
        <w:rPr>
          <w:rFonts w:ascii="Times New Roman" w:hAnsi="Times New Roman"/>
        </w:rPr>
        <w:t xml:space="preserve">L., </w:t>
      </w:r>
      <w:r w:rsidRPr="00B654A0">
        <w:rPr>
          <w:rFonts w:ascii="Times New Roman" w:hAnsi="Times New Roman"/>
          <w:i/>
          <w:iCs/>
        </w:rPr>
        <w:t>Hitler’s ‘National Community’: Society and Culture in Nazi Germany</w:t>
      </w:r>
      <w:r w:rsidRPr="00B654A0">
        <w:rPr>
          <w:rFonts w:ascii="Times New Roman" w:hAnsi="Times New Roman"/>
        </w:rPr>
        <w:t xml:space="preserve"> (London, 2007).</w:t>
      </w:r>
    </w:p>
    <w:p w:rsidR="00787E40" w:rsidRPr="00B654A0" w:rsidRDefault="00787E40" w:rsidP="00B654A0">
      <w:pPr>
        <w:pStyle w:val="EndnoteText"/>
        <w:rPr>
          <w:rFonts w:ascii="Times New Roman" w:hAnsi="Times New Roman"/>
        </w:rPr>
      </w:pPr>
    </w:p>
    <w:p w:rsidR="00787E40" w:rsidRPr="00B654A0" w:rsidRDefault="00787E40" w:rsidP="00B654A0">
      <w:pPr>
        <w:pStyle w:val="EndnoteText"/>
        <w:rPr>
          <w:rFonts w:ascii="Times New Roman" w:hAnsi="Times New Roman"/>
        </w:rPr>
      </w:pPr>
      <w:r w:rsidRPr="00B654A0">
        <w:rPr>
          <w:rFonts w:ascii="Times New Roman" w:hAnsi="Times New Roman" w:cs="Arial"/>
        </w:rPr>
        <w:t>Steber</w:t>
      </w:r>
      <w:r w:rsidR="00E825F1">
        <w:rPr>
          <w:rFonts w:ascii="Times New Roman" w:hAnsi="Times New Roman" w:cs="Arial"/>
        </w:rPr>
        <w:t xml:space="preserve">, M. and Gotto, B. </w:t>
      </w:r>
      <w:r w:rsidRPr="00B654A0">
        <w:rPr>
          <w:rFonts w:ascii="Times New Roman" w:hAnsi="Times New Roman" w:cs="Arial"/>
        </w:rPr>
        <w:t xml:space="preserve">(eds), </w:t>
      </w:r>
      <w:r w:rsidRPr="00B654A0">
        <w:rPr>
          <w:rFonts w:ascii="Times New Roman" w:hAnsi="Times New Roman" w:cs="Arial"/>
          <w:i/>
        </w:rPr>
        <w:t>Visions of Community in Nazi Germany: Social Engineering and Private Lives</w:t>
      </w:r>
      <w:r w:rsidRPr="00B654A0">
        <w:rPr>
          <w:rFonts w:ascii="Times New Roman" w:hAnsi="Times New Roman" w:cs="Arial"/>
        </w:rPr>
        <w:t xml:space="preserve"> (Oxford, 2014).</w:t>
      </w:r>
    </w:p>
    <w:p w:rsidR="00787E40" w:rsidRPr="00B654A0" w:rsidRDefault="00787E40" w:rsidP="00B654A0">
      <w:pPr>
        <w:pStyle w:val="EndnoteText"/>
        <w:rPr>
          <w:rFonts w:ascii="Times New Roman" w:hAnsi="Times New Roman"/>
        </w:rPr>
      </w:pPr>
    </w:p>
    <w:p w:rsidR="00787E40" w:rsidRPr="00B654A0" w:rsidRDefault="00787E40" w:rsidP="00B654A0">
      <w:pPr>
        <w:pStyle w:val="EndnoteText"/>
        <w:rPr>
          <w:rFonts w:ascii="Times New Roman" w:hAnsi="Times New Roman"/>
        </w:rPr>
      </w:pPr>
      <w:r w:rsidRPr="00B654A0">
        <w:rPr>
          <w:rFonts w:ascii="Times New Roman" w:hAnsi="Times New Roman"/>
        </w:rPr>
        <w:t xml:space="preserve">Stephenson, </w:t>
      </w:r>
      <w:r w:rsidR="00E825F1">
        <w:rPr>
          <w:rFonts w:ascii="Times New Roman" w:hAnsi="Times New Roman"/>
        </w:rPr>
        <w:t xml:space="preserve">J., </w:t>
      </w:r>
      <w:r w:rsidRPr="00B654A0">
        <w:rPr>
          <w:rFonts w:ascii="Times New Roman" w:hAnsi="Times New Roman"/>
          <w:i/>
        </w:rPr>
        <w:t xml:space="preserve">Hitler’s Home Front: Württemberg under the Nazis </w:t>
      </w:r>
      <w:r w:rsidRPr="00B654A0">
        <w:rPr>
          <w:rFonts w:ascii="Times New Roman" w:hAnsi="Times New Roman"/>
        </w:rPr>
        <w:t>(London, 2006).</w:t>
      </w:r>
    </w:p>
    <w:p w:rsidR="00787E40" w:rsidRPr="00B654A0" w:rsidRDefault="00787E40" w:rsidP="00B654A0">
      <w:pPr>
        <w:pStyle w:val="EndnoteText"/>
        <w:rPr>
          <w:rFonts w:ascii="Times New Roman" w:hAnsi="Times New Roman"/>
        </w:rPr>
      </w:pPr>
    </w:p>
    <w:p w:rsidR="00787E40" w:rsidRPr="002566FF" w:rsidRDefault="00787E40" w:rsidP="00B654A0">
      <w:pPr>
        <w:pStyle w:val="EndnoteText"/>
        <w:rPr>
          <w:rFonts w:ascii="Times New Roman" w:hAnsi="Times New Roman"/>
        </w:rPr>
      </w:pPr>
      <w:r w:rsidRPr="00B654A0">
        <w:rPr>
          <w:rFonts w:ascii="Times New Roman" w:hAnsi="Times New Roman" w:cs="Arial"/>
        </w:rPr>
        <w:t xml:space="preserve">Wildt, </w:t>
      </w:r>
      <w:r w:rsidR="00E825F1">
        <w:rPr>
          <w:rFonts w:ascii="Times New Roman" w:hAnsi="Times New Roman" w:cs="Arial"/>
        </w:rPr>
        <w:t xml:space="preserve">M., </w:t>
      </w:r>
      <w:r w:rsidRPr="00B654A0">
        <w:rPr>
          <w:rFonts w:ascii="Times New Roman" w:hAnsi="Times New Roman" w:cs="Arial"/>
          <w:i/>
        </w:rPr>
        <w:t xml:space="preserve">Hitler's Volksgemeinschaft and the Dynamics of Racial Exclusion: Violence against Jews in Provincial Germany, 1919-1939 </w:t>
      </w:r>
      <w:r w:rsidRPr="00B654A0">
        <w:rPr>
          <w:rFonts w:ascii="Times New Roman" w:hAnsi="Times New Roman" w:cs="Arial"/>
        </w:rPr>
        <w:t>(London,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40" w:rsidRDefault="00F13100" w:rsidP="00A1361C">
    <w:pPr>
      <w:pStyle w:val="Footer"/>
      <w:framePr w:wrap="around" w:vAnchor="text" w:hAnchor="margin" w:xAlign="right" w:y="1"/>
      <w:rPr>
        <w:rStyle w:val="PageNumber"/>
        <w:rFonts w:ascii="Calibri" w:eastAsia="Calibri" w:hAnsi="Calibri"/>
        <w:sz w:val="22"/>
        <w:szCs w:val="22"/>
        <w:lang w:val="en-US"/>
      </w:rPr>
    </w:pPr>
    <w:r>
      <w:rPr>
        <w:rStyle w:val="PageNumber"/>
      </w:rPr>
      <w:fldChar w:fldCharType="begin"/>
    </w:r>
    <w:r w:rsidR="00787E40">
      <w:rPr>
        <w:rStyle w:val="PageNumber"/>
      </w:rPr>
      <w:instrText xml:space="preserve">PAGE  </w:instrText>
    </w:r>
    <w:r>
      <w:rPr>
        <w:rStyle w:val="PageNumber"/>
      </w:rPr>
      <w:fldChar w:fldCharType="end"/>
    </w:r>
  </w:p>
  <w:p w:rsidR="00787E40" w:rsidRDefault="00787E40" w:rsidP="009F79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40" w:rsidRDefault="00F13100" w:rsidP="00A1361C">
    <w:pPr>
      <w:pStyle w:val="Footer"/>
      <w:framePr w:wrap="around" w:vAnchor="text" w:hAnchor="margin" w:xAlign="right" w:y="1"/>
      <w:rPr>
        <w:rStyle w:val="PageNumber"/>
        <w:rFonts w:ascii="Calibri" w:eastAsia="Calibri" w:hAnsi="Calibri"/>
        <w:sz w:val="22"/>
        <w:szCs w:val="22"/>
        <w:lang w:val="en-US"/>
      </w:rPr>
    </w:pPr>
    <w:r>
      <w:rPr>
        <w:rStyle w:val="PageNumber"/>
      </w:rPr>
      <w:fldChar w:fldCharType="begin"/>
    </w:r>
    <w:r w:rsidR="00787E40">
      <w:rPr>
        <w:rStyle w:val="PageNumber"/>
      </w:rPr>
      <w:instrText xml:space="preserve">PAGE  </w:instrText>
    </w:r>
    <w:r>
      <w:rPr>
        <w:rStyle w:val="PageNumber"/>
      </w:rPr>
      <w:fldChar w:fldCharType="separate"/>
    </w:r>
    <w:r w:rsidR="00744A38">
      <w:rPr>
        <w:rStyle w:val="PageNumber"/>
        <w:noProof/>
      </w:rPr>
      <w:t>1</w:t>
    </w:r>
    <w:r>
      <w:rPr>
        <w:rStyle w:val="PageNumber"/>
      </w:rPr>
      <w:fldChar w:fldCharType="end"/>
    </w:r>
  </w:p>
  <w:p w:rsidR="00787E40" w:rsidRDefault="00787E40" w:rsidP="009F79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B8" w:rsidRDefault="004E32B8">
      <w:pPr>
        <w:spacing w:after="0" w:line="240" w:lineRule="auto"/>
      </w:pPr>
      <w:r>
        <w:separator/>
      </w:r>
    </w:p>
  </w:footnote>
  <w:footnote w:type="continuationSeparator" w:id="0">
    <w:p w:rsidR="004E32B8" w:rsidRDefault="004E3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572"/>
    <w:multiLevelType w:val="hybridMultilevel"/>
    <w:tmpl w:val="10642CBC"/>
    <w:lvl w:ilvl="0" w:tplc="BEC057C8">
      <w:start w:val="25"/>
      <w:numFmt w:val="bullet"/>
      <w:lvlText w:val="-"/>
      <w:lvlJc w:val="left"/>
      <w:pPr>
        <w:ind w:left="1080" w:hanging="360"/>
      </w:pPr>
      <w:rPr>
        <w:rFonts w:ascii="Trebuchet MS" w:eastAsia="Calibri" w:hAnsi="Trebuchet MS" w:cs="Times New Roman"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F3B7A64"/>
    <w:multiLevelType w:val="hybridMultilevel"/>
    <w:tmpl w:val="47285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B2B577E"/>
    <w:multiLevelType w:val="hybridMultilevel"/>
    <w:tmpl w:val="AF2C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A50B76"/>
    <w:multiLevelType w:val="hybridMultilevel"/>
    <w:tmpl w:val="B66CD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00D52"/>
    <w:rsid w:val="00002E8F"/>
    <w:rsid w:val="00003496"/>
    <w:rsid w:val="0000400C"/>
    <w:rsid w:val="0002166F"/>
    <w:rsid w:val="000335AF"/>
    <w:rsid w:val="000428CA"/>
    <w:rsid w:val="0004795C"/>
    <w:rsid w:val="00076853"/>
    <w:rsid w:val="00091331"/>
    <w:rsid w:val="00091494"/>
    <w:rsid w:val="000A1FD5"/>
    <w:rsid w:val="000A6291"/>
    <w:rsid w:val="000A751D"/>
    <w:rsid w:val="000B4DA4"/>
    <w:rsid w:val="000C01CD"/>
    <w:rsid w:val="000C2AF6"/>
    <w:rsid w:val="000C7E27"/>
    <w:rsid w:val="000D055E"/>
    <w:rsid w:val="000E75ED"/>
    <w:rsid w:val="001007B0"/>
    <w:rsid w:val="00105B1F"/>
    <w:rsid w:val="00111E02"/>
    <w:rsid w:val="0011368C"/>
    <w:rsid w:val="00114D54"/>
    <w:rsid w:val="001160E3"/>
    <w:rsid w:val="00123598"/>
    <w:rsid w:val="00131A5D"/>
    <w:rsid w:val="001347EB"/>
    <w:rsid w:val="00136799"/>
    <w:rsid w:val="00150413"/>
    <w:rsid w:val="00187B57"/>
    <w:rsid w:val="00191716"/>
    <w:rsid w:val="001A0CA8"/>
    <w:rsid w:val="001A705F"/>
    <w:rsid w:val="001B6D6B"/>
    <w:rsid w:val="001B785B"/>
    <w:rsid w:val="001D32ED"/>
    <w:rsid w:val="001D589C"/>
    <w:rsid w:val="001F3A5E"/>
    <w:rsid w:val="002043DD"/>
    <w:rsid w:val="00237ED9"/>
    <w:rsid w:val="002566FF"/>
    <w:rsid w:val="00281E96"/>
    <w:rsid w:val="00291736"/>
    <w:rsid w:val="002A244C"/>
    <w:rsid w:val="002A2482"/>
    <w:rsid w:val="002B0BC3"/>
    <w:rsid w:val="002C36FB"/>
    <w:rsid w:val="002D3326"/>
    <w:rsid w:val="002D3F91"/>
    <w:rsid w:val="002D59AC"/>
    <w:rsid w:val="00301B9A"/>
    <w:rsid w:val="00307C6C"/>
    <w:rsid w:val="00316C1F"/>
    <w:rsid w:val="00354F19"/>
    <w:rsid w:val="003719DB"/>
    <w:rsid w:val="003908FC"/>
    <w:rsid w:val="00397D20"/>
    <w:rsid w:val="003A5205"/>
    <w:rsid w:val="003A7B53"/>
    <w:rsid w:val="003B724C"/>
    <w:rsid w:val="003C1475"/>
    <w:rsid w:val="0040534D"/>
    <w:rsid w:val="004441AF"/>
    <w:rsid w:val="004A04A8"/>
    <w:rsid w:val="004A60E7"/>
    <w:rsid w:val="004B2096"/>
    <w:rsid w:val="004E32B8"/>
    <w:rsid w:val="00527ABF"/>
    <w:rsid w:val="005323C7"/>
    <w:rsid w:val="00536143"/>
    <w:rsid w:val="0053726A"/>
    <w:rsid w:val="00546351"/>
    <w:rsid w:val="00552630"/>
    <w:rsid w:val="005602E6"/>
    <w:rsid w:val="00566CE0"/>
    <w:rsid w:val="00571F6A"/>
    <w:rsid w:val="0059222A"/>
    <w:rsid w:val="0059726E"/>
    <w:rsid w:val="005B6C72"/>
    <w:rsid w:val="005E0406"/>
    <w:rsid w:val="005E2B6B"/>
    <w:rsid w:val="005E69BA"/>
    <w:rsid w:val="005F49C9"/>
    <w:rsid w:val="006235E1"/>
    <w:rsid w:val="0063228C"/>
    <w:rsid w:val="00645A66"/>
    <w:rsid w:val="0066793D"/>
    <w:rsid w:val="00677400"/>
    <w:rsid w:val="00694C75"/>
    <w:rsid w:val="00695526"/>
    <w:rsid w:val="006A05B6"/>
    <w:rsid w:val="006A521B"/>
    <w:rsid w:val="006A6CFB"/>
    <w:rsid w:val="006B22B1"/>
    <w:rsid w:val="006B616A"/>
    <w:rsid w:val="006C1176"/>
    <w:rsid w:val="007210C2"/>
    <w:rsid w:val="0073610F"/>
    <w:rsid w:val="00744A38"/>
    <w:rsid w:val="0075011B"/>
    <w:rsid w:val="00751746"/>
    <w:rsid w:val="007853F8"/>
    <w:rsid w:val="00787E40"/>
    <w:rsid w:val="00796733"/>
    <w:rsid w:val="007B0135"/>
    <w:rsid w:val="007D28C6"/>
    <w:rsid w:val="007D3809"/>
    <w:rsid w:val="007D519F"/>
    <w:rsid w:val="007D52CA"/>
    <w:rsid w:val="007E3FA9"/>
    <w:rsid w:val="007E7857"/>
    <w:rsid w:val="00800D52"/>
    <w:rsid w:val="00806690"/>
    <w:rsid w:val="00806F71"/>
    <w:rsid w:val="00820F25"/>
    <w:rsid w:val="0084121D"/>
    <w:rsid w:val="00866265"/>
    <w:rsid w:val="00880C78"/>
    <w:rsid w:val="00890B40"/>
    <w:rsid w:val="00893254"/>
    <w:rsid w:val="008B1A87"/>
    <w:rsid w:val="008B20B2"/>
    <w:rsid w:val="008D7109"/>
    <w:rsid w:val="008E4630"/>
    <w:rsid w:val="008F3A33"/>
    <w:rsid w:val="009066A3"/>
    <w:rsid w:val="0092472B"/>
    <w:rsid w:val="00936081"/>
    <w:rsid w:val="0093732C"/>
    <w:rsid w:val="00947722"/>
    <w:rsid w:val="009514A7"/>
    <w:rsid w:val="00967A6F"/>
    <w:rsid w:val="0097372B"/>
    <w:rsid w:val="009A0077"/>
    <w:rsid w:val="009B1E75"/>
    <w:rsid w:val="009C0003"/>
    <w:rsid w:val="009D7034"/>
    <w:rsid w:val="009E755F"/>
    <w:rsid w:val="009F58A2"/>
    <w:rsid w:val="009F7982"/>
    <w:rsid w:val="00A0540D"/>
    <w:rsid w:val="00A1361C"/>
    <w:rsid w:val="00A27E02"/>
    <w:rsid w:val="00A306A9"/>
    <w:rsid w:val="00A313C1"/>
    <w:rsid w:val="00A31CE5"/>
    <w:rsid w:val="00A451F1"/>
    <w:rsid w:val="00A53368"/>
    <w:rsid w:val="00A61C62"/>
    <w:rsid w:val="00A66C80"/>
    <w:rsid w:val="00A91EB9"/>
    <w:rsid w:val="00AA09D2"/>
    <w:rsid w:val="00AB7130"/>
    <w:rsid w:val="00AC1473"/>
    <w:rsid w:val="00AC7015"/>
    <w:rsid w:val="00AE74DB"/>
    <w:rsid w:val="00B05D04"/>
    <w:rsid w:val="00B248D8"/>
    <w:rsid w:val="00B323D9"/>
    <w:rsid w:val="00B3315E"/>
    <w:rsid w:val="00B3749D"/>
    <w:rsid w:val="00B56BE2"/>
    <w:rsid w:val="00B56E2D"/>
    <w:rsid w:val="00B654A0"/>
    <w:rsid w:val="00B80BFF"/>
    <w:rsid w:val="00B81DC9"/>
    <w:rsid w:val="00BA5FCA"/>
    <w:rsid w:val="00BB0F50"/>
    <w:rsid w:val="00BB284F"/>
    <w:rsid w:val="00BB5AE7"/>
    <w:rsid w:val="00BD5918"/>
    <w:rsid w:val="00BE32FD"/>
    <w:rsid w:val="00C00AC0"/>
    <w:rsid w:val="00C357AB"/>
    <w:rsid w:val="00C71860"/>
    <w:rsid w:val="00C82309"/>
    <w:rsid w:val="00C82802"/>
    <w:rsid w:val="00C86680"/>
    <w:rsid w:val="00C869CD"/>
    <w:rsid w:val="00C92B33"/>
    <w:rsid w:val="00CC6B39"/>
    <w:rsid w:val="00CD24C3"/>
    <w:rsid w:val="00CE56A5"/>
    <w:rsid w:val="00D15935"/>
    <w:rsid w:val="00D30F31"/>
    <w:rsid w:val="00D3563A"/>
    <w:rsid w:val="00D3573C"/>
    <w:rsid w:val="00D512F6"/>
    <w:rsid w:val="00D52A99"/>
    <w:rsid w:val="00D7228B"/>
    <w:rsid w:val="00D96E01"/>
    <w:rsid w:val="00D97B31"/>
    <w:rsid w:val="00DB0800"/>
    <w:rsid w:val="00DB7B30"/>
    <w:rsid w:val="00DC2828"/>
    <w:rsid w:val="00E142B4"/>
    <w:rsid w:val="00E25A0A"/>
    <w:rsid w:val="00E36200"/>
    <w:rsid w:val="00E57B55"/>
    <w:rsid w:val="00E72149"/>
    <w:rsid w:val="00E73AC1"/>
    <w:rsid w:val="00E825F1"/>
    <w:rsid w:val="00E9610D"/>
    <w:rsid w:val="00EB3BB3"/>
    <w:rsid w:val="00ED3DFA"/>
    <w:rsid w:val="00ED4765"/>
    <w:rsid w:val="00EF56A7"/>
    <w:rsid w:val="00EF67CC"/>
    <w:rsid w:val="00EF7578"/>
    <w:rsid w:val="00F015DF"/>
    <w:rsid w:val="00F13100"/>
    <w:rsid w:val="00F13205"/>
    <w:rsid w:val="00F412F0"/>
    <w:rsid w:val="00F66164"/>
    <w:rsid w:val="00FA56E4"/>
    <w:rsid w:val="00FB21E5"/>
    <w:rsid w:val="00FC2A65"/>
    <w:rsid w:val="00FF3F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00D52"/>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800D52"/>
    <w:pPr>
      <w:keepNext/>
      <w:spacing w:after="0" w:line="240" w:lineRule="auto"/>
      <w:outlineLvl w:val="0"/>
    </w:pPr>
    <w:rPr>
      <w:rFonts w:ascii="Times New Roman" w:eastAsia="Times New Roman" w:hAnsi="Times New Roman"/>
      <w:b/>
      <w:sz w:val="24"/>
      <w:szCs w:val="24"/>
      <w:lang w:val="en-GB"/>
    </w:rPr>
  </w:style>
  <w:style w:type="paragraph" w:styleId="Heading2">
    <w:name w:val="heading 2"/>
    <w:basedOn w:val="Normal"/>
    <w:next w:val="Normal"/>
    <w:link w:val="Heading2Char"/>
    <w:qFormat/>
    <w:rsid w:val="00800D52"/>
    <w:pPr>
      <w:keepNext/>
      <w:spacing w:after="0" w:line="240" w:lineRule="auto"/>
      <w:outlineLvl w:val="1"/>
    </w:pPr>
    <w:rPr>
      <w:rFonts w:ascii="Times New Roman" w:eastAsia="Times New Roman" w:hAnsi="Times New Roman"/>
      <w:i/>
      <w:i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800D5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A31B3"/>
    <w:rPr>
      <w:rFonts w:ascii="Lucida Grande" w:hAnsi="Lucida Grande"/>
      <w:sz w:val="18"/>
      <w:szCs w:val="18"/>
    </w:rPr>
  </w:style>
  <w:style w:type="character" w:customStyle="1" w:styleId="Heading1Char">
    <w:name w:val="Heading 1 Char"/>
    <w:basedOn w:val="DefaultParagraphFont"/>
    <w:link w:val="Heading1"/>
    <w:rsid w:val="00800D52"/>
    <w:rPr>
      <w:rFonts w:ascii="Times New Roman" w:eastAsia="Times New Roman" w:hAnsi="Times New Roman" w:cs="Times New Roman"/>
      <w:b/>
      <w:lang w:val="en-GB"/>
    </w:rPr>
  </w:style>
  <w:style w:type="character" w:customStyle="1" w:styleId="Heading2Char">
    <w:name w:val="Heading 2 Char"/>
    <w:basedOn w:val="DefaultParagraphFont"/>
    <w:link w:val="Heading2"/>
    <w:rsid w:val="00800D52"/>
    <w:rPr>
      <w:rFonts w:ascii="Times New Roman" w:eastAsia="Times New Roman" w:hAnsi="Times New Roman" w:cs="Times New Roman"/>
      <w:i/>
      <w:iCs/>
      <w:sz w:val="20"/>
      <w:lang w:val="en-GB"/>
    </w:rPr>
  </w:style>
  <w:style w:type="character" w:customStyle="1" w:styleId="BalloonTextChar1">
    <w:name w:val="Balloon Text Char1"/>
    <w:basedOn w:val="DefaultParagraphFont"/>
    <w:link w:val="BalloonText"/>
    <w:uiPriority w:val="99"/>
    <w:semiHidden/>
    <w:rsid w:val="00800D52"/>
    <w:rPr>
      <w:rFonts w:ascii="Tahoma" w:eastAsia="Calibri" w:hAnsi="Tahoma" w:cs="Tahoma"/>
      <w:sz w:val="16"/>
      <w:szCs w:val="16"/>
    </w:rPr>
  </w:style>
  <w:style w:type="character" w:styleId="HTMLCite">
    <w:name w:val="HTML Cite"/>
    <w:basedOn w:val="DefaultParagraphFont"/>
    <w:uiPriority w:val="99"/>
    <w:semiHidden/>
    <w:rsid w:val="00800D52"/>
    <w:rPr>
      <w:rFonts w:cs="Times New Roman"/>
      <w:i/>
      <w:iCs/>
    </w:rPr>
  </w:style>
  <w:style w:type="character" w:styleId="Hyperlink">
    <w:name w:val="Hyperlink"/>
    <w:basedOn w:val="DefaultParagraphFont"/>
    <w:uiPriority w:val="99"/>
    <w:rsid w:val="00800D52"/>
    <w:rPr>
      <w:rFonts w:cs="Times New Roman"/>
      <w:color w:val="0000FF"/>
      <w:u w:val="single"/>
    </w:rPr>
  </w:style>
  <w:style w:type="character" w:customStyle="1" w:styleId="PlainTextChar">
    <w:name w:val="Plain Text Char"/>
    <w:basedOn w:val="DefaultParagraphFont"/>
    <w:link w:val="PlainText"/>
    <w:uiPriority w:val="99"/>
    <w:locked/>
    <w:rsid w:val="00800D52"/>
    <w:rPr>
      <w:rFonts w:ascii="Calibri" w:eastAsia="Calibri" w:hAnsi="Calibri" w:cs="Times New Roman"/>
      <w:sz w:val="22"/>
      <w:szCs w:val="22"/>
    </w:rPr>
  </w:style>
  <w:style w:type="paragraph" w:styleId="PlainText">
    <w:name w:val="Plain Text"/>
    <w:basedOn w:val="Normal"/>
    <w:link w:val="PlainTextChar"/>
    <w:uiPriority w:val="99"/>
    <w:rsid w:val="00800D52"/>
    <w:pPr>
      <w:spacing w:after="0" w:line="240" w:lineRule="auto"/>
    </w:pPr>
  </w:style>
  <w:style w:type="character" w:customStyle="1" w:styleId="PlainTextChar1">
    <w:name w:val="Plain Text Char1"/>
    <w:basedOn w:val="DefaultParagraphFont"/>
    <w:uiPriority w:val="99"/>
    <w:semiHidden/>
    <w:rsid w:val="00800D52"/>
    <w:rPr>
      <w:rFonts w:ascii="Courier" w:eastAsia="Calibri" w:hAnsi="Courier" w:cs="Times New Roman"/>
      <w:sz w:val="21"/>
      <w:szCs w:val="21"/>
    </w:rPr>
  </w:style>
  <w:style w:type="table" w:styleId="TableGrid">
    <w:name w:val="Table Grid"/>
    <w:basedOn w:val="TableNormal"/>
    <w:rsid w:val="00800D52"/>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D52"/>
    <w:pPr>
      <w:ind w:left="720"/>
      <w:contextualSpacing/>
    </w:pPr>
  </w:style>
  <w:style w:type="paragraph" w:styleId="BodyText">
    <w:name w:val="Body Text"/>
    <w:basedOn w:val="Normal"/>
    <w:link w:val="BodyTextChar"/>
    <w:rsid w:val="00800D52"/>
    <w:pPr>
      <w:spacing w:after="0" w:line="240" w:lineRule="auto"/>
    </w:pPr>
    <w:rPr>
      <w:rFonts w:ascii="Times New Roman" w:eastAsia="Times New Roman" w:hAnsi="Times New Roman"/>
      <w:i/>
      <w:iCs/>
      <w:sz w:val="20"/>
      <w:szCs w:val="24"/>
      <w:lang w:val="en-GB"/>
    </w:rPr>
  </w:style>
  <w:style w:type="character" w:customStyle="1" w:styleId="BodyTextChar">
    <w:name w:val="Body Text Char"/>
    <w:basedOn w:val="DefaultParagraphFont"/>
    <w:link w:val="BodyText"/>
    <w:rsid w:val="00800D52"/>
    <w:rPr>
      <w:rFonts w:ascii="Times New Roman" w:eastAsia="Times New Roman" w:hAnsi="Times New Roman" w:cs="Times New Roman"/>
      <w:i/>
      <w:iCs/>
      <w:sz w:val="20"/>
      <w:lang w:val="en-GB"/>
    </w:rPr>
  </w:style>
  <w:style w:type="paragraph" w:styleId="Footer">
    <w:name w:val="footer"/>
    <w:basedOn w:val="Normal"/>
    <w:link w:val="FooterChar"/>
    <w:rsid w:val="00800D52"/>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rsid w:val="00800D52"/>
    <w:rPr>
      <w:rFonts w:ascii="Times New Roman" w:eastAsia="Times New Roman" w:hAnsi="Times New Roman" w:cs="Times New Roman"/>
      <w:lang w:val="en-GB"/>
    </w:rPr>
  </w:style>
  <w:style w:type="paragraph" w:styleId="Header">
    <w:name w:val="header"/>
    <w:basedOn w:val="Normal"/>
    <w:link w:val="HeaderChar"/>
    <w:rsid w:val="00800D52"/>
    <w:pPr>
      <w:tabs>
        <w:tab w:val="center" w:pos="4680"/>
        <w:tab w:val="right" w:pos="936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800D52"/>
    <w:rPr>
      <w:rFonts w:ascii="Times New Roman" w:eastAsia="Times New Roman" w:hAnsi="Times New Roman" w:cs="Times New Roman"/>
      <w:szCs w:val="20"/>
    </w:rPr>
  </w:style>
  <w:style w:type="paragraph" w:styleId="EndnoteText">
    <w:name w:val="endnote text"/>
    <w:basedOn w:val="Normal"/>
    <w:link w:val="EndnoteTextChar"/>
    <w:rsid w:val="00800D52"/>
    <w:pPr>
      <w:spacing w:after="0" w:line="240" w:lineRule="auto"/>
    </w:pPr>
    <w:rPr>
      <w:sz w:val="24"/>
      <w:szCs w:val="24"/>
    </w:rPr>
  </w:style>
  <w:style w:type="character" w:customStyle="1" w:styleId="EndnoteTextChar">
    <w:name w:val="Endnote Text Char"/>
    <w:basedOn w:val="DefaultParagraphFont"/>
    <w:link w:val="EndnoteText"/>
    <w:rsid w:val="00800D52"/>
    <w:rPr>
      <w:rFonts w:ascii="Calibri" w:eastAsia="Calibri" w:hAnsi="Calibri" w:cs="Times New Roman"/>
    </w:rPr>
  </w:style>
  <w:style w:type="character" w:styleId="EndnoteReference">
    <w:name w:val="endnote reference"/>
    <w:basedOn w:val="DefaultParagraphFont"/>
    <w:rsid w:val="00800D52"/>
    <w:rPr>
      <w:vertAlign w:val="superscript"/>
    </w:rPr>
  </w:style>
  <w:style w:type="paragraph" w:styleId="FootnoteText">
    <w:name w:val="footnote text"/>
    <w:basedOn w:val="Normal"/>
    <w:link w:val="FootnoteTextChar"/>
    <w:rsid w:val="005E0406"/>
    <w:pPr>
      <w:spacing w:after="0" w:line="240" w:lineRule="auto"/>
    </w:pPr>
    <w:rPr>
      <w:sz w:val="24"/>
      <w:szCs w:val="24"/>
    </w:rPr>
  </w:style>
  <w:style w:type="character" w:customStyle="1" w:styleId="FootnoteTextChar">
    <w:name w:val="Footnote Text Char"/>
    <w:basedOn w:val="DefaultParagraphFont"/>
    <w:link w:val="FootnoteText"/>
    <w:rsid w:val="005E0406"/>
    <w:rPr>
      <w:rFonts w:ascii="Calibri" w:eastAsia="Calibri" w:hAnsi="Calibri" w:cs="Times New Roman"/>
    </w:rPr>
  </w:style>
  <w:style w:type="character" w:styleId="FootnoteReference">
    <w:name w:val="footnote reference"/>
    <w:basedOn w:val="DefaultParagraphFont"/>
    <w:rsid w:val="005E0406"/>
    <w:rPr>
      <w:vertAlign w:val="superscript"/>
    </w:rPr>
  </w:style>
  <w:style w:type="character" w:styleId="PageNumber">
    <w:name w:val="page number"/>
    <w:basedOn w:val="DefaultParagraphFont"/>
    <w:rsid w:val="009F7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7453</Words>
  <Characters>42488</Characters>
  <Application>Microsoft Office Word</Application>
  <DocSecurity>0</DocSecurity>
  <Lines>354</Lines>
  <Paragraphs>99</Paragraphs>
  <ScaleCrop>false</ScaleCrop>
  <Company>London Southbank University</Company>
  <LinksUpToDate>false</LinksUpToDate>
  <CharactersWithSpaces>49842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Fields</dc:creator>
  <cp:lastModifiedBy>pinel</cp:lastModifiedBy>
  <cp:revision>2</cp:revision>
  <cp:lastPrinted>2015-01-22T14:52:00Z</cp:lastPrinted>
  <dcterms:created xsi:type="dcterms:W3CDTF">2017-05-09T11:21:00Z</dcterms:created>
  <dcterms:modified xsi:type="dcterms:W3CDTF">2017-05-09T11:21:00Z</dcterms:modified>
</cp:coreProperties>
</file>