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D85A" w14:textId="21685EE7" w:rsidR="008608C7" w:rsidRPr="002018F6" w:rsidRDefault="0031439B" w:rsidP="0070433F">
      <w:pPr>
        <w:pStyle w:val="Heading1"/>
        <w:rPr>
          <w:lang w:val="en-US"/>
        </w:rPr>
      </w:pPr>
      <w:r w:rsidRPr="002018F6">
        <w:rPr>
          <w:lang w:val="en-US"/>
        </w:rPr>
        <w:t xml:space="preserve">Urban </w:t>
      </w:r>
      <w:r w:rsidR="008B675F" w:rsidRPr="002018F6">
        <w:rPr>
          <w:lang w:val="en-US"/>
        </w:rPr>
        <w:t>A</w:t>
      </w:r>
      <w:r w:rsidR="00B639E7" w:rsidRPr="002018F6">
        <w:rPr>
          <w:lang w:val="en-US"/>
        </w:rPr>
        <w:t>ctivism</w:t>
      </w:r>
      <w:r w:rsidR="004A2F1F" w:rsidRPr="002018F6">
        <w:rPr>
          <w:lang w:val="en-US"/>
        </w:rPr>
        <w:t xml:space="preserve"> and the </w:t>
      </w:r>
      <w:r w:rsidR="002018F6">
        <w:rPr>
          <w:lang w:val="en-US"/>
        </w:rPr>
        <w:t>R</w:t>
      </w:r>
      <w:r w:rsidR="004A2F1F" w:rsidRPr="002018F6">
        <w:rPr>
          <w:lang w:val="en-US"/>
        </w:rPr>
        <w:t xml:space="preserve">ethinking of </w:t>
      </w:r>
      <w:r w:rsidR="002018F6">
        <w:rPr>
          <w:lang w:val="en-US"/>
        </w:rPr>
        <w:t>C</w:t>
      </w:r>
      <w:r w:rsidR="004A2F1F" w:rsidRPr="002018F6">
        <w:rPr>
          <w:lang w:val="en-US"/>
        </w:rPr>
        <w:t>it</w:t>
      </w:r>
      <w:r w:rsidR="002018F6">
        <w:rPr>
          <w:lang w:val="en-US"/>
        </w:rPr>
        <w:t>ies</w:t>
      </w:r>
      <w:r w:rsidR="00392600">
        <w:rPr>
          <w:lang w:val="en-US"/>
        </w:rPr>
        <w:t>’</w:t>
      </w:r>
      <w:r w:rsidR="004A2F1F" w:rsidRPr="002018F6">
        <w:rPr>
          <w:lang w:val="en-US"/>
        </w:rPr>
        <w:t xml:space="preserve"> </w:t>
      </w:r>
      <w:r w:rsidR="002018F6">
        <w:rPr>
          <w:lang w:val="en-US"/>
        </w:rPr>
        <w:t>C</w:t>
      </w:r>
      <w:r w:rsidR="004A2F1F" w:rsidRPr="002018F6">
        <w:rPr>
          <w:lang w:val="en-US"/>
        </w:rPr>
        <w:t xml:space="preserve">ultural </w:t>
      </w:r>
      <w:r w:rsidR="002018F6">
        <w:rPr>
          <w:lang w:val="en-US"/>
        </w:rPr>
        <w:t>P</w:t>
      </w:r>
      <w:r w:rsidR="004A2F1F" w:rsidRPr="002018F6">
        <w:rPr>
          <w:lang w:val="en-US"/>
        </w:rPr>
        <w:t>olicies in Europe</w:t>
      </w:r>
    </w:p>
    <w:p w14:paraId="52895589" w14:textId="704E5934" w:rsidR="00CE2EE8" w:rsidRPr="002018F6" w:rsidRDefault="00CE2EE8" w:rsidP="0070433F">
      <w:pPr>
        <w:ind w:firstLine="0"/>
        <w:rPr>
          <w:i/>
          <w:lang w:val="en-US"/>
        </w:rPr>
      </w:pPr>
      <w:r w:rsidRPr="002018F6">
        <w:rPr>
          <w:i/>
          <w:lang w:val="en-US"/>
        </w:rPr>
        <w:t xml:space="preserve">Franco </w:t>
      </w:r>
      <w:proofErr w:type="spellStart"/>
      <w:r w:rsidRPr="002018F6">
        <w:rPr>
          <w:i/>
          <w:lang w:val="en-US"/>
        </w:rPr>
        <w:t>Bianchini</w:t>
      </w:r>
      <w:proofErr w:type="spellEnd"/>
      <w:r w:rsidR="0070433F" w:rsidRPr="002018F6">
        <w:rPr>
          <w:i/>
          <w:lang w:val="en-US"/>
        </w:rPr>
        <w:t xml:space="preserve">, </w:t>
      </w:r>
      <w:r w:rsidRPr="002018F6">
        <w:rPr>
          <w:i/>
          <w:lang w:val="en-US"/>
        </w:rPr>
        <w:t>Enrico Tommarchi</w:t>
      </w:r>
    </w:p>
    <w:p w14:paraId="14A801C1" w14:textId="77777777" w:rsidR="00785E39" w:rsidRPr="002018F6" w:rsidRDefault="00785E39" w:rsidP="0070433F">
      <w:pPr>
        <w:rPr>
          <w:lang w:val="en-US"/>
        </w:rPr>
      </w:pPr>
    </w:p>
    <w:p w14:paraId="4CF1F2A7" w14:textId="2506E088" w:rsidR="00F65113" w:rsidRPr="002018F6" w:rsidRDefault="0023330F" w:rsidP="0070433F">
      <w:pPr>
        <w:ind w:firstLine="0"/>
        <w:rPr>
          <w:lang w:val="en-US"/>
        </w:rPr>
      </w:pPr>
      <w:r w:rsidRPr="002018F6">
        <w:rPr>
          <w:lang w:val="en-US"/>
        </w:rPr>
        <w:t xml:space="preserve">This chapter explores how </w:t>
      </w:r>
      <w:r w:rsidR="002228A7" w:rsidRPr="002018F6">
        <w:rPr>
          <w:lang w:val="en-US"/>
        </w:rPr>
        <w:t xml:space="preserve">urban cultural </w:t>
      </w:r>
      <w:r w:rsidRPr="002018F6">
        <w:rPr>
          <w:lang w:val="en-US"/>
        </w:rPr>
        <w:t>activism</w:t>
      </w:r>
      <w:r w:rsidR="002228A7" w:rsidRPr="002018F6">
        <w:rPr>
          <w:lang w:val="en-US"/>
        </w:rPr>
        <w:t xml:space="preserve"> </w:t>
      </w:r>
      <w:r w:rsidRPr="002018F6">
        <w:rPr>
          <w:lang w:val="en-US"/>
        </w:rPr>
        <w:t xml:space="preserve">can </w:t>
      </w:r>
      <w:r w:rsidR="002228A7" w:rsidRPr="002018F6">
        <w:rPr>
          <w:lang w:val="en-US"/>
        </w:rPr>
        <w:t>contribute to the development of European</w:t>
      </w:r>
      <w:r w:rsidRPr="002018F6">
        <w:rPr>
          <w:lang w:val="en-US"/>
        </w:rPr>
        <w:t xml:space="preserve"> </w:t>
      </w:r>
      <w:r w:rsidR="00971E14" w:rsidRPr="002018F6">
        <w:rPr>
          <w:lang w:val="en-US"/>
        </w:rPr>
        <w:t xml:space="preserve">urban </w:t>
      </w:r>
      <w:r w:rsidRPr="002018F6">
        <w:rPr>
          <w:lang w:val="en-US"/>
        </w:rPr>
        <w:t xml:space="preserve">cultural </w:t>
      </w:r>
      <w:r w:rsidR="002228A7" w:rsidRPr="002018F6">
        <w:rPr>
          <w:lang w:val="en-US"/>
        </w:rPr>
        <w:t>policies</w:t>
      </w:r>
      <w:r w:rsidR="004C2EF3" w:rsidRPr="002018F6">
        <w:rPr>
          <w:lang w:val="en-US"/>
        </w:rPr>
        <w:t xml:space="preserve">, </w:t>
      </w:r>
      <w:r w:rsidR="002228A7" w:rsidRPr="002018F6">
        <w:rPr>
          <w:lang w:val="en-US"/>
        </w:rPr>
        <w:t xml:space="preserve">in part by </w:t>
      </w:r>
      <w:r w:rsidR="004C2EF3" w:rsidRPr="002018F6">
        <w:rPr>
          <w:lang w:val="en-US"/>
        </w:rPr>
        <w:t>drawing</w:t>
      </w:r>
      <w:r w:rsidR="002228A7" w:rsidRPr="002018F6">
        <w:rPr>
          <w:lang w:val="en-US"/>
        </w:rPr>
        <w:t xml:space="preserve"> on</w:t>
      </w:r>
      <w:r w:rsidR="004C2EF3" w:rsidRPr="002018F6">
        <w:rPr>
          <w:lang w:val="en-US"/>
        </w:rPr>
        <w:t xml:space="preserve"> examples from cultural programming in recent European Capitals of Culture and UK Cities of Culture.</w:t>
      </w:r>
      <w:r w:rsidR="00D45172" w:rsidRPr="002018F6">
        <w:rPr>
          <w:lang w:val="en-US"/>
        </w:rPr>
        <w:t xml:space="preserve"> </w:t>
      </w:r>
      <w:r w:rsidR="009F7B62" w:rsidRPr="002018F6">
        <w:rPr>
          <w:lang w:val="en-US"/>
        </w:rPr>
        <w:t>The chapter also briefly discusses</w:t>
      </w:r>
      <w:r w:rsidR="00D45172" w:rsidRPr="002018F6">
        <w:rPr>
          <w:lang w:val="en-US"/>
        </w:rPr>
        <w:t xml:space="preserve"> </w:t>
      </w:r>
      <w:r w:rsidR="002D06DD" w:rsidRPr="002018F6">
        <w:rPr>
          <w:lang w:val="en-US"/>
        </w:rPr>
        <w:t xml:space="preserve">the idea of </w:t>
      </w:r>
      <w:r w:rsidR="00392600">
        <w:rPr>
          <w:lang w:val="en-US"/>
        </w:rPr>
        <w:t>“</w:t>
      </w:r>
      <w:r w:rsidR="002D06DD" w:rsidRPr="002018F6">
        <w:rPr>
          <w:lang w:val="en-US"/>
        </w:rPr>
        <w:t>cultural planning</w:t>
      </w:r>
      <w:r w:rsidR="00180851" w:rsidRPr="002018F6">
        <w:rPr>
          <w:lang w:val="en-US"/>
        </w:rPr>
        <w:t>,</w:t>
      </w:r>
      <w:r w:rsidR="00392600">
        <w:rPr>
          <w:lang w:val="en-US"/>
        </w:rPr>
        <w:t>”</w:t>
      </w:r>
      <w:r w:rsidR="003A06E5" w:rsidRPr="002018F6">
        <w:rPr>
          <w:lang w:val="en-US"/>
        </w:rPr>
        <w:t xml:space="preserve"> in particular</w:t>
      </w:r>
      <w:r w:rsidR="002D06DD" w:rsidRPr="002018F6">
        <w:rPr>
          <w:lang w:val="en-US"/>
        </w:rPr>
        <w:t xml:space="preserve"> to </w:t>
      </w:r>
      <w:r w:rsidR="003A06E5" w:rsidRPr="002018F6">
        <w:rPr>
          <w:lang w:val="en-US"/>
        </w:rPr>
        <w:t>explore</w:t>
      </w:r>
      <w:r w:rsidR="002D06DD" w:rsidRPr="002018F6">
        <w:rPr>
          <w:lang w:val="en-US"/>
        </w:rPr>
        <w:t xml:space="preserve"> how its principles </w:t>
      </w:r>
      <w:r w:rsidR="003A06E5" w:rsidRPr="002018F6">
        <w:rPr>
          <w:lang w:val="en-US"/>
        </w:rPr>
        <w:t xml:space="preserve">can </w:t>
      </w:r>
      <w:r w:rsidR="002D06DD" w:rsidRPr="002018F6">
        <w:rPr>
          <w:lang w:val="en-US"/>
        </w:rPr>
        <w:t>help encourag</w:t>
      </w:r>
      <w:r w:rsidR="003A06E5" w:rsidRPr="002018F6">
        <w:rPr>
          <w:lang w:val="en-US"/>
        </w:rPr>
        <w:t>e</w:t>
      </w:r>
      <w:r w:rsidR="002D06DD" w:rsidRPr="002018F6">
        <w:rPr>
          <w:lang w:val="en-US"/>
        </w:rPr>
        <w:t xml:space="preserve"> critical cultural activit</w:t>
      </w:r>
      <w:r w:rsidR="0076051D" w:rsidRPr="002018F6">
        <w:rPr>
          <w:lang w:val="en-US"/>
        </w:rPr>
        <w:t>ies</w:t>
      </w:r>
      <w:r w:rsidR="00BA2900" w:rsidRPr="002018F6">
        <w:rPr>
          <w:lang w:val="en-US"/>
        </w:rPr>
        <w:t xml:space="preserve"> at </w:t>
      </w:r>
      <w:r w:rsidR="006445DB">
        <w:rPr>
          <w:lang w:val="en-US"/>
        </w:rPr>
        <w:t xml:space="preserve">the </w:t>
      </w:r>
      <w:r w:rsidR="00BA2900" w:rsidRPr="002018F6">
        <w:rPr>
          <w:lang w:val="en-US"/>
        </w:rPr>
        <w:t>city level.</w:t>
      </w:r>
    </w:p>
    <w:p w14:paraId="03BDEBE5" w14:textId="77777777" w:rsidR="0070433F" w:rsidRPr="002018F6" w:rsidRDefault="0070433F" w:rsidP="0070433F">
      <w:pPr>
        <w:rPr>
          <w:lang w:val="en-US"/>
        </w:rPr>
      </w:pPr>
    </w:p>
    <w:p w14:paraId="172AD567" w14:textId="7F65E98E" w:rsidR="00F65113" w:rsidRPr="002018F6" w:rsidRDefault="00F65113" w:rsidP="0070433F">
      <w:pPr>
        <w:pStyle w:val="Heading2"/>
        <w:rPr>
          <w:lang w:val="en-US"/>
        </w:rPr>
      </w:pPr>
      <w:r w:rsidRPr="002018F6">
        <w:rPr>
          <w:lang w:val="en-US"/>
        </w:rPr>
        <w:t>Cultural policies and changing cultural and political values in Europe</w:t>
      </w:r>
    </w:p>
    <w:p w14:paraId="46EB82D6" w14:textId="3D75D73F" w:rsidR="00C75D4E" w:rsidRPr="002018F6" w:rsidRDefault="00E778D4" w:rsidP="0070433F">
      <w:pPr>
        <w:ind w:firstLine="0"/>
        <w:rPr>
          <w:lang w:val="en-US"/>
        </w:rPr>
      </w:pPr>
      <w:r w:rsidRPr="002018F6">
        <w:rPr>
          <w:lang w:val="en-US"/>
        </w:rPr>
        <w:t>The political culture in Europe is changing.</w:t>
      </w:r>
      <w:r w:rsidR="00811440" w:rsidRPr="002018F6">
        <w:rPr>
          <w:lang w:val="en-US"/>
        </w:rPr>
        <w:t xml:space="preserve"> </w:t>
      </w:r>
      <w:r w:rsidR="00877963" w:rsidRPr="002018F6">
        <w:rPr>
          <w:lang w:val="en-US"/>
        </w:rPr>
        <w:t>More than ten years of austerity policies across Europe</w:t>
      </w:r>
      <w:r w:rsidR="00811440" w:rsidRPr="002018F6">
        <w:rPr>
          <w:lang w:val="en-US"/>
        </w:rPr>
        <w:t xml:space="preserve"> after the 2007</w:t>
      </w:r>
      <w:r w:rsidR="00180851" w:rsidRPr="002018F6">
        <w:rPr>
          <w:lang w:val="en-US"/>
        </w:rPr>
        <w:t>–</w:t>
      </w:r>
      <w:r w:rsidR="00811440" w:rsidRPr="002018F6">
        <w:rPr>
          <w:lang w:val="en-US"/>
        </w:rPr>
        <w:t>2008 financial crisis</w:t>
      </w:r>
      <w:r w:rsidR="00877963" w:rsidRPr="002018F6">
        <w:rPr>
          <w:lang w:val="en-US"/>
        </w:rPr>
        <w:t xml:space="preserve"> contributed to </w:t>
      </w:r>
      <w:r w:rsidR="00F81B4D">
        <w:rPr>
          <w:lang w:val="en-US"/>
        </w:rPr>
        <w:t xml:space="preserve">the </w:t>
      </w:r>
      <w:r w:rsidR="00877963" w:rsidRPr="002018F6">
        <w:rPr>
          <w:lang w:val="en-US"/>
        </w:rPr>
        <w:t xml:space="preserve">fueling </w:t>
      </w:r>
      <w:r w:rsidR="00F81B4D">
        <w:rPr>
          <w:lang w:val="en-US"/>
        </w:rPr>
        <w:t xml:space="preserve">of </w:t>
      </w:r>
      <w:r w:rsidR="00877963" w:rsidRPr="002018F6">
        <w:rPr>
          <w:lang w:val="en-US"/>
        </w:rPr>
        <w:t xml:space="preserve">deep social and political </w:t>
      </w:r>
      <w:r w:rsidR="0069504B" w:rsidRPr="002018F6">
        <w:rPr>
          <w:lang w:val="en-US"/>
        </w:rPr>
        <w:t>transformations</w:t>
      </w:r>
      <w:r w:rsidR="00811440" w:rsidRPr="002018F6">
        <w:rPr>
          <w:lang w:val="en-US"/>
        </w:rPr>
        <w:t>.</w:t>
      </w:r>
      <w:r w:rsidR="00E45F6F" w:rsidRPr="002018F6">
        <w:rPr>
          <w:lang w:val="en-US"/>
        </w:rPr>
        <w:t xml:space="preserve"> The current phase of </w:t>
      </w:r>
      <w:r w:rsidR="00042E59" w:rsidRPr="002018F6">
        <w:rPr>
          <w:lang w:val="en-US"/>
        </w:rPr>
        <w:t>globalization</w:t>
      </w:r>
      <w:r w:rsidR="00E45F6F" w:rsidRPr="002018F6">
        <w:rPr>
          <w:lang w:val="en-US"/>
        </w:rPr>
        <w:t xml:space="preserve"> </w:t>
      </w:r>
      <w:r w:rsidR="002E6B6A" w:rsidRPr="002018F6">
        <w:rPr>
          <w:lang w:val="en-US"/>
        </w:rPr>
        <w:t>had</w:t>
      </w:r>
      <w:r w:rsidR="00971E14" w:rsidRPr="002018F6">
        <w:rPr>
          <w:lang w:val="en-US"/>
        </w:rPr>
        <w:t xml:space="preserve"> </w:t>
      </w:r>
      <w:r w:rsidR="00E45F6F" w:rsidRPr="002018F6">
        <w:rPr>
          <w:lang w:val="en-US"/>
        </w:rPr>
        <w:t xml:space="preserve">profound socio-economic </w:t>
      </w:r>
      <w:r w:rsidR="00A3796A" w:rsidRPr="002018F6">
        <w:rPr>
          <w:lang w:val="en-US"/>
        </w:rPr>
        <w:t>impacts</w:t>
      </w:r>
      <w:r w:rsidR="00D86C8B" w:rsidRPr="002018F6">
        <w:rPr>
          <w:lang w:val="en-US"/>
        </w:rPr>
        <w:t>.</w:t>
      </w:r>
      <w:r w:rsidR="00E112CC" w:rsidRPr="002018F6">
        <w:rPr>
          <w:rStyle w:val="FootnoteReference"/>
          <w:lang w:val="en-US"/>
        </w:rPr>
        <w:footnoteReference w:id="1"/>
      </w:r>
      <w:r w:rsidR="00D86C8B" w:rsidRPr="002018F6">
        <w:rPr>
          <w:lang w:val="en-US"/>
        </w:rPr>
        <w:t xml:space="preserve"> </w:t>
      </w:r>
      <w:r w:rsidR="00E45F6F" w:rsidRPr="002018F6">
        <w:rPr>
          <w:lang w:val="en-US"/>
        </w:rPr>
        <w:t xml:space="preserve">Wealth and power </w:t>
      </w:r>
      <w:r w:rsidR="002E6B6A" w:rsidRPr="002018F6">
        <w:rPr>
          <w:lang w:val="en-US"/>
        </w:rPr>
        <w:t>we</w:t>
      </w:r>
      <w:r w:rsidR="00E45F6F" w:rsidRPr="002018F6">
        <w:rPr>
          <w:lang w:val="en-US"/>
        </w:rPr>
        <w:t xml:space="preserve">re increasingly concentrated in the hands of very small elites. The erosion of the welfare state </w:t>
      </w:r>
      <w:r w:rsidR="002E6B6A" w:rsidRPr="002018F6">
        <w:rPr>
          <w:lang w:val="en-US"/>
        </w:rPr>
        <w:t>contributed</w:t>
      </w:r>
      <w:r w:rsidR="00971E14" w:rsidRPr="002018F6">
        <w:rPr>
          <w:lang w:val="en-US"/>
        </w:rPr>
        <w:t xml:space="preserve"> to</w:t>
      </w:r>
      <w:r w:rsidR="00E45F6F" w:rsidRPr="002018F6">
        <w:rPr>
          <w:lang w:val="en-US"/>
        </w:rPr>
        <w:t xml:space="preserve"> a return </w:t>
      </w:r>
      <w:r w:rsidR="00B848E4">
        <w:rPr>
          <w:lang w:val="en-US"/>
        </w:rPr>
        <w:t>of</w:t>
      </w:r>
      <w:r w:rsidR="00E45F6F" w:rsidRPr="002018F6">
        <w:rPr>
          <w:lang w:val="en-US"/>
        </w:rPr>
        <w:t xml:space="preserve"> widespread poverty, in some cases with problems of malnutrition, </w:t>
      </w:r>
      <w:r w:rsidR="00B848E4">
        <w:rPr>
          <w:lang w:val="en-US"/>
        </w:rPr>
        <w:t xml:space="preserve">a </w:t>
      </w:r>
      <w:r w:rsidR="00E45F6F" w:rsidRPr="002018F6">
        <w:rPr>
          <w:lang w:val="en-US"/>
        </w:rPr>
        <w:t xml:space="preserve">reduction of life expectancy and </w:t>
      </w:r>
      <w:r w:rsidR="00971E14" w:rsidRPr="002018F6">
        <w:rPr>
          <w:lang w:val="en-US"/>
        </w:rPr>
        <w:t>deep</w:t>
      </w:r>
      <w:r w:rsidR="00E45F6F" w:rsidRPr="002018F6">
        <w:rPr>
          <w:lang w:val="en-US"/>
        </w:rPr>
        <w:t xml:space="preserve"> social exclusion</w:t>
      </w:r>
      <w:r w:rsidR="00A451B6" w:rsidRPr="002018F6">
        <w:rPr>
          <w:lang w:val="en-US"/>
        </w:rPr>
        <w:t>, even in countries such as the UK</w:t>
      </w:r>
      <w:r w:rsidR="00B848E4">
        <w:rPr>
          <w:lang w:val="en-US"/>
        </w:rPr>
        <w:t>,</w:t>
      </w:r>
      <w:r w:rsidR="00E112CC" w:rsidRPr="002018F6">
        <w:rPr>
          <w:rStyle w:val="FootnoteReference"/>
          <w:lang w:val="en-US"/>
        </w:rPr>
        <w:footnoteReference w:id="2"/>
      </w:r>
      <w:r w:rsidR="00A451B6" w:rsidRPr="002018F6">
        <w:rPr>
          <w:lang w:val="en-US"/>
        </w:rPr>
        <w:t xml:space="preserve"> </w:t>
      </w:r>
      <w:r w:rsidR="00971E14" w:rsidRPr="002018F6">
        <w:rPr>
          <w:lang w:val="en-US"/>
        </w:rPr>
        <w:t xml:space="preserve">which played a key role in building </w:t>
      </w:r>
      <w:r w:rsidR="000D4FEE" w:rsidRPr="002018F6">
        <w:rPr>
          <w:lang w:val="en-US"/>
        </w:rPr>
        <w:t>the European welfare state after the Second World War</w:t>
      </w:r>
      <w:r w:rsidR="00E45F6F" w:rsidRPr="002018F6">
        <w:rPr>
          <w:lang w:val="en-US"/>
        </w:rPr>
        <w:t xml:space="preserve">. The </w:t>
      </w:r>
      <w:r w:rsidR="00392600">
        <w:rPr>
          <w:lang w:val="en-US"/>
        </w:rPr>
        <w:t>“</w:t>
      </w:r>
      <w:r w:rsidR="00E45F6F" w:rsidRPr="002018F6">
        <w:rPr>
          <w:lang w:val="en-US"/>
        </w:rPr>
        <w:t>precariat</w:t>
      </w:r>
      <w:r w:rsidR="00392600">
        <w:rPr>
          <w:lang w:val="en-US"/>
        </w:rPr>
        <w:t>”</w:t>
      </w:r>
      <w:r w:rsidR="00E112CC" w:rsidRPr="002018F6">
        <w:rPr>
          <w:rStyle w:val="FootnoteReference"/>
          <w:lang w:val="en-US"/>
        </w:rPr>
        <w:footnoteReference w:id="3"/>
      </w:r>
      <w:r w:rsidR="00E45F6F" w:rsidRPr="002018F6">
        <w:rPr>
          <w:lang w:val="en-US"/>
        </w:rPr>
        <w:t xml:space="preserve"> emerg</w:t>
      </w:r>
      <w:r w:rsidR="002E6B6A" w:rsidRPr="002018F6">
        <w:rPr>
          <w:lang w:val="en-US"/>
        </w:rPr>
        <w:t>ed</w:t>
      </w:r>
      <w:r w:rsidR="00E45F6F" w:rsidRPr="002018F6">
        <w:rPr>
          <w:lang w:val="en-US"/>
        </w:rPr>
        <w:t xml:space="preserve"> as a new political class, consisting of unemployed or insecurely employed young people </w:t>
      </w:r>
      <w:r w:rsidR="00BE1E7C" w:rsidRPr="002018F6">
        <w:rPr>
          <w:lang w:val="en-US"/>
        </w:rPr>
        <w:t>(</w:t>
      </w:r>
      <w:r w:rsidR="00E45F6F" w:rsidRPr="002018F6">
        <w:rPr>
          <w:lang w:val="en-US"/>
        </w:rPr>
        <w:t>doing jobs requiring</w:t>
      </w:r>
      <w:r w:rsidR="00BE1E7C" w:rsidRPr="002018F6">
        <w:rPr>
          <w:lang w:val="en-US"/>
        </w:rPr>
        <w:t xml:space="preserve"> relatively low</w:t>
      </w:r>
      <w:r w:rsidR="00E45F6F" w:rsidRPr="002018F6">
        <w:rPr>
          <w:lang w:val="en-US"/>
        </w:rPr>
        <w:t xml:space="preserve"> qualification</w:t>
      </w:r>
      <w:r w:rsidR="007C03BC" w:rsidRPr="002018F6">
        <w:rPr>
          <w:lang w:val="en-US"/>
        </w:rPr>
        <w:t>s</w:t>
      </w:r>
      <w:r w:rsidR="00BE1E7C" w:rsidRPr="002018F6">
        <w:rPr>
          <w:lang w:val="en-US"/>
        </w:rPr>
        <w:t xml:space="preserve"> despite being well qualified</w:t>
      </w:r>
      <w:r w:rsidR="00E45F6F" w:rsidRPr="002018F6">
        <w:rPr>
          <w:lang w:val="en-US"/>
        </w:rPr>
        <w:t>)</w:t>
      </w:r>
      <w:r w:rsidR="00BE1E7C" w:rsidRPr="002018F6">
        <w:rPr>
          <w:lang w:val="en-US"/>
        </w:rPr>
        <w:t xml:space="preserve"> and older people made redundant by automation,</w:t>
      </w:r>
      <w:r w:rsidR="00283D29" w:rsidRPr="002018F6">
        <w:rPr>
          <w:lang w:val="en-US"/>
        </w:rPr>
        <w:t xml:space="preserve"> the shrinking of retailing in many town and city </w:t>
      </w:r>
      <w:r w:rsidR="00E96EE8" w:rsidRPr="002018F6">
        <w:rPr>
          <w:lang w:val="en-US"/>
        </w:rPr>
        <w:t>centers</w:t>
      </w:r>
      <w:r w:rsidR="00BE1E7C" w:rsidRPr="002018F6">
        <w:rPr>
          <w:lang w:val="en-US"/>
        </w:rPr>
        <w:t xml:space="preserve"> and continuing industrial restructuring and decline. </w:t>
      </w:r>
      <w:r w:rsidR="0069504B" w:rsidRPr="002018F6">
        <w:rPr>
          <w:lang w:val="en-US"/>
        </w:rPr>
        <w:t xml:space="preserve">Many </w:t>
      </w:r>
      <w:r w:rsidR="00877963" w:rsidRPr="002018F6">
        <w:rPr>
          <w:lang w:val="en-US"/>
        </w:rPr>
        <w:t>European citizens fe</w:t>
      </w:r>
      <w:r w:rsidR="00032AC2" w:rsidRPr="002018F6">
        <w:rPr>
          <w:lang w:val="en-US"/>
        </w:rPr>
        <w:t>lt</w:t>
      </w:r>
      <w:r w:rsidR="00877963" w:rsidRPr="002018F6">
        <w:rPr>
          <w:lang w:val="en-US"/>
        </w:rPr>
        <w:t xml:space="preserve"> that their living standards </w:t>
      </w:r>
      <w:r w:rsidR="00032AC2" w:rsidRPr="002018F6">
        <w:rPr>
          <w:lang w:val="en-US"/>
        </w:rPr>
        <w:t>we</w:t>
      </w:r>
      <w:r w:rsidR="00877963" w:rsidRPr="002018F6">
        <w:rPr>
          <w:lang w:val="en-US"/>
        </w:rPr>
        <w:t xml:space="preserve">re </w:t>
      </w:r>
      <w:r w:rsidR="00402DDD" w:rsidRPr="002018F6">
        <w:rPr>
          <w:lang w:val="en-US"/>
        </w:rPr>
        <w:t>being damaged</w:t>
      </w:r>
      <w:r w:rsidR="00E112CC" w:rsidRPr="002018F6">
        <w:rPr>
          <w:lang w:val="en-US"/>
        </w:rPr>
        <w:t>,</w:t>
      </w:r>
      <w:r w:rsidR="00E112CC" w:rsidRPr="002018F6">
        <w:rPr>
          <w:rStyle w:val="FootnoteReference"/>
          <w:lang w:val="en-US"/>
        </w:rPr>
        <w:footnoteReference w:id="4"/>
      </w:r>
      <w:r w:rsidR="00402DDD" w:rsidRPr="002018F6">
        <w:rPr>
          <w:lang w:val="en-US"/>
        </w:rPr>
        <w:t xml:space="preserve"> </w:t>
      </w:r>
      <w:r w:rsidR="00BE1E7C" w:rsidRPr="002018F6">
        <w:rPr>
          <w:lang w:val="en-US"/>
        </w:rPr>
        <w:t>while the professional middle class</w:t>
      </w:r>
      <w:r w:rsidR="000D4FEE" w:rsidRPr="002018F6">
        <w:rPr>
          <w:lang w:val="en-US"/>
        </w:rPr>
        <w:t>es</w:t>
      </w:r>
      <w:r w:rsidR="00BE1E7C" w:rsidRPr="002018F6">
        <w:rPr>
          <w:lang w:val="en-US"/>
        </w:rPr>
        <w:t xml:space="preserve"> </w:t>
      </w:r>
      <w:r w:rsidR="00032AC2" w:rsidRPr="002018F6">
        <w:rPr>
          <w:lang w:val="en-US"/>
        </w:rPr>
        <w:t xml:space="preserve">were </w:t>
      </w:r>
      <w:r w:rsidR="00BE1E7C" w:rsidRPr="002018F6">
        <w:rPr>
          <w:lang w:val="en-US"/>
        </w:rPr>
        <w:t>squeezed</w:t>
      </w:r>
      <w:r w:rsidR="00402DDD" w:rsidRPr="002018F6">
        <w:rPr>
          <w:lang w:val="en-US"/>
        </w:rPr>
        <w:t>.</w:t>
      </w:r>
    </w:p>
    <w:p w14:paraId="272F9038" w14:textId="4323828A" w:rsidR="00311151" w:rsidRPr="002018F6" w:rsidRDefault="00402DDD" w:rsidP="0070433F">
      <w:pPr>
        <w:rPr>
          <w:color w:val="2F5496" w:themeColor="accent1" w:themeShade="BF"/>
          <w:lang w:val="en-US"/>
        </w:rPr>
      </w:pPr>
      <w:r w:rsidRPr="002018F6">
        <w:rPr>
          <w:lang w:val="en-US"/>
        </w:rPr>
        <w:t>I</w:t>
      </w:r>
      <w:r w:rsidR="00681B1A" w:rsidRPr="002018F6">
        <w:rPr>
          <w:lang w:val="en-US"/>
        </w:rPr>
        <w:t>mportant</w:t>
      </w:r>
      <w:r w:rsidRPr="002018F6">
        <w:rPr>
          <w:lang w:val="en-US"/>
        </w:rPr>
        <w:t xml:space="preserve"> generational difference</w:t>
      </w:r>
      <w:r w:rsidR="00681B1A" w:rsidRPr="002018F6">
        <w:rPr>
          <w:lang w:val="en-US"/>
        </w:rPr>
        <w:t>s in political attitudes</w:t>
      </w:r>
      <w:r w:rsidR="00F070AF" w:rsidRPr="002018F6">
        <w:rPr>
          <w:lang w:val="en-US"/>
        </w:rPr>
        <w:t xml:space="preserve"> as an aspect of broader social fragmentation</w:t>
      </w:r>
      <w:r w:rsidR="00E96EE8">
        <w:rPr>
          <w:lang w:val="en-US"/>
        </w:rPr>
        <w:t xml:space="preserve"> </w:t>
      </w:r>
      <w:r w:rsidR="00032AC2" w:rsidRPr="002018F6">
        <w:rPr>
          <w:lang w:val="en-US"/>
        </w:rPr>
        <w:t xml:space="preserve">were </w:t>
      </w:r>
      <w:r w:rsidRPr="002018F6">
        <w:rPr>
          <w:lang w:val="en-US"/>
        </w:rPr>
        <w:t>exposed</w:t>
      </w:r>
      <w:r w:rsidR="00F070AF" w:rsidRPr="002018F6">
        <w:rPr>
          <w:lang w:val="en-US"/>
        </w:rPr>
        <w:t>, for example</w:t>
      </w:r>
      <w:r w:rsidR="00520E2E" w:rsidRPr="002018F6">
        <w:rPr>
          <w:lang w:val="en-US"/>
        </w:rPr>
        <w:t>,</w:t>
      </w:r>
      <w:r w:rsidR="00F070AF" w:rsidRPr="002018F6">
        <w:rPr>
          <w:lang w:val="en-US"/>
        </w:rPr>
        <w:t xml:space="preserve"> </w:t>
      </w:r>
      <w:r w:rsidRPr="002018F6">
        <w:rPr>
          <w:lang w:val="en-US"/>
        </w:rPr>
        <w:t xml:space="preserve">in the case of the 2016 EU </w:t>
      </w:r>
      <w:r w:rsidR="00427607" w:rsidRPr="002018F6">
        <w:rPr>
          <w:lang w:val="en-US"/>
        </w:rPr>
        <w:t>r</w:t>
      </w:r>
      <w:r w:rsidRPr="002018F6">
        <w:rPr>
          <w:lang w:val="en-US"/>
        </w:rPr>
        <w:t>eferendum in the UK</w:t>
      </w:r>
      <w:r w:rsidR="00520E2E" w:rsidRPr="002018F6">
        <w:rPr>
          <w:lang w:val="en-US"/>
        </w:rPr>
        <w:t xml:space="preserve">. </w:t>
      </w:r>
      <w:r w:rsidR="00520E2E" w:rsidRPr="002018F6">
        <w:rPr>
          <w:lang w:val="en-US"/>
        </w:rPr>
        <w:lastRenderedPageBreak/>
        <w:t>According to polls,</w:t>
      </w:r>
      <w:r w:rsidR="000F084B" w:rsidRPr="002018F6">
        <w:rPr>
          <w:lang w:val="en-US"/>
        </w:rPr>
        <w:t xml:space="preserve"> </w:t>
      </w:r>
      <w:r w:rsidR="00520E2E" w:rsidRPr="002018F6">
        <w:rPr>
          <w:lang w:val="en-US"/>
        </w:rPr>
        <w:t xml:space="preserve">only </w:t>
      </w:r>
      <w:r w:rsidR="00AD49A6" w:rsidRPr="002018F6">
        <w:rPr>
          <w:lang w:val="en-US"/>
        </w:rPr>
        <w:t>about one quarter</w:t>
      </w:r>
      <w:r w:rsidR="00830E6E" w:rsidRPr="002018F6">
        <w:rPr>
          <w:lang w:val="en-US"/>
        </w:rPr>
        <w:t xml:space="preserve"> of those </w:t>
      </w:r>
      <w:r w:rsidR="00BC1F45" w:rsidRPr="002018F6">
        <w:rPr>
          <w:lang w:val="en-US"/>
        </w:rPr>
        <w:t>in the 18</w:t>
      </w:r>
      <w:r w:rsidR="00180851" w:rsidRPr="002018F6">
        <w:rPr>
          <w:lang w:val="en-US"/>
        </w:rPr>
        <w:t>–</w:t>
      </w:r>
      <w:r w:rsidR="00BC1F45" w:rsidRPr="002018F6">
        <w:rPr>
          <w:lang w:val="en-US"/>
        </w:rPr>
        <w:t xml:space="preserve">24 age group </w:t>
      </w:r>
      <w:r w:rsidR="00520E2E" w:rsidRPr="002018F6">
        <w:rPr>
          <w:lang w:val="en-US"/>
        </w:rPr>
        <w:t>voted to leave</w:t>
      </w:r>
      <w:r w:rsidR="00AD49A6" w:rsidRPr="002018F6">
        <w:rPr>
          <w:lang w:val="en-US"/>
        </w:rPr>
        <w:t xml:space="preserve"> the EU</w:t>
      </w:r>
      <w:r w:rsidR="00520E2E" w:rsidRPr="002018F6">
        <w:rPr>
          <w:lang w:val="en-US"/>
        </w:rPr>
        <w:t>, in comparison with 64</w:t>
      </w:r>
      <w:r w:rsidR="00180851" w:rsidRPr="002018F6">
        <w:rPr>
          <w:lang w:val="en-US"/>
        </w:rPr>
        <w:t xml:space="preserve"> percent</w:t>
      </w:r>
      <w:r w:rsidR="00520E2E" w:rsidRPr="002018F6">
        <w:rPr>
          <w:lang w:val="en-US"/>
        </w:rPr>
        <w:t xml:space="preserve"> of people aged 65 or over</w:t>
      </w:r>
      <w:r w:rsidR="00E112CC" w:rsidRPr="002018F6">
        <w:rPr>
          <w:lang w:val="en-US"/>
        </w:rPr>
        <w:t>.</w:t>
      </w:r>
      <w:r w:rsidR="00BE137C" w:rsidRPr="002018F6">
        <w:rPr>
          <w:rStyle w:val="FootnoteReference"/>
          <w:lang w:val="en-US"/>
        </w:rPr>
        <w:footnoteReference w:id="5"/>
      </w:r>
    </w:p>
    <w:p w14:paraId="6F4A3D3C" w14:textId="2AC3E26A" w:rsidR="007B0B75" w:rsidRPr="002018F6" w:rsidRDefault="00F070AF" w:rsidP="0070433F">
      <w:pPr>
        <w:rPr>
          <w:lang w:val="en-US"/>
        </w:rPr>
      </w:pPr>
      <w:r w:rsidRPr="002018F6">
        <w:rPr>
          <w:lang w:val="en-US"/>
        </w:rPr>
        <w:t xml:space="preserve">To some extent, we are witnessing a return to </w:t>
      </w:r>
      <w:r w:rsidR="00411434">
        <w:rPr>
          <w:lang w:val="en-US"/>
        </w:rPr>
        <w:t>“</w:t>
      </w:r>
      <w:r w:rsidRPr="002018F6">
        <w:rPr>
          <w:lang w:val="en-US"/>
        </w:rPr>
        <w:t>tribalism</w:t>
      </w:r>
      <w:r w:rsidR="00411434">
        <w:rPr>
          <w:lang w:val="en-US"/>
        </w:rPr>
        <w:t>”</w:t>
      </w:r>
      <w:r w:rsidR="00180851" w:rsidRPr="002018F6">
        <w:rPr>
          <w:lang w:val="en-US"/>
        </w:rPr>
        <w:t>—</w:t>
      </w:r>
      <w:r w:rsidR="00AA51D8" w:rsidRPr="002018F6">
        <w:rPr>
          <w:lang w:val="en-US"/>
        </w:rPr>
        <w:t>understood as the instinct or willingness to belong to a group, but also to exclude those who do not</w:t>
      </w:r>
      <w:r w:rsidR="00E112CC" w:rsidRPr="002018F6">
        <w:rPr>
          <w:rStyle w:val="FootnoteReference"/>
          <w:lang w:val="en-US"/>
        </w:rPr>
        <w:footnoteReference w:id="6"/>
      </w:r>
      <w:r w:rsidR="00180851" w:rsidRPr="002018F6">
        <w:rPr>
          <w:lang w:val="en-US"/>
        </w:rPr>
        <w:t>—</w:t>
      </w:r>
      <w:r w:rsidR="007357D4" w:rsidRPr="002018F6">
        <w:rPr>
          <w:lang w:val="en-US"/>
        </w:rPr>
        <w:t xml:space="preserve">since political decisions appear to </w:t>
      </w:r>
      <w:r w:rsidR="00311151" w:rsidRPr="002018F6">
        <w:rPr>
          <w:lang w:val="en-US"/>
        </w:rPr>
        <w:t>be strongly influenced by the opinion</w:t>
      </w:r>
      <w:r w:rsidR="00C50377" w:rsidRPr="002018F6">
        <w:rPr>
          <w:lang w:val="en-US"/>
        </w:rPr>
        <w:t>s</w:t>
      </w:r>
      <w:r w:rsidR="00311151" w:rsidRPr="002018F6">
        <w:rPr>
          <w:lang w:val="en-US"/>
        </w:rPr>
        <w:t xml:space="preserve"> </w:t>
      </w:r>
      <w:r w:rsidR="006D3408" w:rsidRPr="002018F6">
        <w:rPr>
          <w:lang w:val="en-US"/>
        </w:rPr>
        <w:t>of</w:t>
      </w:r>
      <w:r w:rsidR="007357D4" w:rsidRPr="002018F6">
        <w:rPr>
          <w:lang w:val="en-US"/>
        </w:rPr>
        <w:t xml:space="preserve"> </w:t>
      </w:r>
      <w:r w:rsidR="006D3408" w:rsidRPr="002018F6">
        <w:rPr>
          <w:lang w:val="en-US"/>
        </w:rPr>
        <w:t>those</w:t>
      </w:r>
      <w:r w:rsidR="007357D4" w:rsidRPr="002018F6">
        <w:rPr>
          <w:lang w:val="en-US"/>
        </w:rPr>
        <w:t xml:space="preserve"> belonging to the same group</w:t>
      </w:r>
      <w:r w:rsidR="006D3408" w:rsidRPr="002018F6">
        <w:rPr>
          <w:lang w:val="en-US"/>
        </w:rPr>
        <w:t>.</w:t>
      </w:r>
      <w:r w:rsidR="007B46A7" w:rsidRPr="002018F6">
        <w:rPr>
          <w:lang w:val="en-US"/>
        </w:rPr>
        <w:t xml:space="preserve"> Feelings of empathy and affection connect voters to the new </w:t>
      </w:r>
      <w:r w:rsidR="00411434">
        <w:rPr>
          <w:lang w:val="en-US"/>
        </w:rPr>
        <w:t>“</w:t>
      </w:r>
      <w:proofErr w:type="spellStart"/>
      <w:r w:rsidR="007B46A7" w:rsidRPr="002018F6">
        <w:rPr>
          <w:lang w:val="en-US"/>
        </w:rPr>
        <w:t>hyperleaders</w:t>
      </w:r>
      <w:proofErr w:type="spellEnd"/>
      <w:r w:rsidR="00411434">
        <w:rPr>
          <w:lang w:val="en-US"/>
        </w:rPr>
        <w:t>”</w:t>
      </w:r>
      <w:r w:rsidR="00BB7603" w:rsidRPr="002018F6">
        <w:rPr>
          <w:lang w:val="en-US"/>
        </w:rPr>
        <w:t xml:space="preserve"> via social media</w:t>
      </w:r>
      <w:r w:rsidR="00E112CC" w:rsidRPr="002018F6">
        <w:rPr>
          <w:rStyle w:val="FootnoteReference"/>
          <w:lang w:val="en-US"/>
        </w:rPr>
        <w:footnoteReference w:id="7"/>
      </w:r>
      <w:r w:rsidR="00180851" w:rsidRPr="002018F6">
        <w:rPr>
          <w:lang w:val="en-US"/>
        </w:rPr>
        <w:t>—</w:t>
      </w:r>
      <w:r w:rsidR="00773367" w:rsidRPr="002018F6">
        <w:rPr>
          <w:lang w:val="en-US"/>
        </w:rPr>
        <w:t xml:space="preserve">also through </w:t>
      </w:r>
      <w:r w:rsidR="007D0385" w:rsidRPr="002018F6">
        <w:rPr>
          <w:lang w:val="en-US"/>
        </w:rPr>
        <w:t>personalized</w:t>
      </w:r>
      <w:r w:rsidR="00773367" w:rsidRPr="002018F6">
        <w:rPr>
          <w:lang w:val="en-US"/>
        </w:rPr>
        <w:t xml:space="preserve"> forms of communication, such as the mass production of selfies </w:t>
      </w:r>
      <w:r w:rsidR="007B0B75" w:rsidRPr="002018F6">
        <w:rPr>
          <w:lang w:val="en-US"/>
        </w:rPr>
        <w:t>by ordinary people with well</w:t>
      </w:r>
      <w:r w:rsidR="006F4D51" w:rsidRPr="002018F6">
        <w:rPr>
          <w:lang w:val="en-US"/>
        </w:rPr>
        <w:t>-</w:t>
      </w:r>
      <w:r w:rsidR="007B0B75" w:rsidRPr="002018F6">
        <w:rPr>
          <w:lang w:val="en-US"/>
        </w:rPr>
        <w:t>known politicians</w:t>
      </w:r>
      <w:r w:rsidR="00773367" w:rsidRPr="002018F6">
        <w:rPr>
          <w:lang w:val="en-US"/>
        </w:rPr>
        <w:t xml:space="preserve">, which became </w:t>
      </w:r>
      <w:r w:rsidR="002E6B6A" w:rsidRPr="002018F6">
        <w:rPr>
          <w:lang w:val="en-US"/>
        </w:rPr>
        <w:t>a key ingredient of campaigning by</w:t>
      </w:r>
      <w:r w:rsidR="002726BF" w:rsidRPr="002018F6">
        <w:rPr>
          <w:lang w:val="en-US"/>
        </w:rPr>
        <w:t>, for example,</w:t>
      </w:r>
      <w:r w:rsidR="002E6B6A" w:rsidRPr="002018F6">
        <w:rPr>
          <w:lang w:val="en-US"/>
        </w:rPr>
        <w:t xml:space="preserve"> Matteo </w:t>
      </w:r>
      <w:proofErr w:type="spellStart"/>
      <w:r w:rsidR="002E6B6A" w:rsidRPr="002018F6">
        <w:rPr>
          <w:lang w:val="en-US"/>
        </w:rPr>
        <w:t>Salvini</w:t>
      </w:r>
      <w:proofErr w:type="spellEnd"/>
      <w:r w:rsidR="002E6B6A" w:rsidRPr="002018F6">
        <w:rPr>
          <w:lang w:val="en-US"/>
        </w:rPr>
        <w:t xml:space="preserve">, leader of the </w:t>
      </w:r>
      <w:r w:rsidR="006F4D51" w:rsidRPr="002018F6">
        <w:rPr>
          <w:lang w:val="en-US"/>
        </w:rPr>
        <w:t>right-</w:t>
      </w:r>
      <w:r w:rsidR="002E6B6A" w:rsidRPr="002018F6">
        <w:rPr>
          <w:lang w:val="en-US"/>
        </w:rPr>
        <w:t>wing Lega in Italy</w:t>
      </w:r>
      <w:r w:rsidR="007B46A7" w:rsidRPr="002018F6">
        <w:rPr>
          <w:lang w:val="en-US"/>
        </w:rPr>
        <w:t>.</w:t>
      </w:r>
      <w:r w:rsidR="006D3408" w:rsidRPr="002018F6">
        <w:rPr>
          <w:lang w:val="en-US"/>
        </w:rPr>
        <w:t xml:space="preserve"> </w:t>
      </w:r>
    </w:p>
    <w:p w14:paraId="3B53A22F" w14:textId="3F6A6EEF" w:rsidR="002726BF" w:rsidRPr="002018F6" w:rsidRDefault="007357D4" w:rsidP="0070433F">
      <w:pPr>
        <w:rPr>
          <w:lang w:val="en-US"/>
        </w:rPr>
      </w:pPr>
      <w:r w:rsidRPr="002018F6">
        <w:rPr>
          <w:lang w:val="en-US"/>
        </w:rPr>
        <w:t>A</w:t>
      </w:r>
      <w:r w:rsidR="00F070AF" w:rsidRPr="002018F6">
        <w:rPr>
          <w:lang w:val="en-US"/>
        </w:rPr>
        <w:t xml:space="preserve"> conflict between </w:t>
      </w:r>
      <w:r w:rsidR="007D0385" w:rsidRPr="002018F6">
        <w:rPr>
          <w:lang w:val="en-US"/>
        </w:rPr>
        <w:t>locally rooted</w:t>
      </w:r>
      <w:r w:rsidR="00F070AF" w:rsidRPr="002018F6">
        <w:rPr>
          <w:lang w:val="en-US"/>
        </w:rPr>
        <w:t xml:space="preserve"> </w:t>
      </w:r>
      <w:r w:rsidR="00411434">
        <w:rPr>
          <w:lang w:val="en-US"/>
        </w:rPr>
        <w:t>“</w:t>
      </w:r>
      <w:proofErr w:type="spellStart"/>
      <w:r w:rsidR="00F070AF" w:rsidRPr="002018F6">
        <w:rPr>
          <w:lang w:val="en-US"/>
        </w:rPr>
        <w:t>somewheres</w:t>
      </w:r>
      <w:proofErr w:type="spellEnd"/>
      <w:r w:rsidR="00411434">
        <w:rPr>
          <w:lang w:val="en-US"/>
        </w:rPr>
        <w:t>”</w:t>
      </w:r>
      <w:r w:rsidR="00F070AF" w:rsidRPr="002018F6">
        <w:rPr>
          <w:lang w:val="en-US"/>
        </w:rPr>
        <w:t xml:space="preserve"> and supposedly rootless</w:t>
      </w:r>
      <w:r w:rsidR="0070174D" w:rsidRPr="002018F6">
        <w:rPr>
          <w:lang w:val="en-US"/>
        </w:rPr>
        <w:t>, cosmopolitan</w:t>
      </w:r>
      <w:r w:rsidR="00F070AF" w:rsidRPr="002018F6">
        <w:rPr>
          <w:lang w:val="en-US"/>
        </w:rPr>
        <w:t xml:space="preserve"> </w:t>
      </w:r>
      <w:r w:rsidR="00411434">
        <w:rPr>
          <w:lang w:val="en-US"/>
        </w:rPr>
        <w:t>“</w:t>
      </w:r>
      <w:proofErr w:type="spellStart"/>
      <w:r w:rsidR="00F070AF" w:rsidRPr="002018F6">
        <w:rPr>
          <w:lang w:val="en-US"/>
        </w:rPr>
        <w:t>anywheres</w:t>
      </w:r>
      <w:proofErr w:type="spellEnd"/>
      <w:r w:rsidR="00411434">
        <w:rPr>
          <w:lang w:val="en-US"/>
        </w:rPr>
        <w:t>”</w:t>
      </w:r>
      <w:r w:rsidR="00E112CC" w:rsidRPr="002018F6">
        <w:rPr>
          <w:rStyle w:val="FootnoteReference"/>
          <w:lang w:val="en-US"/>
        </w:rPr>
        <w:footnoteReference w:id="8"/>
      </w:r>
      <w:r w:rsidR="00F070AF" w:rsidRPr="002018F6">
        <w:rPr>
          <w:lang w:val="en-US"/>
        </w:rPr>
        <w:t xml:space="preserve"> </w:t>
      </w:r>
      <w:r w:rsidRPr="002018F6">
        <w:rPr>
          <w:lang w:val="en-US"/>
        </w:rPr>
        <w:t>also t</w:t>
      </w:r>
      <w:r w:rsidR="007B0B75" w:rsidRPr="002018F6">
        <w:rPr>
          <w:lang w:val="en-US"/>
        </w:rPr>
        <w:t>ook</w:t>
      </w:r>
      <w:r w:rsidRPr="002018F6">
        <w:rPr>
          <w:lang w:val="en-US"/>
        </w:rPr>
        <w:t xml:space="preserve"> shape</w:t>
      </w:r>
      <w:r w:rsidR="008F6507" w:rsidRPr="002018F6">
        <w:rPr>
          <w:lang w:val="en-US"/>
        </w:rPr>
        <w:t>, with p</w:t>
      </w:r>
      <w:r w:rsidRPr="002018F6">
        <w:rPr>
          <w:lang w:val="en-US"/>
        </w:rPr>
        <w:t>eople working in the cultural sector overwhelmingly belong</w:t>
      </w:r>
      <w:r w:rsidR="00A8566F" w:rsidRPr="002018F6">
        <w:rPr>
          <w:lang w:val="en-US"/>
        </w:rPr>
        <w:t>ing</w:t>
      </w:r>
      <w:r w:rsidRPr="002018F6">
        <w:rPr>
          <w:lang w:val="en-US"/>
        </w:rPr>
        <w:t xml:space="preserve"> to the </w:t>
      </w:r>
      <w:r w:rsidR="00411434">
        <w:rPr>
          <w:lang w:val="en-US"/>
        </w:rPr>
        <w:t>“</w:t>
      </w:r>
      <w:proofErr w:type="spellStart"/>
      <w:r w:rsidRPr="002018F6">
        <w:rPr>
          <w:lang w:val="en-US"/>
        </w:rPr>
        <w:t>anywheres</w:t>
      </w:r>
      <w:proofErr w:type="spellEnd"/>
      <w:r w:rsidR="00411434">
        <w:rPr>
          <w:lang w:val="en-US"/>
        </w:rPr>
        <w:t>”</w:t>
      </w:r>
      <w:r w:rsidRPr="002018F6">
        <w:rPr>
          <w:lang w:val="en-US"/>
        </w:rPr>
        <w:t xml:space="preserve"> category. </w:t>
      </w:r>
      <w:r w:rsidR="00CE76B4" w:rsidRPr="002018F6">
        <w:rPr>
          <w:lang w:val="en-US"/>
        </w:rPr>
        <w:t>T</w:t>
      </w:r>
      <w:r w:rsidR="00440A58" w:rsidRPr="002018F6">
        <w:rPr>
          <w:lang w:val="en-US"/>
        </w:rPr>
        <w:t xml:space="preserve">raditional </w:t>
      </w:r>
      <w:r w:rsidR="00607A98" w:rsidRPr="002018F6">
        <w:rPr>
          <w:lang w:val="en-US"/>
        </w:rPr>
        <w:t>s</w:t>
      </w:r>
      <w:r w:rsidR="00440A58" w:rsidRPr="002018F6">
        <w:rPr>
          <w:lang w:val="en-US"/>
        </w:rPr>
        <w:t>ocial</w:t>
      </w:r>
      <w:r w:rsidR="002726BF" w:rsidRPr="002018F6">
        <w:rPr>
          <w:lang w:val="en-US"/>
        </w:rPr>
        <w:t xml:space="preserve"> </w:t>
      </w:r>
      <w:r w:rsidR="00607A98" w:rsidRPr="002018F6">
        <w:rPr>
          <w:lang w:val="en-US"/>
        </w:rPr>
        <w:t>d</w:t>
      </w:r>
      <w:r w:rsidR="00440A58" w:rsidRPr="002018F6">
        <w:rPr>
          <w:lang w:val="en-US"/>
        </w:rPr>
        <w:t>emocratic and conservative parties</w:t>
      </w:r>
      <w:r w:rsidR="00B54BF8" w:rsidRPr="002018F6">
        <w:rPr>
          <w:lang w:val="en-US"/>
        </w:rPr>
        <w:t xml:space="preserve">, </w:t>
      </w:r>
      <w:r w:rsidR="00402DDD" w:rsidRPr="002018F6">
        <w:rPr>
          <w:lang w:val="en-US"/>
        </w:rPr>
        <w:t>academia and cultural institutions</w:t>
      </w:r>
      <w:r w:rsidR="001A5FD3" w:rsidRPr="002018F6">
        <w:rPr>
          <w:lang w:val="en-US"/>
        </w:rPr>
        <w:t xml:space="preserve"> </w:t>
      </w:r>
      <w:r w:rsidR="00402DDD" w:rsidRPr="002018F6">
        <w:rPr>
          <w:lang w:val="en-US"/>
        </w:rPr>
        <w:t>face</w:t>
      </w:r>
      <w:r w:rsidR="002726BF" w:rsidRPr="002018F6">
        <w:rPr>
          <w:lang w:val="en-US"/>
        </w:rPr>
        <w:t>d</w:t>
      </w:r>
      <w:r w:rsidR="00402DDD" w:rsidRPr="002018F6">
        <w:rPr>
          <w:lang w:val="en-US"/>
        </w:rPr>
        <w:t xml:space="preserve"> a crisis of legitimacy, as a lack of trust in </w:t>
      </w:r>
      <w:r w:rsidR="00411434">
        <w:rPr>
          <w:lang w:val="en-US"/>
        </w:rPr>
        <w:t>“</w:t>
      </w:r>
      <w:r w:rsidR="00402DDD" w:rsidRPr="002018F6">
        <w:rPr>
          <w:lang w:val="en-US"/>
        </w:rPr>
        <w:t>elites</w:t>
      </w:r>
      <w:r w:rsidR="00411434">
        <w:rPr>
          <w:lang w:val="en-US"/>
        </w:rPr>
        <w:t>”</w:t>
      </w:r>
      <w:r w:rsidR="00402DDD" w:rsidRPr="002018F6">
        <w:rPr>
          <w:lang w:val="en-US"/>
        </w:rPr>
        <w:t xml:space="preserve"> hit politicians,</w:t>
      </w:r>
      <w:r w:rsidR="0070478F" w:rsidRPr="002018F6">
        <w:rPr>
          <w:lang w:val="en-US"/>
        </w:rPr>
        <w:t xml:space="preserve"> economists</w:t>
      </w:r>
      <w:r w:rsidR="00C77343">
        <w:rPr>
          <w:lang w:val="en-US"/>
        </w:rPr>
        <w:t>,</w:t>
      </w:r>
      <w:r w:rsidR="00402DDD" w:rsidRPr="002018F6">
        <w:rPr>
          <w:lang w:val="en-US"/>
        </w:rPr>
        <w:t xml:space="preserve"> and </w:t>
      </w:r>
      <w:r w:rsidR="002A4F11" w:rsidRPr="002018F6">
        <w:rPr>
          <w:lang w:val="en-US"/>
        </w:rPr>
        <w:t xml:space="preserve">other </w:t>
      </w:r>
      <w:r w:rsidR="00402DDD" w:rsidRPr="002018F6">
        <w:rPr>
          <w:lang w:val="en-US"/>
        </w:rPr>
        <w:t>experts, as well as</w:t>
      </w:r>
      <w:r w:rsidR="0070478F" w:rsidRPr="002018F6">
        <w:rPr>
          <w:lang w:val="en-US"/>
        </w:rPr>
        <w:t xml:space="preserve"> in many cases</w:t>
      </w:r>
      <w:r w:rsidR="00402DDD" w:rsidRPr="002018F6">
        <w:rPr>
          <w:lang w:val="en-US"/>
        </w:rPr>
        <w:t xml:space="preserve"> journalists and artists.</w:t>
      </w:r>
      <w:r w:rsidR="00F070AF" w:rsidRPr="002018F6">
        <w:rPr>
          <w:lang w:val="en-US"/>
        </w:rPr>
        <w:t xml:space="preserve"> There </w:t>
      </w:r>
      <w:r w:rsidR="002726BF" w:rsidRPr="002018F6">
        <w:rPr>
          <w:lang w:val="en-US"/>
        </w:rPr>
        <w:t>wa</w:t>
      </w:r>
      <w:r w:rsidR="00F070AF" w:rsidRPr="002018F6">
        <w:rPr>
          <w:lang w:val="en-US"/>
        </w:rPr>
        <w:t xml:space="preserve">s a </w:t>
      </w:r>
      <w:r w:rsidR="00407BFE" w:rsidRPr="002018F6">
        <w:rPr>
          <w:lang w:val="en-US"/>
        </w:rPr>
        <w:t xml:space="preserve">growing </w:t>
      </w:r>
      <w:r w:rsidR="00F070AF" w:rsidRPr="002018F6">
        <w:rPr>
          <w:lang w:val="en-US"/>
        </w:rPr>
        <w:t>lack of political rationality, as decisions</w:t>
      </w:r>
      <w:r w:rsidR="00180851" w:rsidRPr="002018F6">
        <w:rPr>
          <w:lang w:val="en-US"/>
        </w:rPr>
        <w:t>—</w:t>
      </w:r>
      <w:r w:rsidR="00AD6616" w:rsidRPr="002018F6">
        <w:rPr>
          <w:lang w:val="en-US"/>
        </w:rPr>
        <w:t>both by voters and politicians</w:t>
      </w:r>
      <w:r w:rsidR="00180851" w:rsidRPr="002018F6">
        <w:rPr>
          <w:lang w:val="en-US"/>
        </w:rPr>
        <w:t>—</w:t>
      </w:r>
      <w:r w:rsidR="002726BF" w:rsidRPr="002018F6">
        <w:rPr>
          <w:lang w:val="en-US"/>
        </w:rPr>
        <w:t xml:space="preserve">often </w:t>
      </w:r>
      <w:r w:rsidR="00F070AF" w:rsidRPr="002018F6">
        <w:rPr>
          <w:lang w:val="en-US"/>
        </w:rPr>
        <w:t>seem</w:t>
      </w:r>
      <w:r w:rsidR="002726BF" w:rsidRPr="002018F6">
        <w:rPr>
          <w:lang w:val="en-US"/>
        </w:rPr>
        <w:t>ed</w:t>
      </w:r>
      <w:r w:rsidR="00F070AF" w:rsidRPr="002018F6">
        <w:rPr>
          <w:lang w:val="en-US"/>
        </w:rPr>
        <w:t xml:space="preserve"> to be taken on the basis of instinct and emotions</w:t>
      </w:r>
      <w:r w:rsidR="005D701B" w:rsidRPr="002018F6">
        <w:rPr>
          <w:lang w:val="en-US"/>
        </w:rPr>
        <w:t xml:space="preserve"> such as</w:t>
      </w:r>
      <w:r w:rsidR="002726BF" w:rsidRPr="002018F6">
        <w:rPr>
          <w:lang w:val="en-US"/>
        </w:rPr>
        <w:t xml:space="preserve"> </w:t>
      </w:r>
      <w:r w:rsidR="005D701B" w:rsidRPr="002018F6">
        <w:rPr>
          <w:lang w:val="en-US"/>
        </w:rPr>
        <w:t>fear</w:t>
      </w:r>
      <w:r w:rsidR="002726BF" w:rsidRPr="002018F6">
        <w:rPr>
          <w:lang w:val="en-US"/>
        </w:rPr>
        <w:t>, hate</w:t>
      </w:r>
      <w:r w:rsidR="00C77343">
        <w:rPr>
          <w:lang w:val="en-US"/>
        </w:rPr>
        <w:t>,</w:t>
      </w:r>
      <w:r w:rsidR="002726BF" w:rsidRPr="002018F6">
        <w:rPr>
          <w:lang w:val="en-US"/>
        </w:rPr>
        <w:t xml:space="preserve"> and shame</w:t>
      </w:r>
      <w:r w:rsidR="005D701B" w:rsidRPr="002018F6">
        <w:rPr>
          <w:lang w:val="en-US"/>
        </w:rPr>
        <w:t>.</w:t>
      </w:r>
      <w:r w:rsidR="00E112CC" w:rsidRPr="002018F6">
        <w:rPr>
          <w:rStyle w:val="FootnoteReference"/>
          <w:lang w:val="en-US"/>
        </w:rPr>
        <w:footnoteReference w:id="9"/>
      </w:r>
      <w:r w:rsidR="00F070AF" w:rsidRPr="002018F6">
        <w:rPr>
          <w:color w:val="FF0000"/>
          <w:lang w:val="en-US"/>
        </w:rPr>
        <w:t xml:space="preserve"> </w:t>
      </w:r>
    </w:p>
    <w:p w14:paraId="6C56040E" w14:textId="6CCF540A" w:rsidR="00F070AF" w:rsidRPr="002018F6" w:rsidRDefault="002726BF" w:rsidP="0070433F">
      <w:pPr>
        <w:rPr>
          <w:lang w:val="en-US"/>
        </w:rPr>
      </w:pPr>
      <w:r w:rsidRPr="002018F6">
        <w:rPr>
          <w:lang w:val="en-US"/>
        </w:rPr>
        <w:t xml:space="preserve">The </w:t>
      </w:r>
      <w:r w:rsidR="00F070AF" w:rsidRPr="002018F6">
        <w:rPr>
          <w:lang w:val="en-US"/>
        </w:rPr>
        <w:t>resulting climate of hostility target</w:t>
      </w:r>
      <w:r w:rsidR="00B967E6" w:rsidRPr="002018F6">
        <w:rPr>
          <w:lang w:val="en-US"/>
        </w:rPr>
        <w:t>ed</w:t>
      </w:r>
      <w:r w:rsidR="001828F1" w:rsidRPr="002018F6">
        <w:rPr>
          <w:lang w:val="en-US"/>
        </w:rPr>
        <w:t>,</w:t>
      </w:r>
      <w:r w:rsidR="00F070AF" w:rsidRPr="002018F6">
        <w:rPr>
          <w:lang w:val="en-US"/>
        </w:rPr>
        <w:t xml:space="preserve"> </w:t>
      </w:r>
      <w:r w:rsidR="001828F1" w:rsidRPr="002018F6">
        <w:rPr>
          <w:lang w:val="en-US"/>
        </w:rPr>
        <w:t xml:space="preserve">among others, </w:t>
      </w:r>
      <w:r w:rsidR="00F070AF" w:rsidRPr="002018F6">
        <w:rPr>
          <w:lang w:val="en-US"/>
        </w:rPr>
        <w:t xml:space="preserve">artists, </w:t>
      </w:r>
      <w:proofErr w:type="gramStart"/>
      <w:r w:rsidR="00F070AF" w:rsidRPr="002018F6">
        <w:rPr>
          <w:lang w:val="en-US"/>
        </w:rPr>
        <w:t>intellectuals</w:t>
      </w:r>
      <w:proofErr w:type="gramEnd"/>
      <w:r w:rsidR="00F070AF" w:rsidRPr="002018F6">
        <w:rPr>
          <w:lang w:val="en-US"/>
        </w:rPr>
        <w:t xml:space="preserve"> and the European Union, which </w:t>
      </w:r>
      <w:r w:rsidRPr="002018F6">
        <w:rPr>
          <w:lang w:val="en-US"/>
        </w:rPr>
        <w:t>wa</w:t>
      </w:r>
      <w:r w:rsidR="00F070AF" w:rsidRPr="002018F6">
        <w:rPr>
          <w:lang w:val="en-US"/>
        </w:rPr>
        <w:t xml:space="preserve">s </w:t>
      </w:r>
      <w:r w:rsidR="00B967E6" w:rsidRPr="002018F6">
        <w:rPr>
          <w:lang w:val="en-US"/>
        </w:rPr>
        <w:t xml:space="preserve">often </w:t>
      </w:r>
      <w:r w:rsidR="00F070AF" w:rsidRPr="002018F6">
        <w:rPr>
          <w:lang w:val="en-US"/>
        </w:rPr>
        <w:t xml:space="preserve">seen </w:t>
      </w:r>
      <w:r w:rsidR="00CF0031" w:rsidRPr="002018F6">
        <w:rPr>
          <w:lang w:val="en-US"/>
        </w:rPr>
        <w:t>by the re-emerging populist</w:t>
      </w:r>
      <w:r w:rsidR="004D16B0" w:rsidRPr="002018F6">
        <w:rPr>
          <w:lang w:val="en-US"/>
        </w:rPr>
        <w:t xml:space="preserve"> </w:t>
      </w:r>
      <w:r w:rsidR="00B967E6" w:rsidRPr="002018F6">
        <w:rPr>
          <w:lang w:val="en-US"/>
        </w:rPr>
        <w:t>nationalism</w:t>
      </w:r>
      <w:r w:rsidR="00CF0031" w:rsidRPr="002018F6">
        <w:rPr>
          <w:lang w:val="en-US"/>
        </w:rPr>
        <w:t xml:space="preserve"> as </w:t>
      </w:r>
      <w:r w:rsidR="008441A2" w:rsidRPr="002018F6">
        <w:rPr>
          <w:lang w:val="en-US"/>
        </w:rPr>
        <w:t>symbolizing</w:t>
      </w:r>
      <w:r w:rsidR="00CF0031" w:rsidRPr="002018F6">
        <w:rPr>
          <w:lang w:val="en-US"/>
        </w:rPr>
        <w:t xml:space="preserve"> elite privilege, bureaucracy, technocracy, remoteness, lack of transparency, waste and as </w:t>
      </w:r>
      <w:r w:rsidR="000D6A48">
        <w:rPr>
          <w:lang w:val="en-US"/>
        </w:rPr>
        <w:t>a threat to</w:t>
      </w:r>
      <w:r w:rsidR="00CF0031" w:rsidRPr="002018F6">
        <w:rPr>
          <w:lang w:val="en-US"/>
        </w:rPr>
        <w:t xml:space="preserve"> national</w:t>
      </w:r>
      <w:r w:rsidR="00066CD1" w:rsidRPr="002018F6">
        <w:rPr>
          <w:lang w:val="en-US"/>
        </w:rPr>
        <w:t xml:space="preserve"> sovereignt</w:t>
      </w:r>
      <w:r w:rsidR="00B967E6" w:rsidRPr="002018F6">
        <w:rPr>
          <w:lang w:val="en-US"/>
        </w:rPr>
        <w:t>ies</w:t>
      </w:r>
      <w:r w:rsidR="00CF0031" w:rsidRPr="002018F6">
        <w:rPr>
          <w:lang w:val="en-US"/>
        </w:rPr>
        <w:t xml:space="preserve"> </w:t>
      </w:r>
      <w:r w:rsidR="00066CD1" w:rsidRPr="002018F6">
        <w:rPr>
          <w:lang w:val="en-US"/>
        </w:rPr>
        <w:t xml:space="preserve">and </w:t>
      </w:r>
      <w:r w:rsidR="00CF0031" w:rsidRPr="002018F6">
        <w:rPr>
          <w:lang w:val="en-US"/>
        </w:rPr>
        <w:t>identities</w:t>
      </w:r>
      <w:r w:rsidR="00891308" w:rsidRPr="002018F6">
        <w:rPr>
          <w:lang w:val="en-US"/>
        </w:rPr>
        <w:t xml:space="preserve">. </w:t>
      </w:r>
      <w:r w:rsidR="007F5C22" w:rsidRPr="002018F6">
        <w:rPr>
          <w:lang w:val="en-US"/>
        </w:rPr>
        <w:t>T</w:t>
      </w:r>
      <w:r w:rsidR="00F070AF" w:rsidRPr="002018F6">
        <w:rPr>
          <w:lang w:val="en-US"/>
        </w:rPr>
        <w:t xml:space="preserve">here </w:t>
      </w:r>
      <w:r w:rsidRPr="002018F6">
        <w:rPr>
          <w:lang w:val="en-US"/>
        </w:rPr>
        <w:t>wa</w:t>
      </w:r>
      <w:r w:rsidR="00F070AF" w:rsidRPr="002018F6">
        <w:rPr>
          <w:lang w:val="en-US"/>
        </w:rPr>
        <w:t>s a worrying rise of ethno-nationalism, xenophobia, racism</w:t>
      </w:r>
      <w:r w:rsidR="00101491">
        <w:rPr>
          <w:lang w:val="en-US"/>
        </w:rPr>
        <w:t>,</w:t>
      </w:r>
      <w:r w:rsidR="00F070AF" w:rsidRPr="002018F6">
        <w:rPr>
          <w:lang w:val="en-US"/>
        </w:rPr>
        <w:t xml:space="preserve"> and nostalgia for a</w:t>
      </w:r>
      <w:r w:rsidR="00A306E6" w:rsidRPr="002018F6">
        <w:rPr>
          <w:lang w:val="en-US"/>
        </w:rPr>
        <w:t>n imagined</w:t>
      </w:r>
      <w:r w:rsidR="00F070AF" w:rsidRPr="002018F6">
        <w:rPr>
          <w:lang w:val="en-US"/>
        </w:rPr>
        <w:t xml:space="preserve"> simpler and brighter </w:t>
      </w:r>
      <w:r w:rsidR="00F070AF" w:rsidRPr="002018F6">
        <w:rPr>
          <w:lang w:val="en-US"/>
        </w:rPr>
        <w:lastRenderedPageBreak/>
        <w:t>past</w:t>
      </w:r>
      <w:r w:rsidR="007F5C22" w:rsidRPr="002018F6">
        <w:rPr>
          <w:lang w:val="en-US"/>
        </w:rPr>
        <w:t>,</w:t>
      </w:r>
      <w:r w:rsidR="00E112CC" w:rsidRPr="002018F6">
        <w:rPr>
          <w:rStyle w:val="FootnoteReference"/>
          <w:lang w:val="en-US"/>
        </w:rPr>
        <w:footnoteReference w:id="10"/>
      </w:r>
      <w:r w:rsidR="007F5C22" w:rsidRPr="002018F6">
        <w:rPr>
          <w:lang w:val="en-US"/>
        </w:rPr>
        <w:t xml:space="preserve"> which </w:t>
      </w:r>
      <w:r w:rsidR="00B967E6" w:rsidRPr="002018F6">
        <w:rPr>
          <w:lang w:val="en-US"/>
        </w:rPr>
        <w:t>wa</w:t>
      </w:r>
      <w:r w:rsidR="007F5C22" w:rsidRPr="002018F6">
        <w:rPr>
          <w:lang w:val="en-US"/>
        </w:rPr>
        <w:t xml:space="preserve">s coupled </w:t>
      </w:r>
      <w:r w:rsidR="00CF7600" w:rsidRPr="002018F6">
        <w:rPr>
          <w:lang w:val="en-US"/>
        </w:rPr>
        <w:t>with</w:t>
      </w:r>
      <w:r w:rsidR="007F5C22" w:rsidRPr="002018F6">
        <w:rPr>
          <w:lang w:val="en-US"/>
        </w:rPr>
        <w:t xml:space="preserve"> a growing suspicion of secularism and a link between right-wing populism and religion</w:t>
      </w:r>
      <w:r w:rsidR="00E112CC" w:rsidRPr="002018F6">
        <w:rPr>
          <w:rStyle w:val="FootnoteReference"/>
          <w:lang w:val="en-US"/>
        </w:rPr>
        <w:footnoteReference w:id="11"/>
      </w:r>
      <w:r w:rsidR="009E2234" w:rsidRPr="002018F6">
        <w:rPr>
          <w:lang w:val="en-US"/>
        </w:rPr>
        <w:t xml:space="preserve"> in countries including Poland, </w:t>
      </w:r>
      <w:r w:rsidR="00B5164D" w:rsidRPr="002018F6">
        <w:rPr>
          <w:lang w:val="en-US"/>
        </w:rPr>
        <w:t>Hungary, Italy</w:t>
      </w:r>
      <w:r w:rsidR="00101491">
        <w:rPr>
          <w:lang w:val="en-US"/>
        </w:rPr>
        <w:t>,</w:t>
      </w:r>
      <w:r w:rsidR="00965EAB" w:rsidRPr="002018F6">
        <w:rPr>
          <w:lang w:val="en-US"/>
        </w:rPr>
        <w:t xml:space="preserve"> and Turkey</w:t>
      </w:r>
      <w:r w:rsidR="007F5C22" w:rsidRPr="002018F6">
        <w:rPr>
          <w:lang w:val="en-US"/>
        </w:rPr>
        <w:t xml:space="preserve">. </w:t>
      </w:r>
    </w:p>
    <w:p w14:paraId="23D3B275" w14:textId="68D800C3" w:rsidR="00B643E2" w:rsidRPr="002018F6" w:rsidRDefault="00AF3318" w:rsidP="0070433F">
      <w:pPr>
        <w:rPr>
          <w:lang w:val="en-US"/>
        </w:rPr>
      </w:pPr>
      <w:r w:rsidRPr="002018F6">
        <w:rPr>
          <w:lang w:val="en-US"/>
        </w:rPr>
        <w:t>Since the 1970s</w:t>
      </w:r>
      <w:r w:rsidR="004C6EC6" w:rsidRPr="002018F6">
        <w:rPr>
          <w:lang w:val="en-US"/>
        </w:rPr>
        <w:t>, cultur</w:t>
      </w:r>
      <w:r w:rsidRPr="002018F6">
        <w:rPr>
          <w:lang w:val="en-US"/>
        </w:rPr>
        <w:t xml:space="preserve">al </w:t>
      </w:r>
      <w:r w:rsidR="0049721E" w:rsidRPr="002018F6">
        <w:rPr>
          <w:lang w:val="en-US"/>
        </w:rPr>
        <w:t>resources</w:t>
      </w:r>
      <w:r w:rsidR="004C6EC6" w:rsidRPr="002018F6">
        <w:rPr>
          <w:lang w:val="en-US"/>
        </w:rPr>
        <w:t xml:space="preserve"> gained an increasingly relevant role in public life and policy, for instance in relation to </w:t>
      </w:r>
      <w:r w:rsidR="002740F6" w:rsidRPr="002018F6">
        <w:rPr>
          <w:lang w:val="en-US"/>
        </w:rPr>
        <w:t xml:space="preserve">urban </w:t>
      </w:r>
      <w:r w:rsidR="004C6EC6" w:rsidRPr="002018F6">
        <w:rPr>
          <w:lang w:val="en-US"/>
        </w:rPr>
        <w:t xml:space="preserve">regeneration, tourism, </w:t>
      </w:r>
      <w:r w:rsidR="00AD6E8B" w:rsidRPr="002018F6">
        <w:rPr>
          <w:lang w:val="en-US"/>
        </w:rPr>
        <w:t xml:space="preserve">the development of the </w:t>
      </w:r>
      <w:r w:rsidR="004C6EC6" w:rsidRPr="002018F6">
        <w:rPr>
          <w:lang w:val="en-US"/>
        </w:rPr>
        <w:t xml:space="preserve">creative economy and </w:t>
      </w:r>
      <w:r w:rsidR="00426FF5" w:rsidRPr="002018F6">
        <w:rPr>
          <w:lang w:val="en-US"/>
        </w:rPr>
        <w:t>social inclusion</w:t>
      </w:r>
      <w:r w:rsidR="004C6EC6" w:rsidRPr="002018F6">
        <w:rPr>
          <w:lang w:val="en-US"/>
        </w:rPr>
        <w:t>.</w:t>
      </w:r>
      <w:r w:rsidR="00E112CC" w:rsidRPr="002018F6">
        <w:rPr>
          <w:rStyle w:val="FootnoteReference"/>
          <w:lang w:val="en-US"/>
        </w:rPr>
        <w:footnoteReference w:id="12"/>
      </w:r>
      <w:r w:rsidR="004C6EC6" w:rsidRPr="002018F6">
        <w:rPr>
          <w:lang w:val="en-US"/>
        </w:rPr>
        <w:t xml:space="preserve"> However, cultural policies </w:t>
      </w:r>
      <w:r w:rsidR="00F472A6" w:rsidRPr="002018F6">
        <w:rPr>
          <w:lang w:val="en-US"/>
        </w:rPr>
        <w:t xml:space="preserve">were </w:t>
      </w:r>
      <w:r w:rsidR="004C6EC6" w:rsidRPr="002018F6">
        <w:rPr>
          <w:lang w:val="en-US"/>
        </w:rPr>
        <w:t xml:space="preserve">severely hit </w:t>
      </w:r>
      <w:r w:rsidR="00F05536" w:rsidRPr="002018F6">
        <w:rPr>
          <w:lang w:val="en-US"/>
        </w:rPr>
        <w:t xml:space="preserve">since the late 2000s </w:t>
      </w:r>
      <w:r w:rsidR="004C6EC6" w:rsidRPr="002018F6">
        <w:rPr>
          <w:lang w:val="en-US"/>
        </w:rPr>
        <w:t>by austerity</w:t>
      </w:r>
      <w:r w:rsidR="0054083F" w:rsidRPr="002018F6">
        <w:rPr>
          <w:lang w:val="en-US"/>
        </w:rPr>
        <w:t xml:space="preserve"> regimes</w:t>
      </w:r>
      <w:r w:rsidR="000615BE" w:rsidRPr="002018F6">
        <w:rPr>
          <w:lang w:val="en-US"/>
        </w:rPr>
        <w:t xml:space="preserve"> </w:t>
      </w:r>
      <w:r w:rsidR="00675651" w:rsidRPr="002018F6">
        <w:rPr>
          <w:lang w:val="en-US"/>
        </w:rPr>
        <w:t>characterized</w:t>
      </w:r>
      <w:r w:rsidR="000615BE" w:rsidRPr="002018F6">
        <w:rPr>
          <w:lang w:val="en-US"/>
        </w:rPr>
        <w:t xml:space="preserve"> by heavy</w:t>
      </w:r>
      <w:r w:rsidR="004C6EC6" w:rsidRPr="002018F6">
        <w:rPr>
          <w:lang w:val="en-US"/>
        </w:rPr>
        <w:t xml:space="preserve"> cuts</w:t>
      </w:r>
      <w:r w:rsidR="000615BE" w:rsidRPr="002018F6">
        <w:rPr>
          <w:lang w:val="en-US"/>
        </w:rPr>
        <w:t xml:space="preserve"> in public funding</w:t>
      </w:r>
      <w:r w:rsidR="008B3765" w:rsidRPr="002018F6">
        <w:rPr>
          <w:lang w:val="en-US"/>
        </w:rPr>
        <w:t>.</w:t>
      </w:r>
      <w:r w:rsidR="00B643E2" w:rsidRPr="002018F6">
        <w:rPr>
          <w:lang w:val="en-US"/>
        </w:rPr>
        <w:t xml:space="preserve"> </w:t>
      </w:r>
      <w:r w:rsidR="008B3765" w:rsidRPr="002018F6">
        <w:rPr>
          <w:lang w:val="en-US"/>
        </w:rPr>
        <w:t>T</w:t>
      </w:r>
      <w:r w:rsidR="00B643E2" w:rsidRPr="002018F6">
        <w:rPr>
          <w:lang w:val="en-US"/>
        </w:rPr>
        <w:t>he role</w:t>
      </w:r>
      <w:r w:rsidR="00F04C3A" w:rsidRPr="002018F6">
        <w:rPr>
          <w:lang w:val="en-US"/>
        </w:rPr>
        <w:t xml:space="preserve"> of cultural policies</w:t>
      </w:r>
      <w:r w:rsidR="00B643E2" w:rsidRPr="002018F6">
        <w:rPr>
          <w:lang w:val="en-US"/>
        </w:rPr>
        <w:t xml:space="preserve"> in certain </w:t>
      </w:r>
      <w:r w:rsidR="006813B4" w:rsidRPr="002018F6">
        <w:rPr>
          <w:lang w:val="en-US"/>
        </w:rPr>
        <w:t xml:space="preserve">key </w:t>
      </w:r>
      <w:r w:rsidR="00B643E2" w:rsidRPr="002018F6">
        <w:rPr>
          <w:lang w:val="en-US"/>
        </w:rPr>
        <w:t xml:space="preserve">domains </w:t>
      </w:r>
      <w:r w:rsidR="00F472A6" w:rsidRPr="002018F6">
        <w:rPr>
          <w:lang w:val="en-US"/>
        </w:rPr>
        <w:t xml:space="preserve">was </w:t>
      </w:r>
      <w:r w:rsidR="00B643E2" w:rsidRPr="002018F6">
        <w:rPr>
          <w:lang w:val="en-US"/>
        </w:rPr>
        <w:t xml:space="preserve">eroded, for instance in the </w:t>
      </w:r>
      <w:r w:rsidR="00694A39" w:rsidRPr="002018F6">
        <w:rPr>
          <w:lang w:val="en-US"/>
        </w:rPr>
        <w:t>marginalization</w:t>
      </w:r>
      <w:r w:rsidR="00B643E2" w:rsidRPr="002018F6">
        <w:rPr>
          <w:lang w:val="en-US"/>
        </w:rPr>
        <w:t xml:space="preserve"> of the arts in school curricula</w:t>
      </w:r>
      <w:r w:rsidR="00302E3F" w:rsidRPr="002018F6">
        <w:rPr>
          <w:lang w:val="en-US"/>
        </w:rPr>
        <w:t xml:space="preserve"> in </w:t>
      </w:r>
      <w:r w:rsidR="00694A39" w:rsidRPr="002018F6">
        <w:rPr>
          <w:lang w:val="en-US"/>
        </w:rPr>
        <w:t>favor</w:t>
      </w:r>
      <w:r w:rsidR="00302E3F" w:rsidRPr="002018F6">
        <w:rPr>
          <w:lang w:val="en-US"/>
        </w:rPr>
        <w:t xml:space="preserve"> of a greater role for sciences, technology, </w:t>
      </w:r>
      <w:proofErr w:type="gramStart"/>
      <w:r w:rsidR="007865ED" w:rsidRPr="002018F6">
        <w:rPr>
          <w:lang w:val="en-US"/>
        </w:rPr>
        <w:t>coding</w:t>
      </w:r>
      <w:proofErr w:type="gramEnd"/>
      <w:r w:rsidR="00302E3F" w:rsidRPr="002018F6">
        <w:rPr>
          <w:lang w:val="en-US"/>
        </w:rPr>
        <w:t xml:space="preserve"> and math.</w:t>
      </w:r>
      <w:r w:rsidR="00B643E2" w:rsidRPr="002018F6">
        <w:rPr>
          <w:lang w:val="en-US"/>
        </w:rPr>
        <w:t xml:space="preserve"> </w:t>
      </w:r>
      <w:r w:rsidR="002814C3" w:rsidRPr="002018F6">
        <w:rPr>
          <w:lang w:val="en-US"/>
        </w:rPr>
        <w:t xml:space="preserve">The cuts in public funding </w:t>
      </w:r>
      <w:r w:rsidR="00F472A6" w:rsidRPr="002018F6">
        <w:rPr>
          <w:lang w:val="en-US"/>
        </w:rPr>
        <w:t xml:space="preserve">strengthened </w:t>
      </w:r>
      <w:r w:rsidR="002814C3" w:rsidRPr="002018F6">
        <w:rPr>
          <w:lang w:val="en-US"/>
        </w:rPr>
        <w:t>the trend towards the commodification of cultural activities, often seen by urban policy</w:t>
      </w:r>
      <w:r w:rsidR="00224DEA">
        <w:rPr>
          <w:lang w:val="en-US"/>
        </w:rPr>
        <w:t>-</w:t>
      </w:r>
      <w:r w:rsidR="002814C3" w:rsidRPr="002018F6">
        <w:rPr>
          <w:lang w:val="en-US"/>
        </w:rPr>
        <w:t>makers as tools to attract tourists, shoppers</w:t>
      </w:r>
      <w:r w:rsidR="008718D9">
        <w:rPr>
          <w:lang w:val="en-US"/>
        </w:rPr>
        <w:t>,</w:t>
      </w:r>
      <w:r w:rsidR="002814C3" w:rsidRPr="002018F6">
        <w:rPr>
          <w:lang w:val="en-US"/>
        </w:rPr>
        <w:t xml:space="preserve"> and businesses</w:t>
      </w:r>
      <w:r w:rsidR="00B643E2" w:rsidRPr="002018F6">
        <w:rPr>
          <w:lang w:val="en-US"/>
        </w:rPr>
        <w:t>,</w:t>
      </w:r>
      <w:r w:rsidR="00E112CC" w:rsidRPr="002018F6">
        <w:rPr>
          <w:rStyle w:val="FootnoteReference"/>
          <w:lang w:val="en-US"/>
        </w:rPr>
        <w:footnoteReference w:id="13"/>
      </w:r>
      <w:r w:rsidR="00B643E2" w:rsidRPr="002018F6">
        <w:rPr>
          <w:lang w:val="en-US"/>
        </w:rPr>
        <w:t xml:space="preserve"> despite </w:t>
      </w:r>
      <w:r w:rsidR="008641C6" w:rsidRPr="002018F6">
        <w:rPr>
          <w:lang w:val="en-US"/>
        </w:rPr>
        <w:t>the problematic social</w:t>
      </w:r>
      <w:r w:rsidR="00990595" w:rsidRPr="002018F6">
        <w:rPr>
          <w:lang w:val="en-US"/>
        </w:rPr>
        <w:t xml:space="preserve"> and cultural</w:t>
      </w:r>
      <w:r w:rsidR="008641C6" w:rsidRPr="002018F6">
        <w:rPr>
          <w:lang w:val="en-US"/>
        </w:rPr>
        <w:t xml:space="preserve"> impact</w:t>
      </w:r>
      <w:r w:rsidR="00A8566F" w:rsidRPr="002018F6">
        <w:rPr>
          <w:lang w:val="en-US"/>
        </w:rPr>
        <w:t>s</w:t>
      </w:r>
      <w:r w:rsidR="008641C6" w:rsidRPr="002018F6">
        <w:rPr>
          <w:lang w:val="en-US"/>
        </w:rPr>
        <w:t xml:space="preserve"> of such policies</w:t>
      </w:r>
      <w:r w:rsidR="00F472A6" w:rsidRPr="002018F6">
        <w:rPr>
          <w:lang w:val="en-US"/>
        </w:rPr>
        <w:t>,</w:t>
      </w:r>
      <w:r w:rsidR="00E112CC" w:rsidRPr="002018F6">
        <w:rPr>
          <w:rStyle w:val="FootnoteReference"/>
          <w:lang w:val="en-US"/>
        </w:rPr>
        <w:footnoteReference w:id="14"/>
      </w:r>
      <w:r w:rsidR="00F472A6" w:rsidRPr="002018F6">
        <w:rPr>
          <w:lang w:val="en-US"/>
        </w:rPr>
        <w:t xml:space="preserve"> including the problem of </w:t>
      </w:r>
      <w:r w:rsidR="00411434">
        <w:rPr>
          <w:lang w:val="en-US"/>
        </w:rPr>
        <w:t>„</w:t>
      </w:r>
      <w:r w:rsidR="00F472A6" w:rsidRPr="002018F6">
        <w:rPr>
          <w:lang w:val="en-US"/>
        </w:rPr>
        <w:t>overtourism</w:t>
      </w:r>
      <w:r w:rsidR="00411434">
        <w:rPr>
          <w:lang w:val="en-US"/>
        </w:rPr>
        <w:t>”</w:t>
      </w:r>
      <w:r w:rsidR="00F472A6" w:rsidRPr="002018F6">
        <w:rPr>
          <w:lang w:val="en-US"/>
        </w:rPr>
        <w:t xml:space="preserve"> in cities like Barcelona, </w:t>
      </w:r>
      <w:r w:rsidR="000D1CB3" w:rsidRPr="002018F6">
        <w:rPr>
          <w:lang w:val="en-US"/>
        </w:rPr>
        <w:t>Venice, Florence, Amsterdam, Paris, Prague</w:t>
      </w:r>
      <w:r w:rsidR="002E79EA">
        <w:rPr>
          <w:lang w:val="en-US"/>
        </w:rPr>
        <w:t>,</w:t>
      </w:r>
      <w:r w:rsidR="000D1CB3" w:rsidRPr="002018F6">
        <w:rPr>
          <w:lang w:val="en-US"/>
        </w:rPr>
        <w:t xml:space="preserve"> and Dubrovnik</w:t>
      </w:r>
      <w:r w:rsidR="00B643E2" w:rsidRPr="002018F6">
        <w:rPr>
          <w:lang w:val="en-US"/>
        </w:rPr>
        <w:t>.</w:t>
      </w:r>
    </w:p>
    <w:p w14:paraId="62750B23" w14:textId="2C1A7A40" w:rsidR="00DA0EF6" w:rsidRPr="002018F6" w:rsidRDefault="00E778D4" w:rsidP="0070433F">
      <w:pPr>
        <w:rPr>
          <w:lang w:val="en-US"/>
        </w:rPr>
      </w:pPr>
      <w:r w:rsidRPr="002018F6">
        <w:rPr>
          <w:lang w:val="en-US"/>
        </w:rPr>
        <w:t xml:space="preserve">Urban cultural policy is no longer a relatively </w:t>
      </w:r>
      <w:r w:rsidR="00203706" w:rsidRPr="002018F6">
        <w:rPr>
          <w:lang w:val="en-US"/>
        </w:rPr>
        <w:t xml:space="preserve">consensual </w:t>
      </w:r>
      <w:r w:rsidRPr="002018F6">
        <w:rPr>
          <w:lang w:val="en-US"/>
        </w:rPr>
        <w:t xml:space="preserve">area </w:t>
      </w:r>
      <w:r w:rsidR="0035448F" w:rsidRPr="002018F6">
        <w:rPr>
          <w:lang w:val="en-US"/>
        </w:rPr>
        <w:t>of policy making</w:t>
      </w:r>
      <w:r w:rsidRPr="002018F6">
        <w:rPr>
          <w:lang w:val="en-US"/>
        </w:rPr>
        <w:t xml:space="preserve">. It is increasingly being </w:t>
      </w:r>
      <w:r w:rsidR="00B35ACD" w:rsidRPr="002018F6">
        <w:rPr>
          <w:lang w:val="en-US"/>
        </w:rPr>
        <w:t>politicized</w:t>
      </w:r>
      <w:r w:rsidR="00C9013E">
        <w:rPr>
          <w:lang w:val="en-US"/>
        </w:rPr>
        <w:t>––</w:t>
      </w:r>
      <w:r w:rsidR="00FE29BF" w:rsidRPr="002018F6">
        <w:rPr>
          <w:lang w:val="en-US"/>
        </w:rPr>
        <w:t xml:space="preserve">also </w:t>
      </w:r>
      <w:r w:rsidRPr="002018F6">
        <w:rPr>
          <w:lang w:val="en-US"/>
        </w:rPr>
        <w:t>by the rise of right-wing populist parties and movement</w:t>
      </w:r>
      <w:r w:rsidR="006813B4" w:rsidRPr="002018F6">
        <w:rPr>
          <w:lang w:val="en-US"/>
        </w:rPr>
        <w:t>s</w:t>
      </w:r>
      <w:r w:rsidR="00C9013E">
        <w:rPr>
          <w:lang w:val="en-US"/>
        </w:rPr>
        <w:t>––</w:t>
      </w:r>
      <w:r w:rsidRPr="002018F6">
        <w:rPr>
          <w:lang w:val="en-US"/>
        </w:rPr>
        <w:t>and becoming</w:t>
      </w:r>
      <w:r w:rsidR="004C6EC6" w:rsidRPr="002018F6">
        <w:rPr>
          <w:lang w:val="en-US"/>
        </w:rPr>
        <w:t xml:space="preserve"> a field of c</w:t>
      </w:r>
      <w:r w:rsidR="008C09DA" w:rsidRPr="002018F6">
        <w:rPr>
          <w:lang w:val="en-US"/>
        </w:rPr>
        <w:t>onflict</w:t>
      </w:r>
      <w:r w:rsidR="004C6EC6" w:rsidRPr="002018F6">
        <w:rPr>
          <w:lang w:val="en-US"/>
        </w:rPr>
        <w:t xml:space="preserve"> between different visions of the world. For example</w:t>
      </w:r>
      <w:r w:rsidR="009836B1" w:rsidRPr="002018F6">
        <w:rPr>
          <w:lang w:val="en-US"/>
        </w:rPr>
        <w:t>,</w:t>
      </w:r>
      <w:r w:rsidR="001F510A" w:rsidRPr="002018F6">
        <w:rPr>
          <w:lang w:val="en-US"/>
        </w:rPr>
        <w:t xml:space="preserve"> Almeida</w:t>
      </w:r>
      <w:r w:rsidR="00E112CC" w:rsidRPr="002018F6">
        <w:rPr>
          <w:rStyle w:val="FootnoteReference"/>
          <w:lang w:val="en-US"/>
        </w:rPr>
        <w:footnoteReference w:id="15"/>
      </w:r>
      <w:r w:rsidR="001F510A" w:rsidRPr="002018F6">
        <w:rPr>
          <w:lang w:val="en-US"/>
        </w:rPr>
        <w:t xml:space="preserve"> </w:t>
      </w:r>
      <w:r w:rsidR="009836B1" w:rsidRPr="002018F6">
        <w:rPr>
          <w:lang w:val="en-US"/>
        </w:rPr>
        <w:t>observes that</w:t>
      </w:r>
      <w:r w:rsidR="001F510A" w:rsidRPr="002018F6">
        <w:rPr>
          <w:lang w:val="en-US"/>
        </w:rPr>
        <w:t xml:space="preserve"> </w:t>
      </w:r>
      <w:r w:rsidR="003F6A13" w:rsidRPr="002018F6">
        <w:rPr>
          <w:lang w:val="en-US"/>
        </w:rPr>
        <w:t xml:space="preserve">the </w:t>
      </w:r>
      <w:r w:rsidR="00AB086B" w:rsidRPr="002018F6">
        <w:rPr>
          <w:lang w:val="en-US"/>
        </w:rPr>
        <w:t>Front National</w:t>
      </w:r>
      <w:r w:rsidR="009F64E9" w:rsidRPr="002018F6">
        <w:rPr>
          <w:lang w:val="en-US"/>
        </w:rPr>
        <w:t xml:space="preserve"> (rena</w:t>
      </w:r>
      <w:r w:rsidR="00D8466A" w:rsidRPr="002018F6">
        <w:rPr>
          <w:lang w:val="en-US"/>
        </w:rPr>
        <w:t xml:space="preserve">med </w:t>
      </w:r>
      <w:r w:rsidR="00411434">
        <w:rPr>
          <w:lang w:val="en-US"/>
        </w:rPr>
        <w:t>“</w:t>
      </w:r>
      <w:proofErr w:type="spellStart"/>
      <w:r w:rsidR="00D8466A" w:rsidRPr="002018F6">
        <w:rPr>
          <w:lang w:val="en-US"/>
        </w:rPr>
        <w:t>Rassemblement</w:t>
      </w:r>
      <w:proofErr w:type="spellEnd"/>
      <w:r w:rsidR="00D8466A" w:rsidRPr="002018F6">
        <w:rPr>
          <w:lang w:val="en-US"/>
        </w:rPr>
        <w:t xml:space="preserve"> National</w:t>
      </w:r>
      <w:r w:rsidR="00411434">
        <w:rPr>
          <w:lang w:val="en-US"/>
        </w:rPr>
        <w:t>”</w:t>
      </w:r>
      <w:r w:rsidR="00D8466A" w:rsidRPr="002018F6">
        <w:rPr>
          <w:lang w:val="en-US"/>
        </w:rPr>
        <w:t xml:space="preserve"> in 2018)</w:t>
      </w:r>
      <w:r w:rsidR="00DB4DFF" w:rsidRPr="002018F6">
        <w:rPr>
          <w:lang w:val="en-US"/>
        </w:rPr>
        <w:t>, the French nationalist right-wing party</w:t>
      </w:r>
      <w:r w:rsidR="0065258F" w:rsidRPr="002018F6">
        <w:rPr>
          <w:lang w:val="en-US"/>
        </w:rPr>
        <w:t xml:space="preserve"> led by Marine Le Pen</w:t>
      </w:r>
      <w:r w:rsidR="00DB4DFF" w:rsidRPr="002018F6">
        <w:rPr>
          <w:lang w:val="en-US"/>
        </w:rPr>
        <w:t>,</w:t>
      </w:r>
      <w:r w:rsidR="001F510A" w:rsidRPr="002018F6">
        <w:rPr>
          <w:lang w:val="en-US"/>
        </w:rPr>
        <w:t xml:space="preserve"> pursu</w:t>
      </w:r>
      <w:r w:rsidR="00D8466A" w:rsidRPr="002018F6">
        <w:rPr>
          <w:lang w:val="en-US"/>
        </w:rPr>
        <w:t>ed</w:t>
      </w:r>
      <w:r w:rsidR="001F510A" w:rsidRPr="002018F6">
        <w:rPr>
          <w:lang w:val="en-US"/>
        </w:rPr>
        <w:t xml:space="preserve"> </w:t>
      </w:r>
      <w:r w:rsidR="00411434">
        <w:rPr>
          <w:lang w:val="en-US"/>
        </w:rPr>
        <w:t>“</w:t>
      </w:r>
      <w:r w:rsidR="001F510A" w:rsidRPr="002018F6">
        <w:rPr>
          <w:lang w:val="en-US"/>
        </w:rPr>
        <w:t>cultural retaliation</w:t>
      </w:r>
      <w:r w:rsidR="00411434">
        <w:rPr>
          <w:lang w:val="en-US"/>
        </w:rPr>
        <w:t>”</w:t>
      </w:r>
      <w:r w:rsidR="00180851" w:rsidRPr="002018F6">
        <w:rPr>
          <w:lang w:val="en-US"/>
        </w:rPr>
        <w:t>—</w:t>
      </w:r>
      <w:r w:rsidR="00990595" w:rsidRPr="002018F6">
        <w:rPr>
          <w:lang w:val="en-US"/>
        </w:rPr>
        <w:t xml:space="preserve">i.e. </w:t>
      </w:r>
      <w:r w:rsidR="00411434">
        <w:rPr>
          <w:lang w:val="en-US"/>
        </w:rPr>
        <w:t>“</w:t>
      </w:r>
      <w:r w:rsidR="00990595" w:rsidRPr="002018F6">
        <w:rPr>
          <w:lang w:val="en-US"/>
        </w:rPr>
        <w:t>counter</w:t>
      </w:r>
      <w:r w:rsidR="00411434">
        <w:rPr>
          <w:lang w:val="en-US"/>
        </w:rPr>
        <w:t>”</w:t>
      </w:r>
      <w:r w:rsidR="00C26561">
        <w:rPr>
          <w:lang w:val="en-US"/>
        </w:rPr>
        <w:t>-</w:t>
      </w:r>
      <w:r w:rsidR="00990595" w:rsidRPr="002018F6">
        <w:rPr>
          <w:lang w:val="en-US"/>
        </w:rPr>
        <w:t xml:space="preserve">cultural policies to openly contrast </w:t>
      </w:r>
      <w:r w:rsidR="00986BE0" w:rsidRPr="002018F6">
        <w:rPr>
          <w:lang w:val="en-US"/>
        </w:rPr>
        <w:t>progressive and liberal</w:t>
      </w:r>
      <w:r w:rsidR="00E0506F">
        <w:rPr>
          <w:lang w:val="en-US"/>
        </w:rPr>
        <w:t xml:space="preserve"> </w:t>
      </w:r>
      <w:r w:rsidR="00986BE0" w:rsidRPr="002018F6">
        <w:rPr>
          <w:lang w:val="en-US"/>
        </w:rPr>
        <w:t>democratic groups’</w:t>
      </w:r>
      <w:r w:rsidR="00990595" w:rsidRPr="002018F6">
        <w:rPr>
          <w:lang w:val="en-US"/>
        </w:rPr>
        <w:t xml:space="preserve"> cultur</w:t>
      </w:r>
      <w:r w:rsidR="00986BE0" w:rsidRPr="002018F6">
        <w:rPr>
          <w:lang w:val="en-US"/>
        </w:rPr>
        <w:t>al projects</w:t>
      </w:r>
      <w:r w:rsidR="00180851" w:rsidRPr="002018F6">
        <w:rPr>
          <w:lang w:val="en-US"/>
        </w:rPr>
        <w:t>—</w:t>
      </w:r>
      <w:r w:rsidR="00AB086B" w:rsidRPr="002018F6">
        <w:rPr>
          <w:lang w:val="en-US"/>
        </w:rPr>
        <w:t xml:space="preserve">and </w:t>
      </w:r>
      <w:r w:rsidR="00E0506F" w:rsidRPr="002018F6">
        <w:rPr>
          <w:lang w:val="en-US"/>
        </w:rPr>
        <w:t>criticized</w:t>
      </w:r>
      <w:r w:rsidR="001F510A" w:rsidRPr="002018F6">
        <w:rPr>
          <w:lang w:val="en-US"/>
        </w:rPr>
        <w:t xml:space="preserve"> and </w:t>
      </w:r>
      <w:r w:rsidR="00212F5F" w:rsidRPr="002018F6">
        <w:rPr>
          <w:lang w:val="en-US"/>
        </w:rPr>
        <w:t xml:space="preserve">explicitly </w:t>
      </w:r>
      <w:r w:rsidR="001F510A" w:rsidRPr="002018F6">
        <w:rPr>
          <w:lang w:val="en-US"/>
        </w:rPr>
        <w:t>oppos</w:t>
      </w:r>
      <w:r w:rsidR="00D8466A" w:rsidRPr="002018F6">
        <w:rPr>
          <w:lang w:val="en-US"/>
        </w:rPr>
        <w:t>ed</w:t>
      </w:r>
      <w:r w:rsidR="001F510A" w:rsidRPr="002018F6">
        <w:rPr>
          <w:lang w:val="en-US"/>
        </w:rPr>
        <w:t xml:space="preserve"> artists who</w:t>
      </w:r>
      <w:r w:rsidR="00203706" w:rsidRPr="002018F6">
        <w:rPr>
          <w:lang w:val="en-US"/>
        </w:rPr>
        <w:t>se work</w:t>
      </w:r>
      <w:r w:rsidR="001F510A" w:rsidRPr="002018F6">
        <w:rPr>
          <w:lang w:val="en-US"/>
        </w:rPr>
        <w:t xml:space="preserve"> d</w:t>
      </w:r>
      <w:r w:rsidR="00D8466A" w:rsidRPr="002018F6">
        <w:rPr>
          <w:lang w:val="en-US"/>
        </w:rPr>
        <w:t xml:space="preserve">id </w:t>
      </w:r>
      <w:r w:rsidR="001F510A" w:rsidRPr="002018F6">
        <w:rPr>
          <w:lang w:val="en-US"/>
        </w:rPr>
        <w:t xml:space="preserve">not conform </w:t>
      </w:r>
      <w:r w:rsidR="00212F5F" w:rsidRPr="002018F6">
        <w:rPr>
          <w:lang w:val="en-US"/>
        </w:rPr>
        <w:t>with</w:t>
      </w:r>
      <w:r w:rsidR="001F510A" w:rsidRPr="002018F6">
        <w:rPr>
          <w:lang w:val="en-US"/>
        </w:rPr>
        <w:t xml:space="preserve"> the party’s political project.</w:t>
      </w:r>
      <w:r w:rsidR="00990595" w:rsidRPr="002018F6">
        <w:rPr>
          <w:lang w:val="en-US"/>
        </w:rPr>
        <w:t xml:space="preserve"> </w:t>
      </w:r>
      <w:r w:rsidR="00BE4461" w:rsidRPr="002018F6">
        <w:rPr>
          <w:lang w:val="en-US"/>
        </w:rPr>
        <w:t xml:space="preserve">Staged folklore shows in a town in the Moselle department of France, governed by a coalition led by </w:t>
      </w:r>
      <w:r w:rsidR="00D8466A" w:rsidRPr="002018F6">
        <w:rPr>
          <w:lang w:val="en-US"/>
        </w:rPr>
        <w:t xml:space="preserve">the </w:t>
      </w:r>
      <w:r w:rsidR="00BE4461" w:rsidRPr="002018F6">
        <w:rPr>
          <w:lang w:val="en-US"/>
        </w:rPr>
        <w:t>Front National,</w:t>
      </w:r>
      <w:r w:rsidR="00BE4461" w:rsidRPr="002018F6">
        <w:rPr>
          <w:color w:val="FF0000"/>
          <w:lang w:val="en-US"/>
        </w:rPr>
        <w:t xml:space="preserve"> </w:t>
      </w:r>
      <w:r w:rsidR="00D8466A" w:rsidRPr="002018F6">
        <w:rPr>
          <w:lang w:val="en-US"/>
        </w:rPr>
        <w:t>we</w:t>
      </w:r>
      <w:r w:rsidR="00712199" w:rsidRPr="002018F6">
        <w:rPr>
          <w:lang w:val="en-US"/>
        </w:rPr>
        <w:t>re</w:t>
      </w:r>
      <w:r w:rsidR="00BE4461" w:rsidRPr="002018F6">
        <w:rPr>
          <w:lang w:val="en-US"/>
        </w:rPr>
        <w:t xml:space="preserve"> example</w:t>
      </w:r>
      <w:r w:rsidR="00712199" w:rsidRPr="002018F6">
        <w:rPr>
          <w:lang w:val="en-US"/>
        </w:rPr>
        <w:t>s</w:t>
      </w:r>
      <w:r w:rsidR="00BE4461" w:rsidRPr="002018F6">
        <w:rPr>
          <w:lang w:val="en-US"/>
        </w:rPr>
        <w:t xml:space="preserve"> of this tendency. Initiatives such as the </w:t>
      </w:r>
      <w:proofErr w:type="spellStart"/>
      <w:r w:rsidR="00BE4461" w:rsidRPr="002018F6">
        <w:rPr>
          <w:i/>
          <w:iCs/>
          <w:lang w:val="en-US"/>
        </w:rPr>
        <w:t>Semaine</w:t>
      </w:r>
      <w:proofErr w:type="spellEnd"/>
      <w:r w:rsidR="00BE4461" w:rsidRPr="002018F6">
        <w:rPr>
          <w:i/>
          <w:iCs/>
          <w:lang w:val="en-US"/>
        </w:rPr>
        <w:t xml:space="preserve"> de la </w:t>
      </w:r>
      <w:proofErr w:type="spellStart"/>
      <w:r w:rsidR="00BE4461" w:rsidRPr="002018F6">
        <w:rPr>
          <w:i/>
          <w:iCs/>
          <w:lang w:val="en-US"/>
        </w:rPr>
        <w:t>paix</w:t>
      </w:r>
      <w:proofErr w:type="spellEnd"/>
      <w:r w:rsidR="00BE4461" w:rsidRPr="002018F6">
        <w:rPr>
          <w:color w:val="FF0000"/>
          <w:lang w:val="en-US"/>
        </w:rPr>
        <w:t xml:space="preserve"> </w:t>
      </w:r>
      <w:r w:rsidR="00FA65AD" w:rsidRPr="002018F6">
        <w:rPr>
          <w:color w:val="000000" w:themeColor="text1"/>
          <w:lang w:val="en-US"/>
        </w:rPr>
        <w:t>(</w:t>
      </w:r>
      <w:r w:rsidR="00411434">
        <w:rPr>
          <w:color w:val="000000" w:themeColor="text1"/>
          <w:lang w:val="en-US"/>
        </w:rPr>
        <w:t>“</w:t>
      </w:r>
      <w:r w:rsidR="00FA65AD" w:rsidRPr="002018F6">
        <w:rPr>
          <w:color w:val="000000" w:themeColor="text1"/>
          <w:lang w:val="en-US"/>
        </w:rPr>
        <w:t>Peace week</w:t>
      </w:r>
      <w:r w:rsidR="00411434">
        <w:rPr>
          <w:color w:val="000000" w:themeColor="text1"/>
          <w:lang w:val="en-US"/>
        </w:rPr>
        <w:t>”</w:t>
      </w:r>
      <w:r w:rsidR="00FA65AD" w:rsidRPr="002018F6">
        <w:rPr>
          <w:color w:val="000000" w:themeColor="text1"/>
          <w:lang w:val="en-US"/>
        </w:rPr>
        <w:t>)</w:t>
      </w:r>
      <w:r w:rsidR="00FA65AD" w:rsidRPr="002018F6">
        <w:rPr>
          <w:color w:val="FF0000"/>
          <w:lang w:val="en-US"/>
        </w:rPr>
        <w:t xml:space="preserve"> </w:t>
      </w:r>
      <w:r w:rsidR="00BE4461" w:rsidRPr="002018F6">
        <w:rPr>
          <w:lang w:val="en-US"/>
        </w:rPr>
        <w:t>were discontinued</w:t>
      </w:r>
      <w:r w:rsidR="00822C30" w:rsidRPr="002018F6">
        <w:rPr>
          <w:lang w:val="en-US"/>
        </w:rPr>
        <w:t xml:space="preserve"> and replaced by </w:t>
      </w:r>
      <w:proofErr w:type="spellStart"/>
      <w:r w:rsidR="00822C30" w:rsidRPr="002018F6">
        <w:rPr>
          <w:i/>
          <w:iCs/>
          <w:lang w:val="en-US"/>
        </w:rPr>
        <w:t>bals</w:t>
      </w:r>
      <w:proofErr w:type="spellEnd"/>
      <w:r w:rsidR="00822C30" w:rsidRPr="002018F6">
        <w:rPr>
          <w:i/>
          <w:iCs/>
          <w:lang w:val="en-US"/>
        </w:rPr>
        <w:t>-musette</w:t>
      </w:r>
      <w:r w:rsidR="00822C30" w:rsidRPr="002018F6">
        <w:rPr>
          <w:lang w:val="en-US"/>
        </w:rPr>
        <w:t xml:space="preserve"> </w:t>
      </w:r>
      <w:r w:rsidR="001D609C" w:rsidRPr="002018F6">
        <w:rPr>
          <w:lang w:val="en-US"/>
        </w:rPr>
        <w:t xml:space="preserve">(traditional </w:t>
      </w:r>
      <w:r w:rsidR="00A937FF" w:rsidRPr="002018F6">
        <w:rPr>
          <w:lang w:val="en-US"/>
        </w:rPr>
        <w:t xml:space="preserve">French </w:t>
      </w:r>
      <w:r w:rsidR="001D609C" w:rsidRPr="002018F6">
        <w:rPr>
          <w:lang w:val="en-US"/>
        </w:rPr>
        <w:t>music and d</w:t>
      </w:r>
      <w:r w:rsidR="00A937FF" w:rsidRPr="002018F6">
        <w:rPr>
          <w:lang w:val="en-US"/>
        </w:rPr>
        <w:t>ance</w:t>
      </w:r>
      <w:r w:rsidR="001D609C" w:rsidRPr="002018F6">
        <w:rPr>
          <w:lang w:val="en-US"/>
        </w:rPr>
        <w:t xml:space="preserve">) </w:t>
      </w:r>
      <w:r w:rsidR="00822C30" w:rsidRPr="002018F6">
        <w:rPr>
          <w:lang w:val="en-US"/>
        </w:rPr>
        <w:t xml:space="preserve">and other folkloristic events, </w:t>
      </w:r>
      <w:r w:rsidR="00BE4461" w:rsidRPr="002018F6">
        <w:rPr>
          <w:lang w:val="en-US"/>
        </w:rPr>
        <w:t xml:space="preserve">while </w:t>
      </w:r>
      <w:r w:rsidR="00BE137C" w:rsidRPr="002018F6">
        <w:rPr>
          <w:i/>
          <w:iCs/>
          <w:lang w:val="en-US"/>
        </w:rPr>
        <w:t xml:space="preserve">La fête du </w:t>
      </w:r>
      <w:proofErr w:type="spellStart"/>
      <w:r w:rsidR="00BE137C" w:rsidRPr="002018F6">
        <w:rPr>
          <w:i/>
          <w:iCs/>
          <w:lang w:val="en-US"/>
        </w:rPr>
        <w:t>cochon</w:t>
      </w:r>
      <w:proofErr w:type="spellEnd"/>
      <w:r w:rsidR="00981213" w:rsidRPr="002018F6">
        <w:rPr>
          <w:lang w:val="en-US"/>
        </w:rPr>
        <w:t xml:space="preserve"> </w:t>
      </w:r>
      <w:r w:rsidR="008A15CF" w:rsidRPr="002018F6">
        <w:rPr>
          <w:lang w:val="en-US"/>
        </w:rPr>
        <w:t>(</w:t>
      </w:r>
      <w:r w:rsidR="00411434">
        <w:rPr>
          <w:lang w:val="en-US"/>
        </w:rPr>
        <w:t>“</w:t>
      </w:r>
      <w:r w:rsidR="008A15CF" w:rsidRPr="002018F6">
        <w:rPr>
          <w:lang w:val="en-US"/>
        </w:rPr>
        <w:t>pork festival</w:t>
      </w:r>
      <w:r w:rsidR="00411434">
        <w:rPr>
          <w:lang w:val="en-US"/>
        </w:rPr>
        <w:t>”</w:t>
      </w:r>
      <w:r w:rsidR="008A15CF" w:rsidRPr="002018F6">
        <w:rPr>
          <w:lang w:val="en-US"/>
        </w:rPr>
        <w:t xml:space="preserve">) </w:t>
      </w:r>
      <w:r w:rsidR="00BE137C" w:rsidRPr="002018F6">
        <w:rPr>
          <w:lang w:val="en-US"/>
        </w:rPr>
        <w:t>was</w:t>
      </w:r>
      <w:r w:rsidR="00BE4461" w:rsidRPr="002018F6">
        <w:rPr>
          <w:lang w:val="en-US"/>
        </w:rPr>
        <w:t xml:space="preserve"> promoted from an anti-Muslim perspective</w:t>
      </w:r>
      <w:r w:rsidR="00981213" w:rsidRPr="002018F6">
        <w:rPr>
          <w:lang w:val="en-US"/>
        </w:rPr>
        <w:t xml:space="preserve"> and </w:t>
      </w:r>
      <w:r w:rsidR="00BE4461" w:rsidRPr="002018F6">
        <w:rPr>
          <w:lang w:val="en-US"/>
        </w:rPr>
        <w:t>as an expression of patriotism.</w:t>
      </w:r>
      <w:r w:rsidR="00E112CC" w:rsidRPr="002018F6">
        <w:rPr>
          <w:rStyle w:val="FootnoteReference"/>
          <w:lang w:val="en-US"/>
        </w:rPr>
        <w:footnoteReference w:id="16"/>
      </w:r>
      <w:r w:rsidR="00BE4461" w:rsidRPr="002018F6">
        <w:rPr>
          <w:lang w:val="en-US"/>
        </w:rPr>
        <w:t xml:space="preserve"> </w:t>
      </w:r>
      <w:r w:rsidR="008C31DA" w:rsidRPr="002018F6">
        <w:rPr>
          <w:lang w:val="en-US"/>
        </w:rPr>
        <w:t xml:space="preserve">Similar policies </w:t>
      </w:r>
      <w:r w:rsidR="0065258F" w:rsidRPr="002018F6">
        <w:rPr>
          <w:lang w:val="en-US"/>
        </w:rPr>
        <w:t xml:space="preserve">were </w:t>
      </w:r>
      <w:r w:rsidR="008C31DA" w:rsidRPr="002018F6">
        <w:rPr>
          <w:lang w:val="en-US"/>
        </w:rPr>
        <w:t>put in place in</w:t>
      </w:r>
      <w:r w:rsidR="00AB7BA5" w:rsidRPr="002018F6">
        <w:rPr>
          <w:lang w:val="en-US"/>
        </w:rPr>
        <w:t xml:space="preserve"> </w:t>
      </w:r>
      <w:r w:rsidR="00AB7BA5" w:rsidRPr="002018F6">
        <w:rPr>
          <w:lang w:val="en-US"/>
        </w:rPr>
        <w:lastRenderedPageBreak/>
        <w:t>some</w:t>
      </w:r>
      <w:r w:rsidR="008C31DA" w:rsidRPr="002018F6">
        <w:rPr>
          <w:lang w:val="en-US"/>
        </w:rPr>
        <w:t xml:space="preserve"> Italian </w:t>
      </w:r>
      <w:r w:rsidR="0065258F" w:rsidRPr="002018F6">
        <w:rPr>
          <w:lang w:val="en-US"/>
        </w:rPr>
        <w:t xml:space="preserve">towns and </w:t>
      </w:r>
      <w:r w:rsidR="008C31DA" w:rsidRPr="002018F6">
        <w:rPr>
          <w:lang w:val="en-US"/>
        </w:rPr>
        <w:t xml:space="preserve">cities </w:t>
      </w:r>
      <w:r w:rsidR="00F45122" w:rsidRPr="002018F6">
        <w:rPr>
          <w:lang w:val="en-US"/>
        </w:rPr>
        <w:t>where the Le</w:t>
      </w:r>
      <w:r w:rsidR="003F36EB" w:rsidRPr="002018F6">
        <w:rPr>
          <w:lang w:val="en-US"/>
        </w:rPr>
        <w:t>ga</w:t>
      </w:r>
      <w:r w:rsidR="00411434">
        <w:rPr>
          <w:lang w:val="en-US"/>
        </w:rPr>
        <w:t>—</w:t>
      </w:r>
      <w:r w:rsidR="00021930" w:rsidRPr="002018F6">
        <w:rPr>
          <w:lang w:val="en-US"/>
        </w:rPr>
        <w:t>a formerly separatist Northern Italian party</w:t>
      </w:r>
      <w:r w:rsidR="009528FF">
        <w:rPr>
          <w:lang w:val="en-US"/>
        </w:rPr>
        <w:t xml:space="preserve"> </w:t>
      </w:r>
      <w:r w:rsidR="00021930" w:rsidRPr="002018F6">
        <w:rPr>
          <w:lang w:val="en-US"/>
        </w:rPr>
        <w:t xml:space="preserve">now transformed into a political force with an ideology very similar to that of </w:t>
      </w:r>
      <w:r w:rsidR="00712199" w:rsidRPr="002018F6">
        <w:rPr>
          <w:lang w:val="en-US"/>
        </w:rPr>
        <w:t xml:space="preserve">the French </w:t>
      </w:r>
      <w:proofErr w:type="spellStart"/>
      <w:r w:rsidR="0065258F" w:rsidRPr="002018F6">
        <w:rPr>
          <w:lang w:val="en-US"/>
        </w:rPr>
        <w:t>Rassemblement</w:t>
      </w:r>
      <w:proofErr w:type="spellEnd"/>
      <w:r w:rsidR="0065258F" w:rsidRPr="002018F6">
        <w:rPr>
          <w:lang w:val="en-US"/>
        </w:rPr>
        <w:t xml:space="preserve"> </w:t>
      </w:r>
      <w:r w:rsidR="00021930" w:rsidRPr="002018F6">
        <w:rPr>
          <w:lang w:val="en-US"/>
        </w:rPr>
        <w:t>Nationa</w:t>
      </w:r>
      <w:r w:rsidR="0065258F" w:rsidRPr="002018F6">
        <w:rPr>
          <w:lang w:val="en-US"/>
        </w:rPr>
        <w:t>l</w:t>
      </w:r>
      <w:r w:rsidR="00180851" w:rsidRPr="002018F6">
        <w:rPr>
          <w:lang w:val="en-US"/>
        </w:rPr>
        <w:t>—</w:t>
      </w:r>
      <w:r w:rsidR="00CC29F6" w:rsidRPr="002018F6">
        <w:rPr>
          <w:lang w:val="en-US"/>
        </w:rPr>
        <w:t>ha</w:t>
      </w:r>
      <w:r w:rsidR="00394738" w:rsidRPr="002018F6">
        <w:rPr>
          <w:lang w:val="en-US"/>
        </w:rPr>
        <w:t>d</w:t>
      </w:r>
      <w:r w:rsidR="00F45122" w:rsidRPr="002018F6">
        <w:rPr>
          <w:lang w:val="en-US"/>
        </w:rPr>
        <w:t xml:space="preserve"> tak</w:t>
      </w:r>
      <w:r w:rsidR="00CC29F6" w:rsidRPr="002018F6">
        <w:rPr>
          <w:lang w:val="en-US"/>
        </w:rPr>
        <w:t>en</w:t>
      </w:r>
      <w:r w:rsidR="00F45122" w:rsidRPr="002018F6">
        <w:rPr>
          <w:lang w:val="en-US"/>
        </w:rPr>
        <w:t xml:space="preserve"> power</w:t>
      </w:r>
      <w:r w:rsidR="00CC29F6" w:rsidRPr="002018F6">
        <w:rPr>
          <w:lang w:val="en-US"/>
        </w:rPr>
        <w:t>, often</w:t>
      </w:r>
      <w:r w:rsidR="00F45122" w:rsidRPr="002018F6">
        <w:rPr>
          <w:lang w:val="en-US"/>
        </w:rPr>
        <w:t xml:space="preserve"> replacing long-standing </w:t>
      </w:r>
      <w:r w:rsidR="00E93E56" w:rsidRPr="002018F6">
        <w:rPr>
          <w:lang w:val="en-US"/>
        </w:rPr>
        <w:t>center</w:t>
      </w:r>
      <w:r w:rsidR="00381D20" w:rsidRPr="002018F6">
        <w:rPr>
          <w:lang w:val="en-US"/>
        </w:rPr>
        <w:t>-left</w:t>
      </w:r>
      <w:r w:rsidR="00F45122" w:rsidRPr="002018F6">
        <w:rPr>
          <w:lang w:val="en-US"/>
        </w:rPr>
        <w:t xml:space="preserve"> majorities</w:t>
      </w:r>
      <w:r w:rsidR="008C31DA" w:rsidRPr="002018F6">
        <w:rPr>
          <w:lang w:val="en-US"/>
        </w:rPr>
        <w:t xml:space="preserve">. </w:t>
      </w:r>
      <w:r w:rsidR="00021930" w:rsidRPr="002018F6">
        <w:rPr>
          <w:lang w:val="en-US"/>
        </w:rPr>
        <w:t xml:space="preserve">This produced </w:t>
      </w:r>
      <w:r w:rsidR="008878E0" w:rsidRPr="002018F6">
        <w:rPr>
          <w:lang w:val="en-US"/>
        </w:rPr>
        <w:t>“</w:t>
      </w:r>
      <w:r w:rsidR="00021930" w:rsidRPr="002018F6">
        <w:rPr>
          <w:lang w:val="en-US"/>
        </w:rPr>
        <w:t>d</w:t>
      </w:r>
      <w:r w:rsidR="008878E0" w:rsidRPr="002018F6">
        <w:rPr>
          <w:lang w:val="en-US"/>
        </w:rPr>
        <w:t>istant worlds, on a collision course</w:t>
      </w:r>
      <w:r w:rsidR="00E93E56">
        <w:rPr>
          <w:lang w:val="en-US"/>
        </w:rPr>
        <w:t>,</w:t>
      </w:r>
      <w:r w:rsidR="008878E0" w:rsidRPr="002018F6">
        <w:rPr>
          <w:lang w:val="en-US"/>
        </w:rPr>
        <w:t>”</w:t>
      </w:r>
      <w:r w:rsidR="00E112CC" w:rsidRPr="002018F6">
        <w:rPr>
          <w:rStyle w:val="FootnoteReference"/>
          <w:lang w:val="en-US"/>
        </w:rPr>
        <w:footnoteReference w:id="17"/>
      </w:r>
      <w:r w:rsidR="00227404" w:rsidRPr="002018F6">
        <w:rPr>
          <w:lang w:val="en-US"/>
        </w:rPr>
        <w:t xml:space="preserve"> as reported in the case of </w:t>
      </w:r>
      <w:proofErr w:type="spellStart"/>
      <w:r w:rsidR="00227404" w:rsidRPr="002018F6">
        <w:rPr>
          <w:lang w:val="en-US"/>
        </w:rPr>
        <w:t>Càscina</w:t>
      </w:r>
      <w:proofErr w:type="spellEnd"/>
      <w:r w:rsidR="00227404" w:rsidRPr="002018F6">
        <w:rPr>
          <w:lang w:val="en-US"/>
        </w:rPr>
        <w:t>, near Pisa, where</w:t>
      </w:r>
      <w:r w:rsidR="00C07B3B" w:rsidRPr="002018F6">
        <w:rPr>
          <w:lang w:val="en-US"/>
        </w:rPr>
        <w:t xml:space="preserve"> </w:t>
      </w:r>
      <w:r w:rsidR="00B21FBA" w:rsidRPr="002018F6">
        <w:rPr>
          <w:lang w:val="en-US"/>
        </w:rPr>
        <w:t>a number of</w:t>
      </w:r>
      <w:r w:rsidR="00F42C4A" w:rsidRPr="002018F6">
        <w:rPr>
          <w:lang w:val="en-US"/>
        </w:rPr>
        <w:t xml:space="preserve"> more experimental and internationally oriented</w:t>
      </w:r>
      <w:r w:rsidR="00B21FBA" w:rsidRPr="002018F6">
        <w:rPr>
          <w:lang w:val="en-US"/>
        </w:rPr>
        <w:t xml:space="preserve"> theat</w:t>
      </w:r>
      <w:r w:rsidR="002D2021">
        <w:rPr>
          <w:lang w:val="en-US"/>
        </w:rPr>
        <w:t>er</w:t>
      </w:r>
      <w:r w:rsidR="00B21FBA" w:rsidRPr="002018F6">
        <w:rPr>
          <w:lang w:val="en-US"/>
        </w:rPr>
        <w:t xml:space="preserve"> productions were cancelled</w:t>
      </w:r>
      <w:r w:rsidR="00D944A1" w:rsidRPr="002018F6">
        <w:rPr>
          <w:lang w:val="en-US"/>
        </w:rPr>
        <w:t xml:space="preserve"> and replaced with a more traditional offer</w:t>
      </w:r>
      <w:r w:rsidR="007F6383" w:rsidRPr="002018F6">
        <w:rPr>
          <w:lang w:val="en-US"/>
        </w:rPr>
        <w:t>.</w:t>
      </w:r>
      <w:r w:rsidR="00E112CC" w:rsidRPr="002018F6">
        <w:rPr>
          <w:rStyle w:val="FootnoteReference"/>
          <w:lang w:val="en-US"/>
        </w:rPr>
        <w:footnoteReference w:id="18"/>
      </w:r>
      <w:r w:rsidR="007F6383" w:rsidRPr="002018F6">
        <w:rPr>
          <w:lang w:val="en-US"/>
        </w:rPr>
        <w:t xml:space="preserve"> </w:t>
      </w:r>
      <w:r w:rsidR="00C25B13" w:rsidRPr="002018F6">
        <w:rPr>
          <w:lang w:val="en-US"/>
        </w:rPr>
        <w:t>In such political contexts the arts are vulnerable</w:t>
      </w:r>
      <w:r w:rsidR="00DA0EF6" w:rsidRPr="002018F6">
        <w:rPr>
          <w:lang w:val="en-US"/>
        </w:rPr>
        <w:t xml:space="preserve"> due to their connection</w:t>
      </w:r>
      <w:r w:rsidR="007F6383" w:rsidRPr="002018F6">
        <w:rPr>
          <w:lang w:val="en-US"/>
        </w:rPr>
        <w:t>s</w:t>
      </w:r>
      <w:r w:rsidR="00DA0EF6" w:rsidRPr="002018F6">
        <w:rPr>
          <w:lang w:val="en-US"/>
        </w:rPr>
        <w:t xml:space="preserve"> with established </w:t>
      </w:r>
      <w:r w:rsidR="00C25B13" w:rsidRPr="002018F6">
        <w:rPr>
          <w:lang w:val="en-US"/>
        </w:rPr>
        <w:t xml:space="preserve">cultural </w:t>
      </w:r>
      <w:r w:rsidR="00DA0EF6" w:rsidRPr="002018F6">
        <w:rPr>
          <w:lang w:val="en-US"/>
        </w:rPr>
        <w:t xml:space="preserve">institutions and the fact that they are mediated by </w:t>
      </w:r>
      <w:r w:rsidR="00E93E56" w:rsidRPr="002018F6">
        <w:rPr>
          <w:lang w:val="en-US"/>
        </w:rPr>
        <w:t>discourses that</w:t>
      </w:r>
      <w:r w:rsidR="00DA0EF6" w:rsidRPr="002018F6">
        <w:rPr>
          <w:lang w:val="en-US"/>
        </w:rPr>
        <w:t xml:space="preserve"> involve education and dialogue</w:t>
      </w:r>
      <w:r w:rsidR="00E93E56">
        <w:rPr>
          <w:lang w:val="en-US"/>
        </w:rPr>
        <w:t xml:space="preserve"> </w:t>
      </w:r>
      <w:r w:rsidR="00C9796D" w:rsidRPr="002018F6">
        <w:rPr>
          <w:lang w:val="en-US"/>
        </w:rPr>
        <w:t xml:space="preserve">and the exploration </w:t>
      </w:r>
      <w:r w:rsidR="00237010" w:rsidRPr="002018F6">
        <w:rPr>
          <w:lang w:val="en-US"/>
        </w:rPr>
        <w:t>of complex ideas</w:t>
      </w:r>
      <w:r w:rsidR="00DA0EF6" w:rsidRPr="002018F6">
        <w:rPr>
          <w:lang w:val="en-US"/>
        </w:rPr>
        <w:t>.</w:t>
      </w:r>
      <w:r w:rsidR="00E112CC" w:rsidRPr="002018F6">
        <w:rPr>
          <w:rStyle w:val="FootnoteReference"/>
          <w:lang w:val="en-US"/>
        </w:rPr>
        <w:footnoteReference w:id="19"/>
      </w:r>
      <w:r w:rsidR="00DA0EF6" w:rsidRPr="002018F6">
        <w:rPr>
          <w:lang w:val="en-US"/>
        </w:rPr>
        <w:t xml:space="preserve"> Nativist assumptions, </w:t>
      </w:r>
      <w:r w:rsidR="00E93E56" w:rsidRPr="002018F6">
        <w:rPr>
          <w:lang w:val="en-US"/>
        </w:rPr>
        <w:t>prioritizing</w:t>
      </w:r>
      <w:r w:rsidR="00DA0EF6" w:rsidRPr="002018F6">
        <w:rPr>
          <w:lang w:val="en-US"/>
        </w:rPr>
        <w:t xml:space="preserve"> the interests of native residents, unite the understandings of cultural identity by right-wing populist movements and are not effectively questioned by the EU’s cultural diversity agenda.</w:t>
      </w:r>
      <w:r w:rsidR="00E112CC" w:rsidRPr="002018F6">
        <w:rPr>
          <w:rStyle w:val="FootnoteReference"/>
          <w:lang w:val="en-US"/>
        </w:rPr>
        <w:footnoteReference w:id="20"/>
      </w:r>
      <w:r w:rsidR="005B68FE" w:rsidRPr="002018F6">
        <w:rPr>
          <w:lang w:val="en-US"/>
        </w:rPr>
        <w:t xml:space="preserve"> Vickery and </w:t>
      </w:r>
      <w:proofErr w:type="spellStart"/>
      <w:r w:rsidR="005B68FE" w:rsidRPr="002018F6">
        <w:rPr>
          <w:lang w:val="en-US"/>
        </w:rPr>
        <w:t>Dragićević</w:t>
      </w:r>
      <w:proofErr w:type="spellEnd"/>
      <w:r w:rsidR="005B68FE" w:rsidRPr="002018F6">
        <w:rPr>
          <w:lang w:val="en-US"/>
        </w:rPr>
        <w:t xml:space="preserve"> </w:t>
      </w:r>
      <w:proofErr w:type="spellStart"/>
      <w:r w:rsidR="005B68FE" w:rsidRPr="002018F6">
        <w:rPr>
          <w:lang w:val="en-US"/>
        </w:rPr>
        <w:t>Šešić</w:t>
      </w:r>
      <w:proofErr w:type="spellEnd"/>
      <w:r w:rsidR="005B68FE" w:rsidRPr="002018F6">
        <w:rPr>
          <w:lang w:val="en-US"/>
        </w:rPr>
        <w:t xml:space="preserve"> also argue that the</w:t>
      </w:r>
      <w:r w:rsidR="00E359C4" w:rsidRPr="002018F6">
        <w:rPr>
          <w:lang w:val="en-US"/>
        </w:rPr>
        <w:t xml:space="preserve">re is conflict between aspects of contemporary populism and the </w:t>
      </w:r>
      <w:r w:rsidR="005B68FE" w:rsidRPr="002018F6">
        <w:rPr>
          <w:lang w:val="en-US"/>
        </w:rPr>
        <w:t>critical</w:t>
      </w:r>
      <w:r w:rsidR="00A71E81" w:rsidRPr="002018F6">
        <w:rPr>
          <w:lang w:val="en-US"/>
        </w:rPr>
        <w:t xml:space="preserve"> and questioning ethos </w:t>
      </w:r>
      <w:r w:rsidR="00E93E56" w:rsidRPr="002018F6">
        <w:rPr>
          <w:lang w:val="en-US"/>
        </w:rPr>
        <w:t>characterizing</w:t>
      </w:r>
      <w:r w:rsidR="00A71E81" w:rsidRPr="002018F6">
        <w:rPr>
          <w:lang w:val="en-US"/>
        </w:rPr>
        <w:t xml:space="preserve"> </w:t>
      </w:r>
      <w:r w:rsidR="005B68FE" w:rsidRPr="002018F6">
        <w:rPr>
          <w:lang w:val="en-US"/>
        </w:rPr>
        <w:t>many arts activities</w:t>
      </w:r>
      <w:r w:rsidR="00E359C4" w:rsidRPr="002018F6">
        <w:rPr>
          <w:lang w:val="en-US"/>
        </w:rPr>
        <w:t xml:space="preserve">. The latter </w:t>
      </w:r>
      <w:r w:rsidR="00A71E81" w:rsidRPr="002018F6">
        <w:rPr>
          <w:lang w:val="en-US"/>
        </w:rPr>
        <w:t xml:space="preserve">is </w:t>
      </w:r>
      <w:r w:rsidR="00E359C4" w:rsidRPr="002018F6">
        <w:rPr>
          <w:lang w:val="en-US"/>
        </w:rPr>
        <w:t xml:space="preserve">“intolerable to those </w:t>
      </w:r>
      <w:r w:rsidR="00E63B89" w:rsidRPr="002018F6">
        <w:rPr>
          <w:lang w:val="en-US"/>
        </w:rPr>
        <w:t xml:space="preserve">who require reality and the world to be instantly </w:t>
      </w:r>
      <w:proofErr w:type="spellStart"/>
      <w:r w:rsidR="00E63B89" w:rsidRPr="002018F6">
        <w:rPr>
          <w:lang w:val="en-US"/>
        </w:rPr>
        <w:t>categor</w:t>
      </w:r>
      <w:r w:rsidR="00E66163" w:rsidRPr="002018F6">
        <w:rPr>
          <w:lang w:val="en-US"/>
        </w:rPr>
        <w:t>ised</w:t>
      </w:r>
      <w:proofErr w:type="spellEnd"/>
      <w:r w:rsidR="00E66163" w:rsidRPr="002018F6">
        <w:rPr>
          <w:lang w:val="en-US"/>
        </w:rPr>
        <w:t xml:space="preserve"> by good or bad beliefs, or </w:t>
      </w:r>
      <w:r w:rsidR="00E63B89" w:rsidRPr="002018F6">
        <w:rPr>
          <w:lang w:val="en-US"/>
        </w:rPr>
        <w:t>evaluated by inherited or customary measures</w:t>
      </w:r>
      <w:r w:rsidR="00180851" w:rsidRPr="002018F6">
        <w:rPr>
          <w:lang w:val="en-US"/>
        </w:rPr>
        <w:t xml:space="preserve"> [</w:t>
      </w:r>
      <w:r w:rsidR="00E63B89" w:rsidRPr="002018F6">
        <w:rPr>
          <w:lang w:val="en-US"/>
        </w:rPr>
        <w:t>…</w:t>
      </w:r>
      <w:r w:rsidR="00180851" w:rsidRPr="002018F6">
        <w:rPr>
          <w:lang w:val="en-US"/>
        </w:rPr>
        <w:t xml:space="preserve">] </w:t>
      </w:r>
      <w:r w:rsidR="00E63B89" w:rsidRPr="002018F6">
        <w:rPr>
          <w:lang w:val="en-US"/>
        </w:rPr>
        <w:t xml:space="preserve">or subject to political </w:t>
      </w:r>
      <w:proofErr w:type="spellStart"/>
      <w:r w:rsidR="00E63B89" w:rsidRPr="002018F6">
        <w:rPr>
          <w:lang w:val="en-US"/>
        </w:rPr>
        <w:t>rationalisation</w:t>
      </w:r>
      <w:proofErr w:type="spellEnd"/>
      <w:r w:rsidR="00E63B89" w:rsidRPr="002018F6">
        <w:rPr>
          <w:lang w:val="en-US"/>
        </w:rPr>
        <w:t xml:space="preserve"> and communicated as either supportive </w:t>
      </w:r>
      <w:r w:rsidR="00D06067" w:rsidRPr="002018F6">
        <w:rPr>
          <w:lang w:val="en-US"/>
        </w:rPr>
        <w:t>or a threat to the national or local interests of the people</w:t>
      </w:r>
      <w:r w:rsidR="00E93E56">
        <w:rPr>
          <w:lang w:val="en-US"/>
        </w:rPr>
        <w:t>.</w:t>
      </w:r>
      <w:r w:rsidR="00D06067" w:rsidRPr="002018F6">
        <w:rPr>
          <w:lang w:val="en-US"/>
        </w:rPr>
        <w:t>”</w:t>
      </w:r>
      <w:r w:rsidR="00E112CC" w:rsidRPr="002018F6">
        <w:rPr>
          <w:rStyle w:val="FootnoteReference"/>
          <w:lang w:val="en-US"/>
        </w:rPr>
        <w:footnoteReference w:id="21"/>
      </w:r>
    </w:p>
    <w:p w14:paraId="6C6F3D83" w14:textId="1C3BFE27" w:rsidR="00382039" w:rsidRPr="002018F6" w:rsidRDefault="00821CA0" w:rsidP="0070433F">
      <w:pPr>
        <w:rPr>
          <w:lang w:val="en-US"/>
        </w:rPr>
      </w:pPr>
      <w:r w:rsidRPr="002018F6">
        <w:rPr>
          <w:lang w:val="en-US"/>
        </w:rPr>
        <w:t>In many towns and cities across Europe, a</w:t>
      </w:r>
      <w:r w:rsidR="001F510A" w:rsidRPr="002018F6">
        <w:rPr>
          <w:lang w:val="en-US"/>
        </w:rPr>
        <w:t xml:space="preserve">rtists and cultural </w:t>
      </w:r>
      <w:r w:rsidR="00623A2F" w:rsidRPr="002018F6">
        <w:rPr>
          <w:lang w:val="en-US"/>
        </w:rPr>
        <w:t>organizations</w:t>
      </w:r>
      <w:r w:rsidR="0036335B" w:rsidRPr="002018F6">
        <w:rPr>
          <w:lang w:val="en-US"/>
        </w:rPr>
        <w:t xml:space="preserve"> </w:t>
      </w:r>
      <w:r w:rsidR="00623A2F" w:rsidRPr="002018F6">
        <w:rPr>
          <w:lang w:val="en-US"/>
        </w:rPr>
        <w:t>that</w:t>
      </w:r>
      <w:r w:rsidR="001F510A" w:rsidRPr="002018F6">
        <w:rPr>
          <w:lang w:val="en-US"/>
        </w:rPr>
        <w:t xml:space="preserve"> </w:t>
      </w:r>
      <w:r w:rsidR="00284B6D" w:rsidRPr="002018F6">
        <w:rPr>
          <w:lang w:val="en-US"/>
        </w:rPr>
        <w:t>we</w:t>
      </w:r>
      <w:r w:rsidR="001F510A" w:rsidRPr="002018F6">
        <w:rPr>
          <w:lang w:val="en-US"/>
        </w:rPr>
        <w:t xml:space="preserve">re not aligned </w:t>
      </w:r>
      <w:r w:rsidR="00C03525" w:rsidRPr="002018F6">
        <w:rPr>
          <w:lang w:val="en-US"/>
        </w:rPr>
        <w:t xml:space="preserve">with </w:t>
      </w:r>
      <w:r w:rsidR="001F510A" w:rsidRPr="002018F6">
        <w:rPr>
          <w:lang w:val="en-US"/>
        </w:rPr>
        <w:t xml:space="preserve">right-wing local majorities’ values </w:t>
      </w:r>
      <w:r w:rsidR="005D624B" w:rsidRPr="002018F6">
        <w:rPr>
          <w:lang w:val="en-US"/>
        </w:rPr>
        <w:t>often</w:t>
      </w:r>
      <w:r w:rsidR="001F510A" w:rsidRPr="002018F6">
        <w:rPr>
          <w:lang w:val="en-US"/>
        </w:rPr>
        <w:t xml:space="preserve"> experienc</w:t>
      </w:r>
      <w:r w:rsidR="00284B6D" w:rsidRPr="002018F6">
        <w:rPr>
          <w:lang w:val="en-US"/>
        </w:rPr>
        <w:t>ed</w:t>
      </w:r>
      <w:r w:rsidR="001F510A" w:rsidRPr="002018F6">
        <w:rPr>
          <w:lang w:val="en-US"/>
        </w:rPr>
        <w:t xml:space="preserve"> funding cuts and opposition</w:t>
      </w:r>
      <w:r w:rsidR="00071B92" w:rsidRPr="002018F6">
        <w:rPr>
          <w:lang w:val="en-US"/>
        </w:rPr>
        <w:t>.</w:t>
      </w:r>
      <w:r w:rsidR="0036335B" w:rsidRPr="002018F6">
        <w:rPr>
          <w:lang w:val="en-US"/>
        </w:rPr>
        <w:t xml:space="preserve"> </w:t>
      </w:r>
      <w:r w:rsidR="00DD0C10" w:rsidRPr="002018F6">
        <w:rPr>
          <w:lang w:val="en-US"/>
        </w:rPr>
        <w:t>R</w:t>
      </w:r>
      <w:r w:rsidR="00F07367" w:rsidRPr="002018F6">
        <w:rPr>
          <w:lang w:val="en-US"/>
        </w:rPr>
        <w:t>ight-wing populism</w:t>
      </w:r>
      <w:r w:rsidR="00AB581F">
        <w:rPr>
          <w:lang w:val="en-US"/>
        </w:rPr>
        <w:t>,</w:t>
      </w:r>
      <w:r w:rsidR="00F07367" w:rsidRPr="002018F6">
        <w:rPr>
          <w:lang w:val="en-US"/>
        </w:rPr>
        <w:t xml:space="preserve"> </w:t>
      </w:r>
      <w:r w:rsidR="00A82D12" w:rsidRPr="002018F6">
        <w:rPr>
          <w:lang w:val="en-US"/>
        </w:rPr>
        <w:t>in many cases</w:t>
      </w:r>
      <w:r w:rsidR="00AB581F">
        <w:rPr>
          <w:lang w:val="en-US"/>
        </w:rPr>
        <w:t>,</w:t>
      </w:r>
      <w:r w:rsidR="00A82D12" w:rsidRPr="002018F6">
        <w:rPr>
          <w:lang w:val="en-US"/>
        </w:rPr>
        <w:t xml:space="preserve"> </w:t>
      </w:r>
      <w:r w:rsidR="00F07367" w:rsidRPr="002018F6">
        <w:rPr>
          <w:lang w:val="en-US"/>
        </w:rPr>
        <w:t>promot</w:t>
      </w:r>
      <w:r w:rsidR="00284B6D" w:rsidRPr="002018F6">
        <w:rPr>
          <w:lang w:val="en-US"/>
        </w:rPr>
        <w:t>ed</w:t>
      </w:r>
      <w:r w:rsidR="00F07367" w:rsidRPr="002018F6">
        <w:rPr>
          <w:lang w:val="en-US"/>
        </w:rPr>
        <w:t xml:space="preserve"> </w:t>
      </w:r>
      <w:r w:rsidR="00AB581F">
        <w:rPr>
          <w:lang w:val="en-US"/>
        </w:rPr>
        <w:t>the return to tradition</w:t>
      </w:r>
      <w:r w:rsidR="00284B6D" w:rsidRPr="002018F6">
        <w:rPr>
          <w:lang w:val="en-US"/>
        </w:rPr>
        <w:t xml:space="preserve">, </w:t>
      </w:r>
      <w:r w:rsidR="00F07367" w:rsidRPr="002018F6">
        <w:rPr>
          <w:lang w:val="en-US"/>
        </w:rPr>
        <w:t>nationalistic heritage</w:t>
      </w:r>
      <w:r w:rsidR="00AB581F">
        <w:rPr>
          <w:lang w:val="en-US"/>
        </w:rPr>
        <w:t>,</w:t>
      </w:r>
      <w:r w:rsidR="00F07367" w:rsidRPr="002018F6">
        <w:rPr>
          <w:lang w:val="en-US"/>
        </w:rPr>
        <w:t xml:space="preserve"> and the denial of multiculturalism and dissonant</w:t>
      </w:r>
      <w:r w:rsidR="00CF5123" w:rsidRPr="002018F6">
        <w:rPr>
          <w:lang w:val="en-US"/>
        </w:rPr>
        <w:t xml:space="preserve"> cultural narratives</w:t>
      </w:r>
      <w:r w:rsidR="00F07367" w:rsidRPr="002018F6">
        <w:rPr>
          <w:lang w:val="en-US"/>
        </w:rPr>
        <w:t xml:space="preserve">. Heritage populist narratives </w:t>
      </w:r>
      <w:r w:rsidR="00284B6D" w:rsidRPr="002018F6">
        <w:rPr>
          <w:lang w:val="en-US"/>
        </w:rPr>
        <w:t>we</w:t>
      </w:r>
      <w:r w:rsidR="00F07367" w:rsidRPr="002018F6">
        <w:rPr>
          <w:lang w:val="en-US"/>
        </w:rPr>
        <w:t xml:space="preserve">re </w:t>
      </w:r>
      <w:r w:rsidR="00CF5123" w:rsidRPr="002018F6">
        <w:rPr>
          <w:lang w:val="en-US"/>
        </w:rPr>
        <w:t>often</w:t>
      </w:r>
      <w:r w:rsidR="00F07367" w:rsidRPr="002018F6">
        <w:rPr>
          <w:lang w:val="en-US"/>
        </w:rPr>
        <w:t xml:space="preserve"> linked </w:t>
      </w:r>
      <w:r w:rsidR="009275C1" w:rsidRPr="002018F6">
        <w:rPr>
          <w:lang w:val="en-US"/>
        </w:rPr>
        <w:t>with</w:t>
      </w:r>
      <w:r w:rsidR="00F07367" w:rsidRPr="002018F6">
        <w:rPr>
          <w:lang w:val="en-US"/>
        </w:rPr>
        <w:t xml:space="preserve"> discourses of whiteness</w:t>
      </w:r>
      <w:r w:rsidR="00354D61" w:rsidRPr="002018F6">
        <w:rPr>
          <w:lang w:val="en-US"/>
        </w:rPr>
        <w:t>,</w:t>
      </w:r>
      <w:r w:rsidR="00E112CC" w:rsidRPr="002018F6">
        <w:rPr>
          <w:rStyle w:val="FootnoteReference"/>
          <w:lang w:val="en-US"/>
        </w:rPr>
        <w:footnoteReference w:id="22"/>
      </w:r>
      <w:r w:rsidR="00354D61" w:rsidRPr="002018F6">
        <w:rPr>
          <w:lang w:val="en-US"/>
        </w:rPr>
        <w:t xml:space="preserve"> Christian Europe</w:t>
      </w:r>
      <w:r w:rsidR="0042683F">
        <w:rPr>
          <w:lang w:val="en-US"/>
        </w:rPr>
        <w:t>,</w:t>
      </w:r>
      <w:r w:rsidR="00354D61" w:rsidRPr="002018F6">
        <w:rPr>
          <w:lang w:val="en-US"/>
        </w:rPr>
        <w:t xml:space="preserve"> national glory</w:t>
      </w:r>
      <w:r w:rsidR="0042683F">
        <w:rPr>
          <w:lang w:val="en-US"/>
        </w:rPr>
        <w:t>,</w:t>
      </w:r>
      <w:r w:rsidR="00F07367" w:rsidRPr="002018F6">
        <w:rPr>
          <w:lang w:val="en-US"/>
        </w:rPr>
        <w:t xml:space="preserve"> and hostility towards elites, the </w:t>
      </w:r>
      <w:r w:rsidR="00ED7BCF" w:rsidRPr="002018F6">
        <w:rPr>
          <w:lang w:val="en-US"/>
        </w:rPr>
        <w:t>EU</w:t>
      </w:r>
      <w:r w:rsidR="0042683F">
        <w:rPr>
          <w:lang w:val="en-US"/>
        </w:rPr>
        <w:t>,</w:t>
      </w:r>
      <w:r w:rsidR="00F07367" w:rsidRPr="002018F6">
        <w:rPr>
          <w:lang w:val="en-US"/>
        </w:rPr>
        <w:t xml:space="preserve"> and migrants.</w:t>
      </w:r>
      <w:r w:rsidR="00E112CC" w:rsidRPr="002018F6">
        <w:rPr>
          <w:rStyle w:val="FootnoteReference"/>
          <w:lang w:val="en-US"/>
        </w:rPr>
        <w:footnoteReference w:id="23"/>
      </w:r>
      <w:r w:rsidR="00F07367" w:rsidRPr="002018F6">
        <w:rPr>
          <w:lang w:val="en-US"/>
        </w:rPr>
        <w:t xml:space="preserve"> </w:t>
      </w:r>
      <w:r w:rsidR="00730A8D">
        <w:rPr>
          <w:lang w:val="en-US"/>
        </w:rPr>
        <w:t xml:space="preserve">Policy makers appeared to aim these </w:t>
      </w:r>
      <w:r w:rsidR="00DD0C10" w:rsidRPr="002018F6">
        <w:rPr>
          <w:lang w:val="en-US"/>
        </w:rPr>
        <w:t>initiatives</w:t>
      </w:r>
      <w:r w:rsidR="001C5E37" w:rsidRPr="002018F6">
        <w:rPr>
          <w:lang w:val="en-US"/>
        </w:rPr>
        <w:t xml:space="preserve"> </w:t>
      </w:r>
      <w:r w:rsidR="007907F2" w:rsidRPr="002018F6">
        <w:rPr>
          <w:lang w:val="en-US"/>
        </w:rPr>
        <w:t>at</w:t>
      </w:r>
      <w:r w:rsidR="0096168D" w:rsidRPr="002018F6">
        <w:rPr>
          <w:lang w:val="en-US"/>
        </w:rPr>
        <w:t xml:space="preserve"> narrowing people’s m</w:t>
      </w:r>
      <w:r w:rsidR="00284B6D" w:rsidRPr="002018F6">
        <w:rPr>
          <w:lang w:val="en-US"/>
        </w:rPr>
        <w:t>ental horizons</w:t>
      </w:r>
      <w:r w:rsidR="008A691C" w:rsidRPr="002018F6">
        <w:rPr>
          <w:lang w:val="en-US"/>
        </w:rPr>
        <w:t xml:space="preserve"> and fuelling </w:t>
      </w:r>
      <w:r w:rsidR="008A691C" w:rsidRPr="002018F6">
        <w:rPr>
          <w:lang w:val="en-US"/>
        </w:rPr>
        <w:lastRenderedPageBreak/>
        <w:t xml:space="preserve">intolerance. </w:t>
      </w:r>
      <w:r w:rsidR="00E91289" w:rsidRPr="002018F6">
        <w:rPr>
          <w:lang w:val="en-US"/>
        </w:rPr>
        <w:t xml:space="preserve">This is part of political strategies aimed at identifying </w:t>
      </w:r>
      <w:r w:rsidR="00411434">
        <w:rPr>
          <w:lang w:val="en-US"/>
        </w:rPr>
        <w:t>“</w:t>
      </w:r>
      <w:r w:rsidR="00E91289" w:rsidRPr="002018F6">
        <w:rPr>
          <w:lang w:val="en-US"/>
        </w:rPr>
        <w:t>enemies within</w:t>
      </w:r>
      <w:r w:rsidR="002F62AD">
        <w:rPr>
          <w:lang w:val="en-US"/>
        </w:rPr>
        <w:t>,</w:t>
      </w:r>
      <w:r w:rsidR="00411434">
        <w:rPr>
          <w:lang w:val="en-US"/>
        </w:rPr>
        <w:t>”</w:t>
      </w:r>
      <w:r w:rsidR="00BE1E7C" w:rsidRPr="002018F6">
        <w:rPr>
          <w:lang w:val="en-US"/>
        </w:rPr>
        <w:t xml:space="preserve"> </w:t>
      </w:r>
      <w:r w:rsidR="00167007" w:rsidRPr="002018F6">
        <w:rPr>
          <w:lang w:val="en-US"/>
        </w:rPr>
        <w:t>which can include gays and lesbians, ethnic minorities</w:t>
      </w:r>
      <w:r w:rsidR="00C47077" w:rsidRPr="002018F6">
        <w:rPr>
          <w:lang w:val="en-US"/>
        </w:rPr>
        <w:t xml:space="preserve"> (</w:t>
      </w:r>
      <w:r w:rsidR="00167007" w:rsidRPr="002018F6">
        <w:rPr>
          <w:lang w:val="en-US"/>
        </w:rPr>
        <w:t>e.g. the Roma in countries including Hungary and Italy</w:t>
      </w:r>
      <w:r w:rsidR="00C47077" w:rsidRPr="002018F6">
        <w:rPr>
          <w:lang w:val="en-US"/>
        </w:rPr>
        <w:t>)</w:t>
      </w:r>
      <w:r w:rsidR="00292F7E" w:rsidRPr="002018F6">
        <w:rPr>
          <w:lang w:val="en-US"/>
        </w:rPr>
        <w:t>, immigrants</w:t>
      </w:r>
      <w:r w:rsidR="00345AB8">
        <w:rPr>
          <w:lang w:val="en-US"/>
        </w:rPr>
        <w:t>,</w:t>
      </w:r>
      <w:r w:rsidR="00292F7E" w:rsidRPr="002018F6">
        <w:rPr>
          <w:lang w:val="en-US"/>
        </w:rPr>
        <w:t xml:space="preserve"> and liberal </w:t>
      </w:r>
      <w:r w:rsidR="00411434">
        <w:rPr>
          <w:lang w:val="en-US"/>
        </w:rPr>
        <w:t>“</w:t>
      </w:r>
      <w:r w:rsidR="00292F7E" w:rsidRPr="002018F6">
        <w:rPr>
          <w:lang w:val="en-US"/>
        </w:rPr>
        <w:t>elites</w:t>
      </w:r>
      <w:r w:rsidR="00345AB8">
        <w:rPr>
          <w:lang w:val="en-US"/>
        </w:rPr>
        <w:t>.</w:t>
      </w:r>
      <w:r w:rsidR="00411434">
        <w:rPr>
          <w:lang w:val="en-US"/>
        </w:rPr>
        <w:t>”</w:t>
      </w:r>
      <w:r w:rsidR="0012392F" w:rsidRPr="002018F6">
        <w:rPr>
          <w:lang w:val="en-US"/>
        </w:rPr>
        <w:t xml:space="preserve"> Such political strategies</w:t>
      </w:r>
      <w:r w:rsidR="00AD37FD" w:rsidRPr="002018F6">
        <w:rPr>
          <w:lang w:val="en-US"/>
        </w:rPr>
        <w:t xml:space="preserve"> </w:t>
      </w:r>
      <w:r w:rsidR="00E91289" w:rsidRPr="002018F6">
        <w:rPr>
          <w:lang w:val="en-US"/>
        </w:rPr>
        <w:t>act</w:t>
      </w:r>
      <w:r w:rsidR="00284B6D" w:rsidRPr="002018F6">
        <w:rPr>
          <w:lang w:val="en-US"/>
        </w:rPr>
        <w:t>ed</w:t>
      </w:r>
      <w:r w:rsidR="00E91289" w:rsidRPr="002018F6">
        <w:rPr>
          <w:lang w:val="en-US"/>
        </w:rPr>
        <w:t xml:space="preserve"> as catalyst</w:t>
      </w:r>
      <w:r w:rsidR="00335629" w:rsidRPr="002018F6">
        <w:rPr>
          <w:lang w:val="en-US"/>
        </w:rPr>
        <w:t>s</w:t>
      </w:r>
      <w:r w:rsidR="00E91289" w:rsidRPr="002018F6">
        <w:rPr>
          <w:lang w:val="en-US"/>
        </w:rPr>
        <w:t xml:space="preserve"> for a new politics of anger</w:t>
      </w:r>
      <w:r w:rsidR="000A69B0" w:rsidRPr="002018F6">
        <w:rPr>
          <w:lang w:val="en-US"/>
        </w:rPr>
        <w:t>, grievance</w:t>
      </w:r>
      <w:r w:rsidR="00907134">
        <w:rPr>
          <w:lang w:val="en-US"/>
        </w:rPr>
        <w:t>,</w:t>
      </w:r>
      <w:r w:rsidR="00C43221" w:rsidRPr="002018F6">
        <w:rPr>
          <w:lang w:val="en-US"/>
        </w:rPr>
        <w:t xml:space="preserve"> and resentment</w:t>
      </w:r>
      <w:r w:rsidR="00292F7E" w:rsidRPr="002018F6">
        <w:rPr>
          <w:lang w:val="en-US"/>
        </w:rPr>
        <w:t>.</w:t>
      </w:r>
      <w:r w:rsidR="00AD37FD" w:rsidRPr="002018F6">
        <w:rPr>
          <w:lang w:val="en-US"/>
        </w:rPr>
        <w:t xml:space="preserve"> </w:t>
      </w:r>
      <w:r w:rsidR="00292F7E" w:rsidRPr="002018F6">
        <w:rPr>
          <w:lang w:val="en-US"/>
        </w:rPr>
        <w:t xml:space="preserve">These strategies </w:t>
      </w:r>
      <w:r w:rsidR="00284B6D" w:rsidRPr="002018F6">
        <w:rPr>
          <w:lang w:val="en-US"/>
        </w:rPr>
        <w:t>we</w:t>
      </w:r>
      <w:r w:rsidR="00292F7E" w:rsidRPr="002018F6">
        <w:rPr>
          <w:lang w:val="en-US"/>
        </w:rPr>
        <w:t>re in some cases</w:t>
      </w:r>
      <w:r w:rsidR="00AD37FD" w:rsidRPr="002018F6">
        <w:rPr>
          <w:lang w:val="en-US"/>
        </w:rPr>
        <w:t xml:space="preserve"> promoted through </w:t>
      </w:r>
      <w:r w:rsidR="00DA0EF6" w:rsidRPr="002018F6">
        <w:rPr>
          <w:lang w:val="en-US"/>
        </w:rPr>
        <w:t xml:space="preserve">nativist </w:t>
      </w:r>
      <w:r w:rsidR="00AD37FD" w:rsidRPr="002018F6">
        <w:rPr>
          <w:lang w:val="en-US"/>
        </w:rPr>
        <w:t xml:space="preserve">slogans referring to </w:t>
      </w:r>
      <w:r w:rsidR="00411434">
        <w:rPr>
          <w:lang w:val="en-US"/>
        </w:rPr>
        <w:t>“</w:t>
      </w:r>
      <w:r w:rsidR="00AD37FD" w:rsidRPr="002018F6">
        <w:rPr>
          <w:lang w:val="en-US"/>
        </w:rPr>
        <w:t>cleaning up the country</w:t>
      </w:r>
      <w:r w:rsidR="00411434">
        <w:rPr>
          <w:lang w:val="en-US"/>
        </w:rPr>
        <w:t>”</w:t>
      </w:r>
      <w:r w:rsidR="00AD37FD" w:rsidRPr="002018F6">
        <w:rPr>
          <w:lang w:val="en-US"/>
        </w:rPr>
        <w:t xml:space="preserve"> and </w:t>
      </w:r>
      <w:r w:rsidR="00496A75" w:rsidRPr="002018F6">
        <w:rPr>
          <w:lang w:val="en-US"/>
        </w:rPr>
        <w:t>making it clear that there are different categories of citizens</w:t>
      </w:r>
      <w:r w:rsidR="00904EB1" w:rsidRPr="002018F6">
        <w:rPr>
          <w:lang w:val="en-US"/>
        </w:rPr>
        <w:t>, e.g</w:t>
      </w:r>
      <w:r w:rsidR="00904EB1" w:rsidRPr="00EC029B">
        <w:rPr>
          <w:lang w:val="en-US"/>
        </w:rPr>
        <w:t xml:space="preserve">. </w:t>
      </w:r>
      <w:proofErr w:type="spellStart"/>
      <w:r w:rsidR="00904EB1" w:rsidRPr="00ED294E">
        <w:rPr>
          <w:i/>
          <w:iCs/>
          <w:lang w:val="en-US"/>
        </w:rPr>
        <w:t>Perussuomalaiset</w:t>
      </w:r>
      <w:proofErr w:type="spellEnd"/>
      <w:r w:rsidR="00904EB1" w:rsidRPr="00EC029B">
        <w:rPr>
          <w:lang w:val="en-US"/>
        </w:rPr>
        <w:t xml:space="preserve"> (</w:t>
      </w:r>
      <w:r w:rsidR="00411434">
        <w:rPr>
          <w:lang w:val="en-US"/>
        </w:rPr>
        <w:t>“</w:t>
      </w:r>
      <w:r w:rsidR="00904EB1" w:rsidRPr="00EC029B">
        <w:rPr>
          <w:lang w:val="en-US"/>
        </w:rPr>
        <w:t>True</w:t>
      </w:r>
      <w:r w:rsidR="00904EB1" w:rsidRPr="002018F6">
        <w:rPr>
          <w:lang w:val="en-US"/>
        </w:rPr>
        <w:t xml:space="preserve"> Finns</w:t>
      </w:r>
      <w:r w:rsidR="001D609C" w:rsidRPr="002018F6">
        <w:rPr>
          <w:lang w:val="en-US"/>
        </w:rPr>
        <w:t>,</w:t>
      </w:r>
      <w:r w:rsidR="00A1713B">
        <w:rPr>
          <w:lang w:val="en-US"/>
        </w:rPr>
        <w:t>”</w:t>
      </w:r>
      <w:r w:rsidR="001D609C" w:rsidRPr="002018F6">
        <w:rPr>
          <w:lang w:val="en-US"/>
        </w:rPr>
        <w:t xml:space="preserve"> now </w:t>
      </w:r>
      <w:r w:rsidR="00A1713B">
        <w:rPr>
          <w:lang w:val="en-US"/>
        </w:rPr>
        <w:t>“</w:t>
      </w:r>
      <w:r w:rsidR="001D609C" w:rsidRPr="002018F6">
        <w:rPr>
          <w:lang w:val="en-US"/>
        </w:rPr>
        <w:t>Finns Party,</w:t>
      </w:r>
      <w:r w:rsidR="00A1713B">
        <w:rPr>
          <w:lang w:val="en-US"/>
        </w:rPr>
        <w:t>”</w:t>
      </w:r>
      <w:r w:rsidR="001D609C" w:rsidRPr="002018F6">
        <w:rPr>
          <w:lang w:val="en-US"/>
        </w:rPr>
        <w:t xml:space="preserve"> a Finnish populist party</w:t>
      </w:r>
      <w:r w:rsidR="00904EB1" w:rsidRPr="002018F6">
        <w:rPr>
          <w:lang w:val="en-US"/>
        </w:rPr>
        <w:t>)</w:t>
      </w:r>
      <w:r w:rsidR="00BE1E7C" w:rsidRPr="002018F6">
        <w:rPr>
          <w:lang w:val="en-US"/>
        </w:rPr>
        <w:t xml:space="preserve"> </w:t>
      </w:r>
      <w:r w:rsidR="00BE1E7C" w:rsidRPr="007002EF">
        <w:rPr>
          <w:lang w:val="en-US"/>
        </w:rPr>
        <w:t>or</w:t>
      </w:r>
      <w:r w:rsidR="00904EB1" w:rsidRPr="007002EF">
        <w:rPr>
          <w:lang w:val="en-US"/>
        </w:rPr>
        <w:t xml:space="preserve"> </w:t>
      </w:r>
      <w:r w:rsidR="00904EB1" w:rsidRPr="00ED294E">
        <w:rPr>
          <w:i/>
          <w:lang w:val="en-US"/>
        </w:rPr>
        <w:t xml:space="preserve">Prima </w:t>
      </w:r>
      <w:proofErr w:type="spellStart"/>
      <w:r w:rsidR="00904EB1" w:rsidRPr="00ED294E">
        <w:rPr>
          <w:i/>
          <w:lang w:val="en-US"/>
        </w:rPr>
        <w:t>gli</w:t>
      </w:r>
      <w:proofErr w:type="spellEnd"/>
      <w:r w:rsidR="00904EB1" w:rsidRPr="00ED294E">
        <w:rPr>
          <w:i/>
          <w:lang w:val="en-US"/>
        </w:rPr>
        <w:t xml:space="preserve"> </w:t>
      </w:r>
      <w:proofErr w:type="spellStart"/>
      <w:r w:rsidR="00904EB1" w:rsidRPr="00ED294E">
        <w:rPr>
          <w:i/>
          <w:lang w:val="en-US"/>
        </w:rPr>
        <w:t>italiani</w:t>
      </w:r>
      <w:proofErr w:type="spellEnd"/>
      <w:r w:rsidR="00BE1E7C" w:rsidRPr="002018F6">
        <w:rPr>
          <w:lang w:val="en-US"/>
        </w:rPr>
        <w:t xml:space="preserve"> (</w:t>
      </w:r>
      <w:r w:rsidR="00A1713B">
        <w:rPr>
          <w:lang w:val="en-US"/>
        </w:rPr>
        <w:t>“</w:t>
      </w:r>
      <w:r w:rsidR="00BE1E7C" w:rsidRPr="002018F6">
        <w:rPr>
          <w:lang w:val="en-US"/>
        </w:rPr>
        <w:t>Italians first</w:t>
      </w:r>
      <w:r w:rsidR="00A1713B">
        <w:rPr>
          <w:lang w:val="en-US"/>
        </w:rPr>
        <w:t>”</w:t>
      </w:r>
      <w:r w:rsidR="002D3ACE" w:rsidRPr="002018F6">
        <w:rPr>
          <w:lang w:val="en-US"/>
        </w:rPr>
        <w:t>, a slogan used by</w:t>
      </w:r>
      <w:r w:rsidR="00284B6D" w:rsidRPr="002018F6">
        <w:rPr>
          <w:lang w:val="en-US"/>
        </w:rPr>
        <w:t xml:space="preserve"> the Lega</w:t>
      </w:r>
      <w:r w:rsidR="00BE1E7C" w:rsidRPr="002018F6">
        <w:rPr>
          <w:lang w:val="en-US"/>
        </w:rPr>
        <w:t>)</w:t>
      </w:r>
      <w:r w:rsidR="00AD37FD" w:rsidRPr="002018F6">
        <w:rPr>
          <w:lang w:val="en-US"/>
        </w:rPr>
        <w:t>.</w:t>
      </w:r>
      <w:r w:rsidR="00241EB8" w:rsidRPr="002018F6">
        <w:rPr>
          <w:lang w:val="en-US"/>
        </w:rPr>
        <w:t xml:space="preserve"> Such strategies </w:t>
      </w:r>
      <w:r w:rsidR="00284B6D" w:rsidRPr="002018F6">
        <w:rPr>
          <w:lang w:val="en-US"/>
        </w:rPr>
        <w:t>we</w:t>
      </w:r>
      <w:r w:rsidR="007A444D" w:rsidRPr="002018F6">
        <w:rPr>
          <w:lang w:val="en-US"/>
        </w:rPr>
        <w:t>re founded on attacks</w:t>
      </w:r>
      <w:r w:rsidR="00241EB8" w:rsidRPr="002018F6">
        <w:rPr>
          <w:lang w:val="en-US"/>
        </w:rPr>
        <w:t xml:space="preserve"> </w:t>
      </w:r>
      <w:r w:rsidR="00BB2195" w:rsidRPr="002018F6">
        <w:rPr>
          <w:lang w:val="en-US"/>
        </w:rPr>
        <w:t>on</w:t>
      </w:r>
      <w:r w:rsidR="00241EB8" w:rsidRPr="002018F6">
        <w:rPr>
          <w:lang w:val="en-US"/>
        </w:rPr>
        <w:t xml:space="preserve"> social and ethnic diversity and, in some cases, even bio</w:t>
      </w:r>
      <w:r w:rsidR="00F82791" w:rsidRPr="002018F6">
        <w:rPr>
          <w:lang w:val="en-US"/>
        </w:rPr>
        <w:t>-</w:t>
      </w:r>
      <w:r w:rsidR="00241EB8" w:rsidRPr="002018F6">
        <w:rPr>
          <w:lang w:val="en-US"/>
        </w:rPr>
        <w:t>diversity</w:t>
      </w:r>
      <w:r w:rsidR="00D267DB" w:rsidRPr="002018F6">
        <w:rPr>
          <w:lang w:val="en-US"/>
        </w:rPr>
        <w:t>,</w:t>
      </w:r>
      <w:r w:rsidR="00241EB8" w:rsidRPr="002018F6">
        <w:rPr>
          <w:lang w:val="en-US"/>
        </w:rPr>
        <w:t xml:space="preserve"> </w:t>
      </w:r>
      <w:r w:rsidR="00C9551D" w:rsidRPr="002018F6">
        <w:rPr>
          <w:lang w:val="en-US"/>
        </w:rPr>
        <w:t>through</w:t>
      </w:r>
      <w:r w:rsidR="00241EB8" w:rsidRPr="002018F6">
        <w:rPr>
          <w:lang w:val="en-US"/>
        </w:rPr>
        <w:t xml:space="preserve"> the </w:t>
      </w:r>
      <w:r w:rsidR="00CE6DBC" w:rsidRPr="002018F6">
        <w:rPr>
          <w:lang w:val="en-US"/>
        </w:rPr>
        <w:t>reckless</w:t>
      </w:r>
      <w:r w:rsidR="00241EB8" w:rsidRPr="002018F6">
        <w:rPr>
          <w:lang w:val="en-US"/>
        </w:rPr>
        <w:t xml:space="preserve"> exploitation of natural resources despite worrying evidence of ecological and climate breakdown</w:t>
      </w:r>
      <w:r w:rsidR="00072ED1" w:rsidRPr="002018F6">
        <w:rPr>
          <w:color w:val="FF0000"/>
          <w:lang w:val="en-US"/>
        </w:rPr>
        <w:t xml:space="preserve"> </w:t>
      </w:r>
      <w:r w:rsidR="00072ED1" w:rsidRPr="002018F6">
        <w:rPr>
          <w:lang w:val="en-US"/>
        </w:rPr>
        <w:t>(</w:t>
      </w:r>
      <w:r w:rsidR="00374D11" w:rsidRPr="002018F6">
        <w:rPr>
          <w:lang w:val="en-US"/>
        </w:rPr>
        <w:t>as</w:t>
      </w:r>
      <w:r w:rsidR="004C0294">
        <w:rPr>
          <w:lang w:val="en-US"/>
        </w:rPr>
        <w:t>,</w:t>
      </w:r>
      <w:r w:rsidR="00374D11" w:rsidRPr="002018F6">
        <w:rPr>
          <w:lang w:val="en-US"/>
        </w:rPr>
        <w:t xml:space="preserve"> for instance</w:t>
      </w:r>
      <w:r w:rsidR="004C0294">
        <w:rPr>
          <w:lang w:val="en-US"/>
        </w:rPr>
        <w:t>,</w:t>
      </w:r>
      <w:r w:rsidR="00374D11" w:rsidRPr="002018F6">
        <w:rPr>
          <w:lang w:val="en-US"/>
        </w:rPr>
        <w:t xml:space="preserve"> in the case of the reiterated attempt</w:t>
      </w:r>
      <w:r w:rsidR="00D80160" w:rsidRPr="002018F6">
        <w:rPr>
          <w:lang w:val="en-US"/>
        </w:rPr>
        <w:t>s</w:t>
      </w:r>
      <w:r w:rsidR="00374D11" w:rsidRPr="002018F6">
        <w:rPr>
          <w:lang w:val="en-US"/>
        </w:rPr>
        <w:t xml:space="preserve"> </w:t>
      </w:r>
      <w:r w:rsidR="002D3ACE" w:rsidRPr="002018F6">
        <w:rPr>
          <w:lang w:val="en-US"/>
        </w:rPr>
        <w:t xml:space="preserve">by the Polish government to allow the cutting of </w:t>
      </w:r>
      <w:r w:rsidR="004C0294">
        <w:rPr>
          <w:lang w:val="en-US"/>
        </w:rPr>
        <w:t xml:space="preserve">a </w:t>
      </w:r>
      <w:r w:rsidR="002D3ACE" w:rsidRPr="002018F6">
        <w:rPr>
          <w:lang w:val="en-US"/>
        </w:rPr>
        <w:t>large number of trees in</w:t>
      </w:r>
      <w:r w:rsidR="00072ED1" w:rsidRPr="002018F6">
        <w:rPr>
          <w:lang w:val="en-US"/>
        </w:rPr>
        <w:t xml:space="preserve"> </w:t>
      </w:r>
      <w:proofErr w:type="spellStart"/>
      <w:r w:rsidR="00072ED1" w:rsidRPr="002018F6">
        <w:rPr>
          <w:lang w:val="en-US"/>
        </w:rPr>
        <w:t>Bialowieza</w:t>
      </w:r>
      <w:proofErr w:type="spellEnd"/>
      <w:r w:rsidR="00374D11" w:rsidRPr="002018F6">
        <w:rPr>
          <w:lang w:val="en-US"/>
        </w:rPr>
        <w:t>,</w:t>
      </w:r>
      <w:r w:rsidR="00A51B2B" w:rsidRPr="002018F6">
        <w:rPr>
          <w:lang w:val="en-US"/>
        </w:rPr>
        <w:t xml:space="preserve"> one of</w:t>
      </w:r>
      <w:r w:rsidR="00374D11" w:rsidRPr="002018F6">
        <w:rPr>
          <w:lang w:val="en-US"/>
        </w:rPr>
        <w:t xml:space="preserve"> the last </w:t>
      </w:r>
      <w:r w:rsidR="00D80160" w:rsidRPr="002018F6">
        <w:rPr>
          <w:lang w:val="en-US"/>
        </w:rPr>
        <w:t>remnants</w:t>
      </w:r>
      <w:r w:rsidR="00374D11" w:rsidRPr="002018F6">
        <w:rPr>
          <w:lang w:val="en-US"/>
        </w:rPr>
        <w:t xml:space="preserve"> of Europe’s </w:t>
      </w:r>
      <w:r w:rsidR="002D3ACE" w:rsidRPr="002018F6">
        <w:rPr>
          <w:lang w:val="en-US"/>
        </w:rPr>
        <w:t>primeval</w:t>
      </w:r>
      <w:r w:rsidR="00374D11" w:rsidRPr="002018F6">
        <w:rPr>
          <w:lang w:val="en-US"/>
        </w:rPr>
        <w:t xml:space="preserve"> forest</w:t>
      </w:r>
      <w:r w:rsidR="00F96107" w:rsidRPr="002018F6">
        <w:rPr>
          <w:lang w:val="en-US"/>
        </w:rPr>
        <w:t>s</w:t>
      </w:r>
      <w:r w:rsidR="004F609C" w:rsidRPr="002018F6">
        <w:rPr>
          <w:lang w:val="en-US"/>
        </w:rPr>
        <w:t>).</w:t>
      </w:r>
    </w:p>
    <w:p w14:paraId="7DD6DE2E" w14:textId="77777777" w:rsidR="0070433F" w:rsidRPr="002018F6" w:rsidRDefault="0070433F" w:rsidP="0070433F">
      <w:pPr>
        <w:rPr>
          <w:lang w:val="en-US"/>
        </w:rPr>
      </w:pPr>
    </w:p>
    <w:p w14:paraId="025B04BC" w14:textId="0354D7F5" w:rsidR="00F86157" w:rsidRPr="002018F6" w:rsidRDefault="002C17C1" w:rsidP="0070433F">
      <w:pPr>
        <w:pStyle w:val="Heading2"/>
        <w:rPr>
          <w:lang w:val="en-US"/>
        </w:rPr>
      </w:pPr>
      <w:r w:rsidRPr="002018F6">
        <w:rPr>
          <w:lang w:val="en-US"/>
        </w:rPr>
        <w:t xml:space="preserve">Urban </w:t>
      </w:r>
      <w:r w:rsidR="00875C31" w:rsidRPr="002018F6">
        <w:rPr>
          <w:lang w:val="en-US"/>
        </w:rPr>
        <w:t>c</w:t>
      </w:r>
      <w:r w:rsidR="003A43FA" w:rsidRPr="002018F6">
        <w:rPr>
          <w:lang w:val="en-US"/>
        </w:rPr>
        <w:t xml:space="preserve">ultural </w:t>
      </w:r>
      <w:r w:rsidR="00875C31" w:rsidRPr="002018F6">
        <w:rPr>
          <w:lang w:val="en-US"/>
        </w:rPr>
        <w:t>a</w:t>
      </w:r>
      <w:r w:rsidR="003A43FA" w:rsidRPr="002018F6">
        <w:rPr>
          <w:lang w:val="en-US"/>
        </w:rPr>
        <w:t>ctivism</w:t>
      </w:r>
    </w:p>
    <w:p w14:paraId="12A1D6AD" w14:textId="53A9DE84" w:rsidR="00941346" w:rsidRPr="002018F6" w:rsidRDefault="008A0A97" w:rsidP="0070433F">
      <w:pPr>
        <w:ind w:firstLine="0"/>
        <w:rPr>
          <w:lang w:val="en-US"/>
        </w:rPr>
      </w:pPr>
      <w:r w:rsidRPr="002018F6">
        <w:rPr>
          <w:lang w:val="en-US"/>
        </w:rPr>
        <w:t>The conditions in which cultural activism operates</w:t>
      </w:r>
      <w:r w:rsidR="0019218A" w:rsidRPr="002018F6">
        <w:rPr>
          <w:lang w:val="en-US"/>
        </w:rPr>
        <w:t>, as well as the challenges it is facing</w:t>
      </w:r>
      <w:r w:rsidR="00483005">
        <w:rPr>
          <w:lang w:val="en-US"/>
        </w:rPr>
        <w:t>,</w:t>
      </w:r>
      <w:r w:rsidRPr="002018F6">
        <w:rPr>
          <w:lang w:val="en-US"/>
        </w:rPr>
        <w:t xml:space="preserve"> </w:t>
      </w:r>
      <w:r w:rsidR="006870A0" w:rsidRPr="002018F6">
        <w:rPr>
          <w:lang w:val="en-US"/>
        </w:rPr>
        <w:t>have changed</w:t>
      </w:r>
      <w:r w:rsidRPr="002018F6">
        <w:rPr>
          <w:lang w:val="en-US"/>
        </w:rPr>
        <w:t xml:space="preserve"> significantly </w:t>
      </w:r>
      <w:r w:rsidR="006870A0" w:rsidRPr="002018F6">
        <w:rPr>
          <w:lang w:val="en-US"/>
        </w:rPr>
        <w:t>since the late 1960s</w:t>
      </w:r>
      <w:r w:rsidRPr="002018F6">
        <w:rPr>
          <w:lang w:val="en-US"/>
        </w:rPr>
        <w:t xml:space="preserve">. </w:t>
      </w:r>
      <w:r w:rsidR="00525C6F" w:rsidRPr="002018F6">
        <w:rPr>
          <w:lang w:val="en-US"/>
        </w:rPr>
        <w:t xml:space="preserve">Historically, </w:t>
      </w:r>
      <w:r w:rsidR="007E231A" w:rsidRPr="002018F6">
        <w:rPr>
          <w:lang w:val="en-US"/>
        </w:rPr>
        <w:t>urban</w:t>
      </w:r>
      <w:r w:rsidR="00525C6F" w:rsidRPr="002018F6">
        <w:rPr>
          <w:lang w:val="en-US"/>
        </w:rPr>
        <w:t xml:space="preserve"> cultural polic</w:t>
      </w:r>
      <w:r w:rsidR="007E231A" w:rsidRPr="002018F6">
        <w:rPr>
          <w:lang w:val="en-US"/>
        </w:rPr>
        <w:t>ies have attempted to</w:t>
      </w:r>
      <w:r w:rsidR="00525C6F" w:rsidRPr="002018F6">
        <w:rPr>
          <w:lang w:val="en-US"/>
        </w:rPr>
        <w:t xml:space="preserve"> respond to the </w:t>
      </w:r>
      <w:r w:rsidR="007E231A" w:rsidRPr="002018F6">
        <w:rPr>
          <w:lang w:val="en-US"/>
        </w:rPr>
        <w:t>issues</w:t>
      </w:r>
      <w:r w:rsidR="00525C6F" w:rsidRPr="002018F6">
        <w:rPr>
          <w:lang w:val="en-US"/>
        </w:rPr>
        <w:t xml:space="preserve"> raised by </w:t>
      </w:r>
      <w:r w:rsidR="007E231A" w:rsidRPr="002018F6">
        <w:rPr>
          <w:lang w:val="en-US"/>
        </w:rPr>
        <w:t xml:space="preserve">cultural </w:t>
      </w:r>
      <w:r w:rsidR="00525C6F" w:rsidRPr="002018F6">
        <w:rPr>
          <w:lang w:val="en-US"/>
        </w:rPr>
        <w:t>activism</w:t>
      </w:r>
      <w:r w:rsidR="007E231A" w:rsidRPr="002018F6">
        <w:rPr>
          <w:lang w:val="en-US"/>
        </w:rPr>
        <w:t xml:space="preserve"> including the widening of the definition of </w:t>
      </w:r>
      <w:r w:rsidR="00A1713B">
        <w:rPr>
          <w:lang w:val="en-US"/>
        </w:rPr>
        <w:t>“</w:t>
      </w:r>
      <w:r w:rsidR="007E231A" w:rsidRPr="002018F6">
        <w:rPr>
          <w:lang w:val="en-US"/>
        </w:rPr>
        <w:t>culture</w:t>
      </w:r>
      <w:r w:rsidR="0014082C">
        <w:rPr>
          <w:lang w:val="en-US"/>
        </w:rPr>
        <w:t>.</w:t>
      </w:r>
      <w:r w:rsidR="00A1713B">
        <w:rPr>
          <w:lang w:val="en-US"/>
        </w:rPr>
        <w:t>”</w:t>
      </w:r>
      <w:r w:rsidR="00973ED0" w:rsidRPr="002018F6">
        <w:rPr>
          <w:lang w:val="en-US"/>
        </w:rPr>
        <w:t xml:space="preserve"> Until the </w:t>
      </w:r>
      <w:r w:rsidR="002C17C1" w:rsidRPr="002018F6">
        <w:rPr>
          <w:lang w:val="en-US"/>
        </w:rPr>
        <w:t>mid-1960s, urban</w:t>
      </w:r>
      <w:r w:rsidR="00973ED0" w:rsidRPr="002018F6">
        <w:rPr>
          <w:lang w:val="en-US"/>
        </w:rPr>
        <w:t xml:space="preserve"> cultural policies were </w:t>
      </w:r>
      <w:r w:rsidR="002C17C1" w:rsidRPr="002018F6">
        <w:rPr>
          <w:lang w:val="en-US"/>
        </w:rPr>
        <w:t xml:space="preserve">relatively </w:t>
      </w:r>
      <w:r w:rsidR="00973ED0" w:rsidRPr="002018F6">
        <w:rPr>
          <w:lang w:val="en-US"/>
        </w:rPr>
        <w:t>non-politic</w:t>
      </w:r>
      <w:r w:rsidR="002C17C1" w:rsidRPr="002018F6">
        <w:rPr>
          <w:lang w:val="en-US"/>
        </w:rPr>
        <w:t xml:space="preserve">al </w:t>
      </w:r>
      <w:r w:rsidR="00973ED0" w:rsidRPr="002018F6">
        <w:rPr>
          <w:lang w:val="en-US"/>
        </w:rPr>
        <w:t>and</w:t>
      </w:r>
      <w:r w:rsidR="002C17C1" w:rsidRPr="002018F6">
        <w:rPr>
          <w:lang w:val="en-US"/>
        </w:rPr>
        <w:t xml:space="preserve"> often</w:t>
      </w:r>
      <w:r w:rsidR="00973ED0" w:rsidRPr="002018F6">
        <w:rPr>
          <w:lang w:val="en-US"/>
        </w:rPr>
        <w:t xml:space="preserve"> </w:t>
      </w:r>
      <w:r w:rsidR="004E0A4C" w:rsidRPr="002018F6">
        <w:rPr>
          <w:lang w:val="en-US"/>
        </w:rPr>
        <w:t>characterized</w:t>
      </w:r>
      <w:r w:rsidR="00973ED0" w:rsidRPr="002018F6">
        <w:rPr>
          <w:lang w:val="en-US"/>
        </w:rPr>
        <w:t xml:space="preserve"> by a paternalistic vision</w:t>
      </w:r>
      <w:r w:rsidR="001D3EDA" w:rsidRPr="002018F6">
        <w:rPr>
          <w:lang w:val="en-US"/>
        </w:rPr>
        <w:t>.</w:t>
      </w:r>
      <w:r w:rsidR="00E112CC" w:rsidRPr="002018F6">
        <w:rPr>
          <w:rStyle w:val="FootnoteReference"/>
          <w:lang w:val="en-US"/>
        </w:rPr>
        <w:footnoteReference w:id="24"/>
      </w:r>
      <w:r w:rsidR="00952106" w:rsidRPr="002018F6">
        <w:rPr>
          <w:lang w:val="en-US"/>
        </w:rPr>
        <w:t xml:space="preserve"> </w:t>
      </w:r>
      <w:r w:rsidR="001D3EDA" w:rsidRPr="002018F6">
        <w:rPr>
          <w:lang w:val="en-US"/>
        </w:rPr>
        <w:t>S</w:t>
      </w:r>
      <w:r w:rsidR="00952106" w:rsidRPr="002018F6">
        <w:rPr>
          <w:lang w:val="en-US"/>
        </w:rPr>
        <w:t xml:space="preserve">mall groups of people, </w:t>
      </w:r>
      <w:r w:rsidR="001D3EDA" w:rsidRPr="002018F6">
        <w:rPr>
          <w:lang w:val="en-US"/>
        </w:rPr>
        <w:t>predominantly</w:t>
      </w:r>
      <w:r w:rsidR="00952106" w:rsidRPr="002018F6">
        <w:rPr>
          <w:lang w:val="en-US"/>
        </w:rPr>
        <w:t xml:space="preserve"> men, </w:t>
      </w:r>
      <w:r w:rsidR="001D3EDA" w:rsidRPr="002018F6">
        <w:rPr>
          <w:lang w:val="en-US"/>
        </w:rPr>
        <w:t xml:space="preserve">were in charge of </w:t>
      </w:r>
      <w:r w:rsidR="00185E21" w:rsidRPr="002018F6">
        <w:rPr>
          <w:lang w:val="en-US"/>
        </w:rPr>
        <w:t>defining what constituted</w:t>
      </w:r>
      <w:r w:rsidR="00952106" w:rsidRPr="002018F6">
        <w:rPr>
          <w:lang w:val="en-US"/>
        </w:rPr>
        <w:t xml:space="preserve"> </w:t>
      </w:r>
      <w:r w:rsidR="00A1713B">
        <w:rPr>
          <w:lang w:val="en-US"/>
        </w:rPr>
        <w:t>“</w:t>
      </w:r>
      <w:r w:rsidR="00952106" w:rsidRPr="002018F6">
        <w:rPr>
          <w:lang w:val="en-US"/>
        </w:rPr>
        <w:t>culture</w:t>
      </w:r>
      <w:r w:rsidR="00A1713B">
        <w:rPr>
          <w:lang w:val="en-US"/>
        </w:rPr>
        <w:t>”</w:t>
      </w:r>
      <w:r w:rsidR="00185E21" w:rsidRPr="002018F6">
        <w:rPr>
          <w:lang w:val="en-US"/>
        </w:rPr>
        <w:t xml:space="preserve"> and of making decisions about cultural policy</w:t>
      </w:r>
      <w:r w:rsidR="00973ED0" w:rsidRPr="002018F6">
        <w:rPr>
          <w:lang w:val="en-US"/>
        </w:rPr>
        <w:t xml:space="preserve">. </w:t>
      </w:r>
      <w:r w:rsidR="002010B1" w:rsidRPr="002018F6">
        <w:rPr>
          <w:lang w:val="en-US"/>
        </w:rPr>
        <w:t xml:space="preserve">Modern forms of </w:t>
      </w:r>
      <w:r w:rsidR="00952106" w:rsidRPr="002018F6">
        <w:rPr>
          <w:lang w:val="en-US"/>
        </w:rPr>
        <w:t xml:space="preserve">urban </w:t>
      </w:r>
      <w:r w:rsidR="002010B1" w:rsidRPr="002018F6">
        <w:rPr>
          <w:lang w:val="en-US"/>
        </w:rPr>
        <w:t>c</w:t>
      </w:r>
      <w:r w:rsidRPr="002018F6">
        <w:rPr>
          <w:lang w:val="en-US"/>
        </w:rPr>
        <w:t xml:space="preserve">ultural activism </w:t>
      </w:r>
      <w:r w:rsidR="00B65FBF" w:rsidRPr="002018F6">
        <w:rPr>
          <w:lang w:val="en-US"/>
        </w:rPr>
        <w:t>emerged</w:t>
      </w:r>
      <w:r w:rsidRPr="002018F6">
        <w:rPr>
          <w:lang w:val="en-US"/>
        </w:rPr>
        <w:t xml:space="preserve"> </w:t>
      </w:r>
      <w:r w:rsidR="00952106" w:rsidRPr="002018F6">
        <w:rPr>
          <w:lang w:val="en-US"/>
        </w:rPr>
        <w:t>from</w:t>
      </w:r>
      <w:r w:rsidRPr="002018F6">
        <w:rPr>
          <w:lang w:val="en-US"/>
        </w:rPr>
        <w:t xml:space="preserve"> the</w:t>
      </w:r>
      <w:r w:rsidR="00952106" w:rsidRPr="002018F6">
        <w:rPr>
          <w:lang w:val="en-US"/>
        </w:rPr>
        <w:t xml:space="preserve"> late</w:t>
      </w:r>
      <w:r w:rsidRPr="002018F6">
        <w:rPr>
          <w:lang w:val="en-US"/>
        </w:rPr>
        <w:t xml:space="preserve"> 1960s</w:t>
      </w:r>
      <w:r w:rsidR="00973ED0" w:rsidRPr="002018F6">
        <w:rPr>
          <w:lang w:val="en-US"/>
        </w:rPr>
        <w:t xml:space="preserve">, </w:t>
      </w:r>
      <w:r w:rsidR="00952106" w:rsidRPr="002018F6">
        <w:rPr>
          <w:lang w:val="en-US"/>
        </w:rPr>
        <w:t>in parallel</w:t>
      </w:r>
      <w:r w:rsidR="00973ED0" w:rsidRPr="002018F6">
        <w:rPr>
          <w:lang w:val="en-US"/>
        </w:rPr>
        <w:t xml:space="preserve"> with the </w:t>
      </w:r>
      <w:r w:rsidR="00E37514" w:rsidRPr="002018F6">
        <w:rPr>
          <w:lang w:val="en-US"/>
        </w:rPr>
        <w:t>emergence</w:t>
      </w:r>
      <w:r w:rsidR="00973ED0" w:rsidRPr="002018F6">
        <w:rPr>
          <w:lang w:val="en-US"/>
        </w:rPr>
        <w:t xml:space="preserve"> of forms of counterculture and student protests</w:t>
      </w:r>
      <w:r w:rsidR="004D437C" w:rsidRPr="002018F6">
        <w:rPr>
          <w:lang w:val="en-US"/>
        </w:rPr>
        <w:t xml:space="preserve">, in relation to a raising awareness of exploitation, subordination and </w:t>
      </w:r>
      <w:r w:rsidR="00A1713B">
        <w:rPr>
          <w:lang w:val="en-US"/>
        </w:rPr>
        <w:t>“</w:t>
      </w:r>
      <w:r w:rsidR="004D437C" w:rsidRPr="002018F6">
        <w:rPr>
          <w:lang w:val="en-US"/>
        </w:rPr>
        <w:t>false consciousness</w:t>
      </w:r>
      <w:r w:rsidR="001A3D46">
        <w:rPr>
          <w:lang w:val="en-US"/>
        </w:rPr>
        <w:t>.</w:t>
      </w:r>
      <w:r w:rsidR="00A1713B">
        <w:rPr>
          <w:lang w:val="en-US"/>
        </w:rPr>
        <w:t>”</w:t>
      </w:r>
      <w:r w:rsidR="004D437C" w:rsidRPr="002018F6">
        <w:rPr>
          <w:lang w:val="en-US"/>
        </w:rPr>
        <w:t xml:space="preserve"> Within the Fordist society, cultural movements challenged the bureaucratic and somewhat authoritarian Keynesian city.</w:t>
      </w:r>
      <w:r w:rsidR="00E112CC" w:rsidRPr="002018F6">
        <w:rPr>
          <w:rStyle w:val="FootnoteReference"/>
          <w:lang w:val="en-US"/>
        </w:rPr>
        <w:footnoteReference w:id="25"/>
      </w:r>
      <w:r w:rsidR="004D437C" w:rsidRPr="002018F6">
        <w:rPr>
          <w:lang w:val="en-US"/>
        </w:rPr>
        <w:t xml:space="preserve"> </w:t>
      </w:r>
      <w:r w:rsidR="00FF6885" w:rsidRPr="002018F6">
        <w:rPr>
          <w:lang w:val="en-US"/>
        </w:rPr>
        <w:t>This le</w:t>
      </w:r>
      <w:r w:rsidR="00B65FBF" w:rsidRPr="002018F6">
        <w:rPr>
          <w:lang w:val="en-US"/>
        </w:rPr>
        <w:t>d</w:t>
      </w:r>
      <w:r w:rsidR="00FF6885" w:rsidRPr="002018F6">
        <w:rPr>
          <w:lang w:val="en-US"/>
        </w:rPr>
        <w:t xml:space="preserve"> to the </w:t>
      </w:r>
      <w:r w:rsidR="00384CB2" w:rsidRPr="002018F6">
        <w:rPr>
          <w:lang w:val="en-US"/>
        </w:rPr>
        <w:t>rise</w:t>
      </w:r>
      <w:r w:rsidR="00FF6885" w:rsidRPr="002018F6">
        <w:rPr>
          <w:lang w:val="en-US"/>
        </w:rPr>
        <w:t xml:space="preserve"> of cultural form</w:t>
      </w:r>
      <w:r w:rsidR="009B17AB" w:rsidRPr="002018F6">
        <w:rPr>
          <w:lang w:val="en-US"/>
        </w:rPr>
        <w:t>s</w:t>
      </w:r>
      <w:r w:rsidR="00FF6885" w:rsidRPr="002018F6">
        <w:rPr>
          <w:lang w:val="en-US"/>
        </w:rPr>
        <w:t xml:space="preserve"> of activism</w:t>
      </w:r>
      <w:r w:rsidR="00180851" w:rsidRPr="002018F6">
        <w:rPr>
          <w:lang w:val="en-US"/>
        </w:rPr>
        <w:t>—</w:t>
      </w:r>
      <w:r w:rsidR="00FF6885" w:rsidRPr="002018F6">
        <w:rPr>
          <w:lang w:val="en-US"/>
        </w:rPr>
        <w:t>such as the birth</w:t>
      </w:r>
      <w:r w:rsidR="001B2374" w:rsidRPr="002018F6">
        <w:rPr>
          <w:lang w:val="en-US"/>
        </w:rPr>
        <w:t xml:space="preserve"> in the late 1960s</w:t>
      </w:r>
      <w:r w:rsidR="001A3D46">
        <w:rPr>
          <w:lang w:val="en-US"/>
        </w:rPr>
        <w:t>/</w:t>
      </w:r>
      <w:r w:rsidR="00A4147C" w:rsidRPr="002018F6">
        <w:rPr>
          <w:lang w:val="en-US"/>
        </w:rPr>
        <w:t>early 1970s</w:t>
      </w:r>
      <w:r w:rsidR="00FF6885" w:rsidRPr="002018F6">
        <w:rPr>
          <w:lang w:val="en-US"/>
        </w:rPr>
        <w:t xml:space="preserve"> of the </w:t>
      </w:r>
      <w:r w:rsidR="009E6969" w:rsidRPr="002018F6">
        <w:rPr>
          <w:lang w:val="en-US"/>
        </w:rPr>
        <w:t>c</w:t>
      </w:r>
      <w:r w:rsidR="00FF6885" w:rsidRPr="002018F6">
        <w:rPr>
          <w:lang w:val="en-US"/>
        </w:rPr>
        <w:t>ommunity</w:t>
      </w:r>
      <w:r w:rsidR="009E6969" w:rsidRPr="002018F6">
        <w:rPr>
          <w:lang w:val="en-US"/>
        </w:rPr>
        <w:t xml:space="preserve"> </w:t>
      </w:r>
      <w:r w:rsidR="001B2374" w:rsidRPr="002018F6">
        <w:rPr>
          <w:lang w:val="en-US"/>
        </w:rPr>
        <w:t xml:space="preserve">arts and </w:t>
      </w:r>
      <w:r w:rsidR="009E6969" w:rsidRPr="002018F6">
        <w:rPr>
          <w:lang w:val="en-US"/>
        </w:rPr>
        <w:t>media m</w:t>
      </w:r>
      <w:r w:rsidR="00FF6885" w:rsidRPr="002018F6">
        <w:rPr>
          <w:lang w:val="en-US"/>
        </w:rPr>
        <w:t>ovement</w:t>
      </w:r>
      <w:r w:rsidR="001B2374" w:rsidRPr="002018F6">
        <w:rPr>
          <w:lang w:val="en-US"/>
        </w:rPr>
        <w:t>s</w:t>
      </w:r>
      <w:r w:rsidR="009E6969" w:rsidRPr="002018F6">
        <w:rPr>
          <w:lang w:val="en-US"/>
        </w:rPr>
        <w:t xml:space="preserve"> in Britain</w:t>
      </w:r>
      <w:r w:rsidR="001A3D46">
        <w:rPr>
          <w:lang w:val="en-US"/>
        </w:rPr>
        <w:t>,</w:t>
      </w:r>
      <w:r w:rsidR="00206A71" w:rsidRPr="002018F6">
        <w:rPr>
          <w:lang w:val="en-US"/>
        </w:rPr>
        <w:t xml:space="preserve"> </w:t>
      </w:r>
      <w:r w:rsidR="009E6969" w:rsidRPr="002018F6">
        <w:rPr>
          <w:lang w:val="en-US"/>
        </w:rPr>
        <w:t>fostering a</w:t>
      </w:r>
      <w:r w:rsidR="001B2374" w:rsidRPr="002018F6">
        <w:rPr>
          <w:lang w:val="en-US"/>
        </w:rPr>
        <w:t>n alternative</w:t>
      </w:r>
      <w:r w:rsidR="009E6969" w:rsidRPr="002018F6">
        <w:rPr>
          <w:lang w:val="en-US"/>
        </w:rPr>
        <w:t xml:space="preserve"> </w:t>
      </w:r>
      <w:r w:rsidR="00FF6885" w:rsidRPr="002018F6">
        <w:rPr>
          <w:lang w:val="en-US"/>
        </w:rPr>
        <w:t>network of cultural production and distribution</w:t>
      </w:r>
      <w:r w:rsidR="009B17AB" w:rsidRPr="002018F6">
        <w:rPr>
          <w:lang w:val="en-US"/>
        </w:rPr>
        <w:t>,</w:t>
      </w:r>
      <w:r w:rsidR="00A4147C" w:rsidRPr="002018F6">
        <w:rPr>
          <w:lang w:val="en-US"/>
        </w:rPr>
        <w:t xml:space="preserve"> as well as (during the same period)</w:t>
      </w:r>
      <w:r w:rsidR="009B17AB" w:rsidRPr="002018F6">
        <w:rPr>
          <w:lang w:val="en-US"/>
        </w:rPr>
        <w:t xml:space="preserve"> </w:t>
      </w:r>
      <w:r w:rsidR="009B17AB" w:rsidRPr="002018F6">
        <w:rPr>
          <w:i/>
          <w:iCs/>
          <w:lang w:val="en-US"/>
        </w:rPr>
        <w:t xml:space="preserve">animation </w:t>
      </w:r>
      <w:proofErr w:type="spellStart"/>
      <w:r w:rsidR="009B17AB" w:rsidRPr="002018F6">
        <w:rPr>
          <w:i/>
          <w:iCs/>
          <w:lang w:val="en-US"/>
        </w:rPr>
        <w:t>socioculturelle</w:t>
      </w:r>
      <w:proofErr w:type="spellEnd"/>
      <w:r w:rsidR="009B17AB" w:rsidRPr="002018F6">
        <w:rPr>
          <w:lang w:val="en-US"/>
        </w:rPr>
        <w:t xml:space="preserve"> in France and the </w:t>
      </w:r>
      <w:proofErr w:type="spellStart"/>
      <w:r w:rsidR="009B17AB" w:rsidRPr="002018F6">
        <w:rPr>
          <w:i/>
          <w:lang w:val="en-US"/>
        </w:rPr>
        <w:t>Soziokultur</w:t>
      </w:r>
      <w:proofErr w:type="spellEnd"/>
      <w:r w:rsidR="009B17AB" w:rsidRPr="002018F6">
        <w:rPr>
          <w:lang w:val="en-US"/>
        </w:rPr>
        <w:t xml:space="preserve"> movement in West Germany</w:t>
      </w:r>
      <w:r w:rsidR="00FE11C8" w:rsidRPr="002018F6">
        <w:rPr>
          <w:lang w:val="en-US"/>
        </w:rPr>
        <w:t>.</w:t>
      </w:r>
      <w:r w:rsidR="00CA2420" w:rsidRPr="002018F6">
        <w:rPr>
          <w:lang w:val="en-US"/>
        </w:rPr>
        <w:t xml:space="preserve"> </w:t>
      </w:r>
      <w:r w:rsidR="00FE11C8" w:rsidRPr="002018F6">
        <w:rPr>
          <w:lang w:val="en-US"/>
        </w:rPr>
        <w:t>These activist networks</w:t>
      </w:r>
      <w:r w:rsidR="00CA2420" w:rsidRPr="002018F6">
        <w:rPr>
          <w:lang w:val="en-US"/>
        </w:rPr>
        <w:t xml:space="preserve"> focused on promoting cultural participation and</w:t>
      </w:r>
      <w:r w:rsidR="009E6969" w:rsidRPr="002018F6">
        <w:rPr>
          <w:lang w:val="en-US"/>
        </w:rPr>
        <w:t xml:space="preserve"> </w:t>
      </w:r>
      <w:r w:rsidR="00FF6885" w:rsidRPr="002018F6">
        <w:rPr>
          <w:lang w:val="en-US"/>
        </w:rPr>
        <w:t xml:space="preserve">widening </w:t>
      </w:r>
      <w:r w:rsidR="00CA2420" w:rsidRPr="002018F6">
        <w:rPr>
          <w:lang w:val="en-US"/>
        </w:rPr>
        <w:t xml:space="preserve">the </w:t>
      </w:r>
      <w:r w:rsidR="00FF6885" w:rsidRPr="002018F6">
        <w:rPr>
          <w:lang w:val="en-US"/>
        </w:rPr>
        <w:t xml:space="preserve">definition of </w:t>
      </w:r>
      <w:r w:rsidR="00A1713B">
        <w:rPr>
          <w:lang w:val="en-US"/>
        </w:rPr>
        <w:t>“</w:t>
      </w:r>
      <w:r w:rsidR="00FF6885" w:rsidRPr="002018F6">
        <w:rPr>
          <w:lang w:val="en-US"/>
        </w:rPr>
        <w:t>culture</w:t>
      </w:r>
      <w:r w:rsidR="00D32F3A">
        <w:rPr>
          <w:lang w:val="en-US"/>
        </w:rPr>
        <w:t>.</w:t>
      </w:r>
      <w:r w:rsidR="00A1713B">
        <w:rPr>
          <w:lang w:val="en-US"/>
        </w:rPr>
        <w:t>”</w:t>
      </w:r>
      <w:r w:rsidR="00E112CC" w:rsidRPr="002018F6">
        <w:rPr>
          <w:rStyle w:val="FootnoteReference"/>
          <w:lang w:val="en-US"/>
        </w:rPr>
        <w:footnoteReference w:id="26"/>
      </w:r>
      <w:r w:rsidR="00525C6F" w:rsidRPr="002018F6">
        <w:rPr>
          <w:lang w:val="en-US"/>
        </w:rPr>
        <w:t xml:space="preserve"> </w:t>
      </w:r>
      <w:r w:rsidRPr="002018F6">
        <w:rPr>
          <w:lang w:val="en-US"/>
        </w:rPr>
        <w:t xml:space="preserve">The </w:t>
      </w:r>
      <w:r w:rsidR="00960956" w:rsidRPr="002018F6">
        <w:rPr>
          <w:lang w:val="en-US"/>
        </w:rPr>
        <w:t>c</w:t>
      </w:r>
      <w:r w:rsidRPr="002018F6">
        <w:rPr>
          <w:lang w:val="en-US"/>
        </w:rPr>
        <w:t xml:space="preserve">ommunity </w:t>
      </w:r>
      <w:r w:rsidR="00960956" w:rsidRPr="002018F6">
        <w:rPr>
          <w:lang w:val="en-US"/>
        </w:rPr>
        <w:t>a</w:t>
      </w:r>
      <w:r w:rsidRPr="002018F6">
        <w:rPr>
          <w:lang w:val="en-US"/>
        </w:rPr>
        <w:t xml:space="preserve">rts </w:t>
      </w:r>
      <w:r w:rsidR="00960956" w:rsidRPr="002018F6">
        <w:rPr>
          <w:lang w:val="en-US"/>
        </w:rPr>
        <w:t>m</w:t>
      </w:r>
      <w:r w:rsidRPr="002018F6">
        <w:rPr>
          <w:lang w:val="en-US"/>
        </w:rPr>
        <w:t>ovement</w:t>
      </w:r>
      <w:r w:rsidR="00935C9B" w:rsidRPr="002018F6">
        <w:rPr>
          <w:lang w:val="en-US"/>
        </w:rPr>
        <w:t xml:space="preserve"> in the UK</w:t>
      </w:r>
      <w:r w:rsidR="00E112CC" w:rsidRPr="002018F6">
        <w:rPr>
          <w:rStyle w:val="FootnoteReference"/>
          <w:lang w:val="en-US"/>
        </w:rPr>
        <w:footnoteReference w:id="27"/>
      </w:r>
      <w:r w:rsidR="00EF6C47" w:rsidRPr="002018F6">
        <w:rPr>
          <w:lang w:val="en-US"/>
        </w:rPr>
        <w:t xml:space="preserve"> </w:t>
      </w:r>
      <w:r w:rsidRPr="002018F6">
        <w:rPr>
          <w:lang w:val="en-US"/>
        </w:rPr>
        <w:t xml:space="preserve">promoted broader </w:t>
      </w:r>
      <w:r w:rsidRPr="002018F6">
        <w:rPr>
          <w:lang w:val="en-US"/>
        </w:rPr>
        <w:lastRenderedPageBreak/>
        <w:t>accessibility to culture, which would also contribute to greater political awareness.</w:t>
      </w:r>
      <w:r w:rsidR="00851774" w:rsidRPr="002018F6">
        <w:rPr>
          <w:rStyle w:val="FootnoteReference"/>
          <w:lang w:val="en-US"/>
        </w:rPr>
        <w:footnoteReference w:id="28"/>
      </w:r>
      <w:r w:rsidR="00384FEB" w:rsidRPr="002018F6">
        <w:rPr>
          <w:lang w:val="en-US"/>
        </w:rPr>
        <w:t xml:space="preserve"> </w:t>
      </w:r>
      <w:r w:rsidRPr="002018F6">
        <w:rPr>
          <w:lang w:val="en-US"/>
        </w:rPr>
        <w:t>The 1980s</w:t>
      </w:r>
      <w:r w:rsidR="00FE7B61" w:rsidRPr="002018F6">
        <w:rPr>
          <w:lang w:val="en-US"/>
        </w:rPr>
        <w:t xml:space="preserve"> </w:t>
      </w:r>
      <w:r w:rsidR="00384FEB" w:rsidRPr="002018F6">
        <w:rPr>
          <w:lang w:val="en-US"/>
        </w:rPr>
        <w:t xml:space="preserve">were </w:t>
      </w:r>
      <w:r w:rsidR="00D60C6F" w:rsidRPr="002018F6">
        <w:rPr>
          <w:lang w:val="en-US"/>
        </w:rPr>
        <w:t>characterized</w:t>
      </w:r>
      <w:r w:rsidR="00384FEB" w:rsidRPr="002018F6">
        <w:rPr>
          <w:lang w:val="en-US"/>
        </w:rPr>
        <w:t xml:space="preserve"> by a</w:t>
      </w:r>
      <w:r w:rsidR="00FE7B61" w:rsidRPr="002018F6">
        <w:rPr>
          <w:lang w:val="en-US"/>
        </w:rPr>
        <w:t xml:space="preserve"> focus on </w:t>
      </w:r>
      <w:r w:rsidR="00D60C6F">
        <w:rPr>
          <w:lang w:val="en-US"/>
        </w:rPr>
        <w:t xml:space="preserve">the </w:t>
      </w:r>
      <w:r w:rsidR="00FE7B61" w:rsidRPr="002018F6">
        <w:rPr>
          <w:lang w:val="en-US"/>
        </w:rPr>
        <w:t>politics of representation</w:t>
      </w:r>
      <w:r w:rsidR="00581C76" w:rsidRPr="002018F6">
        <w:rPr>
          <w:lang w:val="en-US"/>
        </w:rPr>
        <w:t xml:space="preserve"> </w:t>
      </w:r>
      <w:r w:rsidR="00FE7B61" w:rsidRPr="002018F6">
        <w:rPr>
          <w:lang w:val="en-US"/>
        </w:rPr>
        <w:t>and community development</w:t>
      </w:r>
      <w:r w:rsidR="00384FEB" w:rsidRPr="002018F6">
        <w:rPr>
          <w:lang w:val="en-US"/>
        </w:rPr>
        <w:t xml:space="preserve">: </w:t>
      </w:r>
      <w:r w:rsidR="00D60C6F" w:rsidRPr="002018F6">
        <w:rPr>
          <w:lang w:val="en-US"/>
        </w:rPr>
        <w:t>marginalized</w:t>
      </w:r>
      <w:r w:rsidR="00861BA5" w:rsidRPr="002018F6">
        <w:rPr>
          <w:lang w:val="en-US"/>
        </w:rPr>
        <w:t xml:space="preserve"> social</w:t>
      </w:r>
      <w:r w:rsidR="00FE7B61" w:rsidRPr="002018F6">
        <w:rPr>
          <w:lang w:val="en-US"/>
        </w:rPr>
        <w:t xml:space="preserve"> groups </w:t>
      </w:r>
      <w:r w:rsidR="00384FEB" w:rsidRPr="002018F6">
        <w:rPr>
          <w:lang w:val="en-US"/>
        </w:rPr>
        <w:t xml:space="preserve">were encouraged </w:t>
      </w:r>
      <w:r w:rsidR="00FE7B61" w:rsidRPr="002018F6">
        <w:rPr>
          <w:lang w:val="en-US"/>
        </w:rPr>
        <w:t>to represent their interests.</w:t>
      </w:r>
      <w:r w:rsidR="00851774" w:rsidRPr="002018F6">
        <w:rPr>
          <w:rStyle w:val="FootnoteReference"/>
          <w:lang w:val="en-US"/>
        </w:rPr>
        <w:footnoteReference w:id="29"/>
      </w:r>
      <w:r w:rsidR="00FE7B61" w:rsidRPr="002018F6">
        <w:rPr>
          <w:lang w:val="en-US"/>
        </w:rPr>
        <w:t xml:space="preserve"> This period was </w:t>
      </w:r>
      <w:r w:rsidR="00D23002" w:rsidRPr="002018F6">
        <w:rPr>
          <w:lang w:val="en-US"/>
        </w:rPr>
        <w:t>characterized</w:t>
      </w:r>
      <w:r w:rsidR="00FE7B61" w:rsidRPr="002018F6">
        <w:rPr>
          <w:lang w:val="en-US"/>
        </w:rPr>
        <w:t xml:space="preserve"> by the rise of neo</w:t>
      </w:r>
      <w:r w:rsidR="006D5466" w:rsidRPr="002018F6">
        <w:rPr>
          <w:lang w:val="en-US"/>
        </w:rPr>
        <w:t>-</w:t>
      </w:r>
      <w:r w:rsidR="00FE7B61" w:rsidRPr="002018F6">
        <w:rPr>
          <w:lang w:val="en-US"/>
        </w:rPr>
        <w:t>liberal</w:t>
      </w:r>
      <w:r w:rsidR="006D5466" w:rsidRPr="002018F6">
        <w:rPr>
          <w:lang w:val="en-US"/>
        </w:rPr>
        <w:t xml:space="preserve"> ideologies</w:t>
      </w:r>
      <w:r w:rsidR="00861BA5" w:rsidRPr="002018F6">
        <w:rPr>
          <w:lang w:val="en-US"/>
        </w:rPr>
        <w:t xml:space="preserve">, </w:t>
      </w:r>
      <w:r w:rsidR="006D5466" w:rsidRPr="002018F6">
        <w:rPr>
          <w:lang w:val="en-US"/>
        </w:rPr>
        <w:t xml:space="preserve">related cuts in public expenditure, </w:t>
      </w:r>
      <w:r w:rsidR="00BF552D" w:rsidRPr="002018F6">
        <w:rPr>
          <w:lang w:val="en-US"/>
        </w:rPr>
        <w:t>and</w:t>
      </w:r>
      <w:r w:rsidR="006D5466" w:rsidRPr="002018F6">
        <w:rPr>
          <w:lang w:val="en-US"/>
        </w:rPr>
        <w:t xml:space="preserve"> </w:t>
      </w:r>
      <w:r w:rsidR="00FE7B61" w:rsidRPr="002018F6">
        <w:rPr>
          <w:lang w:val="en-US"/>
        </w:rPr>
        <w:t>growing unemployment and povert</w:t>
      </w:r>
      <w:r w:rsidR="00796B6B" w:rsidRPr="002018F6">
        <w:rPr>
          <w:lang w:val="en-US"/>
        </w:rPr>
        <w:t>y,</w:t>
      </w:r>
      <w:r w:rsidR="0015456B" w:rsidRPr="002018F6">
        <w:rPr>
          <w:lang w:val="en-US"/>
        </w:rPr>
        <w:t xml:space="preserve"> which </w:t>
      </w:r>
      <w:r w:rsidR="004D2A54" w:rsidRPr="002018F6">
        <w:rPr>
          <w:lang w:val="en-US"/>
        </w:rPr>
        <w:t>strengthen</w:t>
      </w:r>
      <w:r w:rsidR="006D5466" w:rsidRPr="002018F6">
        <w:rPr>
          <w:lang w:val="en-US"/>
        </w:rPr>
        <w:t>ed</w:t>
      </w:r>
      <w:r w:rsidR="008F18DF" w:rsidRPr="002018F6">
        <w:rPr>
          <w:lang w:val="en-US"/>
        </w:rPr>
        <w:t xml:space="preserve"> </w:t>
      </w:r>
      <w:r w:rsidR="00796B6B" w:rsidRPr="002018F6">
        <w:rPr>
          <w:lang w:val="en-US"/>
        </w:rPr>
        <w:t xml:space="preserve">claims </w:t>
      </w:r>
      <w:r w:rsidR="004D2A54" w:rsidRPr="002018F6">
        <w:rPr>
          <w:lang w:val="en-US"/>
        </w:rPr>
        <w:t xml:space="preserve">by </w:t>
      </w:r>
      <w:r w:rsidR="008F18DF" w:rsidRPr="002018F6">
        <w:rPr>
          <w:lang w:val="en-US"/>
        </w:rPr>
        <w:t xml:space="preserve">neo-conservative parties </w:t>
      </w:r>
      <w:r w:rsidR="00796B6B" w:rsidRPr="002018F6">
        <w:rPr>
          <w:lang w:val="en-US"/>
        </w:rPr>
        <w:t xml:space="preserve">concerning the belief </w:t>
      </w:r>
      <w:r w:rsidR="008F18DF" w:rsidRPr="002018F6">
        <w:rPr>
          <w:lang w:val="en-US"/>
        </w:rPr>
        <w:t xml:space="preserve">that </w:t>
      </w:r>
      <w:r w:rsidR="00796B6B" w:rsidRPr="002018F6">
        <w:rPr>
          <w:lang w:val="en-US"/>
        </w:rPr>
        <w:t>it was</w:t>
      </w:r>
      <w:r w:rsidR="008F18DF" w:rsidRPr="002018F6">
        <w:rPr>
          <w:lang w:val="en-US"/>
        </w:rPr>
        <w:t xml:space="preserve"> no longer</w:t>
      </w:r>
      <w:r w:rsidR="00796B6B" w:rsidRPr="002018F6">
        <w:rPr>
          <w:lang w:val="en-US"/>
        </w:rPr>
        <w:t xml:space="preserve"> possible to</w:t>
      </w:r>
      <w:r w:rsidR="008F18DF" w:rsidRPr="002018F6">
        <w:rPr>
          <w:lang w:val="en-US"/>
        </w:rPr>
        <w:t xml:space="preserve"> afford welfare</w:t>
      </w:r>
      <w:r w:rsidR="00D23002">
        <w:rPr>
          <w:lang w:val="en-US"/>
        </w:rPr>
        <w:t>-</w:t>
      </w:r>
      <w:r w:rsidR="008F18DF" w:rsidRPr="002018F6">
        <w:rPr>
          <w:lang w:val="en-US"/>
        </w:rPr>
        <w:t>state</w:t>
      </w:r>
      <w:r w:rsidR="00796B6B" w:rsidRPr="002018F6">
        <w:rPr>
          <w:lang w:val="en-US"/>
        </w:rPr>
        <w:t xml:space="preserve"> provisions</w:t>
      </w:r>
      <w:r w:rsidR="0015456B" w:rsidRPr="002018F6">
        <w:rPr>
          <w:lang w:val="en-US"/>
        </w:rPr>
        <w:t>. Such claims aim</w:t>
      </w:r>
      <w:r w:rsidR="004D2A54" w:rsidRPr="002018F6">
        <w:rPr>
          <w:lang w:val="en-US"/>
        </w:rPr>
        <w:t>ed</w:t>
      </w:r>
      <w:r w:rsidR="0015456B" w:rsidRPr="002018F6">
        <w:rPr>
          <w:lang w:val="en-US"/>
        </w:rPr>
        <w:t xml:space="preserve"> at providing the rationale for the dismantling </w:t>
      </w:r>
      <w:r w:rsidR="00DB4FDF" w:rsidRPr="002018F6">
        <w:rPr>
          <w:lang w:val="en-US"/>
        </w:rPr>
        <w:t xml:space="preserve">of the welfare state and widespread </w:t>
      </w:r>
      <w:r w:rsidR="00C124CB" w:rsidRPr="002018F6">
        <w:rPr>
          <w:lang w:val="en-US"/>
        </w:rPr>
        <w:t>privatization</w:t>
      </w:r>
      <w:r w:rsidR="00B65FBF" w:rsidRPr="002018F6">
        <w:rPr>
          <w:lang w:val="en-US"/>
        </w:rPr>
        <w:t xml:space="preserve"> of collective goods and </w:t>
      </w:r>
      <w:r w:rsidR="00B65FBF" w:rsidRPr="00E87280">
        <w:rPr>
          <w:lang w:val="en-US"/>
        </w:rPr>
        <w:t>services</w:t>
      </w:r>
      <w:r w:rsidR="00796B6B" w:rsidRPr="00E87280">
        <w:rPr>
          <w:lang w:val="en-US"/>
        </w:rPr>
        <w:t>.</w:t>
      </w:r>
      <w:r w:rsidR="008F18DF" w:rsidRPr="00E87280">
        <w:rPr>
          <w:lang w:val="en-US"/>
        </w:rPr>
        <w:t xml:space="preserve"> </w:t>
      </w:r>
      <w:r w:rsidR="00FF707E" w:rsidRPr="00E87280">
        <w:rPr>
          <w:lang w:val="en-US"/>
        </w:rPr>
        <w:t>In</w:t>
      </w:r>
      <w:r w:rsidR="00FF707E" w:rsidRPr="002018F6">
        <w:rPr>
          <w:lang w:val="en-US"/>
        </w:rPr>
        <w:t xml:space="preserve"> this phase, cultural policies were</w:t>
      </w:r>
      <w:r w:rsidR="008F18DF" w:rsidRPr="002018F6">
        <w:rPr>
          <w:lang w:val="en-US"/>
        </w:rPr>
        <w:t xml:space="preserve"> </w:t>
      </w:r>
      <w:r w:rsidR="00E87280" w:rsidRPr="002018F6">
        <w:rPr>
          <w:lang w:val="en-US"/>
        </w:rPr>
        <w:t>politicized</w:t>
      </w:r>
      <w:r w:rsidR="008F18DF" w:rsidRPr="002018F6">
        <w:rPr>
          <w:lang w:val="en-US"/>
        </w:rPr>
        <w:t xml:space="preserve"> from</w:t>
      </w:r>
      <w:r w:rsidR="00D90E58" w:rsidRPr="002018F6">
        <w:rPr>
          <w:lang w:val="en-US"/>
        </w:rPr>
        <w:t xml:space="preserve"> the right, from</w:t>
      </w:r>
      <w:r w:rsidR="008F18DF" w:rsidRPr="002018F6">
        <w:rPr>
          <w:lang w:val="en-US"/>
        </w:rPr>
        <w:t xml:space="preserve"> a neoliberal perspective</w:t>
      </w:r>
      <w:r w:rsidR="007B6CFB" w:rsidRPr="002018F6">
        <w:rPr>
          <w:lang w:val="en-US"/>
        </w:rPr>
        <w:t>.</w:t>
      </w:r>
      <w:r w:rsidR="00F32E96" w:rsidRPr="002018F6">
        <w:rPr>
          <w:lang w:val="en-US"/>
        </w:rPr>
        <w:t xml:space="preserve"> </w:t>
      </w:r>
      <w:r w:rsidR="007B6CFB" w:rsidRPr="002018F6">
        <w:rPr>
          <w:lang w:val="en-US"/>
        </w:rPr>
        <w:t xml:space="preserve">Their main focus was </w:t>
      </w:r>
      <w:r w:rsidR="00F32E96" w:rsidRPr="002018F6">
        <w:rPr>
          <w:lang w:val="en-US"/>
        </w:rPr>
        <w:t>on local economic</w:t>
      </w:r>
      <w:r w:rsidR="00E87280">
        <w:rPr>
          <w:lang w:val="en-US"/>
        </w:rPr>
        <w:t>-</w:t>
      </w:r>
      <w:r w:rsidR="00F32E96" w:rsidRPr="002018F6">
        <w:rPr>
          <w:lang w:val="en-US"/>
        </w:rPr>
        <w:t>development policies</w:t>
      </w:r>
      <w:r w:rsidR="001C693A" w:rsidRPr="002018F6">
        <w:rPr>
          <w:lang w:val="en-US"/>
        </w:rPr>
        <w:t xml:space="preserve"> and culture-led urban regeneration</w:t>
      </w:r>
      <w:r w:rsidR="00FF707E" w:rsidRPr="002018F6">
        <w:rPr>
          <w:lang w:val="en-US"/>
        </w:rPr>
        <w:t>.</w:t>
      </w:r>
      <w:r w:rsidR="009A7FD9" w:rsidRPr="002018F6">
        <w:rPr>
          <w:lang w:val="en-US"/>
        </w:rPr>
        <w:t xml:space="preserve"> </w:t>
      </w:r>
      <w:r w:rsidR="00702C66" w:rsidRPr="002018F6">
        <w:rPr>
          <w:lang w:val="en-US"/>
        </w:rPr>
        <w:t>T</w:t>
      </w:r>
      <w:r w:rsidR="006F7693" w:rsidRPr="002018F6">
        <w:rPr>
          <w:lang w:val="en-US"/>
        </w:rPr>
        <w:t>he late 1990s and 2000s</w:t>
      </w:r>
      <w:r w:rsidR="00702C66" w:rsidRPr="002018F6">
        <w:rPr>
          <w:lang w:val="en-US"/>
        </w:rPr>
        <w:t xml:space="preserve">, with New </w:t>
      </w:r>
      <w:proofErr w:type="spellStart"/>
      <w:r w:rsidR="00702C66" w:rsidRPr="002018F6">
        <w:rPr>
          <w:lang w:val="en-US"/>
        </w:rPr>
        <w:t>Labour</w:t>
      </w:r>
      <w:proofErr w:type="spellEnd"/>
      <w:r w:rsidR="00702C66" w:rsidRPr="002018F6">
        <w:rPr>
          <w:lang w:val="en-US"/>
        </w:rPr>
        <w:t xml:space="preserve"> in Britain and Bill Clinton in the US,</w:t>
      </w:r>
      <w:r w:rsidR="00FF558C" w:rsidRPr="002018F6">
        <w:rPr>
          <w:lang w:val="en-US"/>
        </w:rPr>
        <w:t xml:space="preserve"> were </w:t>
      </w:r>
      <w:r w:rsidR="00E87280" w:rsidRPr="002018F6">
        <w:rPr>
          <w:lang w:val="en-US"/>
        </w:rPr>
        <w:t>characterized</w:t>
      </w:r>
      <w:r w:rsidR="00FF558C" w:rsidRPr="002018F6">
        <w:rPr>
          <w:lang w:val="en-US"/>
        </w:rPr>
        <w:t xml:space="preserve"> by the idea that</w:t>
      </w:r>
      <w:r w:rsidR="00180851" w:rsidRPr="002018F6">
        <w:rPr>
          <w:lang w:val="en-US"/>
        </w:rPr>
        <w:t>—</w:t>
      </w:r>
      <w:r w:rsidR="00FF558C" w:rsidRPr="002018F6">
        <w:rPr>
          <w:lang w:val="en-US"/>
        </w:rPr>
        <w:t xml:space="preserve">without </w:t>
      </w:r>
      <w:r w:rsidR="00DF2C18" w:rsidRPr="002018F6">
        <w:rPr>
          <w:lang w:val="en-US"/>
        </w:rPr>
        <w:t>seriously challenging high levels of</w:t>
      </w:r>
      <w:r w:rsidR="00FF558C" w:rsidRPr="002018F6">
        <w:rPr>
          <w:lang w:val="en-US"/>
        </w:rPr>
        <w:t xml:space="preserve"> </w:t>
      </w:r>
      <w:r w:rsidR="00EB596A" w:rsidRPr="002018F6">
        <w:rPr>
          <w:lang w:val="en-US"/>
        </w:rPr>
        <w:t xml:space="preserve">social </w:t>
      </w:r>
      <w:r w:rsidR="00DF2C18" w:rsidRPr="002018F6">
        <w:rPr>
          <w:lang w:val="en-US"/>
        </w:rPr>
        <w:t>in</w:t>
      </w:r>
      <w:r w:rsidR="00EB596A" w:rsidRPr="002018F6">
        <w:rPr>
          <w:lang w:val="en-US"/>
        </w:rPr>
        <w:t>equality</w:t>
      </w:r>
      <w:r w:rsidR="00180851" w:rsidRPr="002018F6">
        <w:rPr>
          <w:lang w:val="en-US"/>
        </w:rPr>
        <w:t>—</w:t>
      </w:r>
      <w:r w:rsidR="00EB596A" w:rsidRPr="002018F6">
        <w:rPr>
          <w:lang w:val="en-US"/>
        </w:rPr>
        <w:t xml:space="preserve">it was possible to encourage people to </w:t>
      </w:r>
      <w:r w:rsidR="00193F98" w:rsidRPr="002018F6">
        <w:rPr>
          <w:lang w:val="en-US"/>
        </w:rPr>
        <w:t xml:space="preserve">adopt more socially constructive forms of </w:t>
      </w:r>
      <w:r w:rsidR="00E87280" w:rsidRPr="002018F6">
        <w:rPr>
          <w:lang w:val="en-US"/>
        </w:rPr>
        <w:t>behavior</w:t>
      </w:r>
      <w:r w:rsidR="00EB596A" w:rsidRPr="002018F6">
        <w:rPr>
          <w:lang w:val="en-US"/>
        </w:rPr>
        <w:t xml:space="preserve"> by urging them to follow the example of community leaders. This period was </w:t>
      </w:r>
      <w:r w:rsidR="00E87280" w:rsidRPr="002018F6">
        <w:rPr>
          <w:lang w:val="en-US"/>
        </w:rPr>
        <w:t>characterized</w:t>
      </w:r>
      <w:r w:rsidR="006F7693" w:rsidRPr="002018F6">
        <w:rPr>
          <w:lang w:val="en-US"/>
        </w:rPr>
        <w:t xml:space="preserve"> by </w:t>
      </w:r>
      <w:r w:rsidR="0097749C" w:rsidRPr="002018F6">
        <w:rPr>
          <w:lang w:val="en-US"/>
        </w:rPr>
        <w:t>a more behavioralist</w:t>
      </w:r>
      <w:r w:rsidR="006F7693" w:rsidRPr="002018F6">
        <w:rPr>
          <w:lang w:val="en-US"/>
        </w:rPr>
        <w:t xml:space="preserve"> idea of the city as a </w:t>
      </w:r>
      <w:r w:rsidR="00A1713B">
        <w:rPr>
          <w:lang w:val="en-US"/>
        </w:rPr>
        <w:t>“</w:t>
      </w:r>
      <w:r w:rsidR="006F7693" w:rsidRPr="002018F6">
        <w:rPr>
          <w:lang w:val="en-US"/>
        </w:rPr>
        <w:t>school</w:t>
      </w:r>
      <w:r w:rsidR="00A1713B">
        <w:rPr>
          <w:lang w:val="en-US"/>
        </w:rPr>
        <w:t>”</w:t>
      </w:r>
      <w:r w:rsidR="006F7693" w:rsidRPr="002018F6">
        <w:rPr>
          <w:lang w:val="en-US"/>
        </w:rPr>
        <w:t xml:space="preserve"> and by the intention to change people’s </w:t>
      </w:r>
      <w:r w:rsidR="00E87280" w:rsidRPr="002018F6">
        <w:rPr>
          <w:lang w:val="en-US"/>
        </w:rPr>
        <w:t>behavior</w:t>
      </w:r>
      <w:r w:rsidR="006F7693" w:rsidRPr="002018F6">
        <w:rPr>
          <w:lang w:val="en-US"/>
        </w:rPr>
        <w:t xml:space="preserve"> through </w:t>
      </w:r>
      <w:r w:rsidR="00A1713B">
        <w:rPr>
          <w:lang w:val="en-US"/>
        </w:rPr>
        <w:t>“</w:t>
      </w:r>
      <w:r w:rsidR="006F7693" w:rsidRPr="002018F6">
        <w:rPr>
          <w:lang w:val="en-US"/>
        </w:rPr>
        <w:t>nudging</w:t>
      </w:r>
      <w:r w:rsidR="00A1713B">
        <w:rPr>
          <w:lang w:val="en-US"/>
        </w:rPr>
        <w:t>”</w:t>
      </w:r>
      <w:r w:rsidR="00851774" w:rsidRPr="002018F6">
        <w:rPr>
          <w:rStyle w:val="FootnoteReference"/>
          <w:lang w:val="en-US"/>
        </w:rPr>
        <w:footnoteReference w:id="30"/>
      </w:r>
      <w:r w:rsidR="00D86387" w:rsidRPr="002018F6">
        <w:rPr>
          <w:lang w:val="en-US"/>
        </w:rPr>
        <w:t xml:space="preserve"> </w:t>
      </w:r>
      <w:r w:rsidR="006F7693" w:rsidRPr="002018F6">
        <w:rPr>
          <w:lang w:val="en-US"/>
        </w:rPr>
        <w:t>and performative actions</w:t>
      </w:r>
      <w:r w:rsidR="00193F98" w:rsidRPr="002018F6">
        <w:rPr>
          <w:lang w:val="en-US"/>
        </w:rPr>
        <w:t>.</w:t>
      </w:r>
    </w:p>
    <w:p w14:paraId="368A4072" w14:textId="36CA49E4" w:rsidR="000C4FE9" w:rsidRPr="002018F6" w:rsidRDefault="009A7FD9" w:rsidP="0070433F">
      <w:pPr>
        <w:rPr>
          <w:lang w:val="en-US"/>
        </w:rPr>
      </w:pPr>
      <w:r w:rsidRPr="002018F6">
        <w:rPr>
          <w:lang w:val="en-US"/>
        </w:rPr>
        <w:t>Today, a</w:t>
      </w:r>
      <w:r w:rsidR="000C4FE9" w:rsidRPr="002018F6">
        <w:rPr>
          <w:lang w:val="en-US"/>
        </w:rPr>
        <w:t xml:space="preserve">fter </w:t>
      </w:r>
      <w:r w:rsidR="0056224D" w:rsidRPr="002018F6">
        <w:rPr>
          <w:lang w:val="en-US"/>
        </w:rPr>
        <w:t xml:space="preserve">more than a decade </w:t>
      </w:r>
      <w:r w:rsidR="000C4FE9" w:rsidRPr="002018F6">
        <w:rPr>
          <w:lang w:val="en-US"/>
        </w:rPr>
        <w:t>of weak responses to the</w:t>
      </w:r>
      <w:r w:rsidR="00D74816" w:rsidRPr="002018F6">
        <w:rPr>
          <w:lang w:val="en-US"/>
        </w:rPr>
        <w:t xml:space="preserve"> economic</w:t>
      </w:r>
      <w:r w:rsidR="000C4FE9" w:rsidRPr="002018F6">
        <w:rPr>
          <w:lang w:val="en-US"/>
        </w:rPr>
        <w:t xml:space="preserve"> crisis</w:t>
      </w:r>
      <w:r w:rsidR="00D74816" w:rsidRPr="002018F6">
        <w:rPr>
          <w:lang w:val="en-US"/>
        </w:rPr>
        <w:t xml:space="preserve"> </w:t>
      </w:r>
      <w:r w:rsidR="0051579E">
        <w:rPr>
          <w:lang w:val="en-US"/>
        </w:rPr>
        <w:t>that</w:t>
      </w:r>
      <w:r w:rsidR="00D74816" w:rsidRPr="002018F6">
        <w:rPr>
          <w:lang w:val="en-US"/>
        </w:rPr>
        <w:t xml:space="preserve"> started in the late 2000s</w:t>
      </w:r>
      <w:r w:rsidR="000C4FE9" w:rsidRPr="002018F6">
        <w:rPr>
          <w:lang w:val="en-US"/>
        </w:rPr>
        <w:t xml:space="preserve">, </w:t>
      </w:r>
      <w:proofErr w:type="gramStart"/>
      <w:r w:rsidR="000C4FE9" w:rsidRPr="002018F6">
        <w:rPr>
          <w:lang w:val="en-US"/>
        </w:rPr>
        <w:t>it is clear that the</w:t>
      </w:r>
      <w:proofErr w:type="gramEnd"/>
      <w:r w:rsidR="000C4FE9" w:rsidRPr="002018F6">
        <w:rPr>
          <w:lang w:val="en-US"/>
        </w:rPr>
        <w:t xml:space="preserve"> neoliberal </w:t>
      </w:r>
      <w:r w:rsidR="00D82703" w:rsidRPr="002018F6">
        <w:rPr>
          <w:lang w:val="en-US"/>
        </w:rPr>
        <w:t>strategies</w:t>
      </w:r>
      <w:r w:rsidR="000C4FE9" w:rsidRPr="002018F6">
        <w:rPr>
          <w:lang w:val="en-US"/>
        </w:rPr>
        <w:t xml:space="preserve"> that</w:t>
      </w:r>
      <w:r w:rsidR="00180851" w:rsidRPr="002018F6">
        <w:rPr>
          <w:lang w:val="en-US"/>
        </w:rPr>
        <w:t>—</w:t>
      </w:r>
      <w:r w:rsidR="00D82703" w:rsidRPr="002018F6">
        <w:rPr>
          <w:lang w:val="en-US"/>
        </w:rPr>
        <w:t>to some extent</w:t>
      </w:r>
      <w:r w:rsidR="00180851" w:rsidRPr="002018F6">
        <w:rPr>
          <w:lang w:val="en-US"/>
        </w:rPr>
        <w:t>—</w:t>
      </w:r>
      <w:r w:rsidR="000C4FE9" w:rsidRPr="002018F6">
        <w:rPr>
          <w:lang w:val="en-US"/>
        </w:rPr>
        <w:t xml:space="preserve">worked in the 1980s </w:t>
      </w:r>
      <w:r w:rsidR="006B7B3E" w:rsidRPr="002018F6">
        <w:rPr>
          <w:lang w:val="en-US"/>
        </w:rPr>
        <w:t xml:space="preserve">and early 1990s </w:t>
      </w:r>
      <w:r w:rsidR="000C4FE9" w:rsidRPr="002018F6">
        <w:rPr>
          <w:lang w:val="en-US"/>
        </w:rPr>
        <w:t>are no longer effective in rebalancing the economy</w:t>
      </w:r>
      <w:r w:rsidR="00EA642B" w:rsidRPr="002018F6">
        <w:rPr>
          <w:lang w:val="en-US"/>
        </w:rPr>
        <w:t xml:space="preserve"> and reducing inequality</w:t>
      </w:r>
      <w:r w:rsidR="001C0F62" w:rsidRPr="002018F6">
        <w:rPr>
          <w:lang w:val="en-US"/>
        </w:rPr>
        <w:t>. This</w:t>
      </w:r>
      <w:r w:rsidR="00581906" w:rsidRPr="002018F6">
        <w:rPr>
          <w:lang w:val="en-US"/>
        </w:rPr>
        <w:t xml:space="preserve"> raise</w:t>
      </w:r>
      <w:r w:rsidR="001C0F62" w:rsidRPr="002018F6">
        <w:rPr>
          <w:lang w:val="en-US"/>
        </w:rPr>
        <w:t>s</w:t>
      </w:r>
      <w:r w:rsidR="00E022C3" w:rsidRPr="002018F6">
        <w:rPr>
          <w:lang w:val="en-US"/>
        </w:rPr>
        <w:t xml:space="preserve"> </w:t>
      </w:r>
      <w:r w:rsidR="002C5D4F" w:rsidRPr="002018F6">
        <w:rPr>
          <w:lang w:val="en-US"/>
        </w:rPr>
        <w:t>concerns about the</w:t>
      </w:r>
      <w:r w:rsidR="00431000" w:rsidRPr="002018F6">
        <w:rPr>
          <w:lang w:val="en-US"/>
        </w:rPr>
        <w:t xml:space="preserve"> risk</w:t>
      </w:r>
      <w:r w:rsidR="002C5D4F" w:rsidRPr="002018F6">
        <w:rPr>
          <w:lang w:val="en-US"/>
        </w:rPr>
        <w:t xml:space="preserve"> of </w:t>
      </w:r>
      <w:r w:rsidR="00743552" w:rsidRPr="002018F6">
        <w:rPr>
          <w:lang w:val="en-US"/>
        </w:rPr>
        <w:t>a</w:t>
      </w:r>
      <w:r w:rsidR="002C5D4F" w:rsidRPr="002018F6">
        <w:rPr>
          <w:lang w:val="en-US"/>
        </w:rPr>
        <w:t xml:space="preserve"> </w:t>
      </w:r>
      <w:r w:rsidR="00431000" w:rsidRPr="002018F6">
        <w:rPr>
          <w:lang w:val="en-US"/>
        </w:rPr>
        <w:t>crisis of liberal democracy</w:t>
      </w:r>
      <w:r w:rsidR="00851774" w:rsidRPr="002018F6">
        <w:rPr>
          <w:rStyle w:val="FootnoteReference"/>
          <w:lang w:val="en-US"/>
        </w:rPr>
        <w:footnoteReference w:id="31"/>
      </w:r>
      <w:r w:rsidR="00431000" w:rsidRPr="002018F6">
        <w:rPr>
          <w:lang w:val="en-US"/>
        </w:rPr>
        <w:t xml:space="preserve"> and</w:t>
      </w:r>
      <w:r w:rsidR="001C0F62" w:rsidRPr="002018F6">
        <w:rPr>
          <w:lang w:val="en-US"/>
        </w:rPr>
        <w:t xml:space="preserve"> the</w:t>
      </w:r>
      <w:r w:rsidR="00431000" w:rsidRPr="002018F6">
        <w:rPr>
          <w:lang w:val="en-US"/>
        </w:rPr>
        <w:t xml:space="preserve"> </w:t>
      </w:r>
      <w:r w:rsidR="002C5D4F" w:rsidRPr="002018F6">
        <w:rPr>
          <w:lang w:val="en-US"/>
        </w:rPr>
        <w:t>emergence of authoritarian regimes</w:t>
      </w:r>
      <w:r w:rsidR="00743552" w:rsidRPr="002018F6">
        <w:rPr>
          <w:lang w:val="en-US"/>
        </w:rPr>
        <w:t xml:space="preserve"> based, in some cases, on the idea of </w:t>
      </w:r>
      <w:r w:rsidR="00A1713B">
        <w:rPr>
          <w:lang w:val="en-US"/>
        </w:rPr>
        <w:t>“</w:t>
      </w:r>
      <w:r w:rsidR="00743552" w:rsidRPr="002018F6">
        <w:rPr>
          <w:lang w:val="en-US"/>
        </w:rPr>
        <w:t>illiberal democracy</w:t>
      </w:r>
      <w:r w:rsidR="001C0F62" w:rsidRPr="002018F6">
        <w:rPr>
          <w:lang w:val="en-US"/>
        </w:rPr>
        <w:t>,</w:t>
      </w:r>
      <w:r w:rsidR="00A1713B">
        <w:rPr>
          <w:lang w:val="en-US"/>
        </w:rPr>
        <w:t>”</w:t>
      </w:r>
      <w:r w:rsidR="001C0F62" w:rsidRPr="002018F6">
        <w:rPr>
          <w:lang w:val="en-US"/>
        </w:rPr>
        <w:t xml:space="preserve"> </w:t>
      </w:r>
      <w:r w:rsidR="00ED1052" w:rsidRPr="002018F6">
        <w:rPr>
          <w:lang w:val="en-US"/>
        </w:rPr>
        <w:t>proposed among other</w:t>
      </w:r>
      <w:r w:rsidR="00AA4F13" w:rsidRPr="002018F6">
        <w:rPr>
          <w:lang w:val="en-US"/>
        </w:rPr>
        <w:t>s</w:t>
      </w:r>
      <w:r w:rsidR="00ED1052" w:rsidRPr="002018F6">
        <w:rPr>
          <w:lang w:val="en-US"/>
        </w:rPr>
        <w:t xml:space="preserve"> by Hungary’s Prime Minister </w:t>
      </w:r>
      <w:r w:rsidR="00743552" w:rsidRPr="002018F6">
        <w:rPr>
          <w:lang w:val="en-US"/>
        </w:rPr>
        <w:t>Viktor Orbán</w:t>
      </w:r>
      <w:r w:rsidR="001C0F62" w:rsidRPr="002018F6">
        <w:rPr>
          <w:lang w:val="en-US"/>
        </w:rPr>
        <w:t>.</w:t>
      </w:r>
      <w:r w:rsidR="00851774" w:rsidRPr="002018F6">
        <w:rPr>
          <w:rStyle w:val="FootnoteReference"/>
          <w:lang w:val="en-US"/>
        </w:rPr>
        <w:footnoteReference w:id="32"/>
      </w:r>
      <w:r w:rsidR="001C0F62" w:rsidRPr="002018F6">
        <w:rPr>
          <w:lang w:val="en-US"/>
        </w:rPr>
        <w:t xml:space="preserve"> </w:t>
      </w:r>
      <w:r w:rsidR="00714A60" w:rsidRPr="002018F6">
        <w:rPr>
          <w:lang w:val="en-US"/>
        </w:rPr>
        <w:t xml:space="preserve">In this context, transformative </w:t>
      </w:r>
      <w:r w:rsidR="0056224D" w:rsidRPr="002018F6">
        <w:rPr>
          <w:lang w:val="en-US"/>
        </w:rPr>
        <w:t xml:space="preserve">urban </w:t>
      </w:r>
      <w:r w:rsidR="00714A60" w:rsidRPr="002018F6">
        <w:rPr>
          <w:lang w:val="en-US"/>
        </w:rPr>
        <w:t>cultural activism becomes more difficult.</w:t>
      </w:r>
    </w:p>
    <w:p w14:paraId="50A2AC3F" w14:textId="48D05F33" w:rsidR="009958A2" w:rsidRPr="002018F6" w:rsidRDefault="006F7693" w:rsidP="0070433F">
      <w:pPr>
        <w:rPr>
          <w:lang w:val="en-US"/>
        </w:rPr>
      </w:pPr>
      <w:r w:rsidRPr="002018F6">
        <w:rPr>
          <w:lang w:val="en-US"/>
        </w:rPr>
        <w:t>In the current phase of capitalism</w:t>
      </w:r>
      <w:r w:rsidR="002A7FA6" w:rsidRPr="002018F6">
        <w:rPr>
          <w:lang w:val="en-US"/>
        </w:rPr>
        <w:t xml:space="preserve"> </w:t>
      </w:r>
      <w:r w:rsidRPr="002018F6">
        <w:rPr>
          <w:lang w:val="en-US"/>
        </w:rPr>
        <w:t>after the 2007</w:t>
      </w:r>
      <w:r w:rsidR="00180851" w:rsidRPr="002018F6">
        <w:rPr>
          <w:lang w:val="en-US"/>
        </w:rPr>
        <w:t>–</w:t>
      </w:r>
      <w:r w:rsidRPr="002018F6">
        <w:rPr>
          <w:lang w:val="en-US"/>
        </w:rPr>
        <w:t>2008 economic and financial crisis,</w:t>
      </w:r>
      <w:r w:rsidR="009958A2" w:rsidRPr="002018F6">
        <w:rPr>
          <w:lang w:val="en-US"/>
        </w:rPr>
        <w:t xml:space="preserve"> different kinds of urban activism coexist. Recent years have heralded the rise of a considerably diverse range of global and nation-wide activist groups and anti-austerity </w:t>
      </w:r>
      <w:r w:rsidR="009958A2" w:rsidRPr="002018F6">
        <w:rPr>
          <w:lang w:val="en-US"/>
        </w:rPr>
        <w:lastRenderedPageBreak/>
        <w:t xml:space="preserve">movements, such as Occupy, </w:t>
      </w:r>
      <w:r w:rsidR="002647AF" w:rsidRPr="00D40BE3">
        <w:rPr>
          <w:lang w:val="en-US"/>
        </w:rPr>
        <w:t xml:space="preserve">the </w:t>
      </w:r>
      <w:r w:rsidR="00D40BE3" w:rsidRPr="00A1713B">
        <w:rPr>
          <w:iCs/>
          <w:lang w:val="en-US"/>
        </w:rPr>
        <w:t>I</w:t>
      </w:r>
      <w:r w:rsidR="009958A2" w:rsidRPr="00A1713B">
        <w:rPr>
          <w:iCs/>
          <w:lang w:val="en-US"/>
        </w:rPr>
        <w:t>ndignados</w:t>
      </w:r>
      <w:r w:rsidR="009958A2" w:rsidRPr="002018F6">
        <w:rPr>
          <w:lang w:val="en-US"/>
        </w:rPr>
        <w:t xml:space="preserve"> in Spain</w:t>
      </w:r>
      <w:r w:rsidR="002647AF" w:rsidRPr="002018F6">
        <w:rPr>
          <w:lang w:val="en-US"/>
        </w:rPr>
        <w:t xml:space="preserve"> and the</w:t>
      </w:r>
      <w:r w:rsidR="009958A2" w:rsidRPr="002018F6">
        <w:rPr>
          <w:lang w:val="en-US"/>
        </w:rPr>
        <w:t xml:space="preserve"> </w:t>
      </w:r>
      <w:r w:rsidR="00D40BE3" w:rsidRPr="00A1713B">
        <w:rPr>
          <w:iCs/>
          <w:lang w:val="en-US"/>
        </w:rPr>
        <w:t>G</w:t>
      </w:r>
      <w:r w:rsidR="009958A2" w:rsidRPr="00A1713B">
        <w:rPr>
          <w:iCs/>
          <w:lang w:val="en-US"/>
        </w:rPr>
        <w:t xml:space="preserve">ilets </w:t>
      </w:r>
      <w:r w:rsidR="00D40BE3" w:rsidRPr="00A1713B">
        <w:rPr>
          <w:iCs/>
          <w:lang w:val="en-US"/>
        </w:rPr>
        <w:t>J</w:t>
      </w:r>
      <w:r w:rsidR="009958A2" w:rsidRPr="00A1713B">
        <w:rPr>
          <w:iCs/>
          <w:lang w:val="en-US"/>
        </w:rPr>
        <w:t>aunes</w:t>
      </w:r>
      <w:r w:rsidR="009958A2" w:rsidRPr="002018F6">
        <w:rPr>
          <w:lang w:val="en-US"/>
        </w:rPr>
        <w:t xml:space="preserve"> in France</w:t>
      </w:r>
      <w:r w:rsidR="004A3BB7" w:rsidRPr="002018F6">
        <w:rPr>
          <w:lang w:val="en-US"/>
        </w:rPr>
        <w:t>.</w:t>
      </w:r>
      <w:r w:rsidR="009958A2" w:rsidRPr="002018F6">
        <w:rPr>
          <w:lang w:val="en-US"/>
        </w:rPr>
        <w:t xml:space="preserve"> However, due </w:t>
      </w:r>
      <w:r w:rsidR="00A9798D" w:rsidRPr="002018F6">
        <w:rPr>
          <w:lang w:val="en-US"/>
        </w:rPr>
        <w:t xml:space="preserve">also </w:t>
      </w:r>
      <w:r w:rsidR="009958A2" w:rsidRPr="002018F6">
        <w:rPr>
          <w:lang w:val="en-US"/>
        </w:rPr>
        <w:t xml:space="preserve">to the </w:t>
      </w:r>
      <w:r w:rsidR="005661C1" w:rsidRPr="002018F6">
        <w:rPr>
          <w:lang w:val="en-US"/>
        </w:rPr>
        <w:t>declining presence at the grassroots</w:t>
      </w:r>
      <w:r w:rsidR="009958A2" w:rsidRPr="002018F6">
        <w:rPr>
          <w:lang w:val="en-US"/>
        </w:rPr>
        <w:t xml:space="preserve"> of traditional </w:t>
      </w:r>
      <w:r w:rsidR="005661C1" w:rsidRPr="002018F6">
        <w:rPr>
          <w:lang w:val="en-US"/>
        </w:rPr>
        <w:t>social-democratic</w:t>
      </w:r>
      <w:r w:rsidR="00A9798D" w:rsidRPr="002018F6">
        <w:rPr>
          <w:lang w:val="en-US"/>
        </w:rPr>
        <w:t xml:space="preserve"> and liberal</w:t>
      </w:r>
      <w:r w:rsidR="009958A2" w:rsidRPr="002018F6">
        <w:rPr>
          <w:lang w:val="en-US"/>
        </w:rPr>
        <w:t xml:space="preserve"> parties</w:t>
      </w:r>
      <w:r w:rsidR="00A9798D" w:rsidRPr="002018F6">
        <w:rPr>
          <w:lang w:val="en-US"/>
        </w:rPr>
        <w:t xml:space="preserve"> and movements</w:t>
      </w:r>
      <w:r w:rsidR="009958A2" w:rsidRPr="002018F6">
        <w:rPr>
          <w:lang w:val="en-US"/>
        </w:rPr>
        <w:t>,</w:t>
      </w:r>
      <w:r w:rsidR="00D8474F" w:rsidRPr="002018F6">
        <w:rPr>
          <w:lang w:val="en-US"/>
        </w:rPr>
        <w:t xml:space="preserve"> extreme right-wing</w:t>
      </w:r>
      <w:r w:rsidR="009958A2" w:rsidRPr="002018F6">
        <w:rPr>
          <w:lang w:val="en-US"/>
        </w:rPr>
        <w:t xml:space="preserve"> </w:t>
      </w:r>
      <w:r w:rsidR="00D8474F" w:rsidRPr="002018F6">
        <w:rPr>
          <w:lang w:val="en-US"/>
        </w:rPr>
        <w:t xml:space="preserve">cultural </w:t>
      </w:r>
      <w:r w:rsidR="009958A2" w:rsidRPr="002018F6">
        <w:rPr>
          <w:lang w:val="en-US"/>
        </w:rPr>
        <w:t>counter</w:t>
      </w:r>
      <w:r w:rsidR="00417CA3">
        <w:rPr>
          <w:lang w:val="en-US"/>
        </w:rPr>
        <w:t>-</w:t>
      </w:r>
      <w:r w:rsidR="009958A2" w:rsidRPr="002018F6">
        <w:rPr>
          <w:lang w:val="en-US"/>
        </w:rPr>
        <w:t xml:space="preserve">activism also emerged, such as </w:t>
      </w:r>
      <w:r w:rsidR="00D8474F" w:rsidRPr="002018F6">
        <w:rPr>
          <w:lang w:val="en-US"/>
        </w:rPr>
        <w:t xml:space="preserve">the activities of </w:t>
      </w:r>
      <w:proofErr w:type="spellStart"/>
      <w:r w:rsidR="009958A2" w:rsidRPr="002018F6">
        <w:rPr>
          <w:lang w:val="en-US"/>
        </w:rPr>
        <w:t>CasaPound</w:t>
      </w:r>
      <w:proofErr w:type="spellEnd"/>
      <w:r w:rsidR="009958A2" w:rsidRPr="002018F6">
        <w:rPr>
          <w:lang w:val="en-US"/>
        </w:rPr>
        <w:t xml:space="preserve"> in Italy</w:t>
      </w:r>
      <w:r w:rsidR="00851774" w:rsidRPr="002018F6">
        <w:rPr>
          <w:rStyle w:val="FootnoteReference"/>
          <w:lang w:val="en-US"/>
        </w:rPr>
        <w:footnoteReference w:id="33"/>
      </w:r>
      <w:r w:rsidR="00AC57D9" w:rsidRPr="002018F6">
        <w:rPr>
          <w:lang w:val="en-US"/>
        </w:rPr>
        <w:t xml:space="preserve"> </w:t>
      </w:r>
      <w:r w:rsidR="009958A2" w:rsidRPr="002018F6">
        <w:rPr>
          <w:lang w:val="en-US"/>
        </w:rPr>
        <w:t>and Golden Dawn in Greece.</w:t>
      </w:r>
      <w:r w:rsidR="00851774" w:rsidRPr="002018F6">
        <w:rPr>
          <w:rStyle w:val="FootnoteReference"/>
          <w:lang w:val="en-US"/>
        </w:rPr>
        <w:footnoteReference w:id="34"/>
      </w:r>
      <w:r w:rsidR="003B131C" w:rsidRPr="002018F6">
        <w:rPr>
          <w:lang w:val="en-US"/>
        </w:rPr>
        <w:t xml:space="preserve"> </w:t>
      </w:r>
      <w:proofErr w:type="spellStart"/>
      <w:r w:rsidR="003751AB" w:rsidRPr="002018F6">
        <w:rPr>
          <w:lang w:val="en-US"/>
        </w:rPr>
        <w:t>CasaPound</w:t>
      </w:r>
      <w:proofErr w:type="spellEnd"/>
      <w:r w:rsidR="003751AB" w:rsidRPr="002018F6">
        <w:rPr>
          <w:lang w:val="en-US"/>
        </w:rPr>
        <w:t xml:space="preserve"> </w:t>
      </w:r>
      <w:r w:rsidR="00EA436C" w:rsidRPr="002018F6">
        <w:rPr>
          <w:lang w:val="en-US"/>
        </w:rPr>
        <w:t xml:space="preserve">activists are using methods of </w:t>
      </w:r>
      <w:r w:rsidR="00417CA3" w:rsidRPr="002018F6">
        <w:rPr>
          <w:lang w:val="en-US"/>
        </w:rPr>
        <w:t>intervention that</w:t>
      </w:r>
      <w:r w:rsidR="0056224D" w:rsidRPr="002018F6">
        <w:rPr>
          <w:lang w:val="en-US"/>
        </w:rPr>
        <w:t>,</w:t>
      </w:r>
      <w:r w:rsidR="00EA436C" w:rsidRPr="002018F6">
        <w:rPr>
          <w:lang w:val="en-US"/>
        </w:rPr>
        <w:t xml:space="preserve"> </w:t>
      </w:r>
      <w:r w:rsidR="002C5991" w:rsidRPr="002018F6">
        <w:rPr>
          <w:lang w:val="en-US"/>
        </w:rPr>
        <w:t xml:space="preserve">particularly </w:t>
      </w:r>
      <w:r w:rsidR="00634009" w:rsidRPr="002018F6">
        <w:rPr>
          <w:lang w:val="en-US"/>
        </w:rPr>
        <w:t xml:space="preserve">from </w:t>
      </w:r>
      <w:r w:rsidR="002C5991" w:rsidRPr="002018F6">
        <w:rPr>
          <w:lang w:val="en-US"/>
        </w:rPr>
        <w:t>the late 1960s</w:t>
      </w:r>
      <w:r w:rsidR="00D51F2F" w:rsidRPr="002018F6">
        <w:rPr>
          <w:lang w:val="en-US"/>
        </w:rPr>
        <w:t xml:space="preserve"> </w:t>
      </w:r>
      <w:r w:rsidR="002C5991" w:rsidRPr="002018F6">
        <w:rPr>
          <w:lang w:val="en-US"/>
        </w:rPr>
        <w:t xml:space="preserve">to </w:t>
      </w:r>
      <w:r w:rsidR="00D51F2F" w:rsidRPr="002018F6">
        <w:rPr>
          <w:lang w:val="en-US"/>
        </w:rPr>
        <w:t>1980s</w:t>
      </w:r>
      <w:r w:rsidR="00634009" w:rsidRPr="002018F6">
        <w:rPr>
          <w:lang w:val="en-US"/>
        </w:rPr>
        <w:t xml:space="preserve">, had </w:t>
      </w:r>
      <w:r w:rsidR="00417CA3" w:rsidRPr="002018F6">
        <w:rPr>
          <w:lang w:val="en-US"/>
        </w:rPr>
        <w:t>characterized</w:t>
      </w:r>
      <w:r w:rsidR="00EA436C" w:rsidRPr="002018F6">
        <w:rPr>
          <w:lang w:val="en-US"/>
        </w:rPr>
        <w:t xml:space="preserve"> the left, including squatting buildings,</w:t>
      </w:r>
      <w:r w:rsidR="00851774" w:rsidRPr="002018F6">
        <w:rPr>
          <w:rStyle w:val="FootnoteReference"/>
          <w:lang w:val="en-US"/>
        </w:rPr>
        <w:footnoteReference w:id="35"/>
      </w:r>
      <w:r w:rsidR="00EA436C" w:rsidRPr="002018F6">
        <w:rPr>
          <w:lang w:val="en-US"/>
        </w:rPr>
        <w:t xml:space="preserve"> as well as creating alternative cultural </w:t>
      </w:r>
      <w:r w:rsidR="00417CA3" w:rsidRPr="002018F6">
        <w:rPr>
          <w:lang w:val="en-US"/>
        </w:rPr>
        <w:t>centers</w:t>
      </w:r>
      <w:r w:rsidR="008E1FEE" w:rsidRPr="002018F6">
        <w:rPr>
          <w:lang w:val="en-US"/>
        </w:rPr>
        <w:t xml:space="preserve"> and</w:t>
      </w:r>
      <w:r w:rsidR="00EA436C" w:rsidRPr="002018F6">
        <w:rPr>
          <w:lang w:val="en-US"/>
        </w:rPr>
        <w:t xml:space="preserve"> </w:t>
      </w:r>
      <w:r w:rsidR="00417CA3" w:rsidRPr="002018F6">
        <w:rPr>
          <w:lang w:val="en-US"/>
        </w:rPr>
        <w:t>organizing</w:t>
      </w:r>
      <w:r w:rsidR="00EA436C" w:rsidRPr="002018F6">
        <w:rPr>
          <w:lang w:val="en-US"/>
        </w:rPr>
        <w:t xml:space="preserve"> free music </w:t>
      </w:r>
      <w:r w:rsidR="008E1FEE" w:rsidRPr="002018F6">
        <w:rPr>
          <w:lang w:val="en-US"/>
        </w:rPr>
        <w:t>events</w:t>
      </w:r>
      <w:r w:rsidR="00EA436C" w:rsidRPr="002018F6">
        <w:rPr>
          <w:lang w:val="en-US"/>
        </w:rPr>
        <w:t>.</w:t>
      </w:r>
      <w:r w:rsidR="00851774" w:rsidRPr="002018F6">
        <w:rPr>
          <w:rStyle w:val="FootnoteReference"/>
          <w:lang w:val="en-US"/>
        </w:rPr>
        <w:footnoteReference w:id="36"/>
      </w:r>
      <w:r w:rsidR="003B131C" w:rsidRPr="002018F6">
        <w:rPr>
          <w:lang w:val="en-US"/>
        </w:rPr>
        <w:t xml:space="preserve"> More left-wing forms of</w:t>
      </w:r>
      <w:r w:rsidR="009958A2" w:rsidRPr="002018F6">
        <w:rPr>
          <w:lang w:val="en-US"/>
        </w:rPr>
        <w:t xml:space="preserve"> </w:t>
      </w:r>
      <w:r w:rsidR="003B131C" w:rsidRPr="002018F6">
        <w:rPr>
          <w:lang w:val="en-US"/>
        </w:rPr>
        <w:t>u</w:t>
      </w:r>
      <w:r w:rsidR="009958A2" w:rsidRPr="002018F6">
        <w:rPr>
          <w:lang w:val="en-US"/>
        </w:rPr>
        <w:t>rban activis</w:t>
      </w:r>
      <w:r w:rsidR="003B131C" w:rsidRPr="002018F6">
        <w:rPr>
          <w:lang w:val="en-US"/>
        </w:rPr>
        <w:t>m</w:t>
      </w:r>
      <w:r w:rsidR="009958A2" w:rsidRPr="002018F6">
        <w:rPr>
          <w:lang w:val="en-US"/>
        </w:rPr>
        <w:t xml:space="preserve"> consist of a heterogeneous mix, which includes anarchist and leftist </w:t>
      </w:r>
      <w:r w:rsidR="00417CA3" w:rsidRPr="002018F6">
        <w:rPr>
          <w:lang w:val="en-US"/>
        </w:rPr>
        <w:t>organizations</w:t>
      </w:r>
      <w:r w:rsidR="009958A2" w:rsidRPr="002018F6">
        <w:rPr>
          <w:lang w:val="en-US"/>
        </w:rPr>
        <w:t>, middle-class urbanites defending their lifestyle</w:t>
      </w:r>
      <w:r w:rsidR="002C5991" w:rsidRPr="002018F6">
        <w:rPr>
          <w:lang w:val="en-US"/>
        </w:rPr>
        <w:t>s</w:t>
      </w:r>
      <w:r w:rsidR="009958A2" w:rsidRPr="002018F6">
        <w:rPr>
          <w:lang w:val="en-US"/>
        </w:rPr>
        <w:t xml:space="preserve">, groups </w:t>
      </w:r>
      <w:r w:rsidR="00417CA3" w:rsidRPr="002018F6">
        <w:rPr>
          <w:lang w:val="en-US"/>
        </w:rPr>
        <w:t>characterized</w:t>
      </w:r>
      <w:r w:rsidR="009958A2" w:rsidRPr="002018F6">
        <w:rPr>
          <w:lang w:val="en-US"/>
        </w:rPr>
        <w:t xml:space="preserve"> by precarious forms of existence</w:t>
      </w:r>
      <w:r w:rsidR="00D002AD" w:rsidRPr="002018F6">
        <w:rPr>
          <w:lang w:val="en-US"/>
        </w:rPr>
        <w:t>,</w:t>
      </w:r>
      <w:r w:rsidR="00851774" w:rsidRPr="002018F6">
        <w:rPr>
          <w:rStyle w:val="FootnoteReference"/>
          <w:lang w:val="en-US"/>
        </w:rPr>
        <w:footnoteReference w:id="37"/>
      </w:r>
      <w:r w:rsidR="00431CF1" w:rsidRPr="002018F6">
        <w:rPr>
          <w:lang w:val="en-US"/>
        </w:rPr>
        <w:t xml:space="preserve"> </w:t>
      </w:r>
      <w:r w:rsidR="009958A2" w:rsidRPr="002018F6">
        <w:rPr>
          <w:lang w:val="en-US"/>
        </w:rPr>
        <w:t xml:space="preserve">artists and creative professionals, environmental groups, </w:t>
      </w:r>
      <w:r w:rsidR="00286E7F" w:rsidRPr="002018F6">
        <w:rPr>
          <w:lang w:val="en-US"/>
        </w:rPr>
        <w:t xml:space="preserve">and groups of socially and economically </w:t>
      </w:r>
      <w:r w:rsidR="00417CA3" w:rsidRPr="002018F6">
        <w:rPr>
          <w:lang w:val="en-US"/>
        </w:rPr>
        <w:t>marginalized</w:t>
      </w:r>
      <w:r w:rsidR="009958A2" w:rsidRPr="002018F6">
        <w:rPr>
          <w:lang w:val="en-US"/>
        </w:rPr>
        <w:t xml:space="preserve"> </w:t>
      </w:r>
      <w:r w:rsidR="00286E7F" w:rsidRPr="002018F6">
        <w:rPr>
          <w:lang w:val="en-US"/>
        </w:rPr>
        <w:t>citizens</w:t>
      </w:r>
      <w:r w:rsidR="009958A2" w:rsidRPr="002018F6">
        <w:rPr>
          <w:lang w:val="en-US"/>
        </w:rPr>
        <w:t>.</w:t>
      </w:r>
      <w:r w:rsidR="00851774" w:rsidRPr="002018F6">
        <w:rPr>
          <w:rStyle w:val="FootnoteReference"/>
          <w:lang w:val="en-US"/>
        </w:rPr>
        <w:footnoteReference w:id="38"/>
      </w:r>
      <w:r w:rsidR="009958A2" w:rsidRPr="002018F6">
        <w:rPr>
          <w:lang w:val="en-US"/>
        </w:rPr>
        <w:t xml:space="preserve"> </w:t>
      </w:r>
    </w:p>
    <w:p w14:paraId="32EB6C26" w14:textId="7CE1003D" w:rsidR="00947AA3" w:rsidRPr="002018F6" w:rsidRDefault="009958A2" w:rsidP="0070433F">
      <w:pPr>
        <w:rPr>
          <w:lang w:val="en-US"/>
        </w:rPr>
      </w:pPr>
      <w:r w:rsidRPr="002018F6">
        <w:rPr>
          <w:lang w:val="en-US"/>
        </w:rPr>
        <w:t>C</w:t>
      </w:r>
      <w:r w:rsidR="008532EC" w:rsidRPr="002018F6">
        <w:rPr>
          <w:lang w:val="en-US"/>
        </w:rPr>
        <w:t xml:space="preserve">ontemporary </w:t>
      </w:r>
      <w:r w:rsidR="00C416C6" w:rsidRPr="002018F6">
        <w:rPr>
          <w:lang w:val="en-US"/>
        </w:rPr>
        <w:t xml:space="preserve">urban </w:t>
      </w:r>
      <w:r w:rsidR="008532EC" w:rsidRPr="002018F6">
        <w:rPr>
          <w:lang w:val="en-US"/>
        </w:rPr>
        <w:t>cultural activism</w:t>
      </w:r>
      <w:r w:rsidR="00C416C6" w:rsidRPr="002018F6">
        <w:rPr>
          <w:lang w:val="en-US"/>
        </w:rPr>
        <w:t xml:space="preserve"> is often</w:t>
      </w:r>
      <w:r w:rsidR="006F7693" w:rsidRPr="002018F6">
        <w:rPr>
          <w:lang w:val="en-US"/>
        </w:rPr>
        <w:t xml:space="preserve"> </w:t>
      </w:r>
      <w:r w:rsidR="00A95879" w:rsidRPr="002018F6">
        <w:rPr>
          <w:lang w:val="en-US"/>
        </w:rPr>
        <w:t>the result of autonomous actions aim</w:t>
      </w:r>
      <w:r w:rsidR="003F6B91">
        <w:rPr>
          <w:lang w:val="en-US"/>
        </w:rPr>
        <w:t>ed</w:t>
      </w:r>
      <w:r w:rsidR="00A95879" w:rsidRPr="002018F6">
        <w:rPr>
          <w:lang w:val="en-US"/>
        </w:rPr>
        <w:t xml:space="preserve"> at outlining alternative future</w:t>
      </w:r>
      <w:r w:rsidR="0019218A" w:rsidRPr="002018F6">
        <w:rPr>
          <w:lang w:val="en-US"/>
        </w:rPr>
        <w:t>s</w:t>
      </w:r>
      <w:r w:rsidR="00C1568B" w:rsidRPr="002018F6">
        <w:rPr>
          <w:lang w:val="en-US"/>
        </w:rPr>
        <w:t xml:space="preserve">. </w:t>
      </w:r>
      <w:r w:rsidRPr="002018F6">
        <w:rPr>
          <w:lang w:val="en-US"/>
        </w:rPr>
        <w:t>An example is the debate on post-capitalist socio-economic arrangements around the</w:t>
      </w:r>
      <w:r w:rsidR="00146990" w:rsidRPr="002018F6">
        <w:rPr>
          <w:lang w:val="en-US"/>
        </w:rPr>
        <w:t xml:space="preserve"> concept of the</w:t>
      </w:r>
      <w:r w:rsidRPr="002018F6">
        <w:rPr>
          <w:lang w:val="en-US"/>
        </w:rPr>
        <w:t xml:space="preserve"> </w:t>
      </w:r>
      <w:r w:rsidR="00A1713B">
        <w:rPr>
          <w:lang w:val="en-US"/>
        </w:rPr>
        <w:t>“</w:t>
      </w:r>
      <w:r w:rsidRPr="002018F6">
        <w:rPr>
          <w:lang w:val="en-US"/>
        </w:rPr>
        <w:t>commons</w:t>
      </w:r>
      <w:r w:rsidR="00112246">
        <w:rPr>
          <w:lang w:val="en-US"/>
        </w:rPr>
        <w:t>.</w:t>
      </w:r>
      <w:r w:rsidR="00A1713B">
        <w:rPr>
          <w:lang w:val="en-US"/>
        </w:rPr>
        <w:t>”</w:t>
      </w:r>
      <w:r w:rsidR="00851774" w:rsidRPr="002018F6">
        <w:rPr>
          <w:rStyle w:val="FootnoteReference"/>
          <w:lang w:val="en-US"/>
        </w:rPr>
        <w:footnoteReference w:id="39"/>
      </w:r>
      <w:r w:rsidR="00B14DA8" w:rsidRPr="002018F6">
        <w:rPr>
          <w:lang w:val="en-US"/>
        </w:rPr>
        <w:t xml:space="preserve"> </w:t>
      </w:r>
      <w:r w:rsidRPr="002018F6">
        <w:rPr>
          <w:lang w:val="en-US"/>
        </w:rPr>
        <w:t>T</w:t>
      </w:r>
      <w:r w:rsidR="009E4B0F" w:rsidRPr="002018F6">
        <w:rPr>
          <w:lang w:val="en-US"/>
        </w:rPr>
        <w:t>his concept</w:t>
      </w:r>
      <w:r w:rsidRPr="002018F6">
        <w:rPr>
          <w:lang w:val="en-US"/>
        </w:rPr>
        <w:t>, originally referring to commonly-owned land, has been extended to a range of tangible and intangible cultural resourc</w:t>
      </w:r>
      <w:r w:rsidR="00840A12" w:rsidRPr="002018F6">
        <w:rPr>
          <w:lang w:val="en-US"/>
        </w:rPr>
        <w:t>es</w:t>
      </w:r>
      <w:r w:rsidR="00180851" w:rsidRPr="002018F6">
        <w:rPr>
          <w:lang w:val="en-US"/>
        </w:rPr>
        <w:t>—</w:t>
      </w:r>
      <w:r w:rsidR="00840A12" w:rsidRPr="002018F6">
        <w:rPr>
          <w:lang w:val="en-US"/>
        </w:rPr>
        <w:t xml:space="preserve">such as </w:t>
      </w:r>
      <w:r w:rsidR="009E4B0F" w:rsidRPr="002018F6">
        <w:rPr>
          <w:lang w:val="en-US"/>
        </w:rPr>
        <w:t xml:space="preserve">the </w:t>
      </w:r>
      <w:r w:rsidR="00840A12" w:rsidRPr="002018F6">
        <w:rPr>
          <w:lang w:val="en-US"/>
        </w:rPr>
        <w:t>arts, design, heritage, local traditional knowledge</w:t>
      </w:r>
      <w:r w:rsidR="00180851" w:rsidRPr="002018F6">
        <w:rPr>
          <w:lang w:val="en-US"/>
        </w:rPr>
        <w:t>—</w:t>
      </w:r>
      <w:r w:rsidRPr="002018F6">
        <w:rPr>
          <w:lang w:val="en-US"/>
        </w:rPr>
        <w:t xml:space="preserve">as artists and cultural professionals are actively campaigning against the erosion of these collective resources perpetrated </w:t>
      </w:r>
      <w:r w:rsidR="00C5757D" w:rsidRPr="002018F6">
        <w:rPr>
          <w:lang w:val="en-US"/>
        </w:rPr>
        <w:t>through</w:t>
      </w:r>
      <w:r w:rsidRPr="002018F6">
        <w:rPr>
          <w:lang w:val="en-US"/>
        </w:rPr>
        <w:t xml:space="preserve"> neoliberal policies.</w:t>
      </w:r>
      <w:r w:rsidR="00851774" w:rsidRPr="002018F6">
        <w:rPr>
          <w:rStyle w:val="FootnoteReference"/>
          <w:lang w:val="en-US"/>
        </w:rPr>
        <w:footnoteReference w:id="40"/>
      </w:r>
    </w:p>
    <w:p w14:paraId="73C86830" w14:textId="77777777" w:rsidR="0070433F" w:rsidRPr="002018F6" w:rsidRDefault="0070433F" w:rsidP="0070433F">
      <w:pPr>
        <w:rPr>
          <w:color w:val="FF0000"/>
          <w:lang w:val="en-US"/>
        </w:rPr>
      </w:pPr>
    </w:p>
    <w:p w14:paraId="2BB5DFF1" w14:textId="55BA603F" w:rsidR="004D600C" w:rsidRPr="002018F6" w:rsidRDefault="00857086" w:rsidP="0070433F">
      <w:pPr>
        <w:pStyle w:val="Heading2"/>
        <w:rPr>
          <w:lang w:val="en-US"/>
        </w:rPr>
      </w:pPr>
      <w:r w:rsidRPr="002018F6">
        <w:rPr>
          <w:lang w:val="en-US"/>
        </w:rPr>
        <w:t>Urban c</w:t>
      </w:r>
      <w:r w:rsidR="00D73149" w:rsidRPr="002018F6">
        <w:rPr>
          <w:lang w:val="en-US"/>
        </w:rPr>
        <w:t>ultural activism and critical programming in Capitals of Culture (CoCs)</w:t>
      </w:r>
    </w:p>
    <w:p w14:paraId="25ADD73C" w14:textId="5ED326C2" w:rsidR="00A01BEE" w:rsidRPr="002018F6" w:rsidRDefault="00A01BEE" w:rsidP="0070433F">
      <w:pPr>
        <w:ind w:firstLine="0"/>
        <w:rPr>
          <w:lang w:val="en-US"/>
        </w:rPr>
      </w:pPr>
      <w:r w:rsidRPr="002018F6">
        <w:rPr>
          <w:lang w:val="en-US"/>
        </w:rPr>
        <w:lastRenderedPageBreak/>
        <w:t xml:space="preserve">Schemes such as the European Capital of Culture or the UK City of Culture provide </w:t>
      </w:r>
      <w:r w:rsidR="00AD6C28" w:rsidRPr="002018F6">
        <w:rPr>
          <w:lang w:val="en-US"/>
        </w:rPr>
        <w:t xml:space="preserve">frameworks for cultural activism to take place. </w:t>
      </w:r>
      <w:r w:rsidRPr="002018F6">
        <w:rPr>
          <w:lang w:val="en-US"/>
        </w:rPr>
        <w:t>On the one hand, cultural activism has</w:t>
      </w:r>
      <w:r w:rsidR="00112246">
        <w:rPr>
          <w:lang w:val="en-US"/>
        </w:rPr>
        <w:t>,</w:t>
      </w:r>
      <w:r w:rsidRPr="002018F6">
        <w:rPr>
          <w:lang w:val="en-US"/>
        </w:rPr>
        <w:t xml:space="preserve"> </w:t>
      </w:r>
      <w:r w:rsidR="00634009" w:rsidRPr="002018F6">
        <w:rPr>
          <w:lang w:val="en-US"/>
        </w:rPr>
        <w:t>o</w:t>
      </w:r>
      <w:r w:rsidRPr="002018F6">
        <w:rPr>
          <w:lang w:val="en-US"/>
        </w:rPr>
        <w:t>n some occasions</w:t>
      </w:r>
      <w:r w:rsidR="00112246">
        <w:rPr>
          <w:lang w:val="en-US"/>
        </w:rPr>
        <w:t>,</w:t>
      </w:r>
      <w:r w:rsidRPr="002018F6">
        <w:rPr>
          <w:lang w:val="en-US"/>
        </w:rPr>
        <w:t xml:space="preserve"> targeted the top-down approach </w:t>
      </w:r>
      <w:r w:rsidR="00634009" w:rsidRPr="002018F6">
        <w:rPr>
          <w:lang w:val="en-US"/>
        </w:rPr>
        <w:t xml:space="preserve">adopted by </w:t>
      </w:r>
      <w:r w:rsidRPr="002018F6">
        <w:rPr>
          <w:lang w:val="en-US"/>
        </w:rPr>
        <w:t xml:space="preserve">dedicated culture companies, as in the case of the </w:t>
      </w:r>
      <w:r w:rsidRPr="00112246">
        <w:rPr>
          <w:lang w:val="en-US"/>
        </w:rPr>
        <w:t xml:space="preserve">initiative </w:t>
      </w:r>
      <w:r w:rsidR="00A1713B">
        <w:rPr>
          <w:lang w:val="en-US"/>
        </w:rPr>
        <w:t>“</w:t>
      </w:r>
      <w:r w:rsidRPr="00A1713B">
        <w:rPr>
          <w:iCs/>
          <w:lang w:val="en-US"/>
        </w:rPr>
        <w:t>Turku – European Capital of Subculture 2011</w:t>
      </w:r>
      <w:r w:rsidRPr="00112246">
        <w:rPr>
          <w:lang w:val="en-US"/>
        </w:rPr>
        <w:t>.</w:t>
      </w:r>
      <w:r w:rsidR="00A1713B">
        <w:rPr>
          <w:lang w:val="en-US"/>
        </w:rPr>
        <w:t>”</w:t>
      </w:r>
      <w:r w:rsidR="00851774" w:rsidRPr="00112246">
        <w:rPr>
          <w:rStyle w:val="FootnoteReference"/>
          <w:lang w:val="en-US"/>
        </w:rPr>
        <w:footnoteReference w:id="41"/>
      </w:r>
      <w:r w:rsidRPr="00112246">
        <w:rPr>
          <w:lang w:val="en-US"/>
        </w:rPr>
        <w:t xml:space="preserve"> On</w:t>
      </w:r>
      <w:r w:rsidRPr="002018F6">
        <w:rPr>
          <w:lang w:val="en-US"/>
        </w:rPr>
        <w:t xml:space="preserve"> the other hand, some CoCs display</w:t>
      </w:r>
      <w:r w:rsidR="00634009" w:rsidRPr="002018F6">
        <w:rPr>
          <w:lang w:val="en-US"/>
        </w:rPr>
        <w:t>ed</w:t>
      </w:r>
      <w:r w:rsidRPr="002018F6">
        <w:rPr>
          <w:lang w:val="en-US"/>
        </w:rPr>
        <w:t xml:space="preserve"> elements of critical cultural programming with the aim to fight rising racism and populism</w:t>
      </w:r>
      <w:r w:rsidR="00D45CB1" w:rsidRPr="002018F6">
        <w:rPr>
          <w:lang w:val="en-US"/>
        </w:rPr>
        <w:t xml:space="preserve"> and encourage a positive view of immigration and social/ethnic diversity</w:t>
      </w:r>
      <w:r w:rsidR="004868D6" w:rsidRPr="002018F6">
        <w:rPr>
          <w:lang w:val="en-US"/>
        </w:rPr>
        <w:t>.</w:t>
      </w:r>
    </w:p>
    <w:p w14:paraId="1353CD59" w14:textId="274C6D2E" w:rsidR="00E5681B" w:rsidRPr="002018F6" w:rsidRDefault="005E604D" w:rsidP="0070433F">
      <w:pPr>
        <w:rPr>
          <w:lang w:val="en-US"/>
        </w:rPr>
      </w:pPr>
      <w:r w:rsidRPr="002018F6">
        <w:rPr>
          <w:lang w:val="en-US"/>
        </w:rPr>
        <w:t xml:space="preserve">Early examples of critical cultural programming </w:t>
      </w:r>
      <w:r w:rsidR="005961BD" w:rsidRPr="002018F6">
        <w:rPr>
          <w:lang w:val="en-US"/>
        </w:rPr>
        <w:t>we</w:t>
      </w:r>
      <w:r w:rsidRPr="002018F6">
        <w:rPr>
          <w:lang w:val="en-US"/>
        </w:rPr>
        <w:t xml:space="preserve">re Antwerp </w:t>
      </w:r>
      <w:r w:rsidR="00E5740B" w:rsidRPr="002018F6">
        <w:rPr>
          <w:lang w:val="en-US"/>
        </w:rPr>
        <w:t xml:space="preserve">European City of Culture </w:t>
      </w:r>
      <w:r w:rsidRPr="002018F6">
        <w:rPr>
          <w:lang w:val="en-US"/>
        </w:rPr>
        <w:t xml:space="preserve">1993 and Rotterdam </w:t>
      </w:r>
      <w:r w:rsidR="00E5740B" w:rsidRPr="002018F6">
        <w:rPr>
          <w:lang w:val="en-US"/>
        </w:rPr>
        <w:t xml:space="preserve">European Capital of Culture </w:t>
      </w:r>
      <w:r w:rsidRPr="002018F6">
        <w:rPr>
          <w:lang w:val="en-US"/>
        </w:rPr>
        <w:t>2001, both European port cities with a diverse population</w:t>
      </w:r>
      <w:r w:rsidRPr="00311654">
        <w:rPr>
          <w:lang w:val="en-US"/>
        </w:rPr>
        <w:t>.</w:t>
      </w:r>
      <w:r w:rsidR="00457A29" w:rsidRPr="00311654">
        <w:rPr>
          <w:lang w:val="en-US"/>
        </w:rPr>
        <w:t xml:space="preserve"> </w:t>
      </w:r>
      <w:r w:rsidR="002D4463" w:rsidRPr="00A1713B">
        <w:rPr>
          <w:iCs/>
          <w:lang w:val="en-US"/>
        </w:rPr>
        <w:t xml:space="preserve">Open </w:t>
      </w:r>
      <w:proofErr w:type="spellStart"/>
      <w:r w:rsidR="002D4463" w:rsidRPr="00A1713B">
        <w:rPr>
          <w:iCs/>
          <w:lang w:val="en-US"/>
        </w:rPr>
        <w:t>Stad</w:t>
      </w:r>
      <w:proofErr w:type="spellEnd"/>
      <w:r w:rsidR="002D4463" w:rsidRPr="00311654">
        <w:rPr>
          <w:lang w:val="en-US"/>
        </w:rPr>
        <w:t xml:space="preserve"> (</w:t>
      </w:r>
      <w:r w:rsidR="00A1713B">
        <w:rPr>
          <w:lang w:val="en-US"/>
        </w:rPr>
        <w:t>“</w:t>
      </w:r>
      <w:r w:rsidR="002D4463" w:rsidRPr="00311654">
        <w:rPr>
          <w:lang w:val="en-US"/>
        </w:rPr>
        <w:t>Open</w:t>
      </w:r>
      <w:r w:rsidR="002D4463" w:rsidRPr="002018F6">
        <w:rPr>
          <w:lang w:val="en-US"/>
        </w:rPr>
        <w:t xml:space="preserve"> City</w:t>
      </w:r>
      <w:r w:rsidR="00A1713B">
        <w:rPr>
          <w:lang w:val="en-US"/>
        </w:rPr>
        <w:t>”</w:t>
      </w:r>
      <w:r w:rsidR="002D4463" w:rsidRPr="002018F6">
        <w:rPr>
          <w:lang w:val="en-US"/>
        </w:rPr>
        <w:t xml:space="preserve">), a cultural project about architecture and planning </w:t>
      </w:r>
      <w:r w:rsidR="00311654">
        <w:rPr>
          <w:lang w:val="en-US"/>
        </w:rPr>
        <w:t xml:space="preserve">and </w:t>
      </w:r>
      <w:r w:rsidR="002D4463" w:rsidRPr="002018F6">
        <w:rPr>
          <w:lang w:val="en-US"/>
        </w:rPr>
        <w:t>part of Antwerp 1993,</w:t>
      </w:r>
      <w:r w:rsidR="00CD4B3F" w:rsidRPr="002018F6">
        <w:rPr>
          <w:lang w:val="en-US"/>
        </w:rPr>
        <w:t xml:space="preserve"> was aimed at encouraging international exchange.</w:t>
      </w:r>
      <w:r w:rsidRPr="002018F6">
        <w:rPr>
          <w:lang w:val="en-US"/>
        </w:rPr>
        <w:t xml:space="preserve"> </w:t>
      </w:r>
      <w:r w:rsidR="00A1713B">
        <w:rPr>
          <w:lang w:val="en-US"/>
        </w:rPr>
        <w:t>“</w:t>
      </w:r>
      <w:r w:rsidRPr="00A1713B">
        <w:rPr>
          <w:iCs/>
          <w:lang w:val="en-US"/>
        </w:rPr>
        <w:t>Rotterdam is many cities</w:t>
      </w:r>
      <w:r w:rsidR="00A1713B">
        <w:rPr>
          <w:iCs/>
          <w:lang w:val="en-US"/>
        </w:rPr>
        <w:t>”</w:t>
      </w:r>
      <w:r w:rsidRPr="00311654">
        <w:rPr>
          <w:lang w:val="en-US"/>
        </w:rPr>
        <w:t xml:space="preserve"> was the slogan of th</w:t>
      </w:r>
      <w:r w:rsidR="000166DF">
        <w:rPr>
          <w:lang w:val="en-US"/>
        </w:rPr>
        <w:t xml:space="preserve">e </w:t>
      </w:r>
      <w:proofErr w:type="spellStart"/>
      <w:r w:rsidRPr="00311654">
        <w:rPr>
          <w:lang w:val="en-US"/>
        </w:rPr>
        <w:t>ECoC</w:t>
      </w:r>
      <w:proofErr w:type="spellEnd"/>
      <w:r w:rsidRPr="00311654">
        <w:rPr>
          <w:lang w:val="en-US"/>
        </w:rPr>
        <w:t xml:space="preserve"> 2001, where events such as </w:t>
      </w:r>
      <w:r w:rsidR="00A1713B">
        <w:rPr>
          <w:lang w:val="en-US"/>
        </w:rPr>
        <w:t>“</w:t>
      </w:r>
      <w:r w:rsidRPr="00A1713B">
        <w:rPr>
          <w:iCs/>
          <w:lang w:val="en-US"/>
        </w:rPr>
        <w:t>Preaching in someone else’s parish</w:t>
      </w:r>
      <w:r w:rsidR="00A1713B">
        <w:rPr>
          <w:iCs/>
          <w:lang w:val="en-US"/>
        </w:rPr>
        <w:t>”</w:t>
      </w:r>
      <w:r w:rsidR="00851774" w:rsidRPr="00311654">
        <w:rPr>
          <w:rStyle w:val="FootnoteReference"/>
          <w:iCs/>
          <w:lang w:val="en-US"/>
        </w:rPr>
        <w:footnoteReference w:id="42"/>
      </w:r>
      <w:r w:rsidRPr="00311654">
        <w:rPr>
          <w:lang w:val="en-US"/>
        </w:rPr>
        <w:t xml:space="preserve"> attempted</w:t>
      </w:r>
      <w:r w:rsidRPr="002018F6">
        <w:rPr>
          <w:lang w:val="en-US"/>
        </w:rPr>
        <w:t xml:space="preserve"> to promote multiculturalism.</w:t>
      </w:r>
      <w:r w:rsidR="004B4039" w:rsidRPr="002018F6">
        <w:rPr>
          <w:lang w:val="en-US"/>
        </w:rPr>
        <w:t xml:space="preserve"> Linz </w:t>
      </w:r>
      <w:r w:rsidR="005961BD" w:rsidRPr="002018F6">
        <w:rPr>
          <w:lang w:val="en-US"/>
        </w:rPr>
        <w:t xml:space="preserve">European Capital of Culture </w:t>
      </w:r>
      <w:r w:rsidR="004B4039" w:rsidRPr="002018F6">
        <w:rPr>
          <w:lang w:val="en-US"/>
        </w:rPr>
        <w:t xml:space="preserve">2009 focused on the principle “Culture for All” and on a participatory approach, </w:t>
      </w:r>
      <w:r w:rsidR="00311654" w:rsidRPr="002018F6">
        <w:rPr>
          <w:lang w:val="en-US"/>
        </w:rPr>
        <w:t>aim</w:t>
      </w:r>
      <w:r w:rsidR="00311654">
        <w:rPr>
          <w:lang w:val="en-US"/>
        </w:rPr>
        <w:t xml:space="preserve">ed </w:t>
      </w:r>
      <w:r w:rsidR="004B4039" w:rsidRPr="002018F6">
        <w:rPr>
          <w:lang w:val="en-US"/>
        </w:rPr>
        <w:t>at actively engaging migrants and promoting the ideas of connectedness and democracy.</w:t>
      </w:r>
      <w:r w:rsidR="00851774" w:rsidRPr="002018F6">
        <w:rPr>
          <w:rStyle w:val="FootnoteReference"/>
          <w:lang w:val="en-US"/>
        </w:rPr>
        <w:footnoteReference w:id="43"/>
      </w:r>
      <w:r w:rsidR="004B4039" w:rsidRPr="002018F6">
        <w:rPr>
          <w:lang w:val="en-US"/>
        </w:rPr>
        <w:t xml:space="preserve"> The event also engaged with dissonant heritage and r</w:t>
      </w:r>
      <w:r w:rsidR="000761C3" w:rsidRPr="002018F6">
        <w:rPr>
          <w:lang w:val="en-US"/>
        </w:rPr>
        <w:t>e-</w:t>
      </w:r>
      <w:r w:rsidR="004B4039" w:rsidRPr="002018F6">
        <w:rPr>
          <w:lang w:val="en-US"/>
        </w:rPr>
        <w:t>elaborate</w:t>
      </w:r>
      <w:r w:rsidR="00F11610" w:rsidRPr="002018F6">
        <w:rPr>
          <w:lang w:val="en-US"/>
        </w:rPr>
        <w:t>d</w:t>
      </w:r>
      <w:r w:rsidR="004B4039" w:rsidRPr="002018F6">
        <w:rPr>
          <w:lang w:val="en-US"/>
        </w:rPr>
        <w:t xml:space="preserve"> painful memories in relation to Hitler’s heritage</w:t>
      </w:r>
      <w:r w:rsidR="0025063F" w:rsidRPr="002018F6">
        <w:rPr>
          <w:lang w:val="en-US"/>
        </w:rPr>
        <w:t>.</w:t>
      </w:r>
      <w:r w:rsidR="00851774" w:rsidRPr="002018F6">
        <w:rPr>
          <w:rStyle w:val="FootnoteReference"/>
          <w:lang w:val="en-US"/>
        </w:rPr>
        <w:footnoteReference w:id="44"/>
      </w:r>
      <w:r w:rsidR="0025063F" w:rsidRPr="002018F6">
        <w:rPr>
          <w:lang w:val="en-US"/>
        </w:rPr>
        <w:t xml:space="preserve"> </w:t>
      </w:r>
      <w:r w:rsidR="00DB0211" w:rsidRPr="002018F6">
        <w:rPr>
          <w:lang w:val="en-US"/>
        </w:rPr>
        <w:t xml:space="preserve">Hitler, who was born in a nearby town and grew up in Linz, assigned the status of </w:t>
      </w:r>
      <w:r w:rsidR="00753057">
        <w:rPr>
          <w:lang w:val="en-US"/>
        </w:rPr>
        <w:t>“</w:t>
      </w:r>
      <w:proofErr w:type="spellStart"/>
      <w:r w:rsidR="00DB0211" w:rsidRPr="002018F6">
        <w:rPr>
          <w:i/>
          <w:iCs/>
          <w:lang w:val="en-US"/>
        </w:rPr>
        <w:t>Führerstadt</w:t>
      </w:r>
      <w:proofErr w:type="spellEnd"/>
      <w:r w:rsidR="00753057">
        <w:rPr>
          <w:iCs/>
          <w:lang w:val="en-US"/>
        </w:rPr>
        <w:t>”</w:t>
      </w:r>
      <w:r w:rsidR="00DB0211" w:rsidRPr="002018F6">
        <w:rPr>
          <w:lang w:val="en-US"/>
        </w:rPr>
        <w:t xml:space="preserve"> to five cities</w:t>
      </w:r>
      <w:r w:rsidR="00180851" w:rsidRPr="002018F6">
        <w:rPr>
          <w:lang w:val="en-US"/>
        </w:rPr>
        <w:t>—</w:t>
      </w:r>
      <w:r w:rsidR="00DB0211" w:rsidRPr="002018F6">
        <w:rPr>
          <w:lang w:val="en-US"/>
        </w:rPr>
        <w:t>Berlin, Hamburg, Linz, Munich</w:t>
      </w:r>
      <w:r w:rsidR="00806839">
        <w:rPr>
          <w:lang w:val="en-US"/>
        </w:rPr>
        <w:t>,</w:t>
      </w:r>
      <w:r w:rsidR="00DB0211" w:rsidRPr="002018F6">
        <w:rPr>
          <w:lang w:val="en-US"/>
        </w:rPr>
        <w:t xml:space="preserve"> and Nuremberg</w:t>
      </w:r>
      <w:r w:rsidR="00180851" w:rsidRPr="002018F6">
        <w:rPr>
          <w:lang w:val="en-US"/>
        </w:rPr>
        <w:t>—</w:t>
      </w:r>
      <w:r w:rsidR="00DB0211" w:rsidRPr="002018F6">
        <w:rPr>
          <w:lang w:val="en-US"/>
        </w:rPr>
        <w:t xml:space="preserve">for which </w:t>
      </w:r>
      <w:r w:rsidR="00CD7067" w:rsidRPr="002018F6">
        <w:rPr>
          <w:lang w:val="en-US"/>
        </w:rPr>
        <w:t>mega urban projects</w:t>
      </w:r>
      <w:r w:rsidR="00DB0211" w:rsidRPr="002018F6">
        <w:rPr>
          <w:lang w:val="en-US"/>
        </w:rPr>
        <w:t xml:space="preserve"> by German architects</w:t>
      </w:r>
      <w:r w:rsidR="00806839">
        <w:rPr>
          <w:lang w:val="en-US"/>
        </w:rPr>
        <w:t>,</w:t>
      </w:r>
      <w:r w:rsidR="00DB0211" w:rsidRPr="002018F6">
        <w:rPr>
          <w:lang w:val="en-US"/>
        </w:rPr>
        <w:t xml:space="preserve"> such as Albert Speer</w:t>
      </w:r>
      <w:r w:rsidR="00806839">
        <w:rPr>
          <w:lang w:val="en-US"/>
        </w:rPr>
        <w:t>,</w:t>
      </w:r>
      <w:r w:rsidR="00DB0211" w:rsidRPr="002018F6">
        <w:rPr>
          <w:lang w:val="en-US"/>
        </w:rPr>
        <w:t xml:space="preserve"> were planned</w:t>
      </w:r>
      <w:r w:rsidR="00B37BC9" w:rsidRPr="002018F6">
        <w:rPr>
          <w:lang w:val="en-US"/>
        </w:rPr>
        <w:t xml:space="preserve">. </w:t>
      </w:r>
      <w:r w:rsidR="000761C3" w:rsidRPr="002018F6">
        <w:rPr>
          <w:lang w:val="en-US"/>
        </w:rPr>
        <w:t>Among these five cities</w:t>
      </w:r>
      <w:r w:rsidR="004445DF" w:rsidRPr="002018F6">
        <w:rPr>
          <w:lang w:val="en-US"/>
        </w:rPr>
        <w:t>,</w:t>
      </w:r>
      <w:r w:rsidR="000761C3" w:rsidRPr="002018F6">
        <w:rPr>
          <w:lang w:val="en-US"/>
        </w:rPr>
        <w:t xml:space="preserve"> </w:t>
      </w:r>
      <w:r w:rsidR="00DB57AE" w:rsidRPr="002018F6">
        <w:rPr>
          <w:lang w:val="en-US"/>
        </w:rPr>
        <w:t xml:space="preserve">Linz was the </w:t>
      </w:r>
      <w:r w:rsidR="00753057">
        <w:rPr>
          <w:lang w:val="en-US"/>
        </w:rPr>
        <w:t>“</w:t>
      </w:r>
      <w:proofErr w:type="spellStart"/>
      <w:r w:rsidR="00DB57AE" w:rsidRPr="002018F6">
        <w:rPr>
          <w:i/>
          <w:iCs/>
          <w:lang w:val="en-US"/>
        </w:rPr>
        <w:t>Kulturhauptstadt</w:t>
      </w:r>
      <w:proofErr w:type="spellEnd"/>
      <w:r w:rsidR="00DB57AE" w:rsidRPr="002018F6">
        <w:rPr>
          <w:i/>
          <w:iCs/>
          <w:lang w:val="en-US"/>
        </w:rPr>
        <w:t xml:space="preserve"> des Führers</w:t>
      </w:r>
      <w:r w:rsidR="00753057">
        <w:rPr>
          <w:iCs/>
          <w:lang w:val="en-US"/>
        </w:rPr>
        <w:t>”</w:t>
      </w:r>
      <w:r w:rsidR="00DB57AE" w:rsidRPr="002018F6">
        <w:rPr>
          <w:lang w:val="en-US"/>
        </w:rPr>
        <w:t xml:space="preserve"> (</w:t>
      </w:r>
      <w:r w:rsidR="00753057">
        <w:rPr>
          <w:lang w:val="en-US"/>
        </w:rPr>
        <w:t>“</w:t>
      </w:r>
      <w:r w:rsidR="001D628E">
        <w:rPr>
          <w:lang w:val="en-US"/>
        </w:rPr>
        <w:t>c</w:t>
      </w:r>
      <w:r w:rsidR="00DB57AE" w:rsidRPr="002018F6">
        <w:rPr>
          <w:lang w:val="en-US"/>
        </w:rPr>
        <w:t>ultural capital of the Führer</w:t>
      </w:r>
      <w:r w:rsidR="00753057">
        <w:rPr>
          <w:lang w:val="en-US"/>
        </w:rPr>
        <w:t>”</w:t>
      </w:r>
      <w:r w:rsidR="00DB57AE" w:rsidRPr="002018F6">
        <w:rPr>
          <w:lang w:val="en-US"/>
        </w:rPr>
        <w:t>) and should have become a cultural hub along the Danube</w:t>
      </w:r>
      <w:r w:rsidR="004B4039" w:rsidRPr="002018F6">
        <w:rPr>
          <w:lang w:val="en-US"/>
        </w:rPr>
        <w:t>.</w:t>
      </w:r>
      <w:r w:rsidR="004445DF" w:rsidRPr="002018F6">
        <w:rPr>
          <w:lang w:val="en-US"/>
        </w:rPr>
        <w:t xml:space="preserve"> Engaging with the city’s Nazi past</w:t>
      </w:r>
      <w:r w:rsidR="00180851" w:rsidRPr="002018F6">
        <w:rPr>
          <w:lang w:val="en-US"/>
        </w:rPr>
        <w:t>—</w:t>
      </w:r>
      <w:r w:rsidR="004445DF" w:rsidRPr="002018F6">
        <w:rPr>
          <w:lang w:val="en-US"/>
        </w:rPr>
        <w:t>for example through an exhibition about the ambitious spatial plans</w:t>
      </w:r>
      <w:r w:rsidR="00983EF2" w:rsidRPr="002018F6">
        <w:rPr>
          <w:lang w:val="en-US"/>
        </w:rPr>
        <w:t xml:space="preserve"> commissioned by Hitler to implement this transformation</w:t>
      </w:r>
      <w:r w:rsidR="00180851" w:rsidRPr="002018F6">
        <w:rPr>
          <w:lang w:val="en-US"/>
        </w:rPr>
        <w:t>—</w:t>
      </w:r>
      <w:r w:rsidR="004445DF" w:rsidRPr="002018F6">
        <w:rPr>
          <w:lang w:val="en-US"/>
        </w:rPr>
        <w:t xml:space="preserve">was seen as </w:t>
      </w:r>
      <w:r w:rsidR="005961BD" w:rsidRPr="002018F6">
        <w:rPr>
          <w:lang w:val="en-US"/>
        </w:rPr>
        <w:t>crucial</w:t>
      </w:r>
      <w:r w:rsidR="004445DF" w:rsidRPr="002018F6">
        <w:rPr>
          <w:lang w:val="en-US"/>
        </w:rPr>
        <w:t>.</w:t>
      </w:r>
      <w:r w:rsidR="00851774" w:rsidRPr="002018F6">
        <w:rPr>
          <w:rStyle w:val="FootnoteReference"/>
          <w:lang w:val="en-US"/>
        </w:rPr>
        <w:footnoteReference w:id="45"/>
      </w:r>
      <w:r w:rsidR="004B4039" w:rsidRPr="002018F6">
        <w:rPr>
          <w:lang w:val="en-US"/>
        </w:rPr>
        <w:t xml:space="preserve"> In Derry-Londonderry, the UK City of Culture 2013 </w:t>
      </w:r>
      <w:r w:rsidR="003C3FD8">
        <w:rPr>
          <w:lang w:val="en-US"/>
        </w:rPr>
        <w:t>brought</w:t>
      </w:r>
      <w:r w:rsidR="00E5681B" w:rsidRPr="002018F6">
        <w:rPr>
          <w:lang w:val="en-US"/>
        </w:rPr>
        <w:t xml:space="preserve"> the city’s Catholic and Protestant communities</w:t>
      </w:r>
      <w:r w:rsidR="003C3FD8">
        <w:rPr>
          <w:lang w:val="en-US"/>
        </w:rPr>
        <w:t xml:space="preserve"> together</w:t>
      </w:r>
      <w:r w:rsidR="00E5681B" w:rsidRPr="002018F6">
        <w:rPr>
          <w:lang w:val="en-US"/>
        </w:rPr>
        <w:t xml:space="preserve"> after the era of </w:t>
      </w:r>
      <w:r w:rsidR="008B6641">
        <w:rPr>
          <w:lang w:val="en-US"/>
        </w:rPr>
        <w:t>“</w:t>
      </w:r>
      <w:r w:rsidR="00E5681B" w:rsidRPr="002018F6">
        <w:rPr>
          <w:lang w:val="en-US"/>
        </w:rPr>
        <w:t xml:space="preserve">The </w:t>
      </w:r>
      <w:r w:rsidR="00E5681B" w:rsidRPr="002018F6">
        <w:rPr>
          <w:lang w:val="en-US"/>
        </w:rPr>
        <w:lastRenderedPageBreak/>
        <w:t>Troubles</w:t>
      </w:r>
      <w:r w:rsidR="008B6641">
        <w:rPr>
          <w:lang w:val="en-US"/>
        </w:rPr>
        <w:t>”</w:t>
      </w:r>
      <w:r w:rsidR="00851774" w:rsidRPr="002018F6">
        <w:rPr>
          <w:rStyle w:val="FootnoteReference"/>
          <w:lang w:val="en-US"/>
        </w:rPr>
        <w:footnoteReference w:id="46"/>
      </w:r>
      <w:r w:rsidR="00E5681B" w:rsidRPr="002018F6">
        <w:rPr>
          <w:lang w:val="en-US"/>
        </w:rPr>
        <w:t xml:space="preserve"> </w:t>
      </w:r>
      <w:r w:rsidR="00C63C19" w:rsidRPr="002018F6">
        <w:rPr>
          <w:lang w:val="en-US"/>
        </w:rPr>
        <w:t>and</w:t>
      </w:r>
      <w:r w:rsidR="00E73375" w:rsidRPr="002018F6">
        <w:rPr>
          <w:lang w:val="en-US"/>
        </w:rPr>
        <w:t xml:space="preserve"> was fueled by the belief that culture could help building a new identity of the city.</w:t>
      </w:r>
      <w:r w:rsidR="00851774" w:rsidRPr="002018F6">
        <w:rPr>
          <w:rStyle w:val="FootnoteReference"/>
          <w:lang w:val="en-US"/>
        </w:rPr>
        <w:footnoteReference w:id="47"/>
      </w:r>
      <w:r w:rsidR="00632F3F" w:rsidRPr="002018F6">
        <w:rPr>
          <w:lang w:val="en-US"/>
        </w:rPr>
        <w:t xml:space="preserve"> Similarly, </w:t>
      </w:r>
      <w:proofErr w:type="spellStart"/>
      <w:r w:rsidR="00632F3F" w:rsidRPr="002018F6">
        <w:rPr>
          <w:lang w:val="en-US"/>
        </w:rPr>
        <w:t>Donostia</w:t>
      </w:r>
      <w:proofErr w:type="spellEnd"/>
      <w:r w:rsidR="00632F3F" w:rsidRPr="002018F6">
        <w:rPr>
          <w:lang w:val="en-US"/>
        </w:rPr>
        <w:t>-San Sebastián</w:t>
      </w:r>
      <w:r w:rsidR="003D2B50" w:rsidRPr="002018F6">
        <w:rPr>
          <w:lang w:val="en-US"/>
        </w:rPr>
        <w:t xml:space="preserve">’s bid </w:t>
      </w:r>
      <w:r w:rsidR="00D37645" w:rsidRPr="002018F6">
        <w:rPr>
          <w:lang w:val="en-US"/>
        </w:rPr>
        <w:t>for the</w:t>
      </w:r>
      <w:r w:rsidR="00632F3F" w:rsidRPr="002018F6">
        <w:rPr>
          <w:lang w:val="en-US"/>
        </w:rPr>
        <w:t xml:space="preserve"> European Capital of Culture 2016</w:t>
      </w:r>
      <w:r w:rsidR="003D2B50" w:rsidRPr="002018F6">
        <w:rPr>
          <w:lang w:val="en-US"/>
        </w:rPr>
        <w:t xml:space="preserve"> was designed</w:t>
      </w:r>
      <w:r w:rsidR="00632F3F" w:rsidRPr="002018F6">
        <w:rPr>
          <w:lang w:val="en-US"/>
        </w:rPr>
        <w:t xml:space="preserve"> </w:t>
      </w:r>
      <w:r w:rsidR="00D37645" w:rsidRPr="002018F6">
        <w:rPr>
          <w:lang w:val="en-US"/>
        </w:rPr>
        <w:t>around the idea of culture as positive energy to overcome</w:t>
      </w:r>
      <w:r w:rsidR="00D0639D" w:rsidRPr="002018F6">
        <w:rPr>
          <w:lang w:val="en-US"/>
        </w:rPr>
        <w:t xml:space="preserve"> </w:t>
      </w:r>
      <w:r w:rsidR="00B66FD3" w:rsidRPr="002018F6">
        <w:rPr>
          <w:lang w:val="en-US"/>
        </w:rPr>
        <w:t xml:space="preserve">political </w:t>
      </w:r>
      <w:r w:rsidR="00D0639D" w:rsidRPr="002018F6">
        <w:rPr>
          <w:lang w:val="en-US"/>
        </w:rPr>
        <w:t>violence and conflict in the region.</w:t>
      </w:r>
      <w:r w:rsidR="00851774" w:rsidRPr="002018F6">
        <w:rPr>
          <w:rStyle w:val="FootnoteReference"/>
          <w:lang w:val="en-US"/>
        </w:rPr>
        <w:footnoteReference w:id="48"/>
      </w:r>
    </w:p>
    <w:p w14:paraId="26A70EE4" w14:textId="37C3C394" w:rsidR="00647360" w:rsidRPr="002018F6" w:rsidRDefault="007C6DC1" w:rsidP="00851774">
      <w:pPr>
        <w:rPr>
          <w:i/>
          <w:lang w:val="en-US"/>
        </w:rPr>
      </w:pPr>
      <w:r w:rsidRPr="002018F6">
        <w:rPr>
          <w:lang w:val="en-US"/>
        </w:rPr>
        <w:t xml:space="preserve">Recent European Capitals of Culture, either designated or </w:t>
      </w:r>
      <w:r w:rsidR="003E27CB" w:rsidRPr="002018F6">
        <w:rPr>
          <w:lang w:val="en-US"/>
        </w:rPr>
        <w:t>at</w:t>
      </w:r>
      <w:r w:rsidRPr="002018F6">
        <w:rPr>
          <w:lang w:val="en-US"/>
        </w:rPr>
        <w:t xml:space="preserve"> the bidding stage, appear to be more inclined to this kind of cultural programming and are </w:t>
      </w:r>
      <w:r w:rsidR="003E27CB" w:rsidRPr="002018F6">
        <w:rPr>
          <w:lang w:val="en-US"/>
        </w:rPr>
        <w:t>in some cases</w:t>
      </w:r>
      <w:r w:rsidRPr="002018F6">
        <w:rPr>
          <w:lang w:val="en-US"/>
        </w:rPr>
        <w:t xml:space="preserve"> selected</w:t>
      </w:r>
      <w:r w:rsidR="003E27CB" w:rsidRPr="002018F6">
        <w:rPr>
          <w:lang w:val="en-US"/>
        </w:rPr>
        <w:t xml:space="preserve"> in part</w:t>
      </w:r>
      <w:r w:rsidRPr="002018F6">
        <w:rPr>
          <w:lang w:val="en-US"/>
        </w:rPr>
        <w:t xml:space="preserve"> also in relation to their ability to challenge current social and political trajectories. Plovdiv 2019 was founded on the concept “Plovdiv Together</w:t>
      </w:r>
      <w:r w:rsidR="00203F3E">
        <w:rPr>
          <w:lang w:val="en-US"/>
        </w:rPr>
        <w:t>,</w:t>
      </w:r>
      <w:r w:rsidRPr="002018F6">
        <w:rPr>
          <w:lang w:val="en-US"/>
        </w:rPr>
        <w:t>” understood as</w:t>
      </w:r>
      <w:r w:rsidR="00647360" w:rsidRPr="002018F6">
        <w:rPr>
          <w:lang w:val="en-US"/>
        </w:rPr>
        <w:t>:</w:t>
      </w:r>
      <w:r w:rsidR="00851774" w:rsidRPr="002018F6">
        <w:rPr>
          <w:lang w:val="en-US"/>
        </w:rPr>
        <w:t xml:space="preserve"> </w:t>
      </w:r>
      <w:r w:rsidRPr="002018F6">
        <w:rPr>
          <w:lang w:val="en-US"/>
        </w:rPr>
        <w:t>“a togetherness of minorities and majorities, of generations, of different religious groups, an inclusion of people with special needs, a re-adjustment of urban spaces according to the needs of the citizens, a re-connection of our heritage and contemporary culture, a together that makes the city a place where people like to live and feel a sense of ownership</w:t>
      </w:r>
      <w:r w:rsidR="00851774" w:rsidRPr="002018F6">
        <w:rPr>
          <w:lang w:val="en-US"/>
        </w:rPr>
        <w:t>.</w:t>
      </w:r>
      <w:r w:rsidRPr="002018F6">
        <w:rPr>
          <w:lang w:val="en-US"/>
        </w:rPr>
        <w:t>”</w:t>
      </w:r>
      <w:r w:rsidR="00851774" w:rsidRPr="002018F6">
        <w:rPr>
          <w:rStyle w:val="FootnoteReference"/>
          <w:lang w:val="en-US"/>
        </w:rPr>
        <w:footnoteReference w:id="49"/>
      </w:r>
      <w:r w:rsidR="00647360" w:rsidRPr="002018F6">
        <w:rPr>
          <w:lang w:val="en-US"/>
        </w:rPr>
        <w:t xml:space="preserve"> </w:t>
      </w:r>
    </w:p>
    <w:p w14:paraId="6121B5A9" w14:textId="494068BA" w:rsidR="00BD6CC1" w:rsidRPr="002018F6" w:rsidRDefault="00647360" w:rsidP="0070433F">
      <w:pPr>
        <w:ind w:firstLine="0"/>
        <w:rPr>
          <w:color w:val="FF0000"/>
          <w:lang w:val="en-US"/>
        </w:rPr>
      </w:pPr>
      <w:r w:rsidRPr="002018F6">
        <w:rPr>
          <w:lang w:val="en-US"/>
        </w:rPr>
        <w:t xml:space="preserve">In addition, </w:t>
      </w:r>
      <w:r w:rsidR="00932698">
        <w:rPr>
          <w:lang w:val="en-US"/>
        </w:rPr>
        <w:t>“</w:t>
      </w:r>
      <w:r w:rsidRPr="002018F6">
        <w:rPr>
          <w:lang w:val="en-US"/>
        </w:rPr>
        <w:t>Together</w:t>
      </w:r>
      <w:r w:rsidR="00932698">
        <w:rPr>
          <w:lang w:val="en-US"/>
        </w:rPr>
        <w:t>”</w:t>
      </w:r>
      <w:r w:rsidRPr="002018F6">
        <w:rPr>
          <w:lang w:val="en-US"/>
        </w:rPr>
        <w:t xml:space="preserve"> is also seen as “a call for action for other European citizens affected by the economic recession and questioning the European future of their states.”</w:t>
      </w:r>
      <w:r w:rsidR="00851774" w:rsidRPr="002018F6">
        <w:rPr>
          <w:rStyle w:val="FootnoteReference"/>
          <w:lang w:val="en-US"/>
        </w:rPr>
        <w:footnoteReference w:id="50"/>
      </w:r>
      <w:r w:rsidR="00C429E9" w:rsidRPr="002018F6">
        <w:rPr>
          <w:lang w:val="en-US"/>
        </w:rPr>
        <w:t xml:space="preserve"> </w:t>
      </w:r>
      <w:r w:rsidR="003E27CB" w:rsidRPr="002018F6">
        <w:rPr>
          <w:lang w:val="en-US"/>
        </w:rPr>
        <w:t>In a similar vein</w:t>
      </w:r>
      <w:r w:rsidR="002B7920" w:rsidRPr="002018F6">
        <w:rPr>
          <w:lang w:val="en-US"/>
        </w:rPr>
        <w:t xml:space="preserve">, </w:t>
      </w:r>
      <w:r w:rsidR="00E7199A" w:rsidRPr="002018F6">
        <w:rPr>
          <w:lang w:val="en-US"/>
        </w:rPr>
        <w:t>local policy makers portrayed Rijeka</w:t>
      </w:r>
      <w:r w:rsidR="002B7920" w:rsidRPr="002018F6">
        <w:rPr>
          <w:lang w:val="en-US"/>
        </w:rPr>
        <w:t xml:space="preserve"> as </w:t>
      </w:r>
      <w:r w:rsidR="00B66FD3" w:rsidRPr="002018F6">
        <w:rPr>
          <w:lang w:val="en-US"/>
        </w:rPr>
        <w:t>“</w:t>
      </w:r>
      <w:r w:rsidR="002B7920" w:rsidRPr="002018F6">
        <w:rPr>
          <w:lang w:val="en-US"/>
        </w:rPr>
        <w:t>a port of diversity</w:t>
      </w:r>
      <w:r w:rsidR="00C66986">
        <w:rPr>
          <w:lang w:val="en-US"/>
        </w:rPr>
        <w:t>.</w:t>
      </w:r>
      <w:r w:rsidR="00B66FD3" w:rsidRPr="002018F6">
        <w:rPr>
          <w:lang w:val="en-US"/>
        </w:rPr>
        <w:t>”</w:t>
      </w:r>
      <w:r w:rsidR="00851774" w:rsidRPr="002018F6">
        <w:rPr>
          <w:rStyle w:val="FootnoteReference"/>
          <w:lang w:val="en-US"/>
        </w:rPr>
        <w:footnoteReference w:id="51"/>
      </w:r>
      <w:r w:rsidR="003E27CB" w:rsidRPr="002018F6">
        <w:rPr>
          <w:lang w:val="en-US"/>
        </w:rPr>
        <w:t xml:space="preserve"> Rijeka European Capital of Culture 2020 based</w:t>
      </w:r>
      <w:r w:rsidR="002B7920" w:rsidRPr="002018F6">
        <w:rPr>
          <w:lang w:val="en-US"/>
        </w:rPr>
        <w:t xml:space="preserve"> its program around the themes of water, work</w:t>
      </w:r>
      <w:r w:rsidR="00DD1FA0">
        <w:rPr>
          <w:lang w:val="en-US"/>
        </w:rPr>
        <w:t>,</w:t>
      </w:r>
      <w:r w:rsidR="002B7920" w:rsidRPr="002018F6">
        <w:rPr>
          <w:lang w:val="en-US"/>
        </w:rPr>
        <w:t xml:space="preserve"> and migrations.</w:t>
      </w:r>
      <w:r w:rsidR="00972F27" w:rsidRPr="002018F6">
        <w:rPr>
          <w:lang w:val="en-US"/>
        </w:rPr>
        <w:t xml:space="preserve"> The</w:t>
      </w:r>
      <w:r w:rsidR="002B7920" w:rsidRPr="002018F6">
        <w:rPr>
          <w:lang w:val="en-US"/>
        </w:rPr>
        <w:t xml:space="preserve"> </w:t>
      </w:r>
      <w:r w:rsidR="00A57F91">
        <w:rPr>
          <w:iCs/>
          <w:lang w:val="en-US"/>
        </w:rPr>
        <w:t>Seasons</w:t>
      </w:r>
      <w:r w:rsidR="001E5BB0" w:rsidRPr="00932698">
        <w:rPr>
          <w:iCs/>
          <w:lang w:val="en-US"/>
        </w:rPr>
        <w:t xml:space="preserve"> </w:t>
      </w:r>
      <w:r w:rsidR="002B7920" w:rsidRPr="00932698">
        <w:rPr>
          <w:iCs/>
          <w:lang w:val="en-US"/>
        </w:rPr>
        <w:t>of Power</w:t>
      </w:r>
      <w:r w:rsidR="002B7920" w:rsidRPr="002018F6">
        <w:rPr>
          <w:lang w:val="en-US"/>
        </w:rPr>
        <w:t xml:space="preserve"> </w:t>
      </w:r>
      <w:r w:rsidR="00972F27" w:rsidRPr="002018F6">
        <w:rPr>
          <w:lang w:val="en-US"/>
        </w:rPr>
        <w:t>project</w:t>
      </w:r>
      <w:r w:rsidR="00180851" w:rsidRPr="002018F6">
        <w:rPr>
          <w:lang w:val="en-US"/>
        </w:rPr>
        <w:t>—</w:t>
      </w:r>
      <w:r w:rsidR="003143E0" w:rsidRPr="002018F6">
        <w:rPr>
          <w:lang w:val="en-US"/>
        </w:rPr>
        <w:t xml:space="preserve">which is </w:t>
      </w:r>
      <w:r w:rsidR="002B7920" w:rsidRPr="002018F6">
        <w:rPr>
          <w:lang w:val="en-US"/>
        </w:rPr>
        <w:t xml:space="preserve">presented </w:t>
      </w:r>
      <w:r w:rsidR="001174A6" w:rsidRPr="002018F6">
        <w:rPr>
          <w:lang w:val="en-US"/>
        </w:rPr>
        <w:t>through</w:t>
      </w:r>
      <w:r w:rsidR="002B7920" w:rsidRPr="002018F6">
        <w:rPr>
          <w:lang w:val="en-US"/>
        </w:rPr>
        <w:t xml:space="preserve"> the slogan “Great European Art Responds to Crisis”</w:t>
      </w:r>
      <w:r w:rsidR="00851774" w:rsidRPr="002018F6">
        <w:rPr>
          <w:rStyle w:val="FootnoteReference"/>
          <w:lang w:val="en-US"/>
        </w:rPr>
        <w:footnoteReference w:id="52"/>
      </w:r>
      <w:r w:rsidR="00180851" w:rsidRPr="002018F6">
        <w:rPr>
          <w:lang w:val="en-US"/>
        </w:rPr>
        <w:t>—</w:t>
      </w:r>
      <w:r w:rsidR="001174A6" w:rsidRPr="002018F6">
        <w:rPr>
          <w:lang w:val="en-US"/>
        </w:rPr>
        <w:t>ma</w:t>
      </w:r>
      <w:r w:rsidR="00C32CB1" w:rsidRPr="002018F6">
        <w:rPr>
          <w:lang w:val="en-US"/>
        </w:rPr>
        <w:t>kes</w:t>
      </w:r>
      <w:r w:rsidR="002B7920" w:rsidRPr="002018F6">
        <w:rPr>
          <w:lang w:val="en-US"/>
        </w:rPr>
        <w:t xml:space="preserve"> use</w:t>
      </w:r>
      <w:r w:rsidR="001174A6" w:rsidRPr="002018F6">
        <w:rPr>
          <w:lang w:val="en-US"/>
        </w:rPr>
        <w:t xml:space="preserve"> of</w:t>
      </w:r>
      <w:r w:rsidR="002B7920" w:rsidRPr="002018F6">
        <w:rPr>
          <w:lang w:val="en-US"/>
        </w:rPr>
        <w:t xml:space="preserve"> </w:t>
      </w:r>
      <w:r w:rsidR="000C5524" w:rsidRPr="002018F6">
        <w:rPr>
          <w:lang w:val="en-US"/>
        </w:rPr>
        <w:t>the arts</w:t>
      </w:r>
      <w:r w:rsidR="002B7920" w:rsidRPr="002018F6">
        <w:rPr>
          <w:lang w:val="en-US"/>
        </w:rPr>
        <w:t xml:space="preserve"> to explore displays </w:t>
      </w:r>
      <w:r w:rsidR="003143E0" w:rsidRPr="002018F6">
        <w:rPr>
          <w:lang w:val="en-US"/>
        </w:rPr>
        <w:t xml:space="preserve">and structures </w:t>
      </w:r>
      <w:r w:rsidR="002B7920" w:rsidRPr="002018F6">
        <w:rPr>
          <w:lang w:val="en-US"/>
        </w:rPr>
        <w:t>of power across history</w:t>
      </w:r>
      <w:r w:rsidR="003143E0" w:rsidRPr="002018F6">
        <w:rPr>
          <w:lang w:val="en-US"/>
        </w:rPr>
        <w:t>, including for instance totalitarian regimes of the past</w:t>
      </w:r>
      <w:r w:rsidR="002B7920" w:rsidRPr="002018F6">
        <w:rPr>
          <w:lang w:val="en-US"/>
        </w:rPr>
        <w:t xml:space="preserve">. </w:t>
      </w:r>
      <w:proofErr w:type="spellStart"/>
      <w:r w:rsidR="002B7920" w:rsidRPr="00932698">
        <w:rPr>
          <w:i/>
          <w:iCs/>
          <w:lang w:val="en-US"/>
        </w:rPr>
        <w:t>Dopolavoro</w:t>
      </w:r>
      <w:proofErr w:type="spellEnd"/>
      <w:r w:rsidR="001E5BB0">
        <w:rPr>
          <w:lang w:val="en-US"/>
        </w:rPr>
        <w:t>, another of Rijeka</w:t>
      </w:r>
      <w:r w:rsidR="00932698">
        <w:rPr>
          <w:lang w:val="en-US"/>
        </w:rPr>
        <w:t>’</w:t>
      </w:r>
      <w:r w:rsidR="001E5BB0">
        <w:rPr>
          <w:lang w:val="en-US"/>
        </w:rPr>
        <w:t xml:space="preserve">s flagship programs, </w:t>
      </w:r>
      <w:r w:rsidR="00C61260" w:rsidRPr="002018F6">
        <w:rPr>
          <w:lang w:val="en-US"/>
        </w:rPr>
        <w:t>aims</w:t>
      </w:r>
      <w:r w:rsidR="002B7920" w:rsidRPr="002018F6">
        <w:rPr>
          <w:lang w:val="en-US"/>
        </w:rPr>
        <w:t xml:space="preserve"> </w:t>
      </w:r>
      <w:r w:rsidR="00C61260" w:rsidRPr="002018F6">
        <w:rPr>
          <w:lang w:val="en-US"/>
        </w:rPr>
        <w:t>at</w:t>
      </w:r>
      <w:r w:rsidR="002B7920" w:rsidRPr="002018F6">
        <w:rPr>
          <w:lang w:val="en-US"/>
        </w:rPr>
        <w:t xml:space="preserve"> reflect</w:t>
      </w:r>
      <w:r w:rsidR="00C61260" w:rsidRPr="002018F6">
        <w:rPr>
          <w:lang w:val="en-US"/>
        </w:rPr>
        <w:t>ing</w:t>
      </w:r>
      <w:r w:rsidR="002B7920" w:rsidRPr="002018F6">
        <w:rPr>
          <w:lang w:val="en-US"/>
        </w:rPr>
        <w:t xml:space="preserve"> about contemporary working conditions and the city’s social composition, underlying that </w:t>
      </w:r>
      <w:r w:rsidR="005009A6" w:rsidRPr="002018F6">
        <w:rPr>
          <w:lang w:val="en-US"/>
        </w:rPr>
        <w:t>“</w:t>
      </w:r>
      <w:r w:rsidR="002B7920" w:rsidRPr="002018F6">
        <w:rPr>
          <w:lang w:val="en-US"/>
        </w:rPr>
        <w:t>[</w:t>
      </w:r>
      <w:proofErr w:type="spellStart"/>
      <w:r w:rsidR="002B7920" w:rsidRPr="002018F6">
        <w:rPr>
          <w:lang w:val="en-US"/>
        </w:rPr>
        <w:t>i</w:t>
      </w:r>
      <w:proofErr w:type="spellEnd"/>
      <w:r w:rsidR="002B7920" w:rsidRPr="002018F6">
        <w:rPr>
          <w:lang w:val="en-US"/>
        </w:rPr>
        <w:t>]</w:t>
      </w:r>
      <w:r w:rsidR="005009A6" w:rsidRPr="002018F6">
        <w:rPr>
          <w:lang w:val="en-US"/>
        </w:rPr>
        <w:t>t is typical of people working in culture to observe things from an unusual perspective, to ask questions, provoke and design</w:t>
      </w:r>
      <w:r w:rsidR="00851774" w:rsidRPr="002018F6">
        <w:rPr>
          <w:lang w:val="en-US"/>
        </w:rPr>
        <w:t>.</w:t>
      </w:r>
      <w:r w:rsidR="005009A6" w:rsidRPr="002018F6">
        <w:rPr>
          <w:lang w:val="en-US"/>
        </w:rPr>
        <w:t>”</w:t>
      </w:r>
      <w:r w:rsidR="00851774" w:rsidRPr="002018F6">
        <w:rPr>
          <w:rStyle w:val="FootnoteReference"/>
          <w:lang w:val="en-US"/>
        </w:rPr>
        <w:footnoteReference w:id="53"/>
      </w:r>
      <w:r w:rsidR="00C429E9" w:rsidRPr="002018F6">
        <w:rPr>
          <w:lang w:val="en-US"/>
        </w:rPr>
        <w:t xml:space="preserve"> </w:t>
      </w:r>
    </w:p>
    <w:p w14:paraId="62FECD60" w14:textId="116ECC4A" w:rsidR="00986E3C" w:rsidRPr="002018F6" w:rsidRDefault="00C429E9" w:rsidP="00851774">
      <w:pPr>
        <w:rPr>
          <w:lang w:val="en-US"/>
        </w:rPr>
      </w:pPr>
      <w:r w:rsidRPr="002018F6">
        <w:rPr>
          <w:lang w:val="en-US"/>
        </w:rPr>
        <w:t xml:space="preserve">The three European Capitals of Culture for 2021 also display similar critical programming. In the case of Novi Sad, the city and its surroundings are represented </w:t>
      </w:r>
      <w:r w:rsidR="00761E18" w:rsidRPr="002018F6">
        <w:rPr>
          <w:lang w:val="en-US"/>
        </w:rPr>
        <w:t>through</w:t>
      </w:r>
      <w:r w:rsidRPr="002018F6">
        <w:rPr>
          <w:lang w:val="en-US"/>
        </w:rPr>
        <w:t xml:space="preserve"> </w:t>
      </w:r>
      <w:r w:rsidRPr="002018F6">
        <w:rPr>
          <w:lang w:val="en-US"/>
        </w:rPr>
        <w:lastRenderedPageBreak/>
        <w:t xml:space="preserve">the concept of Area 21, recalling the idea of unity in diversity. The program is structured around three principles: </w:t>
      </w:r>
      <w:r w:rsidRPr="002018F6">
        <w:rPr>
          <w:i/>
          <w:iCs/>
          <w:lang w:val="en-US"/>
        </w:rPr>
        <w:t>Re-Connect!</w:t>
      </w:r>
      <w:r w:rsidRPr="002018F6">
        <w:rPr>
          <w:lang w:val="en-US"/>
        </w:rPr>
        <w:t xml:space="preserve"> focuses on social cohesion and intercultural dialogue through creativity; </w:t>
      </w:r>
      <w:r w:rsidRPr="002018F6">
        <w:rPr>
          <w:i/>
          <w:iCs/>
          <w:lang w:val="en-US"/>
        </w:rPr>
        <w:t>Empower!</w:t>
      </w:r>
      <w:r w:rsidRPr="002018F6">
        <w:rPr>
          <w:lang w:val="en-US"/>
        </w:rPr>
        <w:t xml:space="preserve"> attempts to encourage participation in culture, economy and politics; </w:t>
      </w:r>
      <w:r w:rsidRPr="002018F6">
        <w:rPr>
          <w:i/>
          <w:iCs/>
          <w:lang w:val="en-US"/>
        </w:rPr>
        <w:t>Locali</w:t>
      </w:r>
      <w:r w:rsidR="00932698">
        <w:rPr>
          <w:i/>
          <w:iCs/>
          <w:lang w:val="en-US"/>
        </w:rPr>
        <w:t>z</w:t>
      </w:r>
      <w:r w:rsidRPr="002018F6">
        <w:rPr>
          <w:i/>
          <w:iCs/>
          <w:lang w:val="en-US"/>
        </w:rPr>
        <w:t>e!</w:t>
      </w:r>
      <w:r w:rsidRPr="002018F6">
        <w:rPr>
          <w:lang w:val="en-US"/>
        </w:rPr>
        <w:t xml:space="preserve"> sees the improvement of local cultural facilities as a way to promote cultural encounter and creative entrepreneurship.</w:t>
      </w:r>
      <w:r w:rsidR="00851774" w:rsidRPr="002018F6">
        <w:rPr>
          <w:rStyle w:val="FootnoteReference"/>
          <w:lang w:val="en-US"/>
        </w:rPr>
        <w:footnoteReference w:id="54"/>
      </w:r>
      <w:r w:rsidRPr="002018F6">
        <w:rPr>
          <w:lang w:val="en-US"/>
        </w:rPr>
        <w:t xml:space="preserve"> </w:t>
      </w:r>
      <w:r w:rsidR="0097033E" w:rsidRPr="002018F6">
        <w:rPr>
          <w:lang w:val="en-US"/>
        </w:rPr>
        <w:t xml:space="preserve">The </w:t>
      </w:r>
      <w:r w:rsidRPr="002018F6">
        <w:rPr>
          <w:lang w:val="en-US"/>
        </w:rPr>
        <w:t>Eleusis 2021</w:t>
      </w:r>
      <w:r w:rsidR="0097033E" w:rsidRPr="002018F6">
        <w:rPr>
          <w:lang w:val="en-US"/>
        </w:rPr>
        <w:t xml:space="preserve"> program</w:t>
      </w:r>
      <w:r w:rsidRPr="002018F6">
        <w:rPr>
          <w:lang w:val="en-US"/>
        </w:rPr>
        <w:t xml:space="preserve"> tackle</w:t>
      </w:r>
      <w:r w:rsidR="0097033E" w:rsidRPr="002018F6">
        <w:rPr>
          <w:lang w:val="en-US"/>
        </w:rPr>
        <w:t>s</w:t>
      </w:r>
      <w:r w:rsidRPr="002018F6">
        <w:rPr>
          <w:lang w:val="en-US"/>
        </w:rPr>
        <w:t xml:space="preserve"> the very concept of crisis:</w:t>
      </w:r>
      <w:r w:rsidR="00851774" w:rsidRPr="002018F6">
        <w:rPr>
          <w:lang w:val="en-US"/>
        </w:rPr>
        <w:t xml:space="preserve"> </w:t>
      </w:r>
      <w:r w:rsidR="00986E3C" w:rsidRPr="002018F6">
        <w:rPr>
          <w:lang w:val="en-US"/>
        </w:rPr>
        <w:t>“</w:t>
      </w:r>
      <w:r w:rsidR="00CE2AEC">
        <w:rPr>
          <w:lang w:val="en-US"/>
        </w:rPr>
        <w:t>[C]</w:t>
      </w:r>
      <w:proofErr w:type="spellStart"/>
      <w:r w:rsidR="00986E3C" w:rsidRPr="002018F6">
        <w:rPr>
          <w:lang w:val="en-US"/>
        </w:rPr>
        <w:t>risis</w:t>
      </w:r>
      <w:proofErr w:type="spellEnd"/>
      <w:r w:rsidR="00986E3C" w:rsidRPr="002018F6">
        <w:rPr>
          <w:lang w:val="en-US"/>
        </w:rPr>
        <w:t xml:space="preserve"> means decision, and Eleusis’s desire to candidate for the title of </w:t>
      </w:r>
      <w:proofErr w:type="spellStart"/>
      <w:r w:rsidR="00986E3C" w:rsidRPr="002018F6">
        <w:rPr>
          <w:lang w:val="en-US"/>
        </w:rPr>
        <w:t>ECoC</w:t>
      </w:r>
      <w:proofErr w:type="spellEnd"/>
      <w:r w:rsidR="00F90B91" w:rsidRPr="002018F6">
        <w:rPr>
          <w:lang w:val="en-US"/>
        </w:rPr>
        <w:t>…</w:t>
      </w:r>
      <w:r w:rsidR="00986E3C" w:rsidRPr="002018F6">
        <w:rPr>
          <w:lang w:val="en-US"/>
        </w:rPr>
        <w:t>is related to the entire city’s irrevocable decision to turn page in its history and make its definitive transition to a new growth model.”</w:t>
      </w:r>
      <w:r w:rsidR="00851774" w:rsidRPr="002018F6">
        <w:rPr>
          <w:rStyle w:val="FootnoteReference"/>
          <w:lang w:val="en-US"/>
        </w:rPr>
        <w:footnoteReference w:id="55"/>
      </w:r>
      <w:r w:rsidR="00986E3C" w:rsidRPr="002018F6">
        <w:rPr>
          <w:lang w:val="en-US"/>
        </w:rPr>
        <w:t xml:space="preserve"> </w:t>
      </w:r>
    </w:p>
    <w:p w14:paraId="216C6E18" w14:textId="46FE8EE5" w:rsidR="00C429E9" w:rsidRPr="002018F6" w:rsidRDefault="00743122" w:rsidP="00851774">
      <w:pPr>
        <w:rPr>
          <w:color w:val="FF0000"/>
          <w:lang w:val="en-US"/>
        </w:rPr>
      </w:pPr>
      <w:r w:rsidRPr="002018F6">
        <w:rPr>
          <w:lang w:val="en-US"/>
        </w:rPr>
        <w:t xml:space="preserve">The bid book also </w:t>
      </w:r>
      <w:r w:rsidR="00C61260" w:rsidRPr="002018F6">
        <w:rPr>
          <w:lang w:val="en-US"/>
        </w:rPr>
        <w:t>mentions that Eleusis</w:t>
      </w:r>
      <w:r w:rsidR="00F84977" w:rsidRPr="002018F6">
        <w:rPr>
          <w:lang w:val="en-US"/>
        </w:rPr>
        <w:t>’</w:t>
      </w:r>
      <w:r w:rsidR="00E75877" w:rsidRPr="002018F6">
        <w:rPr>
          <w:lang w:val="en-US"/>
        </w:rPr>
        <w:t>s</w:t>
      </w:r>
      <w:r w:rsidR="00F84977" w:rsidRPr="002018F6">
        <w:rPr>
          <w:lang w:val="en-US"/>
        </w:rPr>
        <w:t xml:space="preserve"> socio-economic and environmental challenges are also those of the whole of Europe, as the city can be considered an example of what is happening in the Union.</w:t>
      </w:r>
      <w:r w:rsidR="00242C70" w:rsidRPr="002018F6">
        <w:rPr>
          <w:lang w:val="en-US"/>
        </w:rPr>
        <w:t xml:space="preserve"> In this context, the concept</w:t>
      </w:r>
      <w:r w:rsidR="00F90B91" w:rsidRPr="002018F6">
        <w:rPr>
          <w:lang w:val="en-US"/>
        </w:rPr>
        <w:t xml:space="preserve"> of</w:t>
      </w:r>
      <w:r w:rsidR="00242C70" w:rsidRPr="002018F6">
        <w:rPr>
          <w:lang w:val="en-US"/>
        </w:rPr>
        <w:t xml:space="preserve"> </w:t>
      </w:r>
      <w:proofErr w:type="spellStart"/>
      <w:r w:rsidR="00242C70" w:rsidRPr="002018F6">
        <w:rPr>
          <w:i/>
          <w:iCs/>
          <w:lang w:val="en-US"/>
        </w:rPr>
        <w:t>EUphoria</w:t>
      </w:r>
      <w:proofErr w:type="spellEnd"/>
      <w:r w:rsidR="00242C70" w:rsidRPr="002018F6">
        <w:rPr>
          <w:lang w:val="en-US"/>
        </w:rPr>
        <w:t xml:space="preserve"> is deployed </w:t>
      </w:r>
      <w:r w:rsidR="004F4526" w:rsidRPr="002018F6">
        <w:rPr>
          <w:lang w:val="en-US"/>
        </w:rPr>
        <w:t>to stress the role of arts and culture as catalysts for transition.</w:t>
      </w:r>
      <w:r w:rsidR="00851774" w:rsidRPr="002018F6">
        <w:rPr>
          <w:rStyle w:val="FootnoteReference"/>
          <w:lang w:val="en-US"/>
        </w:rPr>
        <w:footnoteReference w:id="56"/>
      </w:r>
      <w:r w:rsidR="00BD6CC1" w:rsidRPr="002018F6">
        <w:rPr>
          <w:lang w:val="en-US"/>
        </w:rPr>
        <w:t xml:space="preserve"> Timisoara 2021 seeks “to address the crisis of values shared by Europeans” and underlines that “the artistic vision maps a cultural Journey to overcome passivity</w:t>
      </w:r>
      <w:r w:rsidR="00AD0521">
        <w:rPr>
          <w:lang w:val="en-US"/>
        </w:rPr>
        <w:t>.</w:t>
      </w:r>
      <w:r w:rsidR="00BD6CC1" w:rsidRPr="002018F6">
        <w:rPr>
          <w:lang w:val="en-US"/>
        </w:rPr>
        <w:t>”</w:t>
      </w:r>
      <w:r w:rsidR="00851774" w:rsidRPr="002018F6">
        <w:rPr>
          <w:rStyle w:val="FootnoteReference"/>
          <w:lang w:val="en-US"/>
        </w:rPr>
        <w:footnoteReference w:id="57"/>
      </w:r>
      <w:r w:rsidR="00BD6CC1" w:rsidRPr="002018F6">
        <w:rPr>
          <w:lang w:val="en-US"/>
        </w:rPr>
        <w:t xml:space="preserve"> This is essential to keep </w:t>
      </w:r>
      <w:r w:rsidR="000218C5" w:rsidRPr="002018F6">
        <w:rPr>
          <w:lang w:val="en-US"/>
        </w:rPr>
        <w:t xml:space="preserve">alive </w:t>
      </w:r>
      <w:r w:rsidR="00BD6CC1" w:rsidRPr="002018F6">
        <w:rPr>
          <w:lang w:val="en-US"/>
        </w:rPr>
        <w:t xml:space="preserve">the revolutionary </w:t>
      </w:r>
      <w:r w:rsidR="000174A8">
        <w:rPr>
          <w:lang w:val="en-US"/>
        </w:rPr>
        <w:t>s</w:t>
      </w:r>
      <w:r w:rsidR="00BD6CC1" w:rsidRPr="002018F6">
        <w:rPr>
          <w:lang w:val="en-US"/>
        </w:rPr>
        <w:t>pirit of Timisoara</w:t>
      </w:r>
      <w:r w:rsidR="000218C5" w:rsidRPr="002018F6">
        <w:rPr>
          <w:lang w:val="en-US"/>
        </w:rPr>
        <w:t>, the city where the</w:t>
      </w:r>
      <w:r w:rsidR="00215C11" w:rsidRPr="002018F6">
        <w:rPr>
          <w:lang w:val="en-US"/>
        </w:rPr>
        <w:t xml:space="preserve"> Romanian Revolution sparked in 1989.</w:t>
      </w:r>
      <w:r w:rsidR="000218C5" w:rsidRPr="002018F6">
        <w:rPr>
          <w:lang w:val="en-US"/>
        </w:rPr>
        <w:t xml:space="preserve"> </w:t>
      </w:r>
    </w:p>
    <w:p w14:paraId="7D9A1FDA" w14:textId="75732F25" w:rsidR="007E6F5D" w:rsidRPr="002018F6" w:rsidRDefault="007E6F5D" w:rsidP="0070433F">
      <w:pPr>
        <w:rPr>
          <w:lang w:val="en-US"/>
        </w:rPr>
      </w:pPr>
      <w:r w:rsidRPr="002018F6">
        <w:rPr>
          <w:lang w:val="en-US"/>
        </w:rPr>
        <w:t xml:space="preserve">Finally, the border cities of Gorizia and Nova </w:t>
      </w:r>
      <w:proofErr w:type="spellStart"/>
      <w:r w:rsidRPr="002018F6">
        <w:rPr>
          <w:lang w:val="en-US"/>
        </w:rPr>
        <w:t>Gorica</w:t>
      </w:r>
      <w:proofErr w:type="spellEnd"/>
      <w:r w:rsidRPr="002018F6">
        <w:rPr>
          <w:lang w:val="en-US"/>
        </w:rPr>
        <w:t xml:space="preserve"> are preparing a joint Italian-</w:t>
      </w:r>
      <w:r w:rsidR="00C32CB1" w:rsidRPr="002018F6">
        <w:rPr>
          <w:lang w:val="en-US"/>
        </w:rPr>
        <w:t>Slovenian</w:t>
      </w:r>
      <w:r w:rsidRPr="002018F6">
        <w:rPr>
          <w:lang w:val="en-US"/>
        </w:rPr>
        <w:t xml:space="preserve"> bid for </w:t>
      </w:r>
      <w:proofErr w:type="spellStart"/>
      <w:r w:rsidRPr="002018F6">
        <w:rPr>
          <w:lang w:val="en-US"/>
        </w:rPr>
        <w:t>ECoC</w:t>
      </w:r>
      <w:proofErr w:type="spellEnd"/>
      <w:r w:rsidRPr="002018F6">
        <w:rPr>
          <w:lang w:val="en-US"/>
        </w:rPr>
        <w:t xml:space="preserve"> 2025</w:t>
      </w:r>
      <w:r w:rsidR="00D97A59">
        <w:rPr>
          <w:lang w:val="en-US"/>
        </w:rPr>
        <w:t xml:space="preserve"> (</w:t>
      </w:r>
      <w:r w:rsidRPr="002018F6">
        <w:rPr>
          <w:lang w:val="en-US"/>
        </w:rPr>
        <w:t>launched in May 2</w:t>
      </w:r>
      <w:r w:rsidRPr="00D97A59">
        <w:rPr>
          <w:lang w:val="en-US"/>
        </w:rPr>
        <w:t xml:space="preserve">019 with the event </w:t>
      </w:r>
      <w:r w:rsidR="00753057">
        <w:rPr>
          <w:lang w:val="en-US"/>
        </w:rPr>
        <w:t>“</w:t>
      </w:r>
      <w:r w:rsidRPr="00753057">
        <w:rPr>
          <w:iCs/>
          <w:lang w:val="en-US"/>
        </w:rPr>
        <w:t>Go! Borderless</w:t>
      </w:r>
      <w:r w:rsidR="00753057">
        <w:rPr>
          <w:lang w:val="en-US"/>
        </w:rPr>
        <w:t>”</w:t>
      </w:r>
      <w:r w:rsidR="00D97A59">
        <w:rPr>
          <w:lang w:val="en-US"/>
        </w:rPr>
        <w:t>)</w:t>
      </w:r>
      <w:r w:rsidRPr="002018F6">
        <w:rPr>
          <w:lang w:val="en-US"/>
        </w:rPr>
        <w:t xml:space="preserve"> with the idea of showing that culture and cooperation can overcome national boundaries.</w:t>
      </w:r>
      <w:r w:rsidR="006A2BE0" w:rsidRPr="002018F6">
        <w:rPr>
          <w:lang w:val="en-US"/>
        </w:rPr>
        <w:t xml:space="preserve"> This sounded as a response to</w:t>
      </w:r>
      <w:r w:rsidR="00EC673D" w:rsidRPr="002018F6">
        <w:rPr>
          <w:lang w:val="en-US"/>
        </w:rPr>
        <w:t xml:space="preserve"> former</w:t>
      </w:r>
      <w:r w:rsidR="006A2BE0" w:rsidRPr="002018F6">
        <w:rPr>
          <w:lang w:val="en-US"/>
        </w:rPr>
        <w:t xml:space="preserve"> E</w:t>
      </w:r>
      <w:r w:rsidR="00753FB1" w:rsidRPr="002018F6">
        <w:rPr>
          <w:lang w:val="en-US"/>
        </w:rPr>
        <w:t>uropean</w:t>
      </w:r>
      <w:r w:rsidR="006A2BE0" w:rsidRPr="002018F6">
        <w:rPr>
          <w:lang w:val="en-US"/>
        </w:rPr>
        <w:t xml:space="preserve"> Parliament President Antonio Tajani</w:t>
      </w:r>
      <w:r w:rsidR="008B7AAC" w:rsidRPr="002018F6">
        <w:rPr>
          <w:lang w:val="en-US"/>
        </w:rPr>
        <w:t>, who</w:t>
      </w:r>
      <w:r w:rsidR="00180851" w:rsidRPr="002018F6">
        <w:rPr>
          <w:lang w:val="en-US"/>
        </w:rPr>
        <w:t>—</w:t>
      </w:r>
      <w:r w:rsidR="008755FB" w:rsidRPr="002018F6">
        <w:rPr>
          <w:lang w:val="en-US"/>
        </w:rPr>
        <w:t>at</w:t>
      </w:r>
      <w:r w:rsidR="006A2BE0" w:rsidRPr="002018F6">
        <w:rPr>
          <w:lang w:val="en-US"/>
        </w:rPr>
        <w:t xml:space="preserve"> a ceremony</w:t>
      </w:r>
      <w:r w:rsidR="005A73FA" w:rsidRPr="002018F6">
        <w:rPr>
          <w:lang w:val="en-US"/>
        </w:rPr>
        <w:t xml:space="preserve"> in February 2019</w:t>
      </w:r>
      <w:r w:rsidR="006A2BE0" w:rsidRPr="002018F6">
        <w:rPr>
          <w:lang w:val="en-US"/>
        </w:rPr>
        <w:t xml:space="preserve"> commemorating Italian victims of </w:t>
      </w:r>
      <w:r w:rsidR="00ED2E13" w:rsidRPr="002018F6">
        <w:rPr>
          <w:lang w:val="en-US"/>
        </w:rPr>
        <w:t>World War II</w:t>
      </w:r>
      <w:r w:rsidR="006A2BE0" w:rsidRPr="002018F6">
        <w:rPr>
          <w:color w:val="FF0000"/>
          <w:lang w:val="en-US"/>
        </w:rPr>
        <w:t xml:space="preserve"> </w:t>
      </w:r>
      <w:r w:rsidR="006A2BE0" w:rsidRPr="002018F6">
        <w:rPr>
          <w:lang w:val="en-US"/>
        </w:rPr>
        <w:t>massacres in the area</w:t>
      </w:r>
      <w:r w:rsidR="00180851" w:rsidRPr="002018F6">
        <w:rPr>
          <w:lang w:val="en-US"/>
        </w:rPr>
        <w:t>—</w:t>
      </w:r>
      <w:r w:rsidR="008B7AAC" w:rsidRPr="002018F6">
        <w:rPr>
          <w:lang w:val="en-US"/>
        </w:rPr>
        <w:t>said</w:t>
      </w:r>
      <w:r w:rsidR="00180851" w:rsidRPr="002018F6">
        <w:rPr>
          <w:lang w:val="en-US"/>
        </w:rPr>
        <w:t>:</w:t>
      </w:r>
      <w:r w:rsidR="008B7AAC" w:rsidRPr="002018F6">
        <w:rPr>
          <w:lang w:val="en-US"/>
        </w:rPr>
        <w:t xml:space="preserve"> “Long live Trieste, long live Italian Istria, long live Italian Dalmatia, long live Italian exiles” and was harshly </w:t>
      </w:r>
      <w:r w:rsidR="007367C0" w:rsidRPr="002018F6">
        <w:rPr>
          <w:lang w:val="en-US"/>
        </w:rPr>
        <w:t>criticized</w:t>
      </w:r>
      <w:r w:rsidR="006A2BE0" w:rsidRPr="002018F6">
        <w:rPr>
          <w:lang w:val="en-US"/>
        </w:rPr>
        <w:t xml:space="preserve"> in Italy, Slovenia</w:t>
      </w:r>
      <w:r w:rsidR="007367C0">
        <w:rPr>
          <w:lang w:val="en-US"/>
        </w:rPr>
        <w:t>,</w:t>
      </w:r>
      <w:r w:rsidR="006A2BE0" w:rsidRPr="002018F6">
        <w:rPr>
          <w:lang w:val="en-US"/>
        </w:rPr>
        <w:t xml:space="preserve"> and Croatia</w:t>
      </w:r>
      <w:r w:rsidR="00851774" w:rsidRPr="002018F6">
        <w:rPr>
          <w:rStyle w:val="FootnoteReference"/>
          <w:lang w:val="en-US"/>
        </w:rPr>
        <w:footnoteReference w:id="58"/>
      </w:r>
      <w:r w:rsidR="006A2BE0" w:rsidRPr="002018F6">
        <w:rPr>
          <w:lang w:val="en-US"/>
        </w:rPr>
        <w:t xml:space="preserve"> </w:t>
      </w:r>
      <w:r w:rsidR="00B2543B" w:rsidRPr="002018F6">
        <w:rPr>
          <w:lang w:val="en-US"/>
        </w:rPr>
        <w:t xml:space="preserve">for fostering division and </w:t>
      </w:r>
      <w:r w:rsidR="00FD32E4" w:rsidRPr="002018F6">
        <w:rPr>
          <w:lang w:val="en-US"/>
        </w:rPr>
        <w:t xml:space="preserve">even </w:t>
      </w:r>
      <w:r w:rsidR="00B2543B" w:rsidRPr="002018F6">
        <w:rPr>
          <w:lang w:val="en-US"/>
        </w:rPr>
        <w:t>raising territorial claims.</w:t>
      </w:r>
    </w:p>
    <w:p w14:paraId="2C3D8AEC" w14:textId="3930D617" w:rsidR="00414998" w:rsidRPr="002018F6" w:rsidRDefault="00986A82" w:rsidP="0070433F">
      <w:pPr>
        <w:rPr>
          <w:lang w:val="en-US"/>
        </w:rPr>
      </w:pPr>
      <w:r w:rsidRPr="002018F6">
        <w:rPr>
          <w:lang w:val="en-US"/>
        </w:rPr>
        <w:lastRenderedPageBreak/>
        <w:t>Lastly</w:t>
      </w:r>
      <w:r w:rsidR="008725AB" w:rsidRPr="002018F6">
        <w:rPr>
          <w:lang w:val="en-US"/>
        </w:rPr>
        <w:t>, some</w:t>
      </w:r>
      <w:r w:rsidR="00414998" w:rsidRPr="002018F6">
        <w:rPr>
          <w:lang w:val="en-US"/>
        </w:rPr>
        <w:t xml:space="preserve"> initiatives in European Capitals of Culture have been inspired by ideas concerning radical place making and cultural planning based on the mapping of local cultural resources.</w:t>
      </w:r>
    </w:p>
    <w:p w14:paraId="219213F0" w14:textId="77777777" w:rsidR="0070433F" w:rsidRPr="002018F6" w:rsidRDefault="0070433F" w:rsidP="0070433F">
      <w:pPr>
        <w:rPr>
          <w:lang w:val="en-US"/>
        </w:rPr>
      </w:pPr>
    </w:p>
    <w:p w14:paraId="207566E0" w14:textId="2F3FEE54" w:rsidR="0095324C" w:rsidRPr="002018F6" w:rsidRDefault="00D73149" w:rsidP="0070433F">
      <w:pPr>
        <w:pStyle w:val="Heading2"/>
        <w:rPr>
          <w:lang w:val="en-US"/>
        </w:rPr>
      </w:pPr>
      <w:r w:rsidRPr="002018F6">
        <w:rPr>
          <w:lang w:val="en-US"/>
        </w:rPr>
        <w:t xml:space="preserve">Responses from </w:t>
      </w:r>
      <w:r w:rsidR="00647103">
        <w:rPr>
          <w:lang w:val="en-US"/>
        </w:rPr>
        <w:t>c</w:t>
      </w:r>
      <w:r w:rsidRPr="002018F6">
        <w:rPr>
          <w:lang w:val="en-US"/>
        </w:rPr>
        <w:t xml:space="preserve">ultural </w:t>
      </w:r>
      <w:r w:rsidR="00647103">
        <w:rPr>
          <w:lang w:val="en-US"/>
        </w:rPr>
        <w:t>p</w:t>
      </w:r>
      <w:r w:rsidRPr="002018F6">
        <w:rPr>
          <w:lang w:val="en-US"/>
        </w:rPr>
        <w:t>lanning</w:t>
      </w:r>
    </w:p>
    <w:p w14:paraId="391693C6" w14:textId="5EE4A2D7" w:rsidR="00EB4B56" w:rsidRPr="002018F6" w:rsidRDefault="002968FF" w:rsidP="00851774">
      <w:pPr>
        <w:ind w:firstLine="0"/>
        <w:rPr>
          <w:i/>
          <w:lang w:val="en-US"/>
        </w:rPr>
      </w:pPr>
      <w:r w:rsidRPr="002018F6">
        <w:rPr>
          <w:lang w:val="en-US"/>
        </w:rPr>
        <w:t>In a moment where a radical approach to cultural policy appears</w:t>
      </w:r>
      <w:r w:rsidR="00152022" w:rsidRPr="002018F6">
        <w:rPr>
          <w:lang w:val="en-US"/>
        </w:rPr>
        <w:t xml:space="preserve"> much needed</w:t>
      </w:r>
      <w:r w:rsidRPr="002018F6">
        <w:rPr>
          <w:lang w:val="en-US"/>
        </w:rPr>
        <w:t xml:space="preserve"> to face the challenges arising from current social and political change, cultural planning can provide key tools for more critical</w:t>
      </w:r>
      <w:r w:rsidR="00114354" w:rsidRPr="002018F6">
        <w:rPr>
          <w:lang w:val="en-US"/>
        </w:rPr>
        <w:t xml:space="preserve"> cultural</w:t>
      </w:r>
      <w:r w:rsidRPr="002018F6">
        <w:rPr>
          <w:lang w:val="en-US"/>
        </w:rPr>
        <w:t xml:space="preserve"> programming. Cultural planning can be understood as</w:t>
      </w:r>
      <w:r w:rsidR="002D106B" w:rsidRPr="002018F6">
        <w:rPr>
          <w:lang w:val="en-US"/>
        </w:rPr>
        <w:t xml:space="preserve"> </w:t>
      </w:r>
      <w:r w:rsidRPr="002018F6">
        <w:rPr>
          <w:lang w:val="en-US"/>
        </w:rPr>
        <w:t>“a culturally sensitive approach to urban and regional planning and to environmental, social and economic public policy making</w:t>
      </w:r>
      <w:r w:rsidR="00851774" w:rsidRPr="002018F6">
        <w:rPr>
          <w:lang w:val="en-US"/>
        </w:rPr>
        <w:t>.</w:t>
      </w:r>
      <w:r w:rsidR="002D106B" w:rsidRPr="002018F6">
        <w:rPr>
          <w:lang w:val="en-US"/>
        </w:rPr>
        <w:t>”</w:t>
      </w:r>
      <w:r w:rsidR="00851774" w:rsidRPr="002018F6">
        <w:rPr>
          <w:rStyle w:val="FootnoteReference"/>
          <w:lang w:val="en-US"/>
        </w:rPr>
        <w:footnoteReference w:id="59"/>
      </w:r>
      <w:r w:rsidR="003E6765" w:rsidRPr="002018F6">
        <w:rPr>
          <w:lang w:val="en-US"/>
        </w:rPr>
        <w:t xml:space="preserve"> As a “critical, inquiring, challenging and questioning” approach to urban cultural policy, it helps</w:t>
      </w:r>
      <w:r w:rsidR="00851774" w:rsidRPr="002018F6">
        <w:rPr>
          <w:lang w:val="en-US"/>
        </w:rPr>
        <w:t xml:space="preserve"> </w:t>
      </w:r>
      <w:r w:rsidR="003E6765" w:rsidRPr="002018F6">
        <w:rPr>
          <w:lang w:val="en-US"/>
        </w:rPr>
        <w:t>“revealing and valuing hidden and neglected cultural assets, including aspects of popular memory and intangible heritage, alternative social imaginaries, and the creativity of marginali</w:t>
      </w:r>
      <w:r w:rsidR="00753057">
        <w:rPr>
          <w:lang w:val="en-US"/>
        </w:rPr>
        <w:t>z</w:t>
      </w:r>
      <w:r w:rsidR="003E6765" w:rsidRPr="002018F6">
        <w:rPr>
          <w:lang w:val="en-US"/>
        </w:rPr>
        <w:t>ed social groups (in some cases, children, young people, immigrants and the elderly)</w:t>
      </w:r>
      <w:r w:rsidR="00F33D76">
        <w:rPr>
          <w:lang w:val="en-US"/>
        </w:rPr>
        <w:t>.</w:t>
      </w:r>
      <w:r w:rsidR="003E6765" w:rsidRPr="002018F6">
        <w:rPr>
          <w:lang w:val="en-US"/>
        </w:rPr>
        <w:t>”</w:t>
      </w:r>
      <w:r w:rsidR="00851774" w:rsidRPr="002018F6">
        <w:rPr>
          <w:rStyle w:val="FootnoteReference"/>
          <w:lang w:val="en-US"/>
        </w:rPr>
        <w:footnoteReference w:id="60"/>
      </w:r>
      <w:r w:rsidR="003E6765" w:rsidRPr="002018F6">
        <w:rPr>
          <w:lang w:val="en-US"/>
        </w:rPr>
        <w:t xml:space="preserve"> </w:t>
      </w:r>
    </w:p>
    <w:p w14:paraId="452E230E" w14:textId="01F53904" w:rsidR="00587F88" w:rsidRPr="002018F6" w:rsidRDefault="00140AE6" w:rsidP="00851774">
      <w:pPr>
        <w:rPr>
          <w:lang w:val="en-US"/>
        </w:rPr>
      </w:pPr>
      <w:r w:rsidRPr="002018F6">
        <w:rPr>
          <w:lang w:val="en-US"/>
        </w:rPr>
        <w:t>C</w:t>
      </w:r>
      <w:r w:rsidR="00EB4B56" w:rsidRPr="002018F6">
        <w:rPr>
          <w:lang w:val="en-US"/>
        </w:rPr>
        <w:t xml:space="preserve">ultural planning approaches </w:t>
      </w:r>
      <w:r w:rsidRPr="002018F6">
        <w:rPr>
          <w:lang w:val="en-US"/>
        </w:rPr>
        <w:t>can support critical cultural policies in a number of ways. Collaborative approaches and c</w:t>
      </w:r>
      <w:r w:rsidR="00EB4B56" w:rsidRPr="002018F6">
        <w:rPr>
          <w:lang w:val="en-US"/>
        </w:rPr>
        <w:t>ultural mapping</w:t>
      </w:r>
      <w:r w:rsidRPr="002018F6">
        <w:rPr>
          <w:lang w:val="en-US"/>
        </w:rPr>
        <w:t xml:space="preserve"> enable active participation and social construction of knowledge.</w:t>
      </w:r>
      <w:r w:rsidR="00EB4B56" w:rsidRPr="002018F6">
        <w:rPr>
          <w:lang w:val="en-US"/>
        </w:rPr>
        <w:t xml:space="preserve"> </w:t>
      </w:r>
      <w:r w:rsidRPr="002018F6">
        <w:rPr>
          <w:lang w:val="en-US"/>
        </w:rPr>
        <w:t xml:space="preserve">Cultural mapping </w:t>
      </w:r>
      <w:r w:rsidR="00EB4B56" w:rsidRPr="002018F6">
        <w:rPr>
          <w:lang w:val="en-US"/>
        </w:rPr>
        <w:t>practices have informed the activity of some recent Capitals of Culture.</w:t>
      </w:r>
      <w:r w:rsidR="001A402B" w:rsidRPr="002018F6">
        <w:rPr>
          <w:lang w:val="en-US"/>
        </w:rPr>
        <w:t xml:space="preserve"> </w:t>
      </w:r>
    </w:p>
    <w:p w14:paraId="7250821C" w14:textId="436CB3CC" w:rsidR="00EB4B56" w:rsidRPr="002018F6" w:rsidRDefault="001A402B" w:rsidP="0070433F">
      <w:pPr>
        <w:rPr>
          <w:lang w:val="en-US"/>
        </w:rPr>
      </w:pPr>
      <w:r w:rsidRPr="002018F6">
        <w:rPr>
          <w:lang w:val="en-US"/>
        </w:rPr>
        <w:t xml:space="preserve">For example, in the case of the project </w:t>
      </w:r>
      <w:r w:rsidR="00753057">
        <w:rPr>
          <w:lang w:val="en-US"/>
        </w:rPr>
        <w:t>“</w:t>
      </w:r>
      <w:r w:rsidRPr="00753057">
        <w:rPr>
          <w:iCs/>
          <w:lang w:val="en-US"/>
        </w:rPr>
        <w:t>Subjective Maps</w:t>
      </w:r>
      <w:r w:rsidR="00753057">
        <w:rPr>
          <w:iCs/>
          <w:lang w:val="en-US"/>
        </w:rPr>
        <w:t>”</w:t>
      </w:r>
      <w:r w:rsidRPr="00264B1B">
        <w:rPr>
          <w:lang w:val="en-US"/>
        </w:rPr>
        <w:t xml:space="preserve"> as</w:t>
      </w:r>
      <w:r w:rsidRPr="002018F6">
        <w:rPr>
          <w:lang w:val="en-US"/>
        </w:rPr>
        <w:t xml:space="preserve"> part of Valletta 2018’s program, residents were asked to produce maps of their </w:t>
      </w:r>
      <w:r w:rsidR="00B041E6" w:rsidRPr="002018F6">
        <w:rPr>
          <w:lang w:val="en-US"/>
        </w:rPr>
        <w:t>neighborhood</w:t>
      </w:r>
      <w:r w:rsidRPr="002018F6">
        <w:rPr>
          <w:lang w:val="en-US"/>
        </w:rPr>
        <w:t xml:space="preserve"> and city on the basis of the way in which they experience those spaces. A similar experience was undertaken by Matera 2019, where res</w:t>
      </w:r>
      <w:r w:rsidR="00140AE6" w:rsidRPr="002018F6">
        <w:rPr>
          <w:lang w:val="en-US"/>
        </w:rPr>
        <w:t xml:space="preserve">idents and artists worked together to produce maps </w:t>
      </w:r>
      <w:r w:rsidR="00C81986" w:rsidRPr="002018F6">
        <w:rPr>
          <w:lang w:val="en-US"/>
        </w:rPr>
        <w:t>and other resources</w:t>
      </w:r>
      <w:r w:rsidR="00140AE6" w:rsidRPr="002018F6">
        <w:rPr>
          <w:lang w:val="en-US"/>
        </w:rPr>
        <w:t xml:space="preserve"> </w:t>
      </w:r>
      <w:r w:rsidR="00140AE6" w:rsidRPr="00B041E6">
        <w:rPr>
          <w:lang w:val="en-US"/>
        </w:rPr>
        <w:t>based on residents’ emotions and feeling</w:t>
      </w:r>
      <w:r w:rsidR="00C81986" w:rsidRPr="00B041E6">
        <w:rPr>
          <w:lang w:val="en-US"/>
        </w:rPr>
        <w:t>s</w:t>
      </w:r>
      <w:r w:rsidR="00140AE6" w:rsidRPr="00B041E6">
        <w:rPr>
          <w:lang w:val="en-US"/>
        </w:rPr>
        <w:t xml:space="preserve">, which were part of the exhibition </w:t>
      </w:r>
      <w:proofErr w:type="spellStart"/>
      <w:r w:rsidR="00114354" w:rsidRPr="00753057">
        <w:rPr>
          <w:i/>
          <w:iCs/>
          <w:lang w:val="en-US"/>
        </w:rPr>
        <w:t>Atlante</w:t>
      </w:r>
      <w:proofErr w:type="spellEnd"/>
      <w:r w:rsidR="00114354" w:rsidRPr="00753057">
        <w:rPr>
          <w:i/>
          <w:iCs/>
          <w:lang w:val="en-US"/>
        </w:rPr>
        <w:t xml:space="preserve"> </w:t>
      </w:r>
      <w:proofErr w:type="spellStart"/>
      <w:r w:rsidR="00114354" w:rsidRPr="00753057">
        <w:rPr>
          <w:i/>
          <w:iCs/>
          <w:lang w:val="en-US"/>
        </w:rPr>
        <w:t>delle</w:t>
      </w:r>
      <w:proofErr w:type="spellEnd"/>
      <w:r w:rsidR="00114354" w:rsidRPr="00753057">
        <w:rPr>
          <w:i/>
          <w:iCs/>
          <w:lang w:val="en-US"/>
        </w:rPr>
        <w:t xml:space="preserve"> </w:t>
      </w:r>
      <w:proofErr w:type="spellStart"/>
      <w:r w:rsidR="00114354" w:rsidRPr="00753057">
        <w:rPr>
          <w:i/>
          <w:iCs/>
          <w:lang w:val="en-US"/>
        </w:rPr>
        <w:t>emozioni</w:t>
      </w:r>
      <w:proofErr w:type="spellEnd"/>
      <w:r w:rsidR="00C81986" w:rsidRPr="00753057">
        <w:rPr>
          <w:i/>
          <w:iCs/>
          <w:lang w:val="en-US"/>
        </w:rPr>
        <w:t xml:space="preserve"> </w:t>
      </w:r>
      <w:proofErr w:type="spellStart"/>
      <w:r w:rsidR="00C81986" w:rsidRPr="00753057">
        <w:rPr>
          <w:i/>
          <w:iCs/>
          <w:lang w:val="en-US"/>
        </w:rPr>
        <w:t>della</w:t>
      </w:r>
      <w:proofErr w:type="spellEnd"/>
      <w:r w:rsidR="00C81986" w:rsidRPr="00753057">
        <w:rPr>
          <w:i/>
          <w:iCs/>
          <w:lang w:val="en-US"/>
        </w:rPr>
        <w:t xml:space="preserve"> </w:t>
      </w:r>
      <w:proofErr w:type="spellStart"/>
      <w:r w:rsidR="00C81986" w:rsidRPr="00753057">
        <w:rPr>
          <w:i/>
          <w:iCs/>
          <w:lang w:val="en-US"/>
        </w:rPr>
        <w:t>città</w:t>
      </w:r>
      <w:proofErr w:type="spellEnd"/>
      <w:r w:rsidR="00114354" w:rsidRPr="00753057">
        <w:rPr>
          <w:iCs/>
          <w:lang w:val="en-US"/>
        </w:rPr>
        <w:t xml:space="preserve"> </w:t>
      </w:r>
      <w:r w:rsidR="00E5775B" w:rsidRPr="00B041E6">
        <w:rPr>
          <w:iCs/>
          <w:lang w:val="en-US"/>
        </w:rPr>
        <w:t>(</w:t>
      </w:r>
      <w:r w:rsidR="00753057">
        <w:rPr>
          <w:iCs/>
          <w:lang w:val="en-US"/>
        </w:rPr>
        <w:t>“</w:t>
      </w:r>
      <w:r w:rsidR="00114354" w:rsidRPr="00B041E6">
        <w:rPr>
          <w:iCs/>
          <w:lang w:val="en-US"/>
        </w:rPr>
        <w:t>Atlas</w:t>
      </w:r>
      <w:r w:rsidR="00114354" w:rsidRPr="002018F6">
        <w:rPr>
          <w:iCs/>
          <w:lang w:val="en-US"/>
        </w:rPr>
        <w:t xml:space="preserve"> of</w:t>
      </w:r>
      <w:r w:rsidR="003F547C" w:rsidRPr="002018F6">
        <w:rPr>
          <w:iCs/>
          <w:lang w:val="en-US"/>
        </w:rPr>
        <w:t xml:space="preserve"> the </w:t>
      </w:r>
      <w:r w:rsidR="00B041E6">
        <w:rPr>
          <w:iCs/>
          <w:lang w:val="en-US"/>
        </w:rPr>
        <w:t>C</w:t>
      </w:r>
      <w:r w:rsidR="003F547C" w:rsidRPr="002018F6">
        <w:rPr>
          <w:iCs/>
          <w:lang w:val="en-US"/>
        </w:rPr>
        <w:t>ity’s</w:t>
      </w:r>
      <w:r w:rsidR="00114354" w:rsidRPr="002018F6">
        <w:rPr>
          <w:iCs/>
          <w:lang w:val="en-US"/>
        </w:rPr>
        <w:t xml:space="preserve"> </w:t>
      </w:r>
      <w:r w:rsidR="00B041E6">
        <w:rPr>
          <w:iCs/>
          <w:lang w:val="en-US"/>
        </w:rPr>
        <w:t>E</w:t>
      </w:r>
      <w:r w:rsidR="00114354" w:rsidRPr="002018F6">
        <w:rPr>
          <w:iCs/>
          <w:lang w:val="en-US"/>
        </w:rPr>
        <w:t>motions</w:t>
      </w:r>
      <w:r w:rsidR="00753057">
        <w:rPr>
          <w:iCs/>
          <w:lang w:val="en-US"/>
        </w:rPr>
        <w:t>”</w:t>
      </w:r>
      <w:r w:rsidR="00E5775B" w:rsidRPr="002018F6">
        <w:rPr>
          <w:iCs/>
          <w:lang w:val="en-US"/>
        </w:rPr>
        <w:t>)</w:t>
      </w:r>
      <w:r w:rsidR="00140AE6" w:rsidRPr="002018F6">
        <w:rPr>
          <w:lang w:val="en-US"/>
        </w:rPr>
        <w:t>.</w:t>
      </w:r>
      <w:r w:rsidR="00721EBC" w:rsidRPr="002018F6">
        <w:rPr>
          <w:lang w:val="en-US"/>
        </w:rPr>
        <w:t xml:space="preserve"> Another example outside the European Capital of Culture scheme is the work of cultural </w:t>
      </w:r>
      <w:r w:rsidR="00B041E6" w:rsidRPr="002018F6">
        <w:rPr>
          <w:lang w:val="en-US"/>
        </w:rPr>
        <w:t>organizations</w:t>
      </w:r>
      <w:r w:rsidR="00721EBC" w:rsidRPr="002018F6">
        <w:rPr>
          <w:lang w:val="en-US"/>
        </w:rPr>
        <w:t xml:space="preserve"> and activists within spatial planning processes.</w:t>
      </w:r>
      <w:r w:rsidR="00A37A9D" w:rsidRPr="002018F6">
        <w:rPr>
          <w:lang w:val="en-US"/>
        </w:rPr>
        <w:t xml:space="preserve"> </w:t>
      </w:r>
      <w:r w:rsidR="00FD65E0" w:rsidRPr="002018F6">
        <w:rPr>
          <w:lang w:val="en-US"/>
        </w:rPr>
        <w:t>In the late 2000s</w:t>
      </w:r>
      <w:r w:rsidR="00A37A9D" w:rsidRPr="002018F6">
        <w:rPr>
          <w:lang w:val="en-US"/>
        </w:rPr>
        <w:t>,</w:t>
      </w:r>
      <w:r w:rsidR="00721EBC" w:rsidRPr="002018F6">
        <w:rPr>
          <w:lang w:val="en-US"/>
        </w:rPr>
        <w:t xml:space="preserve"> </w:t>
      </w:r>
      <w:r w:rsidR="00587F88" w:rsidRPr="002018F6">
        <w:rPr>
          <w:lang w:val="en-US"/>
        </w:rPr>
        <w:t xml:space="preserve">the </w:t>
      </w:r>
      <w:proofErr w:type="spellStart"/>
      <w:r w:rsidR="00721EBC" w:rsidRPr="002018F6">
        <w:rPr>
          <w:i/>
          <w:lang w:val="en-US"/>
        </w:rPr>
        <w:t>Pravo</w:t>
      </w:r>
      <w:proofErr w:type="spellEnd"/>
      <w:r w:rsidR="00721EBC" w:rsidRPr="002018F6">
        <w:rPr>
          <w:i/>
          <w:lang w:val="en-US"/>
        </w:rPr>
        <w:t xml:space="preserve"> </w:t>
      </w:r>
      <w:proofErr w:type="spellStart"/>
      <w:r w:rsidR="00721EBC" w:rsidRPr="002018F6">
        <w:rPr>
          <w:i/>
          <w:lang w:val="en-US"/>
        </w:rPr>
        <w:t>na</w:t>
      </w:r>
      <w:proofErr w:type="spellEnd"/>
      <w:r w:rsidR="00721EBC" w:rsidRPr="002018F6">
        <w:rPr>
          <w:i/>
          <w:lang w:val="en-US"/>
        </w:rPr>
        <w:t xml:space="preserve"> grad</w:t>
      </w:r>
      <w:r w:rsidR="00721EBC" w:rsidRPr="002018F6">
        <w:rPr>
          <w:lang w:val="en-US"/>
        </w:rPr>
        <w:t xml:space="preserve"> (</w:t>
      </w:r>
      <w:r w:rsidR="00753057">
        <w:rPr>
          <w:lang w:val="en-US"/>
        </w:rPr>
        <w:t>“</w:t>
      </w:r>
      <w:r w:rsidR="00721EBC" w:rsidRPr="002018F6">
        <w:rPr>
          <w:lang w:val="en-US"/>
        </w:rPr>
        <w:t>Right to the City</w:t>
      </w:r>
      <w:r w:rsidR="00753057">
        <w:rPr>
          <w:lang w:val="en-US"/>
        </w:rPr>
        <w:t>”</w:t>
      </w:r>
      <w:r w:rsidR="00721EBC" w:rsidRPr="002018F6">
        <w:rPr>
          <w:lang w:val="en-US"/>
        </w:rPr>
        <w:t xml:space="preserve">) </w:t>
      </w:r>
      <w:r w:rsidR="00587F88" w:rsidRPr="002018F6">
        <w:rPr>
          <w:lang w:val="en-US"/>
        </w:rPr>
        <w:t xml:space="preserve">movement </w:t>
      </w:r>
      <w:r w:rsidR="00721EBC" w:rsidRPr="002018F6">
        <w:rPr>
          <w:lang w:val="en-US"/>
        </w:rPr>
        <w:t>in Zagreb</w:t>
      </w:r>
      <w:r w:rsidR="00077DF2" w:rsidRPr="002018F6">
        <w:rPr>
          <w:lang w:val="en-US"/>
        </w:rPr>
        <w:t xml:space="preserve"> </w:t>
      </w:r>
      <w:r w:rsidR="00A37A9D" w:rsidRPr="002018F6">
        <w:rPr>
          <w:lang w:val="en-US"/>
        </w:rPr>
        <w:t>was</w:t>
      </w:r>
      <w:r w:rsidR="00077DF2" w:rsidRPr="002018F6">
        <w:rPr>
          <w:lang w:val="en-US"/>
        </w:rPr>
        <w:t xml:space="preserve"> committed to empowering citizens and </w:t>
      </w:r>
      <w:r w:rsidR="00587F88" w:rsidRPr="002018F6">
        <w:rPr>
          <w:lang w:val="en-US"/>
        </w:rPr>
        <w:t>denounce</w:t>
      </w:r>
      <w:r w:rsidR="00077DF2" w:rsidRPr="002018F6">
        <w:rPr>
          <w:lang w:val="en-US"/>
        </w:rPr>
        <w:t xml:space="preserve"> </w:t>
      </w:r>
      <w:r w:rsidR="00FD65E0" w:rsidRPr="002018F6">
        <w:rPr>
          <w:lang w:val="en-US"/>
        </w:rPr>
        <w:t>corruption in urban development</w:t>
      </w:r>
      <w:r w:rsidR="00077DF2" w:rsidRPr="002018F6">
        <w:rPr>
          <w:lang w:val="en-US"/>
        </w:rPr>
        <w:t>.</w:t>
      </w:r>
      <w:r w:rsidR="00E5775B" w:rsidRPr="002018F6">
        <w:rPr>
          <w:rStyle w:val="FootnoteReference"/>
          <w:lang w:val="en-US"/>
        </w:rPr>
        <w:footnoteReference w:id="61"/>
      </w:r>
      <w:r w:rsidR="00077DF2" w:rsidRPr="002018F6">
        <w:rPr>
          <w:lang w:val="en-US"/>
        </w:rPr>
        <w:t xml:space="preserve"> </w:t>
      </w:r>
      <w:r w:rsidR="001F284C" w:rsidRPr="002018F6">
        <w:rPr>
          <w:lang w:val="en-US"/>
        </w:rPr>
        <w:t xml:space="preserve">Also in the late 2000s, the </w:t>
      </w:r>
      <w:r w:rsidR="00753057">
        <w:rPr>
          <w:lang w:val="en-US"/>
        </w:rPr>
        <w:t>“</w:t>
      </w:r>
      <w:r w:rsidR="00077DF2" w:rsidRPr="002018F6">
        <w:rPr>
          <w:lang w:val="en-US"/>
        </w:rPr>
        <w:t>Free Riga</w:t>
      </w:r>
      <w:r w:rsidR="00753057">
        <w:rPr>
          <w:lang w:val="en-US"/>
        </w:rPr>
        <w:t>”</w:t>
      </w:r>
      <w:r w:rsidR="001F284C" w:rsidRPr="002018F6">
        <w:rPr>
          <w:lang w:val="en-US"/>
        </w:rPr>
        <w:t xml:space="preserve"> movement </w:t>
      </w:r>
      <w:r w:rsidR="00077DF2" w:rsidRPr="002018F6">
        <w:rPr>
          <w:lang w:val="en-US"/>
        </w:rPr>
        <w:t>focus</w:t>
      </w:r>
      <w:r w:rsidR="001F284C" w:rsidRPr="002018F6">
        <w:rPr>
          <w:lang w:val="en-US"/>
        </w:rPr>
        <w:t>ed</w:t>
      </w:r>
      <w:r w:rsidR="00077DF2" w:rsidRPr="002018F6">
        <w:rPr>
          <w:lang w:val="en-US"/>
        </w:rPr>
        <w:t xml:space="preserve"> on the mapping of vacant properties and on liaising with planning officials and owners to create low-cost creative spaces.</w:t>
      </w:r>
      <w:r w:rsidR="00140AE6" w:rsidRPr="002018F6">
        <w:rPr>
          <w:lang w:val="en-US"/>
        </w:rPr>
        <w:t xml:space="preserve"> Critical listening and dialogue and cultural and heritage </w:t>
      </w:r>
      <w:r w:rsidR="00140AE6" w:rsidRPr="002018F6">
        <w:rPr>
          <w:lang w:val="en-US"/>
        </w:rPr>
        <w:lastRenderedPageBreak/>
        <w:t xml:space="preserve">participation </w:t>
      </w:r>
      <w:r w:rsidR="00552E1F" w:rsidRPr="002018F6">
        <w:rPr>
          <w:lang w:val="en-US"/>
        </w:rPr>
        <w:t xml:space="preserve">can counterbalance rising populist narratives and empower local communities. Examples </w:t>
      </w:r>
      <w:r w:rsidR="003F547C" w:rsidRPr="002018F6">
        <w:rPr>
          <w:lang w:val="en-US"/>
        </w:rPr>
        <w:t>include</w:t>
      </w:r>
      <w:r w:rsidR="00552E1F" w:rsidRPr="002018F6">
        <w:rPr>
          <w:lang w:val="en-US"/>
        </w:rPr>
        <w:t xml:space="preserve"> the projects </w:t>
      </w:r>
      <w:r w:rsidR="003F547C" w:rsidRPr="002018F6">
        <w:rPr>
          <w:lang w:val="en-US"/>
        </w:rPr>
        <w:t>focused on</w:t>
      </w:r>
      <w:r w:rsidR="00552E1F" w:rsidRPr="002018F6">
        <w:rPr>
          <w:lang w:val="en-US"/>
        </w:rPr>
        <w:t xml:space="preserve"> </w:t>
      </w:r>
      <w:r w:rsidR="0089646F">
        <w:rPr>
          <w:lang w:val="en-US"/>
        </w:rPr>
        <w:t xml:space="preserve">the recording of </w:t>
      </w:r>
      <w:r w:rsidR="00552E1F" w:rsidRPr="002018F6">
        <w:rPr>
          <w:lang w:val="en-US"/>
        </w:rPr>
        <w:t>collaborative</w:t>
      </w:r>
      <w:r w:rsidR="0089646F">
        <w:rPr>
          <w:lang w:val="en-US"/>
        </w:rPr>
        <w:t xml:space="preserve"> </w:t>
      </w:r>
      <w:r w:rsidR="00552E1F" w:rsidRPr="002018F6">
        <w:rPr>
          <w:lang w:val="en-US"/>
        </w:rPr>
        <w:t>heritage</w:t>
      </w:r>
      <w:r w:rsidR="0089646F">
        <w:rPr>
          <w:lang w:val="en-US"/>
        </w:rPr>
        <w:t xml:space="preserve"> that </w:t>
      </w:r>
      <w:r w:rsidR="003F547C" w:rsidRPr="002018F6">
        <w:rPr>
          <w:lang w:val="en-US"/>
        </w:rPr>
        <w:t>form</w:t>
      </w:r>
      <w:r w:rsidR="0089646F">
        <w:rPr>
          <w:lang w:val="en-US"/>
        </w:rPr>
        <w:t>ed</w:t>
      </w:r>
      <w:r w:rsidR="003F547C" w:rsidRPr="002018F6">
        <w:rPr>
          <w:lang w:val="en-US"/>
        </w:rPr>
        <w:t xml:space="preserve"> part of the</w:t>
      </w:r>
      <w:r w:rsidR="00552E1F" w:rsidRPr="002018F6">
        <w:rPr>
          <w:lang w:val="en-US"/>
        </w:rPr>
        <w:t xml:space="preserve"> Valletta </w:t>
      </w:r>
      <w:r w:rsidR="00173330" w:rsidRPr="002018F6">
        <w:rPr>
          <w:lang w:val="en-US"/>
        </w:rPr>
        <w:t xml:space="preserve">European Capital of Culture </w:t>
      </w:r>
      <w:r w:rsidR="00552E1F" w:rsidRPr="002018F6">
        <w:rPr>
          <w:lang w:val="en-US"/>
        </w:rPr>
        <w:t>2018 program and</w:t>
      </w:r>
      <w:r w:rsidR="0089646F">
        <w:rPr>
          <w:lang w:val="en-US"/>
        </w:rPr>
        <w:t xml:space="preserve">, </w:t>
      </w:r>
      <w:r w:rsidR="0089646F" w:rsidRPr="002018F6">
        <w:rPr>
          <w:lang w:val="en-US"/>
        </w:rPr>
        <w:t>in the case of Hull UK City of Culture 2017</w:t>
      </w:r>
      <w:r w:rsidR="00016F38">
        <w:rPr>
          <w:lang w:val="en-US"/>
        </w:rPr>
        <w:t>,</w:t>
      </w:r>
      <w:r w:rsidR="00552E1F" w:rsidRPr="002018F6">
        <w:rPr>
          <w:lang w:val="en-US"/>
        </w:rPr>
        <w:t xml:space="preserve"> the way in which </w:t>
      </w:r>
      <w:r w:rsidR="003F547C" w:rsidRPr="002018F6">
        <w:rPr>
          <w:lang w:val="en-US"/>
        </w:rPr>
        <w:t>the performing</w:t>
      </w:r>
      <w:r w:rsidR="00552E1F" w:rsidRPr="002018F6">
        <w:rPr>
          <w:lang w:val="en-US"/>
        </w:rPr>
        <w:t xml:space="preserve"> arts</w:t>
      </w:r>
      <w:r w:rsidR="00180851" w:rsidRPr="002018F6">
        <w:rPr>
          <w:lang w:val="en-US"/>
        </w:rPr>
        <w:t>—</w:t>
      </w:r>
      <w:r w:rsidR="00552E1F" w:rsidRPr="002018F6">
        <w:rPr>
          <w:lang w:val="en-US"/>
        </w:rPr>
        <w:t>in particular theat</w:t>
      </w:r>
      <w:r w:rsidR="0089646F">
        <w:rPr>
          <w:lang w:val="en-US"/>
        </w:rPr>
        <w:t>er</w:t>
      </w:r>
      <w:r w:rsidR="00180851" w:rsidRPr="002018F6">
        <w:rPr>
          <w:lang w:val="en-US"/>
        </w:rPr>
        <w:t>—</w:t>
      </w:r>
      <w:r w:rsidR="00552E1F" w:rsidRPr="002018F6">
        <w:rPr>
          <w:lang w:val="en-US"/>
        </w:rPr>
        <w:t xml:space="preserve">and art installations were used to engage residents and visitors with </w:t>
      </w:r>
      <w:r w:rsidR="003F547C" w:rsidRPr="002018F6">
        <w:rPr>
          <w:lang w:val="en-US"/>
        </w:rPr>
        <w:t xml:space="preserve">local </w:t>
      </w:r>
      <w:r w:rsidR="00552E1F" w:rsidRPr="002018F6">
        <w:rPr>
          <w:lang w:val="en-US"/>
        </w:rPr>
        <w:t>history and heritage</w:t>
      </w:r>
      <w:r w:rsidR="00F709FF" w:rsidRPr="002018F6">
        <w:rPr>
          <w:lang w:val="en-US"/>
        </w:rPr>
        <w:t>.</w:t>
      </w:r>
      <w:r w:rsidR="00E5775B" w:rsidRPr="002018F6">
        <w:rPr>
          <w:rStyle w:val="FootnoteReference"/>
          <w:lang w:val="en-US"/>
        </w:rPr>
        <w:footnoteReference w:id="62"/>
      </w:r>
      <w:r w:rsidR="00552E1F" w:rsidRPr="002018F6">
        <w:rPr>
          <w:lang w:val="en-US"/>
        </w:rPr>
        <w:t xml:space="preserve"> Heritage participation, communication</w:t>
      </w:r>
      <w:r w:rsidR="00872CE9">
        <w:rPr>
          <w:lang w:val="en-US"/>
        </w:rPr>
        <w:t>,</w:t>
      </w:r>
      <w:r w:rsidR="00552E1F" w:rsidRPr="002018F6">
        <w:rPr>
          <w:lang w:val="en-US"/>
        </w:rPr>
        <w:t xml:space="preserve"> and learning</w:t>
      </w:r>
      <w:r w:rsidR="00872CE9">
        <w:rPr>
          <w:lang w:val="en-US"/>
        </w:rPr>
        <w:t>,</w:t>
      </w:r>
      <w:r w:rsidR="00552E1F" w:rsidRPr="002018F6">
        <w:rPr>
          <w:lang w:val="en-US"/>
        </w:rPr>
        <w:t xml:space="preserve"> involving young people can also help to bridge generational gaps. Young people do not have the same preconceptions and fixed views </w:t>
      </w:r>
      <w:r w:rsidR="00D53F04" w:rsidRPr="002018F6">
        <w:rPr>
          <w:lang w:val="en-US"/>
        </w:rPr>
        <w:t>about</w:t>
      </w:r>
      <w:r w:rsidR="00552E1F" w:rsidRPr="002018F6">
        <w:rPr>
          <w:lang w:val="en-US"/>
        </w:rPr>
        <w:t xml:space="preserve"> local history and heritage and can therefore explore and disseminate new narratives</w:t>
      </w:r>
      <w:r w:rsidR="00197B42">
        <w:rPr>
          <w:lang w:val="en-US"/>
        </w:rPr>
        <w:t>. E</w:t>
      </w:r>
      <w:r w:rsidR="00552E1F" w:rsidRPr="002018F6">
        <w:rPr>
          <w:lang w:val="en-US"/>
        </w:rPr>
        <w:t xml:space="preserve">xamples </w:t>
      </w:r>
      <w:r w:rsidR="00D53F04" w:rsidRPr="002018F6">
        <w:rPr>
          <w:lang w:val="en-US"/>
        </w:rPr>
        <w:t xml:space="preserve">include </w:t>
      </w:r>
      <w:r w:rsidR="00552E1F" w:rsidRPr="002018F6">
        <w:rPr>
          <w:lang w:val="en-US"/>
        </w:rPr>
        <w:t xml:space="preserve">maritime and fishing heritage in the case of Hull </w:t>
      </w:r>
      <w:r w:rsidR="00D53F04" w:rsidRPr="002018F6">
        <w:rPr>
          <w:lang w:val="en-US"/>
        </w:rPr>
        <w:t xml:space="preserve">UK City of Culture </w:t>
      </w:r>
      <w:r w:rsidR="00552E1F" w:rsidRPr="002018F6">
        <w:rPr>
          <w:lang w:val="en-US"/>
        </w:rPr>
        <w:t>2017 and the history of urban living in the Sassi</w:t>
      </w:r>
      <w:r w:rsidR="00180851" w:rsidRPr="002018F6">
        <w:rPr>
          <w:lang w:val="en-US"/>
        </w:rPr>
        <w:t>—</w:t>
      </w:r>
      <w:r w:rsidR="00746FEB" w:rsidRPr="002018F6">
        <w:rPr>
          <w:lang w:val="en-US"/>
        </w:rPr>
        <w:t>the formerly overcrowded historic cave dwelling</w:t>
      </w:r>
      <w:r w:rsidR="007130EC" w:rsidRPr="002018F6">
        <w:rPr>
          <w:lang w:val="en-US"/>
        </w:rPr>
        <w:t xml:space="preserve"> districts</w:t>
      </w:r>
      <w:r w:rsidR="00180851" w:rsidRPr="002018F6">
        <w:rPr>
          <w:lang w:val="en-US"/>
        </w:rPr>
        <w:t>—</w:t>
      </w:r>
      <w:r w:rsidR="00746FEB" w:rsidRPr="002018F6">
        <w:rPr>
          <w:lang w:val="en-US"/>
        </w:rPr>
        <w:t>i</w:t>
      </w:r>
      <w:r w:rsidR="00552E1F" w:rsidRPr="002018F6">
        <w:rPr>
          <w:lang w:val="en-US"/>
        </w:rPr>
        <w:t>n the case of Matera</w:t>
      </w:r>
      <w:r w:rsidR="00D53F04" w:rsidRPr="002018F6">
        <w:rPr>
          <w:lang w:val="en-US"/>
        </w:rPr>
        <w:t xml:space="preserve"> European Capital of Culture</w:t>
      </w:r>
      <w:r w:rsidR="00552E1F" w:rsidRPr="002018F6">
        <w:rPr>
          <w:lang w:val="en-US"/>
        </w:rPr>
        <w:t xml:space="preserve"> 2019. Finally, cultural planning approaches </w:t>
      </w:r>
      <w:r w:rsidR="00D53F04" w:rsidRPr="002018F6">
        <w:rPr>
          <w:lang w:val="en-US"/>
        </w:rPr>
        <w:t xml:space="preserve">can </w:t>
      </w:r>
      <w:r w:rsidR="00552E1F" w:rsidRPr="002018F6">
        <w:rPr>
          <w:lang w:val="en-US"/>
        </w:rPr>
        <w:t>help stimulat</w:t>
      </w:r>
      <w:r w:rsidR="00D53F04" w:rsidRPr="002018F6">
        <w:rPr>
          <w:lang w:val="en-US"/>
        </w:rPr>
        <w:t>e</w:t>
      </w:r>
      <w:r w:rsidR="00552E1F" w:rsidRPr="002018F6">
        <w:rPr>
          <w:lang w:val="en-US"/>
        </w:rPr>
        <w:t xml:space="preserve"> intercultural exchange, for example through</w:t>
      </w:r>
      <w:r w:rsidR="00D53F04" w:rsidRPr="002018F6">
        <w:rPr>
          <w:lang w:val="en-US"/>
        </w:rPr>
        <w:t xml:space="preserve"> </w:t>
      </w:r>
      <w:r w:rsidR="00552E1F" w:rsidRPr="002018F6">
        <w:rPr>
          <w:lang w:val="en-US"/>
        </w:rPr>
        <w:t>festivals and architectural experimentation.</w:t>
      </w:r>
      <w:r w:rsidR="001C31FB" w:rsidRPr="002018F6">
        <w:rPr>
          <w:lang w:val="en-US"/>
        </w:rPr>
        <w:t xml:space="preserve"> An example </w:t>
      </w:r>
      <w:r w:rsidR="001C31FB" w:rsidRPr="00197B42">
        <w:rPr>
          <w:lang w:val="en-US"/>
        </w:rPr>
        <w:t>is</w:t>
      </w:r>
      <w:r w:rsidR="00753FB1" w:rsidRPr="00197B42">
        <w:rPr>
          <w:lang w:val="en-US"/>
        </w:rPr>
        <w:t xml:space="preserve"> the</w:t>
      </w:r>
      <w:r w:rsidR="001C31FB" w:rsidRPr="00197B42">
        <w:rPr>
          <w:lang w:val="en-US"/>
        </w:rPr>
        <w:t xml:space="preserve"> </w:t>
      </w:r>
      <w:proofErr w:type="spellStart"/>
      <w:r w:rsidR="001C31FB" w:rsidRPr="00753057">
        <w:rPr>
          <w:iCs/>
          <w:lang w:val="en-US"/>
        </w:rPr>
        <w:t>Zinneke</w:t>
      </w:r>
      <w:proofErr w:type="spellEnd"/>
      <w:r w:rsidR="001C31FB" w:rsidRPr="00753057">
        <w:rPr>
          <w:iCs/>
          <w:lang w:val="en-US"/>
        </w:rPr>
        <w:t xml:space="preserve"> Parade</w:t>
      </w:r>
      <w:r w:rsidR="001C31FB" w:rsidRPr="00197B42">
        <w:rPr>
          <w:lang w:val="en-US"/>
        </w:rPr>
        <w:t>,</w:t>
      </w:r>
      <w:r w:rsidR="001C31FB" w:rsidRPr="002018F6">
        <w:rPr>
          <w:lang w:val="en-US"/>
        </w:rPr>
        <w:t xml:space="preserve"> a</w:t>
      </w:r>
      <w:r w:rsidR="00EC673D" w:rsidRPr="002018F6">
        <w:rPr>
          <w:lang w:val="en-US"/>
        </w:rPr>
        <w:t xml:space="preserve"> festival</w:t>
      </w:r>
      <w:r w:rsidR="001C31FB" w:rsidRPr="002018F6">
        <w:rPr>
          <w:lang w:val="en-US"/>
        </w:rPr>
        <w:t xml:space="preserve"> included in the program of Brussels European City of Culture 2000 to represent all cultures in the city</w:t>
      </w:r>
      <w:r w:rsidR="00EC673D" w:rsidRPr="002018F6">
        <w:rPr>
          <w:lang w:val="en-US"/>
        </w:rPr>
        <w:t xml:space="preserve">. </w:t>
      </w:r>
      <w:r w:rsidR="008F089A" w:rsidRPr="002018F6">
        <w:rPr>
          <w:lang w:val="en-US"/>
        </w:rPr>
        <w:t xml:space="preserve">Since then, </w:t>
      </w:r>
      <w:r w:rsidR="00A062A9" w:rsidRPr="002018F6">
        <w:rPr>
          <w:lang w:val="en-US"/>
        </w:rPr>
        <w:t xml:space="preserve">the </w:t>
      </w:r>
      <w:proofErr w:type="spellStart"/>
      <w:r w:rsidR="008F089A" w:rsidRPr="00753057">
        <w:rPr>
          <w:lang w:val="en-US"/>
        </w:rPr>
        <w:t>Zinneke</w:t>
      </w:r>
      <w:proofErr w:type="spellEnd"/>
      <w:r w:rsidR="00A062A9" w:rsidRPr="00753057">
        <w:rPr>
          <w:lang w:val="en-US"/>
        </w:rPr>
        <w:t xml:space="preserve"> Parade</w:t>
      </w:r>
      <w:r w:rsidR="008F089A" w:rsidRPr="00197B42">
        <w:rPr>
          <w:lang w:val="en-US"/>
        </w:rPr>
        <w:t xml:space="preserve"> has</w:t>
      </w:r>
      <w:r w:rsidR="008F089A" w:rsidRPr="002018F6">
        <w:rPr>
          <w:lang w:val="en-US"/>
        </w:rPr>
        <w:t xml:space="preserve"> become a biennial cultural festival</w:t>
      </w:r>
      <w:r w:rsidR="00A062A9" w:rsidRPr="002018F6">
        <w:rPr>
          <w:lang w:val="en-US"/>
        </w:rPr>
        <w:t xml:space="preserve"> </w:t>
      </w:r>
      <w:r w:rsidR="00197B42" w:rsidRPr="002018F6">
        <w:rPr>
          <w:lang w:val="en-US"/>
        </w:rPr>
        <w:t>organized</w:t>
      </w:r>
      <w:r w:rsidR="00A062A9" w:rsidRPr="002018F6">
        <w:rPr>
          <w:lang w:val="en-US"/>
        </w:rPr>
        <w:t xml:space="preserve"> around </w:t>
      </w:r>
      <w:r w:rsidR="00B34F14" w:rsidRPr="002018F6">
        <w:rPr>
          <w:lang w:val="en-US"/>
        </w:rPr>
        <w:t xml:space="preserve">a general theme, and a parade </w:t>
      </w:r>
      <w:r w:rsidR="00197B42">
        <w:rPr>
          <w:lang w:val="en-US"/>
        </w:rPr>
        <w:t>that</w:t>
      </w:r>
      <w:r w:rsidR="00197B42" w:rsidRPr="002018F6">
        <w:rPr>
          <w:lang w:val="en-US"/>
        </w:rPr>
        <w:t xml:space="preserve"> </w:t>
      </w:r>
      <w:r w:rsidR="00B34F14" w:rsidRPr="002018F6">
        <w:rPr>
          <w:lang w:val="en-US"/>
        </w:rPr>
        <w:t xml:space="preserve">runs through different areas of the city and reflects the idea of </w:t>
      </w:r>
      <w:r w:rsidR="00753057">
        <w:rPr>
          <w:lang w:val="en-US"/>
        </w:rPr>
        <w:t>“</w:t>
      </w:r>
      <w:r w:rsidR="00B34F14" w:rsidRPr="002018F6">
        <w:rPr>
          <w:lang w:val="en-US"/>
        </w:rPr>
        <w:t>urban togetherness</w:t>
      </w:r>
      <w:r w:rsidR="00F5764A">
        <w:rPr>
          <w:lang w:val="en-US"/>
        </w:rPr>
        <w:t>.</w:t>
      </w:r>
      <w:r w:rsidR="00753057">
        <w:rPr>
          <w:lang w:val="en-US"/>
        </w:rPr>
        <w:t>”</w:t>
      </w:r>
      <w:r w:rsidR="00E5775B" w:rsidRPr="002018F6">
        <w:rPr>
          <w:rStyle w:val="FootnoteReference"/>
          <w:lang w:val="en-US"/>
        </w:rPr>
        <w:footnoteReference w:id="63"/>
      </w:r>
      <w:r w:rsidR="00B34F14" w:rsidRPr="002018F6">
        <w:rPr>
          <w:lang w:val="en-US"/>
        </w:rPr>
        <w:t xml:space="preserve"> The event brings together </w:t>
      </w:r>
      <w:r w:rsidR="00131174" w:rsidRPr="002018F6">
        <w:rPr>
          <w:lang w:val="en-US"/>
        </w:rPr>
        <w:t>migrants and their Belgian-born children (originally from former Belgian colonies, Morocco, Turkey</w:t>
      </w:r>
      <w:r w:rsidR="00B34F14" w:rsidRPr="002018F6">
        <w:rPr>
          <w:lang w:val="en-US"/>
        </w:rPr>
        <w:t>,</w:t>
      </w:r>
      <w:r w:rsidR="00131174" w:rsidRPr="002018F6">
        <w:rPr>
          <w:lang w:val="en-US"/>
        </w:rPr>
        <w:t xml:space="preserve"> but also other European countries such as France, </w:t>
      </w:r>
      <w:proofErr w:type="gramStart"/>
      <w:r w:rsidR="00131174" w:rsidRPr="002018F6">
        <w:rPr>
          <w:lang w:val="en-US"/>
        </w:rPr>
        <w:t>Italy</w:t>
      </w:r>
      <w:proofErr w:type="gramEnd"/>
      <w:r w:rsidR="00131174" w:rsidRPr="002018F6">
        <w:rPr>
          <w:lang w:val="en-US"/>
        </w:rPr>
        <w:t xml:space="preserve"> and Romania),</w:t>
      </w:r>
      <w:r w:rsidR="00B34F14" w:rsidRPr="002018F6">
        <w:rPr>
          <w:lang w:val="en-US"/>
        </w:rPr>
        <w:t xml:space="preserve"> asylum seekers, the Flemish and French communities.</w:t>
      </w:r>
      <w:r w:rsidR="00A062A9" w:rsidRPr="002018F6">
        <w:rPr>
          <w:lang w:val="en-US"/>
        </w:rPr>
        <w:t xml:space="preserve"> </w:t>
      </w:r>
      <w:r w:rsidR="00B34F14" w:rsidRPr="002018F6">
        <w:rPr>
          <w:lang w:val="en-US"/>
        </w:rPr>
        <w:t xml:space="preserve">It is </w:t>
      </w:r>
      <w:r w:rsidR="00A062A9" w:rsidRPr="002018F6">
        <w:rPr>
          <w:lang w:val="en-US"/>
        </w:rPr>
        <w:t xml:space="preserve">also a </w:t>
      </w:r>
      <w:r w:rsidR="00B34F14" w:rsidRPr="002018F6">
        <w:rPr>
          <w:lang w:val="en-US"/>
        </w:rPr>
        <w:t>p</w:t>
      </w:r>
      <w:r w:rsidR="00A062A9" w:rsidRPr="002018F6">
        <w:rPr>
          <w:lang w:val="en-US"/>
        </w:rPr>
        <w:t>articipatory cultural project</w:t>
      </w:r>
      <w:r w:rsidR="00B34F14" w:rsidRPr="002018F6">
        <w:rPr>
          <w:lang w:val="en-US"/>
        </w:rPr>
        <w:t>, with several workshops involving artists and citizens throughout the year</w:t>
      </w:r>
      <w:r w:rsidR="001C31FB" w:rsidRPr="002018F6">
        <w:rPr>
          <w:lang w:val="en-US"/>
        </w:rPr>
        <w:t xml:space="preserve">. </w:t>
      </w:r>
      <w:r w:rsidR="00552E1F" w:rsidRPr="002018F6">
        <w:rPr>
          <w:lang w:val="en-US"/>
        </w:rPr>
        <w:t>These forms of exchange can help reclaim the idea of patriotism as locally rooted yet internationally oriented.</w:t>
      </w:r>
    </w:p>
    <w:p w14:paraId="432EA26A" w14:textId="77777777" w:rsidR="0070433F" w:rsidRPr="002018F6" w:rsidRDefault="0070433F" w:rsidP="0070433F">
      <w:pPr>
        <w:rPr>
          <w:lang w:val="en-US"/>
        </w:rPr>
      </w:pPr>
    </w:p>
    <w:p w14:paraId="740D089C" w14:textId="2A45BAF9" w:rsidR="00220CDA" w:rsidRPr="002018F6" w:rsidRDefault="00220CDA" w:rsidP="0070433F">
      <w:pPr>
        <w:pStyle w:val="Heading2"/>
        <w:rPr>
          <w:lang w:val="en-US"/>
        </w:rPr>
      </w:pPr>
      <w:r w:rsidRPr="002018F6">
        <w:rPr>
          <w:lang w:val="en-US"/>
        </w:rPr>
        <w:t>Conclusion</w:t>
      </w:r>
      <w:r w:rsidR="00DC5D85" w:rsidRPr="002018F6">
        <w:rPr>
          <w:lang w:val="en-US"/>
        </w:rPr>
        <w:t>s</w:t>
      </w:r>
    </w:p>
    <w:p w14:paraId="502298DB" w14:textId="2E8F830F" w:rsidR="00C949C2" w:rsidRPr="002018F6" w:rsidRDefault="00CC7904" w:rsidP="0070433F">
      <w:pPr>
        <w:ind w:firstLine="0"/>
        <w:rPr>
          <w:lang w:val="en-US"/>
        </w:rPr>
      </w:pPr>
      <w:r w:rsidRPr="002018F6">
        <w:rPr>
          <w:lang w:val="en-US"/>
        </w:rPr>
        <w:t>The recent evolution of cultural policies and activism in response to the social and political changes in Europe suggests that cultur</w:t>
      </w:r>
      <w:r w:rsidR="00DA7131" w:rsidRPr="002018F6">
        <w:rPr>
          <w:lang w:val="en-US"/>
        </w:rPr>
        <w:t>al activities are increasingly</w:t>
      </w:r>
      <w:r w:rsidRPr="002018F6">
        <w:rPr>
          <w:lang w:val="en-US"/>
        </w:rPr>
        <w:t xml:space="preserve"> a</w:t>
      </w:r>
      <w:r w:rsidR="00DA7131" w:rsidRPr="002018F6">
        <w:rPr>
          <w:lang w:val="en-US"/>
        </w:rPr>
        <w:t>n ideological</w:t>
      </w:r>
      <w:r w:rsidRPr="002018F6">
        <w:rPr>
          <w:lang w:val="en-US"/>
        </w:rPr>
        <w:t xml:space="preserve"> </w:t>
      </w:r>
      <w:r w:rsidR="00753057">
        <w:rPr>
          <w:lang w:val="en-US"/>
        </w:rPr>
        <w:t>“</w:t>
      </w:r>
      <w:r w:rsidRPr="002018F6">
        <w:rPr>
          <w:lang w:val="en-US"/>
        </w:rPr>
        <w:t>battleground.</w:t>
      </w:r>
      <w:r w:rsidR="00753057">
        <w:rPr>
          <w:lang w:val="en-US"/>
        </w:rPr>
        <w:t>”</w:t>
      </w:r>
      <w:r w:rsidRPr="002018F6">
        <w:rPr>
          <w:lang w:val="en-US"/>
        </w:rPr>
        <w:t xml:space="preserve"> Since</w:t>
      </w:r>
      <w:r w:rsidR="00DB3795" w:rsidRPr="002018F6">
        <w:rPr>
          <w:lang w:val="en-US"/>
        </w:rPr>
        <w:t xml:space="preserve"> urban cultural policies</w:t>
      </w:r>
      <w:r w:rsidRPr="002018F6">
        <w:rPr>
          <w:lang w:val="en-US"/>
        </w:rPr>
        <w:t xml:space="preserve"> are becoming highly </w:t>
      </w:r>
      <w:r w:rsidR="00F114F0" w:rsidRPr="002018F6">
        <w:rPr>
          <w:lang w:val="en-US"/>
        </w:rPr>
        <w:t>politicized</w:t>
      </w:r>
      <w:r w:rsidRPr="002018F6">
        <w:rPr>
          <w:lang w:val="en-US"/>
        </w:rPr>
        <w:t xml:space="preserve">, consensus can no longer be taken for granted. </w:t>
      </w:r>
      <w:r w:rsidR="0035251F" w:rsidRPr="002018F6">
        <w:rPr>
          <w:lang w:val="en-US"/>
        </w:rPr>
        <w:t>The</w:t>
      </w:r>
      <w:r w:rsidRPr="002018F6">
        <w:rPr>
          <w:lang w:val="en-US"/>
        </w:rPr>
        <w:t xml:space="preserve"> high </w:t>
      </w:r>
      <w:r w:rsidR="00DB3795" w:rsidRPr="002018F6">
        <w:rPr>
          <w:lang w:val="en-US"/>
        </w:rPr>
        <w:t xml:space="preserve">visibility </w:t>
      </w:r>
      <w:r w:rsidRPr="002018F6">
        <w:rPr>
          <w:lang w:val="en-US"/>
        </w:rPr>
        <w:t xml:space="preserve">of alternative lifestyles within the cultural </w:t>
      </w:r>
      <w:r w:rsidRPr="002018F6">
        <w:rPr>
          <w:lang w:val="en-US"/>
        </w:rPr>
        <w:lastRenderedPageBreak/>
        <w:t>sector</w:t>
      </w:r>
      <w:r w:rsidR="00B87B46" w:rsidRPr="002018F6">
        <w:rPr>
          <w:lang w:val="en-US"/>
        </w:rPr>
        <w:t xml:space="preserve"> becomes a political target in the new </w:t>
      </w:r>
      <w:r w:rsidR="00753057">
        <w:rPr>
          <w:lang w:val="en-US"/>
        </w:rPr>
        <w:t>“</w:t>
      </w:r>
      <w:r w:rsidR="00B87B46" w:rsidRPr="002018F6">
        <w:rPr>
          <w:lang w:val="en-US"/>
        </w:rPr>
        <w:t>culture wars</w:t>
      </w:r>
      <w:r w:rsidR="00F114F0">
        <w:rPr>
          <w:lang w:val="en-US"/>
        </w:rPr>
        <w:t>,</w:t>
      </w:r>
      <w:r w:rsidR="00753057">
        <w:rPr>
          <w:lang w:val="en-US"/>
        </w:rPr>
        <w:t>”</w:t>
      </w:r>
      <w:r w:rsidR="00E5775B" w:rsidRPr="002018F6">
        <w:rPr>
          <w:rStyle w:val="FootnoteReference"/>
          <w:lang w:val="en-US"/>
        </w:rPr>
        <w:footnoteReference w:id="64"/>
      </w:r>
      <w:r w:rsidR="00B87B46" w:rsidRPr="002018F6">
        <w:rPr>
          <w:lang w:val="en-US"/>
        </w:rPr>
        <w:t xml:space="preserve"> which are </w:t>
      </w:r>
      <w:r w:rsidR="007D49E4" w:rsidRPr="002018F6">
        <w:rPr>
          <w:lang w:val="en-US"/>
        </w:rPr>
        <w:t>landing in Europe from</w:t>
      </w:r>
      <w:r w:rsidR="00B87B46" w:rsidRPr="002018F6">
        <w:rPr>
          <w:lang w:val="en-US"/>
        </w:rPr>
        <w:t xml:space="preserve"> the</w:t>
      </w:r>
      <w:r w:rsidR="007D49E4" w:rsidRPr="002018F6">
        <w:rPr>
          <w:lang w:val="en-US"/>
        </w:rPr>
        <w:t xml:space="preserve"> other side of the</w:t>
      </w:r>
      <w:r w:rsidR="00B87B46" w:rsidRPr="002018F6">
        <w:rPr>
          <w:lang w:val="en-US"/>
        </w:rPr>
        <w:t xml:space="preserve"> Atlantic</w:t>
      </w:r>
      <w:r w:rsidR="00E423C9" w:rsidRPr="002018F6">
        <w:rPr>
          <w:lang w:val="en-US"/>
        </w:rPr>
        <w:t xml:space="preserve">. The assumption that there would be </w:t>
      </w:r>
      <w:r w:rsidR="00F652C5">
        <w:rPr>
          <w:lang w:val="en-US"/>
        </w:rPr>
        <w:t xml:space="preserve">a </w:t>
      </w:r>
      <w:r w:rsidR="00E423C9" w:rsidRPr="002018F6">
        <w:rPr>
          <w:lang w:val="en-US"/>
        </w:rPr>
        <w:t xml:space="preserve">continuous </w:t>
      </w:r>
      <w:r w:rsidR="00304E37" w:rsidRPr="002018F6">
        <w:rPr>
          <w:lang w:val="en-US"/>
        </w:rPr>
        <w:t>liberalization</w:t>
      </w:r>
      <w:r w:rsidR="00E423C9" w:rsidRPr="002018F6">
        <w:rPr>
          <w:lang w:val="en-US"/>
        </w:rPr>
        <w:t xml:space="preserve"> </w:t>
      </w:r>
      <w:r w:rsidR="00BB1142" w:rsidRPr="002018F6">
        <w:rPr>
          <w:lang w:val="en-US"/>
        </w:rPr>
        <w:t xml:space="preserve">of society </w:t>
      </w:r>
      <w:r w:rsidR="00F652C5">
        <w:rPr>
          <w:lang w:val="en-US"/>
        </w:rPr>
        <w:t xml:space="preserve">and </w:t>
      </w:r>
      <w:r w:rsidR="00BB1142" w:rsidRPr="002018F6">
        <w:rPr>
          <w:lang w:val="en-US"/>
        </w:rPr>
        <w:t>the economy</w:t>
      </w:r>
      <w:r w:rsidR="00753057">
        <w:rPr>
          <w:lang w:val="en-US"/>
        </w:rPr>
        <w:t>—</w:t>
      </w:r>
      <w:r w:rsidR="00E423C9" w:rsidRPr="002018F6">
        <w:rPr>
          <w:lang w:val="en-US"/>
        </w:rPr>
        <w:t>ultimately bringing more tolerance and acceptance</w:t>
      </w:r>
      <w:r w:rsidR="00753057">
        <w:rPr>
          <w:lang w:val="en-US"/>
        </w:rPr>
        <w:t>—</w:t>
      </w:r>
      <w:r w:rsidR="00E423C9" w:rsidRPr="002018F6">
        <w:rPr>
          <w:lang w:val="en-US"/>
        </w:rPr>
        <w:t>is</w:t>
      </w:r>
      <w:r w:rsidR="00DB3795" w:rsidRPr="002018F6">
        <w:rPr>
          <w:lang w:val="en-US"/>
        </w:rPr>
        <w:t xml:space="preserve"> proving</w:t>
      </w:r>
      <w:r w:rsidR="00E423C9" w:rsidRPr="002018F6">
        <w:rPr>
          <w:lang w:val="en-US"/>
        </w:rPr>
        <w:t xml:space="preserve"> to be </w:t>
      </w:r>
      <w:r w:rsidR="00BB1142" w:rsidRPr="002018F6">
        <w:rPr>
          <w:lang w:val="en-US"/>
        </w:rPr>
        <w:t>incorrect</w:t>
      </w:r>
      <w:r w:rsidR="00CC0E0E" w:rsidRPr="002018F6">
        <w:rPr>
          <w:lang w:val="en-US"/>
        </w:rPr>
        <w:t xml:space="preserve">, </w:t>
      </w:r>
      <w:r w:rsidR="00F652C5">
        <w:rPr>
          <w:lang w:val="en-US"/>
        </w:rPr>
        <w:t>particularly for</w:t>
      </w:r>
      <w:r w:rsidR="00CC0E0E" w:rsidRPr="002018F6">
        <w:rPr>
          <w:lang w:val="en-US"/>
        </w:rPr>
        <w:t xml:space="preserve"> Europe’s small </w:t>
      </w:r>
      <w:r w:rsidR="00030165" w:rsidRPr="002018F6">
        <w:rPr>
          <w:lang w:val="en-US"/>
        </w:rPr>
        <w:t>cities</w:t>
      </w:r>
      <w:r w:rsidR="00CC0E0E" w:rsidRPr="002018F6">
        <w:rPr>
          <w:lang w:val="en-US"/>
        </w:rPr>
        <w:t xml:space="preserve"> and rural areas.</w:t>
      </w:r>
    </w:p>
    <w:p w14:paraId="28FD5F43" w14:textId="13A455A4" w:rsidR="00EB38CD" w:rsidRPr="002018F6" w:rsidRDefault="005322BF" w:rsidP="0070433F">
      <w:pPr>
        <w:rPr>
          <w:lang w:val="en-US"/>
        </w:rPr>
      </w:pPr>
      <w:r w:rsidRPr="002018F6">
        <w:rPr>
          <w:lang w:val="en-US"/>
        </w:rPr>
        <w:t>Similarly, heritage represents a battleground as well.</w:t>
      </w:r>
      <w:r w:rsidR="00A8411A" w:rsidRPr="002018F6">
        <w:rPr>
          <w:lang w:val="en-US"/>
        </w:rPr>
        <w:t xml:space="preserve"> The reinterpretation of heritage from a nationalist perspective appears </w:t>
      </w:r>
      <w:r w:rsidR="000F50DA">
        <w:rPr>
          <w:lang w:val="en-US"/>
        </w:rPr>
        <w:t xml:space="preserve">as </w:t>
      </w:r>
      <w:r w:rsidR="00A8411A" w:rsidRPr="002018F6">
        <w:rPr>
          <w:lang w:val="en-US"/>
        </w:rPr>
        <w:t xml:space="preserve">an attempt to rewrite history. This is arguably the phenomenon behind recent attacks </w:t>
      </w:r>
      <w:r w:rsidR="00EB38CD" w:rsidRPr="002018F6">
        <w:rPr>
          <w:lang w:val="en-US"/>
        </w:rPr>
        <w:t xml:space="preserve">against religious buildings and war memorials </w:t>
      </w:r>
      <w:r w:rsidR="001A046A" w:rsidRPr="002018F6">
        <w:rPr>
          <w:lang w:val="en-US"/>
        </w:rPr>
        <w:t xml:space="preserve">mentioned by </w:t>
      </w:r>
      <w:proofErr w:type="spellStart"/>
      <w:r w:rsidR="00EB38CD" w:rsidRPr="002018F6">
        <w:rPr>
          <w:lang w:val="en-US"/>
        </w:rPr>
        <w:t>Bianchini</w:t>
      </w:r>
      <w:proofErr w:type="spellEnd"/>
      <w:r w:rsidR="00EB38CD" w:rsidRPr="002018F6">
        <w:rPr>
          <w:lang w:val="en-US"/>
        </w:rPr>
        <w:t xml:space="preserve"> and </w:t>
      </w:r>
      <w:proofErr w:type="spellStart"/>
      <w:r w:rsidR="00EB38CD" w:rsidRPr="002018F6">
        <w:rPr>
          <w:lang w:val="en-US"/>
        </w:rPr>
        <w:t>Borchi</w:t>
      </w:r>
      <w:proofErr w:type="spellEnd"/>
      <w:r w:rsidR="00E5775B" w:rsidRPr="002018F6">
        <w:rPr>
          <w:lang w:val="en-US"/>
        </w:rPr>
        <w:t>.</w:t>
      </w:r>
      <w:r w:rsidR="00E5775B" w:rsidRPr="002018F6">
        <w:rPr>
          <w:rStyle w:val="FootnoteReference"/>
          <w:lang w:val="en-US"/>
        </w:rPr>
        <w:footnoteReference w:id="65"/>
      </w:r>
    </w:p>
    <w:p w14:paraId="6E73654C" w14:textId="6836CC06" w:rsidR="00C4695F" w:rsidRPr="002018F6" w:rsidRDefault="009A7083" w:rsidP="0070433F">
      <w:pPr>
        <w:rPr>
          <w:lang w:val="en-US"/>
        </w:rPr>
      </w:pPr>
      <w:r w:rsidRPr="002018F6">
        <w:rPr>
          <w:lang w:val="en-US"/>
        </w:rPr>
        <w:t xml:space="preserve">What are the possible </w:t>
      </w:r>
      <w:r w:rsidR="00DB3795" w:rsidRPr="002018F6">
        <w:rPr>
          <w:lang w:val="en-US"/>
        </w:rPr>
        <w:t xml:space="preserve">cultural activist </w:t>
      </w:r>
      <w:r w:rsidRPr="002018F6">
        <w:rPr>
          <w:lang w:val="en-US"/>
        </w:rPr>
        <w:t xml:space="preserve">responses </w:t>
      </w:r>
      <w:r w:rsidR="00DB3795" w:rsidRPr="002018F6">
        <w:rPr>
          <w:lang w:val="en-US"/>
        </w:rPr>
        <w:t>to this crisis</w:t>
      </w:r>
      <w:r w:rsidRPr="002018F6">
        <w:rPr>
          <w:lang w:val="en-US"/>
        </w:rPr>
        <w:t>?</w:t>
      </w:r>
      <w:r w:rsidR="00864A86" w:rsidRPr="002018F6">
        <w:rPr>
          <w:lang w:val="en-US"/>
        </w:rPr>
        <w:t xml:space="preserve"> As </w:t>
      </w:r>
      <w:r w:rsidR="008E336C" w:rsidRPr="002018F6">
        <w:rPr>
          <w:lang w:val="en-US"/>
        </w:rPr>
        <w:t>suggested earlier</w:t>
      </w:r>
      <w:r w:rsidR="00864A86" w:rsidRPr="002018F6">
        <w:rPr>
          <w:lang w:val="en-US"/>
        </w:rPr>
        <w:t xml:space="preserve">, </w:t>
      </w:r>
      <w:r w:rsidR="008E336C" w:rsidRPr="002018F6">
        <w:rPr>
          <w:lang w:val="en-US"/>
        </w:rPr>
        <w:t>some</w:t>
      </w:r>
      <w:r w:rsidR="00864A86" w:rsidRPr="002018F6">
        <w:rPr>
          <w:lang w:val="en-US"/>
        </w:rPr>
        <w:t xml:space="preserve"> responses are </w:t>
      </w:r>
      <w:r w:rsidR="008E336C" w:rsidRPr="002018F6">
        <w:rPr>
          <w:lang w:val="en-US"/>
        </w:rPr>
        <w:t>emerging</w:t>
      </w:r>
      <w:r w:rsidR="00864A86" w:rsidRPr="002018F6">
        <w:rPr>
          <w:lang w:val="en-US"/>
        </w:rPr>
        <w:t xml:space="preserve"> from </w:t>
      </w:r>
      <w:r w:rsidR="008E336C" w:rsidRPr="002018F6">
        <w:rPr>
          <w:lang w:val="en-US"/>
        </w:rPr>
        <w:t>aspect</w:t>
      </w:r>
      <w:r w:rsidR="00864A86" w:rsidRPr="002018F6">
        <w:rPr>
          <w:lang w:val="en-US"/>
        </w:rPr>
        <w:t xml:space="preserve">s of </w:t>
      </w:r>
      <w:r w:rsidR="008E336C" w:rsidRPr="002018F6">
        <w:rPr>
          <w:lang w:val="en-US"/>
        </w:rPr>
        <w:t xml:space="preserve">the </w:t>
      </w:r>
      <w:r w:rsidR="00864A86" w:rsidRPr="002018F6">
        <w:rPr>
          <w:lang w:val="en-US"/>
        </w:rPr>
        <w:t xml:space="preserve">critical cultural programming of some recent Capitals of Culture and from bottom-up and collaborative cultural planning experiences. Other possible responses may arise from </w:t>
      </w:r>
      <w:r w:rsidR="00CB3E76" w:rsidRPr="002018F6">
        <w:rPr>
          <w:lang w:val="en-US"/>
        </w:rPr>
        <w:t xml:space="preserve">attempts to create </w:t>
      </w:r>
      <w:r w:rsidR="00864A86" w:rsidRPr="002018F6">
        <w:rPr>
          <w:lang w:val="en-US"/>
        </w:rPr>
        <w:t>dialogue</w:t>
      </w:r>
      <w:r w:rsidR="00CB3E76" w:rsidRPr="002018F6">
        <w:rPr>
          <w:lang w:val="en-US"/>
        </w:rPr>
        <w:t xml:space="preserve"> between social groups holding different ideological and political views</w:t>
      </w:r>
      <w:r w:rsidR="00864A86" w:rsidRPr="002018F6">
        <w:rPr>
          <w:lang w:val="en-US"/>
        </w:rPr>
        <w:t xml:space="preserve"> through hedonism and fun, as well as </w:t>
      </w:r>
      <w:r w:rsidR="00CB3E76" w:rsidRPr="002018F6">
        <w:rPr>
          <w:lang w:val="en-US"/>
        </w:rPr>
        <w:t>through</w:t>
      </w:r>
      <w:r w:rsidR="00864A86" w:rsidRPr="002018F6">
        <w:rPr>
          <w:lang w:val="en-US"/>
        </w:rPr>
        <w:t xml:space="preserve"> critical listening, empathy, mediation, conciliation and creative syntheses.</w:t>
      </w:r>
      <w:r w:rsidR="00470C43" w:rsidRPr="002018F6">
        <w:rPr>
          <w:lang w:val="en-US"/>
        </w:rPr>
        <w:t xml:space="preserve"> </w:t>
      </w:r>
      <w:r w:rsidR="00CB3E76" w:rsidRPr="002018F6">
        <w:rPr>
          <w:lang w:val="en-US"/>
        </w:rPr>
        <w:t>Intergenerational cultural projects</w:t>
      </w:r>
      <w:r w:rsidR="00470C43" w:rsidRPr="002018F6">
        <w:rPr>
          <w:lang w:val="en-US"/>
        </w:rPr>
        <w:t xml:space="preserve"> </w:t>
      </w:r>
      <w:r w:rsidR="00CB3E76" w:rsidRPr="002018F6">
        <w:rPr>
          <w:lang w:val="en-US"/>
        </w:rPr>
        <w:t>could also help</w:t>
      </w:r>
      <w:r w:rsidR="006436A0" w:rsidRPr="002018F6">
        <w:rPr>
          <w:lang w:val="en-US"/>
        </w:rPr>
        <w:t xml:space="preserve">, such as in the case </w:t>
      </w:r>
      <w:r w:rsidR="00D42DBD" w:rsidRPr="000F50DA">
        <w:rPr>
          <w:lang w:val="en-US"/>
        </w:rPr>
        <w:t xml:space="preserve">of </w:t>
      </w:r>
      <w:r w:rsidR="00D42DBD" w:rsidRPr="00753057">
        <w:rPr>
          <w:iCs/>
          <w:lang w:val="en-US"/>
        </w:rPr>
        <w:t>Switched On</w:t>
      </w:r>
      <w:r w:rsidR="00D42DBD" w:rsidRPr="000F50DA">
        <w:rPr>
          <w:lang w:val="en-US"/>
        </w:rPr>
        <w:t>,</w:t>
      </w:r>
      <w:r w:rsidR="006436A0" w:rsidRPr="002018F6">
        <w:rPr>
          <w:lang w:val="en-US"/>
        </w:rPr>
        <w:t xml:space="preserve"> </w:t>
      </w:r>
      <w:r w:rsidR="00D42DBD" w:rsidRPr="002018F6">
        <w:rPr>
          <w:lang w:val="en-US"/>
        </w:rPr>
        <w:t>a project</w:t>
      </w:r>
      <w:r w:rsidR="00BD5B84" w:rsidRPr="002018F6">
        <w:rPr>
          <w:lang w:val="en-US"/>
        </w:rPr>
        <w:t xml:space="preserve"> undertaken</w:t>
      </w:r>
      <w:r w:rsidR="00D42DBD" w:rsidRPr="002018F6">
        <w:rPr>
          <w:lang w:val="en-US"/>
        </w:rPr>
        <w:t xml:space="preserve"> in Portishead</w:t>
      </w:r>
      <w:r w:rsidR="00BD5B84" w:rsidRPr="002018F6">
        <w:rPr>
          <w:lang w:val="en-US"/>
        </w:rPr>
        <w:t>, near Bristol,</w:t>
      </w:r>
      <w:r w:rsidR="006436A0" w:rsidRPr="002018F6">
        <w:rPr>
          <w:lang w:val="en-US"/>
        </w:rPr>
        <w:t xml:space="preserve"> where children</w:t>
      </w:r>
      <w:r w:rsidR="00D42DBD" w:rsidRPr="002018F6">
        <w:rPr>
          <w:lang w:val="en-US"/>
        </w:rPr>
        <w:t xml:space="preserve"> from a local primary school</w:t>
      </w:r>
      <w:r w:rsidR="006436A0" w:rsidRPr="002018F6">
        <w:rPr>
          <w:lang w:val="en-US"/>
        </w:rPr>
        <w:t xml:space="preserve"> </w:t>
      </w:r>
      <w:r w:rsidR="00D42DBD" w:rsidRPr="002018F6">
        <w:rPr>
          <w:lang w:val="en-US"/>
        </w:rPr>
        <w:t xml:space="preserve">and elderly people </w:t>
      </w:r>
      <w:r w:rsidR="006436A0" w:rsidRPr="002018F6">
        <w:rPr>
          <w:lang w:val="en-US"/>
        </w:rPr>
        <w:t xml:space="preserve">were encouraged to </w:t>
      </w:r>
      <w:r w:rsidR="00D42DBD" w:rsidRPr="002018F6">
        <w:rPr>
          <w:lang w:val="en-US"/>
        </w:rPr>
        <w:t>explore digital technologies</w:t>
      </w:r>
      <w:r w:rsidR="00B01726" w:rsidRPr="00B01726">
        <w:rPr>
          <w:lang w:val="en-US"/>
        </w:rPr>
        <w:t xml:space="preserve"> </w:t>
      </w:r>
      <w:r w:rsidR="00B01726" w:rsidRPr="002018F6">
        <w:rPr>
          <w:lang w:val="en-US"/>
        </w:rPr>
        <w:t>together</w:t>
      </w:r>
      <w:r w:rsidR="00746FEB" w:rsidRPr="002018F6">
        <w:rPr>
          <w:lang w:val="en-US"/>
        </w:rPr>
        <w:t>.</w:t>
      </w:r>
      <w:r w:rsidR="00E5775B" w:rsidRPr="002018F6">
        <w:rPr>
          <w:rStyle w:val="FootnoteReference"/>
          <w:lang w:val="en-US"/>
        </w:rPr>
        <w:footnoteReference w:id="66"/>
      </w:r>
      <w:r w:rsidR="00746FEB" w:rsidRPr="002018F6">
        <w:rPr>
          <w:lang w:val="en-US"/>
        </w:rPr>
        <w:t xml:space="preserve"> </w:t>
      </w:r>
      <w:r w:rsidR="00470C43" w:rsidRPr="002018F6">
        <w:rPr>
          <w:lang w:val="en-US"/>
        </w:rPr>
        <w:t>Forms of resistance, including counteracting prejudices and fake news</w:t>
      </w:r>
      <w:r w:rsidR="00A768CF" w:rsidRPr="002018F6">
        <w:rPr>
          <w:lang w:val="en-US"/>
        </w:rPr>
        <w:t xml:space="preserve"> </w:t>
      </w:r>
      <w:r w:rsidR="00043277" w:rsidRPr="002018F6">
        <w:rPr>
          <w:lang w:val="en-US"/>
        </w:rPr>
        <w:t>may contribute to containing the impact of populist thinking. Examples are</w:t>
      </w:r>
      <w:r w:rsidR="00A768CF" w:rsidRPr="002018F6">
        <w:rPr>
          <w:lang w:val="en-US"/>
        </w:rPr>
        <w:t xml:space="preserve"> the effort</w:t>
      </w:r>
      <w:r w:rsidR="005F670E" w:rsidRPr="002018F6">
        <w:rPr>
          <w:lang w:val="en-US"/>
        </w:rPr>
        <w:t>s</w:t>
      </w:r>
      <w:r w:rsidR="00A768CF" w:rsidRPr="002018F6">
        <w:rPr>
          <w:lang w:val="en-US"/>
        </w:rPr>
        <w:t xml:space="preserve"> by the Council of Europe</w:t>
      </w:r>
      <w:r w:rsidR="00E5775B" w:rsidRPr="002018F6">
        <w:rPr>
          <w:rStyle w:val="FootnoteReference"/>
          <w:lang w:val="en-US"/>
        </w:rPr>
        <w:footnoteReference w:id="67"/>
      </w:r>
      <w:r w:rsidR="00B2397B" w:rsidRPr="002018F6">
        <w:rPr>
          <w:lang w:val="en-US"/>
        </w:rPr>
        <w:t xml:space="preserve"> </w:t>
      </w:r>
      <w:r w:rsidR="000D7968" w:rsidRPr="002018F6">
        <w:rPr>
          <w:lang w:val="en-US"/>
        </w:rPr>
        <w:t>and</w:t>
      </w:r>
      <w:r w:rsidR="00591739" w:rsidRPr="002018F6">
        <w:rPr>
          <w:lang w:val="en-US"/>
        </w:rPr>
        <w:t xml:space="preserve"> </w:t>
      </w:r>
      <w:r w:rsidR="000F50DA" w:rsidRPr="002018F6">
        <w:rPr>
          <w:lang w:val="en-US"/>
        </w:rPr>
        <w:t>organizations</w:t>
      </w:r>
      <w:r w:rsidR="00043277" w:rsidRPr="002018F6">
        <w:rPr>
          <w:lang w:val="en-US"/>
        </w:rPr>
        <w:t xml:space="preserve"> and experts</w:t>
      </w:r>
      <w:r w:rsidR="00591739" w:rsidRPr="002018F6">
        <w:rPr>
          <w:lang w:val="en-US"/>
        </w:rPr>
        <w:t xml:space="preserve"> such as</w:t>
      </w:r>
      <w:r w:rsidR="00043277" w:rsidRPr="002018F6">
        <w:rPr>
          <w:lang w:val="en-US"/>
        </w:rPr>
        <w:t xml:space="preserve"> </w:t>
      </w:r>
      <w:proofErr w:type="spellStart"/>
      <w:r w:rsidR="00043277" w:rsidRPr="002018F6">
        <w:rPr>
          <w:lang w:val="en-US"/>
        </w:rPr>
        <w:t>Imacity</w:t>
      </w:r>
      <w:proofErr w:type="spellEnd"/>
      <w:r w:rsidR="00043277" w:rsidRPr="002018F6">
        <w:rPr>
          <w:lang w:val="en-US"/>
        </w:rPr>
        <w:t xml:space="preserve"> and</w:t>
      </w:r>
      <w:r w:rsidR="00591739" w:rsidRPr="002018F6">
        <w:rPr>
          <w:lang w:val="en-US"/>
        </w:rPr>
        <w:t xml:space="preserve"> Dani </w:t>
      </w:r>
      <w:r w:rsidR="00374712" w:rsidRPr="002018F6">
        <w:rPr>
          <w:lang w:val="en-US"/>
        </w:rPr>
        <w:t xml:space="preserve">de </w:t>
      </w:r>
      <w:r w:rsidR="00591739" w:rsidRPr="002018F6">
        <w:rPr>
          <w:lang w:val="en-US"/>
        </w:rPr>
        <w:t>Torres</w:t>
      </w:r>
      <w:r w:rsidR="00E5775B" w:rsidRPr="002018F6">
        <w:rPr>
          <w:rStyle w:val="FootnoteReference"/>
          <w:lang w:val="en-US"/>
        </w:rPr>
        <w:footnoteReference w:id="68"/>
      </w:r>
      <w:r w:rsidR="000D7968" w:rsidRPr="002018F6">
        <w:rPr>
          <w:lang w:val="en-US"/>
        </w:rPr>
        <w:t xml:space="preserve"> </w:t>
      </w:r>
      <w:r w:rsidR="00B01726">
        <w:rPr>
          <w:lang w:val="en-US"/>
        </w:rPr>
        <w:t>supporting</w:t>
      </w:r>
      <w:r w:rsidR="00B01726" w:rsidRPr="002018F6">
        <w:rPr>
          <w:lang w:val="en-US"/>
        </w:rPr>
        <w:t xml:space="preserve"> </w:t>
      </w:r>
      <w:r w:rsidR="000D7968" w:rsidRPr="002018F6">
        <w:rPr>
          <w:lang w:val="en-US"/>
        </w:rPr>
        <w:t>the idea of anti-</w:t>
      </w:r>
      <w:r w:rsidR="000F50DA" w:rsidRPr="002018F6">
        <w:rPr>
          <w:lang w:val="en-US"/>
        </w:rPr>
        <w:t>rumor</w:t>
      </w:r>
      <w:r w:rsidR="000D7968" w:rsidRPr="002018F6">
        <w:rPr>
          <w:lang w:val="en-US"/>
        </w:rPr>
        <w:t xml:space="preserve"> strategies</w:t>
      </w:r>
      <w:r w:rsidR="009B7EEF" w:rsidRPr="002018F6">
        <w:rPr>
          <w:lang w:val="en-US"/>
        </w:rPr>
        <w:t xml:space="preserve"> as policy documents to help</w:t>
      </w:r>
      <w:r w:rsidR="00D762DB" w:rsidRPr="002018F6">
        <w:rPr>
          <w:lang w:val="en-US"/>
        </w:rPr>
        <w:t xml:space="preserve"> fight misinformation, </w:t>
      </w:r>
      <w:proofErr w:type="gramStart"/>
      <w:r w:rsidR="00D762DB" w:rsidRPr="002018F6">
        <w:rPr>
          <w:lang w:val="en-US"/>
        </w:rPr>
        <w:t>stereotypes</w:t>
      </w:r>
      <w:proofErr w:type="gramEnd"/>
      <w:r w:rsidR="00D762DB" w:rsidRPr="002018F6">
        <w:rPr>
          <w:lang w:val="en-US"/>
        </w:rPr>
        <w:t xml:space="preserve"> and </w:t>
      </w:r>
      <w:r w:rsidR="00E167E4" w:rsidRPr="002018F6">
        <w:rPr>
          <w:lang w:val="en-US"/>
        </w:rPr>
        <w:t>prejudices</w:t>
      </w:r>
      <w:r w:rsidR="00030165" w:rsidRPr="002018F6">
        <w:rPr>
          <w:lang w:val="en-US"/>
        </w:rPr>
        <w:t xml:space="preserve">, against migrants and </w:t>
      </w:r>
      <w:r w:rsidR="00AF077B" w:rsidRPr="002018F6">
        <w:rPr>
          <w:lang w:val="en-US"/>
        </w:rPr>
        <w:t>refugees</w:t>
      </w:r>
      <w:r w:rsidR="00030165" w:rsidRPr="002018F6">
        <w:rPr>
          <w:lang w:val="en-US"/>
        </w:rPr>
        <w:t xml:space="preserve">, </w:t>
      </w:r>
      <w:r w:rsidR="00AF077B" w:rsidRPr="002018F6">
        <w:rPr>
          <w:lang w:val="en-US"/>
        </w:rPr>
        <w:t>for example</w:t>
      </w:r>
      <w:r w:rsidR="00043277" w:rsidRPr="002018F6">
        <w:rPr>
          <w:lang w:val="en-US"/>
        </w:rPr>
        <w:t xml:space="preserve">. </w:t>
      </w:r>
      <w:r w:rsidR="00470C43" w:rsidRPr="002018F6">
        <w:rPr>
          <w:lang w:val="en-US"/>
        </w:rPr>
        <w:t xml:space="preserve">Locally rooted, yet international </w:t>
      </w:r>
      <w:r w:rsidR="00470C43" w:rsidRPr="002018F6">
        <w:rPr>
          <w:lang w:val="en-US"/>
        </w:rPr>
        <w:lastRenderedPageBreak/>
        <w:t>oriented patriotism</w:t>
      </w:r>
      <w:r w:rsidR="00753057">
        <w:rPr>
          <w:lang w:val="en-US"/>
        </w:rPr>
        <w:t>—</w:t>
      </w:r>
      <w:r w:rsidR="0029413D" w:rsidRPr="002018F6">
        <w:rPr>
          <w:lang w:val="en-US"/>
        </w:rPr>
        <w:t>see for example</w:t>
      </w:r>
      <w:r w:rsidR="000D7968" w:rsidRPr="002018F6">
        <w:rPr>
          <w:lang w:val="en-US"/>
        </w:rPr>
        <w:t xml:space="preserve"> the work of</w:t>
      </w:r>
      <w:r w:rsidR="00F521AF" w:rsidRPr="002018F6">
        <w:rPr>
          <w:lang w:val="en-US"/>
        </w:rPr>
        <w:t xml:space="preserve"> singer</w:t>
      </w:r>
      <w:r w:rsidR="000D7968" w:rsidRPr="002018F6">
        <w:rPr>
          <w:lang w:val="en-US"/>
        </w:rPr>
        <w:t>-</w:t>
      </w:r>
      <w:r w:rsidR="00F521AF" w:rsidRPr="002018F6">
        <w:rPr>
          <w:lang w:val="en-US"/>
        </w:rPr>
        <w:t>songwriter</w:t>
      </w:r>
      <w:r w:rsidR="000D7968" w:rsidRPr="002018F6">
        <w:rPr>
          <w:lang w:val="en-US"/>
        </w:rPr>
        <w:t xml:space="preserve"> and activist</w:t>
      </w:r>
      <w:r w:rsidR="00F521AF" w:rsidRPr="002018F6">
        <w:rPr>
          <w:lang w:val="en-US"/>
        </w:rPr>
        <w:t xml:space="preserve"> Billy</w:t>
      </w:r>
      <w:r w:rsidR="0029413D" w:rsidRPr="002018F6">
        <w:rPr>
          <w:lang w:val="en-US"/>
        </w:rPr>
        <w:t xml:space="preserve"> Bragg</w:t>
      </w:r>
      <w:r w:rsidR="00E5775B" w:rsidRPr="002018F6">
        <w:rPr>
          <w:rStyle w:val="FootnoteReference"/>
          <w:lang w:val="en-US"/>
        </w:rPr>
        <w:footnoteReference w:id="69"/>
      </w:r>
      <w:r w:rsidR="00851026" w:rsidRPr="002018F6">
        <w:rPr>
          <w:lang w:val="en-US"/>
        </w:rPr>
        <w:t xml:space="preserve"> on promoting </w:t>
      </w:r>
      <w:r w:rsidR="0029413D" w:rsidRPr="002018F6">
        <w:rPr>
          <w:lang w:val="en-US"/>
        </w:rPr>
        <w:t>a different English patriotism</w:t>
      </w:r>
      <w:r w:rsidR="00753057">
        <w:rPr>
          <w:lang w:val="en-US"/>
        </w:rPr>
        <w:t>—</w:t>
      </w:r>
      <w:r w:rsidR="00470C43" w:rsidRPr="002018F6">
        <w:rPr>
          <w:lang w:val="en-US"/>
        </w:rPr>
        <w:t xml:space="preserve">can </w:t>
      </w:r>
      <w:r w:rsidR="00851026" w:rsidRPr="002018F6">
        <w:rPr>
          <w:lang w:val="en-US"/>
        </w:rPr>
        <w:t>reframe</w:t>
      </w:r>
      <w:r w:rsidR="00470C43" w:rsidRPr="002018F6">
        <w:rPr>
          <w:lang w:val="en-US"/>
        </w:rPr>
        <w:t xml:space="preserve"> the idea of </w:t>
      </w:r>
      <w:r w:rsidR="00753057">
        <w:rPr>
          <w:lang w:val="en-US"/>
        </w:rPr>
        <w:t>“</w:t>
      </w:r>
      <w:r w:rsidR="00470C43" w:rsidRPr="002018F6">
        <w:rPr>
          <w:lang w:val="en-US"/>
        </w:rPr>
        <w:t>citizens of nowhere</w:t>
      </w:r>
      <w:r w:rsidR="00753057">
        <w:rPr>
          <w:lang w:val="en-US"/>
        </w:rPr>
        <w:t>”</w:t>
      </w:r>
      <w:r w:rsidR="0044714E" w:rsidRPr="002018F6">
        <w:rPr>
          <w:lang w:val="en-US"/>
        </w:rPr>
        <w:t xml:space="preserve"> into a positive concept</w:t>
      </w:r>
      <w:r w:rsidR="00E5775B" w:rsidRPr="002018F6">
        <w:rPr>
          <w:rStyle w:val="FootnoteReference"/>
          <w:lang w:val="en-US"/>
        </w:rPr>
        <w:footnoteReference w:id="70"/>
      </w:r>
      <w:r w:rsidR="00470C43" w:rsidRPr="002018F6">
        <w:rPr>
          <w:lang w:val="en-US"/>
        </w:rPr>
        <w:t xml:space="preserve"> in </w:t>
      </w:r>
      <w:r w:rsidR="00FC5573" w:rsidRPr="002018F6">
        <w:rPr>
          <w:lang w:val="en-US"/>
        </w:rPr>
        <w:t xml:space="preserve">response to Theresa May’s critique </w:t>
      </w:r>
      <w:r w:rsidR="00851026" w:rsidRPr="002018F6">
        <w:rPr>
          <w:lang w:val="en-US"/>
        </w:rPr>
        <w:t>of</w:t>
      </w:r>
      <w:r w:rsidR="00FC5573" w:rsidRPr="002018F6">
        <w:rPr>
          <w:lang w:val="en-US"/>
        </w:rPr>
        <w:t xml:space="preserve"> the </w:t>
      </w:r>
      <w:r w:rsidR="00753057">
        <w:rPr>
          <w:lang w:val="en-US"/>
        </w:rPr>
        <w:t>“</w:t>
      </w:r>
      <w:proofErr w:type="spellStart"/>
      <w:r w:rsidR="00FC5573" w:rsidRPr="002018F6">
        <w:rPr>
          <w:lang w:val="en-US"/>
        </w:rPr>
        <w:t>anywheres</w:t>
      </w:r>
      <w:proofErr w:type="spellEnd"/>
      <w:r w:rsidR="00D006FD">
        <w:rPr>
          <w:lang w:val="en-US"/>
        </w:rPr>
        <w:t>.</w:t>
      </w:r>
      <w:r w:rsidR="00753057">
        <w:rPr>
          <w:lang w:val="en-US"/>
        </w:rPr>
        <w:t>”</w:t>
      </w:r>
      <w:r w:rsidR="00E5775B" w:rsidRPr="002018F6">
        <w:rPr>
          <w:rStyle w:val="FootnoteReference"/>
          <w:lang w:val="en-US"/>
        </w:rPr>
        <w:footnoteReference w:id="71"/>
      </w:r>
      <w:r w:rsidR="00470C43" w:rsidRPr="002018F6">
        <w:rPr>
          <w:lang w:val="en-US"/>
        </w:rPr>
        <w:t xml:space="preserve"> </w:t>
      </w:r>
      <w:r w:rsidR="00AF077B" w:rsidRPr="002018F6">
        <w:rPr>
          <w:lang w:val="en-US"/>
        </w:rPr>
        <w:t>Another key response is e</w:t>
      </w:r>
      <w:r w:rsidR="00613A52" w:rsidRPr="002018F6">
        <w:rPr>
          <w:lang w:val="en-US"/>
        </w:rPr>
        <w:t>ncouraging mass cultural participation, for example through C</w:t>
      </w:r>
      <w:r w:rsidR="00AF077B" w:rsidRPr="002018F6">
        <w:rPr>
          <w:lang w:val="en-US"/>
        </w:rPr>
        <w:t xml:space="preserve">ity </w:t>
      </w:r>
      <w:r w:rsidR="00613A52" w:rsidRPr="002018F6">
        <w:rPr>
          <w:lang w:val="en-US"/>
        </w:rPr>
        <w:t>of Culture schemes</w:t>
      </w:r>
      <w:r w:rsidR="00E5775B" w:rsidRPr="002018F6">
        <w:rPr>
          <w:rStyle w:val="FootnoteReference"/>
          <w:lang w:val="en-US"/>
        </w:rPr>
        <w:footnoteReference w:id="72"/>
      </w:r>
      <w:r w:rsidR="00AF077B" w:rsidRPr="002018F6">
        <w:rPr>
          <w:lang w:val="en-US"/>
        </w:rPr>
        <w:t xml:space="preserve"> to stimulate pride and hope, and reduce fear, loneliness and social isolation.</w:t>
      </w:r>
      <w:r w:rsidR="00613A52" w:rsidRPr="002018F6">
        <w:rPr>
          <w:lang w:val="en-US"/>
        </w:rPr>
        <w:t xml:space="preserve"> </w:t>
      </w:r>
    </w:p>
    <w:p w14:paraId="1261B845" w14:textId="193DF87F" w:rsidR="005A550B" w:rsidRPr="002018F6" w:rsidRDefault="001A5792" w:rsidP="0070433F">
      <w:pPr>
        <w:rPr>
          <w:lang w:val="en-US"/>
        </w:rPr>
      </w:pPr>
      <w:r w:rsidRPr="002018F6">
        <w:rPr>
          <w:lang w:val="en-US"/>
        </w:rPr>
        <w:t>Amon</w:t>
      </w:r>
      <w:r w:rsidR="001E25D6" w:rsidRPr="002018F6">
        <w:rPr>
          <w:lang w:val="en-US"/>
        </w:rPr>
        <w:t>g</w:t>
      </w:r>
      <w:r w:rsidRPr="002018F6">
        <w:rPr>
          <w:lang w:val="en-US"/>
        </w:rPr>
        <w:t xml:space="preserve"> the key goals of cultural planning </w:t>
      </w:r>
      <w:r w:rsidR="00D006FD" w:rsidRPr="002018F6">
        <w:rPr>
          <w:lang w:val="en-US"/>
        </w:rPr>
        <w:t>is greater intercultural exchange</w:t>
      </w:r>
      <w:r w:rsidRPr="002018F6">
        <w:rPr>
          <w:lang w:val="en-US"/>
        </w:rPr>
        <w:t xml:space="preserve"> and m</w:t>
      </w:r>
      <w:r w:rsidR="003F5143" w:rsidRPr="002018F6">
        <w:rPr>
          <w:lang w:val="en-US"/>
        </w:rPr>
        <w:t>ore international</w:t>
      </w:r>
      <w:r w:rsidR="00D45878" w:rsidRPr="002018F6">
        <w:rPr>
          <w:lang w:val="en-US"/>
        </w:rPr>
        <w:t xml:space="preserve">ly oriented </w:t>
      </w:r>
      <w:r w:rsidR="003F5143" w:rsidRPr="002018F6">
        <w:rPr>
          <w:lang w:val="en-US"/>
        </w:rPr>
        <w:t>urban cultural strategies</w:t>
      </w:r>
      <w:r w:rsidRPr="002018F6">
        <w:rPr>
          <w:lang w:val="en-US"/>
        </w:rPr>
        <w:t xml:space="preserve">. The latter </w:t>
      </w:r>
      <w:r w:rsidR="001E25D6" w:rsidRPr="002018F6">
        <w:rPr>
          <w:lang w:val="en-US"/>
        </w:rPr>
        <w:t xml:space="preserve">could be built on the mapping of the international links of municipalities, business, </w:t>
      </w:r>
      <w:r w:rsidR="00D006FD">
        <w:rPr>
          <w:lang w:val="en-US"/>
        </w:rPr>
        <w:t>u</w:t>
      </w:r>
      <w:r w:rsidR="001E25D6" w:rsidRPr="002018F6">
        <w:rPr>
          <w:lang w:val="en-US"/>
        </w:rPr>
        <w:t>niversities, third</w:t>
      </w:r>
      <w:r w:rsidR="00D006FD">
        <w:rPr>
          <w:lang w:val="en-US"/>
        </w:rPr>
        <w:t>-</w:t>
      </w:r>
      <w:r w:rsidR="001E25D6" w:rsidRPr="002018F6">
        <w:rPr>
          <w:lang w:val="en-US"/>
        </w:rPr>
        <w:t xml:space="preserve">sector </w:t>
      </w:r>
      <w:r w:rsidR="00D006FD" w:rsidRPr="002018F6">
        <w:rPr>
          <w:lang w:val="en-US"/>
        </w:rPr>
        <w:t>organizations</w:t>
      </w:r>
      <w:r w:rsidR="001E25D6" w:rsidRPr="002018F6">
        <w:rPr>
          <w:lang w:val="en-US"/>
        </w:rPr>
        <w:t>, and local diasporic communities, as well as of the cultural sector.</w:t>
      </w:r>
      <w:r w:rsidR="003F5143" w:rsidRPr="002018F6">
        <w:rPr>
          <w:lang w:val="en-US"/>
        </w:rPr>
        <w:t xml:space="preserve"> </w:t>
      </w:r>
    </w:p>
    <w:p w14:paraId="26F63A7E" w14:textId="2B391860" w:rsidR="003F5143" w:rsidRPr="002018F6" w:rsidRDefault="003F5143" w:rsidP="0070433F">
      <w:pPr>
        <w:rPr>
          <w:lang w:val="en-US"/>
        </w:rPr>
      </w:pPr>
      <w:r w:rsidRPr="002018F6">
        <w:rPr>
          <w:lang w:val="en-US"/>
        </w:rPr>
        <w:t>New alliances and advocacy for cultural investment in times of austerity need to be sought.</w:t>
      </w:r>
      <w:r w:rsidR="003F1030" w:rsidRPr="002018F6">
        <w:rPr>
          <w:lang w:val="en-US"/>
        </w:rPr>
        <w:t xml:space="preserve"> </w:t>
      </w:r>
      <w:r w:rsidR="00BB2FC5" w:rsidRPr="002018F6">
        <w:rPr>
          <w:lang w:val="en-US"/>
        </w:rPr>
        <w:t>The</w:t>
      </w:r>
      <w:r w:rsidR="00D27483" w:rsidRPr="002018F6">
        <w:rPr>
          <w:lang w:val="en-US"/>
        </w:rPr>
        <w:t xml:space="preserve">re is a need for urban cultural activism to go beyond existing linkages with sectors including tourism, city marketing, economic regeneration and property development, and to develop </w:t>
      </w:r>
      <w:r w:rsidR="00BB2FC5" w:rsidRPr="002018F6">
        <w:rPr>
          <w:lang w:val="en-US"/>
        </w:rPr>
        <w:t>closer collaboration</w:t>
      </w:r>
      <w:r w:rsidR="00D27483" w:rsidRPr="002018F6">
        <w:rPr>
          <w:lang w:val="en-US"/>
        </w:rPr>
        <w:t>s</w:t>
      </w:r>
      <w:r w:rsidR="00BB2FC5" w:rsidRPr="002018F6">
        <w:rPr>
          <w:lang w:val="en-US"/>
        </w:rPr>
        <w:t xml:space="preserve"> </w:t>
      </w:r>
      <w:r w:rsidR="00D27483" w:rsidRPr="002018F6">
        <w:rPr>
          <w:lang w:val="en-US"/>
        </w:rPr>
        <w:t xml:space="preserve">with </w:t>
      </w:r>
      <w:r w:rsidR="00BB2FC5" w:rsidRPr="002018F6">
        <w:rPr>
          <w:lang w:val="en-US"/>
        </w:rPr>
        <w:t>environmentalism, social innovation</w:t>
      </w:r>
      <w:r w:rsidR="005A550B" w:rsidRPr="002018F6">
        <w:rPr>
          <w:lang w:val="en-US"/>
        </w:rPr>
        <w:t>, public health and social care.</w:t>
      </w:r>
      <w:r w:rsidR="00BB2FC5" w:rsidRPr="002018F6">
        <w:rPr>
          <w:lang w:val="en-US"/>
        </w:rPr>
        <w:t xml:space="preserve"> </w:t>
      </w:r>
      <w:r w:rsidR="005A550B" w:rsidRPr="002018F6">
        <w:rPr>
          <w:lang w:val="en-US"/>
        </w:rPr>
        <w:t>However, it is important also that c</w:t>
      </w:r>
      <w:r w:rsidR="00441C12" w:rsidRPr="002018F6">
        <w:rPr>
          <w:lang w:val="en-US"/>
        </w:rPr>
        <w:t>ultural planner</w:t>
      </w:r>
      <w:r w:rsidR="005A550B" w:rsidRPr="002018F6">
        <w:rPr>
          <w:lang w:val="en-US"/>
        </w:rPr>
        <w:t xml:space="preserve">s </w:t>
      </w:r>
      <w:r w:rsidR="00441C12" w:rsidRPr="002018F6">
        <w:rPr>
          <w:lang w:val="en-US"/>
        </w:rPr>
        <w:t>and activists</w:t>
      </w:r>
      <w:r w:rsidR="009838DA" w:rsidRPr="002018F6">
        <w:rPr>
          <w:lang w:val="en-US"/>
        </w:rPr>
        <w:t xml:space="preserve"> </w:t>
      </w:r>
      <w:r w:rsidRPr="002018F6">
        <w:rPr>
          <w:lang w:val="en-US"/>
        </w:rPr>
        <w:t xml:space="preserve">continue to be a ‘nuisance’, </w:t>
      </w:r>
      <w:r w:rsidR="005A550B" w:rsidRPr="002018F6">
        <w:rPr>
          <w:lang w:val="en-US"/>
        </w:rPr>
        <w:t xml:space="preserve">to </w:t>
      </w:r>
      <w:r w:rsidRPr="002018F6">
        <w:rPr>
          <w:lang w:val="en-US"/>
        </w:rPr>
        <w:t xml:space="preserve">challenge established thinking and encourage the search for alternative </w:t>
      </w:r>
      <w:r w:rsidR="005A550B" w:rsidRPr="002018F6">
        <w:rPr>
          <w:lang w:val="en-US"/>
        </w:rPr>
        <w:t xml:space="preserve">urban </w:t>
      </w:r>
      <w:r w:rsidRPr="002018F6">
        <w:rPr>
          <w:lang w:val="en-US"/>
        </w:rPr>
        <w:t>futures</w:t>
      </w:r>
      <w:r w:rsidR="00212EED" w:rsidRPr="002018F6">
        <w:rPr>
          <w:lang w:val="en-US"/>
        </w:rPr>
        <w:t xml:space="preserve">. </w:t>
      </w:r>
    </w:p>
    <w:sectPr w:rsidR="003F5143" w:rsidRPr="002018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784D" w14:textId="77777777" w:rsidR="00F65695" w:rsidRDefault="00F65695" w:rsidP="0070433F">
      <w:r>
        <w:separator/>
      </w:r>
    </w:p>
  </w:endnote>
  <w:endnote w:type="continuationSeparator" w:id="0">
    <w:p w14:paraId="534E6760" w14:textId="77777777" w:rsidR="00F65695" w:rsidRDefault="00F65695" w:rsidP="0070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552848"/>
      <w:docPartObj>
        <w:docPartGallery w:val="Page Numbers (Bottom of Page)"/>
        <w:docPartUnique/>
      </w:docPartObj>
    </w:sdtPr>
    <w:sdtEndPr>
      <w:rPr>
        <w:noProof/>
      </w:rPr>
    </w:sdtEndPr>
    <w:sdtContent>
      <w:p w14:paraId="147594DB" w14:textId="06F34F8F" w:rsidR="00392600" w:rsidRPr="00384FEB" w:rsidRDefault="00392600" w:rsidP="0070433F">
        <w:pPr>
          <w:pStyle w:val="Footer"/>
        </w:pPr>
        <w:r w:rsidRPr="00384FEB">
          <w:fldChar w:fldCharType="begin"/>
        </w:r>
        <w:r w:rsidRPr="00384FEB">
          <w:instrText xml:space="preserve"> PAGE   \* MERGEFORMAT </w:instrText>
        </w:r>
        <w:r w:rsidRPr="00384FEB">
          <w:fldChar w:fldCharType="separate"/>
        </w:r>
        <w:r>
          <w:rPr>
            <w:noProof/>
          </w:rPr>
          <w:t>4</w:t>
        </w:r>
        <w:r w:rsidRPr="00384FEB">
          <w:rPr>
            <w:noProof/>
          </w:rPr>
          <w:fldChar w:fldCharType="end"/>
        </w:r>
      </w:p>
    </w:sdtContent>
  </w:sdt>
  <w:p w14:paraId="17DBE175" w14:textId="77777777" w:rsidR="00392600" w:rsidRDefault="00392600" w:rsidP="0070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CB12" w14:textId="77777777" w:rsidR="00F65695" w:rsidRDefault="00F65695" w:rsidP="0070433F">
      <w:r>
        <w:separator/>
      </w:r>
    </w:p>
  </w:footnote>
  <w:footnote w:type="continuationSeparator" w:id="0">
    <w:p w14:paraId="3772E5BD" w14:textId="77777777" w:rsidR="00F65695" w:rsidRDefault="00F65695" w:rsidP="0070433F">
      <w:r>
        <w:continuationSeparator/>
      </w:r>
    </w:p>
  </w:footnote>
  <w:footnote w:id="1">
    <w:p w14:paraId="24A3CC60" w14:textId="178588F9" w:rsidR="00392600" w:rsidRPr="002018F6" w:rsidRDefault="00392600" w:rsidP="00E112CC">
      <w:pPr>
        <w:pStyle w:val="FootnoteText"/>
        <w:rPr>
          <w:lang w:val="en-US"/>
        </w:rPr>
      </w:pPr>
      <w:r w:rsidRPr="002018F6">
        <w:rPr>
          <w:rStyle w:val="FootnoteReference"/>
          <w:lang w:val="en-US"/>
        </w:rPr>
        <w:footnoteRef/>
      </w:r>
      <w:r w:rsidRPr="002018F6">
        <w:rPr>
          <w:lang w:val="en-US"/>
        </w:rPr>
        <w:t xml:space="preserve"> Franco </w:t>
      </w:r>
      <w:proofErr w:type="spellStart"/>
      <w:r w:rsidRPr="002018F6">
        <w:rPr>
          <w:lang w:val="en-US"/>
        </w:rPr>
        <w:t>Bianchini</w:t>
      </w:r>
      <w:proofErr w:type="spellEnd"/>
      <w:r w:rsidRPr="002018F6">
        <w:rPr>
          <w:lang w:val="en-US"/>
        </w:rPr>
        <w:t xml:space="preserve">/Alice </w:t>
      </w:r>
      <w:proofErr w:type="spellStart"/>
      <w:r w:rsidRPr="002018F6">
        <w:rPr>
          <w:lang w:val="en-US"/>
        </w:rPr>
        <w:t>Borchi</w:t>
      </w:r>
      <w:proofErr w:type="spellEnd"/>
      <w:r>
        <w:rPr>
          <w:lang w:val="en-US"/>
        </w:rPr>
        <w:t>,</w:t>
      </w:r>
      <w:r w:rsidRPr="002018F6">
        <w:rPr>
          <w:lang w:val="en-US"/>
        </w:rPr>
        <w:t xml:space="preserve"> </w:t>
      </w:r>
      <w:r>
        <w:rPr>
          <w:lang w:val="en-US"/>
        </w:rPr>
        <w:t>“</w:t>
      </w:r>
      <w:r w:rsidRPr="002018F6">
        <w:rPr>
          <w:lang w:val="en-US"/>
        </w:rPr>
        <w:t>Participation in arts activities in the context of European urban cultural policies,</w:t>
      </w:r>
      <w:r>
        <w:rPr>
          <w:lang w:val="en-US"/>
        </w:rPr>
        <w:t>”</w:t>
      </w:r>
      <w:r w:rsidRPr="002018F6">
        <w:rPr>
          <w:lang w:val="en-US"/>
        </w:rPr>
        <w:t xml:space="preserve"> in: </w:t>
      </w:r>
      <w:proofErr w:type="spellStart"/>
      <w:r w:rsidRPr="002018F6">
        <w:rPr>
          <w:lang w:val="en-US"/>
        </w:rPr>
        <w:t>Lluís</w:t>
      </w:r>
      <w:proofErr w:type="spellEnd"/>
      <w:r w:rsidRPr="002018F6">
        <w:rPr>
          <w:lang w:val="en-US"/>
        </w:rPr>
        <w:t xml:space="preserve"> Bonet/Emmanuel </w:t>
      </w:r>
      <w:proofErr w:type="spellStart"/>
      <w:r w:rsidRPr="002018F6">
        <w:rPr>
          <w:lang w:val="en-US"/>
        </w:rPr>
        <w:t>Négrier</w:t>
      </w:r>
      <w:proofErr w:type="spellEnd"/>
      <w:r w:rsidRPr="002018F6">
        <w:rPr>
          <w:lang w:val="en-US"/>
        </w:rPr>
        <w:t xml:space="preserve"> (eds.)</w:t>
      </w:r>
      <w:r>
        <w:rPr>
          <w:lang w:val="en-US"/>
        </w:rPr>
        <w:t xml:space="preserve">, </w:t>
      </w:r>
      <w:r w:rsidRPr="00392600">
        <w:rPr>
          <w:i/>
          <w:iCs/>
          <w:lang w:val="en-US"/>
        </w:rPr>
        <w:t>Breaking the Fourth Wall: Proactive Audiences in the Performing Arts</w:t>
      </w:r>
      <w:r w:rsidRPr="002018F6">
        <w:rPr>
          <w:lang w:val="en-US"/>
        </w:rPr>
        <w:t xml:space="preserve">, </w:t>
      </w:r>
      <w:r>
        <w:rPr>
          <w:lang w:val="en-US"/>
        </w:rPr>
        <w:t>(</w:t>
      </w:r>
      <w:proofErr w:type="spellStart"/>
      <w:r w:rsidRPr="002018F6">
        <w:rPr>
          <w:lang w:val="en-US"/>
        </w:rPr>
        <w:t>Elverum</w:t>
      </w:r>
      <w:proofErr w:type="spellEnd"/>
      <w:r w:rsidRPr="002018F6">
        <w:rPr>
          <w:lang w:val="en-US"/>
        </w:rPr>
        <w:t xml:space="preserve">: </w:t>
      </w:r>
      <w:proofErr w:type="spellStart"/>
      <w:r w:rsidRPr="002018F6">
        <w:rPr>
          <w:lang w:val="en-US"/>
        </w:rPr>
        <w:t>Kunnskapsverket</w:t>
      </w:r>
      <w:proofErr w:type="spellEnd"/>
      <w:r>
        <w:rPr>
          <w:lang w:val="en-US"/>
        </w:rPr>
        <w:t xml:space="preserve">, </w:t>
      </w:r>
      <w:r w:rsidRPr="002018F6">
        <w:rPr>
          <w:lang w:val="en-US"/>
        </w:rPr>
        <w:t>2018b):</w:t>
      </w:r>
      <w:r>
        <w:rPr>
          <w:lang w:val="en-US"/>
        </w:rPr>
        <w:t xml:space="preserve"> </w:t>
      </w:r>
      <w:r w:rsidRPr="002018F6">
        <w:rPr>
          <w:lang w:val="en-US"/>
        </w:rPr>
        <w:t>39–51.</w:t>
      </w:r>
    </w:p>
  </w:footnote>
  <w:footnote w:id="2">
    <w:p w14:paraId="49EEFAFB" w14:textId="2EEB54B4" w:rsidR="00392600" w:rsidRPr="002018F6" w:rsidRDefault="00392600">
      <w:pPr>
        <w:pStyle w:val="FootnoteText"/>
        <w:rPr>
          <w:lang w:val="en-US"/>
        </w:rPr>
      </w:pPr>
      <w:r w:rsidRPr="002018F6">
        <w:rPr>
          <w:rStyle w:val="FootnoteReference"/>
          <w:lang w:val="en-US"/>
        </w:rPr>
        <w:footnoteRef/>
      </w:r>
      <w:r w:rsidRPr="002018F6">
        <w:rPr>
          <w:lang w:val="en-US"/>
        </w:rPr>
        <w:t xml:space="preserve"> See for example: </w:t>
      </w:r>
      <w:r>
        <w:rPr>
          <w:lang w:val="en-US"/>
        </w:rPr>
        <w:t>“</w:t>
      </w:r>
      <w:r w:rsidRPr="002018F6">
        <w:rPr>
          <w:lang w:val="en-US"/>
        </w:rPr>
        <w:t>Statement on Visit to the United Kingdom</w:t>
      </w:r>
      <w:r>
        <w:rPr>
          <w:lang w:val="en-US"/>
        </w:rPr>
        <w:t>”</w:t>
      </w:r>
      <w:r w:rsidR="00201015">
        <w:rPr>
          <w:lang w:val="en-US"/>
        </w:rPr>
        <w:t xml:space="preserve"> </w:t>
      </w:r>
      <w:r w:rsidRPr="002018F6">
        <w:rPr>
          <w:lang w:val="en-US"/>
        </w:rPr>
        <w:t xml:space="preserve">(2018) by Professor Philip Alston, United Nations Special Rapporteur on </w:t>
      </w:r>
      <w:r>
        <w:rPr>
          <w:lang w:val="en-US"/>
        </w:rPr>
        <w:t>E</w:t>
      </w:r>
      <w:r w:rsidRPr="002018F6">
        <w:rPr>
          <w:lang w:val="en-US"/>
        </w:rPr>
        <w:t xml:space="preserve">xtreme </w:t>
      </w:r>
      <w:r>
        <w:rPr>
          <w:lang w:val="en-US"/>
        </w:rPr>
        <w:t>P</w:t>
      </w:r>
      <w:r w:rsidRPr="002018F6">
        <w:rPr>
          <w:lang w:val="en-US"/>
        </w:rPr>
        <w:t xml:space="preserve">overty and </w:t>
      </w:r>
      <w:r>
        <w:rPr>
          <w:lang w:val="en-US"/>
        </w:rPr>
        <w:t>H</w:t>
      </w:r>
      <w:r w:rsidRPr="002018F6">
        <w:rPr>
          <w:lang w:val="en-US"/>
        </w:rPr>
        <w:t xml:space="preserve">uman </w:t>
      </w:r>
      <w:r>
        <w:rPr>
          <w:lang w:val="en-US"/>
        </w:rPr>
        <w:t>R</w:t>
      </w:r>
      <w:r w:rsidRPr="002018F6">
        <w:rPr>
          <w:lang w:val="en-US"/>
        </w:rPr>
        <w:t xml:space="preserve">ights, </w:t>
      </w:r>
      <w:r w:rsidRPr="00392600">
        <w:t>https://www.ohchr.org/Documents/Issues/Poverty/EOM_GB_16Nov2018.pdf</w:t>
      </w:r>
      <w:r>
        <w:rPr>
          <w:rStyle w:val="Hyperlink"/>
          <w:lang w:val="en-US"/>
        </w:rPr>
        <w:t>,</w:t>
      </w:r>
      <w:r w:rsidRPr="002018F6">
        <w:rPr>
          <w:lang w:val="en-US"/>
        </w:rPr>
        <w:t xml:space="preserve"> (</w:t>
      </w:r>
      <w:r>
        <w:rPr>
          <w:lang w:val="en-US"/>
        </w:rPr>
        <w:t xml:space="preserve">accessed July 10, </w:t>
      </w:r>
      <w:r w:rsidRPr="002018F6">
        <w:rPr>
          <w:lang w:val="en-US"/>
        </w:rPr>
        <w:t>2019).</w:t>
      </w:r>
    </w:p>
  </w:footnote>
  <w:footnote w:id="3">
    <w:p w14:paraId="3EDCE9A0" w14:textId="546B7F28" w:rsidR="00392600" w:rsidRPr="002018F6" w:rsidRDefault="00392600">
      <w:pPr>
        <w:pStyle w:val="FootnoteText"/>
        <w:rPr>
          <w:lang w:val="en-US"/>
        </w:rPr>
      </w:pPr>
      <w:r w:rsidRPr="002018F6">
        <w:rPr>
          <w:rStyle w:val="FootnoteReference"/>
          <w:lang w:val="en-US"/>
        </w:rPr>
        <w:footnoteRef/>
      </w:r>
      <w:r w:rsidRPr="002018F6">
        <w:rPr>
          <w:lang w:val="en-US"/>
        </w:rPr>
        <w:t xml:space="preserve"> Guy Standing</w:t>
      </w:r>
      <w:r>
        <w:rPr>
          <w:lang w:val="en-US"/>
        </w:rPr>
        <w:t>,</w:t>
      </w:r>
      <w:r w:rsidRPr="002018F6">
        <w:rPr>
          <w:lang w:val="en-US"/>
        </w:rPr>
        <w:t xml:space="preserve"> </w:t>
      </w:r>
      <w:r w:rsidRPr="00392600">
        <w:rPr>
          <w:i/>
          <w:lang w:val="en-US"/>
        </w:rPr>
        <w:t>The Precariat. The New Dangerous Class</w:t>
      </w:r>
      <w:r w:rsidRPr="002018F6">
        <w:rPr>
          <w:lang w:val="en-US"/>
        </w:rPr>
        <w:t xml:space="preserve">, </w:t>
      </w:r>
      <w:r>
        <w:rPr>
          <w:lang w:val="en-US"/>
        </w:rPr>
        <w:t>(</w:t>
      </w:r>
      <w:r w:rsidRPr="002018F6">
        <w:rPr>
          <w:lang w:val="en-US"/>
        </w:rPr>
        <w:t>London: Bloomsbury 2011</w:t>
      </w:r>
      <w:r>
        <w:rPr>
          <w:lang w:val="en-US"/>
        </w:rPr>
        <w:t>)</w:t>
      </w:r>
      <w:r w:rsidRPr="002018F6">
        <w:rPr>
          <w:lang w:val="en-US"/>
        </w:rPr>
        <w:t>.</w:t>
      </w:r>
    </w:p>
  </w:footnote>
  <w:footnote w:id="4">
    <w:p w14:paraId="7D9B83C5" w14:textId="6D3F72FB" w:rsidR="00392600" w:rsidRPr="002018F6" w:rsidRDefault="00392600">
      <w:pPr>
        <w:pStyle w:val="FootnoteText"/>
        <w:rPr>
          <w:lang w:val="en-US"/>
        </w:rPr>
      </w:pPr>
      <w:r w:rsidRPr="002018F6">
        <w:rPr>
          <w:rStyle w:val="FootnoteReference"/>
          <w:lang w:val="en-US"/>
        </w:rPr>
        <w:footnoteRef/>
      </w:r>
      <w:r w:rsidRPr="002018F6">
        <w:rPr>
          <w:lang w:val="en-US"/>
        </w:rPr>
        <w:t xml:space="preserve"> Dominique </w:t>
      </w:r>
      <w:proofErr w:type="spellStart"/>
      <w:r w:rsidRPr="002018F6">
        <w:rPr>
          <w:lang w:val="en-US"/>
        </w:rPr>
        <w:t>Reynié</w:t>
      </w:r>
      <w:proofErr w:type="spellEnd"/>
      <w:r>
        <w:rPr>
          <w:lang w:val="en-US"/>
        </w:rPr>
        <w:t>, “‘</w:t>
      </w:r>
      <w:r w:rsidRPr="002018F6">
        <w:rPr>
          <w:lang w:val="en-US"/>
        </w:rPr>
        <w:t>Heritage Populism</w:t>
      </w:r>
      <w:r>
        <w:rPr>
          <w:lang w:val="en-US"/>
        </w:rPr>
        <w:t>’</w:t>
      </w:r>
      <w:r w:rsidRPr="002018F6">
        <w:rPr>
          <w:lang w:val="en-US"/>
        </w:rPr>
        <w:t xml:space="preserve"> and France’s National Front,</w:t>
      </w:r>
      <w:r>
        <w:rPr>
          <w:lang w:val="en-US"/>
        </w:rPr>
        <w:t>”</w:t>
      </w:r>
      <w:r w:rsidRPr="002018F6">
        <w:rPr>
          <w:lang w:val="en-US"/>
        </w:rPr>
        <w:t xml:space="preserve"> in: </w:t>
      </w:r>
      <w:r w:rsidRPr="00392600">
        <w:rPr>
          <w:i/>
          <w:lang w:val="en-US"/>
        </w:rPr>
        <w:t>Journal of Democracy 27(4)</w:t>
      </w:r>
      <w:r w:rsidRPr="002018F6">
        <w:rPr>
          <w:lang w:val="en-US"/>
        </w:rPr>
        <w:t>,</w:t>
      </w:r>
      <w:r>
        <w:rPr>
          <w:lang w:val="en-US"/>
        </w:rPr>
        <w:t xml:space="preserve"> (2016): </w:t>
      </w:r>
      <w:r w:rsidRPr="002018F6">
        <w:rPr>
          <w:lang w:val="en-US"/>
        </w:rPr>
        <w:t>47–57.</w:t>
      </w:r>
    </w:p>
  </w:footnote>
  <w:footnote w:id="5">
    <w:p w14:paraId="4DE63344" w14:textId="1AFAEA48" w:rsidR="00392600" w:rsidRPr="002018F6" w:rsidRDefault="00392600" w:rsidP="00E112CC">
      <w:pPr>
        <w:pStyle w:val="FootnoteText"/>
        <w:rPr>
          <w:lang w:val="en-US"/>
        </w:rPr>
      </w:pPr>
      <w:r w:rsidRPr="002018F6">
        <w:rPr>
          <w:rStyle w:val="FootnoteReference"/>
          <w:lang w:val="en-US"/>
        </w:rPr>
        <w:footnoteRef/>
      </w:r>
      <w:r w:rsidRPr="002018F6">
        <w:rPr>
          <w:lang w:val="en-US"/>
        </w:rPr>
        <w:t xml:space="preserve"> See for example</w:t>
      </w:r>
      <w:r>
        <w:rPr>
          <w:lang w:val="en-US"/>
        </w:rPr>
        <w:t>:</w:t>
      </w:r>
      <w:r w:rsidRPr="002018F6">
        <w:rPr>
          <w:lang w:val="en-US"/>
        </w:rPr>
        <w:t xml:space="preserve"> IPSOS MORI</w:t>
      </w:r>
      <w:r>
        <w:rPr>
          <w:lang w:val="en-US"/>
        </w:rPr>
        <w:t>, “</w:t>
      </w:r>
      <w:r w:rsidRPr="002018F6">
        <w:rPr>
          <w:lang w:val="en-US"/>
        </w:rPr>
        <w:t>How Britain voted in the 2016 EU referendum</w:t>
      </w:r>
      <w:r>
        <w:rPr>
          <w:lang w:val="en-US"/>
        </w:rPr>
        <w:t>,”</w:t>
      </w:r>
      <w:r w:rsidRPr="002018F6">
        <w:rPr>
          <w:lang w:val="en-US"/>
        </w:rPr>
        <w:t xml:space="preserve"> </w:t>
      </w:r>
      <w:r w:rsidRPr="00392600">
        <w:rPr>
          <w:i/>
          <w:iCs/>
          <w:lang w:val="en-US"/>
        </w:rPr>
        <w:t>IPSOS MORI</w:t>
      </w:r>
      <w:r w:rsidRPr="002018F6">
        <w:rPr>
          <w:lang w:val="en-US"/>
        </w:rPr>
        <w:t xml:space="preserve">, </w:t>
      </w:r>
      <w:r>
        <w:rPr>
          <w:lang w:val="en-US"/>
        </w:rPr>
        <w:t>(</w:t>
      </w:r>
      <w:r w:rsidRPr="002018F6">
        <w:rPr>
          <w:lang w:val="en-US"/>
        </w:rPr>
        <w:t>Sept</w:t>
      </w:r>
      <w:r>
        <w:rPr>
          <w:lang w:val="en-US"/>
        </w:rPr>
        <w:t>. 6, 2016)</w:t>
      </w:r>
      <w:r w:rsidRPr="002018F6">
        <w:rPr>
          <w:lang w:val="en-US"/>
        </w:rPr>
        <w:t xml:space="preserve">, </w:t>
      </w:r>
      <w:r w:rsidRPr="00392600">
        <w:t>https://www.ipsos.com/ipsos-mori/en-uk/how-britain-voted-2016-eu-referendum</w:t>
      </w:r>
      <w:r>
        <w:rPr>
          <w:lang w:val="en-US"/>
        </w:rPr>
        <w:t>,</w:t>
      </w:r>
      <w:r w:rsidRPr="002018F6">
        <w:rPr>
          <w:lang w:val="en-US"/>
        </w:rPr>
        <w:t xml:space="preserve"> (</w:t>
      </w:r>
      <w:r>
        <w:rPr>
          <w:lang w:val="en-US"/>
        </w:rPr>
        <w:t xml:space="preserve">accessed June 21, </w:t>
      </w:r>
      <w:r w:rsidRPr="002018F6">
        <w:rPr>
          <w:lang w:val="en-US"/>
        </w:rPr>
        <w:t xml:space="preserve">2019). It is relevant to note that turnout for the 18–24 age group was only about 48 percent, considerably less than the 70–80 percent turnout for people aged 65 and over. Peter Moore (2016): </w:t>
      </w:r>
      <w:r>
        <w:rPr>
          <w:lang w:val="en-US"/>
        </w:rPr>
        <w:t>“</w:t>
      </w:r>
      <w:r w:rsidRPr="002018F6">
        <w:rPr>
          <w:lang w:val="en-US"/>
        </w:rPr>
        <w:t>How Britain voted at the EU referendum</w:t>
      </w:r>
      <w:r>
        <w:rPr>
          <w:lang w:val="en-US"/>
        </w:rPr>
        <w:t>,”</w:t>
      </w:r>
      <w:r w:rsidRPr="002018F6">
        <w:rPr>
          <w:lang w:val="en-US"/>
        </w:rPr>
        <w:t xml:space="preserve"> </w:t>
      </w:r>
      <w:r w:rsidRPr="00392600">
        <w:rPr>
          <w:i/>
          <w:lang w:val="en-US"/>
        </w:rPr>
        <w:t>YouGov</w:t>
      </w:r>
      <w:r>
        <w:rPr>
          <w:lang w:val="en-US"/>
        </w:rPr>
        <w:t xml:space="preserve"> online</w:t>
      </w:r>
      <w:r w:rsidRPr="002018F6">
        <w:rPr>
          <w:lang w:val="en-US"/>
        </w:rPr>
        <w:t xml:space="preserve">, </w:t>
      </w:r>
      <w:r>
        <w:rPr>
          <w:lang w:val="en-US"/>
        </w:rPr>
        <w:t>(</w:t>
      </w:r>
      <w:r w:rsidRPr="002018F6">
        <w:rPr>
          <w:lang w:val="en-US"/>
        </w:rPr>
        <w:t>June</w:t>
      </w:r>
      <w:r>
        <w:rPr>
          <w:lang w:val="en-US"/>
        </w:rPr>
        <w:t xml:space="preserve"> 27</w:t>
      </w:r>
      <w:r w:rsidRPr="002018F6">
        <w:rPr>
          <w:lang w:val="en-US"/>
        </w:rPr>
        <w:t>,</w:t>
      </w:r>
      <w:r>
        <w:rPr>
          <w:lang w:val="en-US"/>
        </w:rPr>
        <w:t xml:space="preserve"> 2016),</w:t>
      </w:r>
      <w:r w:rsidRPr="002018F6">
        <w:rPr>
          <w:lang w:val="en-US"/>
        </w:rPr>
        <w:t xml:space="preserve"> https://yougov.co.uk/topics/politics/articles-reports/2016/06/27/how-britain-voted</w:t>
      </w:r>
      <w:r>
        <w:rPr>
          <w:lang w:val="en-US"/>
        </w:rPr>
        <w:t>,</w:t>
      </w:r>
      <w:r w:rsidRPr="002018F6">
        <w:rPr>
          <w:lang w:val="en-US"/>
        </w:rPr>
        <w:t xml:space="preserve"> (</w:t>
      </w:r>
      <w:r>
        <w:rPr>
          <w:lang w:val="en-US"/>
        </w:rPr>
        <w:t xml:space="preserve">accessed June 21, </w:t>
      </w:r>
      <w:r w:rsidRPr="002018F6">
        <w:rPr>
          <w:lang w:val="en-US"/>
        </w:rPr>
        <w:t>2019)</w:t>
      </w:r>
      <w:r>
        <w:rPr>
          <w:lang w:val="en-US"/>
        </w:rPr>
        <w:t>.</w:t>
      </w:r>
    </w:p>
  </w:footnote>
  <w:footnote w:id="6">
    <w:p w14:paraId="1EC76B56" w14:textId="26FA79F0" w:rsidR="00392600" w:rsidRPr="002018F6" w:rsidRDefault="00392600" w:rsidP="00B21582">
      <w:pPr>
        <w:pStyle w:val="FootnoteText"/>
        <w:rPr>
          <w:lang w:val="en-US"/>
        </w:rPr>
      </w:pPr>
      <w:r w:rsidRPr="002018F6">
        <w:rPr>
          <w:rStyle w:val="FootnoteReference"/>
          <w:lang w:val="en-US"/>
        </w:rPr>
        <w:footnoteRef/>
      </w:r>
      <w:r w:rsidRPr="002018F6">
        <w:rPr>
          <w:lang w:val="en-US"/>
        </w:rPr>
        <w:t xml:space="preserve"> Amy Chua</w:t>
      </w:r>
      <w:r>
        <w:rPr>
          <w:lang w:val="en-US"/>
        </w:rPr>
        <w:t xml:space="preserve">, </w:t>
      </w:r>
      <w:r w:rsidRPr="00392600">
        <w:rPr>
          <w:i/>
          <w:lang w:val="en-US"/>
        </w:rPr>
        <w:t>Political Tribes. Group Instinct and the Fate of Nations</w:t>
      </w:r>
      <w:r w:rsidRPr="002018F6">
        <w:rPr>
          <w:lang w:val="en-US"/>
        </w:rPr>
        <w:t xml:space="preserve">, </w:t>
      </w:r>
      <w:r>
        <w:rPr>
          <w:lang w:val="en-US"/>
        </w:rPr>
        <w:t>(</w:t>
      </w:r>
      <w:r w:rsidRPr="002018F6">
        <w:rPr>
          <w:lang w:val="en-US"/>
        </w:rPr>
        <w:t>London: Penguin Books</w:t>
      </w:r>
      <w:r>
        <w:rPr>
          <w:lang w:val="en-US"/>
        </w:rPr>
        <w:t>, 2018)</w:t>
      </w:r>
      <w:r w:rsidRPr="002018F6">
        <w:rPr>
          <w:lang w:val="en-US"/>
        </w:rPr>
        <w:t>.</w:t>
      </w:r>
    </w:p>
  </w:footnote>
  <w:footnote w:id="7">
    <w:p w14:paraId="57EEF0D5" w14:textId="3B05A2FC" w:rsidR="00392600" w:rsidRPr="002018F6" w:rsidRDefault="00392600">
      <w:pPr>
        <w:pStyle w:val="FootnoteText"/>
        <w:rPr>
          <w:lang w:val="en-US"/>
        </w:rPr>
      </w:pPr>
      <w:r w:rsidRPr="002018F6">
        <w:rPr>
          <w:rStyle w:val="FootnoteReference"/>
          <w:lang w:val="en-US"/>
        </w:rPr>
        <w:footnoteRef/>
      </w:r>
      <w:r w:rsidRPr="002018F6">
        <w:rPr>
          <w:rStyle w:val="FootnoteReference"/>
          <w:lang w:val="en-US"/>
        </w:rPr>
        <w:t xml:space="preserve"> </w:t>
      </w:r>
      <w:r w:rsidRPr="002018F6">
        <w:rPr>
          <w:lang w:val="en-US"/>
        </w:rPr>
        <w:t xml:space="preserve">Paolo </w:t>
      </w:r>
      <w:proofErr w:type="spellStart"/>
      <w:r w:rsidRPr="002018F6">
        <w:rPr>
          <w:lang w:val="en-US"/>
        </w:rPr>
        <w:t>Gerbaudo</w:t>
      </w:r>
      <w:proofErr w:type="spellEnd"/>
      <w:r>
        <w:rPr>
          <w:lang w:val="en-US"/>
        </w:rPr>
        <w:t xml:space="preserve">, </w:t>
      </w:r>
      <w:r w:rsidRPr="00392600">
        <w:rPr>
          <w:i/>
          <w:lang w:val="en-US"/>
        </w:rPr>
        <w:t xml:space="preserve">The Digital Party: Political </w:t>
      </w:r>
      <w:proofErr w:type="spellStart"/>
      <w:r w:rsidRPr="00392600">
        <w:rPr>
          <w:i/>
          <w:lang w:val="en-US"/>
        </w:rPr>
        <w:t>Organisation</w:t>
      </w:r>
      <w:proofErr w:type="spellEnd"/>
      <w:r w:rsidRPr="00392600">
        <w:rPr>
          <w:i/>
          <w:lang w:val="en-US"/>
        </w:rPr>
        <w:t xml:space="preserve"> and Online Democracy</w:t>
      </w:r>
      <w:r w:rsidRPr="002018F6">
        <w:rPr>
          <w:lang w:val="en-US"/>
        </w:rPr>
        <w:t xml:space="preserve">, </w:t>
      </w:r>
      <w:r>
        <w:rPr>
          <w:lang w:val="en-US"/>
        </w:rPr>
        <w:t>(</w:t>
      </w:r>
      <w:r w:rsidRPr="002018F6">
        <w:rPr>
          <w:lang w:val="en-US"/>
        </w:rPr>
        <w:t>London: Pluto Press</w:t>
      </w:r>
      <w:r>
        <w:rPr>
          <w:lang w:val="en-US"/>
        </w:rPr>
        <w:t>, 2018)</w:t>
      </w:r>
      <w:r w:rsidRPr="002018F6">
        <w:rPr>
          <w:lang w:val="en-US"/>
        </w:rPr>
        <w:t xml:space="preserve">; see also John Harris (2019) </w:t>
      </w:r>
      <w:r>
        <w:rPr>
          <w:lang w:val="en-US"/>
        </w:rPr>
        <w:t>“</w:t>
      </w:r>
      <w:r w:rsidRPr="002018F6">
        <w:rPr>
          <w:lang w:val="en-US"/>
        </w:rPr>
        <w:t xml:space="preserve">All hail the </w:t>
      </w:r>
      <w:proofErr w:type="spellStart"/>
      <w:r w:rsidRPr="002018F6">
        <w:rPr>
          <w:lang w:val="en-US"/>
        </w:rPr>
        <w:t>hyperleaders</w:t>
      </w:r>
      <w:proofErr w:type="spellEnd"/>
      <w:r w:rsidRPr="002018F6">
        <w:rPr>
          <w:lang w:val="en-US"/>
        </w:rPr>
        <w:t xml:space="preserve"> – the bellicose insurgents using the web to seize control</w:t>
      </w:r>
      <w:r>
        <w:rPr>
          <w:lang w:val="en-US"/>
        </w:rPr>
        <w:t>,”</w:t>
      </w:r>
      <w:r w:rsidRPr="002018F6">
        <w:rPr>
          <w:lang w:val="en-US"/>
        </w:rPr>
        <w:t xml:space="preserve"> </w:t>
      </w:r>
      <w:r w:rsidRPr="00392600">
        <w:rPr>
          <w:i/>
          <w:lang w:val="en-US"/>
        </w:rPr>
        <w:t>The Guardian</w:t>
      </w:r>
      <w:r>
        <w:rPr>
          <w:i/>
          <w:lang w:val="en-US"/>
        </w:rPr>
        <w:t xml:space="preserve"> </w:t>
      </w:r>
      <w:r w:rsidRPr="00392600">
        <w:rPr>
          <w:lang w:val="en-US"/>
        </w:rPr>
        <w:t>online</w:t>
      </w:r>
      <w:r>
        <w:rPr>
          <w:lang w:val="en-US"/>
        </w:rPr>
        <w:t>, (</w:t>
      </w:r>
      <w:r w:rsidRPr="002018F6">
        <w:rPr>
          <w:lang w:val="en-US"/>
        </w:rPr>
        <w:t>July</w:t>
      </w:r>
      <w:r>
        <w:rPr>
          <w:lang w:val="en-US"/>
        </w:rPr>
        <w:t xml:space="preserve"> 1</w:t>
      </w:r>
      <w:r w:rsidRPr="002018F6">
        <w:rPr>
          <w:lang w:val="en-US"/>
        </w:rPr>
        <w:t>,</w:t>
      </w:r>
      <w:r>
        <w:rPr>
          <w:lang w:val="en-US"/>
        </w:rPr>
        <w:t xml:space="preserve"> 2019),</w:t>
      </w:r>
      <w:r w:rsidRPr="002018F6">
        <w:rPr>
          <w:lang w:val="en-US"/>
        </w:rPr>
        <w:t xml:space="preserve"> www.theguardian.com/commentisfree/2019/jul/01/boris-johnson-hyperleader-insurgents-web-seize-control</w:t>
      </w:r>
      <w:r>
        <w:rPr>
          <w:lang w:val="en-US"/>
        </w:rPr>
        <w:t>,</w:t>
      </w:r>
      <w:r w:rsidRPr="002018F6">
        <w:rPr>
          <w:lang w:val="en-US"/>
        </w:rPr>
        <w:t xml:space="preserve"> (</w:t>
      </w:r>
      <w:r>
        <w:rPr>
          <w:lang w:val="en-US"/>
        </w:rPr>
        <w:t xml:space="preserve">accessed July 5, </w:t>
      </w:r>
      <w:r w:rsidRPr="002018F6">
        <w:rPr>
          <w:lang w:val="en-US"/>
        </w:rPr>
        <w:t>2019).</w:t>
      </w:r>
    </w:p>
  </w:footnote>
  <w:footnote w:id="8">
    <w:p w14:paraId="58489A52" w14:textId="624A6387" w:rsidR="00392600" w:rsidRPr="002018F6" w:rsidRDefault="00392600">
      <w:pPr>
        <w:pStyle w:val="FootnoteText"/>
        <w:rPr>
          <w:lang w:val="en-US"/>
        </w:rPr>
      </w:pPr>
      <w:r w:rsidRPr="002018F6">
        <w:rPr>
          <w:rStyle w:val="FootnoteReference"/>
          <w:lang w:val="en-US"/>
        </w:rPr>
        <w:footnoteRef/>
      </w:r>
      <w:r w:rsidRPr="002018F6">
        <w:rPr>
          <w:lang w:val="en-US"/>
        </w:rPr>
        <w:t xml:space="preserve"> David Goodhart</w:t>
      </w:r>
      <w:r>
        <w:rPr>
          <w:lang w:val="en-US"/>
        </w:rPr>
        <w:t xml:space="preserve">, </w:t>
      </w:r>
      <w:r w:rsidRPr="00392600">
        <w:rPr>
          <w:i/>
          <w:lang w:val="en-US"/>
        </w:rPr>
        <w:t>The Road to Somewhere: The Populist Revolt and the Future of Politics</w:t>
      </w:r>
      <w:r w:rsidRPr="002018F6">
        <w:rPr>
          <w:lang w:val="en-US"/>
        </w:rPr>
        <w:t xml:space="preserve">, </w:t>
      </w:r>
      <w:r>
        <w:rPr>
          <w:lang w:val="en-US"/>
        </w:rPr>
        <w:t>(</w:t>
      </w:r>
      <w:r w:rsidRPr="002018F6">
        <w:rPr>
          <w:lang w:val="en-US"/>
        </w:rPr>
        <w:t>London: C. Hurst &amp; Co</w:t>
      </w:r>
      <w:r>
        <w:rPr>
          <w:lang w:val="en-US"/>
        </w:rPr>
        <w:t>, 2017)</w:t>
      </w:r>
      <w:r w:rsidRPr="002018F6">
        <w:rPr>
          <w:lang w:val="en-US"/>
        </w:rPr>
        <w:t>.</w:t>
      </w:r>
    </w:p>
  </w:footnote>
  <w:footnote w:id="9">
    <w:p w14:paraId="72E304E6" w14:textId="5AD924E8" w:rsidR="00392600" w:rsidRPr="002018F6" w:rsidRDefault="00392600">
      <w:pPr>
        <w:pStyle w:val="FootnoteText"/>
        <w:rPr>
          <w:lang w:val="en-US"/>
        </w:rPr>
      </w:pPr>
      <w:r w:rsidRPr="002018F6">
        <w:rPr>
          <w:rStyle w:val="FootnoteReference"/>
          <w:lang w:val="en-US"/>
        </w:rPr>
        <w:footnoteRef/>
      </w:r>
      <w:r w:rsidRPr="002018F6">
        <w:rPr>
          <w:lang w:val="en-US"/>
        </w:rPr>
        <w:t xml:space="preserve"> Sara Ahmed</w:t>
      </w:r>
      <w:r>
        <w:rPr>
          <w:lang w:val="en-US"/>
        </w:rPr>
        <w:t xml:space="preserve">, </w:t>
      </w:r>
      <w:r w:rsidRPr="00392600">
        <w:rPr>
          <w:i/>
          <w:lang w:val="en-US"/>
        </w:rPr>
        <w:t>The Cultural Politics of Emotions</w:t>
      </w:r>
      <w:r w:rsidRPr="002018F6">
        <w:rPr>
          <w:lang w:val="en-US"/>
        </w:rPr>
        <w:t xml:space="preserve">, </w:t>
      </w:r>
      <w:r>
        <w:rPr>
          <w:lang w:val="en-US"/>
        </w:rPr>
        <w:t>(</w:t>
      </w:r>
      <w:r w:rsidRPr="002018F6">
        <w:rPr>
          <w:lang w:val="en-US"/>
        </w:rPr>
        <w:t>London and New York: Routledge</w:t>
      </w:r>
      <w:r>
        <w:rPr>
          <w:lang w:val="en-US"/>
        </w:rPr>
        <w:t>, 2014)</w:t>
      </w:r>
      <w:r w:rsidRPr="002018F6">
        <w:rPr>
          <w:lang w:val="en-US"/>
        </w:rPr>
        <w:t>.</w:t>
      </w:r>
    </w:p>
  </w:footnote>
  <w:footnote w:id="10">
    <w:p w14:paraId="69C7F5EA" w14:textId="1EC84DFF" w:rsidR="00392600" w:rsidRPr="002018F6" w:rsidRDefault="00392600">
      <w:pPr>
        <w:pStyle w:val="FootnoteText"/>
        <w:rPr>
          <w:lang w:val="en-US"/>
        </w:rPr>
      </w:pPr>
      <w:r w:rsidRPr="002018F6">
        <w:rPr>
          <w:rStyle w:val="FootnoteReference"/>
          <w:lang w:val="en-US"/>
        </w:rPr>
        <w:footnoteRef/>
      </w:r>
      <w:r w:rsidRPr="002018F6">
        <w:rPr>
          <w:lang w:val="en-US"/>
        </w:rPr>
        <w:t xml:space="preserve"> </w:t>
      </w:r>
      <w:proofErr w:type="spellStart"/>
      <w:r w:rsidRPr="002018F6">
        <w:rPr>
          <w:lang w:val="en-US"/>
        </w:rPr>
        <w:t>Bianchini</w:t>
      </w:r>
      <w:proofErr w:type="spellEnd"/>
      <w:r w:rsidRPr="002018F6">
        <w:rPr>
          <w:lang w:val="en-US"/>
        </w:rPr>
        <w:t>/</w:t>
      </w:r>
      <w:proofErr w:type="spellStart"/>
      <w:r w:rsidRPr="002018F6">
        <w:rPr>
          <w:lang w:val="en-US"/>
        </w:rPr>
        <w:t>Borchi</w:t>
      </w:r>
      <w:proofErr w:type="spellEnd"/>
      <w:r w:rsidRPr="002018F6">
        <w:rPr>
          <w:lang w:val="en-US"/>
        </w:rPr>
        <w:t xml:space="preserve"> (2018b).</w:t>
      </w:r>
    </w:p>
  </w:footnote>
  <w:footnote w:id="11">
    <w:p w14:paraId="245A5043" w14:textId="0DEA8BD3" w:rsidR="00392600" w:rsidRPr="002018F6" w:rsidRDefault="00392600">
      <w:pPr>
        <w:pStyle w:val="FootnoteText"/>
        <w:rPr>
          <w:lang w:val="en-US"/>
        </w:rPr>
      </w:pPr>
      <w:r w:rsidRPr="002018F6">
        <w:rPr>
          <w:rStyle w:val="FootnoteReference"/>
          <w:lang w:val="en-US"/>
        </w:rPr>
        <w:footnoteRef/>
      </w:r>
      <w:r w:rsidRPr="002018F6">
        <w:rPr>
          <w:lang w:val="en-US"/>
        </w:rPr>
        <w:t xml:space="preserve"> Daniel Steinmetz-Jenkins/Anton </w:t>
      </w:r>
      <w:proofErr w:type="spellStart"/>
      <w:r w:rsidRPr="002018F6">
        <w:rPr>
          <w:lang w:val="en-US"/>
        </w:rPr>
        <w:t>Jäger</w:t>
      </w:r>
      <w:proofErr w:type="spellEnd"/>
      <w:r>
        <w:rPr>
          <w:lang w:val="en-US"/>
        </w:rPr>
        <w:t>, “</w:t>
      </w:r>
      <w:r w:rsidRPr="002018F6">
        <w:rPr>
          <w:lang w:val="en-US"/>
        </w:rPr>
        <w:t>The populist right is forging an unholy alliance with religion</w:t>
      </w:r>
      <w:r>
        <w:rPr>
          <w:lang w:val="en-US"/>
        </w:rPr>
        <w:t>,”</w:t>
      </w:r>
      <w:r w:rsidRPr="002018F6">
        <w:rPr>
          <w:lang w:val="en-US"/>
        </w:rPr>
        <w:t xml:space="preserve"> </w:t>
      </w:r>
      <w:r w:rsidRPr="00392600">
        <w:rPr>
          <w:i/>
          <w:lang w:val="en-US"/>
        </w:rPr>
        <w:t>The Guardian</w:t>
      </w:r>
      <w:r w:rsidRPr="002018F6">
        <w:rPr>
          <w:lang w:val="en-US"/>
        </w:rPr>
        <w:t xml:space="preserve"> online, </w:t>
      </w:r>
      <w:r>
        <w:rPr>
          <w:lang w:val="en-US"/>
        </w:rPr>
        <w:t>(</w:t>
      </w:r>
      <w:r w:rsidRPr="002018F6">
        <w:rPr>
          <w:lang w:val="en-US"/>
        </w:rPr>
        <w:t>June</w:t>
      </w:r>
      <w:r>
        <w:rPr>
          <w:lang w:val="en-US"/>
        </w:rPr>
        <w:t xml:space="preserve"> 11, 2019)</w:t>
      </w:r>
      <w:r w:rsidRPr="002018F6">
        <w:rPr>
          <w:lang w:val="en-US"/>
        </w:rPr>
        <w:t>, www.theguardian.com/commentisfree/2019/jun/11/populists-right-unholy-alliance-religion</w:t>
      </w:r>
      <w:r>
        <w:rPr>
          <w:lang w:val="en-US"/>
        </w:rPr>
        <w:t>,</w:t>
      </w:r>
      <w:r w:rsidRPr="002018F6">
        <w:rPr>
          <w:lang w:val="en-US"/>
        </w:rPr>
        <w:t xml:space="preserve"> (</w:t>
      </w:r>
      <w:r>
        <w:rPr>
          <w:lang w:val="en-US"/>
        </w:rPr>
        <w:t xml:space="preserve">accessed June 11, </w:t>
      </w:r>
      <w:r w:rsidRPr="002018F6">
        <w:rPr>
          <w:lang w:val="en-US"/>
        </w:rPr>
        <w:t>2019).</w:t>
      </w:r>
    </w:p>
  </w:footnote>
  <w:footnote w:id="12">
    <w:p w14:paraId="6A0FAC6E" w14:textId="2C1A9380" w:rsidR="00392600" w:rsidRPr="002018F6" w:rsidRDefault="00392600" w:rsidP="0023157A">
      <w:pPr>
        <w:pStyle w:val="FootnoteText"/>
        <w:rPr>
          <w:lang w:val="en-US"/>
        </w:rPr>
      </w:pPr>
      <w:r w:rsidRPr="002018F6">
        <w:rPr>
          <w:rStyle w:val="FootnoteReference"/>
          <w:lang w:val="en-US"/>
        </w:rPr>
        <w:footnoteRef/>
      </w:r>
      <w:r w:rsidRPr="002018F6">
        <w:rPr>
          <w:lang w:val="en-US"/>
        </w:rPr>
        <w:t xml:space="preserve"> François </w:t>
      </w:r>
      <w:proofErr w:type="spellStart"/>
      <w:r w:rsidRPr="002018F6">
        <w:rPr>
          <w:lang w:val="en-US"/>
        </w:rPr>
        <w:t>Matarasso</w:t>
      </w:r>
      <w:proofErr w:type="spellEnd"/>
      <w:r>
        <w:rPr>
          <w:lang w:val="en-US"/>
        </w:rPr>
        <w:t>, “</w:t>
      </w:r>
      <w:r w:rsidRPr="002018F6">
        <w:rPr>
          <w:lang w:val="en-US"/>
        </w:rPr>
        <w:t>Common ground: cultural action as a route to community development,</w:t>
      </w:r>
      <w:r>
        <w:rPr>
          <w:lang w:val="en-US"/>
        </w:rPr>
        <w:t>”</w:t>
      </w:r>
      <w:r w:rsidRPr="002018F6">
        <w:rPr>
          <w:lang w:val="en-US"/>
        </w:rPr>
        <w:t xml:space="preserve"> in: </w:t>
      </w:r>
      <w:r w:rsidRPr="00392600">
        <w:rPr>
          <w:i/>
          <w:lang w:val="en-US"/>
        </w:rPr>
        <w:t>Community Development Journal 42(4)</w:t>
      </w:r>
      <w:r w:rsidRPr="003A69D4">
        <w:rPr>
          <w:lang w:val="en-US"/>
        </w:rPr>
        <w:t xml:space="preserve">, </w:t>
      </w:r>
      <w:r>
        <w:rPr>
          <w:lang w:val="en-US"/>
        </w:rPr>
        <w:t xml:space="preserve">(2007): </w:t>
      </w:r>
      <w:r w:rsidRPr="002018F6">
        <w:rPr>
          <w:lang w:val="en-US"/>
        </w:rPr>
        <w:t>449–458.</w:t>
      </w:r>
    </w:p>
  </w:footnote>
  <w:footnote w:id="13">
    <w:p w14:paraId="3F4D4F55" w14:textId="21D2DF7B" w:rsidR="00392600" w:rsidRPr="002018F6" w:rsidRDefault="00392600">
      <w:pPr>
        <w:pStyle w:val="FootnoteText"/>
        <w:rPr>
          <w:lang w:val="en-US"/>
        </w:rPr>
      </w:pPr>
      <w:r w:rsidRPr="002018F6">
        <w:rPr>
          <w:rStyle w:val="FootnoteReference"/>
          <w:lang w:val="en-US"/>
        </w:rPr>
        <w:footnoteRef/>
      </w:r>
      <w:r w:rsidRPr="002018F6">
        <w:rPr>
          <w:lang w:val="en-US"/>
        </w:rPr>
        <w:t xml:space="preserve"> David Harvey</w:t>
      </w:r>
      <w:r>
        <w:rPr>
          <w:lang w:val="en-US"/>
        </w:rPr>
        <w:t>, “</w:t>
      </w:r>
      <w:r w:rsidRPr="002018F6">
        <w:rPr>
          <w:lang w:val="en-US"/>
        </w:rPr>
        <w:t>From Managerialism to Entrepreneurialism: The Transformation in Urban Governance in Late Capitalism,</w:t>
      </w:r>
      <w:r>
        <w:rPr>
          <w:lang w:val="en-US"/>
        </w:rPr>
        <w:t>”</w:t>
      </w:r>
      <w:r w:rsidRPr="002018F6">
        <w:rPr>
          <w:lang w:val="en-US"/>
        </w:rPr>
        <w:t xml:space="preserve"> in: </w:t>
      </w:r>
      <w:proofErr w:type="spellStart"/>
      <w:r w:rsidRPr="00392600">
        <w:rPr>
          <w:i/>
          <w:lang w:val="en-US"/>
        </w:rPr>
        <w:t>Geografiska</w:t>
      </w:r>
      <w:proofErr w:type="spellEnd"/>
      <w:r w:rsidRPr="00392600">
        <w:rPr>
          <w:i/>
          <w:lang w:val="en-US"/>
        </w:rPr>
        <w:t xml:space="preserve"> </w:t>
      </w:r>
      <w:proofErr w:type="spellStart"/>
      <w:r w:rsidRPr="00392600">
        <w:rPr>
          <w:i/>
          <w:lang w:val="en-US"/>
        </w:rPr>
        <w:t>Annaler</w:t>
      </w:r>
      <w:proofErr w:type="spellEnd"/>
      <w:r w:rsidRPr="00392600">
        <w:rPr>
          <w:i/>
          <w:lang w:val="en-US"/>
        </w:rPr>
        <w:t xml:space="preserve"> 71(1)</w:t>
      </w:r>
      <w:r w:rsidRPr="002018F6">
        <w:rPr>
          <w:lang w:val="en-US"/>
        </w:rPr>
        <w:t xml:space="preserve">, </w:t>
      </w:r>
      <w:r>
        <w:rPr>
          <w:lang w:val="en-US"/>
        </w:rPr>
        <w:t xml:space="preserve">(1989): </w:t>
      </w:r>
      <w:r w:rsidRPr="002018F6">
        <w:rPr>
          <w:lang w:val="en-US"/>
        </w:rPr>
        <w:t>3–17.</w:t>
      </w:r>
    </w:p>
  </w:footnote>
  <w:footnote w:id="14">
    <w:p w14:paraId="3FC1A0C2" w14:textId="583451A6" w:rsidR="00392600" w:rsidRPr="002018F6" w:rsidRDefault="00392600">
      <w:pPr>
        <w:pStyle w:val="FootnoteText"/>
        <w:rPr>
          <w:lang w:val="en-US"/>
        </w:rPr>
      </w:pPr>
      <w:r w:rsidRPr="002018F6">
        <w:rPr>
          <w:rStyle w:val="FootnoteReference"/>
          <w:lang w:val="en-US"/>
        </w:rPr>
        <w:footnoteRef/>
      </w:r>
      <w:r w:rsidRPr="002018F6">
        <w:rPr>
          <w:lang w:val="en-US"/>
        </w:rPr>
        <w:t xml:space="preserve"> Kevin Fox Gotham</w:t>
      </w:r>
      <w:r>
        <w:rPr>
          <w:lang w:val="en-US"/>
        </w:rPr>
        <w:t>, “</w:t>
      </w:r>
      <w:r w:rsidRPr="002018F6">
        <w:rPr>
          <w:lang w:val="en-US"/>
        </w:rPr>
        <w:t>Theorizing urban spectacles</w:t>
      </w:r>
      <w:r>
        <w:rPr>
          <w:lang w:val="en-US"/>
        </w:rPr>
        <w:t>,”</w:t>
      </w:r>
      <w:r w:rsidRPr="002018F6">
        <w:rPr>
          <w:lang w:val="en-US"/>
        </w:rPr>
        <w:t xml:space="preserve"> in: </w:t>
      </w:r>
      <w:r w:rsidRPr="00392600">
        <w:rPr>
          <w:i/>
          <w:lang w:val="en-US"/>
        </w:rPr>
        <w:t>City 9(2)</w:t>
      </w:r>
      <w:r w:rsidRPr="002018F6">
        <w:rPr>
          <w:lang w:val="en-US"/>
        </w:rPr>
        <w:t xml:space="preserve">, </w:t>
      </w:r>
      <w:r>
        <w:rPr>
          <w:lang w:val="en-US"/>
        </w:rPr>
        <w:t xml:space="preserve">(2005): </w:t>
      </w:r>
      <w:r w:rsidRPr="002018F6">
        <w:rPr>
          <w:lang w:val="en-US"/>
        </w:rPr>
        <w:t xml:space="preserve"> 225–246.</w:t>
      </w:r>
    </w:p>
  </w:footnote>
  <w:footnote w:id="15">
    <w:p w14:paraId="47DF0506" w14:textId="61B0C332" w:rsidR="00392600" w:rsidRPr="002018F6" w:rsidRDefault="00392600">
      <w:pPr>
        <w:pStyle w:val="FootnoteText"/>
        <w:rPr>
          <w:lang w:val="en-US"/>
        </w:rPr>
      </w:pPr>
      <w:r w:rsidRPr="002018F6">
        <w:rPr>
          <w:rStyle w:val="FootnoteReference"/>
          <w:lang w:val="en-US"/>
        </w:rPr>
        <w:footnoteRef/>
      </w:r>
      <w:r w:rsidRPr="002018F6">
        <w:rPr>
          <w:lang w:val="en-US"/>
        </w:rPr>
        <w:t xml:space="preserve"> Dimitri Almeida</w:t>
      </w:r>
      <w:r>
        <w:rPr>
          <w:lang w:val="en-US"/>
        </w:rPr>
        <w:t>, “</w:t>
      </w:r>
      <w:r w:rsidRPr="002018F6">
        <w:rPr>
          <w:lang w:val="en-US"/>
        </w:rPr>
        <w:t>Cultural retaliation: the cultural policies of the ‘new</w:t>
      </w:r>
      <w:r>
        <w:rPr>
          <w:lang w:val="en-US"/>
        </w:rPr>
        <w:t>,</w:t>
      </w:r>
      <w:r w:rsidRPr="002018F6">
        <w:rPr>
          <w:lang w:val="en-US"/>
        </w:rPr>
        <w:t>’ Front National,</w:t>
      </w:r>
      <w:r>
        <w:rPr>
          <w:lang w:val="en-US"/>
        </w:rPr>
        <w:t>”</w:t>
      </w:r>
      <w:r w:rsidRPr="002018F6">
        <w:rPr>
          <w:lang w:val="en-US"/>
        </w:rPr>
        <w:t xml:space="preserve"> in: </w:t>
      </w:r>
      <w:r w:rsidRPr="00392600">
        <w:rPr>
          <w:i/>
          <w:lang w:val="en-US"/>
        </w:rPr>
        <w:t>International Journal of Cultural Policy 25(3)</w:t>
      </w:r>
      <w:r w:rsidRPr="00392600">
        <w:rPr>
          <w:lang w:val="en-US"/>
        </w:rPr>
        <w:t>,</w:t>
      </w:r>
      <w:r>
        <w:rPr>
          <w:i/>
          <w:lang w:val="en-US"/>
        </w:rPr>
        <w:t xml:space="preserve"> </w:t>
      </w:r>
      <w:r w:rsidRPr="00392600">
        <w:rPr>
          <w:lang w:val="en-US"/>
        </w:rPr>
        <w:t>(2019)</w:t>
      </w:r>
      <w:r>
        <w:rPr>
          <w:lang w:val="en-US"/>
        </w:rPr>
        <w:t xml:space="preserve">: </w:t>
      </w:r>
      <w:r w:rsidRPr="002018F6">
        <w:rPr>
          <w:lang w:val="en-US"/>
        </w:rPr>
        <w:t>269–281.</w:t>
      </w:r>
    </w:p>
  </w:footnote>
  <w:footnote w:id="16">
    <w:p w14:paraId="280B0843" w14:textId="553D51C5" w:rsidR="00392600" w:rsidRPr="002018F6" w:rsidRDefault="00392600">
      <w:pPr>
        <w:pStyle w:val="FootnoteText"/>
        <w:rPr>
          <w:lang w:val="en-US"/>
        </w:rPr>
      </w:pPr>
      <w:r w:rsidRPr="002018F6">
        <w:rPr>
          <w:rStyle w:val="FootnoteReference"/>
          <w:lang w:val="en-US"/>
        </w:rPr>
        <w:footnoteRef/>
      </w:r>
      <w:r w:rsidRPr="002018F6">
        <w:rPr>
          <w:lang w:val="en-US"/>
        </w:rPr>
        <w:t xml:space="preserve"> </w:t>
      </w:r>
      <w:r>
        <w:rPr>
          <w:lang w:val="en-US"/>
        </w:rPr>
        <w:t>i</w:t>
      </w:r>
      <w:r w:rsidRPr="002018F6">
        <w:rPr>
          <w:lang w:val="en-US"/>
        </w:rPr>
        <w:t>bid.</w:t>
      </w:r>
    </w:p>
  </w:footnote>
  <w:footnote w:id="17">
    <w:p w14:paraId="0758FF79" w14:textId="4736D29A" w:rsidR="00392600" w:rsidRPr="002018F6" w:rsidRDefault="00392600">
      <w:pPr>
        <w:pStyle w:val="FootnoteText"/>
        <w:rPr>
          <w:lang w:val="en-US"/>
        </w:rPr>
      </w:pPr>
      <w:r w:rsidRPr="002018F6">
        <w:rPr>
          <w:rStyle w:val="FootnoteReference"/>
          <w:lang w:val="en-US"/>
        </w:rPr>
        <w:footnoteRef/>
      </w:r>
      <w:r w:rsidRPr="002018F6">
        <w:rPr>
          <w:lang w:val="en-US"/>
        </w:rPr>
        <w:t xml:space="preserve"> Emanuele Coen</w:t>
      </w:r>
      <w:r>
        <w:rPr>
          <w:lang w:val="en-US"/>
        </w:rPr>
        <w:t>, “</w:t>
      </w:r>
      <w:proofErr w:type="spellStart"/>
      <w:r w:rsidRPr="002018F6">
        <w:rPr>
          <w:lang w:val="en-US"/>
        </w:rPr>
        <w:t>Così</w:t>
      </w:r>
      <w:proofErr w:type="spellEnd"/>
      <w:r w:rsidRPr="002018F6">
        <w:rPr>
          <w:lang w:val="en-US"/>
        </w:rPr>
        <w:t xml:space="preserve"> il </w:t>
      </w:r>
      <w:proofErr w:type="spellStart"/>
      <w:r w:rsidRPr="002018F6">
        <w:rPr>
          <w:lang w:val="en-US"/>
        </w:rPr>
        <w:t>teatro</w:t>
      </w:r>
      <w:proofErr w:type="spellEnd"/>
      <w:r w:rsidRPr="002018F6">
        <w:rPr>
          <w:lang w:val="en-US"/>
        </w:rPr>
        <w:t xml:space="preserve"> </w:t>
      </w:r>
      <w:r w:rsidR="00411434">
        <w:rPr>
          <w:lang w:val="en-US"/>
        </w:rPr>
        <w:t>‘</w:t>
      </w:r>
      <w:proofErr w:type="spellStart"/>
      <w:r w:rsidRPr="002018F6">
        <w:rPr>
          <w:lang w:val="en-US"/>
        </w:rPr>
        <w:t>scomodo</w:t>
      </w:r>
      <w:proofErr w:type="spellEnd"/>
      <w:r w:rsidR="00411434">
        <w:rPr>
          <w:lang w:val="en-US"/>
        </w:rPr>
        <w:t>’</w:t>
      </w:r>
      <w:r w:rsidRPr="002018F6">
        <w:rPr>
          <w:lang w:val="en-US"/>
        </w:rPr>
        <w:t xml:space="preserve"> è </w:t>
      </w:r>
      <w:proofErr w:type="spellStart"/>
      <w:r w:rsidRPr="002018F6">
        <w:rPr>
          <w:lang w:val="en-US"/>
        </w:rPr>
        <w:t>stato</w:t>
      </w:r>
      <w:proofErr w:type="spellEnd"/>
      <w:r w:rsidRPr="002018F6">
        <w:rPr>
          <w:lang w:val="en-US"/>
        </w:rPr>
        <w:t xml:space="preserve"> </w:t>
      </w:r>
      <w:proofErr w:type="spellStart"/>
      <w:r w:rsidRPr="002018F6">
        <w:rPr>
          <w:lang w:val="en-US"/>
        </w:rPr>
        <w:t>silenziato</w:t>
      </w:r>
      <w:proofErr w:type="spellEnd"/>
      <w:r w:rsidRPr="002018F6">
        <w:rPr>
          <w:lang w:val="en-US"/>
        </w:rPr>
        <w:t>,</w:t>
      </w:r>
      <w:r>
        <w:rPr>
          <w:lang w:val="en-US"/>
        </w:rPr>
        <w:t>”</w:t>
      </w:r>
      <w:r w:rsidRPr="002018F6">
        <w:rPr>
          <w:lang w:val="en-US"/>
        </w:rPr>
        <w:t xml:space="preserve"> </w:t>
      </w:r>
      <w:proofErr w:type="spellStart"/>
      <w:r w:rsidRPr="00392600">
        <w:rPr>
          <w:i/>
          <w:lang w:val="en-US"/>
        </w:rPr>
        <w:t>L’Espresso</w:t>
      </w:r>
      <w:proofErr w:type="spellEnd"/>
      <w:r>
        <w:rPr>
          <w:lang w:val="en-US"/>
        </w:rPr>
        <w:t xml:space="preserve"> online,</w:t>
      </w:r>
      <w:r w:rsidRPr="002018F6">
        <w:rPr>
          <w:lang w:val="en-US"/>
        </w:rPr>
        <w:t xml:space="preserve"> </w:t>
      </w:r>
      <w:r>
        <w:rPr>
          <w:lang w:val="en-US"/>
        </w:rPr>
        <w:t>(</w:t>
      </w:r>
      <w:r w:rsidRPr="002018F6">
        <w:rPr>
          <w:lang w:val="en-US"/>
        </w:rPr>
        <w:t>December</w:t>
      </w:r>
      <w:r>
        <w:rPr>
          <w:lang w:val="en-US"/>
        </w:rPr>
        <w:t xml:space="preserve"> 15</w:t>
      </w:r>
      <w:r w:rsidRPr="002018F6">
        <w:rPr>
          <w:lang w:val="en-US"/>
        </w:rPr>
        <w:t>,</w:t>
      </w:r>
      <w:r>
        <w:rPr>
          <w:lang w:val="en-US"/>
        </w:rPr>
        <w:t xml:space="preserve"> 2016),</w:t>
      </w:r>
      <w:r w:rsidRPr="002018F6">
        <w:rPr>
          <w:lang w:val="en-US"/>
        </w:rPr>
        <w:t xml:space="preserve"> http://espresso.repubblica.it/attualita/2016/12/14/news/questa-sera-si-recita-corretto-1.290598?refresh_ce</w:t>
      </w:r>
      <w:r>
        <w:rPr>
          <w:lang w:val="en-US"/>
        </w:rPr>
        <w:t>,</w:t>
      </w:r>
      <w:r w:rsidRPr="002018F6">
        <w:rPr>
          <w:lang w:val="en-US"/>
        </w:rPr>
        <w:t xml:space="preserve"> (</w:t>
      </w:r>
      <w:r>
        <w:rPr>
          <w:lang w:val="en-US"/>
        </w:rPr>
        <w:t xml:space="preserve">accessed June </w:t>
      </w:r>
      <w:r w:rsidRPr="002018F6">
        <w:rPr>
          <w:lang w:val="en-US"/>
        </w:rPr>
        <w:t>19</w:t>
      </w:r>
      <w:r>
        <w:rPr>
          <w:lang w:val="en-US"/>
        </w:rPr>
        <w:t xml:space="preserve">, </w:t>
      </w:r>
      <w:r w:rsidRPr="002018F6">
        <w:rPr>
          <w:lang w:val="en-US"/>
        </w:rPr>
        <w:t>2019).</w:t>
      </w:r>
    </w:p>
  </w:footnote>
  <w:footnote w:id="18">
    <w:p w14:paraId="0026AE90" w14:textId="272D9734" w:rsidR="00392600" w:rsidRPr="002018F6" w:rsidRDefault="00392600">
      <w:pPr>
        <w:pStyle w:val="FootnoteText"/>
        <w:rPr>
          <w:lang w:val="en-US"/>
        </w:rPr>
      </w:pPr>
      <w:r w:rsidRPr="002018F6">
        <w:rPr>
          <w:rStyle w:val="FootnoteReference"/>
          <w:lang w:val="en-US"/>
        </w:rPr>
        <w:footnoteRef/>
      </w:r>
      <w:r w:rsidRPr="002018F6">
        <w:rPr>
          <w:lang w:val="en-US"/>
        </w:rPr>
        <w:t xml:space="preserve"> Emanuele Coen</w:t>
      </w:r>
      <w:r>
        <w:rPr>
          <w:lang w:val="en-US"/>
        </w:rPr>
        <w:t>, “</w:t>
      </w:r>
      <w:r w:rsidRPr="002018F6">
        <w:rPr>
          <w:lang w:val="en-US"/>
        </w:rPr>
        <w:t xml:space="preserve">Susanna </w:t>
      </w:r>
      <w:proofErr w:type="spellStart"/>
      <w:r w:rsidRPr="002018F6">
        <w:rPr>
          <w:lang w:val="en-US"/>
        </w:rPr>
        <w:t>Ceccardi</w:t>
      </w:r>
      <w:proofErr w:type="spellEnd"/>
      <w:r w:rsidRPr="002018F6">
        <w:rPr>
          <w:lang w:val="en-US"/>
        </w:rPr>
        <w:t xml:space="preserve">, la </w:t>
      </w:r>
      <w:proofErr w:type="spellStart"/>
      <w:r w:rsidRPr="002018F6">
        <w:rPr>
          <w:lang w:val="en-US"/>
        </w:rPr>
        <w:t>sindaca</w:t>
      </w:r>
      <w:proofErr w:type="spellEnd"/>
      <w:r w:rsidRPr="002018F6">
        <w:rPr>
          <w:lang w:val="en-US"/>
        </w:rPr>
        <w:t xml:space="preserve"> </w:t>
      </w:r>
      <w:proofErr w:type="spellStart"/>
      <w:r w:rsidRPr="002018F6">
        <w:rPr>
          <w:lang w:val="en-US"/>
        </w:rPr>
        <w:t>leghista</w:t>
      </w:r>
      <w:proofErr w:type="spellEnd"/>
      <w:r w:rsidRPr="002018F6">
        <w:rPr>
          <w:lang w:val="en-US"/>
        </w:rPr>
        <w:t xml:space="preserve"> in </w:t>
      </w:r>
      <w:proofErr w:type="spellStart"/>
      <w:r w:rsidRPr="002018F6">
        <w:rPr>
          <w:lang w:val="en-US"/>
        </w:rPr>
        <w:t>guerra</w:t>
      </w:r>
      <w:proofErr w:type="spellEnd"/>
      <w:r w:rsidRPr="002018F6">
        <w:rPr>
          <w:lang w:val="en-US"/>
        </w:rPr>
        <w:t xml:space="preserve"> </w:t>
      </w:r>
      <w:proofErr w:type="spellStart"/>
      <w:r w:rsidRPr="002018F6">
        <w:rPr>
          <w:lang w:val="en-US"/>
        </w:rPr>
        <w:t>contro</w:t>
      </w:r>
      <w:proofErr w:type="spellEnd"/>
      <w:r w:rsidRPr="002018F6">
        <w:rPr>
          <w:lang w:val="en-US"/>
        </w:rPr>
        <w:t xml:space="preserve"> gay, </w:t>
      </w:r>
      <w:proofErr w:type="spellStart"/>
      <w:r w:rsidRPr="002018F6">
        <w:rPr>
          <w:lang w:val="en-US"/>
        </w:rPr>
        <w:t>migranti</w:t>
      </w:r>
      <w:proofErr w:type="spellEnd"/>
      <w:r w:rsidRPr="002018F6">
        <w:rPr>
          <w:lang w:val="en-US"/>
        </w:rPr>
        <w:t xml:space="preserve"> e </w:t>
      </w:r>
      <w:proofErr w:type="spellStart"/>
      <w:r w:rsidRPr="002018F6">
        <w:rPr>
          <w:lang w:val="en-US"/>
        </w:rPr>
        <w:t>femministe</w:t>
      </w:r>
      <w:proofErr w:type="spellEnd"/>
      <w:r w:rsidRPr="002018F6">
        <w:rPr>
          <w:lang w:val="en-US"/>
        </w:rPr>
        <w:t>,</w:t>
      </w:r>
      <w:r>
        <w:rPr>
          <w:lang w:val="en-US"/>
        </w:rPr>
        <w:t>”</w:t>
      </w:r>
      <w:r w:rsidRPr="002018F6">
        <w:rPr>
          <w:lang w:val="en-US"/>
        </w:rPr>
        <w:t xml:space="preserve"> </w:t>
      </w:r>
      <w:proofErr w:type="spellStart"/>
      <w:r w:rsidRPr="00066F41">
        <w:rPr>
          <w:i/>
          <w:lang w:val="en-US"/>
        </w:rPr>
        <w:t>L’Espresso</w:t>
      </w:r>
      <w:proofErr w:type="spellEnd"/>
      <w:r>
        <w:rPr>
          <w:lang w:val="en-US"/>
        </w:rPr>
        <w:t xml:space="preserve"> online,</w:t>
      </w:r>
      <w:r w:rsidRPr="002018F6" w:rsidDel="00E07C2C">
        <w:rPr>
          <w:lang w:val="en-US"/>
        </w:rPr>
        <w:t xml:space="preserve"> </w:t>
      </w:r>
      <w:r>
        <w:rPr>
          <w:lang w:val="en-US"/>
        </w:rPr>
        <w:t>(</w:t>
      </w:r>
      <w:r w:rsidRPr="002018F6">
        <w:rPr>
          <w:lang w:val="en-US"/>
        </w:rPr>
        <w:t>December</w:t>
      </w:r>
      <w:r>
        <w:rPr>
          <w:lang w:val="en-US"/>
        </w:rPr>
        <w:t xml:space="preserve"> 15, 2016)</w:t>
      </w:r>
      <w:r w:rsidRPr="002018F6">
        <w:rPr>
          <w:lang w:val="en-US"/>
        </w:rPr>
        <w:t>, http://espresso.repubblica.it/palazzo/2016/12/13/news/la-sindaca-leghista-che-vuole-prendersi-la-toscana-1.290938</w:t>
      </w:r>
      <w:r>
        <w:rPr>
          <w:lang w:val="en-US"/>
        </w:rPr>
        <w:t>,</w:t>
      </w:r>
      <w:r w:rsidRPr="002018F6">
        <w:rPr>
          <w:lang w:val="en-US"/>
        </w:rPr>
        <w:t xml:space="preserve"> (</w:t>
      </w:r>
      <w:r>
        <w:rPr>
          <w:lang w:val="en-US"/>
        </w:rPr>
        <w:t xml:space="preserve">accessed June 19, </w:t>
      </w:r>
      <w:r w:rsidRPr="002018F6">
        <w:rPr>
          <w:lang w:val="en-US"/>
        </w:rPr>
        <w:t>2019).</w:t>
      </w:r>
    </w:p>
  </w:footnote>
  <w:footnote w:id="19">
    <w:p w14:paraId="19A37A95" w14:textId="0B3EBF12" w:rsidR="00392600" w:rsidRPr="002018F6" w:rsidRDefault="00392600">
      <w:pPr>
        <w:pStyle w:val="FootnoteText"/>
        <w:rPr>
          <w:lang w:val="en-US"/>
        </w:rPr>
      </w:pPr>
      <w:r w:rsidRPr="002018F6">
        <w:rPr>
          <w:rStyle w:val="FootnoteReference"/>
          <w:lang w:val="en-US"/>
        </w:rPr>
        <w:footnoteRef/>
      </w:r>
      <w:r w:rsidRPr="002018F6">
        <w:rPr>
          <w:lang w:val="en-US"/>
        </w:rPr>
        <w:t xml:space="preserve"> Jonathan</w:t>
      </w:r>
      <w:r w:rsidR="003B2FEB">
        <w:rPr>
          <w:lang w:val="en-US"/>
        </w:rPr>
        <w:t xml:space="preserve"> </w:t>
      </w:r>
      <w:r w:rsidRPr="002018F6">
        <w:rPr>
          <w:lang w:val="en-US"/>
        </w:rPr>
        <w:t xml:space="preserve">Vickery/Milena </w:t>
      </w:r>
      <w:proofErr w:type="spellStart"/>
      <w:r w:rsidRPr="002018F6">
        <w:rPr>
          <w:lang w:val="en-US"/>
        </w:rPr>
        <w:t>Dragićević</w:t>
      </w:r>
      <w:proofErr w:type="spellEnd"/>
      <w:r w:rsidRPr="002018F6">
        <w:rPr>
          <w:lang w:val="en-US"/>
        </w:rPr>
        <w:t xml:space="preserve"> </w:t>
      </w:r>
      <w:proofErr w:type="spellStart"/>
      <w:r w:rsidRPr="002018F6">
        <w:rPr>
          <w:lang w:val="en-US"/>
        </w:rPr>
        <w:t>Šešić</w:t>
      </w:r>
      <w:proofErr w:type="spellEnd"/>
      <w:r>
        <w:rPr>
          <w:lang w:val="en-US"/>
        </w:rPr>
        <w:t>, “</w:t>
      </w:r>
      <w:r w:rsidRPr="002018F6">
        <w:rPr>
          <w:lang w:val="en-US"/>
        </w:rPr>
        <w:t>Introduction,</w:t>
      </w:r>
      <w:r>
        <w:rPr>
          <w:lang w:val="en-US"/>
        </w:rPr>
        <w:t>”</w:t>
      </w:r>
      <w:r w:rsidRPr="002018F6">
        <w:rPr>
          <w:lang w:val="en-US"/>
        </w:rPr>
        <w:t xml:space="preserve"> in: Milena </w:t>
      </w:r>
      <w:proofErr w:type="spellStart"/>
      <w:r w:rsidRPr="002018F6">
        <w:rPr>
          <w:lang w:val="en-US"/>
        </w:rPr>
        <w:t>Dragićević</w:t>
      </w:r>
      <w:proofErr w:type="spellEnd"/>
      <w:r w:rsidRPr="002018F6">
        <w:rPr>
          <w:lang w:val="en-US"/>
        </w:rPr>
        <w:t xml:space="preserve"> </w:t>
      </w:r>
      <w:proofErr w:type="spellStart"/>
      <w:r w:rsidRPr="002018F6">
        <w:rPr>
          <w:lang w:val="en-US"/>
        </w:rPr>
        <w:t>Šešić</w:t>
      </w:r>
      <w:proofErr w:type="spellEnd"/>
      <w:r w:rsidRPr="002018F6">
        <w:rPr>
          <w:lang w:val="en-US"/>
        </w:rPr>
        <w:t>/Jonathan Vickery (eds.)</w:t>
      </w:r>
      <w:r>
        <w:rPr>
          <w:lang w:val="en-US"/>
        </w:rPr>
        <w:t xml:space="preserve">, </w:t>
      </w:r>
      <w:r w:rsidRPr="00392600">
        <w:rPr>
          <w:i/>
          <w:lang w:val="en-US"/>
        </w:rPr>
        <w:t>Cultural Policy and Populism. The Rise of Populism and the Crisis of Political Pragmatism. Cultural Policy Yearbook 2017–2018</w:t>
      </w:r>
      <w:r w:rsidRPr="002018F6">
        <w:rPr>
          <w:lang w:val="en-US"/>
        </w:rPr>
        <w:t xml:space="preserve">, </w:t>
      </w:r>
      <w:r>
        <w:rPr>
          <w:lang w:val="en-US"/>
        </w:rPr>
        <w:t>(</w:t>
      </w:r>
      <w:r w:rsidRPr="002018F6">
        <w:rPr>
          <w:lang w:val="en-US"/>
        </w:rPr>
        <w:t xml:space="preserve">Istanbul: </w:t>
      </w:r>
      <w:proofErr w:type="spellStart"/>
      <w:r w:rsidRPr="002018F6">
        <w:rPr>
          <w:lang w:val="en-US"/>
        </w:rPr>
        <w:t>İletişim</w:t>
      </w:r>
      <w:proofErr w:type="spellEnd"/>
      <w:r w:rsidRPr="002018F6">
        <w:rPr>
          <w:lang w:val="en-US"/>
        </w:rPr>
        <w:t xml:space="preserve"> </w:t>
      </w:r>
      <w:proofErr w:type="spellStart"/>
      <w:r w:rsidRPr="002018F6">
        <w:rPr>
          <w:lang w:val="en-US"/>
        </w:rPr>
        <w:t>Yayıncılık</w:t>
      </w:r>
      <w:proofErr w:type="spellEnd"/>
      <w:r w:rsidRPr="002018F6">
        <w:rPr>
          <w:lang w:val="en-US"/>
        </w:rPr>
        <w:t xml:space="preserve">, </w:t>
      </w:r>
      <w:r>
        <w:rPr>
          <w:lang w:val="en-US"/>
        </w:rPr>
        <w:t xml:space="preserve">2018): </w:t>
      </w:r>
      <w:r w:rsidRPr="002018F6">
        <w:rPr>
          <w:lang w:val="en-US"/>
        </w:rPr>
        <w:t>10.</w:t>
      </w:r>
    </w:p>
  </w:footnote>
  <w:footnote w:id="20">
    <w:p w14:paraId="75989570" w14:textId="5FAC0BF8" w:rsidR="00392600" w:rsidRPr="002018F6" w:rsidRDefault="00392600">
      <w:pPr>
        <w:pStyle w:val="FootnoteText"/>
        <w:rPr>
          <w:lang w:val="en-US"/>
        </w:rPr>
      </w:pPr>
      <w:r w:rsidRPr="002018F6">
        <w:rPr>
          <w:rStyle w:val="FootnoteReference"/>
          <w:lang w:val="en-US"/>
        </w:rPr>
        <w:footnoteRef/>
      </w:r>
      <w:r w:rsidRPr="002018F6">
        <w:rPr>
          <w:lang w:val="en-US"/>
        </w:rPr>
        <w:t xml:space="preserve"> </w:t>
      </w:r>
      <w:r w:rsidR="003B2FEB">
        <w:rPr>
          <w:lang w:val="en-US"/>
        </w:rPr>
        <w:t xml:space="preserve">Mafalda </w:t>
      </w:r>
      <w:proofErr w:type="spellStart"/>
      <w:r w:rsidRPr="002018F6">
        <w:rPr>
          <w:lang w:val="en-US"/>
        </w:rPr>
        <w:t>Dâmaso</w:t>
      </w:r>
      <w:proofErr w:type="spellEnd"/>
      <w:r w:rsidRPr="002018F6">
        <w:rPr>
          <w:lang w:val="en-US"/>
        </w:rPr>
        <w:t>,</w:t>
      </w:r>
      <w:r w:rsidR="003B2FEB">
        <w:rPr>
          <w:lang w:val="en-US"/>
        </w:rPr>
        <w:t xml:space="preserve"> “</w:t>
      </w:r>
      <w:r w:rsidR="003B2FEB" w:rsidRPr="003B2FEB">
        <w:rPr>
          <w:lang w:val="en-US"/>
        </w:rPr>
        <w:t>From the cultural and foreign policies of western European far-right parties to the European Union’s 2015–2018 Work Plan for Culture – identifying and opposing nativism</w:t>
      </w:r>
      <w:r w:rsidR="003B2FEB">
        <w:rPr>
          <w:lang w:val="en-US"/>
        </w:rPr>
        <w:t xml:space="preserve">,” in: </w:t>
      </w:r>
      <w:r w:rsidR="003B2FEB" w:rsidRPr="0060198A">
        <w:rPr>
          <w:i/>
          <w:iCs/>
          <w:lang w:val="en-US"/>
        </w:rPr>
        <w:t>International Journal of Cultural Policy 24(6)</w:t>
      </w:r>
      <w:r w:rsidR="003B2FEB">
        <w:rPr>
          <w:lang w:val="en-US"/>
        </w:rPr>
        <w:t>,</w:t>
      </w:r>
      <w:r w:rsidRPr="002018F6">
        <w:rPr>
          <w:lang w:val="en-US"/>
        </w:rPr>
        <w:t xml:space="preserve"> </w:t>
      </w:r>
      <w:r>
        <w:rPr>
          <w:lang w:val="en-US"/>
        </w:rPr>
        <w:t>(</w:t>
      </w:r>
      <w:r w:rsidRPr="002018F6">
        <w:rPr>
          <w:lang w:val="en-US"/>
        </w:rPr>
        <w:t>2018</w:t>
      </w:r>
      <w:r>
        <w:rPr>
          <w:lang w:val="en-US"/>
        </w:rPr>
        <w:t>)</w:t>
      </w:r>
      <w:r w:rsidR="003B2FEB">
        <w:rPr>
          <w:lang w:val="en-US"/>
        </w:rPr>
        <w:t>: 811–825.</w:t>
      </w:r>
    </w:p>
  </w:footnote>
  <w:footnote w:id="21">
    <w:p w14:paraId="510C3406" w14:textId="3FAD2275" w:rsidR="00392600" w:rsidRPr="002018F6" w:rsidRDefault="00392600">
      <w:pPr>
        <w:pStyle w:val="FootnoteText"/>
        <w:rPr>
          <w:lang w:val="en-US"/>
        </w:rPr>
      </w:pPr>
      <w:r w:rsidRPr="002018F6">
        <w:rPr>
          <w:rStyle w:val="FootnoteReference"/>
          <w:lang w:val="en-US"/>
        </w:rPr>
        <w:footnoteRef/>
      </w:r>
      <w:r w:rsidRPr="002018F6">
        <w:rPr>
          <w:lang w:val="en-US"/>
        </w:rPr>
        <w:t xml:space="preserve"> Vickery/</w:t>
      </w:r>
      <w:proofErr w:type="spellStart"/>
      <w:r w:rsidRPr="002018F6">
        <w:rPr>
          <w:lang w:val="en-US"/>
        </w:rPr>
        <w:t>Dragićević</w:t>
      </w:r>
      <w:proofErr w:type="spellEnd"/>
      <w:r w:rsidRPr="002018F6">
        <w:rPr>
          <w:lang w:val="en-US"/>
        </w:rPr>
        <w:t xml:space="preserve"> </w:t>
      </w:r>
      <w:proofErr w:type="spellStart"/>
      <w:r w:rsidRPr="002018F6">
        <w:rPr>
          <w:lang w:val="en-US"/>
        </w:rPr>
        <w:t>Šešić</w:t>
      </w:r>
      <w:proofErr w:type="spellEnd"/>
      <w:r w:rsidRPr="002018F6">
        <w:rPr>
          <w:lang w:val="en-US"/>
        </w:rPr>
        <w:t xml:space="preserve"> (2018)</w:t>
      </w:r>
      <w:r>
        <w:rPr>
          <w:lang w:val="en-US"/>
        </w:rPr>
        <w:t xml:space="preserve">, </w:t>
      </w:r>
      <w:r w:rsidRPr="002018F6">
        <w:rPr>
          <w:lang w:val="en-US"/>
        </w:rPr>
        <w:t>10–11.</w:t>
      </w:r>
    </w:p>
  </w:footnote>
  <w:footnote w:id="22">
    <w:p w14:paraId="11584990" w14:textId="419530DE" w:rsidR="00392600" w:rsidRPr="002018F6" w:rsidRDefault="00392600">
      <w:pPr>
        <w:pStyle w:val="FootnoteText"/>
        <w:rPr>
          <w:lang w:val="en-US"/>
        </w:rPr>
      </w:pPr>
      <w:r w:rsidRPr="002018F6">
        <w:rPr>
          <w:rStyle w:val="FootnoteReference"/>
          <w:lang w:val="en-US"/>
        </w:rPr>
        <w:footnoteRef/>
      </w:r>
      <w:r w:rsidRPr="002018F6">
        <w:rPr>
          <w:lang w:val="en-US"/>
        </w:rPr>
        <w:t xml:space="preserve"> Jo Littler</w:t>
      </w:r>
      <w:r>
        <w:rPr>
          <w:lang w:val="en-US"/>
        </w:rPr>
        <w:t>, “</w:t>
      </w:r>
      <w:r w:rsidRPr="002018F6">
        <w:rPr>
          <w:lang w:val="en-US"/>
        </w:rPr>
        <w:t xml:space="preserve">Heritage and </w:t>
      </w:r>
      <w:r>
        <w:rPr>
          <w:lang w:val="en-US"/>
        </w:rPr>
        <w:t>‘</w:t>
      </w:r>
      <w:r w:rsidRPr="002018F6">
        <w:rPr>
          <w:lang w:val="en-US"/>
        </w:rPr>
        <w:t>Race</w:t>
      </w:r>
      <w:r>
        <w:rPr>
          <w:lang w:val="en-US"/>
        </w:rPr>
        <w:t>,’”</w:t>
      </w:r>
      <w:r w:rsidRPr="002018F6">
        <w:rPr>
          <w:lang w:val="en-US"/>
        </w:rPr>
        <w:t xml:space="preserve"> in: Brian Graham/Peter Howard (eds.)</w:t>
      </w:r>
      <w:r>
        <w:rPr>
          <w:lang w:val="en-US"/>
        </w:rPr>
        <w:t xml:space="preserve">, </w:t>
      </w:r>
      <w:r w:rsidRPr="00392600">
        <w:rPr>
          <w:i/>
          <w:lang w:val="en-US"/>
        </w:rPr>
        <w:t>The Ashgate Research Companion to Heritage and Identity</w:t>
      </w:r>
      <w:r w:rsidRPr="002018F6">
        <w:rPr>
          <w:lang w:val="en-US"/>
        </w:rPr>
        <w:t xml:space="preserve">, </w:t>
      </w:r>
      <w:r>
        <w:rPr>
          <w:lang w:val="en-US"/>
        </w:rPr>
        <w:t>(</w:t>
      </w:r>
      <w:proofErr w:type="spellStart"/>
      <w:r w:rsidRPr="002018F6">
        <w:rPr>
          <w:lang w:val="en-US"/>
        </w:rPr>
        <w:t>Aldershot</w:t>
      </w:r>
      <w:proofErr w:type="spellEnd"/>
      <w:r w:rsidRPr="002018F6">
        <w:rPr>
          <w:lang w:val="en-US"/>
        </w:rPr>
        <w:t>: Ashgate</w:t>
      </w:r>
      <w:r>
        <w:rPr>
          <w:lang w:val="en-US"/>
        </w:rPr>
        <w:t xml:space="preserve">, 2008): </w:t>
      </w:r>
      <w:r w:rsidRPr="002018F6">
        <w:rPr>
          <w:lang w:val="en-US"/>
        </w:rPr>
        <w:t>89–104.</w:t>
      </w:r>
    </w:p>
  </w:footnote>
  <w:footnote w:id="23">
    <w:p w14:paraId="579006FC" w14:textId="37615B5C" w:rsidR="00392600" w:rsidRPr="002018F6" w:rsidRDefault="00392600">
      <w:pPr>
        <w:pStyle w:val="FootnoteText"/>
        <w:rPr>
          <w:lang w:val="en-US"/>
        </w:rPr>
      </w:pPr>
      <w:r w:rsidRPr="002018F6">
        <w:rPr>
          <w:rStyle w:val="FootnoteReference"/>
          <w:lang w:val="en-US"/>
        </w:rPr>
        <w:footnoteRef/>
      </w:r>
      <w:r w:rsidRPr="002018F6">
        <w:rPr>
          <w:lang w:val="en-US"/>
        </w:rPr>
        <w:t xml:space="preserve"> </w:t>
      </w:r>
      <w:proofErr w:type="spellStart"/>
      <w:r w:rsidRPr="002018F6">
        <w:rPr>
          <w:lang w:val="en-US"/>
        </w:rPr>
        <w:t>Reynié</w:t>
      </w:r>
      <w:proofErr w:type="spellEnd"/>
      <w:r w:rsidRPr="002018F6">
        <w:rPr>
          <w:lang w:val="en-US"/>
        </w:rPr>
        <w:t xml:space="preserve"> (2016).</w:t>
      </w:r>
    </w:p>
  </w:footnote>
  <w:footnote w:id="24">
    <w:p w14:paraId="0462802F" w14:textId="4C6C1536" w:rsidR="00392600" w:rsidRPr="002018F6" w:rsidRDefault="00392600">
      <w:pPr>
        <w:pStyle w:val="FootnoteText"/>
        <w:rPr>
          <w:lang w:val="en-US"/>
        </w:rPr>
      </w:pPr>
      <w:r w:rsidRPr="002018F6">
        <w:rPr>
          <w:rStyle w:val="FootnoteReference"/>
          <w:lang w:val="en-US"/>
        </w:rPr>
        <w:footnoteRef/>
      </w:r>
      <w:r w:rsidRPr="002018F6">
        <w:rPr>
          <w:lang w:val="en-US"/>
        </w:rPr>
        <w:t xml:space="preserve"> Jude Bloomfield/Franco </w:t>
      </w:r>
      <w:proofErr w:type="spellStart"/>
      <w:r w:rsidRPr="002018F6">
        <w:rPr>
          <w:lang w:val="en-US"/>
        </w:rPr>
        <w:t>Bianchini</w:t>
      </w:r>
      <w:proofErr w:type="spellEnd"/>
      <w:r>
        <w:rPr>
          <w:lang w:val="en-US"/>
        </w:rPr>
        <w:t>, “</w:t>
      </w:r>
      <w:r w:rsidRPr="002018F6">
        <w:rPr>
          <w:lang w:val="en-US"/>
        </w:rPr>
        <w:t>Cultural Citizenship and Urban Governance in Western Europe,</w:t>
      </w:r>
      <w:r>
        <w:rPr>
          <w:lang w:val="en-US"/>
        </w:rPr>
        <w:t>”</w:t>
      </w:r>
      <w:r w:rsidRPr="002018F6">
        <w:rPr>
          <w:lang w:val="en-US"/>
        </w:rPr>
        <w:t xml:space="preserve"> in: Nick Stevenson (ed.)</w:t>
      </w:r>
      <w:r>
        <w:rPr>
          <w:lang w:val="en-US"/>
        </w:rPr>
        <w:t>,</w:t>
      </w:r>
      <w:r w:rsidRPr="002018F6">
        <w:rPr>
          <w:lang w:val="en-US"/>
        </w:rPr>
        <w:t xml:space="preserve"> </w:t>
      </w:r>
      <w:r w:rsidRPr="00392600">
        <w:rPr>
          <w:i/>
          <w:lang w:val="en-US"/>
        </w:rPr>
        <w:t>Culture and Citizenship</w:t>
      </w:r>
      <w:r w:rsidRPr="002018F6">
        <w:rPr>
          <w:lang w:val="en-US"/>
        </w:rPr>
        <w:t xml:space="preserve">, </w:t>
      </w:r>
      <w:r>
        <w:rPr>
          <w:lang w:val="en-US"/>
        </w:rPr>
        <w:t>(</w:t>
      </w:r>
      <w:r w:rsidRPr="002018F6">
        <w:rPr>
          <w:lang w:val="en-US"/>
        </w:rPr>
        <w:t>London: Sage</w:t>
      </w:r>
      <w:r>
        <w:rPr>
          <w:lang w:val="en-US"/>
        </w:rPr>
        <w:t>, 2001)</w:t>
      </w:r>
      <w:r w:rsidRPr="002018F6">
        <w:rPr>
          <w:lang w:val="en-US"/>
        </w:rPr>
        <w:t>.</w:t>
      </w:r>
    </w:p>
  </w:footnote>
  <w:footnote w:id="25">
    <w:p w14:paraId="33E8F57A" w14:textId="0572DD74" w:rsidR="00392600" w:rsidRPr="002018F6" w:rsidRDefault="00392600">
      <w:pPr>
        <w:pStyle w:val="FootnoteText"/>
        <w:rPr>
          <w:lang w:val="en-US"/>
        </w:rPr>
      </w:pPr>
      <w:r w:rsidRPr="002018F6">
        <w:rPr>
          <w:rStyle w:val="FootnoteReference"/>
          <w:lang w:val="en-US"/>
        </w:rPr>
        <w:footnoteRef/>
      </w:r>
      <w:r w:rsidRPr="002018F6">
        <w:rPr>
          <w:lang w:val="en-US"/>
        </w:rPr>
        <w:t xml:space="preserve"> Margit Mayer</w:t>
      </w:r>
      <w:r>
        <w:rPr>
          <w:lang w:val="en-US"/>
        </w:rPr>
        <w:t>, “</w:t>
      </w:r>
      <w:r w:rsidRPr="002018F6">
        <w:rPr>
          <w:lang w:val="en-US"/>
        </w:rPr>
        <w:t>First world urban activism,</w:t>
      </w:r>
      <w:r>
        <w:rPr>
          <w:lang w:val="en-US"/>
        </w:rPr>
        <w:t>”</w:t>
      </w:r>
      <w:r w:rsidRPr="002018F6">
        <w:rPr>
          <w:lang w:val="en-US"/>
        </w:rPr>
        <w:t xml:space="preserve"> in: </w:t>
      </w:r>
      <w:r w:rsidRPr="00392600">
        <w:rPr>
          <w:i/>
          <w:lang w:val="en-US"/>
        </w:rPr>
        <w:t>City 17(1)</w:t>
      </w:r>
      <w:r w:rsidRPr="00DB2F45">
        <w:rPr>
          <w:lang w:val="en-US"/>
        </w:rPr>
        <w:t>, (2013): 5–</w:t>
      </w:r>
      <w:r w:rsidRPr="002018F6">
        <w:rPr>
          <w:lang w:val="en-US"/>
        </w:rPr>
        <w:t>19.</w:t>
      </w:r>
    </w:p>
  </w:footnote>
  <w:footnote w:id="26">
    <w:p w14:paraId="0D8AA417" w14:textId="2848752C" w:rsidR="00392600" w:rsidRPr="002018F6" w:rsidRDefault="00392600">
      <w:pPr>
        <w:pStyle w:val="FootnoteText"/>
        <w:rPr>
          <w:lang w:val="en-US"/>
        </w:rPr>
      </w:pPr>
      <w:r w:rsidRPr="002018F6">
        <w:rPr>
          <w:rStyle w:val="FootnoteReference"/>
          <w:lang w:val="en-US"/>
        </w:rPr>
        <w:footnoteRef/>
      </w:r>
      <w:r w:rsidRPr="002018F6">
        <w:rPr>
          <w:lang w:val="en-US"/>
        </w:rPr>
        <w:t xml:space="preserve"> Bloomfield/</w:t>
      </w:r>
      <w:proofErr w:type="spellStart"/>
      <w:r w:rsidRPr="002018F6">
        <w:rPr>
          <w:lang w:val="en-US"/>
        </w:rPr>
        <w:t>Bianchini</w:t>
      </w:r>
      <w:proofErr w:type="spellEnd"/>
      <w:r w:rsidRPr="002018F6">
        <w:rPr>
          <w:lang w:val="en-US"/>
        </w:rPr>
        <w:t xml:space="preserve"> (2001).</w:t>
      </w:r>
    </w:p>
  </w:footnote>
  <w:footnote w:id="27">
    <w:p w14:paraId="424CE9A5" w14:textId="2A8D4EF2" w:rsidR="00392600" w:rsidRPr="002018F6" w:rsidRDefault="00392600">
      <w:pPr>
        <w:pStyle w:val="FootnoteText"/>
        <w:rPr>
          <w:lang w:val="en-US"/>
        </w:rPr>
      </w:pPr>
      <w:r w:rsidRPr="002018F6">
        <w:rPr>
          <w:rStyle w:val="FootnoteReference"/>
          <w:lang w:val="en-US"/>
        </w:rPr>
        <w:footnoteRef/>
      </w:r>
      <w:r w:rsidRPr="002018F6">
        <w:rPr>
          <w:lang w:val="en-US"/>
        </w:rPr>
        <w:t xml:space="preserve"> Alison Jeffers</w:t>
      </w:r>
      <w:r>
        <w:rPr>
          <w:lang w:val="en-US"/>
        </w:rPr>
        <w:t>, “</w:t>
      </w:r>
      <w:r w:rsidRPr="002018F6">
        <w:rPr>
          <w:lang w:val="en-US"/>
        </w:rPr>
        <w:t>The Community Arts Movement 1968–1986,</w:t>
      </w:r>
      <w:r>
        <w:rPr>
          <w:lang w:val="en-US"/>
        </w:rPr>
        <w:t>”</w:t>
      </w:r>
      <w:r w:rsidRPr="002018F6">
        <w:rPr>
          <w:lang w:val="en-US"/>
        </w:rPr>
        <w:t xml:space="preserve"> in: Alison Jeffers/Gerri Moriarty (eds.)</w:t>
      </w:r>
      <w:r>
        <w:rPr>
          <w:lang w:val="en-US"/>
        </w:rPr>
        <w:t xml:space="preserve">, </w:t>
      </w:r>
      <w:r w:rsidRPr="00392600">
        <w:rPr>
          <w:i/>
          <w:lang w:val="en-US"/>
        </w:rPr>
        <w:t>Culture, Democracy and the Right to Make Art. The British Community Arts Movement</w:t>
      </w:r>
      <w:r>
        <w:rPr>
          <w:lang w:val="en-US"/>
        </w:rPr>
        <w:t>,</w:t>
      </w:r>
      <w:r w:rsidRPr="00392600">
        <w:rPr>
          <w:i/>
          <w:lang w:val="en-US"/>
        </w:rPr>
        <w:t xml:space="preserve"> </w:t>
      </w:r>
      <w:r w:rsidRPr="00392600">
        <w:rPr>
          <w:lang w:val="en-US"/>
        </w:rPr>
        <w:t>(</w:t>
      </w:r>
      <w:r w:rsidRPr="00C45883">
        <w:rPr>
          <w:lang w:val="en-US"/>
        </w:rPr>
        <w:t>London</w:t>
      </w:r>
      <w:r w:rsidRPr="002018F6">
        <w:rPr>
          <w:lang w:val="en-US"/>
        </w:rPr>
        <w:t xml:space="preserve"> and New York: Bloomsbury Methuen Drama</w:t>
      </w:r>
      <w:r>
        <w:rPr>
          <w:lang w:val="en-US"/>
        </w:rPr>
        <w:t xml:space="preserve">, 2017): </w:t>
      </w:r>
      <w:r w:rsidRPr="002018F6">
        <w:rPr>
          <w:lang w:val="en-US"/>
        </w:rPr>
        <w:t>35–64.</w:t>
      </w:r>
    </w:p>
  </w:footnote>
  <w:footnote w:id="28">
    <w:p w14:paraId="06237DC0" w14:textId="2ECFBEB9" w:rsidR="00392600" w:rsidRPr="002018F6" w:rsidRDefault="00392600">
      <w:pPr>
        <w:pStyle w:val="FootnoteText"/>
        <w:rPr>
          <w:lang w:val="en-US"/>
        </w:rPr>
      </w:pPr>
      <w:r w:rsidRPr="002018F6">
        <w:rPr>
          <w:rStyle w:val="FootnoteReference"/>
          <w:lang w:val="en-US"/>
        </w:rPr>
        <w:footnoteRef/>
      </w:r>
      <w:r w:rsidRPr="002018F6">
        <w:rPr>
          <w:lang w:val="en-US"/>
        </w:rPr>
        <w:t xml:space="preserve"> Alison Jeffers</w:t>
      </w:r>
      <w:r>
        <w:rPr>
          <w:lang w:val="en-US"/>
        </w:rPr>
        <w:t>, “</w:t>
      </w:r>
      <w:r w:rsidRPr="002018F6">
        <w:rPr>
          <w:lang w:val="en-US"/>
        </w:rPr>
        <w:t>Introduction,</w:t>
      </w:r>
      <w:r>
        <w:rPr>
          <w:lang w:val="en-US"/>
        </w:rPr>
        <w:t>”</w:t>
      </w:r>
      <w:r w:rsidRPr="002018F6">
        <w:rPr>
          <w:lang w:val="en-US"/>
        </w:rPr>
        <w:t xml:space="preserve"> in: Jeffers/Moriarty (2017)</w:t>
      </w:r>
      <w:r>
        <w:rPr>
          <w:lang w:val="en-US"/>
        </w:rPr>
        <w:t xml:space="preserve">: </w:t>
      </w:r>
      <w:r w:rsidRPr="002018F6">
        <w:rPr>
          <w:lang w:val="en-US"/>
        </w:rPr>
        <w:t>1-34.</w:t>
      </w:r>
    </w:p>
  </w:footnote>
  <w:footnote w:id="29">
    <w:p w14:paraId="08362A56" w14:textId="7ABA2E4F" w:rsidR="00392600" w:rsidRPr="002018F6" w:rsidRDefault="00392600">
      <w:pPr>
        <w:pStyle w:val="FootnoteText"/>
        <w:rPr>
          <w:lang w:val="en-US"/>
        </w:rPr>
      </w:pPr>
      <w:r w:rsidRPr="002018F6">
        <w:rPr>
          <w:rStyle w:val="FootnoteReference"/>
          <w:lang w:val="en-US"/>
        </w:rPr>
        <w:footnoteRef/>
      </w:r>
      <w:r w:rsidRPr="002018F6">
        <w:rPr>
          <w:lang w:val="en-US"/>
        </w:rPr>
        <w:t xml:space="preserve"> </w:t>
      </w:r>
      <w:proofErr w:type="spellStart"/>
      <w:r w:rsidRPr="002018F6">
        <w:rPr>
          <w:lang w:val="en-US"/>
        </w:rPr>
        <w:t>Matarasso</w:t>
      </w:r>
      <w:proofErr w:type="spellEnd"/>
      <w:r>
        <w:rPr>
          <w:lang w:val="en-US"/>
        </w:rPr>
        <w:t>,</w:t>
      </w:r>
      <w:r w:rsidRPr="002018F6">
        <w:rPr>
          <w:lang w:val="en-US"/>
        </w:rPr>
        <w:t xml:space="preserve"> (2007); Bloomfield/</w:t>
      </w:r>
      <w:proofErr w:type="spellStart"/>
      <w:r w:rsidRPr="002018F6">
        <w:rPr>
          <w:lang w:val="en-US"/>
        </w:rPr>
        <w:t>Bianchini</w:t>
      </w:r>
      <w:proofErr w:type="spellEnd"/>
      <w:r>
        <w:rPr>
          <w:lang w:val="en-US"/>
        </w:rPr>
        <w:t>,</w:t>
      </w:r>
      <w:r w:rsidRPr="002018F6">
        <w:rPr>
          <w:lang w:val="en-US"/>
        </w:rPr>
        <w:t xml:space="preserve"> (2001).</w:t>
      </w:r>
    </w:p>
  </w:footnote>
  <w:footnote w:id="30">
    <w:p w14:paraId="3555A975" w14:textId="72D49D64" w:rsidR="00392600" w:rsidRPr="002018F6" w:rsidRDefault="00392600">
      <w:pPr>
        <w:pStyle w:val="FootnoteText"/>
        <w:rPr>
          <w:lang w:val="en-US"/>
        </w:rPr>
      </w:pPr>
      <w:r w:rsidRPr="002018F6">
        <w:rPr>
          <w:rStyle w:val="FootnoteReference"/>
          <w:lang w:val="en-US"/>
        </w:rPr>
        <w:footnoteRef/>
      </w:r>
      <w:r w:rsidRPr="002018F6">
        <w:rPr>
          <w:lang w:val="en-US"/>
        </w:rPr>
        <w:t xml:space="preserve"> Richard H. Thaler/Cass R. Sunstein</w:t>
      </w:r>
      <w:r>
        <w:rPr>
          <w:lang w:val="en-US"/>
        </w:rPr>
        <w:t xml:space="preserve">, </w:t>
      </w:r>
      <w:r w:rsidRPr="00392600">
        <w:rPr>
          <w:i/>
          <w:iCs/>
          <w:lang w:val="en-US"/>
        </w:rPr>
        <w:t>Nudge: Improving Decisions About Health, Wealth, and Happiness</w:t>
      </w:r>
      <w:r w:rsidRPr="002018F6">
        <w:rPr>
          <w:iCs/>
          <w:lang w:val="en-US"/>
        </w:rPr>
        <w:t>,</w:t>
      </w:r>
      <w:r w:rsidRPr="002018F6">
        <w:rPr>
          <w:lang w:val="en-US"/>
        </w:rPr>
        <w:t xml:space="preserve"> </w:t>
      </w:r>
      <w:r>
        <w:rPr>
          <w:lang w:val="en-US"/>
        </w:rPr>
        <w:t>(</w:t>
      </w:r>
      <w:r w:rsidRPr="002018F6">
        <w:rPr>
          <w:lang w:val="en-US"/>
        </w:rPr>
        <w:t>New Haven and London: Yale University Press</w:t>
      </w:r>
      <w:r>
        <w:rPr>
          <w:lang w:val="en-US"/>
        </w:rPr>
        <w:t>, 2008)</w:t>
      </w:r>
      <w:r w:rsidRPr="002018F6">
        <w:rPr>
          <w:lang w:val="en-US"/>
        </w:rPr>
        <w:t>.</w:t>
      </w:r>
    </w:p>
  </w:footnote>
  <w:footnote w:id="31">
    <w:p w14:paraId="4F0AD09A" w14:textId="3169E0E6" w:rsidR="00392600" w:rsidRPr="002018F6" w:rsidRDefault="00392600">
      <w:pPr>
        <w:pStyle w:val="FootnoteText"/>
        <w:rPr>
          <w:lang w:val="en-US"/>
        </w:rPr>
      </w:pPr>
      <w:r w:rsidRPr="002018F6">
        <w:rPr>
          <w:rStyle w:val="FootnoteReference"/>
          <w:lang w:val="en-US"/>
        </w:rPr>
        <w:footnoteRef/>
      </w:r>
      <w:r w:rsidRPr="002018F6">
        <w:rPr>
          <w:lang w:val="en-US"/>
        </w:rPr>
        <w:t xml:space="preserve"> See</w:t>
      </w:r>
      <w:r>
        <w:rPr>
          <w:lang w:val="en-US"/>
        </w:rPr>
        <w:t>,</w:t>
      </w:r>
      <w:r w:rsidRPr="002018F6">
        <w:rPr>
          <w:lang w:val="en-US"/>
        </w:rPr>
        <w:t xml:space="preserve"> for example</w:t>
      </w:r>
      <w:r>
        <w:rPr>
          <w:lang w:val="en-US"/>
        </w:rPr>
        <w:t>,</w:t>
      </w:r>
      <w:r w:rsidRPr="002018F6">
        <w:rPr>
          <w:lang w:val="en-US"/>
        </w:rPr>
        <w:t xml:space="preserve"> </w:t>
      </w:r>
      <w:proofErr w:type="spellStart"/>
      <w:r w:rsidRPr="002018F6">
        <w:rPr>
          <w:lang w:val="en-US"/>
        </w:rPr>
        <w:t>Helier</w:t>
      </w:r>
      <w:proofErr w:type="spellEnd"/>
      <w:r w:rsidRPr="002018F6">
        <w:rPr>
          <w:lang w:val="en-US"/>
        </w:rPr>
        <w:t xml:space="preserve"> Cheung</w:t>
      </w:r>
      <w:r>
        <w:rPr>
          <w:lang w:val="en-US"/>
        </w:rPr>
        <w:t>, “</w:t>
      </w:r>
      <w:r w:rsidRPr="002018F6">
        <w:rPr>
          <w:lang w:val="en-US"/>
        </w:rPr>
        <w:t xml:space="preserve">Is </w:t>
      </w:r>
      <w:proofErr w:type="gramStart"/>
      <w:r w:rsidRPr="002018F6">
        <w:rPr>
          <w:lang w:val="en-US"/>
        </w:rPr>
        <w:t>Putin</w:t>
      </w:r>
      <w:proofErr w:type="gramEnd"/>
      <w:r w:rsidRPr="002018F6">
        <w:rPr>
          <w:lang w:val="en-US"/>
        </w:rPr>
        <w:t xml:space="preserve"> right? Is liberalism really obsolete?</w:t>
      </w:r>
      <w:r>
        <w:rPr>
          <w:lang w:val="en-US"/>
        </w:rPr>
        <w:t>”</w:t>
      </w:r>
      <w:r w:rsidRPr="002018F6">
        <w:rPr>
          <w:lang w:val="en-US"/>
        </w:rPr>
        <w:t xml:space="preserve"> </w:t>
      </w:r>
      <w:r w:rsidRPr="00392600">
        <w:rPr>
          <w:i/>
          <w:lang w:val="en-US"/>
        </w:rPr>
        <w:t>BBC News</w:t>
      </w:r>
      <w:r>
        <w:rPr>
          <w:lang w:val="en-US"/>
        </w:rPr>
        <w:t xml:space="preserve"> online</w:t>
      </w:r>
      <w:r w:rsidRPr="002018F6">
        <w:rPr>
          <w:lang w:val="en-US"/>
        </w:rPr>
        <w:t>,</w:t>
      </w:r>
      <w:r>
        <w:rPr>
          <w:lang w:val="en-US"/>
        </w:rPr>
        <w:t xml:space="preserve"> (</w:t>
      </w:r>
      <w:r w:rsidRPr="002018F6">
        <w:rPr>
          <w:lang w:val="en-US"/>
        </w:rPr>
        <w:t>June</w:t>
      </w:r>
      <w:r>
        <w:rPr>
          <w:lang w:val="en-US"/>
        </w:rPr>
        <w:t xml:space="preserve"> 28</w:t>
      </w:r>
      <w:r w:rsidRPr="002018F6">
        <w:rPr>
          <w:lang w:val="en-US"/>
        </w:rPr>
        <w:t>,</w:t>
      </w:r>
      <w:r>
        <w:rPr>
          <w:lang w:val="en-US"/>
        </w:rPr>
        <w:t xml:space="preserve"> 2019),</w:t>
      </w:r>
      <w:r w:rsidRPr="002018F6">
        <w:rPr>
          <w:lang w:val="en-US"/>
        </w:rPr>
        <w:t xml:space="preserve"> https://www.bbc.co.uk/news/world-europe-48798875</w:t>
      </w:r>
      <w:r>
        <w:rPr>
          <w:lang w:val="en-US"/>
        </w:rPr>
        <w:t>,</w:t>
      </w:r>
      <w:r w:rsidRPr="002018F6">
        <w:rPr>
          <w:lang w:val="en-US"/>
        </w:rPr>
        <w:t xml:space="preserve"> (</w:t>
      </w:r>
      <w:r>
        <w:rPr>
          <w:lang w:val="en-US"/>
        </w:rPr>
        <w:t xml:space="preserve">accessed July 2, </w:t>
      </w:r>
      <w:r w:rsidRPr="002018F6">
        <w:rPr>
          <w:lang w:val="en-US"/>
        </w:rPr>
        <w:t>2019).</w:t>
      </w:r>
    </w:p>
  </w:footnote>
  <w:footnote w:id="32">
    <w:p w14:paraId="6BA2C98F" w14:textId="3519353F" w:rsidR="00392600" w:rsidRPr="002018F6" w:rsidRDefault="00392600">
      <w:pPr>
        <w:pStyle w:val="FootnoteText"/>
        <w:rPr>
          <w:lang w:val="en-US"/>
        </w:rPr>
      </w:pPr>
      <w:r w:rsidRPr="002018F6">
        <w:rPr>
          <w:rStyle w:val="FootnoteReference"/>
          <w:lang w:val="en-US"/>
        </w:rPr>
        <w:footnoteRef/>
      </w:r>
      <w:r w:rsidRPr="002018F6">
        <w:rPr>
          <w:lang w:val="en-US"/>
        </w:rPr>
        <w:t xml:space="preserve"> Owen Jones</w:t>
      </w:r>
      <w:r>
        <w:rPr>
          <w:lang w:val="en-US"/>
        </w:rPr>
        <w:t>, “</w:t>
      </w:r>
      <w:r w:rsidRPr="002018F6">
        <w:rPr>
          <w:lang w:val="en-US"/>
        </w:rPr>
        <w:t>Putin is right about the collapse of liberal values—but the EU shares the blame</w:t>
      </w:r>
      <w:r>
        <w:rPr>
          <w:lang w:val="en-US"/>
        </w:rPr>
        <w:t>,”</w:t>
      </w:r>
      <w:r w:rsidRPr="002018F6">
        <w:rPr>
          <w:lang w:val="en-US"/>
        </w:rPr>
        <w:t xml:space="preserve"> </w:t>
      </w:r>
      <w:r w:rsidRPr="00392600">
        <w:rPr>
          <w:i/>
          <w:lang w:val="en-US"/>
        </w:rPr>
        <w:t>The Guardian</w:t>
      </w:r>
      <w:r>
        <w:rPr>
          <w:lang w:val="en-US"/>
        </w:rPr>
        <w:t xml:space="preserve"> online</w:t>
      </w:r>
      <w:r w:rsidRPr="002018F6">
        <w:rPr>
          <w:lang w:val="en-US"/>
        </w:rPr>
        <w:t xml:space="preserve">, </w:t>
      </w:r>
      <w:r>
        <w:rPr>
          <w:lang w:val="en-US"/>
        </w:rPr>
        <w:t>(</w:t>
      </w:r>
      <w:r w:rsidRPr="002018F6">
        <w:rPr>
          <w:lang w:val="en-US"/>
        </w:rPr>
        <w:t>June</w:t>
      </w:r>
      <w:r>
        <w:rPr>
          <w:lang w:val="en-US"/>
        </w:rPr>
        <w:t xml:space="preserve"> 28</w:t>
      </w:r>
      <w:r w:rsidRPr="002018F6">
        <w:rPr>
          <w:lang w:val="en-US"/>
        </w:rPr>
        <w:t>,</w:t>
      </w:r>
      <w:r>
        <w:rPr>
          <w:lang w:val="en-US"/>
        </w:rPr>
        <w:t xml:space="preserve"> 2019),</w:t>
      </w:r>
      <w:r w:rsidRPr="002018F6">
        <w:rPr>
          <w:lang w:val="en-US"/>
        </w:rPr>
        <w:t xml:space="preserve"> https://www.theguardian.com/commentisfree/2019/jun/28/putin-liberal-values-eu-blame-rightwing-demagogues</w:t>
      </w:r>
      <w:r>
        <w:rPr>
          <w:lang w:val="en-US"/>
        </w:rPr>
        <w:t>,</w:t>
      </w:r>
      <w:r w:rsidRPr="002018F6">
        <w:rPr>
          <w:lang w:val="en-US"/>
        </w:rPr>
        <w:t xml:space="preserve"> (</w:t>
      </w:r>
      <w:r>
        <w:rPr>
          <w:lang w:val="en-US"/>
        </w:rPr>
        <w:t xml:space="preserve">accessed July 2, </w:t>
      </w:r>
      <w:r w:rsidRPr="002018F6">
        <w:rPr>
          <w:lang w:val="en-US"/>
        </w:rPr>
        <w:t>2019).</w:t>
      </w:r>
    </w:p>
  </w:footnote>
  <w:footnote w:id="33">
    <w:p w14:paraId="4777454A" w14:textId="53452B59" w:rsidR="00392600" w:rsidRPr="002018F6" w:rsidRDefault="00392600">
      <w:pPr>
        <w:pStyle w:val="FootnoteText"/>
        <w:rPr>
          <w:lang w:val="en-US"/>
        </w:rPr>
      </w:pPr>
      <w:r w:rsidRPr="002018F6">
        <w:rPr>
          <w:rStyle w:val="FootnoteReference"/>
          <w:lang w:val="en-US"/>
        </w:rPr>
        <w:footnoteRef/>
      </w:r>
      <w:r w:rsidRPr="002018F6">
        <w:rPr>
          <w:lang w:val="en-US"/>
        </w:rPr>
        <w:t xml:space="preserve"> See</w:t>
      </w:r>
      <w:r>
        <w:rPr>
          <w:lang w:val="en-US"/>
        </w:rPr>
        <w:t>,</w:t>
      </w:r>
      <w:r w:rsidRPr="002018F6">
        <w:rPr>
          <w:lang w:val="en-US"/>
        </w:rPr>
        <w:t xml:space="preserve"> for instance</w:t>
      </w:r>
      <w:r>
        <w:rPr>
          <w:lang w:val="en-US"/>
        </w:rPr>
        <w:t>,</w:t>
      </w:r>
      <w:r w:rsidRPr="002018F6">
        <w:rPr>
          <w:lang w:val="en-US"/>
        </w:rPr>
        <w:t xml:space="preserve"> Christian </w:t>
      </w:r>
      <w:proofErr w:type="spellStart"/>
      <w:r w:rsidRPr="002018F6">
        <w:rPr>
          <w:lang w:val="en-US"/>
        </w:rPr>
        <w:t>Raimo</w:t>
      </w:r>
      <w:proofErr w:type="spellEnd"/>
      <w:r>
        <w:rPr>
          <w:lang w:val="en-US"/>
        </w:rPr>
        <w:t>, “</w:t>
      </w:r>
      <w:proofErr w:type="spellStart"/>
      <w:r w:rsidRPr="002018F6">
        <w:rPr>
          <w:lang w:val="en-US"/>
        </w:rPr>
        <w:t>Ritratto</w:t>
      </w:r>
      <w:proofErr w:type="spellEnd"/>
      <w:r w:rsidRPr="002018F6">
        <w:rPr>
          <w:lang w:val="en-US"/>
        </w:rPr>
        <w:t xml:space="preserve"> del </w:t>
      </w:r>
      <w:proofErr w:type="spellStart"/>
      <w:r w:rsidRPr="002018F6">
        <w:rPr>
          <w:lang w:val="en-US"/>
        </w:rPr>
        <w:t>neofascista</w:t>
      </w:r>
      <w:proofErr w:type="spellEnd"/>
      <w:r w:rsidRPr="002018F6">
        <w:rPr>
          <w:lang w:val="en-US"/>
        </w:rPr>
        <w:t xml:space="preserve"> da </w:t>
      </w:r>
      <w:proofErr w:type="spellStart"/>
      <w:r w:rsidRPr="002018F6">
        <w:rPr>
          <w:lang w:val="en-US"/>
        </w:rPr>
        <w:t>giovane</w:t>
      </w:r>
      <w:proofErr w:type="spellEnd"/>
      <w:r>
        <w:rPr>
          <w:lang w:val="en-US"/>
        </w:rPr>
        <w:t>,”</w:t>
      </w:r>
      <w:r w:rsidRPr="002018F6">
        <w:rPr>
          <w:lang w:val="en-US"/>
        </w:rPr>
        <w:t xml:space="preserve"> </w:t>
      </w:r>
      <w:proofErr w:type="spellStart"/>
      <w:r w:rsidRPr="00392600">
        <w:rPr>
          <w:i/>
          <w:lang w:val="en-US"/>
        </w:rPr>
        <w:t>Internazionale</w:t>
      </w:r>
      <w:proofErr w:type="spellEnd"/>
      <w:r>
        <w:rPr>
          <w:lang w:val="en-US"/>
        </w:rPr>
        <w:t xml:space="preserve"> online,</w:t>
      </w:r>
      <w:r w:rsidRPr="002018F6">
        <w:rPr>
          <w:lang w:val="en-US"/>
        </w:rPr>
        <w:t xml:space="preserve"> </w:t>
      </w:r>
      <w:r>
        <w:rPr>
          <w:lang w:val="en-US"/>
        </w:rPr>
        <w:t>(</w:t>
      </w:r>
      <w:r w:rsidRPr="002018F6">
        <w:rPr>
          <w:lang w:val="en-US"/>
        </w:rPr>
        <w:t>January</w:t>
      </w:r>
      <w:r>
        <w:rPr>
          <w:lang w:val="en-US"/>
        </w:rPr>
        <w:t xml:space="preserve"> 29</w:t>
      </w:r>
      <w:r w:rsidRPr="002018F6">
        <w:rPr>
          <w:lang w:val="en-US"/>
        </w:rPr>
        <w:t>,</w:t>
      </w:r>
      <w:r>
        <w:rPr>
          <w:lang w:val="en-US"/>
        </w:rPr>
        <w:t xml:space="preserve"> 2018),</w:t>
      </w:r>
      <w:r w:rsidRPr="002018F6">
        <w:rPr>
          <w:lang w:val="en-US"/>
        </w:rPr>
        <w:t xml:space="preserve"> https://www.internazionale.it/reportage/christian-raimo/2018/01/29/neofascismo-scuola-ragazzi</w:t>
      </w:r>
      <w:r>
        <w:rPr>
          <w:lang w:val="en-US"/>
        </w:rPr>
        <w:t>,</w:t>
      </w:r>
      <w:r w:rsidRPr="002018F6">
        <w:rPr>
          <w:lang w:val="en-US"/>
        </w:rPr>
        <w:t xml:space="preserve"> (</w:t>
      </w:r>
      <w:r>
        <w:rPr>
          <w:lang w:val="en-US"/>
        </w:rPr>
        <w:t xml:space="preserve">accessed July 5, </w:t>
      </w:r>
      <w:r w:rsidRPr="002018F6">
        <w:rPr>
          <w:lang w:val="en-US"/>
        </w:rPr>
        <w:t>2019).</w:t>
      </w:r>
    </w:p>
  </w:footnote>
  <w:footnote w:id="34">
    <w:p w14:paraId="7258B0E4" w14:textId="479C594D" w:rsidR="00392600" w:rsidRPr="002018F6" w:rsidRDefault="00392600">
      <w:pPr>
        <w:pStyle w:val="FootnoteText"/>
        <w:rPr>
          <w:lang w:val="en-US"/>
        </w:rPr>
      </w:pPr>
      <w:r w:rsidRPr="002018F6">
        <w:rPr>
          <w:rStyle w:val="FootnoteReference"/>
          <w:lang w:val="en-US"/>
        </w:rPr>
        <w:footnoteRef/>
      </w:r>
      <w:r w:rsidRPr="002018F6">
        <w:rPr>
          <w:lang w:val="en-US"/>
        </w:rPr>
        <w:t xml:space="preserve"> Sofia </w:t>
      </w:r>
      <w:proofErr w:type="spellStart"/>
      <w:r w:rsidRPr="002018F6">
        <w:rPr>
          <w:lang w:val="en-US"/>
        </w:rPr>
        <w:t>Vasilopoulou</w:t>
      </w:r>
      <w:proofErr w:type="spellEnd"/>
      <w:r w:rsidRPr="002018F6">
        <w:rPr>
          <w:lang w:val="en-US"/>
        </w:rPr>
        <w:t xml:space="preserve">/Daphne </w:t>
      </w:r>
      <w:proofErr w:type="spellStart"/>
      <w:r w:rsidRPr="002018F6">
        <w:rPr>
          <w:lang w:val="en-US"/>
        </w:rPr>
        <w:t>Halikiopoulou</w:t>
      </w:r>
      <w:proofErr w:type="spellEnd"/>
      <w:r>
        <w:rPr>
          <w:lang w:val="en-US"/>
        </w:rPr>
        <w:t>, “</w:t>
      </w:r>
      <w:r w:rsidRPr="002018F6">
        <w:rPr>
          <w:lang w:val="en-US"/>
        </w:rPr>
        <w:t>Rising Golden Dawn: Inside Greece</w:t>
      </w:r>
      <w:r>
        <w:rPr>
          <w:lang w:val="en-US"/>
        </w:rPr>
        <w:t>’</w:t>
      </w:r>
      <w:r w:rsidRPr="002018F6">
        <w:rPr>
          <w:lang w:val="en-US"/>
        </w:rPr>
        <w:t>s Neo-Nazi Party</w:t>
      </w:r>
      <w:r>
        <w:rPr>
          <w:lang w:val="en-US"/>
        </w:rPr>
        <w:t>,”</w:t>
      </w:r>
      <w:r w:rsidRPr="002018F6">
        <w:rPr>
          <w:lang w:val="en-US"/>
        </w:rPr>
        <w:t xml:space="preserve"> </w:t>
      </w:r>
      <w:r w:rsidRPr="00392600">
        <w:rPr>
          <w:i/>
          <w:iCs/>
          <w:lang w:val="en-US"/>
        </w:rPr>
        <w:t>Oxford Research Group</w:t>
      </w:r>
      <w:r>
        <w:rPr>
          <w:iCs/>
          <w:lang w:val="en-US"/>
        </w:rPr>
        <w:t xml:space="preserve"> online</w:t>
      </w:r>
      <w:r w:rsidRPr="002018F6">
        <w:rPr>
          <w:i/>
          <w:iCs/>
          <w:lang w:val="en-US"/>
        </w:rPr>
        <w:t>,</w:t>
      </w:r>
      <w:r w:rsidRPr="002018F6">
        <w:rPr>
          <w:lang w:val="en-US"/>
        </w:rPr>
        <w:t xml:space="preserve"> </w:t>
      </w:r>
      <w:r>
        <w:rPr>
          <w:lang w:val="en-US"/>
        </w:rPr>
        <w:t>(</w:t>
      </w:r>
      <w:r w:rsidRPr="002018F6">
        <w:rPr>
          <w:lang w:val="en-US"/>
        </w:rPr>
        <w:t>November</w:t>
      </w:r>
      <w:r>
        <w:rPr>
          <w:lang w:val="en-US"/>
        </w:rPr>
        <w:t xml:space="preserve"> 1</w:t>
      </w:r>
      <w:r w:rsidRPr="002018F6">
        <w:rPr>
          <w:lang w:val="en-US"/>
        </w:rPr>
        <w:t>,</w:t>
      </w:r>
      <w:r>
        <w:rPr>
          <w:lang w:val="en-US"/>
        </w:rPr>
        <w:t xml:space="preserve"> 2016),</w:t>
      </w:r>
      <w:r w:rsidRPr="002018F6">
        <w:rPr>
          <w:lang w:val="en-US"/>
        </w:rPr>
        <w:t xml:space="preserve"> </w:t>
      </w:r>
      <w:r w:rsidRPr="00392600">
        <w:t>https://www.oxfordresearchgroup.org.uk/Blog/rising-golden-dawn-inside-greeces-neo-nazi-party</w:t>
      </w:r>
      <w:r>
        <w:rPr>
          <w:lang w:val="en-US"/>
        </w:rPr>
        <w:t>,</w:t>
      </w:r>
      <w:r w:rsidRPr="002018F6">
        <w:rPr>
          <w:lang w:val="en-US"/>
        </w:rPr>
        <w:t xml:space="preserve"> (</w:t>
      </w:r>
      <w:r>
        <w:rPr>
          <w:lang w:val="en-US"/>
        </w:rPr>
        <w:t xml:space="preserve">accessed July 5, </w:t>
      </w:r>
      <w:r w:rsidRPr="002018F6">
        <w:rPr>
          <w:lang w:val="en-US"/>
        </w:rPr>
        <w:t>2019).</w:t>
      </w:r>
    </w:p>
  </w:footnote>
  <w:footnote w:id="35">
    <w:p w14:paraId="5D788798" w14:textId="55380D31" w:rsidR="00392600" w:rsidRPr="002018F6" w:rsidRDefault="00392600">
      <w:pPr>
        <w:pStyle w:val="FootnoteText"/>
        <w:rPr>
          <w:lang w:val="en-US"/>
        </w:rPr>
      </w:pPr>
      <w:r w:rsidRPr="002018F6">
        <w:rPr>
          <w:rStyle w:val="FootnoteReference"/>
          <w:lang w:val="en-US"/>
        </w:rPr>
        <w:footnoteRef/>
      </w:r>
      <w:r w:rsidRPr="002018F6">
        <w:rPr>
          <w:lang w:val="en-US"/>
        </w:rPr>
        <w:t xml:space="preserve"> Andrea Palladino/Andrea </w:t>
      </w:r>
      <w:proofErr w:type="spellStart"/>
      <w:r w:rsidRPr="002018F6">
        <w:rPr>
          <w:lang w:val="en-US"/>
        </w:rPr>
        <w:t>Tornago</w:t>
      </w:r>
      <w:proofErr w:type="spellEnd"/>
      <w:r>
        <w:rPr>
          <w:lang w:val="en-US"/>
        </w:rPr>
        <w:t>, “</w:t>
      </w:r>
      <w:r w:rsidRPr="002018F6">
        <w:rPr>
          <w:lang w:val="en-US"/>
        </w:rPr>
        <w:t xml:space="preserve">I </w:t>
      </w:r>
      <w:proofErr w:type="spellStart"/>
      <w:r w:rsidRPr="002018F6">
        <w:rPr>
          <w:lang w:val="en-US"/>
        </w:rPr>
        <w:t>camerati</w:t>
      </w:r>
      <w:proofErr w:type="spellEnd"/>
      <w:r w:rsidRPr="002018F6">
        <w:rPr>
          <w:lang w:val="en-US"/>
        </w:rPr>
        <w:t xml:space="preserve"> </w:t>
      </w:r>
      <w:proofErr w:type="spellStart"/>
      <w:r w:rsidRPr="002018F6">
        <w:rPr>
          <w:lang w:val="en-US"/>
        </w:rPr>
        <w:t>abusivi</w:t>
      </w:r>
      <w:proofErr w:type="spellEnd"/>
      <w:r w:rsidRPr="002018F6">
        <w:rPr>
          <w:lang w:val="en-US"/>
        </w:rPr>
        <w:t xml:space="preserve"> di </w:t>
      </w:r>
      <w:proofErr w:type="spellStart"/>
      <w:r w:rsidRPr="002018F6">
        <w:rPr>
          <w:lang w:val="en-US"/>
        </w:rPr>
        <w:t>CasaPound</w:t>
      </w:r>
      <w:proofErr w:type="spellEnd"/>
      <w:r w:rsidRPr="002018F6">
        <w:rPr>
          <w:lang w:val="en-US"/>
        </w:rPr>
        <w:t xml:space="preserve">: </w:t>
      </w:r>
      <w:proofErr w:type="spellStart"/>
      <w:r w:rsidRPr="002018F6">
        <w:rPr>
          <w:lang w:val="en-US"/>
        </w:rPr>
        <w:t>parenti</w:t>
      </w:r>
      <w:proofErr w:type="spellEnd"/>
      <w:r w:rsidRPr="002018F6">
        <w:rPr>
          <w:lang w:val="en-US"/>
        </w:rPr>
        <w:t xml:space="preserve"> e amici </w:t>
      </w:r>
      <w:proofErr w:type="spellStart"/>
      <w:r w:rsidRPr="002018F6">
        <w:rPr>
          <w:lang w:val="en-US"/>
        </w:rPr>
        <w:t>vivono</w:t>
      </w:r>
      <w:proofErr w:type="spellEnd"/>
      <w:r w:rsidRPr="002018F6">
        <w:rPr>
          <w:lang w:val="en-US"/>
        </w:rPr>
        <w:t xml:space="preserve"> gratis </w:t>
      </w:r>
      <w:proofErr w:type="spellStart"/>
      <w:r w:rsidRPr="002018F6">
        <w:rPr>
          <w:lang w:val="en-US"/>
        </w:rPr>
        <w:t>nel</w:t>
      </w:r>
      <w:proofErr w:type="spellEnd"/>
      <w:r w:rsidRPr="002018F6">
        <w:rPr>
          <w:lang w:val="en-US"/>
        </w:rPr>
        <w:t xml:space="preserve"> </w:t>
      </w:r>
      <w:proofErr w:type="spellStart"/>
      <w:r w:rsidRPr="002018F6">
        <w:rPr>
          <w:lang w:val="en-US"/>
        </w:rPr>
        <w:t>centro</w:t>
      </w:r>
      <w:proofErr w:type="spellEnd"/>
      <w:r w:rsidRPr="002018F6">
        <w:rPr>
          <w:lang w:val="en-US"/>
        </w:rPr>
        <w:t xml:space="preserve"> di Roma</w:t>
      </w:r>
      <w:r>
        <w:rPr>
          <w:lang w:val="en-US"/>
        </w:rPr>
        <w:t>,”</w:t>
      </w:r>
      <w:r w:rsidRPr="002018F6">
        <w:rPr>
          <w:lang w:val="en-US"/>
        </w:rPr>
        <w:t xml:space="preserve"> </w:t>
      </w:r>
      <w:proofErr w:type="spellStart"/>
      <w:r w:rsidRPr="00392600">
        <w:rPr>
          <w:i/>
          <w:lang w:val="en-US"/>
        </w:rPr>
        <w:t>L’Espresso</w:t>
      </w:r>
      <w:proofErr w:type="spellEnd"/>
      <w:r>
        <w:rPr>
          <w:lang w:val="en-US"/>
        </w:rPr>
        <w:t xml:space="preserve"> online</w:t>
      </w:r>
      <w:r w:rsidRPr="002018F6">
        <w:rPr>
          <w:lang w:val="en-US"/>
        </w:rPr>
        <w:t xml:space="preserve">, </w:t>
      </w:r>
      <w:r>
        <w:rPr>
          <w:lang w:val="en-US"/>
        </w:rPr>
        <w:t>(</w:t>
      </w:r>
      <w:r w:rsidRPr="002018F6">
        <w:rPr>
          <w:lang w:val="en-US"/>
        </w:rPr>
        <w:t>March</w:t>
      </w:r>
      <w:r>
        <w:rPr>
          <w:lang w:val="en-US"/>
        </w:rPr>
        <w:t xml:space="preserve"> 1</w:t>
      </w:r>
      <w:r w:rsidRPr="002018F6">
        <w:rPr>
          <w:lang w:val="en-US"/>
        </w:rPr>
        <w:t>,</w:t>
      </w:r>
      <w:r>
        <w:rPr>
          <w:lang w:val="en-US"/>
        </w:rPr>
        <w:t xml:space="preserve"> 2018),</w:t>
      </w:r>
      <w:r w:rsidRPr="002018F6">
        <w:rPr>
          <w:lang w:val="en-US"/>
        </w:rPr>
        <w:t xml:space="preserve"> http://espresso.repubblica.it/attualita/2018/02/27/news/i-camerati-abusivi-di-casapound-parenti-e-amici-vivono-gratis-nel-centro-di-roma-1.318675?refresh_ce</w:t>
      </w:r>
      <w:r>
        <w:rPr>
          <w:lang w:val="en-US"/>
        </w:rPr>
        <w:t>,</w:t>
      </w:r>
      <w:r w:rsidRPr="002018F6">
        <w:rPr>
          <w:lang w:val="en-US"/>
        </w:rPr>
        <w:t xml:space="preserve"> (</w:t>
      </w:r>
      <w:r>
        <w:rPr>
          <w:lang w:val="en-US"/>
        </w:rPr>
        <w:t xml:space="preserve">accessed July 5, </w:t>
      </w:r>
      <w:r w:rsidRPr="002018F6">
        <w:rPr>
          <w:lang w:val="en-US"/>
        </w:rPr>
        <w:t>2019).</w:t>
      </w:r>
    </w:p>
  </w:footnote>
  <w:footnote w:id="36">
    <w:p w14:paraId="5B091AB3" w14:textId="70A6CCDD" w:rsidR="00392600" w:rsidRPr="002018F6" w:rsidRDefault="00392600">
      <w:pPr>
        <w:pStyle w:val="FootnoteText"/>
        <w:rPr>
          <w:lang w:val="en-US"/>
        </w:rPr>
      </w:pPr>
      <w:r w:rsidRPr="002018F6">
        <w:rPr>
          <w:rStyle w:val="FootnoteReference"/>
          <w:lang w:val="en-US"/>
        </w:rPr>
        <w:footnoteRef/>
      </w:r>
      <w:r w:rsidRPr="002018F6">
        <w:rPr>
          <w:lang w:val="en-US"/>
        </w:rPr>
        <w:t xml:space="preserve"> Flaminia Maria Costanzi</w:t>
      </w:r>
      <w:r>
        <w:rPr>
          <w:lang w:val="en-US"/>
        </w:rPr>
        <w:t>, “</w:t>
      </w:r>
      <w:proofErr w:type="spellStart"/>
      <w:r w:rsidRPr="002018F6">
        <w:rPr>
          <w:lang w:val="en-US"/>
        </w:rPr>
        <w:t>Fascisti</w:t>
      </w:r>
      <w:proofErr w:type="spellEnd"/>
      <w:r w:rsidRPr="002018F6">
        <w:rPr>
          <w:lang w:val="en-US"/>
        </w:rPr>
        <w:t xml:space="preserve"> del </w:t>
      </w:r>
      <w:proofErr w:type="spellStart"/>
      <w:r w:rsidRPr="002018F6">
        <w:rPr>
          <w:lang w:val="en-US"/>
        </w:rPr>
        <w:t>Duemila</w:t>
      </w:r>
      <w:proofErr w:type="spellEnd"/>
      <w:r w:rsidRPr="002018F6">
        <w:rPr>
          <w:lang w:val="en-US"/>
        </w:rPr>
        <w:t xml:space="preserve">: </w:t>
      </w:r>
      <w:proofErr w:type="spellStart"/>
      <w:r w:rsidRPr="002018F6">
        <w:rPr>
          <w:lang w:val="en-US"/>
        </w:rPr>
        <w:t>storia</w:t>
      </w:r>
      <w:proofErr w:type="spellEnd"/>
      <w:r w:rsidRPr="002018F6">
        <w:rPr>
          <w:lang w:val="en-US"/>
        </w:rPr>
        <w:t xml:space="preserve">, </w:t>
      </w:r>
      <w:proofErr w:type="spellStart"/>
      <w:r w:rsidRPr="002018F6">
        <w:rPr>
          <w:lang w:val="en-US"/>
        </w:rPr>
        <w:t>evoluzione</w:t>
      </w:r>
      <w:proofErr w:type="spellEnd"/>
      <w:r w:rsidRPr="002018F6">
        <w:rPr>
          <w:lang w:val="en-US"/>
        </w:rPr>
        <w:t xml:space="preserve"> e </w:t>
      </w:r>
      <w:proofErr w:type="spellStart"/>
      <w:r w:rsidRPr="002018F6">
        <w:rPr>
          <w:lang w:val="en-US"/>
        </w:rPr>
        <w:t>psicologia</w:t>
      </w:r>
      <w:proofErr w:type="spellEnd"/>
      <w:r w:rsidRPr="002018F6">
        <w:rPr>
          <w:lang w:val="en-US"/>
        </w:rPr>
        <w:t xml:space="preserve"> di </w:t>
      </w:r>
      <w:proofErr w:type="spellStart"/>
      <w:r w:rsidRPr="002018F6">
        <w:rPr>
          <w:lang w:val="en-US"/>
        </w:rPr>
        <w:t>CasaPound</w:t>
      </w:r>
      <w:proofErr w:type="spellEnd"/>
      <w:r w:rsidRPr="002018F6">
        <w:rPr>
          <w:lang w:val="en-US"/>
        </w:rPr>
        <w:t xml:space="preserve"> Italia. </w:t>
      </w:r>
      <w:proofErr w:type="spellStart"/>
      <w:r w:rsidRPr="002018F6">
        <w:rPr>
          <w:lang w:val="en-US"/>
        </w:rPr>
        <w:t>Tesi</w:t>
      </w:r>
      <w:proofErr w:type="spellEnd"/>
      <w:r w:rsidRPr="002018F6">
        <w:rPr>
          <w:lang w:val="en-US"/>
        </w:rPr>
        <w:t xml:space="preserve"> di </w:t>
      </w:r>
      <w:proofErr w:type="spellStart"/>
      <w:r w:rsidRPr="002018F6">
        <w:rPr>
          <w:lang w:val="en-US"/>
        </w:rPr>
        <w:t>Laurea</w:t>
      </w:r>
      <w:proofErr w:type="spellEnd"/>
      <w:r w:rsidRPr="002018F6">
        <w:rPr>
          <w:lang w:val="en-US"/>
        </w:rPr>
        <w:t xml:space="preserve"> in Teoria e </w:t>
      </w:r>
      <w:proofErr w:type="spellStart"/>
      <w:r w:rsidRPr="002018F6">
        <w:rPr>
          <w:lang w:val="en-US"/>
        </w:rPr>
        <w:t>storia</w:t>
      </w:r>
      <w:proofErr w:type="spellEnd"/>
      <w:r w:rsidRPr="002018F6">
        <w:rPr>
          <w:lang w:val="en-US"/>
        </w:rPr>
        <w:t xml:space="preserve"> </w:t>
      </w:r>
      <w:proofErr w:type="spellStart"/>
      <w:r w:rsidRPr="002018F6">
        <w:rPr>
          <w:lang w:val="en-US"/>
        </w:rPr>
        <w:t>dei</w:t>
      </w:r>
      <w:proofErr w:type="spellEnd"/>
      <w:r w:rsidRPr="002018F6">
        <w:rPr>
          <w:lang w:val="en-US"/>
        </w:rPr>
        <w:t xml:space="preserve"> </w:t>
      </w:r>
      <w:proofErr w:type="spellStart"/>
      <w:r w:rsidRPr="002018F6">
        <w:rPr>
          <w:lang w:val="en-US"/>
        </w:rPr>
        <w:t>movimenti</w:t>
      </w:r>
      <w:proofErr w:type="spellEnd"/>
      <w:r w:rsidRPr="002018F6">
        <w:rPr>
          <w:lang w:val="en-US"/>
        </w:rPr>
        <w:t xml:space="preserve"> e </w:t>
      </w:r>
      <w:proofErr w:type="spellStart"/>
      <w:r w:rsidRPr="002018F6">
        <w:rPr>
          <w:lang w:val="en-US"/>
        </w:rPr>
        <w:t>dei</w:t>
      </w:r>
      <w:proofErr w:type="spellEnd"/>
      <w:r w:rsidRPr="002018F6">
        <w:rPr>
          <w:lang w:val="en-US"/>
        </w:rPr>
        <w:t xml:space="preserve"> </w:t>
      </w:r>
      <w:proofErr w:type="spellStart"/>
      <w:r w:rsidRPr="002018F6">
        <w:rPr>
          <w:lang w:val="en-US"/>
        </w:rPr>
        <w:t>partiti</w:t>
      </w:r>
      <w:proofErr w:type="spellEnd"/>
      <w:r w:rsidRPr="002018F6">
        <w:rPr>
          <w:lang w:val="en-US"/>
        </w:rPr>
        <w:t xml:space="preserve"> </w:t>
      </w:r>
      <w:proofErr w:type="spellStart"/>
      <w:r w:rsidRPr="002018F6">
        <w:rPr>
          <w:lang w:val="en-US"/>
        </w:rPr>
        <w:t>politici</w:t>
      </w:r>
      <w:proofErr w:type="spellEnd"/>
      <w:r w:rsidRPr="002018F6">
        <w:rPr>
          <w:lang w:val="en-US"/>
        </w:rPr>
        <w:t>,</w:t>
      </w:r>
      <w:r>
        <w:rPr>
          <w:lang w:val="en-US"/>
        </w:rPr>
        <w:t>”</w:t>
      </w:r>
      <w:r w:rsidRPr="002018F6">
        <w:rPr>
          <w:lang w:val="en-US"/>
        </w:rPr>
        <w:t xml:space="preserve"> </w:t>
      </w:r>
      <w:r w:rsidRPr="00392600">
        <w:rPr>
          <w:i/>
          <w:lang w:val="en-US"/>
        </w:rPr>
        <w:t>LUISS Guido Carli, Rome</w:t>
      </w:r>
      <w:r w:rsidRPr="00772BE9">
        <w:rPr>
          <w:lang w:val="en-US"/>
        </w:rPr>
        <w:t>,</w:t>
      </w:r>
      <w:r>
        <w:rPr>
          <w:lang w:val="en-US"/>
        </w:rPr>
        <w:t xml:space="preserve"> (2018),</w:t>
      </w:r>
      <w:r w:rsidRPr="002018F6">
        <w:rPr>
          <w:lang w:val="en-US"/>
        </w:rPr>
        <w:t xml:space="preserve"> https://tesi.luiss.it/22760/</w:t>
      </w:r>
      <w:r>
        <w:rPr>
          <w:lang w:val="en-US"/>
        </w:rPr>
        <w:t>,</w:t>
      </w:r>
      <w:r w:rsidRPr="002018F6">
        <w:rPr>
          <w:lang w:val="en-US"/>
        </w:rPr>
        <w:t xml:space="preserve"> (</w:t>
      </w:r>
      <w:r>
        <w:rPr>
          <w:lang w:val="en-US"/>
        </w:rPr>
        <w:t xml:space="preserve">accessed July 5, </w:t>
      </w:r>
      <w:r w:rsidRPr="002018F6">
        <w:rPr>
          <w:lang w:val="en-US"/>
        </w:rPr>
        <w:t>2019).</w:t>
      </w:r>
    </w:p>
  </w:footnote>
  <w:footnote w:id="37">
    <w:p w14:paraId="75DA0D8E" w14:textId="4094475D" w:rsidR="00392600" w:rsidRPr="002018F6" w:rsidRDefault="00392600">
      <w:pPr>
        <w:pStyle w:val="FootnoteText"/>
        <w:rPr>
          <w:lang w:val="en-US"/>
        </w:rPr>
      </w:pPr>
      <w:r w:rsidRPr="002018F6">
        <w:rPr>
          <w:rStyle w:val="FootnoteReference"/>
          <w:lang w:val="en-US"/>
        </w:rPr>
        <w:footnoteRef/>
      </w:r>
      <w:r w:rsidRPr="002018F6">
        <w:rPr>
          <w:lang w:val="en-US"/>
        </w:rPr>
        <w:t xml:space="preserve"> See</w:t>
      </w:r>
      <w:r>
        <w:rPr>
          <w:lang w:val="en-US"/>
        </w:rPr>
        <w:t>,</w:t>
      </w:r>
      <w:r w:rsidRPr="002018F6">
        <w:rPr>
          <w:lang w:val="en-US"/>
        </w:rPr>
        <w:t xml:space="preserve"> for instance</w:t>
      </w:r>
      <w:r>
        <w:rPr>
          <w:lang w:val="en-US"/>
        </w:rPr>
        <w:t>,</w:t>
      </w:r>
      <w:r w:rsidRPr="002018F6">
        <w:rPr>
          <w:lang w:val="en-US"/>
        </w:rPr>
        <w:t xml:space="preserve"> Standing</w:t>
      </w:r>
      <w:r>
        <w:rPr>
          <w:lang w:val="en-US"/>
        </w:rPr>
        <w:t>,</w:t>
      </w:r>
      <w:r w:rsidRPr="002018F6">
        <w:rPr>
          <w:lang w:val="en-US"/>
        </w:rPr>
        <w:t xml:space="preserve"> (2011).</w:t>
      </w:r>
    </w:p>
  </w:footnote>
  <w:footnote w:id="38">
    <w:p w14:paraId="4A4AFEB6" w14:textId="138299B9" w:rsidR="00392600" w:rsidRPr="002018F6" w:rsidRDefault="00392600">
      <w:pPr>
        <w:pStyle w:val="FootnoteText"/>
        <w:rPr>
          <w:lang w:val="en-US"/>
        </w:rPr>
      </w:pPr>
      <w:r w:rsidRPr="002018F6">
        <w:rPr>
          <w:rStyle w:val="FootnoteReference"/>
          <w:lang w:val="en-US"/>
        </w:rPr>
        <w:footnoteRef/>
      </w:r>
      <w:r w:rsidRPr="002018F6">
        <w:rPr>
          <w:lang w:val="en-US"/>
        </w:rPr>
        <w:t xml:space="preserve"> Mayer</w:t>
      </w:r>
      <w:r>
        <w:rPr>
          <w:lang w:val="en-US"/>
        </w:rPr>
        <w:t>,</w:t>
      </w:r>
      <w:r w:rsidRPr="002018F6">
        <w:rPr>
          <w:lang w:val="en-US"/>
        </w:rPr>
        <w:t xml:space="preserve"> (2013).</w:t>
      </w:r>
    </w:p>
  </w:footnote>
  <w:footnote w:id="39">
    <w:p w14:paraId="61BE13E0" w14:textId="14C6A20D" w:rsidR="00392600" w:rsidRPr="002018F6" w:rsidRDefault="00392600">
      <w:pPr>
        <w:pStyle w:val="FootnoteText"/>
        <w:rPr>
          <w:lang w:val="en-US"/>
        </w:rPr>
      </w:pPr>
      <w:r w:rsidRPr="002018F6">
        <w:rPr>
          <w:rStyle w:val="FootnoteReference"/>
          <w:lang w:val="en-US"/>
        </w:rPr>
        <w:footnoteRef/>
      </w:r>
      <w:r w:rsidRPr="002018F6">
        <w:rPr>
          <w:lang w:val="en-US"/>
        </w:rPr>
        <w:t xml:space="preserve"> George </w:t>
      </w:r>
      <w:proofErr w:type="spellStart"/>
      <w:r w:rsidRPr="002018F6">
        <w:rPr>
          <w:lang w:val="en-US"/>
        </w:rPr>
        <w:t>Caffentzis</w:t>
      </w:r>
      <w:proofErr w:type="spellEnd"/>
      <w:r>
        <w:rPr>
          <w:lang w:val="en-US"/>
        </w:rPr>
        <w:t>, “</w:t>
      </w:r>
      <w:r w:rsidRPr="002018F6">
        <w:rPr>
          <w:lang w:val="en-US"/>
        </w:rPr>
        <w:t xml:space="preserve">The Future of ‘The Commons’: Neoliberalism’s ‘Plan B’ or the Original </w:t>
      </w:r>
      <w:proofErr w:type="spellStart"/>
      <w:r w:rsidRPr="002018F6">
        <w:rPr>
          <w:lang w:val="en-US"/>
        </w:rPr>
        <w:t>Disaccumulation</w:t>
      </w:r>
      <w:proofErr w:type="spellEnd"/>
      <w:r w:rsidRPr="002018F6">
        <w:rPr>
          <w:lang w:val="en-US"/>
        </w:rPr>
        <w:t xml:space="preserve"> of Capital?</w:t>
      </w:r>
      <w:r>
        <w:rPr>
          <w:lang w:val="en-US"/>
        </w:rPr>
        <w:t>”</w:t>
      </w:r>
      <w:r w:rsidRPr="002018F6">
        <w:rPr>
          <w:lang w:val="en-US"/>
        </w:rPr>
        <w:t xml:space="preserve"> in: </w:t>
      </w:r>
      <w:r w:rsidRPr="00392600">
        <w:rPr>
          <w:i/>
          <w:lang w:val="en-US"/>
        </w:rPr>
        <w:t>New Formations 69</w:t>
      </w:r>
      <w:r w:rsidRPr="002018F6">
        <w:rPr>
          <w:lang w:val="en-US"/>
        </w:rPr>
        <w:t xml:space="preserve">, </w:t>
      </w:r>
      <w:r>
        <w:rPr>
          <w:lang w:val="en-US"/>
        </w:rPr>
        <w:t xml:space="preserve">(2010): </w:t>
      </w:r>
      <w:r w:rsidRPr="002018F6">
        <w:rPr>
          <w:lang w:val="en-US"/>
        </w:rPr>
        <w:t>23–41; Paul Chatterton</w:t>
      </w:r>
      <w:r>
        <w:rPr>
          <w:lang w:val="en-US"/>
        </w:rPr>
        <w:t>, “</w:t>
      </w:r>
      <w:r w:rsidRPr="002018F6">
        <w:rPr>
          <w:lang w:val="en-US"/>
        </w:rPr>
        <w:t xml:space="preserve">Building transitions to post-capitalist urban </w:t>
      </w:r>
      <w:proofErr w:type="spellStart"/>
      <w:r w:rsidRPr="002018F6">
        <w:rPr>
          <w:lang w:val="en-US"/>
        </w:rPr>
        <w:t>common</w:t>
      </w:r>
      <w:r>
        <w:rPr>
          <w:lang w:val="en-US"/>
        </w:rPr>
        <w:t>i</w:t>
      </w:r>
      <w:r w:rsidRPr="002018F6">
        <w:rPr>
          <w:lang w:val="en-US"/>
        </w:rPr>
        <w:t>sm</w:t>
      </w:r>
      <w:proofErr w:type="spellEnd"/>
      <w:r w:rsidRPr="002018F6">
        <w:rPr>
          <w:lang w:val="en-US"/>
        </w:rPr>
        <w:t>,</w:t>
      </w:r>
      <w:r>
        <w:rPr>
          <w:lang w:val="en-US"/>
        </w:rPr>
        <w:t>”</w:t>
      </w:r>
      <w:r w:rsidRPr="002018F6">
        <w:rPr>
          <w:lang w:val="en-US"/>
        </w:rPr>
        <w:t xml:space="preserve"> in: </w:t>
      </w:r>
      <w:r w:rsidRPr="00392600">
        <w:rPr>
          <w:i/>
          <w:iCs/>
          <w:lang w:val="en-US"/>
        </w:rPr>
        <w:t>Transactions of the Institute of British Geographers</w:t>
      </w:r>
      <w:r w:rsidRPr="00392600">
        <w:rPr>
          <w:i/>
          <w:lang w:val="en-US"/>
        </w:rPr>
        <w:t xml:space="preserve"> 41</w:t>
      </w:r>
      <w:r w:rsidRPr="002018F6">
        <w:rPr>
          <w:lang w:val="en-US"/>
        </w:rPr>
        <w:t xml:space="preserve">, </w:t>
      </w:r>
      <w:r>
        <w:rPr>
          <w:lang w:val="en-US"/>
        </w:rPr>
        <w:t xml:space="preserve">(2016): </w:t>
      </w:r>
      <w:r w:rsidRPr="002018F6">
        <w:rPr>
          <w:lang w:val="en-US"/>
        </w:rPr>
        <w:t>403–415.</w:t>
      </w:r>
    </w:p>
  </w:footnote>
  <w:footnote w:id="40">
    <w:p w14:paraId="1E2DD78E" w14:textId="716E811E" w:rsidR="00392600" w:rsidRPr="002018F6" w:rsidRDefault="00392600">
      <w:pPr>
        <w:pStyle w:val="FootnoteText"/>
        <w:rPr>
          <w:lang w:val="en-US"/>
        </w:rPr>
      </w:pPr>
      <w:r w:rsidRPr="002018F6">
        <w:rPr>
          <w:rStyle w:val="FootnoteReference"/>
          <w:lang w:val="en-US"/>
        </w:rPr>
        <w:footnoteRef/>
      </w:r>
      <w:r w:rsidRPr="002018F6">
        <w:rPr>
          <w:lang w:val="en-US"/>
        </w:rPr>
        <w:t xml:space="preserve"> See</w:t>
      </w:r>
      <w:r>
        <w:rPr>
          <w:lang w:val="en-US"/>
        </w:rPr>
        <w:t>,</w:t>
      </w:r>
      <w:r w:rsidRPr="002018F6">
        <w:rPr>
          <w:lang w:val="en-US"/>
        </w:rPr>
        <w:t xml:space="preserve"> for example</w:t>
      </w:r>
      <w:r>
        <w:rPr>
          <w:lang w:val="en-US"/>
        </w:rPr>
        <w:t>,</w:t>
      </w:r>
      <w:r w:rsidRPr="002018F6">
        <w:rPr>
          <w:lang w:val="en-US"/>
        </w:rPr>
        <w:t xml:space="preserve"> Alice </w:t>
      </w:r>
      <w:proofErr w:type="spellStart"/>
      <w:r w:rsidRPr="002018F6">
        <w:rPr>
          <w:lang w:val="en-US"/>
        </w:rPr>
        <w:t>Borchi</w:t>
      </w:r>
      <w:proofErr w:type="spellEnd"/>
      <w:r>
        <w:rPr>
          <w:lang w:val="en-US"/>
        </w:rPr>
        <w:t>, “</w:t>
      </w:r>
      <w:r w:rsidRPr="002018F6">
        <w:rPr>
          <w:lang w:val="en-US"/>
        </w:rPr>
        <w:t>Culture as commons: theoretical challenges and empirical evidence from occupied cultural spaces in Italy,</w:t>
      </w:r>
      <w:r>
        <w:rPr>
          <w:lang w:val="en-US"/>
        </w:rPr>
        <w:t>”</w:t>
      </w:r>
      <w:r w:rsidRPr="002018F6">
        <w:rPr>
          <w:lang w:val="en-US"/>
        </w:rPr>
        <w:t xml:space="preserve"> in: </w:t>
      </w:r>
      <w:r w:rsidRPr="00392600">
        <w:rPr>
          <w:i/>
          <w:iCs/>
          <w:lang w:val="en-US"/>
        </w:rPr>
        <w:t>Cultural Trends</w:t>
      </w:r>
      <w:r w:rsidRPr="00392600">
        <w:rPr>
          <w:i/>
          <w:lang w:val="en-US"/>
        </w:rPr>
        <w:t xml:space="preserve"> 27(1)</w:t>
      </w:r>
      <w:r w:rsidRPr="002018F6">
        <w:rPr>
          <w:lang w:val="en-US"/>
        </w:rPr>
        <w:t xml:space="preserve">, </w:t>
      </w:r>
      <w:r>
        <w:rPr>
          <w:lang w:val="en-US"/>
        </w:rPr>
        <w:t xml:space="preserve">(2018): </w:t>
      </w:r>
      <w:r w:rsidRPr="002018F6">
        <w:rPr>
          <w:lang w:val="en-US"/>
        </w:rPr>
        <w:t>33–45.</w:t>
      </w:r>
    </w:p>
  </w:footnote>
  <w:footnote w:id="41">
    <w:p w14:paraId="71031A00" w14:textId="66512DDB" w:rsidR="00392600" w:rsidRPr="002018F6" w:rsidRDefault="00392600">
      <w:pPr>
        <w:pStyle w:val="FootnoteText"/>
        <w:rPr>
          <w:lang w:val="en-US"/>
        </w:rPr>
      </w:pPr>
      <w:r w:rsidRPr="002018F6">
        <w:rPr>
          <w:rStyle w:val="FootnoteReference"/>
          <w:lang w:val="en-US"/>
        </w:rPr>
        <w:footnoteRef/>
      </w:r>
      <w:r w:rsidRPr="002018F6">
        <w:rPr>
          <w:lang w:val="en-US"/>
        </w:rPr>
        <w:t xml:space="preserve"> </w:t>
      </w:r>
      <w:proofErr w:type="spellStart"/>
      <w:r w:rsidRPr="002018F6">
        <w:rPr>
          <w:lang w:val="en-US"/>
        </w:rPr>
        <w:t>Tuuli</w:t>
      </w:r>
      <w:proofErr w:type="spellEnd"/>
      <w:r w:rsidRPr="002018F6">
        <w:rPr>
          <w:lang w:val="en-US"/>
        </w:rPr>
        <w:t xml:space="preserve"> </w:t>
      </w:r>
      <w:proofErr w:type="spellStart"/>
      <w:r w:rsidRPr="002018F6">
        <w:rPr>
          <w:lang w:val="en-US"/>
        </w:rPr>
        <w:t>Lähdesmäki</w:t>
      </w:r>
      <w:proofErr w:type="spellEnd"/>
      <w:r>
        <w:rPr>
          <w:lang w:val="en-US"/>
        </w:rPr>
        <w:t>, “</w:t>
      </w:r>
      <w:r w:rsidRPr="002018F6">
        <w:rPr>
          <w:lang w:val="en-US"/>
        </w:rPr>
        <w:t xml:space="preserve">Cultural activism as a counter-discourse to the European Capital of Culture </w:t>
      </w:r>
      <w:proofErr w:type="spellStart"/>
      <w:r w:rsidRPr="002018F6">
        <w:rPr>
          <w:lang w:val="en-US"/>
        </w:rPr>
        <w:t>programme</w:t>
      </w:r>
      <w:proofErr w:type="spellEnd"/>
      <w:r w:rsidRPr="002018F6">
        <w:rPr>
          <w:lang w:val="en-US"/>
        </w:rPr>
        <w:t>: The case of Turku 2011,</w:t>
      </w:r>
      <w:r>
        <w:rPr>
          <w:lang w:val="en-US"/>
        </w:rPr>
        <w:t>”</w:t>
      </w:r>
      <w:r w:rsidRPr="002018F6">
        <w:rPr>
          <w:lang w:val="en-US"/>
        </w:rPr>
        <w:t xml:space="preserve"> in: </w:t>
      </w:r>
      <w:r w:rsidRPr="00A1713B">
        <w:rPr>
          <w:i/>
          <w:iCs/>
          <w:lang w:val="en-US"/>
        </w:rPr>
        <w:t>European Journal of Cultural Studies</w:t>
      </w:r>
      <w:r w:rsidRPr="00A1713B">
        <w:rPr>
          <w:i/>
          <w:lang w:val="en-US"/>
        </w:rPr>
        <w:t xml:space="preserve"> 16(5)</w:t>
      </w:r>
      <w:r>
        <w:rPr>
          <w:lang w:val="en-US"/>
        </w:rPr>
        <w:t xml:space="preserve">, (2013): </w:t>
      </w:r>
      <w:r w:rsidRPr="002018F6">
        <w:rPr>
          <w:lang w:val="en-US"/>
        </w:rPr>
        <w:t>598–619.</w:t>
      </w:r>
    </w:p>
  </w:footnote>
  <w:footnote w:id="42">
    <w:p w14:paraId="40825AFE" w14:textId="1E996EB6" w:rsidR="00392600" w:rsidRPr="002018F6" w:rsidRDefault="00392600">
      <w:pPr>
        <w:pStyle w:val="FootnoteText"/>
        <w:rPr>
          <w:lang w:val="en-US"/>
        </w:rPr>
      </w:pPr>
      <w:r w:rsidRPr="002018F6">
        <w:rPr>
          <w:rStyle w:val="FootnoteReference"/>
          <w:lang w:val="en-US"/>
        </w:rPr>
        <w:footnoteRef/>
      </w:r>
      <w:r w:rsidRPr="002018F6">
        <w:rPr>
          <w:lang w:val="en-US"/>
        </w:rPr>
        <w:t xml:space="preserve"> Palmer-Rae Associates</w:t>
      </w:r>
      <w:r>
        <w:rPr>
          <w:lang w:val="en-US"/>
        </w:rPr>
        <w:t>, “</w:t>
      </w:r>
      <w:r w:rsidRPr="002018F6">
        <w:rPr>
          <w:iCs/>
          <w:lang w:val="en-US"/>
        </w:rPr>
        <w:t>European Cities and Capitals of Culture. Study Prepared for the European Commission. P</w:t>
      </w:r>
      <w:r>
        <w:rPr>
          <w:iCs/>
          <w:lang w:val="en-US"/>
        </w:rPr>
        <w:t>art</w:t>
      </w:r>
      <w:r w:rsidRPr="002018F6">
        <w:rPr>
          <w:iCs/>
          <w:lang w:val="en-US"/>
        </w:rPr>
        <w:t xml:space="preserve"> II,</w:t>
      </w:r>
      <w:r>
        <w:rPr>
          <w:iCs/>
          <w:lang w:val="en-US"/>
        </w:rPr>
        <w:t>” (2004),</w:t>
      </w:r>
      <w:r w:rsidRPr="002018F6">
        <w:rPr>
          <w:lang w:val="en-US"/>
        </w:rPr>
        <w:t xml:space="preserve"> </w:t>
      </w:r>
      <w:r w:rsidRPr="00753057">
        <w:t>https://ec.europa.eu/programmes/creativeeurope/sites/creative-europe/files/library/palmer-report-capitals-culture-1995-2004-ii_en.pdf</w:t>
      </w:r>
      <w:r>
        <w:rPr>
          <w:lang w:val="en-US"/>
        </w:rPr>
        <w:t>,</w:t>
      </w:r>
      <w:r w:rsidRPr="002018F6">
        <w:rPr>
          <w:lang w:val="en-US"/>
        </w:rPr>
        <w:t xml:space="preserve"> (</w:t>
      </w:r>
      <w:r>
        <w:rPr>
          <w:lang w:val="en-US"/>
        </w:rPr>
        <w:t xml:space="preserve">accessed July 9, </w:t>
      </w:r>
      <w:r w:rsidRPr="002018F6">
        <w:rPr>
          <w:lang w:val="en-US"/>
        </w:rPr>
        <w:t>2018).</w:t>
      </w:r>
    </w:p>
  </w:footnote>
  <w:footnote w:id="43">
    <w:p w14:paraId="614EBFB0" w14:textId="4AFB15F6" w:rsidR="00392600" w:rsidRPr="002018F6" w:rsidRDefault="00392600">
      <w:pPr>
        <w:pStyle w:val="FootnoteText"/>
        <w:rPr>
          <w:lang w:val="en-US"/>
        </w:rPr>
      </w:pPr>
      <w:r w:rsidRPr="002018F6">
        <w:rPr>
          <w:rStyle w:val="FootnoteReference"/>
          <w:lang w:val="en-US"/>
        </w:rPr>
        <w:footnoteRef/>
      </w:r>
      <w:r w:rsidRPr="002018F6">
        <w:rPr>
          <w:lang w:val="en-US"/>
        </w:rPr>
        <w:t xml:space="preserve"> Andrew </w:t>
      </w:r>
      <w:proofErr w:type="spellStart"/>
      <w:r w:rsidRPr="002018F6">
        <w:rPr>
          <w:lang w:val="en-US"/>
        </w:rPr>
        <w:t>McCoshan</w:t>
      </w:r>
      <w:proofErr w:type="spellEnd"/>
      <w:r w:rsidRPr="002018F6">
        <w:rPr>
          <w:lang w:val="en-US"/>
        </w:rPr>
        <w:t>/James Rampton/</w:t>
      </w:r>
      <w:proofErr w:type="spellStart"/>
      <w:r w:rsidRPr="002018F6">
        <w:rPr>
          <w:lang w:val="en-US"/>
        </w:rPr>
        <w:t>Neringa</w:t>
      </w:r>
      <w:proofErr w:type="spellEnd"/>
      <w:r w:rsidRPr="002018F6">
        <w:rPr>
          <w:lang w:val="en-US"/>
        </w:rPr>
        <w:t xml:space="preserve"> </w:t>
      </w:r>
      <w:proofErr w:type="spellStart"/>
      <w:r w:rsidRPr="002018F6">
        <w:rPr>
          <w:lang w:val="en-US"/>
        </w:rPr>
        <w:t>Mozuraityte</w:t>
      </w:r>
      <w:proofErr w:type="spellEnd"/>
      <w:r w:rsidRPr="002018F6">
        <w:rPr>
          <w:lang w:val="en-US"/>
        </w:rPr>
        <w:t>/Nick McAteer</w:t>
      </w:r>
      <w:r>
        <w:rPr>
          <w:lang w:val="en-US"/>
        </w:rPr>
        <w:t xml:space="preserve">, </w:t>
      </w:r>
      <w:r w:rsidR="008B6641">
        <w:rPr>
          <w:lang w:val="en-US"/>
        </w:rPr>
        <w:t>“</w:t>
      </w:r>
      <w:r w:rsidRPr="002018F6">
        <w:rPr>
          <w:lang w:val="en-US"/>
        </w:rPr>
        <w:t>Ex-Post Evaluation of 2009 European Capitals of Culture. Final Report to DG Education and Culture of the European Commission in the context of the Framework Contract for Evaluation Related Services and Support for Impact Assessment (EAC/03/06),</w:t>
      </w:r>
      <w:r w:rsidR="008B6641">
        <w:rPr>
          <w:lang w:val="en-US"/>
        </w:rPr>
        <w:t>”</w:t>
      </w:r>
      <w:r>
        <w:rPr>
          <w:lang w:val="en-US"/>
        </w:rPr>
        <w:t xml:space="preserve"> (2010),</w:t>
      </w:r>
      <w:r w:rsidRPr="002018F6">
        <w:rPr>
          <w:lang w:val="en-US"/>
        </w:rPr>
        <w:t xml:space="preserve"> </w:t>
      </w:r>
      <w:r w:rsidRPr="00753057">
        <w:t>https://ec.europa.eu/programmes/creative-europe/sites/creative-europe/files/european-capitals-culture-evaluation-2010_en.pdf</w:t>
      </w:r>
      <w:r>
        <w:rPr>
          <w:lang w:val="en-US"/>
        </w:rPr>
        <w:t>,</w:t>
      </w:r>
      <w:r w:rsidRPr="002018F6">
        <w:rPr>
          <w:lang w:val="en-US"/>
        </w:rPr>
        <w:t xml:space="preserve"> (</w:t>
      </w:r>
      <w:r>
        <w:rPr>
          <w:lang w:val="en-US"/>
        </w:rPr>
        <w:t xml:space="preserve">accessed June 11, </w:t>
      </w:r>
      <w:r w:rsidRPr="002018F6">
        <w:rPr>
          <w:lang w:val="en-US"/>
        </w:rPr>
        <w:t>2019).</w:t>
      </w:r>
    </w:p>
  </w:footnote>
  <w:footnote w:id="44">
    <w:p w14:paraId="0782C6C8" w14:textId="47122DFE" w:rsidR="00392600" w:rsidRPr="002018F6" w:rsidRDefault="00392600">
      <w:pPr>
        <w:pStyle w:val="FootnoteText"/>
        <w:rPr>
          <w:lang w:val="en-US"/>
        </w:rPr>
      </w:pPr>
      <w:r w:rsidRPr="002018F6">
        <w:rPr>
          <w:rStyle w:val="FootnoteReference"/>
          <w:lang w:val="en-US"/>
        </w:rPr>
        <w:footnoteRef/>
      </w:r>
      <w:r w:rsidRPr="002018F6">
        <w:rPr>
          <w:lang w:val="en-US"/>
        </w:rPr>
        <w:t xml:space="preserve"> </w:t>
      </w:r>
      <w:proofErr w:type="spellStart"/>
      <w:r w:rsidRPr="002018F6">
        <w:rPr>
          <w:lang w:val="en-US"/>
        </w:rPr>
        <w:t>Elitza</w:t>
      </w:r>
      <w:proofErr w:type="spellEnd"/>
      <w:r w:rsidRPr="002018F6">
        <w:rPr>
          <w:lang w:val="en-US"/>
        </w:rPr>
        <w:t xml:space="preserve"> </w:t>
      </w:r>
      <w:proofErr w:type="spellStart"/>
      <w:r w:rsidRPr="002018F6">
        <w:rPr>
          <w:lang w:val="en-US"/>
        </w:rPr>
        <w:t>Iordanova-Krasteva</w:t>
      </w:r>
      <w:proofErr w:type="spellEnd"/>
      <w:r w:rsidRPr="002018F6">
        <w:rPr>
          <w:lang w:val="en-US"/>
        </w:rPr>
        <w:t xml:space="preserve">/Eugenia </w:t>
      </w:r>
      <w:proofErr w:type="spellStart"/>
      <w:r w:rsidRPr="002018F6">
        <w:rPr>
          <w:lang w:val="en-US"/>
        </w:rPr>
        <w:t>Wickens</w:t>
      </w:r>
      <w:proofErr w:type="spellEnd"/>
      <w:r w:rsidRPr="002018F6">
        <w:rPr>
          <w:lang w:val="en-US"/>
        </w:rPr>
        <w:t>/Ali Bakir</w:t>
      </w:r>
      <w:r>
        <w:rPr>
          <w:lang w:val="en-US"/>
        </w:rPr>
        <w:t xml:space="preserve">, </w:t>
      </w:r>
      <w:r w:rsidR="008B6641">
        <w:rPr>
          <w:lang w:val="en-US"/>
        </w:rPr>
        <w:t>“</w:t>
      </w:r>
      <w:r w:rsidRPr="002018F6">
        <w:rPr>
          <w:lang w:val="en-US"/>
        </w:rPr>
        <w:t>The Ambiguous Image of Linz: Linz09 – European Capital of Culture,</w:t>
      </w:r>
      <w:r w:rsidR="008B6641">
        <w:rPr>
          <w:lang w:val="en-US"/>
        </w:rPr>
        <w:t>”</w:t>
      </w:r>
      <w:r>
        <w:rPr>
          <w:lang w:val="en-US"/>
        </w:rPr>
        <w:t xml:space="preserve"> in:</w:t>
      </w:r>
      <w:r w:rsidRPr="002018F6">
        <w:rPr>
          <w:lang w:val="en-US"/>
        </w:rPr>
        <w:t xml:space="preserve"> </w:t>
      </w:r>
      <w:r w:rsidRPr="00753057">
        <w:rPr>
          <w:i/>
          <w:lang w:val="en-US"/>
        </w:rPr>
        <w:t>Pasos 8(3)</w:t>
      </w:r>
      <w:r w:rsidRPr="002018F6">
        <w:rPr>
          <w:lang w:val="en-US"/>
        </w:rPr>
        <w:t xml:space="preserve">, </w:t>
      </w:r>
      <w:r>
        <w:rPr>
          <w:lang w:val="en-US"/>
        </w:rPr>
        <w:t xml:space="preserve">(2010): </w:t>
      </w:r>
      <w:r w:rsidRPr="002018F6">
        <w:rPr>
          <w:lang w:val="en-US"/>
        </w:rPr>
        <w:t>67–77.</w:t>
      </w:r>
    </w:p>
  </w:footnote>
  <w:footnote w:id="45">
    <w:p w14:paraId="05E7D4D9" w14:textId="5834B0E9" w:rsidR="00392600" w:rsidRPr="002018F6" w:rsidRDefault="00392600">
      <w:pPr>
        <w:pStyle w:val="FootnoteText"/>
        <w:rPr>
          <w:lang w:val="en-US"/>
        </w:rPr>
      </w:pPr>
      <w:r w:rsidRPr="002018F6">
        <w:rPr>
          <w:rStyle w:val="FootnoteReference"/>
          <w:lang w:val="en-US"/>
        </w:rPr>
        <w:footnoteRef/>
      </w:r>
      <w:r w:rsidRPr="002018F6">
        <w:rPr>
          <w:lang w:val="en-US"/>
        </w:rPr>
        <w:t xml:space="preserve"> </w:t>
      </w:r>
      <w:r w:rsidR="008B6641">
        <w:rPr>
          <w:lang w:val="en-US"/>
        </w:rPr>
        <w:t>“</w:t>
      </w:r>
      <w:r w:rsidRPr="002018F6">
        <w:rPr>
          <w:lang w:val="en-US"/>
        </w:rPr>
        <w:t>Hitler’s Austrian ‘culture capital</w:t>
      </w:r>
      <w:r>
        <w:rPr>
          <w:lang w:val="en-US"/>
        </w:rPr>
        <w:t>,</w:t>
      </w:r>
      <w:r w:rsidRPr="002018F6">
        <w:rPr>
          <w:lang w:val="en-US"/>
        </w:rPr>
        <w:t>’</w:t>
      </w:r>
      <w:r w:rsidR="008B6641">
        <w:rPr>
          <w:lang w:val="en-US"/>
        </w:rPr>
        <w:t>”</w:t>
      </w:r>
      <w:r>
        <w:rPr>
          <w:lang w:val="en-US"/>
        </w:rPr>
        <w:t xml:space="preserve"> </w:t>
      </w:r>
      <w:r w:rsidRPr="00753057">
        <w:rPr>
          <w:i/>
          <w:lang w:val="en-US"/>
        </w:rPr>
        <w:t xml:space="preserve">BBC News </w:t>
      </w:r>
      <w:r>
        <w:rPr>
          <w:lang w:val="en-US"/>
        </w:rPr>
        <w:t>online</w:t>
      </w:r>
      <w:r w:rsidRPr="002018F6">
        <w:rPr>
          <w:lang w:val="en-US"/>
        </w:rPr>
        <w:t>,</w:t>
      </w:r>
      <w:r>
        <w:rPr>
          <w:lang w:val="en-US"/>
        </w:rPr>
        <w:t xml:space="preserve"> (2008),</w:t>
      </w:r>
      <w:r w:rsidRPr="002018F6">
        <w:rPr>
          <w:lang w:val="en-US"/>
        </w:rPr>
        <w:t xml:space="preserve"> http://news.bbc.co.uk/1/hi/world/europe/7705552.stm (</w:t>
      </w:r>
      <w:r>
        <w:rPr>
          <w:lang w:val="en-US"/>
        </w:rPr>
        <w:t xml:space="preserve">accessed Aug. 5, </w:t>
      </w:r>
      <w:r w:rsidRPr="002018F6">
        <w:rPr>
          <w:lang w:val="en-US"/>
        </w:rPr>
        <w:t>2019).</w:t>
      </w:r>
    </w:p>
  </w:footnote>
  <w:footnote w:id="46">
    <w:p w14:paraId="51E65F78" w14:textId="70E22A56" w:rsidR="00392600" w:rsidRPr="002018F6" w:rsidRDefault="00392600">
      <w:pPr>
        <w:pStyle w:val="FootnoteText"/>
        <w:rPr>
          <w:lang w:val="en-US"/>
        </w:rPr>
      </w:pPr>
      <w:r w:rsidRPr="002018F6">
        <w:rPr>
          <w:rStyle w:val="FootnoteReference"/>
          <w:lang w:val="en-US"/>
        </w:rPr>
        <w:footnoteRef/>
      </w:r>
      <w:r w:rsidRPr="002018F6">
        <w:rPr>
          <w:lang w:val="en-US"/>
        </w:rPr>
        <w:t xml:space="preserve"> </w:t>
      </w:r>
      <w:r w:rsidR="00017828">
        <w:rPr>
          <w:lang w:val="en-US"/>
        </w:rPr>
        <w:t xml:space="preserve">Philip Boland/Brendan Murtagh/Peter </w:t>
      </w:r>
      <w:proofErr w:type="spellStart"/>
      <w:r w:rsidR="00017828">
        <w:rPr>
          <w:lang w:val="en-US"/>
        </w:rPr>
        <w:t>Shirlow</w:t>
      </w:r>
      <w:proofErr w:type="spellEnd"/>
      <w:r w:rsidR="00017828">
        <w:rPr>
          <w:lang w:val="en-US"/>
        </w:rPr>
        <w:t>, “</w:t>
      </w:r>
      <w:r w:rsidR="00017828" w:rsidRPr="00017828">
        <w:rPr>
          <w:lang w:val="en-US"/>
        </w:rPr>
        <w:t>Fashioning a City of Culture: ‘life and place changing’ or ‘12 month party</w:t>
      </w:r>
      <w:proofErr w:type="gramStart"/>
      <w:r w:rsidR="00017828" w:rsidRPr="00017828">
        <w:rPr>
          <w:lang w:val="en-US"/>
        </w:rPr>
        <w:t>’?</w:t>
      </w:r>
      <w:r w:rsidR="00017828">
        <w:rPr>
          <w:lang w:val="en-US"/>
        </w:rPr>
        <w:t>,</w:t>
      </w:r>
      <w:proofErr w:type="gramEnd"/>
      <w:r w:rsidR="00017828">
        <w:rPr>
          <w:lang w:val="en-US"/>
        </w:rPr>
        <w:t xml:space="preserve">” in: </w:t>
      </w:r>
      <w:r w:rsidR="00017828" w:rsidRPr="00ED294E">
        <w:rPr>
          <w:i/>
          <w:iCs/>
          <w:lang w:val="en-US"/>
        </w:rPr>
        <w:t>International Journal of Cultural Policy 25(2), (2019)</w:t>
      </w:r>
      <w:r w:rsidR="00017828">
        <w:rPr>
          <w:lang w:val="en-US"/>
        </w:rPr>
        <w:t>: 246–265.</w:t>
      </w:r>
    </w:p>
  </w:footnote>
  <w:footnote w:id="47">
    <w:p w14:paraId="13EFE228" w14:textId="1B31279D" w:rsidR="00392600" w:rsidRPr="002018F6" w:rsidRDefault="00392600" w:rsidP="00C37A8F">
      <w:pPr>
        <w:pStyle w:val="FootnoteText"/>
        <w:rPr>
          <w:lang w:val="en-US"/>
        </w:rPr>
      </w:pPr>
      <w:r w:rsidRPr="002018F6">
        <w:rPr>
          <w:rStyle w:val="FootnoteReference"/>
          <w:lang w:val="en-US"/>
        </w:rPr>
        <w:footnoteRef/>
      </w:r>
      <w:r w:rsidRPr="002018F6">
        <w:rPr>
          <w:lang w:val="en-US"/>
        </w:rPr>
        <w:t xml:space="preserve"> Ed </w:t>
      </w:r>
      <w:proofErr w:type="spellStart"/>
      <w:r w:rsidRPr="002018F6">
        <w:rPr>
          <w:lang w:val="en-US"/>
        </w:rPr>
        <w:t>Vulliamy</w:t>
      </w:r>
      <w:proofErr w:type="spellEnd"/>
      <w:r>
        <w:rPr>
          <w:lang w:val="en-US"/>
        </w:rPr>
        <w:t xml:space="preserve">, </w:t>
      </w:r>
      <w:r w:rsidR="008B6641">
        <w:rPr>
          <w:lang w:val="en-US"/>
        </w:rPr>
        <w:t>“</w:t>
      </w:r>
      <w:r w:rsidRPr="002018F6">
        <w:rPr>
          <w:lang w:val="en-US"/>
        </w:rPr>
        <w:t>How Derry’s year as UK city of culture reawakened the voice of idealism,</w:t>
      </w:r>
      <w:r w:rsidR="008B6641">
        <w:rPr>
          <w:lang w:val="en-US"/>
        </w:rPr>
        <w:t>”</w:t>
      </w:r>
      <w:r w:rsidRPr="002018F6">
        <w:rPr>
          <w:lang w:val="en-US"/>
        </w:rPr>
        <w:t xml:space="preserve"> </w:t>
      </w:r>
      <w:r w:rsidRPr="008B6641">
        <w:rPr>
          <w:i/>
          <w:lang w:val="en-US"/>
        </w:rPr>
        <w:t xml:space="preserve">The </w:t>
      </w:r>
      <w:r>
        <w:rPr>
          <w:i/>
          <w:lang w:val="en-US"/>
        </w:rPr>
        <w:t>Guardian</w:t>
      </w:r>
      <w:r>
        <w:rPr>
          <w:lang w:val="en-US"/>
        </w:rPr>
        <w:t xml:space="preserve"> online</w:t>
      </w:r>
      <w:r w:rsidRPr="002018F6">
        <w:rPr>
          <w:lang w:val="en-US"/>
        </w:rPr>
        <w:t xml:space="preserve">, </w:t>
      </w:r>
      <w:r>
        <w:rPr>
          <w:lang w:val="en-US"/>
        </w:rPr>
        <w:t>(</w:t>
      </w:r>
      <w:r w:rsidRPr="002018F6">
        <w:rPr>
          <w:lang w:val="en-US"/>
        </w:rPr>
        <w:t>December</w:t>
      </w:r>
      <w:r>
        <w:rPr>
          <w:lang w:val="en-US"/>
        </w:rPr>
        <w:t xml:space="preserve"> 29</w:t>
      </w:r>
      <w:r w:rsidRPr="002018F6">
        <w:rPr>
          <w:lang w:val="en-US"/>
        </w:rPr>
        <w:t>,</w:t>
      </w:r>
      <w:r>
        <w:rPr>
          <w:lang w:val="en-US"/>
        </w:rPr>
        <w:t xml:space="preserve"> 2013),</w:t>
      </w:r>
      <w:r w:rsidRPr="002018F6">
        <w:rPr>
          <w:lang w:val="en-US"/>
        </w:rPr>
        <w:t xml:space="preserve"> https://www.theguardian.com/uk-news/2013/dec/29/derry-city-of-culture-reawakened-idealism</w:t>
      </w:r>
      <w:r>
        <w:rPr>
          <w:lang w:val="en-US"/>
        </w:rPr>
        <w:t>,</w:t>
      </w:r>
      <w:r w:rsidRPr="002018F6">
        <w:rPr>
          <w:lang w:val="en-US"/>
        </w:rPr>
        <w:t xml:space="preserve"> (</w:t>
      </w:r>
      <w:r>
        <w:rPr>
          <w:lang w:val="en-US"/>
        </w:rPr>
        <w:t xml:space="preserve">accessed June 17, </w:t>
      </w:r>
      <w:r w:rsidRPr="002018F6">
        <w:rPr>
          <w:lang w:val="en-US"/>
        </w:rPr>
        <w:t>2019).</w:t>
      </w:r>
    </w:p>
  </w:footnote>
  <w:footnote w:id="48">
    <w:p w14:paraId="09D51C61" w14:textId="2485F1E1" w:rsidR="00392600" w:rsidRPr="002018F6" w:rsidRDefault="00392600">
      <w:pPr>
        <w:pStyle w:val="FootnoteText"/>
        <w:rPr>
          <w:lang w:val="en-US"/>
        </w:rPr>
      </w:pPr>
      <w:r w:rsidRPr="002018F6">
        <w:rPr>
          <w:rStyle w:val="FootnoteReference"/>
          <w:lang w:val="en-US"/>
        </w:rPr>
        <w:footnoteRef/>
      </w:r>
      <w:r w:rsidRPr="002018F6">
        <w:rPr>
          <w:lang w:val="en-US"/>
        </w:rPr>
        <w:t xml:space="preserve"> San Sebastián 2016</w:t>
      </w:r>
      <w:r>
        <w:rPr>
          <w:lang w:val="en-US"/>
        </w:rPr>
        <w:t xml:space="preserve">, </w:t>
      </w:r>
      <w:r w:rsidR="008B6641">
        <w:rPr>
          <w:lang w:val="en-US"/>
        </w:rPr>
        <w:t>“</w:t>
      </w:r>
      <w:r w:rsidRPr="002018F6">
        <w:rPr>
          <w:iCs/>
          <w:lang w:val="en-US"/>
        </w:rPr>
        <w:t>Proposed application for the European Capital of Culture</w:t>
      </w:r>
      <w:r>
        <w:rPr>
          <w:iCs/>
          <w:lang w:val="en-US"/>
        </w:rPr>
        <w:t>,</w:t>
      </w:r>
      <w:r w:rsidR="008B6641">
        <w:rPr>
          <w:iCs/>
          <w:lang w:val="en-US"/>
        </w:rPr>
        <w:t>”</w:t>
      </w:r>
      <w:r w:rsidRPr="002018F6">
        <w:rPr>
          <w:iCs/>
          <w:lang w:val="en-US"/>
        </w:rPr>
        <w:t xml:space="preserve"> </w:t>
      </w:r>
      <w:r w:rsidRPr="008B6641">
        <w:rPr>
          <w:i/>
          <w:iCs/>
          <w:lang w:val="en-US"/>
        </w:rPr>
        <w:t>Waves of Energy. Culture to Overcome Violence</w:t>
      </w:r>
      <w:r w:rsidRPr="002018F6">
        <w:rPr>
          <w:iCs/>
          <w:lang w:val="en-US"/>
        </w:rPr>
        <w:t>,</w:t>
      </w:r>
      <w:r>
        <w:rPr>
          <w:iCs/>
          <w:lang w:val="en-US"/>
        </w:rPr>
        <w:t xml:space="preserve"> (2011),</w:t>
      </w:r>
      <w:r w:rsidRPr="002018F6">
        <w:rPr>
          <w:lang w:val="en-US"/>
        </w:rPr>
        <w:t xml:space="preserve"> </w:t>
      </w:r>
      <w:r w:rsidRPr="008B6641">
        <w:t>https://issuu.com/dss2016/docs/application</w:t>
      </w:r>
      <w:r>
        <w:rPr>
          <w:lang w:val="en-US"/>
        </w:rPr>
        <w:t>,</w:t>
      </w:r>
      <w:r w:rsidRPr="002018F6">
        <w:rPr>
          <w:lang w:val="en-US"/>
        </w:rPr>
        <w:t xml:space="preserve"> (</w:t>
      </w:r>
      <w:r>
        <w:rPr>
          <w:lang w:val="en-US"/>
        </w:rPr>
        <w:t xml:space="preserve">accessed June 17, </w:t>
      </w:r>
      <w:r w:rsidRPr="002018F6">
        <w:rPr>
          <w:lang w:val="en-US"/>
        </w:rPr>
        <w:t>2019).</w:t>
      </w:r>
    </w:p>
  </w:footnote>
  <w:footnote w:id="49">
    <w:p w14:paraId="4D4D2C8B" w14:textId="28C83870" w:rsidR="00392600" w:rsidRPr="002018F6" w:rsidRDefault="00392600">
      <w:pPr>
        <w:pStyle w:val="FootnoteText"/>
        <w:rPr>
          <w:lang w:val="en-US"/>
        </w:rPr>
      </w:pPr>
      <w:r w:rsidRPr="002018F6">
        <w:rPr>
          <w:rStyle w:val="FootnoteReference"/>
          <w:lang w:val="en-US"/>
        </w:rPr>
        <w:footnoteRef/>
      </w:r>
      <w:r w:rsidRPr="002018F6">
        <w:rPr>
          <w:lang w:val="en-US"/>
        </w:rPr>
        <w:t xml:space="preserve"> Municipal Foundation Plovdiv 2019</w:t>
      </w:r>
      <w:r>
        <w:rPr>
          <w:lang w:val="en-US"/>
        </w:rPr>
        <w:t xml:space="preserve">, </w:t>
      </w:r>
      <w:r w:rsidR="008B6641">
        <w:rPr>
          <w:lang w:val="en-US"/>
        </w:rPr>
        <w:t>“</w:t>
      </w:r>
      <w:r w:rsidRPr="002018F6">
        <w:rPr>
          <w:lang w:val="en-US"/>
        </w:rPr>
        <w:t>Plovdiv Together,</w:t>
      </w:r>
      <w:r w:rsidR="008B6641">
        <w:rPr>
          <w:lang w:val="en-US"/>
        </w:rPr>
        <w:t>”</w:t>
      </w:r>
      <w:r>
        <w:rPr>
          <w:lang w:val="en-US"/>
        </w:rPr>
        <w:t xml:space="preserve"> (2014),</w:t>
      </w:r>
      <w:r w:rsidRPr="002018F6">
        <w:rPr>
          <w:lang w:val="en-US"/>
        </w:rPr>
        <w:t xml:space="preserve"> http://plovdiv2019.eu/en/documents (</w:t>
      </w:r>
      <w:r>
        <w:rPr>
          <w:lang w:val="en-US"/>
        </w:rPr>
        <w:t xml:space="preserve">accessed June 10, </w:t>
      </w:r>
      <w:r w:rsidRPr="002018F6">
        <w:rPr>
          <w:lang w:val="en-US"/>
        </w:rPr>
        <w:t>2019), 7.</w:t>
      </w:r>
    </w:p>
  </w:footnote>
  <w:footnote w:id="50">
    <w:p w14:paraId="4A2A8BF7" w14:textId="75890C3C" w:rsidR="00392600" w:rsidRPr="002018F6" w:rsidRDefault="00392600">
      <w:pPr>
        <w:pStyle w:val="FootnoteText"/>
        <w:rPr>
          <w:lang w:val="en-US"/>
        </w:rPr>
      </w:pPr>
      <w:r w:rsidRPr="002018F6">
        <w:rPr>
          <w:rStyle w:val="FootnoteReference"/>
          <w:lang w:val="en-US"/>
        </w:rPr>
        <w:footnoteRef/>
      </w:r>
      <w:r w:rsidRPr="002018F6">
        <w:rPr>
          <w:lang w:val="en-US"/>
        </w:rPr>
        <w:t xml:space="preserve"> </w:t>
      </w:r>
      <w:r>
        <w:rPr>
          <w:lang w:val="en-US"/>
        </w:rPr>
        <w:t>i</w:t>
      </w:r>
      <w:r w:rsidRPr="002018F6">
        <w:rPr>
          <w:lang w:val="en-US"/>
        </w:rPr>
        <w:t>bid., 9.</w:t>
      </w:r>
    </w:p>
  </w:footnote>
  <w:footnote w:id="51">
    <w:p w14:paraId="76FCB1AB" w14:textId="29A0E5E6" w:rsidR="00392600" w:rsidRPr="002018F6" w:rsidRDefault="00392600">
      <w:pPr>
        <w:pStyle w:val="FootnoteText"/>
        <w:rPr>
          <w:lang w:val="en-US"/>
        </w:rPr>
      </w:pPr>
      <w:r w:rsidRPr="002018F6">
        <w:rPr>
          <w:rStyle w:val="FootnoteReference"/>
          <w:lang w:val="en-US"/>
        </w:rPr>
        <w:footnoteRef/>
      </w:r>
      <w:r w:rsidRPr="002018F6">
        <w:rPr>
          <w:lang w:val="en-US"/>
        </w:rPr>
        <w:t xml:space="preserve"> Rijeka – Candidate City for European Capital of Culture</w:t>
      </w:r>
      <w:r>
        <w:rPr>
          <w:lang w:val="en-US"/>
        </w:rPr>
        <w:t xml:space="preserve">, </w:t>
      </w:r>
      <w:r w:rsidR="008B6641">
        <w:rPr>
          <w:lang w:val="en-US"/>
        </w:rPr>
        <w:t>“</w:t>
      </w:r>
      <w:r w:rsidRPr="002018F6">
        <w:rPr>
          <w:iCs/>
          <w:lang w:val="en-US"/>
        </w:rPr>
        <w:t>Rijeka 2020.</w:t>
      </w:r>
      <w:r w:rsidRPr="002018F6">
        <w:rPr>
          <w:lang w:val="en-US"/>
        </w:rPr>
        <w:t xml:space="preserve"> </w:t>
      </w:r>
      <w:r w:rsidRPr="002018F6">
        <w:rPr>
          <w:iCs/>
          <w:lang w:val="en-US"/>
        </w:rPr>
        <w:t>Port of Diversity – Water, Work, Migrations,</w:t>
      </w:r>
      <w:r w:rsidR="008B6641">
        <w:rPr>
          <w:iCs/>
          <w:lang w:val="en-US"/>
        </w:rPr>
        <w:t>”</w:t>
      </w:r>
      <w:r>
        <w:rPr>
          <w:iCs/>
          <w:lang w:val="en-US"/>
        </w:rPr>
        <w:t xml:space="preserve"> (2016),</w:t>
      </w:r>
      <w:r w:rsidRPr="002018F6">
        <w:rPr>
          <w:lang w:val="en-US"/>
        </w:rPr>
        <w:t xml:space="preserve"> </w:t>
      </w:r>
      <w:r w:rsidRPr="008B6641">
        <w:t>https://rijeka2020.eu/wp-content/uploads/2017/01/ri2020-eng-web.pdf</w:t>
      </w:r>
      <w:r>
        <w:rPr>
          <w:rStyle w:val="Hyperlink"/>
          <w:lang w:val="en-US"/>
        </w:rPr>
        <w:t xml:space="preserve">, </w:t>
      </w:r>
      <w:r w:rsidRPr="002018F6">
        <w:rPr>
          <w:lang w:val="en-US"/>
        </w:rPr>
        <w:t>(</w:t>
      </w:r>
      <w:r>
        <w:rPr>
          <w:lang w:val="en-US"/>
        </w:rPr>
        <w:t xml:space="preserve">accessed June 10, </w:t>
      </w:r>
      <w:r w:rsidRPr="002018F6">
        <w:rPr>
          <w:lang w:val="en-US"/>
        </w:rPr>
        <w:t>2019).</w:t>
      </w:r>
    </w:p>
  </w:footnote>
  <w:footnote w:id="52">
    <w:p w14:paraId="41EC833F" w14:textId="52614943" w:rsidR="00392600" w:rsidRPr="002018F6" w:rsidRDefault="00392600">
      <w:pPr>
        <w:pStyle w:val="FootnoteText"/>
        <w:rPr>
          <w:lang w:val="en-US"/>
        </w:rPr>
      </w:pPr>
      <w:r w:rsidRPr="002018F6">
        <w:rPr>
          <w:rStyle w:val="FootnoteReference"/>
          <w:lang w:val="en-US"/>
        </w:rPr>
        <w:footnoteRef/>
      </w:r>
      <w:r w:rsidRPr="002018F6">
        <w:rPr>
          <w:lang w:val="en-US"/>
        </w:rPr>
        <w:t xml:space="preserve"> Rijeka 2020</w:t>
      </w:r>
      <w:r>
        <w:rPr>
          <w:lang w:val="en-US"/>
        </w:rPr>
        <w:t xml:space="preserve">, </w:t>
      </w:r>
      <w:r w:rsidR="008B6641">
        <w:rPr>
          <w:lang w:val="en-US"/>
        </w:rPr>
        <w:t>“</w:t>
      </w:r>
      <w:r w:rsidRPr="002018F6">
        <w:rPr>
          <w:iCs/>
          <w:lang w:val="en-US"/>
        </w:rPr>
        <w:t>Seasons of Power,</w:t>
      </w:r>
      <w:r w:rsidR="008B6641">
        <w:rPr>
          <w:iCs/>
          <w:lang w:val="en-US"/>
        </w:rPr>
        <w:t>”</w:t>
      </w:r>
      <w:r w:rsidRPr="002018F6">
        <w:rPr>
          <w:lang w:val="en-US"/>
        </w:rPr>
        <w:t xml:space="preserve"> </w:t>
      </w:r>
      <w:r w:rsidRPr="008B6641">
        <w:t>https://rijeka2020.eu/en/program/seasons-of-power/</w:t>
      </w:r>
      <w:r>
        <w:rPr>
          <w:lang w:val="en-US"/>
        </w:rPr>
        <w:t xml:space="preserve">, </w:t>
      </w:r>
      <w:r w:rsidRPr="002018F6">
        <w:rPr>
          <w:lang w:val="en-US"/>
        </w:rPr>
        <w:t>(</w:t>
      </w:r>
      <w:r>
        <w:rPr>
          <w:lang w:val="en-US"/>
        </w:rPr>
        <w:t xml:space="preserve">accessed June 10, </w:t>
      </w:r>
      <w:r w:rsidRPr="002018F6">
        <w:rPr>
          <w:lang w:val="en-US"/>
        </w:rPr>
        <w:t>2019).</w:t>
      </w:r>
    </w:p>
  </w:footnote>
  <w:footnote w:id="53">
    <w:p w14:paraId="17D29814" w14:textId="526C8566" w:rsidR="00392600" w:rsidRPr="002018F6" w:rsidRDefault="00392600">
      <w:pPr>
        <w:pStyle w:val="FootnoteText"/>
        <w:rPr>
          <w:lang w:val="en-US"/>
        </w:rPr>
      </w:pPr>
      <w:r w:rsidRPr="002018F6">
        <w:rPr>
          <w:rStyle w:val="FootnoteReference"/>
          <w:lang w:val="en-US"/>
        </w:rPr>
        <w:footnoteRef/>
      </w:r>
      <w:r w:rsidRPr="002018F6">
        <w:rPr>
          <w:lang w:val="en-US"/>
        </w:rPr>
        <w:t xml:space="preserve"> Rijeka 2020</w:t>
      </w:r>
      <w:r>
        <w:rPr>
          <w:lang w:val="en-US"/>
        </w:rPr>
        <w:t xml:space="preserve">, </w:t>
      </w:r>
      <w:r w:rsidR="008B6641">
        <w:rPr>
          <w:lang w:val="en-US"/>
        </w:rPr>
        <w:t>“</w:t>
      </w:r>
      <w:proofErr w:type="spellStart"/>
      <w:r w:rsidRPr="002018F6">
        <w:rPr>
          <w:iCs/>
          <w:lang w:val="en-US"/>
        </w:rPr>
        <w:t>Dopolavoro</w:t>
      </w:r>
      <w:proofErr w:type="spellEnd"/>
      <w:r w:rsidRPr="002018F6">
        <w:rPr>
          <w:lang w:val="en-US"/>
        </w:rPr>
        <w:t>,</w:t>
      </w:r>
      <w:r w:rsidR="008B6641">
        <w:rPr>
          <w:lang w:val="en-US"/>
        </w:rPr>
        <w:t>”</w:t>
      </w:r>
      <w:r w:rsidRPr="002018F6">
        <w:rPr>
          <w:lang w:val="en-US"/>
        </w:rPr>
        <w:t xml:space="preserve"> </w:t>
      </w:r>
      <w:r w:rsidRPr="008B6641">
        <w:t>https://rijeka2020.eu/en/program/dopolavoro-2/</w:t>
      </w:r>
      <w:r>
        <w:rPr>
          <w:lang w:val="en-US"/>
        </w:rPr>
        <w:t xml:space="preserve">, </w:t>
      </w:r>
      <w:r w:rsidRPr="002018F6">
        <w:rPr>
          <w:lang w:val="en-US"/>
        </w:rPr>
        <w:t>(</w:t>
      </w:r>
      <w:r>
        <w:rPr>
          <w:lang w:val="en-US"/>
        </w:rPr>
        <w:t xml:space="preserve">accessed June 10, </w:t>
      </w:r>
      <w:r w:rsidRPr="002018F6">
        <w:rPr>
          <w:lang w:val="en-US"/>
        </w:rPr>
        <w:t>2019).</w:t>
      </w:r>
    </w:p>
  </w:footnote>
  <w:footnote w:id="54">
    <w:p w14:paraId="3502FB6F" w14:textId="04C3A4F8" w:rsidR="00392600" w:rsidRPr="002018F6" w:rsidRDefault="00392600">
      <w:pPr>
        <w:pStyle w:val="FootnoteText"/>
        <w:rPr>
          <w:lang w:val="en-US"/>
        </w:rPr>
      </w:pPr>
      <w:r w:rsidRPr="002018F6">
        <w:rPr>
          <w:rStyle w:val="FootnoteReference"/>
          <w:lang w:val="en-US"/>
        </w:rPr>
        <w:footnoteRef/>
      </w:r>
      <w:r w:rsidRPr="002018F6">
        <w:rPr>
          <w:lang w:val="en-US"/>
        </w:rPr>
        <w:t xml:space="preserve"> Novi Sad 2021 European Capital of Culture Candidate City</w:t>
      </w:r>
      <w:r>
        <w:rPr>
          <w:lang w:val="en-US"/>
        </w:rPr>
        <w:t xml:space="preserve">, </w:t>
      </w:r>
      <w:r w:rsidR="009A4B53">
        <w:rPr>
          <w:lang w:val="en-US"/>
        </w:rPr>
        <w:t>“</w:t>
      </w:r>
      <w:r w:rsidRPr="002018F6">
        <w:rPr>
          <w:iCs/>
          <w:lang w:val="en-US"/>
        </w:rPr>
        <w:t>Cult Tour 2021</w:t>
      </w:r>
      <w:r w:rsidRPr="002018F6">
        <w:rPr>
          <w:lang w:val="en-US"/>
        </w:rPr>
        <w:t>,</w:t>
      </w:r>
      <w:r w:rsidR="009A4B53">
        <w:rPr>
          <w:lang w:val="en-US"/>
        </w:rPr>
        <w:t>”</w:t>
      </w:r>
      <w:r>
        <w:rPr>
          <w:lang w:val="en-US"/>
        </w:rPr>
        <w:t xml:space="preserve"> (2017),</w:t>
      </w:r>
      <w:r w:rsidRPr="002018F6">
        <w:rPr>
          <w:lang w:val="en-US"/>
        </w:rPr>
        <w:t xml:space="preserve"> </w:t>
      </w:r>
      <w:r w:rsidRPr="00411434">
        <w:t>http://novisad2021.rs/wp-content/uploads/2015/10/Novi-Sad-2021-Bid-Book.pdf</w:t>
      </w:r>
      <w:r>
        <w:rPr>
          <w:lang w:val="en-US"/>
        </w:rPr>
        <w:t>,</w:t>
      </w:r>
      <w:r w:rsidRPr="002018F6">
        <w:rPr>
          <w:lang w:val="en-US"/>
        </w:rPr>
        <w:t xml:space="preserve"> (</w:t>
      </w:r>
      <w:r>
        <w:rPr>
          <w:lang w:val="en-US"/>
        </w:rPr>
        <w:t xml:space="preserve">accessed June 10, </w:t>
      </w:r>
      <w:r w:rsidRPr="002018F6">
        <w:rPr>
          <w:lang w:val="en-US"/>
        </w:rPr>
        <w:t>2019).</w:t>
      </w:r>
    </w:p>
  </w:footnote>
  <w:footnote w:id="55">
    <w:p w14:paraId="074A5DA8" w14:textId="0744D76F" w:rsidR="00392600" w:rsidRPr="002018F6" w:rsidRDefault="00392600">
      <w:pPr>
        <w:pStyle w:val="FootnoteText"/>
        <w:rPr>
          <w:lang w:val="en-US"/>
        </w:rPr>
      </w:pPr>
      <w:r w:rsidRPr="002018F6">
        <w:rPr>
          <w:rStyle w:val="FootnoteReference"/>
          <w:lang w:val="en-US"/>
        </w:rPr>
        <w:footnoteRef/>
      </w:r>
      <w:r w:rsidRPr="002018F6">
        <w:rPr>
          <w:lang w:val="en-US"/>
        </w:rPr>
        <w:t xml:space="preserve"> Eleusis 2021 European Capital of Culture Candidate City</w:t>
      </w:r>
      <w:r>
        <w:rPr>
          <w:lang w:val="en-US"/>
        </w:rPr>
        <w:t xml:space="preserve">, </w:t>
      </w:r>
      <w:r w:rsidR="009A4B53">
        <w:rPr>
          <w:lang w:val="en-US"/>
        </w:rPr>
        <w:t>“</w:t>
      </w:r>
      <w:r w:rsidRPr="002018F6">
        <w:rPr>
          <w:iCs/>
          <w:lang w:val="en-US"/>
        </w:rPr>
        <w:t>Transition to Euphoria</w:t>
      </w:r>
      <w:r w:rsidRPr="002018F6">
        <w:rPr>
          <w:lang w:val="en-US"/>
        </w:rPr>
        <w:t>,</w:t>
      </w:r>
      <w:r w:rsidR="009A4B53">
        <w:rPr>
          <w:lang w:val="en-US"/>
        </w:rPr>
        <w:t>”</w:t>
      </w:r>
      <w:r>
        <w:rPr>
          <w:lang w:val="en-US"/>
        </w:rPr>
        <w:t xml:space="preserve"> (2017),</w:t>
      </w:r>
      <w:r w:rsidRPr="002018F6">
        <w:rPr>
          <w:lang w:val="en-US"/>
        </w:rPr>
        <w:t xml:space="preserve"> </w:t>
      </w:r>
      <w:r w:rsidRPr="00411434">
        <w:t>https://eleusis2021.eu/wp-content/uploads/2019/03/ELEUSIS21_BID_BOOK_2016_ENG_outline-1.pdf</w:t>
      </w:r>
      <w:r w:rsidRPr="002018F6">
        <w:rPr>
          <w:lang w:val="en-US"/>
        </w:rPr>
        <w:t xml:space="preserve"> (</w:t>
      </w:r>
      <w:r>
        <w:rPr>
          <w:lang w:val="en-US"/>
        </w:rPr>
        <w:t xml:space="preserve">accessed June 10, </w:t>
      </w:r>
      <w:r w:rsidRPr="002018F6">
        <w:rPr>
          <w:lang w:val="en-US"/>
        </w:rPr>
        <w:t>2019), 2.</w:t>
      </w:r>
    </w:p>
  </w:footnote>
  <w:footnote w:id="56">
    <w:p w14:paraId="416DF8B6" w14:textId="43249885" w:rsidR="00392600" w:rsidRPr="002018F6" w:rsidRDefault="00392600">
      <w:pPr>
        <w:pStyle w:val="FootnoteText"/>
        <w:rPr>
          <w:lang w:val="en-US"/>
        </w:rPr>
      </w:pPr>
      <w:r w:rsidRPr="002018F6">
        <w:rPr>
          <w:rStyle w:val="FootnoteReference"/>
          <w:lang w:val="en-US"/>
        </w:rPr>
        <w:footnoteRef/>
      </w:r>
      <w:r w:rsidRPr="002018F6">
        <w:rPr>
          <w:lang w:val="en-US"/>
        </w:rPr>
        <w:t xml:space="preserve"> </w:t>
      </w:r>
      <w:r>
        <w:rPr>
          <w:lang w:val="en-US"/>
        </w:rPr>
        <w:t>i</w:t>
      </w:r>
      <w:r w:rsidRPr="002018F6">
        <w:rPr>
          <w:lang w:val="en-US"/>
        </w:rPr>
        <w:t>bid., 7.</w:t>
      </w:r>
    </w:p>
  </w:footnote>
  <w:footnote w:id="57">
    <w:p w14:paraId="0E44E041" w14:textId="46C042B0" w:rsidR="00392600" w:rsidRPr="002018F6" w:rsidRDefault="00392600">
      <w:pPr>
        <w:pStyle w:val="FootnoteText"/>
        <w:rPr>
          <w:lang w:val="en-US"/>
        </w:rPr>
      </w:pPr>
      <w:r w:rsidRPr="002018F6">
        <w:rPr>
          <w:rStyle w:val="FootnoteReference"/>
          <w:lang w:val="en-US"/>
        </w:rPr>
        <w:footnoteRef/>
      </w:r>
      <w:r w:rsidRPr="002018F6">
        <w:rPr>
          <w:lang w:val="en-US"/>
        </w:rPr>
        <w:t xml:space="preserve"> Timisoara 2021 European Capital of Culture Candidate City</w:t>
      </w:r>
      <w:r>
        <w:rPr>
          <w:lang w:val="en-US"/>
        </w:rPr>
        <w:t xml:space="preserve">, </w:t>
      </w:r>
      <w:r w:rsidR="009A4B53">
        <w:rPr>
          <w:lang w:val="en-US"/>
        </w:rPr>
        <w:t>“</w:t>
      </w:r>
      <w:r w:rsidRPr="002018F6">
        <w:rPr>
          <w:iCs/>
          <w:lang w:val="en-US"/>
        </w:rPr>
        <w:t>Shine Your Light – Light Up Your City</w:t>
      </w:r>
      <w:r w:rsidRPr="002018F6">
        <w:rPr>
          <w:lang w:val="en-US"/>
        </w:rPr>
        <w:t>!</w:t>
      </w:r>
      <w:r w:rsidR="009A4B53">
        <w:rPr>
          <w:lang w:val="en-US"/>
        </w:rPr>
        <w:t>”</w:t>
      </w:r>
      <w:r>
        <w:rPr>
          <w:lang w:val="en-US"/>
        </w:rPr>
        <w:t xml:space="preserve"> (2016),</w:t>
      </w:r>
      <w:r w:rsidRPr="002018F6">
        <w:rPr>
          <w:lang w:val="en-US"/>
        </w:rPr>
        <w:t xml:space="preserve"> </w:t>
      </w:r>
      <w:r w:rsidRPr="00411434">
        <w:t>http://www.timisoara2021.ro/wp-content/uploads/2016/08/Bidbook_EN_digital_secure.pdf</w:t>
      </w:r>
      <w:r>
        <w:rPr>
          <w:lang w:val="en-US"/>
        </w:rPr>
        <w:t>,</w:t>
      </w:r>
      <w:r w:rsidRPr="002018F6">
        <w:rPr>
          <w:lang w:val="en-US"/>
        </w:rPr>
        <w:t xml:space="preserve"> (</w:t>
      </w:r>
      <w:r>
        <w:rPr>
          <w:lang w:val="en-US"/>
        </w:rPr>
        <w:t xml:space="preserve">accessed June 10, </w:t>
      </w:r>
      <w:r w:rsidRPr="002018F6">
        <w:rPr>
          <w:lang w:val="en-US"/>
        </w:rPr>
        <w:t>2019)</w:t>
      </w:r>
      <w:r>
        <w:rPr>
          <w:lang w:val="en-US"/>
        </w:rPr>
        <w:t xml:space="preserve">: </w:t>
      </w:r>
      <w:r w:rsidRPr="002018F6">
        <w:rPr>
          <w:lang w:val="en-US"/>
        </w:rPr>
        <w:t>3–4.</w:t>
      </w:r>
    </w:p>
  </w:footnote>
  <w:footnote w:id="58">
    <w:p w14:paraId="4489AE44" w14:textId="3A2EAC43" w:rsidR="00392600" w:rsidRPr="002018F6" w:rsidRDefault="00392600">
      <w:pPr>
        <w:pStyle w:val="FootnoteText"/>
        <w:rPr>
          <w:lang w:val="en-US"/>
        </w:rPr>
      </w:pPr>
      <w:r w:rsidRPr="002018F6">
        <w:rPr>
          <w:rStyle w:val="FootnoteReference"/>
          <w:lang w:val="en-US"/>
        </w:rPr>
        <w:footnoteRef/>
      </w:r>
      <w:r w:rsidRPr="002018F6">
        <w:rPr>
          <w:lang w:val="en-US"/>
        </w:rPr>
        <w:t xml:space="preserve"> F.Q.</w:t>
      </w:r>
      <w:r>
        <w:rPr>
          <w:lang w:val="en-US"/>
        </w:rPr>
        <w:t xml:space="preserve">, </w:t>
      </w:r>
      <w:r w:rsidR="009A4B53">
        <w:rPr>
          <w:lang w:val="en-US"/>
        </w:rPr>
        <w:t>“</w:t>
      </w:r>
      <w:proofErr w:type="spellStart"/>
      <w:r w:rsidRPr="002018F6">
        <w:rPr>
          <w:lang w:val="en-US"/>
        </w:rPr>
        <w:t>Foibe</w:t>
      </w:r>
      <w:proofErr w:type="spellEnd"/>
      <w:r w:rsidRPr="002018F6">
        <w:rPr>
          <w:lang w:val="en-US"/>
        </w:rPr>
        <w:t xml:space="preserve">, le parole di Tajani: </w:t>
      </w:r>
      <w:r w:rsidR="009A4B53">
        <w:rPr>
          <w:lang w:val="en-US"/>
        </w:rPr>
        <w:t>‘</w:t>
      </w:r>
      <w:r w:rsidRPr="002018F6">
        <w:rPr>
          <w:lang w:val="en-US"/>
        </w:rPr>
        <w:t xml:space="preserve">Viva Istria e </w:t>
      </w:r>
      <w:proofErr w:type="spellStart"/>
      <w:r w:rsidRPr="002018F6">
        <w:rPr>
          <w:lang w:val="en-US"/>
        </w:rPr>
        <w:t>Dalmazia</w:t>
      </w:r>
      <w:proofErr w:type="spellEnd"/>
      <w:r w:rsidRPr="002018F6">
        <w:rPr>
          <w:lang w:val="en-US"/>
        </w:rPr>
        <w:t xml:space="preserve"> </w:t>
      </w:r>
      <w:proofErr w:type="spellStart"/>
      <w:r w:rsidRPr="002018F6">
        <w:rPr>
          <w:lang w:val="en-US"/>
        </w:rPr>
        <w:t>italiane</w:t>
      </w:r>
      <w:proofErr w:type="spellEnd"/>
      <w:r>
        <w:rPr>
          <w:lang w:val="en-US"/>
        </w:rPr>
        <w:t>,</w:t>
      </w:r>
      <w:r w:rsidR="009A4B53">
        <w:rPr>
          <w:lang w:val="en-US"/>
        </w:rPr>
        <w:t>’</w:t>
      </w:r>
      <w:r w:rsidRPr="002018F6">
        <w:rPr>
          <w:lang w:val="en-US"/>
        </w:rPr>
        <w:t xml:space="preserve"> </w:t>
      </w:r>
      <w:proofErr w:type="spellStart"/>
      <w:r w:rsidRPr="002018F6">
        <w:rPr>
          <w:lang w:val="en-US"/>
        </w:rPr>
        <w:t>Proteste</w:t>
      </w:r>
      <w:proofErr w:type="spellEnd"/>
      <w:r w:rsidRPr="002018F6">
        <w:rPr>
          <w:lang w:val="en-US"/>
        </w:rPr>
        <w:t xml:space="preserve"> da Slovenia e </w:t>
      </w:r>
      <w:proofErr w:type="spellStart"/>
      <w:r w:rsidRPr="002018F6">
        <w:rPr>
          <w:lang w:val="en-US"/>
        </w:rPr>
        <w:t>Croazia</w:t>
      </w:r>
      <w:proofErr w:type="spellEnd"/>
      <w:r w:rsidRPr="002018F6">
        <w:rPr>
          <w:lang w:val="en-US"/>
        </w:rPr>
        <w:t xml:space="preserve">: </w:t>
      </w:r>
      <w:r w:rsidR="00411434">
        <w:rPr>
          <w:lang w:val="en-US"/>
        </w:rPr>
        <w:t>‘</w:t>
      </w:r>
      <w:proofErr w:type="spellStart"/>
      <w:r w:rsidRPr="002018F6">
        <w:rPr>
          <w:lang w:val="en-US"/>
        </w:rPr>
        <w:t>Inaccettabile</w:t>
      </w:r>
      <w:proofErr w:type="spellEnd"/>
      <w:r w:rsidRPr="002018F6">
        <w:rPr>
          <w:lang w:val="en-US"/>
        </w:rPr>
        <w:t xml:space="preserve"> </w:t>
      </w:r>
      <w:proofErr w:type="spellStart"/>
      <w:r w:rsidRPr="002018F6">
        <w:rPr>
          <w:lang w:val="en-US"/>
        </w:rPr>
        <w:t>revisionismo</w:t>
      </w:r>
      <w:proofErr w:type="spellEnd"/>
      <w:r w:rsidRPr="002018F6">
        <w:rPr>
          <w:lang w:val="en-US"/>
        </w:rPr>
        <w:t>,</w:t>
      </w:r>
      <w:r w:rsidR="00411434">
        <w:rPr>
          <w:lang w:val="en-US"/>
        </w:rPr>
        <w:t>’”</w:t>
      </w:r>
      <w:r w:rsidRPr="002018F6">
        <w:rPr>
          <w:lang w:val="en-US"/>
        </w:rPr>
        <w:t xml:space="preserve"> </w:t>
      </w:r>
      <w:r w:rsidRPr="00411434">
        <w:rPr>
          <w:i/>
          <w:iCs/>
          <w:lang w:val="en-US"/>
        </w:rPr>
        <w:t xml:space="preserve">Il </w:t>
      </w:r>
      <w:proofErr w:type="spellStart"/>
      <w:r w:rsidRPr="00411434">
        <w:rPr>
          <w:i/>
          <w:iCs/>
          <w:lang w:val="en-US"/>
        </w:rPr>
        <w:t>Fatto</w:t>
      </w:r>
      <w:proofErr w:type="spellEnd"/>
      <w:r w:rsidRPr="00411434">
        <w:rPr>
          <w:i/>
          <w:iCs/>
          <w:lang w:val="en-US"/>
        </w:rPr>
        <w:t xml:space="preserve"> </w:t>
      </w:r>
      <w:proofErr w:type="spellStart"/>
      <w:r w:rsidRPr="00411434">
        <w:rPr>
          <w:i/>
          <w:iCs/>
          <w:lang w:val="en-US"/>
        </w:rPr>
        <w:t>Quotidiano</w:t>
      </w:r>
      <w:proofErr w:type="spellEnd"/>
      <w:r w:rsidRPr="002018F6">
        <w:rPr>
          <w:lang w:val="en-US"/>
        </w:rPr>
        <w:t xml:space="preserve">, </w:t>
      </w:r>
      <w:r>
        <w:rPr>
          <w:lang w:val="en-US"/>
        </w:rPr>
        <w:t>(</w:t>
      </w:r>
      <w:r w:rsidRPr="002018F6">
        <w:rPr>
          <w:lang w:val="en-US"/>
        </w:rPr>
        <w:t>February</w:t>
      </w:r>
      <w:r>
        <w:rPr>
          <w:lang w:val="en-US"/>
        </w:rPr>
        <w:t xml:space="preserve"> 11</w:t>
      </w:r>
      <w:r w:rsidRPr="002018F6">
        <w:rPr>
          <w:lang w:val="en-US"/>
        </w:rPr>
        <w:t>,</w:t>
      </w:r>
      <w:r>
        <w:rPr>
          <w:lang w:val="en-US"/>
        </w:rPr>
        <w:t xml:space="preserve"> 2019),</w:t>
      </w:r>
      <w:r w:rsidRPr="002018F6">
        <w:rPr>
          <w:lang w:val="en-US"/>
        </w:rPr>
        <w:t xml:space="preserve"> </w:t>
      </w:r>
      <w:r w:rsidRPr="00411434">
        <w:t>https://www.ilfattoquotidiano.it/2019/02/11/foibe-le-frasi-tajani-e-salvini-fanno-arrabbiare-slovenia-e-croazia-inaccettabile-revisionismo-storico/4965180/</w:t>
      </w:r>
      <w:r>
        <w:rPr>
          <w:lang w:val="en-US"/>
        </w:rPr>
        <w:t>,</w:t>
      </w:r>
      <w:r w:rsidRPr="002018F6">
        <w:rPr>
          <w:lang w:val="en-US"/>
        </w:rPr>
        <w:t xml:space="preserve"> (</w:t>
      </w:r>
      <w:r>
        <w:rPr>
          <w:lang w:val="en-US"/>
        </w:rPr>
        <w:t xml:space="preserve">accessed June 13, </w:t>
      </w:r>
      <w:r w:rsidRPr="002018F6">
        <w:rPr>
          <w:lang w:val="en-US"/>
        </w:rPr>
        <w:t>2019)</w:t>
      </w:r>
      <w:r>
        <w:rPr>
          <w:lang w:val="en-US"/>
        </w:rPr>
        <w:t>.</w:t>
      </w:r>
      <w:r w:rsidRPr="002018F6" w:rsidDel="007B777D">
        <w:rPr>
          <w:lang w:val="en-US"/>
        </w:rPr>
        <w:t xml:space="preserve"> </w:t>
      </w:r>
    </w:p>
  </w:footnote>
  <w:footnote w:id="59">
    <w:p w14:paraId="7A34B3B9" w14:textId="036BF1D1" w:rsidR="00392600" w:rsidRPr="002018F6" w:rsidRDefault="00392600">
      <w:pPr>
        <w:pStyle w:val="FootnoteText"/>
        <w:rPr>
          <w:lang w:val="en-US"/>
        </w:rPr>
      </w:pPr>
      <w:r w:rsidRPr="002018F6">
        <w:rPr>
          <w:rStyle w:val="FootnoteReference"/>
          <w:lang w:val="en-US"/>
        </w:rPr>
        <w:footnoteRef/>
      </w:r>
      <w:r w:rsidRPr="002018F6">
        <w:rPr>
          <w:lang w:val="en-US"/>
        </w:rPr>
        <w:t xml:space="preserve"> Franco </w:t>
      </w:r>
      <w:proofErr w:type="spellStart"/>
      <w:r w:rsidRPr="002018F6">
        <w:rPr>
          <w:lang w:val="en-US"/>
        </w:rPr>
        <w:t>Bianchini</w:t>
      </w:r>
      <w:proofErr w:type="spellEnd"/>
      <w:r>
        <w:rPr>
          <w:lang w:val="en-US"/>
        </w:rPr>
        <w:t xml:space="preserve">, </w:t>
      </w:r>
      <w:r w:rsidR="00411434">
        <w:rPr>
          <w:lang w:val="en-US"/>
        </w:rPr>
        <w:t>“‘</w:t>
      </w:r>
      <w:r w:rsidRPr="002018F6">
        <w:rPr>
          <w:lang w:val="en-US"/>
        </w:rPr>
        <w:t>Cultural planning</w:t>
      </w:r>
      <w:r w:rsidR="00411434">
        <w:rPr>
          <w:lang w:val="en-US"/>
        </w:rPr>
        <w:t>’</w:t>
      </w:r>
      <w:r w:rsidRPr="002018F6">
        <w:rPr>
          <w:lang w:val="en-US"/>
        </w:rPr>
        <w:t xml:space="preserve"> and its interpretation,</w:t>
      </w:r>
      <w:r w:rsidR="00411434">
        <w:rPr>
          <w:lang w:val="en-US"/>
        </w:rPr>
        <w:t>”</w:t>
      </w:r>
      <w:r w:rsidRPr="002018F6">
        <w:rPr>
          <w:lang w:val="en-US"/>
        </w:rPr>
        <w:t xml:space="preserve"> in: D. Stevenson</w:t>
      </w:r>
      <w:r w:rsidR="00411434">
        <w:rPr>
          <w:lang w:val="en-US"/>
        </w:rPr>
        <w:t>/</w:t>
      </w:r>
      <w:r w:rsidRPr="002018F6">
        <w:rPr>
          <w:lang w:val="en-US"/>
        </w:rPr>
        <w:t>G. Young (eds.)</w:t>
      </w:r>
      <w:r>
        <w:rPr>
          <w:lang w:val="en-US"/>
        </w:rPr>
        <w:t>,</w:t>
      </w:r>
      <w:r w:rsidRPr="002018F6">
        <w:rPr>
          <w:lang w:val="en-US"/>
        </w:rPr>
        <w:t xml:space="preserve"> </w:t>
      </w:r>
      <w:r w:rsidRPr="00411434">
        <w:rPr>
          <w:i/>
          <w:lang w:val="en-US"/>
        </w:rPr>
        <w:t xml:space="preserve">The Ashgate research companion to planning and culture, </w:t>
      </w:r>
      <w:r>
        <w:rPr>
          <w:lang w:val="en-US"/>
        </w:rPr>
        <w:t>(</w:t>
      </w:r>
      <w:r w:rsidRPr="002018F6">
        <w:rPr>
          <w:lang w:val="en-US"/>
        </w:rPr>
        <w:t xml:space="preserve">Farnham: Ashgate, </w:t>
      </w:r>
      <w:r>
        <w:rPr>
          <w:lang w:val="en-US"/>
        </w:rPr>
        <w:t xml:space="preserve">2013): </w:t>
      </w:r>
      <w:r w:rsidRPr="002018F6">
        <w:rPr>
          <w:lang w:val="en-US"/>
        </w:rPr>
        <w:t>377–392, 382.</w:t>
      </w:r>
    </w:p>
  </w:footnote>
  <w:footnote w:id="60">
    <w:p w14:paraId="4D4D0D9A" w14:textId="33378313" w:rsidR="00392600" w:rsidRPr="002018F6" w:rsidRDefault="00392600">
      <w:pPr>
        <w:pStyle w:val="FootnoteText"/>
        <w:rPr>
          <w:lang w:val="en-US"/>
        </w:rPr>
      </w:pPr>
      <w:r w:rsidRPr="002018F6">
        <w:rPr>
          <w:rStyle w:val="FootnoteReference"/>
          <w:lang w:val="en-US"/>
        </w:rPr>
        <w:footnoteRef/>
      </w:r>
      <w:r w:rsidRPr="002018F6">
        <w:rPr>
          <w:lang w:val="en-US"/>
        </w:rPr>
        <w:t xml:space="preserve"> </w:t>
      </w:r>
      <w:r>
        <w:rPr>
          <w:lang w:val="en-US"/>
        </w:rPr>
        <w:t>i</w:t>
      </w:r>
      <w:r w:rsidRPr="002018F6">
        <w:rPr>
          <w:lang w:val="en-US"/>
        </w:rPr>
        <w:t>bid.</w:t>
      </w:r>
      <w:r>
        <w:rPr>
          <w:lang w:val="en-US"/>
        </w:rPr>
        <w:t xml:space="preserve">, </w:t>
      </w:r>
      <w:r w:rsidRPr="002018F6">
        <w:rPr>
          <w:lang w:val="en-US"/>
        </w:rPr>
        <w:t>378.</w:t>
      </w:r>
    </w:p>
  </w:footnote>
  <w:footnote w:id="61">
    <w:p w14:paraId="0E9AFCF6" w14:textId="733B164C" w:rsidR="00392600" w:rsidRPr="002018F6" w:rsidRDefault="00392600">
      <w:pPr>
        <w:pStyle w:val="FootnoteText"/>
        <w:rPr>
          <w:lang w:val="en-US"/>
        </w:rPr>
      </w:pPr>
      <w:r w:rsidRPr="002018F6">
        <w:rPr>
          <w:rStyle w:val="FootnoteReference"/>
          <w:lang w:val="en-US"/>
        </w:rPr>
        <w:footnoteRef/>
      </w:r>
      <w:r w:rsidRPr="002018F6">
        <w:rPr>
          <w:lang w:val="en-US"/>
        </w:rPr>
        <w:t xml:space="preserve"> </w:t>
      </w:r>
      <w:proofErr w:type="spellStart"/>
      <w:r w:rsidRPr="002018F6">
        <w:rPr>
          <w:lang w:val="en-US"/>
        </w:rPr>
        <w:t>Anka</w:t>
      </w:r>
      <w:proofErr w:type="spellEnd"/>
      <w:r w:rsidRPr="002018F6">
        <w:rPr>
          <w:lang w:val="en-US"/>
        </w:rPr>
        <w:t xml:space="preserve"> </w:t>
      </w:r>
      <w:proofErr w:type="spellStart"/>
      <w:r w:rsidRPr="002018F6">
        <w:rPr>
          <w:lang w:val="en-US"/>
        </w:rPr>
        <w:t>Mišetić</w:t>
      </w:r>
      <w:proofErr w:type="spellEnd"/>
      <w:r w:rsidRPr="002018F6">
        <w:rPr>
          <w:lang w:val="en-US"/>
        </w:rPr>
        <w:t>/</w:t>
      </w:r>
      <w:proofErr w:type="spellStart"/>
      <w:r w:rsidRPr="002018F6">
        <w:rPr>
          <w:lang w:val="en-US"/>
        </w:rPr>
        <w:t>Aara</w:t>
      </w:r>
      <w:proofErr w:type="spellEnd"/>
      <w:r w:rsidRPr="002018F6">
        <w:rPr>
          <w:lang w:val="en-US"/>
        </w:rPr>
        <w:t xml:space="preserve"> </w:t>
      </w:r>
      <w:proofErr w:type="spellStart"/>
      <w:r w:rsidRPr="002018F6">
        <w:rPr>
          <w:lang w:val="en-US"/>
        </w:rPr>
        <w:t>Ursić</w:t>
      </w:r>
      <w:proofErr w:type="spellEnd"/>
      <w:r>
        <w:rPr>
          <w:lang w:val="en-US"/>
        </w:rPr>
        <w:t xml:space="preserve">, </w:t>
      </w:r>
      <w:r w:rsidR="00411434">
        <w:rPr>
          <w:lang w:val="en-US"/>
        </w:rPr>
        <w:t>“‘</w:t>
      </w:r>
      <w:r w:rsidRPr="002018F6">
        <w:rPr>
          <w:lang w:val="en-US"/>
        </w:rPr>
        <w:t>The Right to the City</w:t>
      </w:r>
      <w:r w:rsidR="00411434">
        <w:rPr>
          <w:lang w:val="en-US"/>
        </w:rPr>
        <w:t>’</w:t>
      </w:r>
      <w:r w:rsidRPr="002018F6">
        <w:rPr>
          <w:lang w:val="en-US"/>
        </w:rPr>
        <w:t>: An Example of a Struggle to Preserve Urban Identity in Zagreb,</w:t>
      </w:r>
      <w:r w:rsidR="00411434">
        <w:rPr>
          <w:lang w:val="en-US"/>
        </w:rPr>
        <w:t>”</w:t>
      </w:r>
      <w:r>
        <w:rPr>
          <w:lang w:val="en-US"/>
        </w:rPr>
        <w:t xml:space="preserve"> in:</w:t>
      </w:r>
      <w:r w:rsidRPr="002018F6">
        <w:rPr>
          <w:lang w:val="en-US"/>
        </w:rPr>
        <w:t xml:space="preserve"> </w:t>
      </w:r>
      <w:proofErr w:type="spellStart"/>
      <w:r w:rsidRPr="00411434">
        <w:rPr>
          <w:i/>
          <w:iCs/>
          <w:lang w:val="en-US"/>
        </w:rPr>
        <w:t>Sociologija</w:t>
      </w:r>
      <w:proofErr w:type="spellEnd"/>
      <w:r w:rsidRPr="00411434">
        <w:rPr>
          <w:i/>
          <w:iCs/>
          <w:lang w:val="en-US"/>
        </w:rPr>
        <w:t xml:space="preserve"> </w:t>
      </w:r>
      <w:proofErr w:type="spellStart"/>
      <w:r w:rsidRPr="00411434">
        <w:rPr>
          <w:i/>
          <w:iCs/>
          <w:lang w:val="en-US"/>
        </w:rPr>
        <w:t>i</w:t>
      </w:r>
      <w:proofErr w:type="spellEnd"/>
      <w:r w:rsidRPr="00411434">
        <w:rPr>
          <w:i/>
          <w:iCs/>
          <w:lang w:val="en-US"/>
        </w:rPr>
        <w:t xml:space="preserve"> proctor</w:t>
      </w:r>
      <w:r w:rsidRPr="00411434">
        <w:rPr>
          <w:i/>
          <w:lang w:val="en-US"/>
        </w:rPr>
        <w:t xml:space="preserve"> 48(1)</w:t>
      </w:r>
      <w:r w:rsidRPr="002018F6">
        <w:rPr>
          <w:lang w:val="en-US"/>
        </w:rPr>
        <w:t xml:space="preserve">, </w:t>
      </w:r>
      <w:r>
        <w:rPr>
          <w:lang w:val="en-US"/>
        </w:rPr>
        <w:t xml:space="preserve">(2010): </w:t>
      </w:r>
      <w:r w:rsidRPr="002018F6">
        <w:rPr>
          <w:lang w:val="en-US"/>
        </w:rPr>
        <w:t>3–18.</w:t>
      </w:r>
    </w:p>
  </w:footnote>
  <w:footnote w:id="62">
    <w:p w14:paraId="67005E5C" w14:textId="7786C43E" w:rsidR="00392600" w:rsidRPr="002018F6" w:rsidRDefault="00392600">
      <w:pPr>
        <w:pStyle w:val="FootnoteText"/>
        <w:rPr>
          <w:lang w:val="en-US"/>
        </w:rPr>
      </w:pPr>
      <w:r w:rsidRPr="002018F6">
        <w:rPr>
          <w:rStyle w:val="FootnoteReference"/>
          <w:lang w:val="en-US"/>
        </w:rPr>
        <w:footnoteRef/>
      </w:r>
      <w:r w:rsidRPr="002018F6">
        <w:rPr>
          <w:lang w:val="en-US"/>
        </w:rPr>
        <w:t xml:space="preserve"> University of Hull and Hull 2017 Ltd</w:t>
      </w:r>
      <w:r>
        <w:rPr>
          <w:lang w:val="en-US"/>
        </w:rPr>
        <w:t xml:space="preserve">, </w:t>
      </w:r>
      <w:r w:rsidR="00411434">
        <w:rPr>
          <w:lang w:val="en-US"/>
        </w:rPr>
        <w:t>“</w:t>
      </w:r>
      <w:r w:rsidRPr="002018F6">
        <w:rPr>
          <w:lang w:val="en-US"/>
        </w:rPr>
        <w:t>Evaluation Report. Creating the Past: An Evaluation of Cultural Programming Inspired by Heritage within Hull UK City of Culture 2017</w:t>
      </w:r>
      <w:r>
        <w:rPr>
          <w:lang w:val="en-US"/>
        </w:rPr>
        <w:t>,</w:t>
      </w:r>
      <w:r w:rsidR="00411434">
        <w:rPr>
          <w:lang w:val="en-US"/>
        </w:rPr>
        <w:t>”</w:t>
      </w:r>
      <w:r w:rsidRPr="002018F6">
        <w:rPr>
          <w:lang w:val="en-US"/>
        </w:rPr>
        <w:t xml:space="preserve"> </w:t>
      </w:r>
      <w:r w:rsidRPr="00411434">
        <w:rPr>
          <w:i/>
          <w:lang w:val="en-US"/>
        </w:rPr>
        <w:t>Hull UK City of Culture 2017</w:t>
      </w:r>
      <w:r w:rsidRPr="002018F6">
        <w:rPr>
          <w:lang w:val="en-US"/>
        </w:rPr>
        <w:t>,</w:t>
      </w:r>
      <w:r>
        <w:rPr>
          <w:lang w:val="en-US"/>
        </w:rPr>
        <w:t xml:space="preserve"> (2019),</w:t>
      </w:r>
      <w:r w:rsidRPr="002018F6">
        <w:rPr>
          <w:lang w:val="en-US"/>
        </w:rPr>
        <w:t xml:space="preserve"> </w:t>
      </w:r>
      <w:r w:rsidRPr="00411434">
        <w:t>https://www.hull.ac.uk/work-with-us/research/institutes/culture-place-and-policy-institute/cultural-transformations/creating-the-past.aspx</w:t>
      </w:r>
      <w:r>
        <w:rPr>
          <w:lang w:val="en-US"/>
        </w:rPr>
        <w:t>,</w:t>
      </w:r>
      <w:r w:rsidRPr="002018F6">
        <w:rPr>
          <w:lang w:val="en-US"/>
        </w:rPr>
        <w:t xml:space="preserve"> (</w:t>
      </w:r>
      <w:r>
        <w:rPr>
          <w:lang w:val="en-US"/>
        </w:rPr>
        <w:t xml:space="preserve">accessed July 2, </w:t>
      </w:r>
      <w:r w:rsidRPr="002018F6">
        <w:rPr>
          <w:lang w:val="en-US"/>
        </w:rPr>
        <w:t>2019).</w:t>
      </w:r>
    </w:p>
  </w:footnote>
  <w:footnote w:id="63">
    <w:p w14:paraId="02F3FF0F" w14:textId="52E72CBB" w:rsidR="00392600" w:rsidRPr="002018F6" w:rsidRDefault="00392600">
      <w:pPr>
        <w:pStyle w:val="FootnoteText"/>
        <w:rPr>
          <w:lang w:val="en-US"/>
        </w:rPr>
      </w:pPr>
      <w:r w:rsidRPr="002018F6">
        <w:rPr>
          <w:rStyle w:val="FootnoteReference"/>
          <w:lang w:val="en-US"/>
        </w:rPr>
        <w:footnoteRef/>
      </w:r>
      <w:r w:rsidRPr="002018F6">
        <w:rPr>
          <w:lang w:val="en-US"/>
        </w:rPr>
        <w:t xml:space="preserve"> Peter </w:t>
      </w:r>
      <w:proofErr w:type="spellStart"/>
      <w:r w:rsidRPr="002018F6">
        <w:rPr>
          <w:lang w:val="en-US"/>
        </w:rPr>
        <w:t>Reyskens</w:t>
      </w:r>
      <w:proofErr w:type="spellEnd"/>
      <w:r w:rsidRPr="002018F6">
        <w:rPr>
          <w:lang w:val="en-US"/>
        </w:rPr>
        <w:t xml:space="preserve">/Joke </w:t>
      </w:r>
      <w:proofErr w:type="spellStart"/>
      <w:r w:rsidRPr="002018F6">
        <w:rPr>
          <w:lang w:val="en-US"/>
        </w:rPr>
        <w:t>Vandenabeele</w:t>
      </w:r>
      <w:proofErr w:type="spellEnd"/>
      <w:r>
        <w:rPr>
          <w:lang w:val="en-US"/>
        </w:rPr>
        <w:t xml:space="preserve">, </w:t>
      </w:r>
      <w:r w:rsidR="00411434">
        <w:rPr>
          <w:lang w:val="en-US"/>
        </w:rPr>
        <w:t>“</w:t>
      </w:r>
      <w:r w:rsidRPr="002018F6">
        <w:rPr>
          <w:lang w:val="en-US"/>
        </w:rPr>
        <w:t>Parading urban togetherness: a video record of Brussels</w:t>
      </w:r>
      <w:r w:rsidR="00411434">
        <w:rPr>
          <w:lang w:val="en-US"/>
        </w:rPr>
        <w:t>’</w:t>
      </w:r>
      <w:r w:rsidRPr="002018F6">
        <w:rPr>
          <w:lang w:val="en-US"/>
        </w:rPr>
        <w:t xml:space="preserve"> </w:t>
      </w:r>
      <w:proofErr w:type="spellStart"/>
      <w:r w:rsidRPr="002018F6">
        <w:rPr>
          <w:lang w:val="en-US"/>
        </w:rPr>
        <w:t>Zinneke</w:t>
      </w:r>
      <w:proofErr w:type="spellEnd"/>
      <w:r w:rsidRPr="002018F6">
        <w:rPr>
          <w:lang w:val="en-US"/>
        </w:rPr>
        <w:t xml:space="preserve"> Parade,</w:t>
      </w:r>
      <w:r w:rsidR="00411434">
        <w:rPr>
          <w:lang w:val="en-US"/>
        </w:rPr>
        <w:t>”</w:t>
      </w:r>
      <w:r w:rsidRPr="002018F6">
        <w:rPr>
          <w:lang w:val="en-US"/>
        </w:rPr>
        <w:t xml:space="preserve"> in: </w:t>
      </w:r>
      <w:r w:rsidRPr="00411434">
        <w:rPr>
          <w:i/>
          <w:iCs/>
          <w:lang w:val="en-US"/>
        </w:rPr>
        <w:t>Social &amp; Cultural Geography</w:t>
      </w:r>
      <w:r w:rsidRPr="00411434">
        <w:rPr>
          <w:i/>
          <w:lang w:val="en-US"/>
        </w:rPr>
        <w:t xml:space="preserve"> 17(5)</w:t>
      </w:r>
      <w:r w:rsidRPr="006E2145">
        <w:rPr>
          <w:lang w:val="en-US"/>
        </w:rPr>
        <w:t xml:space="preserve">, </w:t>
      </w:r>
      <w:r>
        <w:rPr>
          <w:lang w:val="en-US"/>
        </w:rPr>
        <w:t>(2016):</w:t>
      </w:r>
      <w:r w:rsidRPr="002018F6">
        <w:rPr>
          <w:lang w:val="en-US"/>
        </w:rPr>
        <w:t xml:space="preserve"> 646–666.</w:t>
      </w:r>
    </w:p>
  </w:footnote>
  <w:footnote w:id="64">
    <w:p w14:paraId="2B984778" w14:textId="1537078D" w:rsidR="00392600" w:rsidRPr="002018F6" w:rsidRDefault="00392600">
      <w:pPr>
        <w:pStyle w:val="FootnoteText"/>
        <w:rPr>
          <w:lang w:val="en-US"/>
        </w:rPr>
      </w:pPr>
      <w:r w:rsidRPr="002018F6">
        <w:rPr>
          <w:rStyle w:val="FootnoteReference"/>
          <w:lang w:val="en-US"/>
        </w:rPr>
        <w:footnoteRef/>
      </w:r>
      <w:r w:rsidRPr="002018F6">
        <w:rPr>
          <w:lang w:val="en-US"/>
        </w:rPr>
        <w:t xml:space="preserve"> James Davison Hunter</w:t>
      </w:r>
      <w:r>
        <w:rPr>
          <w:lang w:val="en-US"/>
        </w:rPr>
        <w:t xml:space="preserve">, </w:t>
      </w:r>
      <w:r w:rsidRPr="00411434">
        <w:rPr>
          <w:i/>
          <w:iCs/>
          <w:lang w:val="en-US"/>
        </w:rPr>
        <w:t>Culture Wars. The Struggle to Define America</w:t>
      </w:r>
      <w:r w:rsidRPr="002018F6">
        <w:rPr>
          <w:iCs/>
          <w:lang w:val="en-US"/>
        </w:rPr>
        <w:t>,</w:t>
      </w:r>
      <w:r w:rsidRPr="002018F6">
        <w:rPr>
          <w:lang w:val="en-US"/>
        </w:rPr>
        <w:t xml:space="preserve"> </w:t>
      </w:r>
      <w:r>
        <w:rPr>
          <w:lang w:val="en-US"/>
        </w:rPr>
        <w:t>(</w:t>
      </w:r>
      <w:r w:rsidRPr="002018F6">
        <w:rPr>
          <w:lang w:val="en-US"/>
        </w:rPr>
        <w:t>New York: Basic Books</w:t>
      </w:r>
      <w:r>
        <w:rPr>
          <w:lang w:val="en-US"/>
        </w:rPr>
        <w:t>, 1991)</w:t>
      </w:r>
      <w:r w:rsidRPr="002018F6">
        <w:rPr>
          <w:lang w:val="en-US"/>
        </w:rPr>
        <w:t>; James L. Nolan Jr.</w:t>
      </w:r>
      <w:r>
        <w:rPr>
          <w:lang w:val="en-US"/>
        </w:rPr>
        <w:t xml:space="preserve">, </w:t>
      </w:r>
      <w:r w:rsidRPr="00411434">
        <w:rPr>
          <w:i/>
          <w:iCs/>
          <w:lang w:val="en-US"/>
        </w:rPr>
        <w:t>The American Culture Wars. Current Contests and Future Prospects</w:t>
      </w:r>
      <w:r w:rsidRPr="002018F6">
        <w:rPr>
          <w:iCs/>
          <w:lang w:val="en-US"/>
        </w:rPr>
        <w:t>,</w:t>
      </w:r>
      <w:r w:rsidRPr="002018F6">
        <w:rPr>
          <w:lang w:val="en-US"/>
        </w:rPr>
        <w:t xml:space="preserve"> </w:t>
      </w:r>
      <w:r>
        <w:rPr>
          <w:lang w:val="en-US"/>
        </w:rPr>
        <w:t>(</w:t>
      </w:r>
      <w:r w:rsidRPr="002018F6">
        <w:rPr>
          <w:lang w:val="en-US"/>
        </w:rPr>
        <w:t>Charlottesville and London: University Press of Virginia</w:t>
      </w:r>
      <w:r>
        <w:rPr>
          <w:lang w:val="en-US"/>
        </w:rPr>
        <w:t>, 1996)</w:t>
      </w:r>
      <w:r w:rsidRPr="002018F6">
        <w:rPr>
          <w:lang w:val="en-US"/>
        </w:rPr>
        <w:t>.</w:t>
      </w:r>
    </w:p>
  </w:footnote>
  <w:footnote w:id="65">
    <w:p w14:paraId="71467F45" w14:textId="7F880DD5" w:rsidR="00392600" w:rsidRPr="002018F6" w:rsidRDefault="00392600">
      <w:pPr>
        <w:pStyle w:val="FootnoteText"/>
        <w:rPr>
          <w:lang w:val="en-US"/>
        </w:rPr>
      </w:pPr>
      <w:r w:rsidRPr="002018F6">
        <w:rPr>
          <w:rStyle w:val="FootnoteReference"/>
          <w:lang w:val="en-US"/>
        </w:rPr>
        <w:footnoteRef/>
      </w:r>
      <w:r w:rsidRPr="002018F6">
        <w:rPr>
          <w:lang w:val="en-US"/>
        </w:rPr>
        <w:t xml:space="preserve"> Franco </w:t>
      </w:r>
      <w:proofErr w:type="spellStart"/>
      <w:r w:rsidRPr="002018F6">
        <w:rPr>
          <w:lang w:val="en-US"/>
        </w:rPr>
        <w:t>Bianchini</w:t>
      </w:r>
      <w:proofErr w:type="spellEnd"/>
      <w:r w:rsidRPr="002018F6">
        <w:rPr>
          <w:lang w:val="en-US"/>
        </w:rPr>
        <w:t xml:space="preserve">/Alice </w:t>
      </w:r>
      <w:proofErr w:type="spellStart"/>
      <w:r w:rsidRPr="002018F6">
        <w:rPr>
          <w:lang w:val="en-US"/>
        </w:rPr>
        <w:t>Borchi</w:t>
      </w:r>
      <w:proofErr w:type="spellEnd"/>
      <w:r>
        <w:rPr>
          <w:lang w:val="en-US"/>
        </w:rPr>
        <w:t xml:space="preserve">, </w:t>
      </w:r>
      <w:r w:rsidR="00411434">
        <w:rPr>
          <w:lang w:val="en-US"/>
        </w:rPr>
        <w:t>“</w:t>
      </w:r>
      <w:r w:rsidRPr="002018F6">
        <w:rPr>
          <w:lang w:val="en-US"/>
        </w:rPr>
        <w:t xml:space="preserve">Il </w:t>
      </w:r>
      <w:proofErr w:type="spellStart"/>
      <w:r w:rsidRPr="002018F6">
        <w:rPr>
          <w:lang w:val="en-US"/>
        </w:rPr>
        <w:t>patrimonio</w:t>
      </w:r>
      <w:proofErr w:type="spellEnd"/>
      <w:r w:rsidRPr="002018F6">
        <w:rPr>
          <w:lang w:val="en-US"/>
        </w:rPr>
        <w:t xml:space="preserve"> </w:t>
      </w:r>
      <w:proofErr w:type="spellStart"/>
      <w:r w:rsidRPr="002018F6">
        <w:rPr>
          <w:lang w:val="en-US"/>
        </w:rPr>
        <w:t>nei</w:t>
      </w:r>
      <w:proofErr w:type="spellEnd"/>
      <w:r w:rsidRPr="002018F6">
        <w:rPr>
          <w:lang w:val="en-US"/>
        </w:rPr>
        <w:t xml:space="preserve"> </w:t>
      </w:r>
      <w:proofErr w:type="spellStart"/>
      <w:r w:rsidRPr="002018F6">
        <w:rPr>
          <w:lang w:val="en-US"/>
        </w:rPr>
        <w:t>programmi</w:t>
      </w:r>
      <w:proofErr w:type="spellEnd"/>
      <w:r w:rsidRPr="002018F6">
        <w:rPr>
          <w:lang w:val="en-US"/>
        </w:rPr>
        <w:t xml:space="preserve"> </w:t>
      </w:r>
      <w:proofErr w:type="spellStart"/>
      <w:r w:rsidRPr="002018F6">
        <w:rPr>
          <w:lang w:val="en-US"/>
        </w:rPr>
        <w:t>delle</w:t>
      </w:r>
      <w:proofErr w:type="spellEnd"/>
      <w:r w:rsidRPr="002018F6">
        <w:rPr>
          <w:lang w:val="en-US"/>
        </w:rPr>
        <w:t xml:space="preserve"> </w:t>
      </w:r>
      <w:proofErr w:type="spellStart"/>
      <w:r w:rsidRPr="002018F6">
        <w:rPr>
          <w:lang w:val="en-US"/>
        </w:rPr>
        <w:t>Città</w:t>
      </w:r>
      <w:proofErr w:type="spellEnd"/>
      <w:r w:rsidRPr="002018F6">
        <w:rPr>
          <w:lang w:val="en-US"/>
        </w:rPr>
        <w:t xml:space="preserve"> e </w:t>
      </w:r>
      <w:proofErr w:type="spellStart"/>
      <w:r w:rsidRPr="002018F6">
        <w:rPr>
          <w:lang w:val="en-US"/>
        </w:rPr>
        <w:t>Capitali</w:t>
      </w:r>
      <w:proofErr w:type="spellEnd"/>
      <w:r w:rsidRPr="002018F6">
        <w:rPr>
          <w:lang w:val="en-US"/>
        </w:rPr>
        <w:t xml:space="preserve"> </w:t>
      </w:r>
      <w:proofErr w:type="spellStart"/>
      <w:r w:rsidRPr="002018F6">
        <w:rPr>
          <w:lang w:val="en-US"/>
        </w:rPr>
        <w:t>europee</w:t>
      </w:r>
      <w:proofErr w:type="spellEnd"/>
      <w:r w:rsidRPr="002018F6">
        <w:rPr>
          <w:lang w:val="en-US"/>
        </w:rPr>
        <w:t xml:space="preserve"> </w:t>
      </w:r>
      <w:proofErr w:type="spellStart"/>
      <w:r w:rsidRPr="002018F6">
        <w:rPr>
          <w:lang w:val="en-US"/>
        </w:rPr>
        <w:t>della</w:t>
      </w:r>
      <w:proofErr w:type="spellEnd"/>
      <w:r w:rsidRPr="002018F6">
        <w:rPr>
          <w:lang w:val="en-US"/>
        </w:rPr>
        <w:t xml:space="preserve"> </w:t>
      </w:r>
      <w:proofErr w:type="spellStart"/>
      <w:r w:rsidRPr="002018F6">
        <w:rPr>
          <w:lang w:val="en-US"/>
        </w:rPr>
        <w:t>cultura</w:t>
      </w:r>
      <w:proofErr w:type="spellEnd"/>
      <w:r w:rsidRPr="002018F6">
        <w:rPr>
          <w:lang w:val="en-US"/>
        </w:rPr>
        <w:t xml:space="preserve">. </w:t>
      </w:r>
      <w:proofErr w:type="spellStart"/>
      <w:r w:rsidRPr="002018F6">
        <w:rPr>
          <w:lang w:val="en-US"/>
        </w:rPr>
        <w:t>Riflessioni</w:t>
      </w:r>
      <w:proofErr w:type="spellEnd"/>
      <w:r w:rsidRPr="002018F6">
        <w:rPr>
          <w:lang w:val="en-US"/>
        </w:rPr>
        <w:t xml:space="preserve"> </w:t>
      </w:r>
      <w:proofErr w:type="spellStart"/>
      <w:r w:rsidRPr="002018F6">
        <w:rPr>
          <w:lang w:val="en-US"/>
        </w:rPr>
        <w:t>su</w:t>
      </w:r>
      <w:proofErr w:type="spellEnd"/>
      <w:r w:rsidRPr="002018F6">
        <w:rPr>
          <w:lang w:val="en-US"/>
        </w:rPr>
        <w:t xml:space="preserve"> </w:t>
      </w:r>
      <w:proofErr w:type="spellStart"/>
      <w:r w:rsidRPr="002018F6">
        <w:rPr>
          <w:lang w:val="en-US"/>
        </w:rPr>
        <w:t>alcuni</w:t>
      </w:r>
      <w:proofErr w:type="spellEnd"/>
      <w:r w:rsidRPr="002018F6">
        <w:rPr>
          <w:lang w:val="en-US"/>
        </w:rPr>
        <w:t xml:space="preserve"> </w:t>
      </w:r>
      <w:proofErr w:type="spellStart"/>
      <w:r w:rsidRPr="002018F6">
        <w:rPr>
          <w:lang w:val="en-US"/>
        </w:rPr>
        <w:t>temi</w:t>
      </w:r>
      <w:proofErr w:type="spellEnd"/>
      <w:r w:rsidRPr="002018F6">
        <w:rPr>
          <w:lang w:val="en-US"/>
        </w:rPr>
        <w:t xml:space="preserve"> e </w:t>
      </w:r>
      <w:proofErr w:type="spellStart"/>
      <w:r w:rsidRPr="002018F6">
        <w:rPr>
          <w:lang w:val="en-US"/>
        </w:rPr>
        <w:t>questioni</w:t>
      </w:r>
      <w:proofErr w:type="spellEnd"/>
      <w:r w:rsidRPr="002018F6">
        <w:rPr>
          <w:lang w:val="en-US"/>
        </w:rPr>
        <w:t xml:space="preserve"> </w:t>
      </w:r>
      <w:proofErr w:type="spellStart"/>
      <w:r w:rsidRPr="002018F6">
        <w:rPr>
          <w:lang w:val="en-US"/>
        </w:rPr>
        <w:t>fondamentali</w:t>
      </w:r>
      <w:proofErr w:type="spellEnd"/>
      <w:r w:rsidRPr="002018F6">
        <w:rPr>
          <w:lang w:val="en-US"/>
        </w:rPr>
        <w:t>,</w:t>
      </w:r>
      <w:r w:rsidR="00411434">
        <w:rPr>
          <w:lang w:val="en-US"/>
        </w:rPr>
        <w:t>”</w:t>
      </w:r>
      <w:r w:rsidRPr="002018F6">
        <w:rPr>
          <w:lang w:val="en-US"/>
        </w:rPr>
        <w:t xml:space="preserve"> in: </w:t>
      </w:r>
      <w:proofErr w:type="spellStart"/>
      <w:r w:rsidRPr="00411434">
        <w:rPr>
          <w:i/>
          <w:iCs/>
          <w:lang w:val="en-US"/>
        </w:rPr>
        <w:t>Cartaditalia</w:t>
      </w:r>
      <w:proofErr w:type="spellEnd"/>
      <w:r w:rsidRPr="00411434">
        <w:rPr>
          <w:i/>
          <w:lang w:val="en-US"/>
        </w:rPr>
        <w:t xml:space="preserve">, </w:t>
      </w:r>
      <w:proofErr w:type="spellStart"/>
      <w:r w:rsidRPr="00411434">
        <w:rPr>
          <w:i/>
          <w:lang w:val="en-US"/>
        </w:rPr>
        <w:t>Numero</w:t>
      </w:r>
      <w:proofErr w:type="spellEnd"/>
      <w:r w:rsidRPr="00411434">
        <w:rPr>
          <w:i/>
          <w:lang w:val="en-US"/>
        </w:rPr>
        <w:t xml:space="preserve"> </w:t>
      </w:r>
      <w:proofErr w:type="spellStart"/>
      <w:r w:rsidRPr="00411434">
        <w:rPr>
          <w:i/>
          <w:lang w:val="en-US"/>
        </w:rPr>
        <w:t>Speciale</w:t>
      </w:r>
      <w:proofErr w:type="spellEnd"/>
      <w:r w:rsidRPr="00411434">
        <w:rPr>
          <w:i/>
          <w:lang w:val="en-US"/>
        </w:rPr>
        <w:t xml:space="preserve"> Anno </w:t>
      </w:r>
      <w:proofErr w:type="spellStart"/>
      <w:r w:rsidRPr="00411434">
        <w:rPr>
          <w:i/>
          <w:lang w:val="en-US"/>
        </w:rPr>
        <w:t>Europeo</w:t>
      </w:r>
      <w:proofErr w:type="spellEnd"/>
      <w:r w:rsidRPr="00411434">
        <w:rPr>
          <w:i/>
          <w:lang w:val="en-US"/>
        </w:rPr>
        <w:t xml:space="preserve"> del </w:t>
      </w:r>
      <w:proofErr w:type="spellStart"/>
      <w:r w:rsidRPr="00411434">
        <w:rPr>
          <w:i/>
          <w:lang w:val="en-US"/>
        </w:rPr>
        <w:t>Patrimonio</w:t>
      </w:r>
      <w:proofErr w:type="spellEnd"/>
      <w:r w:rsidRPr="00411434">
        <w:rPr>
          <w:i/>
          <w:lang w:val="en-US"/>
        </w:rPr>
        <w:t xml:space="preserve"> </w:t>
      </w:r>
      <w:proofErr w:type="spellStart"/>
      <w:r w:rsidRPr="00411434">
        <w:rPr>
          <w:i/>
          <w:lang w:val="en-US"/>
        </w:rPr>
        <w:t>Culturale</w:t>
      </w:r>
      <w:proofErr w:type="spellEnd"/>
      <w:r w:rsidRPr="002018F6">
        <w:rPr>
          <w:lang w:val="en-US"/>
        </w:rPr>
        <w:t xml:space="preserve">, </w:t>
      </w:r>
      <w:r>
        <w:rPr>
          <w:lang w:val="en-US"/>
        </w:rPr>
        <w:t xml:space="preserve">(2018): </w:t>
      </w:r>
      <w:r w:rsidRPr="002018F6">
        <w:rPr>
          <w:lang w:val="en-US"/>
        </w:rPr>
        <w:t>190–205.</w:t>
      </w:r>
    </w:p>
  </w:footnote>
  <w:footnote w:id="66">
    <w:p w14:paraId="4C66E7E7" w14:textId="68ED5A77" w:rsidR="00392600" w:rsidRPr="002018F6" w:rsidRDefault="00392600">
      <w:pPr>
        <w:pStyle w:val="FootnoteText"/>
        <w:rPr>
          <w:lang w:val="en-US"/>
        </w:rPr>
      </w:pPr>
      <w:r w:rsidRPr="002018F6">
        <w:rPr>
          <w:rStyle w:val="FootnoteReference"/>
          <w:lang w:val="en-US"/>
        </w:rPr>
        <w:footnoteRef/>
      </w:r>
      <w:r w:rsidRPr="002018F6">
        <w:rPr>
          <w:lang w:val="en-US"/>
        </w:rPr>
        <w:t xml:space="preserve"> See </w:t>
      </w:r>
      <w:proofErr w:type="spellStart"/>
      <w:r w:rsidRPr="002018F6">
        <w:rPr>
          <w:lang w:val="en-US"/>
        </w:rPr>
        <w:t>Wyldwood</w:t>
      </w:r>
      <w:proofErr w:type="spellEnd"/>
      <w:r w:rsidRPr="002018F6">
        <w:rPr>
          <w:lang w:val="en-US"/>
        </w:rPr>
        <w:t xml:space="preserve"> Arts</w:t>
      </w:r>
      <w:r>
        <w:rPr>
          <w:lang w:val="en-US"/>
        </w:rPr>
        <w:t>,</w:t>
      </w:r>
      <w:r w:rsidRPr="002018F6">
        <w:rPr>
          <w:lang w:val="en-US"/>
        </w:rPr>
        <w:t xml:space="preserve"> </w:t>
      </w:r>
      <w:r w:rsidR="00411434">
        <w:rPr>
          <w:lang w:val="en-US"/>
        </w:rPr>
        <w:t>“</w:t>
      </w:r>
      <w:r w:rsidRPr="002018F6">
        <w:rPr>
          <w:iCs/>
          <w:lang w:val="en-US"/>
        </w:rPr>
        <w:t>Switched On: 2017,</w:t>
      </w:r>
      <w:r w:rsidR="00411434">
        <w:rPr>
          <w:iCs/>
          <w:lang w:val="en-US"/>
        </w:rPr>
        <w:t>”</w:t>
      </w:r>
      <w:r w:rsidRPr="002018F6">
        <w:rPr>
          <w:lang w:val="en-US"/>
        </w:rPr>
        <w:t xml:space="preserve"> </w:t>
      </w:r>
      <w:r w:rsidRPr="00411434">
        <w:t>https://www.wyldwoodarts.co.uk/past-work/switched-on-2017-kst9f</w:t>
      </w:r>
      <w:r>
        <w:rPr>
          <w:lang w:val="en-US"/>
        </w:rPr>
        <w:t>,</w:t>
      </w:r>
      <w:r w:rsidRPr="002018F6">
        <w:rPr>
          <w:lang w:val="en-US"/>
        </w:rPr>
        <w:t xml:space="preserve"> (</w:t>
      </w:r>
      <w:r>
        <w:rPr>
          <w:lang w:val="en-US"/>
        </w:rPr>
        <w:t xml:space="preserve">accessed July 3, </w:t>
      </w:r>
      <w:r w:rsidRPr="002018F6">
        <w:rPr>
          <w:lang w:val="en-US"/>
        </w:rPr>
        <w:t>2019).</w:t>
      </w:r>
    </w:p>
  </w:footnote>
  <w:footnote w:id="67">
    <w:p w14:paraId="68F7B14D" w14:textId="4EB27D6F" w:rsidR="00392600" w:rsidRPr="002018F6" w:rsidRDefault="00392600" w:rsidP="00561AA5">
      <w:pPr>
        <w:pStyle w:val="FootnoteText"/>
        <w:rPr>
          <w:lang w:val="en-US"/>
        </w:rPr>
      </w:pPr>
      <w:r w:rsidRPr="005A5A39">
        <w:rPr>
          <w:rStyle w:val="FootnoteReference"/>
          <w:lang w:val="en-US"/>
        </w:rPr>
        <w:footnoteRef/>
      </w:r>
      <w:r w:rsidRPr="005A5A39">
        <w:rPr>
          <w:lang w:val="en-US"/>
        </w:rPr>
        <w:t xml:space="preserve"> Council of Europe</w:t>
      </w:r>
      <w:r>
        <w:rPr>
          <w:lang w:val="en-US"/>
        </w:rPr>
        <w:t xml:space="preserve">, </w:t>
      </w:r>
      <w:r w:rsidR="00411434">
        <w:rPr>
          <w:lang w:val="en-US"/>
        </w:rPr>
        <w:t>“</w:t>
      </w:r>
      <w:r w:rsidRPr="002018F6">
        <w:rPr>
          <w:lang w:val="en-US"/>
        </w:rPr>
        <w:t>Dealing with propaganda, misinformation and fake news</w:t>
      </w:r>
      <w:r>
        <w:rPr>
          <w:lang w:val="en-US"/>
        </w:rPr>
        <w:t>,</w:t>
      </w:r>
      <w:r w:rsidR="00411434">
        <w:rPr>
          <w:lang w:val="en-US"/>
        </w:rPr>
        <w:t>”</w:t>
      </w:r>
      <w:r w:rsidRPr="002018F6">
        <w:rPr>
          <w:lang w:val="en-US"/>
        </w:rPr>
        <w:t xml:space="preserve"> </w:t>
      </w:r>
      <w:r w:rsidRPr="00411434">
        <w:rPr>
          <w:i/>
          <w:lang w:val="en-US"/>
        </w:rPr>
        <w:t>Council of Europe: Free to Speak – Safe to Learn: Democratic Schools for All</w:t>
      </w:r>
      <w:r w:rsidRPr="002018F6">
        <w:rPr>
          <w:lang w:val="en-US"/>
        </w:rPr>
        <w:t xml:space="preserve">, </w:t>
      </w:r>
      <w:r>
        <w:rPr>
          <w:lang w:val="en-US"/>
        </w:rPr>
        <w:t xml:space="preserve">(2018), </w:t>
      </w:r>
      <w:r w:rsidRPr="002018F6">
        <w:rPr>
          <w:lang w:val="en-US"/>
        </w:rPr>
        <w:t>https://www.coe.int/en/web/campaign-free-to-speak-safe-to-learn/dealing-with-propaganda-misinformation-and-fake-news</w:t>
      </w:r>
      <w:r>
        <w:rPr>
          <w:lang w:val="en-US"/>
        </w:rPr>
        <w:t>,</w:t>
      </w:r>
      <w:r w:rsidRPr="002018F6">
        <w:rPr>
          <w:lang w:val="en-US"/>
        </w:rPr>
        <w:t xml:space="preserve"> (</w:t>
      </w:r>
      <w:r>
        <w:rPr>
          <w:lang w:val="en-US"/>
        </w:rPr>
        <w:t xml:space="preserve">accessed July 3, </w:t>
      </w:r>
      <w:r w:rsidRPr="002018F6">
        <w:rPr>
          <w:lang w:val="en-US"/>
        </w:rPr>
        <w:t>2019); Council of Europe</w:t>
      </w:r>
      <w:r>
        <w:rPr>
          <w:lang w:val="en-US"/>
        </w:rPr>
        <w:t xml:space="preserve">, </w:t>
      </w:r>
      <w:r w:rsidR="00411434">
        <w:rPr>
          <w:lang w:val="en-US"/>
        </w:rPr>
        <w:t>“</w:t>
      </w:r>
      <w:r w:rsidRPr="002018F6">
        <w:rPr>
          <w:lang w:val="en-US"/>
        </w:rPr>
        <w:t>Genuine solutions to fake news</w:t>
      </w:r>
      <w:r>
        <w:rPr>
          <w:lang w:val="en-US"/>
        </w:rPr>
        <w:t>,</w:t>
      </w:r>
      <w:r w:rsidR="00411434">
        <w:rPr>
          <w:lang w:val="en-US"/>
        </w:rPr>
        <w:t>”</w:t>
      </w:r>
      <w:r w:rsidRPr="002018F6">
        <w:rPr>
          <w:lang w:val="en-US"/>
        </w:rPr>
        <w:t xml:space="preserve"> </w:t>
      </w:r>
      <w:r w:rsidRPr="00411434">
        <w:rPr>
          <w:i/>
          <w:lang w:val="en-US"/>
        </w:rPr>
        <w:t>Human Rights Channel</w:t>
      </w:r>
      <w:r w:rsidRPr="002018F6">
        <w:rPr>
          <w:lang w:val="en-US"/>
        </w:rPr>
        <w:t xml:space="preserve">, </w:t>
      </w:r>
      <w:r>
        <w:rPr>
          <w:lang w:val="en-US"/>
        </w:rPr>
        <w:t xml:space="preserve">(2018), </w:t>
      </w:r>
      <w:r w:rsidRPr="002018F6">
        <w:rPr>
          <w:lang w:val="en-US"/>
        </w:rPr>
        <w:t>https://www.coe.int/en/web/human-rights-channel/fake-news (</w:t>
      </w:r>
      <w:r>
        <w:rPr>
          <w:lang w:val="en-US"/>
        </w:rPr>
        <w:t xml:space="preserve">accessed July 3, </w:t>
      </w:r>
      <w:r w:rsidRPr="002018F6">
        <w:rPr>
          <w:lang w:val="en-US"/>
        </w:rPr>
        <w:t>2019)</w:t>
      </w:r>
      <w:r>
        <w:rPr>
          <w:lang w:val="en-US"/>
        </w:rPr>
        <w:t xml:space="preserve">; </w:t>
      </w:r>
      <w:r w:rsidRPr="002018F6">
        <w:rPr>
          <w:lang w:val="en-US"/>
        </w:rPr>
        <w:t xml:space="preserve">C. </w:t>
      </w:r>
      <w:proofErr w:type="spellStart"/>
      <w:r w:rsidRPr="002018F6">
        <w:rPr>
          <w:lang w:val="en-US"/>
        </w:rPr>
        <w:t>Baglai</w:t>
      </w:r>
      <w:proofErr w:type="spellEnd"/>
      <w:r w:rsidRPr="002018F6">
        <w:rPr>
          <w:lang w:val="en-US"/>
        </w:rPr>
        <w:t xml:space="preserve"> (ed.)</w:t>
      </w:r>
      <w:r>
        <w:rPr>
          <w:lang w:val="en-US"/>
        </w:rPr>
        <w:t xml:space="preserve">, </w:t>
      </w:r>
      <w:r w:rsidR="00411434">
        <w:rPr>
          <w:lang w:val="en-US"/>
        </w:rPr>
        <w:t>“</w:t>
      </w:r>
      <w:r w:rsidRPr="002018F6">
        <w:rPr>
          <w:iCs/>
          <w:lang w:val="en-US"/>
        </w:rPr>
        <w:t>Cities Free of</w:t>
      </w:r>
      <w:r w:rsidR="00411434">
        <w:rPr>
          <w:iCs/>
          <w:lang w:val="en-US"/>
        </w:rPr>
        <w:t xml:space="preserve"> </w:t>
      </w:r>
      <w:proofErr w:type="spellStart"/>
      <w:r w:rsidRPr="002018F6">
        <w:rPr>
          <w:iCs/>
          <w:lang w:val="en-US"/>
        </w:rPr>
        <w:t>Rumours</w:t>
      </w:r>
      <w:proofErr w:type="spellEnd"/>
      <w:r w:rsidRPr="002018F6">
        <w:rPr>
          <w:iCs/>
          <w:lang w:val="en-US"/>
        </w:rPr>
        <w:t>: How to build an anti-</w:t>
      </w:r>
      <w:proofErr w:type="spellStart"/>
      <w:r w:rsidRPr="002018F6">
        <w:rPr>
          <w:iCs/>
          <w:lang w:val="en-US"/>
        </w:rPr>
        <w:t>rumour</w:t>
      </w:r>
      <w:proofErr w:type="spellEnd"/>
      <w:r w:rsidRPr="002018F6">
        <w:rPr>
          <w:iCs/>
          <w:lang w:val="en-US"/>
        </w:rPr>
        <w:t xml:space="preserve"> strategy in my city,</w:t>
      </w:r>
      <w:r w:rsidR="00411434">
        <w:rPr>
          <w:iCs/>
          <w:lang w:val="en-US"/>
        </w:rPr>
        <w:t>”</w:t>
      </w:r>
      <w:r>
        <w:rPr>
          <w:iCs/>
          <w:lang w:val="en-US"/>
        </w:rPr>
        <w:t xml:space="preserve"> (2015),</w:t>
      </w:r>
      <w:r w:rsidRPr="002018F6">
        <w:rPr>
          <w:lang w:val="en-US"/>
        </w:rPr>
        <w:t xml:space="preserve"> </w:t>
      </w:r>
      <w:r w:rsidRPr="00411434">
        <w:t>https://pjp-eu.coe.int/documents/6374912/0/Prems+079615+GBRFinal+2587+CitiesFreeRumours+WEB+21x21.pdf/c01ea15a-0195-494f-820f-00ada611f01f</w:t>
      </w:r>
      <w:r w:rsidRPr="002018F6">
        <w:rPr>
          <w:lang w:val="en-US"/>
        </w:rPr>
        <w:t xml:space="preserve"> (</w:t>
      </w:r>
      <w:r>
        <w:rPr>
          <w:lang w:val="en-US"/>
        </w:rPr>
        <w:t xml:space="preserve">accessed July 3, </w:t>
      </w:r>
      <w:r w:rsidRPr="002018F6">
        <w:rPr>
          <w:lang w:val="en-US"/>
        </w:rPr>
        <w:t>2019)</w:t>
      </w:r>
      <w:r>
        <w:rPr>
          <w:lang w:val="en-US"/>
        </w:rPr>
        <w:t>.</w:t>
      </w:r>
    </w:p>
  </w:footnote>
  <w:footnote w:id="68">
    <w:p w14:paraId="263C7F54" w14:textId="5040A0FA" w:rsidR="00392600" w:rsidRPr="002018F6" w:rsidRDefault="00392600">
      <w:pPr>
        <w:pStyle w:val="FootnoteText"/>
        <w:rPr>
          <w:lang w:val="en-US"/>
        </w:rPr>
      </w:pPr>
      <w:r w:rsidRPr="002018F6">
        <w:rPr>
          <w:rStyle w:val="FootnoteReference"/>
          <w:lang w:val="en-US"/>
        </w:rPr>
        <w:footnoteRef/>
      </w:r>
      <w:r w:rsidRPr="002018F6">
        <w:rPr>
          <w:lang w:val="en-US"/>
        </w:rPr>
        <w:t xml:space="preserve"> </w:t>
      </w:r>
      <w:proofErr w:type="spellStart"/>
      <w:r w:rsidRPr="002018F6">
        <w:rPr>
          <w:iCs/>
          <w:lang w:val="en-US"/>
        </w:rPr>
        <w:t>Imacity</w:t>
      </w:r>
      <w:proofErr w:type="spellEnd"/>
      <w:r>
        <w:rPr>
          <w:iCs/>
          <w:lang w:val="en-US"/>
        </w:rPr>
        <w:t xml:space="preserve">, </w:t>
      </w:r>
      <w:r w:rsidR="00411434">
        <w:rPr>
          <w:iCs/>
          <w:lang w:val="en-US"/>
        </w:rPr>
        <w:t>“</w:t>
      </w:r>
      <w:r w:rsidRPr="002018F6">
        <w:rPr>
          <w:iCs/>
          <w:lang w:val="en-US"/>
        </w:rPr>
        <w:t>Cities development</w:t>
      </w:r>
      <w:r>
        <w:rPr>
          <w:iCs/>
          <w:lang w:val="en-US"/>
        </w:rPr>
        <w:t>,</w:t>
      </w:r>
      <w:r w:rsidR="00411434">
        <w:rPr>
          <w:iCs/>
          <w:lang w:val="en-US"/>
        </w:rPr>
        <w:t>”</w:t>
      </w:r>
      <w:r>
        <w:rPr>
          <w:iCs/>
          <w:lang w:val="en-US"/>
        </w:rPr>
        <w:t xml:space="preserve"> </w:t>
      </w:r>
      <w:r w:rsidRPr="00411434">
        <w:t>http://www.imacity.com/en/index.html</w:t>
      </w:r>
      <w:r w:rsidRPr="002018F6">
        <w:rPr>
          <w:lang w:val="en-US"/>
        </w:rPr>
        <w:t xml:space="preserve"> (</w:t>
      </w:r>
      <w:r>
        <w:rPr>
          <w:lang w:val="en-US"/>
        </w:rPr>
        <w:t xml:space="preserve">accessed July 3, </w:t>
      </w:r>
      <w:r w:rsidRPr="002018F6">
        <w:rPr>
          <w:lang w:val="en-US"/>
        </w:rPr>
        <w:t>2019)</w:t>
      </w:r>
      <w:r>
        <w:rPr>
          <w:lang w:val="en-US"/>
        </w:rPr>
        <w:t xml:space="preserve">; </w:t>
      </w:r>
      <w:r w:rsidRPr="002018F6">
        <w:rPr>
          <w:lang w:val="en-US"/>
        </w:rPr>
        <w:t xml:space="preserve">Dani De Torres, </w:t>
      </w:r>
      <w:r w:rsidR="00411434">
        <w:rPr>
          <w:lang w:val="en-US"/>
        </w:rPr>
        <w:t>“</w:t>
      </w:r>
      <w:r w:rsidRPr="002018F6">
        <w:rPr>
          <w:lang w:val="en-US"/>
        </w:rPr>
        <w:t xml:space="preserve">The </w:t>
      </w:r>
      <w:proofErr w:type="spellStart"/>
      <w:r w:rsidRPr="002018F6">
        <w:rPr>
          <w:lang w:val="en-US"/>
        </w:rPr>
        <w:t>antirumours</w:t>
      </w:r>
      <w:proofErr w:type="spellEnd"/>
      <w:r w:rsidRPr="002018F6">
        <w:rPr>
          <w:lang w:val="en-US"/>
        </w:rPr>
        <w:t xml:space="preserve"> strategy and multi-level learning,</w:t>
      </w:r>
      <w:r w:rsidR="00411434">
        <w:rPr>
          <w:lang w:val="en-US"/>
        </w:rPr>
        <w:t>”</w:t>
      </w:r>
      <w:r w:rsidRPr="002018F6">
        <w:rPr>
          <w:lang w:val="en-US"/>
        </w:rPr>
        <w:t xml:space="preserve"> </w:t>
      </w:r>
      <w:r w:rsidRPr="00411434">
        <w:rPr>
          <w:i/>
          <w:iCs/>
          <w:lang w:val="en-US"/>
        </w:rPr>
        <w:t>Open Democracy</w:t>
      </w:r>
      <w:r w:rsidRPr="002018F6">
        <w:rPr>
          <w:lang w:val="en-US"/>
        </w:rPr>
        <w:t xml:space="preserve">, </w:t>
      </w:r>
      <w:r>
        <w:rPr>
          <w:lang w:val="en-US"/>
        </w:rPr>
        <w:t>(</w:t>
      </w:r>
      <w:r w:rsidRPr="002018F6">
        <w:rPr>
          <w:lang w:val="en-US"/>
        </w:rPr>
        <w:t>Oct</w:t>
      </w:r>
      <w:r>
        <w:rPr>
          <w:lang w:val="en-US"/>
        </w:rPr>
        <w:t>. 27</w:t>
      </w:r>
      <w:r w:rsidRPr="002018F6">
        <w:rPr>
          <w:lang w:val="en-US"/>
        </w:rPr>
        <w:t xml:space="preserve">, </w:t>
      </w:r>
      <w:r>
        <w:rPr>
          <w:lang w:val="en-US"/>
        </w:rPr>
        <w:t xml:space="preserve">2017), </w:t>
      </w:r>
      <w:r w:rsidRPr="00411434">
        <w:t>https://www.opendemocracy.net/en/can-europe-make-it/antirumours-strategy/</w:t>
      </w:r>
      <w:r w:rsidRPr="002018F6">
        <w:rPr>
          <w:lang w:val="en-US"/>
        </w:rPr>
        <w:t xml:space="preserve"> (</w:t>
      </w:r>
      <w:r>
        <w:rPr>
          <w:lang w:val="en-US"/>
        </w:rPr>
        <w:t xml:space="preserve">accessed July 3, </w:t>
      </w:r>
      <w:r w:rsidRPr="002018F6">
        <w:rPr>
          <w:lang w:val="en-US"/>
        </w:rPr>
        <w:t>2019)</w:t>
      </w:r>
      <w:r>
        <w:rPr>
          <w:lang w:val="en-US"/>
        </w:rPr>
        <w:t>.</w:t>
      </w:r>
    </w:p>
  </w:footnote>
  <w:footnote w:id="69">
    <w:p w14:paraId="2D29C504" w14:textId="13480090" w:rsidR="00392600" w:rsidRPr="002018F6" w:rsidRDefault="00392600">
      <w:pPr>
        <w:pStyle w:val="FootnoteText"/>
        <w:rPr>
          <w:lang w:val="en-US"/>
        </w:rPr>
      </w:pPr>
      <w:r w:rsidRPr="002018F6">
        <w:rPr>
          <w:rStyle w:val="FootnoteReference"/>
          <w:lang w:val="en-US"/>
        </w:rPr>
        <w:footnoteRef/>
      </w:r>
      <w:r w:rsidRPr="002018F6">
        <w:rPr>
          <w:lang w:val="en-US"/>
        </w:rPr>
        <w:t xml:space="preserve"> Billy Bragg</w:t>
      </w:r>
      <w:r>
        <w:rPr>
          <w:lang w:val="en-US"/>
        </w:rPr>
        <w:t xml:space="preserve">, </w:t>
      </w:r>
      <w:r w:rsidRPr="00411434">
        <w:rPr>
          <w:i/>
          <w:lang w:val="en-US"/>
        </w:rPr>
        <w:t>The Progressive Patriot. A Search for Belonging</w:t>
      </w:r>
      <w:r w:rsidRPr="002018F6">
        <w:rPr>
          <w:lang w:val="en-US"/>
        </w:rPr>
        <w:t xml:space="preserve">, </w:t>
      </w:r>
      <w:r>
        <w:rPr>
          <w:lang w:val="en-US"/>
        </w:rPr>
        <w:t>(</w:t>
      </w:r>
      <w:r w:rsidRPr="002018F6">
        <w:rPr>
          <w:lang w:val="en-US"/>
        </w:rPr>
        <w:t>London: Bantam Press</w:t>
      </w:r>
      <w:r>
        <w:rPr>
          <w:lang w:val="en-US"/>
        </w:rPr>
        <w:t>, 2006)</w:t>
      </w:r>
      <w:r w:rsidRPr="002018F6">
        <w:rPr>
          <w:lang w:val="en-US"/>
        </w:rPr>
        <w:t>.</w:t>
      </w:r>
    </w:p>
  </w:footnote>
  <w:footnote w:id="70">
    <w:p w14:paraId="2F154C6A" w14:textId="4C4A6157" w:rsidR="00392600" w:rsidRPr="002018F6" w:rsidRDefault="00392600">
      <w:pPr>
        <w:pStyle w:val="FootnoteText"/>
        <w:rPr>
          <w:lang w:val="en-US"/>
        </w:rPr>
      </w:pPr>
      <w:r w:rsidRPr="002018F6">
        <w:rPr>
          <w:rStyle w:val="FootnoteReference"/>
          <w:lang w:val="en-US"/>
        </w:rPr>
        <w:footnoteRef/>
      </w:r>
      <w:r w:rsidRPr="002018F6">
        <w:rPr>
          <w:lang w:val="en-US"/>
        </w:rPr>
        <w:t xml:space="preserve"> Lorenzo </w:t>
      </w:r>
      <w:proofErr w:type="spellStart"/>
      <w:r w:rsidRPr="002018F6">
        <w:rPr>
          <w:lang w:val="en-US"/>
        </w:rPr>
        <w:t>Marsili</w:t>
      </w:r>
      <w:proofErr w:type="spellEnd"/>
      <w:r w:rsidRPr="002018F6">
        <w:rPr>
          <w:lang w:val="en-US"/>
        </w:rPr>
        <w:t>/Niccolò Milanese</w:t>
      </w:r>
      <w:r>
        <w:rPr>
          <w:lang w:val="en-US"/>
        </w:rPr>
        <w:t xml:space="preserve">, </w:t>
      </w:r>
      <w:r w:rsidRPr="00411434">
        <w:rPr>
          <w:i/>
          <w:iCs/>
          <w:lang w:val="en-US"/>
        </w:rPr>
        <w:t>Citizens of Nowhere: How Europe Can be Saved from Itself</w:t>
      </w:r>
      <w:r w:rsidRPr="002018F6">
        <w:rPr>
          <w:iCs/>
          <w:lang w:val="en-US"/>
        </w:rPr>
        <w:t>,</w:t>
      </w:r>
      <w:r w:rsidRPr="002018F6">
        <w:rPr>
          <w:lang w:val="en-US"/>
        </w:rPr>
        <w:t xml:space="preserve"> </w:t>
      </w:r>
      <w:r>
        <w:rPr>
          <w:lang w:val="en-US"/>
        </w:rPr>
        <w:t>(</w:t>
      </w:r>
      <w:r w:rsidRPr="002018F6">
        <w:rPr>
          <w:lang w:val="en-US"/>
        </w:rPr>
        <w:t>London: Zed Books</w:t>
      </w:r>
      <w:r>
        <w:rPr>
          <w:lang w:val="en-US"/>
        </w:rPr>
        <w:t>, 2018)</w:t>
      </w:r>
      <w:r w:rsidRPr="002018F6">
        <w:rPr>
          <w:lang w:val="en-US"/>
        </w:rPr>
        <w:t>.</w:t>
      </w:r>
    </w:p>
  </w:footnote>
  <w:footnote w:id="71">
    <w:p w14:paraId="4FF073B0" w14:textId="63DB47B0" w:rsidR="00392600" w:rsidRPr="002018F6" w:rsidRDefault="00392600">
      <w:pPr>
        <w:pStyle w:val="FootnoteText"/>
        <w:rPr>
          <w:lang w:val="en-US"/>
        </w:rPr>
      </w:pPr>
      <w:r w:rsidRPr="002018F6">
        <w:rPr>
          <w:rStyle w:val="FootnoteReference"/>
          <w:lang w:val="en-US"/>
        </w:rPr>
        <w:footnoteRef/>
      </w:r>
      <w:r w:rsidRPr="002018F6">
        <w:rPr>
          <w:lang w:val="en-US"/>
        </w:rPr>
        <w:t xml:space="preserve"> Philip Murphy</w:t>
      </w:r>
      <w:r>
        <w:rPr>
          <w:lang w:val="en-US"/>
        </w:rPr>
        <w:t xml:space="preserve">, </w:t>
      </w:r>
      <w:r w:rsidR="00411434">
        <w:rPr>
          <w:lang w:val="en-US"/>
        </w:rPr>
        <w:t>“</w:t>
      </w:r>
      <w:r w:rsidRPr="002018F6">
        <w:rPr>
          <w:lang w:val="en-US"/>
        </w:rPr>
        <w:t>Theresa May’s rejection of Enlightenment values,</w:t>
      </w:r>
      <w:r w:rsidR="00411434">
        <w:rPr>
          <w:lang w:val="en-US"/>
        </w:rPr>
        <w:t>”</w:t>
      </w:r>
      <w:r w:rsidRPr="002018F6">
        <w:rPr>
          <w:lang w:val="en-US"/>
        </w:rPr>
        <w:t xml:space="preserve"> </w:t>
      </w:r>
      <w:r w:rsidRPr="00411434">
        <w:rPr>
          <w:i/>
          <w:iCs/>
          <w:lang w:val="en-US"/>
        </w:rPr>
        <w:t>The Guardian</w:t>
      </w:r>
      <w:r>
        <w:rPr>
          <w:iCs/>
          <w:lang w:val="en-US"/>
        </w:rPr>
        <w:t xml:space="preserve"> online</w:t>
      </w:r>
      <w:r w:rsidRPr="002018F6">
        <w:rPr>
          <w:lang w:val="en-US"/>
        </w:rPr>
        <w:t xml:space="preserve">, </w:t>
      </w:r>
      <w:r>
        <w:rPr>
          <w:lang w:val="en-US"/>
        </w:rPr>
        <w:t>(</w:t>
      </w:r>
      <w:r w:rsidRPr="002018F6">
        <w:rPr>
          <w:lang w:val="en-US"/>
        </w:rPr>
        <w:t>October</w:t>
      </w:r>
      <w:r>
        <w:rPr>
          <w:lang w:val="en-US"/>
        </w:rPr>
        <w:t xml:space="preserve"> 9</w:t>
      </w:r>
      <w:r w:rsidRPr="002018F6">
        <w:rPr>
          <w:lang w:val="en-US"/>
        </w:rPr>
        <w:t>,</w:t>
      </w:r>
      <w:r>
        <w:rPr>
          <w:lang w:val="en-US"/>
        </w:rPr>
        <w:t xml:space="preserve"> 2016),</w:t>
      </w:r>
      <w:r w:rsidRPr="002018F6">
        <w:rPr>
          <w:lang w:val="en-US"/>
        </w:rPr>
        <w:t xml:space="preserve"> </w:t>
      </w:r>
      <w:r w:rsidRPr="00411434">
        <w:t>https://www.theguardian.com/politics/2016/oct/09/theresa-may-rejection-of-enlightenment-values</w:t>
      </w:r>
      <w:r w:rsidRPr="002018F6">
        <w:rPr>
          <w:lang w:val="en-US"/>
        </w:rPr>
        <w:t xml:space="preserve"> (</w:t>
      </w:r>
      <w:r>
        <w:rPr>
          <w:lang w:val="en-US"/>
        </w:rPr>
        <w:t xml:space="preserve">accessed July 2, </w:t>
      </w:r>
      <w:r w:rsidRPr="002018F6">
        <w:rPr>
          <w:lang w:val="en-US"/>
        </w:rPr>
        <w:t>2019)</w:t>
      </w:r>
      <w:r>
        <w:rPr>
          <w:lang w:val="en-US"/>
        </w:rPr>
        <w:t>.</w:t>
      </w:r>
    </w:p>
  </w:footnote>
  <w:footnote w:id="72">
    <w:p w14:paraId="298BE3A6" w14:textId="105EC1FC" w:rsidR="00392600" w:rsidRPr="002018F6" w:rsidRDefault="00392600">
      <w:pPr>
        <w:pStyle w:val="FootnoteText"/>
        <w:rPr>
          <w:lang w:val="en-US"/>
        </w:rPr>
      </w:pPr>
      <w:r w:rsidRPr="002018F6">
        <w:rPr>
          <w:rStyle w:val="FootnoteReference"/>
          <w:lang w:val="en-US"/>
        </w:rPr>
        <w:footnoteRef/>
      </w:r>
      <w:r w:rsidRPr="002018F6">
        <w:rPr>
          <w:lang w:val="en-US"/>
        </w:rPr>
        <w:t xml:space="preserve"> Culture, Place and Policy Institute</w:t>
      </w:r>
      <w:r>
        <w:rPr>
          <w:lang w:val="en-US"/>
        </w:rPr>
        <w:t xml:space="preserve">, </w:t>
      </w:r>
      <w:r w:rsidR="00411434">
        <w:rPr>
          <w:lang w:val="en-US"/>
        </w:rPr>
        <w:t>“</w:t>
      </w:r>
      <w:r w:rsidRPr="002018F6">
        <w:rPr>
          <w:iCs/>
          <w:lang w:val="en-US"/>
        </w:rPr>
        <w:t>Cultural Transformations: The Impacts of Hull UK City of Culture 2017. Preliminary Outcomes Evaluation,</w:t>
      </w:r>
      <w:r w:rsidR="00411434">
        <w:rPr>
          <w:iCs/>
          <w:lang w:val="en-US"/>
        </w:rPr>
        <w:t>”</w:t>
      </w:r>
      <w:r w:rsidRPr="002018F6">
        <w:rPr>
          <w:iCs/>
          <w:lang w:val="en-US"/>
        </w:rPr>
        <w:t xml:space="preserve"> </w:t>
      </w:r>
      <w:r>
        <w:rPr>
          <w:iCs/>
          <w:lang w:val="en-US"/>
        </w:rPr>
        <w:t>(</w:t>
      </w:r>
      <w:r w:rsidRPr="002018F6">
        <w:rPr>
          <w:iCs/>
          <w:lang w:val="en-US"/>
        </w:rPr>
        <w:t>March 2018</w:t>
      </w:r>
      <w:r>
        <w:rPr>
          <w:iCs/>
          <w:lang w:val="en-US"/>
        </w:rPr>
        <w:t>)</w:t>
      </w:r>
      <w:r w:rsidRPr="002018F6">
        <w:rPr>
          <w:iCs/>
          <w:lang w:val="en-US"/>
        </w:rPr>
        <w:t>,</w:t>
      </w:r>
      <w:r w:rsidRPr="002018F6">
        <w:rPr>
          <w:lang w:val="en-US"/>
        </w:rPr>
        <w:t xml:space="preserve"> </w:t>
      </w:r>
      <w:r w:rsidRPr="00411434">
        <w:t>https://www.hull.ac.uk/work-with-us/research/institutes/culture-place-and-policy-institute/cultural-transformations/preliminary-outcomes-evaluation.aspx</w:t>
      </w:r>
      <w:r w:rsidRPr="002018F6">
        <w:rPr>
          <w:lang w:val="en-US"/>
        </w:rPr>
        <w:t xml:space="preserve"> (</w:t>
      </w:r>
      <w:r>
        <w:rPr>
          <w:lang w:val="en-US"/>
        </w:rPr>
        <w:t xml:space="preserve">accessed July 2, </w:t>
      </w:r>
      <w:r w:rsidRPr="002018F6">
        <w:rPr>
          <w:lang w:val="en-US"/>
        </w:rPr>
        <w:t>2019)</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7182"/>
    <w:multiLevelType w:val="hybridMultilevel"/>
    <w:tmpl w:val="62EA4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F3A1C"/>
    <w:multiLevelType w:val="hybridMultilevel"/>
    <w:tmpl w:val="A0520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33854"/>
    <w:multiLevelType w:val="hybridMultilevel"/>
    <w:tmpl w:val="1AB4E8BA"/>
    <w:lvl w:ilvl="0" w:tplc="567EAB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10ADE"/>
    <w:multiLevelType w:val="hybridMultilevel"/>
    <w:tmpl w:val="1A9E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57562"/>
    <w:multiLevelType w:val="hybridMultilevel"/>
    <w:tmpl w:val="94B0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A054B"/>
    <w:multiLevelType w:val="hybridMultilevel"/>
    <w:tmpl w:val="781C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D3CB6"/>
    <w:multiLevelType w:val="hybridMultilevel"/>
    <w:tmpl w:val="F8683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310D9"/>
    <w:multiLevelType w:val="hybridMultilevel"/>
    <w:tmpl w:val="0AF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349ED"/>
    <w:multiLevelType w:val="hybridMultilevel"/>
    <w:tmpl w:val="32F08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41169">
    <w:abstractNumId w:val="0"/>
  </w:num>
  <w:num w:numId="2" w16cid:durableId="346172798">
    <w:abstractNumId w:val="7"/>
  </w:num>
  <w:num w:numId="3" w16cid:durableId="1208184561">
    <w:abstractNumId w:val="6"/>
  </w:num>
  <w:num w:numId="4" w16cid:durableId="674109140">
    <w:abstractNumId w:val="4"/>
  </w:num>
  <w:num w:numId="5" w16cid:durableId="1082409000">
    <w:abstractNumId w:val="3"/>
  </w:num>
  <w:num w:numId="6" w16cid:durableId="1413350836">
    <w:abstractNumId w:val="2"/>
  </w:num>
  <w:num w:numId="7" w16cid:durableId="1594165606">
    <w:abstractNumId w:val="8"/>
  </w:num>
  <w:num w:numId="8" w16cid:durableId="2127698359">
    <w:abstractNumId w:val="1"/>
  </w:num>
  <w:num w:numId="9" w16cid:durableId="495416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9E7"/>
    <w:rsid w:val="00003EA7"/>
    <w:rsid w:val="00004EEE"/>
    <w:rsid w:val="000142E0"/>
    <w:rsid w:val="000166DF"/>
    <w:rsid w:val="00016F38"/>
    <w:rsid w:val="000174A8"/>
    <w:rsid w:val="00017828"/>
    <w:rsid w:val="00017BF1"/>
    <w:rsid w:val="000218C5"/>
    <w:rsid w:val="00021930"/>
    <w:rsid w:val="00022EC1"/>
    <w:rsid w:val="000245CD"/>
    <w:rsid w:val="00030165"/>
    <w:rsid w:val="00031799"/>
    <w:rsid w:val="00032276"/>
    <w:rsid w:val="00032AC2"/>
    <w:rsid w:val="00033271"/>
    <w:rsid w:val="00035376"/>
    <w:rsid w:val="00040456"/>
    <w:rsid w:val="000416A9"/>
    <w:rsid w:val="00042C33"/>
    <w:rsid w:val="00042E59"/>
    <w:rsid w:val="00043277"/>
    <w:rsid w:val="000454BA"/>
    <w:rsid w:val="0005314A"/>
    <w:rsid w:val="0005365D"/>
    <w:rsid w:val="0005653D"/>
    <w:rsid w:val="000615BE"/>
    <w:rsid w:val="00064E42"/>
    <w:rsid w:val="00066CD1"/>
    <w:rsid w:val="00071B92"/>
    <w:rsid w:val="0007272B"/>
    <w:rsid w:val="00072ED1"/>
    <w:rsid w:val="000738BD"/>
    <w:rsid w:val="000747A6"/>
    <w:rsid w:val="000761C3"/>
    <w:rsid w:val="00076B8C"/>
    <w:rsid w:val="00077DF2"/>
    <w:rsid w:val="00081D1C"/>
    <w:rsid w:val="00081F82"/>
    <w:rsid w:val="00084521"/>
    <w:rsid w:val="00094C6C"/>
    <w:rsid w:val="0009669D"/>
    <w:rsid w:val="00096CA4"/>
    <w:rsid w:val="000A07C7"/>
    <w:rsid w:val="000A0CF2"/>
    <w:rsid w:val="000A1808"/>
    <w:rsid w:val="000A69B0"/>
    <w:rsid w:val="000B303E"/>
    <w:rsid w:val="000B3815"/>
    <w:rsid w:val="000B3F85"/>
    <w:rsid w:val="000B6C3C"/>
    <w:rsid w:val="000C4FE9"/>
    <w:rsid w:val="000C5524"/>
    <w:rsid w:val="000C6D3F"/>
    <w:rsid w:val="000D0779"/>
    <w:rsid w:val="000D16F3"/>
    <w:rsid w:val="000D1CB3"/>
    <w:rsid w:val="000D2ECE"/>
    <w:rsid w:val="000D47A8"/>
    <w:rsid w:val="000D4FEE"/>
    <w:rsid w:val="000D6A48"/>
    <w:rsid w:val="000D7968"/>
    <w:rsid w:val="000E0BE0"/>
    <w:rsid w:val="000E4290"/>
    <w:rsid w:val="000E5C3C"/>
    <w:rsid w:val="000E61BF"/>
    <w:rsid w:val="000F084B"/>
    <w:rsid w:val="000F0FCE"/>
    <w:rsid w:val="000F50DA"/>
    <w:rsid w:val="000F51C0"/>
    <w:rsid w:val="00101491"/>
    <w:rsid w:val="001033B1"/>
    <w:rsid w:val="001038B3"/>
    <w:rsid w:val="001109C1"/>
    <w:rsid w:val="00112246"/>
    <w:rsid w:val="0011279A"/>
    <w:rsid w:val="00114354"/>
    <w:rsid w:val="0011731B"/>
    <w:rsid w:val="001174A6"/>
    <w:rsid w:val="0011792E"/>
    <w:rsid w:val="00120EE0"/>
    <w:rsid w:val="00121693"/>
    <w:rsid w:val="00121B25"/>
    <w:rsid w:val="0012392F"/>
    <w:rsid w:val="00131174"/>
    <w:rsid w:val="0014082C"/>
    <w:rsid w:val="00140AE6"/>
    <w:rsid w:val="00146990"/>
    <w:rsid w:val="00146D76"/>
    <w:rsid w:val="00152022"/>
    <w:rsid w:val="0015456B"/>
    <w:rsid w:val="0015474F"/>
    <w:rsid w:val="00156B72"/>
    <w:rsid w:val="0016209E"/>
    <w:rsid w:val="00162EF3"/>
    <w:rsid w:val="001635BC"/>
    <w:rsid w:val="00167007"/>
    <w:rsid w:val="001716E1"/>
    <w:rsid w:val="00171A03"/>
    <w:rsid w:val="00172B18"/>
    <w:rsid w:val="00173330"/>
    <w:rsid w:val="00175086"/>
    <w:rsid w:val="00180851"/>
    <w:rsid w:val="001828F1"/>
    <w:rsid w:val="00185E21"/>
    <w:rsid w:val="0018681D"/>
    <w:rsid w:val="00186946"/>
    <w:rsid w:val="0019218A"/>
    <w:rsid w:val="00193F98"/>
    <w:rsid w:val="00194D0A"/>
    <w:rsid w:val="001966AF"/>
    <w:rsid w:val="001978BB"/>
    <w:rsid w:val="00197B42"/>
    <w:rsid w:val="001A046A"/>
    <w:rsid w:val="001A06BC"/>
    <w:rsid w:val="001A3D46"/>
    <w:rsid w:val="001A402B"/>
    <w:rsid w:val="001A5792"/>
    <w:rsid w:val="001A5AB2"/>
    <w:rsid w:val="001A5F5F"/>
    <w:rsid w:val="001A5FD3"/>
    <w:rsid w:val="001B0DAF"/>
    <w:rsid w:val="001B12FE"/>
    <w:rsid w:val="001B2374"/>
    <w:rsid w:val="001B2C6A"/>
    <w:rsid w:val="001B3219"/>
    <w:rsid w:val="001B5B42"/>
    <w:rsid w:val="001C072D"/>
    <w:rsid w:val="001C0E34"/>
    <w:rsid w:val="001C0F62"/>
    <w:rsid w:val="001C2A96"/>
    <w:rsid w:val="001C31FB"/>
    <w:rsid w:val="001C3381"/>
    <w:rsid w:val="001C3896"/>
    <w:rsid w:val="001C5590"/>
    <w:rsid w:val="001C5E37"/>
    <w:rsid w:val="001C6303"/>
    <w:rsid w:val="001C693A"/>
    <w:rsid w:val="001D3D29"/>
    <w:rsid w:val="001D3EDA"/>
    <w:rsid w:val="001D45E3"/>
    <w:rsid w:val="001D48F6"/>
    <w:rsid w:val="001D609C"/>
    <w:rsid w:val="001D628E"/>
    <w:rsid w:val="001E03E7"/>
    <w:rsid w:val="001E25D6"/>
    <w:rsid w:val="001E29B8"/>
    <w:rsid w:val="001E3352"/>
    <w:rsid w:val="001E3565"/>
    <w:rsid w:val="001E5BB0"/>
    <w:rsid w:val="001E5C65"/>
    <w:rsid w:val="001E7ED6"/>
    <w:rsid w:val="001F1CA4"/>
    <w:rsid w:val="001F284C"/>
    <w:rsid w:val="001F3132"/>
    <w:rsid w:val="001F3639"/>
    <w:rsid w:val="001F510A"/>
    <w:rsid w:val="00200DA9"/>
    <w:rsid w:val="00201015"/>
    <w:rsid w:val="002010B1"/>
    <w:rsid w:val="002018F6"/>
    <w:rsid w:val="00203706"/>
    <w:rsid w:val="00203F3E"/>
    <w:rsid w:val="00204874"/>
    <w:rsid w:val="00205FE1"/>
    <w:rsid w:val="00206A71"/>
    <w:rsid w:val="00212545"/>
    <w:rsid w:val="00212EED"/>
    <w:rsid w:val="00212F5F"/>
    <w:rsid w:val="00215B39"/>
    <w:rsid w:val="00215C11"/>
    <w:rsid w:val="00216640"/>
    <w:rsid w:val="00220CDA"/>
    <w:rsid w:val="002210FE"/>
    <w:rsid w:val="002228A7"/>
    <w:rsid w:val="00224CB4"/>
    <w:rsid w:val="00224DEA"/>
    <w:rsid w:val="002255C2"/>
    <w:rsid w:val="002258F5"/>
    <w:rsid w:val="00227404"/>
    <w:rsid w:val="0023157A"/>
    <w:rsid w:val="0023330F"/>
    <w:rsid w:val="00237010"/>
    <w:rsid w:val="002372C2"/>
    <w:rsid w:val="00241EB8"/>
    <w:rsid w:val="002422CF"/>
    <w:rsid w:val="00242C70"/>
    <w:rsid w:val="00243D17"/>
    <w:rsid w:val="002441E1"/>
    <w:rsid w:val="0025063F"/>
    <w:rsid w:val="00250B1C"/>
    <w:rsid w:val="0025318E"/>
    <w:rsid w:val="00254554"/>
    <w:rsid w:val="00262FD7"/>
    <w:rsid w:val="002647AF"/>
    <w:rsid w:val="00264B1B"/>
    <w:rsid w:val="002678FC"/>
    <w:rsid w:val="002717FD"/>
    <w:rsid w:val="002726BF"/>
    <w:rsid w:val="002740F6"/>
    <w:rsid w:val="002814C3"/>
    <w:rsid w:val="00283D29"/>
    <w:rsid w:val="00283D66"/>
    <w:rsid w:val="00284B6D"/>
    <w:rsid w:val="00286E7F"/>
    <w:rsid w:val="00292F7E"/>
    <w:rsid w:val="00293862"/>
    <w:rsid w:val="0029388F"/>
    <w:rsid w:val="0029413D"/>
    <w:rsid w:val="002968FF"/>
    <w:rsid w:val="002A3A01"/>
    <w:rsid w:val="002A3E82"/>
    <w:rsid w:val="002A4DB8"/>
    <w:rsid w:val="002A4F11"/>
    <w:rsid w:val="002A5DAC"/>
    <w:rsid w:val="002A7FA6"/>
    <w:rsid w:val="002B0F0A"/>
    <w:rsid w:val="002B3585"/>
    <w:rsid w:val="002B3E82"/>
    <w:rsid w:val="002B7920"/>
    <w:rsid w:val="002C0805"/>
    <w:rsid w:val="002C17C1"/>
    <w:rsid w:val="002C1CA0"/>
    <w:rsid w:val="002C5991"/>
    <w:rsid w:val="002C5D4F"/>
    <w:rsid w:val="002D06DD"/>
    <w:rsid w:val="002D106B"/>
    <w:rsid w:val="002D1653"/>
    <w:rsid w:val="002D2021"/>
    <w:rsid w:val="002D2820"/>
    <w:rsid w:val="002D3ACE"/>
    <w:rsid w:val="002D4463"/>
    <w:rsid w:val="002E0075"/>
    <w:rsid w:val="002E5895"/>
    <w:rsid w:val="002E6B6A"/>
    <w:rsid w:val="002E79EA"/>
    <w:rsid w:val="002F0985"/>
    <w:rsid w:val="002F30ED"/>
    <w:rsid w:val="002F42DB"/>
    <w:rsid w:val="002F62AD"/>
    <w:rsid w:val="002F6B6C"/>
    <w:rsid w:val="003012A0"/>
    <w:rsid w:val="00301683"/>
    <w:rsid w:val="00302E3F"/>
    <w:rsid w:val="00304E37"/>
    <w:rsid w:val="00310BE7"/>
    <w:rsid w:val="00311151"/>
    <w:rsid w:val="00311654"/>
    <w:rsid w:val="003137FC"/>
    <w:rsid w:val="0031439B"/>
    <w:rsid w:val="003143E0"/>
    <w:rsid w:val="0031457B"/>
    <w:rsid w:val="00314E8B"/>
    <w:rsid w:val="0032004F"/>
    <w:rsid w:val="00320BBD"/>
    <w:rsid w:val="00320C64"/>
    <w:rsid w:val="00331234"/>
    <w:rsid w:val="0033209D"/>
    <w:rsid w:val="00333263"/>
    <w:rsid w:val="00333FF9"/>
    <w:rsid w:val="0033533D"/>
    <w:rsid w:val="00335629"/>
    <w:rsid w:val="00345AB8"/>
    <w:rsid w:val="0035251F"/>
    <w:rsid w:val="0035448F"/>
    <w:rsid w:val="00354D61"/>
    <w:rsid w:val="00357991"/>
    <w:rsid w:val="00360761"/>
    <w:rsid w:val="003608B5"/>
    <w:rsid w:val="0036335B"/>
    <w:rsid w:val="00364C04"/>
    <w:rsid w:val="003651D4"/>
    <w:rsid w:val="003654FF"/>
    <w:rsid w:val="00374712"/>
    <w:rsid w:val="00374D11"/>
    <w:rsid w:val="003751AB"/>
    <w:rsid w:val="003773E7"/>
    <w:rsid w:val="003804E6"/>
    <w:rsid w:val="00381D20"/>
    <w:rsid w:val="00381E0C"/>
    <w:rsid w:val="00382039"/>
    <w:rsid w:val="0038281A"/>
    <w:rsid w:val="00382FFE"/>
    <w:rsid w:val="00384CB2"/>
    <w:rsid w:val="00384FEB"/>
    <w:rsid w:val="00391367"/>
    <w:rsid w:val="00392600"/>
    <w:rsid w:val="00394738"/>
    <w:rsid w:val="00395A54"/>
    <w:rsid w:val="00397147"/>
    <w:rsid w:val="003A06E5"/>
    <w:rsid w:val="003A2663"/>
    <w:rsid w:val="003A38BF"/>
    <w:rsid w:val="003A435D"/>
    <w:rsid w:val="003A43FA"/>
    <w:rsid w:val="003A69D4"/>
    <w:rsid w:val="003A7EEB"/>
    <w:rsid w:val="003B131C"/>
    <w:rsid w:val="003B2BC4"/>
    <w:rsid w:val="003B2FEB"/>
    <w:rsid w:val="003B6837"/>
    <w:rsid w:val="003B7CC8"/>
    <w:rsid w:val="003C07E1"/>
    <w:rsid w:val="003C3FD8"/>
    <w:rsid w:val="003C68D9"/>
    <w:rsid w:val="003D1727"/>
    <w:rsid w:val="003D25A6"/>
    <w:rsid w:val="003D2B50"/>
    <w:rsid w:val="003D7E64"/>
    <w:rsid w:val="003E27CB"/>
    <w:rsid w:val="003E6765"/>
    <w:rsid w:val="003E6C7C"/>
    <w:rsid w:val="003E7DF6"/>
    <w:rsid w:val="003F1030"/>
    <w:rsid w:val="003F1640"/>
    <w:rsid w:val="003F1E6E"/>
    <w:rsid w:val="003F36EB"/>
    <w:rsid w:val="003F5143"/>
    <w:rsid w:val="003F547C"/>
    <w:rsid w:val="003F5503"/>
    <w:rsid w:val="003F6A13"/>
    <w:rsid w:val="003F6B91"/>
    <w:rsid w:val="00401E3E"/>
    <w:rsid w:val="00402DDD"/>
    <w:rsid w:val="00405982"/>
    <w:rsid w:val="0040693F"/>
    <w:rsid w:val="00407BFE"/>
    <w:rsid w:val="00410475"/>
    <w:rsid w:val="00411434"/>
    <w:rsid w:val="004118ED"/>
    <w:rsid w:val="00412442"/>
    <w:rsid w:val="00412BA1"/>
    <w:rsid w:val="00412C3C"/>
    <w:rsid w:val="00414998"/>
    <w:rsid w:val="00417CA3"/>
    <w:rsid w:val="00420071"/>
    <w:rsid w:val="00421EFB"/>
    <w:rsid w:val="0042325A"/>
    <w:rsid w:val="00423487"/>
    <w:rsid w:val="004253F8"/>
    <w:rsid w:val="00425838"/>
    <w:rsid w:val="0042683F"/>
    <w:rsid w:val="00426FF5"/>
    <w:rsid w:val="00427607"/>
    <w:rsid w:val="00427F7B"/>
    <w:rsid w:val="00431000"/>
    <w:rsid w:val="00431053"/>
    <w:rsid w:val="00431CF1"/>
    <w:rsid w:val="00432425"/>
    <w:rsid w:val="0043247E"/>
    <w:rsid w:val="00440A58"/>
    <w:rsid w:val="00441C12"/>
    <w:rsid w:val="004445DF"/>
    <w:rsid w:val="0044714E"/>
    <w:rsid w:val="00447CCF"/>
    <w:rsid w:val="00457A29"/>
    <w:rsid w:val="00463D33"/>
    <w:rsid w:val="00470C43"/>
    <w:rsid w:val="004747B7"/>
    <w:rsid w:val="00482491"/>
    <w:rsid w:val="00483005"/>
    <w:rsid w:val="00484407"/>
    <w:rsid w:val="004868D6"/>
    <w:rsid w:val="00487F22"/>
    <w:rsid w:val="00491AC4"/>
    <w:rsid w:val="004929F4"/>
    <w:rsid w:val="00496A75"/>
    <w:rsid w:val="0049721E"/>
    <w:rsid w:val="004A0119"/>
    <w:rsid w:val="004A2F1F"/>
    <w:rsid w:val="004A39DF"/>
    <w:rsid w:val="004A3BB7"/>
    <w:rsid w:val="004A4A01"/>
    <w:rsid w:val="004B11C6"/>
    <w:rsid w:val="004B4039"/>
    <w:rsid w:val="004B4E83"/>
    <w:rsid w:val="004C0294"/>
    <w:rsid w:val="004C2EF3"/>
    <w:rsid w:val="004C6EC6"/>
    <w:rsid w:val="004D16B0"/>
    <w:rsid w:val="004D2A54"/>
    <w:rsid w:val="004D437C"/>
    <w:rsid w:val="004D4DAD"/>
    <w:rsid w:val="004D600C"/>
    <w:rsid w:val="004E0A4C"/>
    <w:rsid w:val="004E0E3D"/>
    <w:rsid w:val="004E15ED"/>
    <w:rsid w:val="004E6544"/>
    <w:rsid w:val="004E7087"/>
    <w:rsid w:val="004F039F"/>
    <w:rsid w:val="004F0DCE"/>
    <w:rsid w:val="004F4526"/>
    <w:rsid w:val="004F4CDE"/>
    <w:rsid w:val="004F609C"/>
    <w:rsid w:val="004F6400"/>
    <w:rsid w:val="005001B6"/>
    <w:rsid w:val="005009A6"/>
    <w:rsid w:val="005053D2"/>
    <w:rsid w:val="00511F1F"/>
    <w:rsid w:val="005121DB"/>
    <w:rsid w:val="0051579E"/>
    <w:rsid w:val="00516C2C"/>
    <w:rsid w:val="00520E2E"/>
    <w:rsid w:val="005239BE"/>
    <w:rsid w:val="00523ACD"/>
    <w:rsid w:val="00525C6F"/>
    <w:rsid w:val="00526CC9"/>
    <w:rsid w:val="005322BF"/>
    <w:rsid w:val="00533B64"/>
    <w:rsid w:val="00534A24"/>
    <w:rsid w:val="00534D7C"/>
    <w:rsid w:val="0054083F"/>
    <w:rsid w:val="0054133B"/>
    <w:rsid w:val="00541961"/>
    <w:rsid w:val="00545893"/>
    <w:rsid w:val="00547ABC"/>
    <w:rsid w:val="00551CBF"/>
    <w:rsid w:val="0055231E"/>
    <w:rsid w:val="00552E1F"/>
    <w:rsid w:val="00555712"/>
    <w:rsid w:val="00557011"/>
    <w:rsid w:val="00561374"/>
    <w:rsid w:val="00561AA5"/>
    <w:rsid w:val="00561E8E"/>
    <w:rsid w:val="0056224D"/>
    <w:rsid w:val="005661C1"/>
    <w:rsid w:val="005777FC"/>
    <w:rsid w:val="00577AB0"/>
    <w:rsid w:val="00580D41"/>
    <w:rsid w:val="0058141C"/>
    <w:rsid w:val="00581906"/>
    <w:rsid w:val="00581C76"/>
    <w:rsid w:val="00581DD3"/>
    <w:rsid w:val="005839C2"/>
    <w:rsid w:val="00584C21"/>
    <w:rsid w:val="00587F88"/>
    <w:rsid w:val="00591739"/>
    <w:rsid w:val="00591B97"/>
    <w:rsid w:val="00591C8E"/>
    <w:rsid w:val="00591CF1"/>
    <w:rsid w:val="0059372D"/>
    <w:rsid w:val="00595539"/>
    <w:rsid w:val="005961BD"/>
    <w:rsid w:val="005A1FDA"/>
    <w:rsid w:val="005A355B"/>
    <w:rsid w:val="005A550B"/>
    <w:rsid w:val="005A5A39"/>
    <w:rsid w:val="005A6969"/>
    <w:rsid w:val="005A73FA"/>
    <w:rsid w:val="005B68FE"/>
    <w:rsid w:val="005C030E"/>
    <w:rsid w:val="005C34AB"/>
    <w:rsid w:val="005C5DBC"/>
    <w:rsid w:val="005C6C35"/>
    <w:rsid w:val="005D1BA5"/>
    <w:rsid w:val="005D2D6E"/>
    <w:rsid w:val="005D52D7"/>
    <w:rsid w:val="005D624B"/>
    <w:rsid w:val="005D701B"/>
    <w:rsid w:val="005E20A9"/>
    <w:rsid w:val="005E604D"/>
    <w:rsid w:val="005E6334"/>
    <w:rsid w:val="005E6521"/>
    <w:rsid w:val="005F41BC"/>
    <w:rsid w:val="005F4415"/>
    <w:rsid w:val="005F44FD"/>
    <w:rsid w:val="005F62CE"/>
    <w:rsid w:val="005F670E"/>
    <w:rsid w:val="006007A5"/>
    <w:rsid w:val="00600CD4"/>
    <w:rsid w:val="0060198A"/>
    <w:rsid w:val="00604161"/>
    <w:rsid w:val="0060524D"/>
    <w:rsid w:val="006058A9"/>
    <w:rsid w:val="00607A98"/>
    <w:rsid w:val="00613A52"/>
    <w:rsid w:val="006155BB"/>
    <w:rsid w:val="00623A2F"/>
    <w:rsid w:val="00632F3F"/>
    <w:rsid w:val="00634009"/>
    <w:rsid w:val="006436A0"/>
    <w:rsid w:val="006445DB"/>
    <w:rsid w:val="00647103"/>
    <w:rsid w:val="00647360"/>
    <w:rsid w:val="0065258F"/>
    <w:rsid w:val="00657A9F"/>
    <w:rsid w:val="00662B73"/>
    <w:rsid w:val="0066568E"/>
    <w:rsid w:val="006719C0"/>
    <w:rsid w:val="0067453B"/>
    <w:rsid w:val="0067488E"/>
    <w:rsid w:val="00675651"/>
    <w:rsid w:val="006813B4"/>
    <w:rsid w:val="00681B1A"/>
    <w:rsid w:val="00683F9B"/>
    <w:rsid w:val="00684572"/>
    <w:rsid w:val="00686599"/>
    <w:rsid w:val="006870A0"/>
    <w:rsid w:val="0069025E"/>
    <w:rsid w:val="00690C3E"/>
    <w:rsid w:val="0069179A"/>
    <w:rsid w:val="006932FE"/>
    <w:rsid w:val="00694A39"/>
    <w:rsid w:val="00694A5F"/>
    <w:rsid w:val="0069504B"/>
    <w:rsid w:val="006A0160"/>
    <w:rsid w:val="006A2327"/>
    <w:rsid w:val="006A2431"/>
    <w:rsid w:val="006A2BE0"/>
    <w:rsid w:val="006A71F5"/>
    <w:rsid w:val="006B18FE"/>
    <w:rsid w:val="006B4B61"/>
    <w:rsid w:val="006B5477"/>
    <w:rsid w:val="006B5DFF"/>
    <w:rsid w:val="006B7B3E"/>
    <w:rsid w:val="006D1107"/>
    <w:rsid w:val="006D3408"/>
    <w:rsid w:val="006D3A3B"/>
    <w:rsid w:val="006D46A6"/>
    <w:rsid w:val="006D5466"/>
    <w:rsid w:val="006D71AC"/>
    <w:rsid w:val="006E1A99"/>
    <w:rsid w:val="006E2145"/>
    <w:rsid w:val="006E2D4E"/>
    <w:rsid w:val="006F1294"/>
    <w:rsid w:val="006F43B7"/>
    <w:rsid w:val="006F4D51"/>
    <w:rsid w:val="006F4ED4"/>
    <w:rsid w:val="006F59EF"/>
    <w:rsid w:val="006F71D6"/>
    <w:rsid w:val="006F7693"/>
    <w:rsid w:val="007002EF"/>
    <w:rsid w:val="0070174D"/>
    <w:rsid w:val="00702C66"/>
    <w:rsid w:val="0070433F"/>
    <w:rsid w:val="0070478F"/>
    <w:rsid w:val="00706816"/>
    <w:rsid w:val="00711BA6"/>
    <w:rsid w:val="00711ED8"/>
    <w:rsid w:val="00712199"/>
    <w:rsid w:val="007130EC"/>
    <w:rsid w:val="00713674"/>
    <w:rsid w:val="00714A60"/>
    <w:rsid w:val="0072037E"/>
    <w:rsid w:val="00721EBC"/>
    <w:rsid w:val="0072283F"/>
    <w:rsid w:val="0072343B"/>
    <w:rsid w:val="00723A51"/>
    <w:rsid w:val="00725DC1"/>
    <w:rsid w:val="00730A8D"/>
    <w:rsid w:val="007355B1"/>
    <w:rsid w:val="007357D4"/>
    <w:rsid w:val="00735B41"/>
    <w:rsid w:val="007367C0"/>
    <w:rsid w:val="007371FF"/>
    <w:rsid w:val="00740FAA"/>
    <w:rsid w:val="00743122"/>
    <w:rsid w:val="00743552"/>
    <w:rsid w:val="0074481B"/>
    <w:rsid w:val="0074550A"/>
    <w:rsid w:val="007457BF"/>
    <w:rsid w:val="00746FEB"/>
    <w:rsid w:val="00753057"/>
    <w:rsid w:val="00753C4D"/>
    <w:rsid w:val="00753FB1"/>
    <w:rsid w:val="0075790F"/>
    <w:rsid w:val="0076051D"/>
    <w:rsid w:val="00761A8F"/>
    <w:rsid w:val="00761E18"/>
    <w:rsid w:val="00762C65"/>
    <w:rsid w:val="0076329B"/>
    <w:rsid w:val="00765D62"/>
    <w:rsid w:val="00766A57"/>
    <w:rsid w:val="007711F2"/>
    <w:rsid w:val="00772419"/>
    <w:rsid w:val="00772BE9"/>
    <w:rsid w:val="00773367"/>
    <w:rsid w:val="00781D36"/>
    <w:rsid w:val="00785E39"/>
    <w:rsid w:val="007865ED"/>
    <w:rsid w:val="007907F2"/>
    <w:rsid w:val="007919AE"/>
    <w:rsid w:val="007935DA"/>
    <w:rsid w:val="007938C0"/>
    <w:rsid w:val="00796B6B"/>
    <w:rsid w:val="00797535"/>
    <w:rsid w:val="007A0474"/>
    <w:rsid w:val="007A0BE9"/>
    <w:rsid w:val="007A444D"/>
    <w:rsid w:val="007A4754"/>
    <w:rsid w:val="007A5E6E"/>
    <w:rsid w:val="007B0B75"/>
    <w:rsid w:val="007B46A7"/>
    <w:rsid w:val="007B4769"/>
    <w:rsid w:val="007B5217"/>
    <w:rsid w:val="007B6CFB"/>
    <w:rsid w:val="007B777D"/>
    <w:rsid w:val="007C03BC"/>
    <w:rsid w:val="007C2B86"/>
    <w:rsid w:val="007C6562"/>
    <w:rsid w:val="007C6DC1"/>
    <w:rsid w:val="007D0385"/>
    <w:rsid w:val="007D1AE3"/>
    <w:rsid w:val="007D2424"/>
    <w:rsid w:val="007D3594"/>
    <w:rsid w:val="007D49E4"/>
    <w:rsid w:val="007D7DC9"/>
    <w:rsid w:val="007E0D1F"/>
    <w:rsid w:val="007E231A"/>
    <w:rsid w:val="007E3641"/>
    <w:rsid w:val="007E5038"/>
    <w:rsid w:val="007E6F5D"/>
    <w:rsid w:val="007F1441"/>
    <w:rsid w:val="007F3B45"/>
    <w:rsid w:val="007F3CE7"/>
    <w:rsid w:val="007F5362"/>
    <w:rsid w:val="007F55A3"/>
    <w:rsid w:val="007F5C22"/>
    <w:rsid w:val="007F6383"/>
    <w:rsid w:val="00800F2D"/>
    <w:rsid w:val="008057A2"/>
    <w:rsid w:val="00806839"/>
    <w:rsid w:val="00811440"/>
    <w:rsid w:val="00813D5C"/>
    <w:rsid w:val="008140B6"/>
    <w:rsid w:val="008169E5"/>
    <w:rsid w:val="00817F55"/>
    <w:rsid w:val="00821CA0"/>
    <w:rsid w:val="00822574"/>
    <w:rsid w:val="00822C30"/>
    <w:rsid w:val="008260D0"/>
    <w:rsid w:val="00827307"/>
    <w:rsid w:val="00830E6E"/>
    <w:rsid w:val="008316DC"/>
    <w:rsid w:val="00831CA9"/>
    <w:rsid w:val="00836656"/>
    <w:rsid w:val="0083711A"/>
    <w:rsid w:val="00840A12"/>
    <w:rsid w:val="008417A3"/>
    <w:rsid w:val="008441A2"/>
    <w:rsid w:val="008501AF"/>
    <w:rsid w:val="00851026"/>
    <w:rsid w:val="00851774"/>
    <w:rsid w:val="00852613"/>
    <w:rsid w:val="008532EC"/>
    <w:rsid w:val="00855B48"/>
    <w:rsid w:val="00857086"/>
    <w:rsid w:val="008608C7"/>
    <w:rsid w:val="00860956"/>
    <w:rsid w:val="00861BA5"/>
    <w:rsid w:val="008641C6"/>
    <w:rsid w:val="00864A86"/>
    <w:rsid w:val="00866B03"/>
    <w:rsid w:val="008718D9"/>
    <w:rsid w:val="008725AB"/>
    <w:rsid w:val="00872CE9"/>
    <w:rsid w:val="00872DCE"/>
    <w:rsid w:val="00872E88"/>
    <w:rsid w:val="008755FB"/>
    <w:rsid w:val="00875C31"/>
    <w:rsid w:val="00877963"/>
    <w:rsid w:val="00880248"/>
    <w:rsid w:val="0088161E"/>
    <w:rsid w:val="008878E0"/>
    <w:rsid w:val="00887F98"/>
    <w:rsid w:val="00891308"/>
    <w:rsid w:val="008926A8"/>
    <w:rsid w:val="00892EC2"/>
    <w:rsid w:val="00892EDC"/>
    <w:rsid w:val="008949E5"/>
    <w:rsid w:val="008963E2"/>
    <w:rsid w:val="0089646F"/>
    <w:rsid w:val="008A0A97"/>
    <w:rsid w:val="008A15CF"/>
    <w:rsid w:val="008A4CA7"/>
    <w:rsid w:val="008A5AED"/>
    <w:rsid w:val="008A691C"/>
    <w:rsid w:val="008B3713"/>
    <w:rsid w:val="008B3765"/>
    <w:rsid w:val="008B6641"/>
    <w:rsid w:val="008B675F"/>
    <w:rsid w:val="008B7AAC"/>
    <w:rsid w:val="008C04AC"/>
    <w:rsid w:val="008C09DA"/>
    <w:rsid w:val="008C31DA"/>
    <w:rsid w:val="008C52C8"/>
    <w:rsid w:val="008E1D1F"/>
    <w:rsid w:val="008E1FEE"/>
    <w:rsid w:val="008E23BF"/>
    <w:rsid w:val="008E336C"/>
    <w:rsid w:val="008E6E9E"/>
    <w:rsid w:val="008F089A"/>
    <w:rsid w:val="008F18DF"/>
    <w:rsid w:val="008F1A4E"/>
    <w:rsid w:val="008F331C"/>
    <w:rsid w:val="008F6507"/>
    <w:rsid w:val="00904EB1"/>
    <w:rsid w:val="00906AFF"/>
    <w:rsid w:val="00907134"/>
    <w:rsid w:val="00907535"/>
    <w:rsid w:val="00910A8F"/>
    <w:rsid w:val="00920193"/>
    <w:rsid w:val="0092647D"/>
    <w:rsid w:val="009275C1"/>
    <w:rsid w:val="009279A4"/>
    <w:rsid w:val="0093162D"/>
    <w:rsid w:val="00932698"/>
    <w:rsid w:val="00933310"/>
    <w:rsid w:val="0093438B"/>
    <w:rsid w:val="00935735"/>
    <w:rsid w:val="00935C9B"/>
    <w:rsid w:val="00936065"/>
    <w:rsid w:val="009364B5"/>
    <w:rsid w:val="00941346"/>
    <w:rsid w:val="00941C98"/>
    <w:rsid w:val="009423F8"/>
    <w:rsid w:val="00946282"/>
    <w:rsid w:val="00947AA3"/>
    <w:rsid w:val="00947FF2"/>
    <w:rsid w:val="00951BFC"/>
    <w:rsid w:val="00952106"/>
    <w:rsid w:val="009528FF"/>
    <w:rsid w:val="0095324C"/>
    <w:rsid w:val="00953BEA"/>
    <w:rsid w:val="00955C33"/>
    <w:rsid w:val="00955F30"/>
    <w:rsid w:val="00960956"/>
    <w:rsid w:val="0096168D"/>
    <w:rsid w:val="00965EAB"/>
    <w:rsid w:val="0097033E"/>
    <w:rsid w:val="00971B55"/>
    <w:rsid w:val="00971E14"/>
    <w:rsid w:val="00972F27"/>
    <w:rsid w:val="00973A21"/>
    <w:rsid w:val="00973ED0"/>
    <w:rsid w:val="0097749C"/>
    <w:rsid w:val="00980813"/>
    <w:rsid w:val="00981213"/>
    <w:rsid w:val="009836B1"/>
    <w:rsid w:val="009838DA"/>
    <w:rsid w:val="00983EF2"/>
    <w:rsid w:val="00985FA6"/>
    <w:rsid w:val="00986A82"/>
    <w:rsid w:val="00986BE0"/>
    <w:rsid w:val="00986E3C"/>
    <w:rsid w:val="00990595"/>
    <w:rsid w:val="0099274D"/>
    <w:rsid w:val="009958A2"/>
    <w:rsid w:val="00996500"/>
    <w:rsid w:val="00997A17"/>
    <w:rsid w:val="00997C34"/>
    <w:rsid w:val="009A4B53"/>
    <w:rsid w:val="009A51B7"/>
    <w:rsid w:val="009A7083"/>
    <w:rsid w:val="009A7717"/>
    <w:rsid w:val="009A7FD9"/>
    <w:rsid w:val="009B05AA"/>
    <w:rsid w:val="009B102F"/>
    <w:rsid w:val="009B158A"/>
    <w:rsid w:val="009B17AB"/>
    <w:rsid w:val="009B3D05"/>
    <w:rsid w:val="009B612B"/>
    <w:rsid w:val="009B79AA"/>
    <w:rsid w:val="009B7EEF"/>
    <w:rsid w:val="009C2D97"/>
    <w:rsid w:val="009C7907"/>
    <w:rsid w:val="009C7D38"/>
    <w:rsid w:val="009E0DC0"/>
    <w:rsid w:val="009E1C7D"/>
    <w:rsid w:val="009E2234"/>
    <w:rsid w:val="009E342B"/>
    <w:rsid w:val="009E4B0F"/>
    <w:rsid w:val="009E4FD1"/>
    <w:rsid w:val="009E6969"/>
    <w:rsid w:val="009E71F4"/>
    <w:rsid w:val="009F41F7"/>
    <w:rsid w:val="009F64E9"/>
    <w:rsid w:val="009F6664"/>
    <w:rsid w:val="009F7B62"/>
    <w:rsid w:val="00A00570"/>
    <w:rsid w:val="00A01BEE"/>
    <w:rsid w:val="00A02721"/>
    <w:rsid w:val="00A04B57"/>
    <w:rsid w:val="00A0504E"/>
    <w:rsid w:val="00A05CC3"/>
    <w:rsid w:val="00A062A9"/>
    <w:rsid w:val="00A11192"/>
    <w:rsid w:val="00A1298E"/>
    <w:rsid w:val="00A160F6"/>
    <w:rsid w:val="00A1713B"/>
    <w:rsid w:val="00A20D65"/>
    <w:rsid w:val="00A2112E"/>
    <w:rsid w:val="00A23E70"/>
    <w:rsid w:val="00A306E6"/>
    <w:rsid w:val="00A33A0A"/>
    <w:rsid w:val="00A35120"/>
    <w:rsid w:val="00A35634"/>
    <w:rsid w:val="00A360F0"/>
    <w:rsid w:val="00A3747C"/>
    <w:rsid w:val="00A376ED"/>
    <w:rsid w:val="00A3796A"/>
    <w:rsid w:val="00A37A9D"/>
    <w:rsid w:val="00A4147C"/>
    <w:rsid w:val="00A436A7"/>
    <w:rsid w:val="00A44F16"/>
    <w:rsid w:val="00A451B6"/>
    <w:rsid w:val="00A46BEB"/>
    <w:rsid w:val="00A51B2B"/>
    <w:rsid w:val="00A522D1"/>
    <w:rsid w:val="00A52701"/>
    <w:rsid w:val="00A5341B"/>
    <w:rsid w:val="00A57F91"/>
    <w:rsid w:val="00A57FC7"/>
    <w:rsid w:val="00A707DE"/>
    <w:rsid w:val="00A7137B"/>
    <w:rsid w:val="00A71E81"/>
    <w:rsid w:val="00A7453E"/>
    <w:rsid w:val="00A768CF"/>
    <w:rsid w:val="00A771DA"/>
    <w:rsid w:val="00A82023"/>
    <w:rsid w:val="00A82D12"/>
    <w:rsid w:val="00A8411A"/>
    <w:rsid w:val="00A8566F"/>
    <w:rsid w:val="00A8759F"/>
    <w:rsid w:val="00A92454"/>
    <w:rsid w:val="00A926E2"/>
    <w:rsid w:val="00A937FF"/>
    <w:rsid w:val="00A95116"/>
    <w:rsid w:val="00A95879"/>
    <w:rsid w:val="00A9798D"/>
    <w:rsid w:val="00AA02AA"/>
    <w:rsid w:val="00AA4554"/>
    <w:rsid w:val="00AA4F13"/>
    <w:rsid w:val="00AA51D8"/>
    <w:rsid w:val="00AA6D1F"/>
    <w:rsid w:val="00AA7396"/>
    <w:rsid w:val="00AB086B"/>
    <w:rsid w:val="00AB255B"/>
    <w:rsid w:val="00AB288A"/>
    <w:rsid w:val="00AB3407"/>
    <w:rsid w:val="00AB375A"/>
    <w:rsid w:val="00AB581F"/>
    <w:rsid w:val="00AB7BA5"/>
    <w:rsid w:val="00AC3DD8"/>
    <w:rsid w:val="00AC441C"/>
    <w:rsid w:val="00AC447A"/>
    <w:rsid w:val="00AC4A57"/>
    <w:rsid w:val="00AC57D9"/>
    <w:rsid w:val="00AD0521"/>
    <w:rsid w:val="00AD37FD"/>
    <w:rsid w:val="00AD43D6"/>
    <w:rsid w:val="00AD49A6"/>
    <w:rsid w:val="00AD5700"/>
    <w:rsid w:val="00AD6616"/>
    <w:rsid w:val="00AD6C28"/>
    <w:rsid w:val="00AD6E8B"/>
    <w:rsid w:val="00AE2026"/>
    <w:rsid w:val="00AE6222"/>
    <w:rsid w:val="00AF077B"/>
    <w:rsid w:val="00AF3318"/>
    <w:rsid w:val="00AF600E"/>
    <w:rsid w:val="00AF7B5F"/>
    <w:rsid w:val="00B01726"/>
    <w:rsid w:val="00B041E6"/>
    <w:rsid w:val="00B054CD"/>
    <w:rsid w:val="00B05CE8"/>
    <w:rsid w:val="00B14066"/>
    <w:rsid w:val="00B14DA8"/>
    <w:rsid w:val="00B17C49"/>
    <w:rsid w:val="00B200FE"/>
    <w:rsid w:val="00B21582"/>
    <w:rsid w:val="00B21FBA"/>
    <w:rsid w:val="00B2293F"/>
    <w:rsid w:val="00B236FA"/>
    <w:rsid w:val="00B2397B"/>
    <w:rsid w:val="00B2543B"/>
    <w:rsid w:val="00B25BEF"/>
    <w:rsid w:val="00B269B4"/>
    <w:rsid w:val="00B271AF"/>
    <w:rsid w:val="00B277DB"/>
    <w:rsid w:val="00B32763"/>
    <w:rsid w:val="00B34F14"/>
    <w:rsid w:val="00B35ACD"/>
    <w:rsid w:val="00B37BC9"/>
    <w:rsid w:val="00B40775"/>
    <w:rsid w:val="00B5164D"/>
    <w:rsid w:val="00B54BF8"/>
    <w:rsid w:val="00B559D6"/>
    <w:rsid w:val="00B560D2"/>
    <w:rsid w:val="00B6128E"/>
    <w:rsid w:val="00B61368"/>
    <w:rsid w:val="00B61F17"/>
    <w:rsid w:val="00B639E7"/>
    <w:rsid w:val="00B643E2"/>
    <w:rsid w:val="00B65FBF"/>
    <w:rsid w:val="00B66FD3"/>
    <w:rsid w:val="00B70516"/>
    <w:rsid w:val="00B70F7C"/>
    <w:rsid w:val="00B75C3F"/>
    <w:rsid w:val="00B76522"/>
    <w:rsid w:val="00B829F8"/>
    <w:rsid w:val="00B848E4"/>
    <w:rsid w:val="00B865CD"/>
    <w:rsid w:val="00B87B46"/>
    <w:rsid w:val="00B967E6"/>
    <w:rsid w:val="00B97610"/>
    <w:rsid w:val="00BA2900"/>
    <w:rsid w:val="00BA2BAE"/>
    <w:rsid w:val="00BA47CA"/>
    <w:rsid w:val="00BB0A43"/>
    <w:rsid w:val="00BB1142"/>
    <w:rsid w:val="00BB2195"/>
    <w:rsid w:val="00BB2868"/>
    <w:rsid w:val="00BB2FC5"/>
    <w:rsid w:val="00BB48B7"/>
    <w:rsid w:val="00BB5AF3"/>
    <w:rsid w:val="00BB7603"/>
    <w:rsid w:val="00BC0BCD"/>
    <w:rsid w:val="00BC1F45"/>
    <w:rsid w:val="00BC3C72"/>
    <w:rsid w:val="00BD369D"/>
    <w:rsid w:val="00BD4918"/>
    <w:rsid w:val="00BD5B84"/>
    <w:rsid w:val="00BD61B1"/>
    <w:rsid w:val="00BD69EF"/>
    <w:rsid w:val="00BD6CC1"/>
    <w:rsid w:val="00BD6FA7"/>
    <w:rsid w:val="00BE0376"/>
    <w:rsid w:val="00BE0592"/>
    <w:rsid w:val="00BE1307"/>
    <w:rsid w:val="00BE137C"/>
    <w:rsid w:val="00BE1E7C"/>
    <w:rsid w:val="00BE24A5"/>
    <w:rsid w:val="00BE3D2A"/>
    <w:rsid w:val="00BE4461"/>
    <w:rsid w:val="00BE6056"/>
    <w:rsid w:val="00BE689A"/>
    <w:rsid w:val="00BF043C"/>
    <w:rsid w:val="00BF05A6"/>
    <w:rsid w:val="00BF552D"/>
    <w:rsid w:val="00BF7C6F"/>
    <w:rsid w:val="00C01CA7"/>
    <w:rsid w:val="00C03525"/>
    <w:rsid w:val="00C04D44"/>
    <w:rsid w:val="00C07B3B"/>
    <w:rsid w:val="00C124CB"/>
    <w:rsid w:val="00C14128"/>
    <w:rsid w:val="00C1568B"/>
    <w:rsid w:val="00C213A6"/>
    <w:rsid w:val="00C23B9D"/>
    <w:rsid w:val="00C23EF4"/>
    <w:rsid w:val="00C25B13"/>
    <w:rsid w:val="00C26561"/>
    <w:rsid w:val="00C26F5F"/>
    <w:rsid w:val="00C32CB1"/>
    <w:rsid w:val="00C37A8F"/>
    <w:rsid w:val="00C40BFA"/>
    <w:rsid w:val="00C416C6"/>
    <w:rsid w:val="00C41EDF"/>
    <w:rsid w:val="00C429E9"/>
    <w:rsid w:val="00C42DF1"/>
    <w:rsid w:val="00C430D6"/>
    <w:rsid w:val="00C43166"/>
    <w:rsid w:val="00C43221"/>
    <w:rsid w:val="00C45883"/>
    <w:rsid w:val="00C45990"/>
    <w:rsid w:val="00C4695F"/>
    <w:rsid w:val="00C46B7B"/>
    <w:rsid w:val="00C47077"/>
    <w:rsid w:val="00C4717C"/>
    <w:rsid w:val="00C47D28"/>
    <w:rsid w:val="00C50377"/>
    <w:rsid w:val="00C50513"/>
    <w:rsid w:val="00C53CE6"/>
    <w:rsid w:val="00C54F17"/>
    <w:rsid w:val="00C55AD4"/>
    <w:rsid w:val="00C55BFF"/>
    <w:rsid w:val="00C56BE9"/>
    <w:rsid w:val="00C5757D"/>
    <w:rsid w:val="00C60E87"/>
    <w:rsid w:val="00C61260"/>
    <w:rsid w:val="00C616B0"/>
    <w:rsid w:val="00C63C19"/>
    <w:rsid w:val="00C64B53"/>
    <w:rsid w:val="00C66986"/>
    <w:rsid w:val="00C7080C"/>
    <w:rsid w:val="00C73DBF"/>
    <w:rsid w:val="00C75D4E"/>
    <w:rsid w:val="00C77343"/>
    <w:rsid w:val="00C81986"/>
    <w:rsid w:val="00C82D20"/>
    <w:rsid w:val="00C860A9"/>
    <w:rsid w:val="00C87CBA"/>
    <w:rsid w:val="00C87EA7"/>
    <w:rsid w:val="00C9013E"/>
    <w:rsid w:val="00C90570"/>
    <w:rsid w:val="00C92C8A"/>
    <w:rsid w:val="00C949C2"/>
    <w:rsid w:val="00C9551D"/>
    <w:rsid w:val="00C9796D"/>
    <w:rsid w:val="00CA1949"/>
    <w:rsid w:val="00CA2420"/>
    <w:rsid w:val="00CA7374"/>
    <w:rsid w:val="00CB0591"/>
    <w:rsid w:val="00CB3E76"/>
    <w:rsid w:val="00CB42C9"/>
    <w:rsid w:val="00CB42EC"/>
    <w:rsid w:val="00CC0E0E"/>
    <w:rsid w:val="00CC14D7"/>
    <w:rsid w:val="00CC29F6"/>
    <w:rsid w:val="00CC3D3D"/>
    <w:rsid w:val="00CC7904"/>
    <w:rsid w:val="00CD4777"/>
    <w:rsid w:val="00CD4B3F"/>
    <w:rsid w:val="00CD7067"/>
    <w:rsid w:val="00CD7642"/>
    <w:rsid w:val="00CE28DE"/>
    <w:rsid w:val="00CE2AEC"/>
    <w:rsid w:val="00CE2EE8"/>
    <w:rsid w:val="00CE425E"/>
    <w:rsid w:val="00CE6DBC"/>
    <w:rsid w:val="00CE76B4"/>
    <w:rsid w:val="00CE7AB6"/>
    <w:rsid w:val="00CE7E80"/>
    <w:rsid w:val="00CF0031"/>
    <w:rsid w:val="00CF33C0"/>
    <w:rsid w:val="00CF5123"/>
    <w:rsid w:val="00CF5157"/>
    <w:rsid w:val="00CF5517"/>
    <w:rsid w:val="00CF6D82"/>
    <w:rsid w:val="00CF7600"/>
    <w:rsid w:val="00D002AD"/>
    <w:rsid w:val="00D006FD"/>
    <w:rsid w:val="00D02883"/>
    <w:rsid w:val="00D0299E"/>
    <w:rsid w:val="00D06067"/>
    <w:rsid w:val="00D0639D"/>
    <w:rsid w:val="00D15ABF"/>
    <w:rsid w:val="00D219D5"/>
    <w:rsid w:val="00D23002"/>
    <w:rsid w:val="00D267DB"/>
    <w:rsid w:val="00D2694F"/>
    <w:rsid w:val="00D27483"/>
    <w:rsid w:val="00D3016D"/>
    <w:rsid w:val="00D32F3A"/>
    <w:rsid w:val="00D33486"/>
    <w:rsid w:val="00D35B4C"/>
    <w:rsid w:val="00D37335"/>
    <w:rsid w:val="00D37645"/>
    <w:rsid w:val="00D40BE3"/>
    <w:rsid w:val="00D42DBD"/>
    <w:rsid w:val="00D45172"/>
    <w:rsid w:val="00D45878"/>
    <w:rsid w:val="00D45CB1"/>
    <w:rsid w:val="00D502E8"/>
    <w:rsid w:val="00D50EDC"/>
    <w:rsid w:val="00D51F2F"/>
    <w:rsid w:val="00D52F3A"/>
    <w:rsid w:val="00D53F04"/>
    <w:rsid w:val="00D56B76"/>
    <w:rsid w:val="00D60C6F"/>
    <w:rsid w:val="00D65BBF"/>
    <w:rsid w:val="00D70668"/>
    <w:rsid w:val="00D73149"/>
    <w:rsid w:val="00D74816"/>
    <w:rsid w:val="00D74BB7"/>
    <w:rsid w:val="00D757CC"/>
    <w:rsid w:val="00D75E01"/>
    <w:rsid w:val="00D762DB"/>
    <w:rsid w:val="00D76A55"/>
    <w:rsid w:val="00D80160"/>
    <w:rsid w:val="00D82703"/>
    <w:rsid w:val="00D8466A"/>
    <w:rsid w:val="00D8474F"/>
    <w:rsid w:val="00D86387"/>
    <w:rsid w:val="00D86C8B"/>
    <w:rsid w:val="00D87D72"/>
    <w:rsid w:val="00D90E58"/>
    <w:rsid w:val="00D944A1"/>
    <w:rsid w:val="00D97641"/>
    <w:rsid w:val="00D97A59"/>
    <w:rsid w:val="00DA0EF6"/>
    <w:rsid w:val="00DA2C31"/>
    <w:rsid w:val="00DA503D"/>
    <w:rsid w:val="00DA7131"/>
    <w:rsid w:val="00DB0211"/>
    <w:rsid w:val="00DB2F45"/>
    <w:rsid w:val="00DB3795"/>
    <w:rsid w:val="00DB4DFF"/>
    <w:rsid w:val="00DB4FDF"/>
    <w:rsid w:val="00DB57AE"/>
    <w:rsid w:val="00DB6A7C"/>
    <w:rsid w:val="00DC3FA4"/>
    <w:rsid w:val="00DC46B6"/>
    <w:rsid w:val="00DC5D85"/>
    <w:rsid w:val="00DD0C10"/>
    <w:rsid w:val="00DD133E"/>
    <w:rsid w:val="00DD1FA0"/>
    <w:rsid w:val="00DD52CD"/>
    <w:rsid w:val="00DD735C"/>
    <w:rsid w:val="00DD7F52"/>
    <w:rsid w:val="00DE287A"/>
    <w:rsid w:val="00DF0579"/>
    <w:rsid w:val="00DF0D87"/>
    <w:rsid w:val="00DF2C18"/>
    <w:rsid w:val="00DF3DDD"/>
    <w:rsid w:val="00DF53C1"/>
    <w:rsid w:val="00DF58C9"/>
    <w:rsid w:val="00E022C3"/>
    <w:rsid w:val="00E0506F"/>
    <w:rsid w:val="00E05E1A"/>
    <w:rsid w:val="00E06E35"/>
    <w:rsid w:val="00E07C2C"/>
    <w:rsid w:val="00E10191"/>
    <w:rsid w:val="00E112CC"/>
    <w:rsid w:val="00E14EA2"/>
    <w:rsid w:val="00E15514"/>
    <w:rsid w:val="00E167E4"/>
    <w:rsid w:val="00E20E74"/>
    <w:rsid w:val="00E21BC1"/>
    <w:rsid w:val="00E22334"/>
    <w:rsid w:val="00E22BDB"/>
    <w:rsid w:val="00E22DEC"/>
    <w:rsid w:val="00E268F0"/>
    <w:rsid w:val="00E32516"/>
    <w:rsid w:val="00E359C4"/>
    <w:rsid w:val="00E37514"/>
    <w:rsid w:val="00E41D20"/>
    <w:rsid w:val="00E423C9"/>
    <w:rsid w:val="00E45F6F"/>
    <w:rsid w:val="00E46CB5"/>
    <w:rsid w:val="00E4798D"/>
    <w:rsid w:val="00E5681B"/>
    <w:rsid w:val="00E572A9"/>
    <w:rsid w:val="00E5740B"/>
    <w:rsid w:val="00E5775B"/>
    <w:rsid w:val="00E63B89"/>
    <w:rsid w:val="00E66163"/>
    <w:rsid w:val="00E67326"/>
    <w:rsid w:val="00E67C42"/>
    <w:rsid w:val="00E700FD"/>
    <w:rsid w:val="00E70D8D"/>
    <w:rsid w:val="00E7199A"/>
    <w:rsid w:val="00E73375"/>
    <w:rsid w:val="00E746AC"/>
    <w:rsid w:val="00E75877"/>
    <w:rsid w:val="00E778D4"/>
    <w:rsid w:val="00E77C75"/>
    <w:rsid w:val="00E8094C"/>
    <w:rsid w:val="00E81710"/>
    <w:rsid w:val="00E83BE6"/>
    <w:rsid w:val="00E83C8A"/>
    <w:rsid w:val="00E85BA0"/>
    <w:rsid w:val="00E87280"/>
    <w:rsid w:val="00E91289"/>
    <w:rsid w:val="00E92EAA"/>
    <w:rsid w:val="00E93E56"/>
    <w:rsid w:val="00E96EE8"/>
    <w:rsid w:val="00E970AB"/>
    <w:rsid w:val="00EA31FF"/>
    <w:rsid w:val="00EA436C"/>
    <w:rsid w:val="00EA5657"/>
    <w:rsid w:val="00EA642B"/>
    <w:rsid w:val="00EA76F4"/>
    <w:rsid w:val="00EA7AE4"/>
    <w:rsid w:val="00EB38CD"/>
    <w:rsid w:val="00EB4B56"/>
    <w:rsid w:val="00EB596A"/>
    <w:rsid w:val="00EC029B"/>
    <w:rsid w:val="00EC673D"/>
    <w:rsid w:val="00ED024C"/>
    <w:rsid w:val="00ED1052"/>
    <w:rsid w:val="00ED1670"/>
    <w:rsid w:val="00ED294E"/>
    <w:rsid w:val="00ED2E13"/>
    <w:rsid w:val="00ED6860"/>
    <w:rsid w:val="00ED6BA7"/>
    <w:rsid w:val="00ED7BCF"/>
    <w:rsid w:val="00EE032F"/>
    <w:rsid w:val="00EE3C10"/>
    <w:rsid w:val="00EE446D"/>
    <w:rsid w:val="00EE5211"/>
    <w:rsid w:val="00EE5E9D"/>
    <w:rsid w:val="00EF5BBC"/>
    <w:rsid w:val="00EF6C47"/>
    <w:rsid w:val="00F04C3A"/>
    <w:rsid w:val="00F05536"/>
    <w:rsid w:val="00F058FD"/>
    <w:rsid w:val="00F07058"/>
    <w:rsid w:val="00F070AF"/>
    <w:rsid w:val="00F07367"/>
    <w:rsid w:val="00F1139B"/>
    <w:rsid w:val="00F114F0"/>
    <w:rsid w:val="00F11610"/>
    <w:rsid w:val="00F2199C"/>
    <w:rsid w:val="00F249B4"/>
    <w:rsid w:val="00F30979"/>
    <w:rsid w:val="00F32E96"/>
    <w:rsid w:val="00F33112"/>
    <w:rsid w:val="00F33D76"/>
    <w:rsid w:val="00F34CBB"/>
    <w:rsid w:val="00F359DF"/>
    <w:rsid w:val="00F36B98"/>
    <w:rsid w:val="00F41B20"/>
    <w:rsid w:val="00F41BFD"/>
    <w:rsid w:val="00F42C4A"/>
    <w:rsid w:val="00F44B76"/>
    <w:rsid w:val="00F44F40"/>
    <w:rsid w:val="00F45122"/>
    <w:rsid w:val="00F472A6"/>
    <w:rsid w:val="00F51242"/>
    <w:rsid w:val="00F5142A"/>
    <w:rsid w:val="00F521AF"/>
    <w:rsid w:val="00F551E0"/>
    <w:rsid w:val="00F5672A"/>
    <w:rsid w:val="00F5764A"/>
    <w:rsid w:val="00F65113"/>
    <w:rsid w:val="00F652C5"/>
    <w:rsid w:val="00F65695"/>
    <w:rsid w:val="00F6581F"/>
    <w:rsid w:val="00F6594D"/>
    <w:rsid w:val="00F709FF"/>
    <w:rsid w:val="00F74C86"/>
    <w:rsid w:val="00F76082"/>
    <w:rsid w:val="00F81B4D"/>
    <w:rsid w:val="00F82791"/>
    <w:rsid w:val="00F82854"/>
    <w:rsid w:val="00F84335"/>
    <w:rsid w:val="00F84977"/>
    <w:rsid w:val="00F86157"/>
    <w:rsid w:val="00F90B91"/>
    <w:rsid w:val="00F9107C"/>
    <w:rsid w:val="00F929E5"/>
    <w:rsid w:val="00F9434E"/>
    <w:rsid w:val="00F94BB4"/>
    <w:rsid w:val="00F96107"/>
    <w:rsid w:val="00F96908"/>
    <w:rsid w:val="00FA1959"/>
    <w:rsid w:val="00FA1A5A"/>
    <w:rsid w:val="00FA416D"/>
    <w:rsid w:val="00FA65AD"/>
    <w:rsid w:val="00FA77D9"/>
    <w:rsid w:val="00FB1CD8"/>
    <w:rsid w:val="00FC3E74"/>
    <w:rsid w:val="00FC5573"/>
    <w:rsid w:val="00FD3170"/>
    <w:rsid w:val="00FD32E4"/>
    <w:rsid w:val="00FD60E6"/>
    <w:rsid w:val="00FD65E0"/>
    <w:rsid w:val="00FD7006"/>
    <w:rsid w:val="00FE11C8"/>
    <w:rsid w:val="00FE202B"/>
    <w:rsid w:val="00FE29BF"/>
    <w:rsid w:val="00FE6F01"/>
    <w:rsid w:val="00FE7B61"/>
    <w:rsid w:val="00FE7B78"/>
    <w:rsid w:val="00FF10FA"/>
    <w:rsid w:val="00FF1EB2"/>
    <w:rsid w:val="00FF30D8"/>
    <w:rsid w:val="00FF558C"/>
    <w:rsid w:val="00FF5F51"/>
    <w:rsid w:val="00FF63AE"/>
    <w:rsid w:val="00FF6885"/>
    <w:rsid w:val="00FF6A78"/>
    <w:rsid w:val="00FF70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69E43"/>
  <w15:docId w15:val="{7342BA3D-30D6-4845-B417-2B5141A8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3F"/>
    <w:pPr>
      <w:spacing w:after="0" w:line="360" w:lineRule="auto"/>
      <w:ind w:firstLine="567"/>
    </w:pPr>
    <w:rPr>
      <w:rFonts w:ascii="Times New Roman" w:hAnsi="Times New Roman" w:cs="Times New Roman"/>
      <w:sz w:val="24"/>
      <w:szCs w:val="24"/>
    </w:rPr>
  </w:style>
  <w:style w:type="paragraph" w:styleId="Heading1">
    <w:name w:val="heading 1"/>
    <w:basedOn w:val="NoSpacing"/>
    <w:next w:val="Normal"/>
    <w:link w:val="Heading1Char"/>
    <w:uiPriority w:val="9"/>
    <w:qFormat/>
    <w:rsid w:val="0070433F"/>
    <w:pPr>
      <w:spacing w:line="360" w:lineRule="auto"/>
      <w:jc w:val="left"/>
      <w:outlineLvl w:val="0"/>
    </w:pPr>
    <w:rPr>
      <w:rFonts w:cs="Times New Roman"/>
      <w:b/>
      <w:sz w:val="28"/>
      <w:szCs w:val="28"/>
    </w:rPr>
  </w:style>
  <w:style w:type="paragraph" w:styleId="Heading2">
    <w:name w:val="heading 2"/>
    <w:basedOn w:val="Normal"/>
    <w:next w:val="Normal"/>
    <w:link w:val="Heading2Char"/>
    <w:uiPriority w:val="9"/>
    <w:unhideWhenUsed/>
    <w:qFormat/>
    <w:rsid w:val="0070433F"/>
    <w:pPr>
      <w:ind w:firstLine="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F3"/>
    <w:pPr>
      <w:spacing w:after="0" w:line="240" w:lineRule="auto"/>
      <w:jc w:val="both"/>
    </w:pPr>
    <w:rPr>
      <w:rFonts w:ascii="Times New Roman" w:hAnsi="Times New Roman"/>
    </w:rPr>
  </w:style>
  <w:style w:type="paragraph" w:styleId="ListParagraph">
    <w:name w:val="List Paragraph"/>
    <w:basedOn w:val="Normal"/>
    <w:uiPriority w:val="34"/>
    <w:qFormat/>
    <w:rsid w:val="00D76A55"/>
    <w:pPr>
      <w:ind w:left="720"/>
      <w:contextualSpacing/>
    </w:pPr>
  </w:style>
  <w:style w:type="paragraph" w:styleId="BalloonText">
    <w:name w:val="Balloon Text"/>
    <w:basedOn w:val="Normal"/>
    <w:link w:val="BalloonTextChar"/>
    <w:uiPriority w:val="99"/>
    <w:semiHidden/>
    <w:unhideWhenUsed/>
    <w:rsid w:val="0031439B"/>
    <w:pPr>
      <w:spacing w:line="240" w:lineRule="auto"/>
    </w:pPr>
    <w:rPr>
      <w:sz w:val="18"/>
      <w:szCs w:val="18"/>
    </w:rPr>
  </w:style>
  <w:style w:type="character" w:customStyle="1" w:styleId="BalloonTextChar">
    <w:name w:val="Balloon Text Char"/>
    <w:basedOn w:val="DefaultParagraphFont"/>
    <w:link w:val="BalloonText"/>
    <w:uiPriority w:val="99"/>
    <w:semiHidden/>
    <w:rsid w:val="0031439B"/>
    <w:rPr>
      <w:rFonts w:ascii="Times New Roman" w:hAnsi="Times New Roman" w:cs="Times New Roman"/>
      <w:sz w:val="18"/>
      <w:szCs w:val="18"/>
    </w:rPr>
  </w:style>
  <w:style w:type="paragraph" w:styleId="Header">
    <w:name w:val="header"/>
    <w:basedOn w:val="Normal"/>
    <w:link w:val="HeaderChar"/>
    <w:uiPriority w:val="99"/>
    <w:unhideWhenUsed/>
    <w:rsid w:val="000A1808"/>
    <w:pPr>
      <w:tabs>
        <w:tab w:val="center" w:pos="4513"/>
        <w:tab w:val="right" w:pos="9026"/>
      </w:tabs>
      <w:spacing w:line="240" w:lineRule="auto"/>
    </w:pPr>
  </w:style>
  <w:style w:type="character" w:customStyle="1" w:styleId="HeaderChar">
    <w:name w:val="Header Char"/>
    <w:basedOn w:val="DefaultParagraphFont"/>
    <w:link w:val="Header"/>
    <w:uiPriority w:val="99"/>
    <w:rsid w:val="000A1808"/>
  </w:style>
  <w:style w:type="paragraph" w:styleId="Footer">
    <w:name w:val="footer"/>
    <w:basedOn w:val="Normal"/>
    <w:link w:val="FooterChar"/>
    <w:uiPriority w:val="99"/>
    <w:unhideWhenUsed/>
    <w:rsid w:val="000A1808"/>
    <w:pPr>
      <w:tabs>
        <w:tab w:val="center" w:pos="4513"/>
        <w:tab w:val="right" w:pos="9026"/>
      </w:tabs>
      <w:spacing w:line="240" w:lineRule="auto"/>
    </w:pPr>
  </w:style>
  <w:style w:type="character" w:customStyle="1" w:styleId="FooterChar">
    <w:name w:val="Footer Char"/>
    <w:basedOn w:val="DefaultParagraphFont"/>
    <w:link w:val="Footer"/>
    <w:uiPriority w:val="99"/>
    <w:rsid w:val="000A1808"/>
  </w:style>
  <w:style w:type="character" w:styleId="Hyperlink">
    <w:name w:val="Hyperlink"/>
    <w:basedOn w:val="DefaultParagraphFont"/>
    <w:uiPriority w:val="99"/>
    <w:unhideWhenUsed/>
    <w:rsid w:val="0054133B"/>
    <w:rPr>
      <w:color w:val="0563C1" w:themeColor="hyperlink"/>
      <w:u w:val="single"/>
    </w:rPr>
  </w:style>
  <w:style w:type="character" w:customStyle="1" w:styleId="NichtaufgelsteErwhnung1">
    <w:name w:val="Nicht aufgelöste Erwähnung1"/>
    <w:basedOn w:val="DefaultParagraphFont"/>
    <w:uiPriority w:val="99"/>
    <w:semiHidden/>
    <w:unhideWhenUsed/>
    <w:rsid w:val="0054133B"/>
    <w:rPr>
      <w:color w:val="605E5C"/>
      <w:shd w:val="clear" w:color="auto" w:fill="E1DFDD"/>
    </w:rPr>
  </w:style>
  <w:style w:type="paragraph" w:styleId="Quote">
    <w:name w:val="Quote"/>
    <w:basedOn w:val="Normal"/>
    <w:next w:val="Normal"/>
    <w:link w:val="QuoteChar"/>
    <w:uiPriority w:val="29"/>
    <w:qFormat/>
    <w:rsid w:val="0070433F"/>
    <w:pPr>
      <w:ind w:left="556" w:right="862" w:firstLine="0"/>
    </w:pPr>
    <w:rPr>
      <w:iCs/>
    </w:rPr>
  </w:style>
  <w:style w:type="character" w:customStyle="1" w:styleId="QuoteChar">
    <w:name w:val="Quote Char"/>
    <w:basedOn w:val="DefaultParagraphFont"/>
    <w:link w:val="Quote"/>
    <w:uiPriority w:val="29"/>
    <w:rsid w:val="0070433F"/>
    <w:rPr>
      <w:rFonts w:ascii="Times New Roman" w:hAnsi="Times New Roman" w:cs="Times New Roman"/>
      <w:iCs/>
      <w:sz w:val="24"/>
      <w:szCs w:val="24"/>
    </w:rPr>
  </w:style>
  <w:style w:type="character" w:styleId="CommentReference">
    <w:name w:val="annotation reference"/>
    <w:basedOn w:val="DefaultParagraphFont"/>
    <w:uiPriority w:val="99"/>
    <w:semiHidden/>
    <w:unhideWhenUsed/>
    <w:rsid w:val="00541961"/>
    <w:rPr>
      <w:sz w:val="16"/>
      <w:szCs w:val="16"/>
    </w:rPr>
  </w:style>
  <w:style w:type="paragraph" w:styleId="CommentText">
    <w:name w:val="annotation text"/>
    <w:basedOn w:val="Normal"/>
    <w:link w:val="CommentTextChar"/>
    <w:uiPriority w:val="99"/>
    <w:unhideWhenUsed/>
    <w:rsid w:val="00541961"/>
    <w:pPr>
      <w:spacing w:line="240" w:lineRule="auto"/>
    </w:pPr>
    <w:rPr>
      <w:sz w:val="20"/>
      <w:szCs w:val="20"/>
    </w:rPr>
  </w:style>
  <w:style w:type="character" w:customStyle="1" w:styleId="CommentTextChar">
    <w:name w:val="Comment Text Char"/>
    <w:basedOn w:val="DefaultParagraphFont"/>
    <w:link w:val="CommentText"/>
    <w:uiPriority w:val="99"/>
    <w:rsid w:val="00541961"/>
    <w:rPr>
      <w:sz w:val="20"/>
      <w:szCs w:val="20"/>
    </w:rPr>
  </w:style>
  <w:style w:type="paragraph" w:styleId="CommentSubject">
    <w:name w:val="annotation subject"/>
    <w:basedOn w:val="CommentText"/>
    <w:next w:val="CommentText"/>
    <w:link w:val="CommentSubjectChar"/>
    <w:uiPriority w:val="99"/>
    <w:semiHidden/>
    <w:unhideWhenUsed/>
    <w:rsid w:val="00541961"/>
    <w:rPr>
      <w:b/>
      <w:bCs/>
    </w:rPr>
  </w:style>
  <w:style w:type="character" w:customStyle="1" w:styleId="CommentSubjectChar">
    <w:name w:val="Comment Subject Char"/>
    <w:basedOn w:val="CommentTextChar"/>
    <w:link w:val="CommentSubject"/>
    <w:uiPriority w:val="99"/>
    <w:semiHidden/>
    <w:rsid w:val="00541961"/>
    <w:rPr>
      <w:b/>
      <w:bCs/>
      <w:sz w:val="20"/>
      <w:szCs w:val="20"/>
    </w:rPr>
  </w:style>
  <w:style w:type="paragraph" w:styleId="FootnoteText">
    <w:name w:val="footnote text"/>
    <w:basedOn w:val="Normal"/>
    <w:link w:val="FootnoteTextChar"/>
    <w:uiPriority w:val="99"/>
    <w:unhideWhenUsed/>
    <w:rsid w:val="00E112CC"/>
    <w:pPr>
      <w:spacing w:line="240" w:lineRule="auto"/>
      <w:ind w:firstLine="0"/>
    </w:pPr>
    <w:rPr>
      <w:sz w:val="20"/>
      <w:szCs w:val="20"/>
    </w:rPr>
  </w:style>
  <w:style w:type="character" w:customStyle="1" w:styleId="FootnoteTextChar">
    <w:name w:val="Footnote Text Char"/>
    <w:basedOn w:val="DefaultParagraphFont"/>
    <w:link w:val="FootnoteText"/>
    <w:uiPriority w:val="99"/>
    <w:rsid w:val="00E112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E137C"/>
    <w:rPr>
      <w:vertAlign w:val="superscript"/>
    </w:rPr>
  </w:style>
  <w:style w:type="character" w:customStyle="1" w:styleId="Heading1Char">
    <w:name w:val="Heading 1 Char"/>
    <w:basedOn w:val="DefaultParagraphFont"/>
    <w:link w:val="Heading1"/>
    <w:uiPriority w:val="9"/>
    <w:rsid w:val="0070433F"/>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0433F"/>
    <w:rPr>
      <w:rFonts w:ascii="Times New Roman" w:hAnsi="Times New Roman" w:cs="Times New Roman"/>
      <w:b/>
      <w:sz w:val="24"/>
      <w:szCs w:val="24"/>
    </w:rPr>
  </w:style>
  <w:style w:type="character" w:customStyle="1" w:styleId="NichtaufgelsteErwhnung2">
    <w:name w:val="Nicht aufgelöste Erwähnung2"/>
    <w:basedOn w:val="DefaultParagraphFont"/>
    <w:uiPriority w:val="99"/>
    <w:semiHidden/>
    <w:unhideWhenUsed/>
    <w:rsid w:val="00B21582"/>
    <w:rPr>
      <w:color w:val="605E5C"/>
      <w:shd w:val="clear" w:color="auto" w:fill="E1DFDD"/>
    </w:rPr>
  </w:style>
  <w:style w:type="character" w:styleId="FollowedHyperlink">
    <w:name w:val="FollowedHyperlink"/>
    <w:basedOn w:val="DefaultParagraphFont"/>
    <w:uiPriority w:val="99"/>
    <w:semiHidden/>
    <w:unhideWhenUsed/>
    <w:rsid w:val="00A05CC3"/>
    <w:rPr>
      <w:color w:val="954F72" w:themeColor="followedHyperlink"/>
      <w:u w:val="single"/>
    </w:rPr>
  </w:style>
  <w:style w:type="paragraph" w:styleId="Revision">
    <w:name w:val="Revision"/>
    <w:hidden/>
    <w:uiPriority w:val="99"/>
    <w:semiHidden/>
    <w:rsid w:val="0039260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4000">
      <w:bodyDiv w:val="1"/>
      <w:marLeft w:val="0"/>
      <w:marRight w:val="0"/>
      <w:marTop w:val="0"/>
      <w:marBottom w:val="0"/>
      <w:divBdr>
        <w:top w:val="none" w:sz="0" w:space="0" w:color="auto"/>
        <w:left w:val="none" w:sz="0" w:space="0" w:color="auto"/>
        <w:bottom w:val="none" w:sz="0" w:space="0" w:color="auto"/>
        <w:right w:val="none" w:sz="0" w:space="0" w:color="auto"/>
      </w:divBdr>
    </w:div>
    <w:div w:id="221411045">
      <w:bodyDiv w:val="1"/>
      <w:marLeft w:val="0"/>
      <w:marRight w:val="0"/>
      <w:marTop w:val="0"/>
      <w:marBottom w:val="0"/>
      <w:divBdr>
        <w:top w:val="none" w:sz="0" w:space="0" w:color="auto"/>
        <w:left w:val="none" w:sz="0" w:space="0" w:color="auto"/>
        <w:bottom w:val="none" w:sz="0" w:space="0" w:color="auto"/>
        <w:right w:val="none" w:sz="0" w:space="0" w:color="auto"/>
      </w:divBdr>
    </w:div>
    <w:div w:id="545218789">
      <w:bodyDiv w:val="1"/>
      <w:marLeft w:val="0"/>
      <w:marRight w:val="0"/>
      <w:marTop w:val="0"/>
      <w:marBottom w:val="0"/>
      <w:divBdr>
        <w:top w:val="none" w:sz="0" w:space="0" w:color="auto"/>
        <w:left w:val="none" w:sz="0" w:space="0" w:color="auto"/>
        <w:bottom w:val="none" w:sz="0" w:space="0" w:color="auto"/>
        <w:right w:val="none" w:sz="0" w:space="0" w:color="auto"/>
      </w:divBdr>
    </w:div>
    <w:div w:id="567154098">
      <w:bodyDiv w:val="1"/>
      <w:marLeft w:val="0"/>
      <w:marRight w:val="0"/>
      <w:marTop w:val="0"/>
      <w:marBottom w:val="0"/>
      <w:divBdr>
        <w:top w:val="none" w:sz="0" w:space="0" w:color="auto"/>
        <w:left w:val="none" w:sz="0" w:space="0" w:color="auto"/>
        <w:bottom w:val="none" w:sz="0" w:space="0" w:color="auto"/>
        <w:right w:val="none" w:sz="0" w:space="0" w:color="auto"/>
      </w:divBdr>
    </w:div>
    <w:div w:id="670526626">
      <w:bodyDiv w:val="1"/>
      <w:marLeft w:val="0"/>
      <w:marRight w:val="0"/>
      <w:marTop w:val="0"/>
      <w:marBottom w:val="0"/>
      <w:divBdr>
        <w:top w:val="none" w:sz="0" w:space="0" w:color="auto"/>
        <w:left w:val="none" w:sz="0" w:space="0" w:color="auto"/>
        <w:bottom w:val="none" w:sz="0" w:space="0" w:color="auto"/>
        <w:right w:val="none" w:sz="0" w:space="0" w:color="auto"/>
      </w:divBdr>
    </w:div>
    <w:div w:id="796532842">
      <w:bodyDiv w:val="1"/>
      <w:marLeft w:val="0"/>
      <w:marRight w:val="0"/>
      <w:marTop w:val="0"/>
      <w:marBottom w:val="0"/>
      <w:divBdr>
        <w:top w:val="none" w:sz="0" w:space="0" w:color="auto"/>
        <w:left w:val="none" w:sz="0" w:space="0" w:color="auto"/>
        <w:bottom w:val="none" w:sz="0" w:space="0" w:color="auto"/>
        <w:right w:val="none" w:sz="0" w:space="0" w:color="auto"/>
      </w:divBdr>
    </w:div>
    <w:div w:id="869145733">
      <w:bodyDiv w:val="1"/>
      <w:marLeft w:val="0"/>
      <w:marRight w:val="0"/>
      <w:marTop w:val="0"/>
      <w:marBottom w:val="0"/>
      <w:divBdr>
        <w:top w:val="none" w:sz="0" w:space="0" w:color="auto"/>
        <w:left w:val="none" w:sz="0" w:space="0" w:color="auto"/>
        <w:bottom w:val="none" w:sz="0" w:space="0" w:color="auto"/>
        <w:right w:val="none" w:sz="0" w:space="0" w:color="auto"/>
      </w:divBdr>
    </w:div>
    <w:div w:id="943540270">
      <w:bodyDiv w:val="1"/>
      <w:marLeft w:val="0"/>
      <w:marRight w:val="0"/>
      <w:marTop w:val="0"/>
      <w:marBottom w:val="0"/>
      <w:divBdr>
        <w:top w:val="none" w:sz="0" w:space="0" w:color="auto"/>
        <w:left w:val="none" w:sz="0" w:space="0" w:color="auto"/>
        <w:bottom w:val="none" w:sz="0" w:space="0" w:color="auto"/>
        <w:right w:val="none" w:sz="0" w:space="0" w:color="auto"/>
      </w:divBdr>
    </w:div>
    <w:div w:id="944574082">
      <w:bodyDiv w:val="1"/>
      <w:marLeft w:val="0"/>
      <w:marRight w:val="0"/>
      <w:marTop w:val="0"/>
      <w:marBottom w:val="0"/>
      <w:divBdr>
        <w:top w:val="none" w:sz="0" w:space="0" w:color="auto"/>
        <w:left w:val="none" w:sz="0" w:space="0" w:color="auto"/>
        <w:bottom w:val="none" w:sz="0" w:space="0" w:color="auto"/>
        <w:right w:val="none" w:sz="0" w:space="0" w:color="auto"/>
      </w:divBdr>
    </w:div>
    <w:div w:id="951866499">
      <w:bodyDiv w:val="1"/>
      <w:marLeft w:val="0"/>
      <w:marRight w:val="0"/>
      <w:marTop w:val="0"/>
      <w:marBottom w:val="0"/>
      <w:divBdr>
        <w:top w:val="none" w:sz="0" w:space="0" w:color="auto"/>
        <w:left w:val="none" w:sz="0" w:space="0" w:color="auto"/>
        <w:bottom w:val="none" w:sz="0" w:space="0" w:color="auto"/>
        <w:right w:val="none" w:sz="0" w:space="0" w:color="auto"/>
      </w:divBdr>
    </w:div>
    <w:div w:id="1014959855">
      <w:bodyDiv w:val="1"/>
      <w:marLeft w:val="0"/>
      <w:marRight w:val="0"/>
      <w:marTop w:val="0"/>
      <w:marBottom w:val="0"/>
      <w:divBdr>
        <w:top w:val="none" w:sz="0" w:space="0" w:color="auto"/>
        <w:left w:val="none" w:sz="0" w:space="0" w:color="auto"/>
        <w:bottom w:val="none" w:sz="0" w:space="0" w:color="auto"/>
        <w:right w:val="none" w:sz="0" w:space="0" w:color="auto"/>
      </w:divBdr>
    </w:div>
    <w:div w:id="1199928914">
      <w:bodyDiv w:val="1"/>
      <w:marLeft w:val="0"/>
      <w:marRight w:val="0"/>
      <w:marTop w:val="0"/>
      <w:marBottom w:val="0"/>
      <w:divBdr>
        <w:top w:val="none" w:sz="0" w:space="0" w:color="auto"/>
        <w:left w:val="none" w:sz="0" w:space="0" w:color="auto"/>
        <w:bottom w:val="none" w:sz="0" w:space="0" w:color="auto"/>
        <w:right w:val="none" w:sz="0" w:space="0" w:color="auto"/>
      </w:divBdr>
    </w:div>
    <w:div w:id="1205871106">
      <w:bodyDiv w:val="1"/>
      <w:marLeft w:val="0"/>
      <w:marRight w:val="0"/>
      <w:marTop w:val="0"/>
      <w:marBottom w:val="0"/>
      <w:divBdr>
        <w:top w:val="none" w:sz="0" w:space="0" w:color="auto"/>
        <w:left w:val="none" w:sz="0" w:space="0" w:color="auto"/>
        <w:bottom w:val="none" w:sz="0" w:space="0" w:color="auto"/>
        <w:right w:val="none" w:sz="0" w:space="0" w:color="auto"/>
      </w:divBdr>
    </w:div>
    <w:div w:id="1323924294">
      <w:bodyDiv w:val="1"/>
      <w:marLeft w:val="0"/>
      <w:marRight w:val="0"/>
      <w:marTop w:val="0"/>
      <w:marBottom w:val="0"/>
      <w:divBdr>
        <w:top w:val="none" w:sz="0" w:space="0" w:color="auto"/>
        <w:left w:val="none" w:sz="0" w:space="0" w:color="auto"/>
        <w:bottom w:val="none" w:sz="0" w:space="0" w:color="auto"/>
        <w:right w:val="none" w:sz="0" w:space="0" w:color="auto"/>
      </w:divBdr>
    </w:div>
    <w:div w:id="15421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F7B6-F975-4F5F-940E-07B8651D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4286</Words>
  <Characters>24436</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Tommarchi</dc:creator>
  <cp:lastModifiedBy>Tommarchi, Enrico</cp:lastModifiedBy>
  <cp:revision>2</cp:revision>
  <cp:lastPrinted>2019-09-18T08:09:00Z</cp:lastPrinted>
  <dcterms:created xsi:type="dcterms:W3CDTF">2022-05-03T14:38:00Z</dcterms:created>
  <dcterms:modified xsi:type="dcterms:W3CDTF">2022-05-03T14:38:00Z</dcterms:modified>
</cp:coreProperties>
</file>