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D773" w14:textId="24B9B446" w:rsidR="00B343D6" w:rsidRPr="001D5FAF" w:rsidRDefault="001D5FAF">
      <w:pPr>
        <w:rPr>
          <w:b/>
          <w:bCs/>
          <w:sz w:val="28"/>
          <w:szCs w:val="28"/>
        </w:rPr>
      </w:pPr>
      <w:r w:rsidRPr="001D5FAF">
        <w:rPr>
          <w:b/>
          <w:bCs/>
          <w:sz w:val="28"/>
          <w:szCs w:val="28"/>
        </w:rPr>
        <w:t>Journal of Prescribing Practice</w:t>
      </w:r>
    </w:p>
    <w:p w14:paraId="238A6A9F" w14:textId="2F30CC99" w:rsidR="001D5FAF" w:rsidRPr="001D5FAF" w:rsidRDefault="001D5FAF">
      <w:pPr>
        <w:rPr>
          <w:b/>
          <w:bCs/>
          <w:sz w:val="28"/>
          <w:szCs w:val="28"/>
        </w:rPr>
      </w:pPr>
      <w:r w:rsidRPr="001D5FAF">
        <w:rPr>
          <w:b/>
          <w:bCs/>
          <w:sz w:val="28"/>
          <w:szCs w:val="28"/>
        </w:rPr>
        <w:t>A-Z of Prescribing for children</w:t>
      </w:r>
    </w:p>
    <w:p w14:paraId="0C288AB8" w14:textId="77777777" w:rsidR="001D5FAF" w:rsidRDefault="001D5FAF"/>
    <w:p w14:paraId="41FDEAF9" w14:textId="77777777" w:rsidR="001D5FAF" w:rsidRDefault="001D5FAF"/>
    <w:p w14:paraId="4BD723D5" w14:textId="644AFCAA" w:rsidR="001D5FAF" w:rsidRPr="001D5FAF" w:rsidRDefault="001D5FAF">
      <w:pPr>
        <w:rPr>
          <w:b/>
          <w:bCs/>
        </w:rPr>
      </w:pPr>
      <w:r w:rsidRPr="001D5FAF">
        <w:rPr>
          <w:b/>
          <w:bCs/>
        </w:rPr>
        <w:t>Kate Davies</w:t>
      </w:r>
    </w:p>
    <w:p w14:paraId="4B898880" w14:textId="7B715A49" w:rsidR="001D5FAF" w:rsidRPr="001D5FAF" w:rsidRDefault="001D5FAF">
      <w:pPr>
        <w:rPr>
          <w:b/>
          <w:bCs/>
        </w:rPr>
      </w:pPr>
      <w:r w:rsidRPr="001D5FAF">
        <w:rPr>
          <w:b/>
          <w:bCs/>
        </w:rPr>
        <w:t>Associate Professor, Paediatric Prescribing &amp; Endocrinology</w:t>
      </w:r>
    </w:p>
    <w:p w14:paraId="43B85043" w14:textId="29FEE4B9" w:rsidR="001D5FAF" w:rsidRDefault="001D5FAF">
      <w:pPr>
        <w:rPr>
          <w:b/>
          <w:bCs/>
        </w:rPr>
      </w:pPr>
      <w:r w:rsidRPr="001D5FAF">
        <w:rPr>
          <w:b/>
          <w:bCs/>
        </w:rPr>
        <w:t>London South Bank University</w:t>
      </w:r>
    </w:p>
    <w:p w14:paraId="68E363BF" w14:textId="77777777" w:rsidR="001D5FAF" w:rsidRDefault="001D5FAF">
      <w:pPr>
        <w:rPr>
          <w:b/>
          <w:bCs/>
        </w:rPr>
      </w:pPr>
    </w:p>
    <w:p w14:paraId="3CA485BD" w14:textId="4D372EED" w:rsidR="001D5FAF" w:rsidRDefault="002145C9" w:rsidP="001D5FAF">
      <w:pPr>
        <w:jc w:val="center"/>
        <w:rPr>
          <w:b/>
          <w:bCs/>
          <w:sz w:val="32"/>
          <w:szCs w:val="32"/>
        </w:rPr>
      </w:pPr>
      <w:r>
        <w:rPr>
          <w:b/>
          <w:bCs/>
          <w:sz w:val="32"/>
          <w:szCs w:val="32"/>
        </w:rPr>
        <w:t>C - Concordance</w:t>
      </w:r>
    </w:p>
    <w:p w14:paraId="75279E33" w14:textId="77777777" w:rsidR="003F6D62" w:rsidRDefault="003F6D62" w:rsidP="001D5FAF">
      <w:pPr>
        <w:jc w:val="both"/>
      </w:pPr>
    </w:p>
    <w:p w14:paraId="45777735" w14:textId="6033A75F" w:rsidR="002145C9" w:rsidRDefault="002145C9" w:rsidP="001D5FAF">
      <w:pPr>
        <w:jc w:val="both"/>
        <w:rPr>
          <w:rFonts w:ascii="Calibri" w:hAnsi="Calibri" w:cs="Calibri"/>
          <w:lang w:val="en-US"/>
        </w:rPr>
      </w:pPr>
      <w:r>
        <w:rPr>
          <w:rFonts w:ascii="Calibri" w:hAnsi="Calibri" w:cs="Calibri"/>
          <w:lang w:val="en-US"/>
        </w:rPr>
        <w:t>It has been more accepted in recent years that the inclusion of patients in the therapeutic prescribing process</w:t>
      </w:r>
      <w:r>
        <w:rPr>
          <w:rFonts w:ascii="Calibri" w:hAnsi="Calibri" w:cs="Calibri"/>
          <w:b/>
          <w:bCs/>
          <w:lang w:val="en-US"/>
        </w:rPr>
        <w:t xml:space="preserve"> </w:t>
      </w:r>
      <w:r>
        <w:rPr>
          <w:rFonts w:ascii="Calibri" w:hAnsi="Calibri" w:cs="Calibri"/>
          <w:lang w:val="en-US"/>
        </w:rPr>
        <w:t xml:space="preserve">is more beneficial to the patient, and concordance considers the wishes and expectations of both the prescriber and the patient </w:t>
      </w:r>
      <w:r>
        <w:rPr>
          <w:rFonts w:ascii="Calibri" w:hAnsi="Calibri" w:cs="Calibri"/>
          <w:lang w:val="en-US"/>
        </w:rPr>
        <w:fldChar w:fldCharType="begin"/>
      </w:r>
      <w:r>
        <w:rPr>
          <w:rFonts w:ascii="Calibri" w:hAnsi="Calibri" w:cs="Calibri"/>
          <w:lang w:val="en-US"/>
        </w:rPr>
        <w:instrText xml:space="preserve"> ADDIN EN.CITE &lt;EndNote&gt;&lt;Cite&gt;&lt;Author&gt;Atal&lt;/Author&gt;&lt;Year&gt;2019&lt;/Year&gt;&lt;RecNum&gt;15767&lt;/RecNum&gt;&lt;DisplayText&gt;(Atal, Sadasivam et al. 2019)&lt;/DisplayText&gt;&lt;record&gt;&lt;rec-number&gt;15767&lt;/rec-number&gt;&lt;foreign-keys&gt;&lt;key app="EN" db-id="2dvtr5t089z0xke2s0qpxtf3w9xsp0ssadxw" timestamp="1698879714"&gt;15767&lt;/key&gt;&lt;/foreign-keys&gt;&lt;ref-type name="Journal Article"&gt;17&lt;/ref-type&gt;&lt;contributors&gt;&lt;authors&gt;&lt;author&gt;Atal, S.&lt;/author&gt;&lt;author&gt;Sadasivam, B.&lt;/author&gt;&lt;author&gt;Ahmed, S. N.&lt;/author&gt;&lt;author&gt;Ray, A.&lt;/author&gt;&lt;/authors&gt;&lt;/contributors&gt;&lt;titles&gt;&lt;title&gt;Medication concordance in modern mediine - A critical appraisal from an Indian perspective&lt;/title&gt;&lt;secondary-title&gt;Journal of Family Medicine and Primary Care&lt;/secondary-title&gt;&lt;/titles&gt;&lt;periodical&gt;&lt;full-title&gt;Journal of Family Medicine and Primary Care&lt;/full-title&gt;&lt;/periodical&gt;&lt;pages&gt;1313 - 8&lt;/pages&gt;&lt;volume&gt;8&lt;/volume&gt;&lt;dates&gt;&lt;year&gt;2019&lt;/year&gt;&lt;/dates&gt;&lt;urls&gt;&lt;/urls&gt;&lt;electronic-resource-num&gt;10.4103/jfmpc.jfmpc_176_19&lt;/electronic-resource-num&gt;&lt;/record&gt;&lt;/Cite&gt;&lt;/EndNote&gt;</w:instrText>
      </w:r>
      <w:r>
        <w:rPr>
          <w:rFonts w:ascii="Calibri" w:hAnsi="Calibri" w:cs="Calibri"/>
          <w:lang w:val="en-US"/>
        </w:rPr>
        <w:fldChar w:fldCharType="separate"/>
      </w:r>
      <w:r>
        <w:rPr>
          <w:rFonts w:ascii="Calibri" w:hAnsi="Calibri" w:cs="Calibri"/>
          <w:noProof/>
          <w:lang w:val="en-US"/>
        </w:rPr>
        <w:t>(Atal, Sadasivam et al. 2019)</w:t>
      </w:r>
      <w:r>
        <w:rPr>
          <w:rFonts w:ascii="Calibri" w:hAnsi="Calibri" w:cs="Calibri"/>
          <w:lang w:val="en-US"/>
        </w:rPr>
        <w:fldChar w:fldCharType="end"/>
      </w:r>
      <w:r>
        <w:rPr>
          <w:rFonts w:ascii="Calibri" w:hAnsi="Calibri" w:cs="Calibri"/>
          <w:lang w:val="en-US"/>
        </w:rPr>
        <w:t xml:space="preserve">, and that also includes children. This is a shift in approach to patient care, but also terminology, where ‘compliance’ and ‘adherence’ have been used. The term compliance is now outdated, as it had a focus on patient obedience to instructions </w:t>
      </w:r>
      <w:r>
        <w:rPr>
          <w:rFonts w:ascii="Calibri" w:hAnsi="Calibri" w:cs="Calibri"/>
          <w:lang w:val="en-US"/>
        </w:rPr>
        <w:fldChar w:fldCharType="begin"/>
      </w:r>
      <w:r>
        <w:rPr>
          <w:rFonts w:ascii="Calibri" w:hAnsi="Calibri" w:cs="Calibri"/>
          <w:lang w:val="en-US"/>
        </w:rPr>
        <w:instrText xml:space="preserve"> ADDIN EN.CITE &lt;EndNote&gt;&lt;Cite&gt;&lt;Author&gt;Rae&lt;/Author&gt;&lt;Year&gt;2021&lt;/Year&gt;&lt;RecNum&gt;15272&lt;/RecNum&gt;&lt;DisplayText&gt;(Rae 2021)&lt;/DisplayText&gt;&lt;record&gt;&lt;rec-number&gt;15272&lt;/rec-number&gt;&lt;foreign-keys&gt;&lt;key app="EN" db-id="2dvtr5t089z0xke2s0qpxtf3w9xsp0ssadxw" timestamp="1688735569"&gt;15272&lt;/key&gt;&lt;/foreign-keys&gt;&lt;ref-type name="Journal Article"&gt;17&lt;/ref-type&gt;&lt;contributors&gt;&lt;authors&gt;&lt;author&gt;Rae, B.&lt;/author&gt;&lt;/authors&gt;&lt;/contributors&gt;&lt;titles&gt;&lt;title&gt;Obedience to collaboration: compliance, adherence and concordance&lt;/title&gt;&lt;secondary-title&gt;Journal of Prescribing Practice&lt;/secondary-title&gt;&lt;/titles&gt;&lt;periodical&gt;&lt;full-title&gt;Journal of Prescribing Practice&lt;/full-title&gt;&lt;/periodical&gt;&lt;pages&gt;235 - 240&lt;/pages&gt;&lt;volume&gt;3&lt;/volume&gt;&lt;number&gt;6&lt;/number&gt;&lt;dates&gt;&lt;year&gt;2021&lt;/year&gt;&lt;/dates&gt;&lt;urls&gt;&lt;/urls&gt;&lt;/record&gt;&lt;/Cite&gt;&lt;/EndNote&gt;</w:instrText>
      </w:r>
      <w:r>
        <w:rPr>
          <w:rFonts w:ascii="Calibri" w:hAnsi="Calibri" w:cs="Calibri"/>
          <w:lang w:val="en-US"/>
        </w:rPr>
        <w:fldChar w:fldCharType="separate"/>
      </w:r>
      <w:r>
        <w:rPr>
          <w:rFonts w:ascii="Calibri" w:hAnsi="Calibri" w:cs="Calibri"/>
          <w:noProof/>
          <w:lang w:val="en-US"/>
        </w:rPr>
        <w:t>(Rae 2021)</w:t>
      </w:r>
      <w:r>
        <w:rPr>
          <w:rFonts w:ascii="Calibri" w:hAnsi="Calibri" w:cs="Calibri"/>
          <w:lang w:val="en-US"/>
        </w:rPr>
        <w:fldChar w:fldCharType="end"/>
      </w:r>
      <w:r>
        <w:rPr>
          <w:rFonts w:ascii="Calibri" w:hAnsi="Calibri" w:cs="Calibri"/>
          <w:lang w:val="en-US"/>
        </w:rPr>
        <w:t xml:space="preserve">, which is not applicable to children not adhering to medication regimes. ‘Adherence’ is less autocratic than compliance, </w:t>
      </w:r>
      <w:r w:rsidR="00FF675E">
        <w:rPr>
          <w:rFonts w:ascii="Calibri" w:hAnsi="Calibri" w:cs="Calibri"/>
          <w:lang w:val="en-US"/>
        </w:rPr>
        <w:t>and</w:t>
      </w:r>
      <w:r>
        <w:rPr>
          <w:rFonts w:ascii="Calibri" w:hAnsi="Calibri" w:cs="Calibri"/>
          <w:lang w:val="en-US"/>
        </w:rPr>
        <w:t xml:space="preserve"> there is a view that the prescriber</w:t>
      </w:r>
      <w:r w:rsidR="00FF675E">
        <w:rPr>
          <w:rFonts w:ascii="Calibri" w:hAnsi="Calibri" w:cs="Calibri"/>
          <w:lang w:val="en-US"/>
        </w:rPr>
        <w:t xml:space="preserve"> is given more information to the patient before they agree to take the medication.</w:t>
      </w:r>
    </w:p>
    <w:p w14:paraId="3EDD44EF" w14:textId="77777777" w:rsidR="00FF675E" w:rsidRDefault="00FF675E" w:rsidP="001D5FAF">
      <w:pPr>
        <w:jc w:val="both"/>
        <w:rPr>
          <w:rFonts w:ascii="Calibri" w:hAnsi="Calibri" w:cs="Calibri"/>
          <w:lang w:val="en-US"/>
        </w:rPr>
      </w:pPr>
    </w:p>
    <w:p w14:paraId="25832E03" w14:textId="1552E0C2" w:rsidR="00FF675E" w:rsidRDefault="00FF675E" w:rsidP="001D5FAF">
      <w:pPr>
        <w:jc w:val="both"/>
        <w:rPr>
          <w:rFonts w:ascii="Calibri" w:hAnsi="Calibri" w:cs="Calibri"/>
          <w:lang w:val="en-US"/>
        </w:rPr>
      </w:pPr>
      <w:r>
        <w:rPr>
          <w:rFonts w:ascii="Calibri" w:hAnsi="Calibri" w:cs="Calibri"/>
          <w:lang w:val="en-US"/>
        </w:rPr>
        <w:t xml:space="preserve">Even twenty years ago, consideration was given to children’s roles in concordance </w:t>
      </w:r>
      <w:r>
        <w:rPr>
          <w:rFonts w:ascii="Calibri" w:hAnsi="Calibri" w:cs="Calibri"/>
          <w:lang w:val="en-US"/>
        </w:rPr>
        <w:fldChar w:fldCharType="begin"/>
      </w:r>
      <w:r>
        <w:rPr>
          <w:rFonts w:ascii="Calibri" w:hAnsi="Calibri" w:cs="Calibri"/>
          <w:lang w:val="en-US"/>
        </w:rPr>
        <w:instrText xml:space="preserve"> ADDIN EN.CITE &lt;EndNote&gt;&lt;Cite&gt;&lt;Author&gt;Sanz&lt;/Author&gt;&lt;Year&gt;2003&lt;/Year&gt;&lt;RecNum&gt;15765&lt;/RecNum&gt;&lt;DisplayText&gt;(Sanz 2003)&lt;/DisplayText&gt;&lt;record&gt;&lt;rec-number&gt;15765&lt;/rec-number&gt;&lt;foreign-keys&gt;&lt;key app="EN" db-id="2dvtr5t089z0xke2s0qpxtf3w9xsp0ssadxw" timestamp="1698879711"&gt;15765&lt;/key&gt;&lt;/foreign-keys&gt;&lt;ref-type name="Journal Article"&gt;17&lt;/ref-type&gt;&lt;contributors&gt;&lt;authors&gt;&lt;author&gt;Sanz, E. J.&lt;/author&gt;&lt;/authors&gt;&lt;/contributors&gt;&lt;titles&gt;&lt;title&gt;Concordance and children’s use of medicines&lt;/title&gt;&lt;secondary-title&gt;BMJ&lt;/secondary-title&gt;&lt;/titles&gt;&lt;periodical&gt;&lt;full-title&gt;BMJ&lt;/full-title&gt;&lt;abbr-1&gt;Bmj&lt;/abbr-1&gt;&lt;/periodical&gt;&lt;pages&gt;858 - 859&lt;/pages&gt;&lt;volume&gt;327&lt;/volume&gt;&lt;dates&gt;&lt;year&gt;2003&lt;/year&gt;&lt;pub-dates&gt;&lt;date&gt;11 October&lt;/date&gt;&lt;/pub-dates&gt;&lt;/dates&gt;&lt;urls&gt;&lt;/urls&gt;&lt;/record&gt;&lt;/Cite&gt;&lt;/EndNote&gt;</w:instrText>
      </w:r>
      <w:r>
        <w:rPr>
          <w:rFonts w:ascii="Calibri" w:hAnsi="Calibri" w:cs="Calibri"/>
          <w:lang w:val="en-US"/>
        </w:rPr>
        <w:fldChar w:fldCharType="separate"/>
      </w:r>
      <w:r>
        <w:rPr>
          <w:rFonts w:ascii="Calibri" w:hAnsi="Calibri" w:cs="Calibri"/>
          <w:noProof/>
          <w:lang w:val="en-US"/>
        </w:rPr>
        <w:t>(Sanz 2003)</w:t>
      </w:r>
      <w:r>
        <w:rPr>
          <w:rFonts w:ascii="Calibri" w:hAnsi="Calibri" w:cs="Calibri"/>
          <w:lang w:val="en-US"/>
        </w:rPr>
        <w:fldChar w:fldCharType="end"/>
      </w:r>
      <w:r>
        <w:rPr>
          <w:rFonts w:ascii="Calibri" w:hAnsi="Calibri" w:cs="Calibri"/>
          <w:lang w:val="en-US"/>
        </w:rPr>
        <w:t xml:space="preserve">, as the prescribing process is not just a two way process, but a three way one: the prescriber, the child, and the parents. It is imperative to consider all beliefs, thought processes, and expectations from </w:t>
      </w:r>
      <w:r w:rsidRPr="00FF675E">
        <w:rPr>
          <w:rFonts w:ascii="Calibri" w:hAnsi="Calibri" w:cs="Calibri"/>
          <w:i/>
          <w:iCs/>
          <w:lang w:val="en-US"/>
        </w:rPr>
        <w:t>all</w:t>
      </w:r>
      <w:r>
        <w:rPr>
          <w:rFonts w:ascii="Calibri" w:hAnsi="Calibri" w:cs="Calibri"/>
          <w:i/>
          <w:iCs/>
          <w:lang w:val="en-US"/>
        </w:rPr>
        <w:t xml:space="preserve"> </w:t>
      </w:r>
      <w:r>
        <w:rPr>
          <w:rFonts w:ascii="Calibri" w:hAnsi="Calibri" w:cs="Calibri"/>
          <w:lang w:val="en-US"/>
        </w:rPr>
        <w:t xml:space="preserve">involved </w:t>
      </w:r>
      <w:proofErr w:type="gramStart"/>
      <w:r>
        <w:rPr>
          <w:rFonts w:ascii="Calibri" w:hAnsi="Calibri" w:cs="Calibri"/>
          <w:lang w:val="en-US"/>
        </w:rPr>
        <w:t>in order to</w:t>
      </w:r>
      <w:proofErr w:type="gramEnd"/>
      <w:r>
        <w:rPr>
          <w:rFonts w:ascii="Calibri" w:hAnsi="Calibri" w:cs="Calibri"/>
          <w:lang w:val="en-US"/>
        </w:rPr>
        <w:t xml:space="preserve"> negotiate a successful plan of care. Factors that potentially influence a child’s ability to take their medication need to be explored. These can include family relationships and influences, </w:t>
      </w:r>
      <w:r w:rsidR="00F40EDC">
        <w:rPr>
          <w:rFonts w:ascii="Calibri" w:hAnsi="Calibri" w:cs="Calibri"/>
          <w:lang w:val="en-US"/>
        </w:rPr>
        <w:t xml:space="preserve">actual </w:t>
      </w:r>
      <w:r>
        <w:rPr>
          <w:rFonts w:ascii="Calibri" w:hAnsi="Calibri" w:cs="Calibri"/>
          <w:lang w:val="en-US"/>
        </w:rPr>
        <w:t xml:space="preserve">medicine formulations, or </w:t>
      </w:r>
      <w:proofErr w:type="spellStart"/>
      <w:r>
        <w:rPr>
          <w:rFonts w:ascii="Calibri" w:hAnsi="Calibri" w:cs="Calibri"/>
          <w:lang w:val="en-US"/>
        </w:rPr>
        <w:t>beliefs</w:t>
      </w:r>
      <w:proofErr w:type="spellEnd"/>
      <w:r w:rsidR="00F40EDC">
        <w:rPr>
          <w:rFonts w:ascii="Calibri" w:hAnsi="Calibri" w:cs="Calibri"/>
          <w:lang w:val="en-US"/>
        </w:rPr>
        <w:t xml:space="preserve"> about the medication effectiveness or side effects: all these factors can all play a part </w:t>
      </w:r>
      <w:r w:rsidR="00F40EDC">
        <w:rPr>
          <w:rFonts w:ascii="Calibri" w:hAnsi="Calibri" w:cs="Calibri"/>
          <w:lang w:val="en-US"/>
        </w:rPr>
        <w:fldChar w:fldCharType="begin"/>
      </w:r>
      <w:r w:rsidR="00F40EDC">
        <w:rPr>
          <w:rFonts w:ascii="Calibri" w:hAnsi="Calibri" w:cs="Calibri"/>
          <w:lang w:val="en-US"/>
        </w:rPr>
        <w:instrText xml:space="preserve"> ADDIN EN.CITE &lt;EndNote&gt;&lt;Cite&gt;&lt;Author&gt;Chappell&lt;/Author&gt;&lt;Year&gt;2015&lt;/Year&gt;&lt;RecNum&gt;15415&lt;/RecNum&gt;&lt;DisplayText&gt;(Chappell 2015)&lt;/DisplayText&gt;&lt;record&gt;&lt;rec-number&gt;15415&lt;/rec-number&gt;&lt;foreign-keys&gt;&lt;key app="EN" db-id="2dvtr5t089z0xke2s0qpxtf3w9xsp0ssadxw" timestamp="1691763886"&gt;15415&lt;/key&gt;&lt;/foreign-keys&gt;&lt;ref-type name="Journal Article"&gt;17&lt;/ref-type&gt;&lt;contributors&gt;&lt;authors&gt;&lt;author&gt;Chappell, Faye&lt;/author&gt;&lt;/authors&gt;&lt;/contributors&gt;&lt;titles&gt;&lt;title&gt;Medication adherence in children remains a challenge&lt;/title&gt;&lt;secondary-title&gt;Prescriber&lt;/secondary-title&gt;&lt;/titles&gt;&lt;periodical&gt;&lt;full-title&gt;Prescriber&lt;/full-title&gt;&lt;/periodical&gt;&lt;pages&gt;31-34&lt;/pages&gt;&lt;volume&gt;26&lt;/volume&gt;&lt;number&gt;12&lt;/number&gt;&lt;section&gt;31&lt;/section&gt;&lt;dates&gt;&lt;year&gt;2015&lt;/year&gt;&lt;/dates&gt;&lt;isbn&gt;09596682&lt;/isbn&gt;&lt;urls&gt;&lt;/urls&gt;&lt;electronic-resource-num&gt;10.1002/psb.1371&lt;/electronic-resource-num&gt;&lt;/record&gt;&lt;/Cite&gt;&lt;/EndNote&gt;</w:instrText>
      </w:r>
      <w:r w:rsidR="00F40EDC">
        <w:rPr>
          <w:rFonts w:ascii="Calibri" w:hAnsi="Calibri" w:cs="Calibri"/>
          <w:lang w:val="en-US"/>
        </w:rPr>
        <w:fldChar w:fldCharType="separate"/>
      </w:r>
      <w:r w:rsidR="00F40EDC">
        <w:rPr>
          <w:rFonts w:ascii="Calibri" w:hAnsi="Calibri" w:cs="Calibri"/>
          <w:noProof/>
          <w:lang w:val="en-US"/>
        </w:rPr>
        <w:t>(Chappell 2015)</w:t>
      </w:r>
      <w:r w:rsidR="00F40EDC">
        <w:rPr>
          <w:rFonts w:ascii="Calibri" w:hAnsi="Calibri" w:cs="Calibri"/>
          <w:lang w:val="en-US"/>
        </w:rPr>
        <w:fldChar w:fldCharType="end"/>
      </w:r>
      <w:r w:rsidR="00F40EDC">
        <w:rPr>
          <w:rFonts w:ascii="Calibri" w:hAnsi="Calibri" w:cs="Calibri"/>
          <w:lang w:val="en-US"/>
        </w:rPr>
        <w:t>.</w:t>
      </w:r>
    </w:p>
    <w:p w14:paraId="3DBCA8E5" w14:textId="77777777" w:rsidR="00F40EDC" w:rsidRDefault="00F40EDC" w:rsidP="001D5FAF">
      <w:pPr>
        <w:jc w:val="both"/>
        <w:rPr>
          <w:rFonts w:ascii="Calibri" w:hAnsi="Calibri" w:cs="Calibri"/>
          <w:lang w:val="en-US"/>
        </w:rPr>
      </w:pPr>
    </w:p>
    <w:p w14:paraId="13505BE0" w14:textId="10494211" w:rsidR="00F40EDC" w:rsidRDefault="00F40EDC" w:rsidP="001D5FAF">
      <w:pPr>
        <w:jc w:val="both"/>
        <w:rPr>
          <w:rFonts w:ascii="Calibri" w:hAnsi="Calibri" w:cs="Calibri"/>
          <w:lang w:val="en-US"/>
        </w:rPr>
      </w:pPr>
      <w:r>
        <w:rPr>
          <w:rFonts w:ascii="Calibri" w:hAnsi="Calibri" w:cs="Calibri"/>
          <w:lang w:val="en-US"/>
        </w:rPr>
        <w:t xml:space="preserve">At the start of the prescribing process, </w:t>
      </w:r>
      <w:proofErr w:type="gramStart"/>
      <w:r>
        <w:rPr>
          <w:rFonts w:ascii="Calibri" w:hAnsi="Calibri" w:cs="Calibri"/>
          <w:lang w:val="en-US"/>
        </w:rPr>
        <w:t>it is clear that the</w:t>
      </w:r>
      <w:proofErr w:type="gramEnd"/>
      <w:r>
        <w:rPr>
          <w:rFonts w:ascii="Calibri" w:hAnsi="Calibri" w:cs="Calibri"/>
          <w:lang w:val="en-US"/>
        </w:rPr>
        <w:t xml:space="preserve"> prescriber needs to identify potential barriers to adherence. Exploration and incorporation of a psychological model which can </w:t>
      </w:r>
      <w:proofErr w:type="spellStart"/>
      <w:r>
        <w:rPr>
          <w:rFonts w:ascii="Calibri" w:hAnsi="Calibri" w:cs="Calibri"/>
          <w:lang w:val="en-US"/>
        </w:rPr>
        <w:t>categorise</w:t>
      </w:r>
      <w:proofErr w:type="spellEnd"/>
      <w:r>
        <w:rPr>
          <w:rFonts w:ascii="Calibri" w:hAnsi="Calibri" w:cs="Calibri"/>
          <w:lang w:val="en-US"/>
        </w:rPr>
        <w:t xml:space="preserve"> these factors can be utilized </w:t>
      </w:r>
      <w:r>
        <w:rPr>
          <w:rFonts w:ascii="Calibri" w:hAnsi="Calibri" w:cs="Calibri"/>
          <w:lang w:val="en-US"/>
        </w:rPr>
        <w:fldChar w:fldCharType="begin"/>
      </w:r>
      <w:r>
        <w:rPr>
          <w:rFonts w:ascii="Calibri" w:hAnsi="Calibri" w:cs="Calibri"/>
          <w:lang w:val="en-US"/>
        </w:rPr>
        <w:instrText xml:space="preserve"> ADDIN EN.CITE &lt;EndNote&gt;&lt;Cite&gt;&lt;Author&gt;Jackson&lt;/Author&gt;&lt;Year&gt;2014&lt;/Year&gt;&lt;RecNum&gt;9848&lt;/RecNum&gt;&lt;DisplayText&gt;(Jackson, Eliasson et al. 2014)&lt;/DisplayText&gt;&lt;record&gt;&lt;rec-number&gt;9848&lt;/rec-number&gt;&lt;foreign-keys&gt;&lt;key app="EN" db-id="2dvtr5t089z0xke2s0qpxtf3w9xsp0ssadxw" timestamp="1669219429" guid="24ece0a1-2ccf-41b9-8438-a3d3c0ae6b49"&gt;9848&lt;/key&gt;&lt;/foreign-keys&gt;&lt;ref-type name="Journal Article"&gt;17&lt;/ref-type&gt;&lt;contributors&gt;&lt;authors&gt;&lt;author&gt;Jackson, C.&lt;/author&gt;&lt;author&gt;Eliasson, L.&lt;/author&gt;&lt;author&gt;Barber, N.&lt;/author&gt;&lt;author&gt;Weinman, J.&lt;/author&gt;&lt;/authors&gt;&lt;/contributors&gt;&lt;titles&gt;&lt;title&gt;Applying COM-B to medication adherence: A suggested framework for research and interventions&lt;/title&gt;&lt;secondary-title&gt;The European Health Psychologist&lt;/secondary-title&gt;&lt;/titles&gt;&lt;periodical&gt;&lt;full-title&gt;The European Health Psychologist&lt;/full-title&gt;&lt;/periodical&gt;&lt;pages&gt;8 - 17&lt;/pages&gt;&lt;volume&gt;16&lt;/volume&gt;&lt;number&gt;1&lt;/number&gt;&lt;dates&gt;&lt;year&gt;2014&lt;/year&gt;&lt;pub-dates&gt;&lt;date&gt;February&lt;/date&gt;&lt;/pub-dates&gt;&lt;/dates&gt;&lt;urls&gt;&lt;/urls&gt;&lt;/record&gt;&lt;/Cite&gt;&lt;/EndNote&gt;</w:instrText>
      </w:r>
      <w:r>
        <w:rPr>
          <w:rFonts w:ascii="Calibri" w:hAnsi="Calibri" w:cs="Calibri"/>
          <w:lang w:val="en-US"/>
        </w:rPr>
        <w:fldChar w:fldCharType="separate"/>
      </w:r>
      <w:r>
        <w:rPr>
          <w:rFonts w:ascii="Calibri" w:hAnsi="Calibri" w:cs="Calibri"/>
          <w:noProof/>
          <w:lang w:val="en-US"/>
        </w:rPr>
        <w:t>(Jackson, Eliasson et al. 2014)</w:t>
      </w:r>
      <w:r>
        <w:rPr>
          <w:rFonts w:ascii="Calibri" w:hAnsi="Calibri" w:cs="Calibri"/>
          <w:lang w:val="en-US"/>
        </w:rPr>
        <w:fldChar w:fldCharType="end"/>
      </w:r>
      <w:r>
        <w:rPr>
          <w:rFonts w:ascii="Calibri" w:hAnsi="Calibri" w:cs="Calibri"/>
          <w:lang w:val="en-US"/>
        </w:rPr>
        <w:t>, namely</w:t>
      </w:r>
      <w:r w:rsidR="00A03752">
        <w:rPr>
          <w:rFonts w:ascii="Calibri" w:hAnsi="Calibri" w:cs="Calibri"/>
          <w:lang w:val="en-US"/>
        </w:rPr>
        <w:t xml:space="preserve"> considering the </w:t>
      </w:r>
      <w:r w:rsidR="00A03752" w:rsidRPr="00A03752">
        <w:rPr>
          <w:rFonts w:ascii="Calibri" w:hAnsi="Calibri" w:cs="Calibri"/>
          <w:i/>
          <w:iCs/>
          <w:lang w:val="en-US"/>
        </w:rPr>
        <w:t>Capability</w:t>
      </w:r>
      <w:r w:rsidR="00A03752">
        <w:rPr>
          <w:rFonts w:ascii="Calibri" w:hAnsi="Calibri" w:cs="Calibri"/>
          <w:lang w:val="en-US"/>
        </w:rPr>
        <w:t xml:space="preserve">, the </w:t>
      </w:r>
      <w:r w:rsidR="00A03752" w:rsidRPr="00A03752">
        <w:rPr>
          <w:rFonts w:ascii="Calibri" w:hAnsi="Calibri" w:cs="Calibri"/>
          <w:i/>
          <w:iCs/>
          <w:lang w:val="en-US"/>
        </w:rPr>
        <w:t>Opportunity</w:t>
      </w:r>
      <w:r w:rsidR="00A03752">
        <w:rPr>
          <w:rFonts w:ascii="Calibri" w:hAnsi="Calibri" w:cs="Calibri"/>
          <w:lang w:val="en-US"/>
        </w:rPr>
        <w:t xml:space="preserve"> and the </w:t>
      </w:r>
      <w:r w:rsidR="00A03752" w:rsidRPr="00A03752">
        <w:rPr>
          <w:rFonts w:ascii="Calibri" w:hAnsi="Calibri" w:cs="Calibri"/>
          <w:i/>
          <w:iCs/>
          <w:lang w:val="en-US"/>
        </w:rPr>
        <w:t>Motivation</w:t>
      </w:r>
      <w:r w:rsidR="00A03752">
        <w:rPr>
          <w:rFonts w:ascii="Calibri" w:hAnsi="Calibri" w:cs="Calibri"/>
          <w:lang w:val="en-US"/>
        </w:rPr>
        <w:t xml:space="preserve"> patients have in order to take their medications: ultimately hoping to change their </w:t>
      </w:r>
      <w:proofErr w:type="spellStart"/>
      <w:r w:rsidR="00A03752" w:rsidRPr="00A03752">
        <w:rPr>
          <w:rFonts w:ascii="Calibri" w:hAnsi="Calibri" w:cs="Calibri"/>
          <w:i/>
          <w:iCs/>
          <w:lang w:val="en-US"/>
        </w:rPr>
        <w:t>Behaviour</w:t>
      </w:r>
      <w:proofErr w:type="spellEnd"/>
      <w:r w:rsidR="00A03752">
        <w:rPr>
          <w:rFonts w:ascii="Calibri" w:hAnsi="Calibri" w:cs="Calibri"/>
          <w:lang w:val="en-US"/>
        </w:rPr>
        <w:t xml:space="preserve">, which is the desired outcome (ie, taking the medications). This is known as the COM-B model. These different factors can be explored in more detail, and then subsequently discussed, and then potentially modified, </w:t>
      </w:r>
      <w:proofErr w:type="gramStart"/>
      <w:r w:rsidR="00A03752">
        <w:rPr>
          <w:rFonts w:ascii="Calibri" w:hAnsi="Calibri" w:cs="Calibri"/>
          <w:lang w:val="en-US"/>
        </w:rPr>
        <w:t>in order to</w:t>
      </w:r>
      <w:proofErr w:type="gramEnd"/>
      <w:r w:rsidR="00A03752">
        <w:rPr>
          <w:rFonts w:ascii="Calibri" w:hAnsi="Calibri" w:cs="Calibri"/>
          <w:lang w:val="en-US"/>
        </w:rPr>
        <w:t xml:space="preserve"> improve adherence (see Table 1).</w:t>
      </w:r>
    </w:p>
    <w:p w14:paraId="5181DF3E" w14:textId="77777777" w:rsidR="00A03752" w:rsidRDefault="00A03752" w:rsidP="001D5FAF">
      <w:pPr>
        <w:jc w:val="both"/>
        <w:rPr>
          <w:rFonts w:ascii="Calibri" w:hAnsi="Calibri" w:cs="Calibri"/>
          <w:lang w:val="en-US"/>
        </w:rPr>
      </w:pPr>
    </w:p>
    <w:tbl>
      <w:tblPr>
        <w:tblStyle w:val="TableGrid"/>
        <w:tblW w:w="0" w:type="auto"/>
        <w:tblLook w:val="04A0" w:firstRow="1" w:lastRow="0" w:firstColumn="1" w:lastColumn="0" w:noHBand="0" w:noVBand="1"/>
      </w:tblPr>
      <w:tblGrid>
        <w:gridCol w:w="3005"/>
        <w:gridCol w:w="3005"/>
        <w:gridCol w:w="3006"/>
      </w:tblGrid>
      <w:tr w:rsidR="00AE4ADC" w14:paraId="73E28F1F" w14:textId="77777777" w:rsidTr="00AE4ADC">
        <w:tc>
          <w:tcPr>
            <w:tcW w:w="3005" w:type="dxa"/>
          </w:tcPr>
          <w:p w14:paraId="0681F164" w14:textId="1DC168A2" w:rsidR="00AE4ADC" w:rsidRPr="00AE4ADC" w:rsidRDefault="00AE4ADC" w:rsidP="00AE4ADC">
            <w:pPr>
              <w:jc w:val="center"/>
              <w:rPr>
                <w:rFonts w:ascii="Calibri" w:hAnsi="Calibri" w:cs="Calibri"/>
                <w:b/>
                <w:bCs/>
                <w:lang w:val="en-US"/>
              </w:rPr>
            </w:pPr>
            <w:r w:rsidRPr="00AE4ADC">
              <w:rPr>
                <w:rFonts w:ascii="Calibri" w:hAnsi="Calibri" w:cs="Calibri"/>
                <w:b/>
                <w:bCs/>
                <w:lang w:val="en-US"/>
              </w:rPr>
              <w:t>Capability</w:t>
            </w:r>
          </w:p>
        </w:tc>
        <w:tc>
          <w:tcPr>
            <w:tcW w:w="3005" w:type="dxa"/>
          </w:tcPr>
          <w:p w14:paraId="421648CB" w14:textId="438CFE76" w:rsidR="00AE4ADC" w:rsidRPr="00AE4ADC" w:rsidRDefault="00AE4ADC" w:rsidP="00AE4ADC">
            <w:pPr>
              <w:jc w:val="center"/>
              <w:rPr>
                <w:rFonts w:ascii="Calibri" w:hAnsi="Calibri" w:cs="Calibri"/>
                <w:b/>
                <w:bCs/>
                <w:lang w:val="en-US"/>
              </w:rPr>
            </w:pPr>
            <w:r w:rsidRPr="00AE4ADC">
              <w:rPr>
                <w:rFonts w:ascii="Calibri" w:hAnsi="Calibri" w:cs="Calibri"/>
                <w:b/>
                <w:bCs/>
                <w:lang w:val="en-US"/>
              </w:rPr>
              <w:t>Opportunity</w:t>
            </w:r>
          </w:p>
        </w:tc>
        <w:tc>
          <w:tcPr>
            <w:tcW w:w="3006" w:type="dxa"/>
          </w:tcPr>
          <w:p w14:paraId="6BF367D0" w14:textId="2CEE83D2" w:rsidR="00AE4ADC" w:rsidRPr="00AE4ADC" w:rsidRDefault="00AE4ADC" w:rsidP="00AE4ADC">
            <w:pPr>
              <w:jc w:val="center"/>
              <w:rPr>
                <w:rFonts w:ascii="Calibri" w:hAnsi="Calibri" w:cs="Calibri"/>
                <w:b/>
                <w:bCs/>
                <w:lang w:val="en-US"/>
              </w:rPr>
            </w:pPr>
            <w:r w:rsidRPr="00AE4ADC">
              <w:rPr>
                <w:rFonts w:ascii="Calibri" w:hAnsi="Calibri" w:cs="Calibri"/>
                <w:b/>
                <w:bCs/>
                <w:lang w:val="en-US"/>
              </w:rPr>
              <w:t>Motivation</w:t>
            </w:r>
          </w:p>
        </w:tc>
      </w:tr>
      <w:tr w:rsidR="00AE4ADC" w14:paraId="4EF72B2B" w14:textId="77777777" w:rsidTr="0060401D">
        <w:trPr>
          <w:trHeight w:val="137"/>
        </w:trPr>
        <w:tc>
          <w:tcPr>
            <w:tcW w:w="3005" w:type="dxa"/>
          </w:tcPr>
          <w:p w14:paraId="55997C24" w14:textId="59497DD5" w:rsidR="00AE4ADC" w:rsidRPr="0060401D" w:rsidRDefault="00AE4ADC" w:rsidP="001D5FAF">
            <w:pPr>
              <w:jc w:val="both"/>
              <w:rPr>
                <w:rFonts w:ascii="Calibri" w:hAnsi="Calibri" w:cs="Calibri"/>
                <w:b/>
                <w:bCs/>
                <w:lang w:val="en-US"/>
              </w:rPr>
            </w:pPr>
            <w:r w:rsidRPr="0060401D">
              <w:rPr>
                <w:rFonts w:ascii="Calibri" w:hAnsi="Calibri" w:cs="Calibri"/>
                <w:b/>
                <w:bCs/>
                <w:lang w:val="en-US"/>
              </w:rPr>
              <w:t xml:space="preserve">The patient’s physical and psychological capacity to engage in the </w:t>
            </w:r>
            <w:proofErr w:type="spellStart"/>
            <w:r w:rsidRPr="0060401D">
              <w:rPr>
                <w:rFonts w:ascii="Calibri" w:hAnsi="Calibri" w:cs="Calibri"/>
                <w:b/>
                <w:bCs/>
                <w:lang w:val="en-US"/>
              </w:rPr>
              <w:t>behaviour</w:t>
            </w:r>
            <w:proofErr w:type="spellEnd"/>
          </w:p>
        </w:tc>
        <w:tc>
          <w:tcPr>
            <w:tcW w:w="3005" w:type="dxa"/>
          </w:tcPr>
          <w:p w14:paraId="7C3C4FDC" w14:textId="685DB3DF" w:rsidR="00AE4ADC" w:rsidRPr="0060401D" w:rsidRDefault="00AE4ADC" w:rsidP="001D5FAF">
            <w:pPr>
              <w:jc w:val="both"/>
              <w:rPr>
                <w:rFonts w:ascii="Calibri" w:hAnsi="Calibri" w:cs="Calibri"/>
                <w:b/>
                <w:bCs/>
                <w:lang w:val="en-US"/>
              </w:rPr>
            </w:pPr>
            <w:r w:rsidRPr="0060401D">
              <w:rPr>
                <w:rFonts w:ascii="Calibri" w:hAnsi="Calibri" w:cs="Calibri"/>
                <w:b/>
                <w:bCs/>
                <w:lang w:val="en-US"/>
              </w:rPr>
              <w:t xml:space="preserve">Factors lying outside the patient that make the </w:t>
            </w:r>
            <w:proofErr w:type="spellStart"/>
            <w:r w:rsidRPr="0060401D">
              <w:rPr>
                <w:rFonts w:ascii="Calibri" w:hAnsi="Calibri" w:cs="Calibri"/>
                <w:b/>
                <w:bCs/>
                <w:lang w:val="en-US"/>
              </w:rPr>
              <w:t>behaviour</w:t>
            </w:r>
            <w:proofErr w:type="spellEnd"/>
            <w:r w:rsidRPr="0060401D">
              <w:rPr>
                <w:rFonts w:ascii="Calibri" w:hAnsi="Calibri" w:cs="Calibri"/>
                <w:b/>
                <w:bCs/>
                <w:lang w:val="en-US"/>
              </w:rPr>
              <w:t xml:space="preserve"> possible </w:t>
            </w:r>
          </w:p>
        </w:tc>
        <w:tc>
          <w:tcPr>
            <w:tcW w:w="3006" w:type="dxa"/>
          </w:tcPr>
          <w:p w14:paraId="30D0A282" w14:textId="59B93728" w:rsidR="00AE4ADC" w:rsidRPr="0060401D" w:rsidRDefault="00AE4ADC" w:rsidP="001D5FAF">
            <w:pPr>
              <w:jc w:val="both"/>
              <w:rPr>
                <w:rFonts w:ascii="Calibri" w:hAnsi="Calibri" w:cs="Calibri"/>
                <w:b/>
                <w:bCs/>
                <w:lang w:val="en-US"/>
              </w:rPr>
            </w:pPr>
            <w:r w:rsidRPr="0060401D">
              <w:rPr>
                <w:rFonts w:ascii="Calibri" w:hAnsi="Calibri" w:cs="Calibri"/>
                <w:b/>
                <w:bCs/>
                <w:lang w:val="en-US"/>
              </w:rPr>
              <w:t>All brain processes</w:t>
            </w:r>
            <w:r w:rsidR="0060401D" w:rsidRPr="0060401D">
              <w:rPr>
                <w:rFonts w:ascii="Calibri" w:hAnsi="Calibri" w:cs="Calibri"/>
                <w:b/>
                <w:bCs/>
                <w:lang w:val="en-US"/>
              </w:rPr>
              <w:t xml:space="preserve"> that direct </w:t>
            </w:r>
            <w:proofErr w:type="spellStart"/>
            <w:r w:rsidR="0060401D" w:rsidRPr="0060401D">
              <w:rPr>
                <w:rFonts w:ascii="Calibri" w:hAnsi="Calibri" w:cs="Calibri"/>
                <w:b/>
                <w:bCs/>
                <w:lang w:val="en-US"/>
              </w:rPr>
              <w:t>behaviour</w:t>
            </w:r>
            <w:proofErr w:type="spellEnd"/>
          </w:p>
        </w:tc>
      </w:tr>
      <w:tr w:rsidR="00AE4ADC" w14:paraId="3608B343" w14:textId="77777777" w:rsidTr="00AE4ADC">
        <w:tc>
          <w:tcPr>
            <w:tcW w:w="3005" w:type="dxa"/>
          </w:tcPr>
          <w:p w14:paraId="2DD936B7" w14:textId="77777777" w:rsidR="00AE4ADC" w:rsidRDefault="0060401D" w:rsidP="001D5FAF">
            <w:pPr>
              <w:jc w:val="both"/>
              <w:rPr>
                <w:rFonts w:ascii="Calibri" w:hAnsi="Calibri" w:cs="Calibri"/>
                <w:lang w:val="en-US"/>
              </w:rPr>
            </w:pPr>
            <w:r>
              <w:rPr>
                <w:rFonts w:ascii="Calibri" w:hAnsi="Calibri" w:cs="Calibri"/>
                <w:lang w:val="en-US"/>
              </w:rPr>
              <w:t>- Comprehension of disease and treatment</w:t>
            </w:r>
          </w:p>
          <w:p w14:paraId="6653B884" w14:textId="54144FD5" w:rsidR="0060401D" w:rsidRDefault="0060401D" w:rsidP="001D5FAF">
            <w:pPr>
              <w:jc w:val="both"/>
              <w:rPr>
                <w:rFonts w:ascii="Calibri" w:hAnsi="Calibri" w:cs="Calibri"/>
                <w:lang w:val="en-US"/>
              </w:rPr>
            </w:pPr>
            <w:r>
              <w:rPr>
                <w:rFonts w:ascii="Calibri" w:hAnsi="Calibri" w:cs="Calibri"/>
                <w:lang w:val="en-US"/>
              </w:rPr>
              <w:t>- Cognitive functioning (</w:t>
            </w:r>
            <w:proofErr w:type="spellStart"/>
            <w:proofErr w:type="gramStart"/>
            <w:r>
              <w:rPr>
                <w:rFonts w:ascii="Calibri" w:hAnsi="Calibri" w:cs="Calibri"/>
                <w:lang w:val="en-US"/>
              </w:rPr>
              <w:t>eg</w:t>
            </w:r>
            <w:proofErr w:type="spellEnd"/>
            <w:proofErr w:type="gramEnd"/>
            <w:r>
              <w:rPr>
                <w:rFonts w:ascii="Calibri" w:hAnsi="Calibri" w:cs="Calibri"/>
                <w:lang w:val="en-US"/>
              </w:rPr>
              <w:t xml:space="preserve"> memory, thinking)</w:t>
            </w:r>
          </w:p>
          <w:p w14:paraId="7B3FF792" w14:textId="6EBD0568" w:rsidR="0060401D" w:rsidRDefault="0060401D" w:rsidP="001D5FAF">
            <w:pPr>
              <w:jc w:val="both"/>
              <w:rPr>
                <w:rFonts w:ascii="Calibri" w:hAnsi="Calibri" w:cs="Calibri"/>
                <w:lang w:val="en-US"/>
              </w:rPr>
            </w:pPr>
            <w:r>
              <w:rPr>
                <w:rFonts w:ascii="Calibri" w:hAnsi="Calibri" w:cs="Calibri"/>
                <w:lang w:val="en-US"/>
              </w:rPr>
              <w:t>- Capacity to plan</w:t>
            </w:r>
          </w:p>
        </w:tc>
        <w:tc>
          <w:tcPr>
            <w:tcW w:w="3005" w:type="dxa"/>
          </w:tcPr>
          <w:p w14:paraId="0AC90AA7" w14:textId="77777777" w:rsidR="00AE4ADC" w:rsidRDefault="0060401D" w:rsidP="001D5FAF">
            <w:pPr>
              <w:jc w:val="both"/>
              <w:rPr>
                <w:rFonts w:ascii="Calibri" w:hAnsi="Calibri" w:cs="Calibri"/>
                <w:lang w:val="en-US"/>
              </w:rPr>
            </w:pPr>
            <w:r>
              <w:rPr>
                <w:rFonts w:ascii="Calibri" w:hAnsi="Calibri" w:cs="Calibri"/>
                <w:lang w:val="en-US"/>
              </w:rPr>
              <w:t>- Cost</w:t>
            </w:r>
          </w:p>
          <w:p w14:paraId="71305C04" w14:textId="77777777" w:rsidR="0060401D" w:rsidRDefault="0060401D" w:rsidP="001D5FAF">
            <w:pPr>
              <w:jc w:val="both"/>
              <w:rPr>
                <w:rFonts w:ascii="Calibri" w:hAnsi="Calibri" w:cs="Calibri"/>
                <w:lang w:val="en-US"/>
              </w:rPr>
            </w:pPr>
            <w:r>
              <w:rPr>
                <w:rFonts w:ascii="Calibri" w:hAnsi="Calibri" w:cs="Calibri"/>
                <w:lang w:val="en-US"/>
              </w:rPr>
              <w:t>- Availability of medication</w:t>
            </w:r>
          </w:p>
          <w:p w14:paraId="5850FF0A" w14:textId="77777777" w:rsidR="0060401D" w:rsidRDefault="0060401D" w:rsidP="001D5FAF">
            <w:pPr>
              <w:jc w:val="both"/>
              <w:rPr>
                <w:rFonts w:ascii="Calibri" w:hAnsi="Calibri" w:cs="Calibri"/>
                <w:lang w:val="en-US"/>
              </w:rPr>
            </w:pPr>
            <w:r>
              <w:rPr>
                <w:rFonts w:ascii="Calibri" w:hAnsi="Calibri" w:cs="Calibri"/>
                <w:lang w:val="en-US"/>
              </w:rPr>
              <w:t>- Packaging</w:t>
            </w:r>
          </w:p>
          <w:p w14:paraId="5E5D80F8" w14:textId="77777777" w:rsidR="0060401D" w:rsidRDefault="0060401D" w:rsidP="001D5FAF">
            <w:pPr>
              <w:jc w:val="both"/>
              <w:rPr>
                <w:rFonts w:ascii="Calibri" w:hAnsi="Calibri" w:cs="Calibri"/>
                <w:lang w:val="en-US"/>
              </w:rPr>
            </w:pPr>
            <w:r>
              <w:rPr>
                <w:rFonts w:ascii="Calibri" w:hAnsi="Calibri" w:cs="Calibri"/>
                <w:lang w:val="en-US"/>
              </w:rPr>
              <w:lastRenderedPageBreak/>
              <w:t>- Physical characteristics of medicine (</w:t>
            </w:r>
            <w:proofErr w:type="spellStart"/>
            <w:r>
              <w:rPr>
                <w:rFonts w:ascii="Calibri" w:hAnsi="Calibri" w:cs="Calibri"/>
                <w:lang w:val="en-US"/>
              </w:rPr>
              <w:t>eg</w:t>
            </w:r>
            <w:proofErr w:type="spellEnd"/>
            <w:r>
              <w:rPr>
                <w:rFonts w:ascii="Calibri" w:hAnsi="Calibri" w:cs="Calibri"/>
                <w:lang w:val="en-US"/>
              </w:rPr>
              <w:t>, formulation, taste)</w:t>
            </w:r>
          </w:p>
          <w:p w14:paraId="3A602683" w14:textId="77777777" w:rsidR="0060401D" w:rsidRDefault="0060401D" w:rsidP="001D5FAF">
            <w:pPr>
              <w:jc w:val="both"/>
              <w:rPr>
                <w:rFonts w:ascii="Calibri" w:hAnsi="Calibri" w:cs="Calibri"/>
                <w:lang w:val="en-US"/>
              </w:rPr>
            </w:pPr>
            <w:r>
              <w:rPr>
                <w:rFonts w:ascii="Calibri" w:hAnsi="Calibri" w:cs="Calibri"/>
                <w:lang w:val="en-US"/>
              </w:rPr>
              <w:t>- Complexity of regiment</w:t>
            </w:r>
          </w:p>
          <w:p w14:paraId="3E442AD4" w14:textId="77777777" w:rsidR="0060401D" w:rsidRDefault="0060401D" w:rsidP="001D5FAF">
            <w:pPr>
              <w:jc w:val="both"/>
              <w:rPr>
                <w:rFonts w:ascii="Calibri" w:hAnsi="Calibri" w:cs="Calibri"/>
                <w:lang w:val="en-US"/>
              </w:rPr>
            </w:pPr>
            <w:r>
              <w:rPr>
                <w:rFonts w:ascii="Calibri" w:hAnsi="Calibri" w:cs="Calibri"/>
                <w:lang w:val="en-US"/>
              </w:rPr>
              <w:t>- Social support</w:t>
            </w:r>
          </w:p>
          <w:p w14:paraId="60098BE8" w14:textId="186D8E5D" w:rsidR="0060401D" w:rsidRDefault="0060401D" w:rsidP="001D5FAF">
            <w:pPr>
              <w:jc w:val="both"/>
              <w:rPr>
                <w:rFonts w:ascii="Calibri" w:hAnsi="Calibri" w:cs="Calibri"/>
                <w:lang w:val="en-US"/>
              </w:rPr>
            </w:pPr>
            <w:r>
              <w:rPr>
                <w:rFonts w:ascii="Calibri" w:hAnsi="Calibri" w:cs="Calibri"/>
                <w:lang w:val="en-US"/>
              </w:rPr>
              <w:t>- Communication between patient and prescriber</w:t>
            </w:r>
          </w:p>
        </w:tc>
        <w:tc>
          <w:tcPr>
            <w:tcW w:w="3006" w:type="dxa"/>
          </w:tcPr>
          <w:p w14:paraId="562ED916" w14:textId="77777777" w:rsidR="00AE4ADC" w:rsidRDefault="0060401D" w:rsidP="001D5FAF">
            <w:pPr>
              <w:jc w:val="both"/>
              <w:rPr>
                <w:rFonts w:ascii="Calibri" w:hAnsi="Calibri" w:cs="Calibri"/>
                <w:lang w:val="en-US"/>
              </w:rPr>
            </w:pPr>
            <w:r>
              <w:rPr>
                <w:rFonts w:ascii="Calibri" w:hAnsi="Calibri" w:cs="Calibri"/>
                <w:lang w:val="en-US"/>
              </w:rPr>
              <w:lastRenderedPageBreak/>
              <w:t>- Perception of illness</w:t>
            </w:r>
          </w:p>
          <w:p w14:paraId="343EA974" w14:textId="77777777" w:rsidR="0060401D" w:rsidRDefault="0060401D" w:rsidP="001D5FAF">
            <w:pPr>
              <w:jc w:val="both"/>
              <w:rPr>
                <w:rFonts w:ascii="Calibri" w:hAnsi="Calibri" w:cs="Calibri"/>
                <w:lang w:val="en-US"/>
              </w:rPr>
            </w:pPr>
            <w:r>
              <w:rPr>
                <w:rFonts w:ascii="Calibri" w:hAnsi="Calibri" w:cs="Calibri"/>
                <w:lang w:val="en-US"/>
              </w:rPr>
              <w:t>- Beliefs about treatment</w:t>
            </w:r>
          </w:p>
          <w:p w14:paraId="4427E4EC" w14:textId="77777777" w:rsidR="0060401D" w:rsidRDefault="0060401D" w:rsidP="001D5FAF">
            <w:pPr>
              <w:jc w:val="both"/>
              <w:rPr>
                <w:rFonts w:ascii="Calibri" w:hAnsi="Calibri" w:cs="Calibri"/>
                <w:lang w:val="en-US"/>
              </w:rPr>
            </w:pPr>
            <w:r>
              <w:rPr>
                <w:rFonts w:ascii="Calibri" w:hAnsi="Calibri" w:cs="Calibri"/>
                <w:lang w:val="en-US"/>
              </w:rPr>
              <w:t>- Outcome expectancies</w:t>
            </w:r>
          </w:p>
          <w:p w14:paraId="69492476" w14:textId="010DC1AA" w:rsidR="0060401D" w:rsidRDefault="0060401D" w:rsidP="001D5FAF">
            <w:pPr>
              <w:jc w:val="both"/>
              <w:rPr>
                <w:rFonts w:ascii="Calibri" w:hAnsi="Calibri" w:cs="Calibri"/>
                <w:lang w:val="en-US"/>
              </w:rPr>
            </w:pPr>
            <w:r>
              <w:rPr>
                <w:rFonts w:ascii="Calibri" w:hAnsi="Calibri" w:cs="Calibri"/>
                <w:lang w:val="en-US"/>
              </w:rPr>
              <w:t>- Self efficacy</w:t>
            </w:r>
          </w:p>
        </w:tc>
      </w:tr>
    </w:tbl>
    <w:p w14:paraId="7EB3F9F6" w14:textId="77777777" w:rsidR="00A03752" w:rsidRDefault="00A03752" w:rsidP="001D5FAF">
      <w:pPr>
        <w:jc w:val="both"/>
        <w:rPr>
          <w:rFonts w:ascii="Calibri" w:hAnsi="Calibri" w:cs="Calibri"/>
          <w:lang w:val="en-US"/>
        </w:rPr>
      </w:pPr>
    </w:p>
    <w:p w14:paraId="66E75EA4" w14:textId="6AE1C631" w:rsidR="00467E61" w:rsidRDefault="00467E61" w:rsidP="001D5FAF">
      <w:pPr>
        <w:jc w:val="both"/>
        <w:rPr>
          <w:rFonts w:ascii="Calibri" w:hAnsi="Calibri" w:cs="Calibri"/>
          <w:lang w:val="en-US"/>
        </w:rPr>
      </w:pPr>
      <w:r>
        <w:rPr>
          <w:rFonts w:ascii="Calibri" w:hAnsi="Calibri" w:cs="Calibri"/>
          <w:lang w:val="en-US"/>
        </w:rPr>
        <w:t xml:space="preserve">Table 1: Factors to consider in relation to </w:t>
      </w:r>
      <w:proofErr w:type="gramStart"/>
      <w:r>
        <w:rPr>
          <w:rFonts w:ascii="Calibri" w:hAnsi="Calibri" w:cs="Calibri"/>
          <w:lang w:val="en-US"/>
        </w:rPr>
        <w:t>adherence</w:t>
      </w:r>
      <w:proofErr w:type="gramEnd"/>
    </w:p>
    <w:p w14:paraId="4AAE6937" w14:textId="77777777" w:rsidR="00467E61" w:rsidRDefault="00467E61" w:rsidP="001D5FAF">
      <w:pPr>
        <w:jc w:val="both"/>
        <w:rPr>
          <w:rFonts w:ascii="Calibri" w:hAnsi="Calibri" w:cs="Calibri"/>
          <w:lang w:val="en-US"/>
        </w:rPr>
      </w:pPr>
    </w:p>
    <w:p w14:paraId="1E364E19" w14:textId="4B67C46D" w:rsidR="0060401D" w:rsidRDefault="00467E61" w:rsidP="001D5FAF">
      <w:pPr>
        <w:jc w:val="both"/>
        <w:rPr>
          <w:rFonts w:ascii="Calibri" w:hAnsi="Calibri" w:cs="Calibri"/>
          <w:lang w:val="en-US"/>
        </w:rPr>
      </w:pPr>
      <w:r>
        <w:rPr>
          <w:rFonts w:ascii="Calibri" w:hAnsi="Calibri" w:cs="Calibri"/>
          <w:lang w:val="en-US"/>
        </w:rPr>
        <w:t xml:space="preserve">Adapted from </w:t>
      </w:r>
      <w:r>
        <w:rPr>
          <w:rFonts w:ascii="Calibri" w:hAnsi="Calibri" w:cs="Calibri"/>
          <w:lang w:val="en-US"/>
        </w:rPr>
        <w:fldChar w:fldCharType="begin"/>
      </w:r>
      <w:r>
        <w:rPr>
          <w:rFonts w:ascii="Calibri" w:hAnsi="Calibri" w:cs="Calibri"/>
          <w:lang w:val="en-US"/>
        </w:rPr>
        <w:instrText xml:space="preserve"> ADDIN EN.CITE &lt;EndNote&gt;&lt;Cite&gt;&lt;Author&gt;Jackson&lt;/Author&gt;&lt;Year&gt;2014&lt;/Year&gt;&lt;RecNum&gt;9848&lt;/RecNum&gt;&lt;DisplayText&gt;(Jackson, Eliasson et al. 2014)&lt;/DisplayText&gt;&lt;record&gt;&lt;rec-number&gt;9848&lt;/rec-number&gt;&lt;foreign-keys&gt;&lt;key app="EN" db-id="2dvtr5t089z0xke2s0qpxtf3w9xsp0ssadxw" timestamp="1669219429" guid="24ece0a1-2ccf-41b9-8438-a3d3c0ae6b49"&gt;9848&lt;/key&gt;&lt;/foreign-keys&gt;&lt;ref-type name="Journal Article"&gt;17&lt;/ref-type&gt;&lt;contributors&gt;&lt;authors&gt;&lt;author&gt;Jackson, C.&lt;/author&gt;&lt;author&gt;Eliasson, L.&lt;/author&gt;&lt;author&gt;Barber, N.&lt;/author&gt;&lt;author&gt;Weinman, J.&lt;/author&gt;&lt;/authors&gt;&lt;/contributors&gt;&lt;titles&gt;&lt;title&gt;Applying COM-B to medication adherence: A suggested framework for research and interventions&lt;/title&gt;&lt;secondary-title&gt;The European Health Psychologist&lt;/secondary-title&gt;&lt;/titles&gt;&lt;periodical&gt;&lt;full-title&gt;The European Health Psychologist&lt;/full-title&gt;&lt;/periodical&gt;&lt;pages&gt;8 - 17&lt;/pages&gt;&lt;volume&gt;16&lt;/volume&gt;&lt;number&gt;1&lt;/number&gt;&lt;dates&gt;&lt;year&gt;2014&lt;/year&gt;&lt;pub-dates&gt;&lt;date&gt;February&lt;/date&gt;&lt;/pub-dates&gt;&lt;/dates&gt;&lt;urls&gt;&lt;/urls&gt;&lt;/record&gt;&lt;/Cite&gt;&lt;/EndNote&gt;</w:instrText>
      </w:r>
      <w:r>
        <w:rPr>
          <w:rFonts w:ascii="Calibri" w:hAnsi="Calibri" w:cs="Calibri"/>
          <w:lang w:val="en-US"/>
        </w:rPr>
        <w:fldChar w:fldCharType="separate"/>
      </w:r>
      <w:r>
        <w:rPr>
          <w:rFonts w:ascii="Calibri" w:hAnsi="Calibri" w:cs="Calibri"/>
          <w:noProof/>
          <w:lang w:val="en-US"/>
        </w:rPr>
        <w:t>(Jackson, Eliasson et al. 2014)</w:t>
      </w:r>
      <w:r>
        <w:rPr>
          <w:rFonts w:ascii="Calibri" w:hAnsi="Calibri" w:cs="Calibri"/>
          <w:lang w:val="en-US"/>
        </w:rPr>
        <w:fldChar w:fldCharType="end"/>
      </w:r>
    </w:p>
    <w:p w14:paraId="4056CBD2" w14:textId="77777777" w:rsidR="00A03752" w:rsidRDefault="00A03752" w:rsidP="001D5FAF">
      <w:pPr>
        <w:jc w:val="both"/>
        <w:rPr>
          <w:rFonts w:ascii="Calibri" w:hAnsi="Calibri" w:cs="Calibri"/>
          <w:lang w:val="en-US"/>
        </w:rPr>
      </w:pPr>
    </w:p>
    <w:p w14:paraId="198A459D" w14:textId="4D2CFA71" w:rsidR="00A03752" w:rsidRDefault="00A03752" w:rsidP="001D5FAF">
      <w:pPr>
        <w:jc w:val="both"/>
        <w:rPr>
          <w:rFonts w:ascii="Calibri" w:hAnsi="Calibri" w:cs="Calibri"/>
          <w:lang w:val="en-US"/>
        </w:rPr>
      </w:pPr>
      <w:r>
        <w:rPr>
          <w:rFonts w:ascii="Calibri" w:hAnsi="Calibri" w:cs="Calibri"/>
          <w:lang w:val="en-US"/>
        </w:rPr>
        <w:t xml:space="preserve">This has been studied in detail in children with growth hormone (GH) deficiency: GH therapy involves regular injections. In interviews with children and their parents, modifiable </w:t>
      </w:r>
      <w:proofErr w:type="spellStart"/>
      <w:r>
        <w:rPr>
          <w:rFonts w:ascii="Calibri" w:hAnsi="Calibri" w:cs="Calibri"/>
          <w:lang w:val="en-US"/>
        </w:rPr>
        <w:t>factorsn</w:t>
      </w:r>
      <w:proofErr w:type="spellEnd"/>
      <w:r>
        <w:rPr>
          <w:rFonts w:ascii="Calibri" w:hAnsi="Calibri" w:cs="Calibri"/>
          <w:lang w:val="en-US"/>
        </w:rPr>
        <w:t xml:space="preserve"> were identified that affect attitudes towards treatment, such as difficulties with the pen device (other ones can be tried), or incorrect beliefs surrounding the treatment (where further information from the team on the particular condition and treatment can help) </w:t>
      </w:r>
      <w:r>
        <w:rPr>
          <w:rFonts w:ascii="Calibri" w:hAnsi="Calibri" w:cs="Calibri"/>
          <w:lang w:val="en-US"/>
        </w:rPr>
        <w:fldChar w:fldCharType="begin"/>
      </w:r>
      <w:r>
        <w:rPr>
          <w:rFonts w:ascii="Calibri" w:hAnsi="Calibri" w:cs="Calibri"/>
          <w:lang w:val="en-US"/>
        </w:rPr>
        <w:instrText xml:space="preserve"> ADDIN EN.CITE &lt;EndNote&gt;&lt;Cite&gt;&lt;Author&gt;Graham&lt;/Author&gt;&lt;Year&gt;2020&lt;/Year&gt;&lt;RecNum&gt;13023&lt;/RecNum&gt;&lt;DisplayText&gt;(Graham, Auyeung et al. 2020)&lt;/DisplayText&gt;&lt;record&gt;&lt;rec-number&gt;13023&lt;/rec-number&gt;&lt;foreign-keys&gt;&lt;key app="EN" db-id="2dvtr5t089z0xke2s0qpxtf3w9xsp0ssadxw" timestamp="1669302425" guid="66fb0e14-5586-4e67-ad56-5020eb3b0d73"&gt;13023&lt;/key&gt;&lt;/foreign-keys&gt;&lt;ref-type name="Journal Article"&gt;17&lt;/ref-type&gt;&lt;contributors&gt;&lt;authors&gt;&lt;author&gt;Graham, S.&lt;/author&gt;&lt;author&gt;Auyeung, V.&lt;/author&gt;&lt;author&gt;Weinman, J.&lt;/author&gt;&lt;/authors&gt;&lt;/contributors&gt;&lt;auth-address&gt;School of Cancer and Pharmaceutical Sciences, King&amp;apos;s College London, London, UK.&lt;/auth-address&gt;&lt;titles&gt;&lt;title&gt;Exploring Potentially Modifiable Factors That Influence Treatment Non-Adherence Amongst Pediatric Growth Hormone Deficiency: A Qualitative Study&lt;/title&gt;&lt;secondary-title&gt;Patient Prefer Adherence&lt;/secondary-title&gt;&lt;/titles&gt;&lt;periodical&gt;&lt;full-title&gt;Patient Prefer Adherence&lt;/full-title&gt;&lt;abbr-1&gt;Patient preference and adherence&lt;/abbr-1&gt;&lt;/periodical&gt;&lt;pages&gt;1889-1899&lt;/pages&gt;&lt;volume&gt;14&lt;/volume&gt;&lt;edition&gt;2020/10/30&lt;/edition&gt;&lt;keywords&gt;&lt;keyword&gt;Ghd&lt;/keyword&gt;&lt;keyword&gt;adherence&lt;/keyword&gt;&lt;keyword&gt;caregiver&lt;/keyword&gt;&lt;keyword&gt;growth hormone deficiency&lt;/keyword&gt;&lt;keyword&gt;parent&lt;/keyword&gt;&lt;keyword&gt;qualitative&lt;/keyword&gt;&lt;keyword&gt;recombinant human growth hormone treatment&lt;/keyword&gt;&lt;keyword&gt;rhGH&lt;/keyword&gt;&lt;keyword&gt;Serono Ltd., which funded the research reported in this paper. Professor John&lt;/keyword&gt;&lt;keyword&gt;Weinman has also received fees from Merck Serono Ltd., for conference&lt;/keyword&gt;&lt;keyword&gt;presentations. The authors report no other conflicts of interest in this work.&lt;/keyword&gt;&lt;/keywords&gt;&lt;dates&gt;&lt;year&gt;2020&lt;/year&gt;&lt;/dates&gt;&lt;isbn&gt;1177-889X (Print)&amp;#xD;1177-889X (Linking)&lt;/isbn&gt;&lt;accession-num&gt;33116433&lt;/accession-num&gt;&lt;urls&gt;&lt;related-urls&gt;&lt;url&gt;https://www.ncbi.nlm.nih.gov/pubmed/33116433&lt;/url&gt;&lt;/related-urls&gt;&lt;/urls&gt;&lt;custom2&gt;PMC7569171&lt;/custom2&gt;&lt;electronic-resource-num&gt;10.2147/PPA.S268972&lt;/electronic-resource-num&gt;&lt;/record&gt;&lt;/Cite&gt;&lt;/EndNote&gt;</w:instrText>
      </w:r>
      <w:r>
        <w:rPr>
          <w:rFonts w:ascii="Calibri" w:hAnsi="Calibri" w:cs="Calibri"/>
          <w:lang w:val="en-US"/>
        </w:rPr>
        <w:fldChar w:fldCharType="separate"/>
      </w:r>
      <w:r>
        <w:rPr>
          <w:rFonts w:ascii="Calibri" w:hAnsi="Calibri" w:cs="Calibri"/>
          <w:noProof/>
          <w:lang w:val="en-US"/>
        </w:rPr>
        <w:t>(Graham, Auyeung et al. 2020)</w:t>
      </w:r>
      <w:r>
        <w:rPr>
          <w:rFonts w:ascii="Calibri" w:hAnsi="Calibri" w:cs="Calibri"/>
          <w:lang w:val="en-US"/>
        </w:rPr>
        <w:fldChar w:fldCharType="end"/>
      </w:r>
      <w:r>
        <w:rPr>
          <w:rFonts w:ascii="Calibri" w:hAnsi="Calibri" w:cs="Calibri"/>
          <w:lang w:val="en-US"/>
        </w:rPr>
        <w:t xml:space="preserve">. </w:t>
      </w:r>
    </w:p>
    <w:p w14:paraId="31C15A74" w14:textId="77777777" w:rsidR="00A03752" w:rsidRDefault="00A03752" w:rsidP="001D5FAF">
      <w:pPr>
        <w:jc w:val="both"/>
        <w:rPr>
          <w:rFonts w:ascii="Calibri" w:hAnsi="Calibri" w:cs="Calibri"/>
          <w:lang w:val="en-US"/>
        </w:rPr>
      </w:pPr>
    </w:p>
    <w:p w14:paraId="69149DA3" w14:textId="2B44B7E9" w:rsidR="00A03752" w:rsidRDefault="00A03752" w:rsidP="001D5FAF">
      <w:pPr>
        <w:jc w:val="both"/>
        <w:rPr>
          <w:rFonts w:ascii="Calibri" w:hAnsi="Calibri" w:cs="Calibri"/>
          <w:lang w:val="en-US"/>
        </w:rPr>
      </w:pPr>
      <w:r>
        <w:rPr>
          <w:rFonts w:ascii="Calibri" w:hAnsi="Calibri" w:cs="Calibri"/>
          <w:lang w:val="en-US"/>
        </w:rPr>
        <w:t>Similar modifiable factors have also been identified</w:t>
      </w:r>
      <w:r w:rsidR="00D33852">
        <w:rPr>
          <w:rFonts w:ascii="Calibri" w:hAnsi="Calibri" w:cs="Calibri"/>
          <w:lang w:val="en-US"/>
        </w:rPr>
        <w:t xml:space="preserve"> in children with asthma, where, for example, a parent could not access the pharmacy easily in order to collect medications, or where correct follow up had not been arranged properly </w:t>
      </w:r>
      <w:r w:rsidR="00D33852">
        <w:rPr>
          <w:rFonts w:ascii="Calibri" w:hAnsi="Calibri" w:cs="Calibri"/>
          <w:lang w:val="en-US"/>
        </w:rPr>
        <w:fldChar w:fldCharType="begin"/>
      </w:r>
      <w:r w:rsidR="00D33852">
        <w:rPr>
          <w:rFonts w:ascii="Calibri" w:hAnsi="Calibri" w:cs="Calibri"/>
          <w:lang w:val="en-US"/>
        </w:rPr>
        <w:instrText xml:space="preserve"> ADDIN EN.CITE &lt;EndNote&gt;&lt;Cite&gt;&lt;Author&gt;Chan&lt;/Author&gt;&lt;Year&gt;2016&lt;/Year&gt;&lt;RecNum&gt;10796&lt;/RecNum&gt;&lt;DisplayText&gt;(Chan, Stewart et al. 2016)&lt;/DisplayText&gt;&lt;record&gt;&lt;rec-number&gt;10796&lt;/rec-number&gt;&lt;foreign-keys&gt;&lt;key app="EN" db-id="2dvtr5t089z0xke2s0qpxtf3w9xsp0ssadxw" timestamp="1669285120" guid="0680134b-af2c-4524-8eff-b0e909fe3ca3"&gt;10796&lt;/key&gt;&lt;/foreign-keys&gt;&lt;ref-type name="Journal Article"&gt;17&lt;/ref-type&gt;&lt;contributors&gt;&lt;authors&gt;&lt;author&gt;Chan, A. H.&lt;/author&gt;&lt;author&gt;Stewart, A. W.&lt;/author&gt;&lt;author&gt;Foster, J. M.&lt;/author&gt;&lt;author&gt;Mitchell, E. A.&lt;/author&gt;&lt;author&gt;Camargo, C. A., Jr.&lt;/author&gt;&lt;author&gt;Harrison, J.&lt;/author&gt;&lt;/authors&gt;&lt;/contributors&gt;&lt;auth-address&gt;School of Pharmacy, Faculty of Medical and Health Sciences, The University of Auckland, Auckland, New Zealand.&amp;#xD;Epidemiology &amp;amp; Biostatistics, School of Population Health, Faculty of Medical and Health Sciences, The University of Auckland, Auckland, New Zealand.&amp;#xD;Woolcock Institute of Medical Research, University of Sydney, Sydney, Australia.&amp;#xD;Dept of Paediatrics: Child and Youth Health, School of Medicine, Faculty of Medical and Health Sciences, The University of Auckland, Auckland, New Zealand.&amp;#xD;Dept of Emergency Medicine, Massachusetts General Hospital, Harvard Medical School, Boston, MA, USA.&lt;/auth-address&gt;&lt;titles&gt;&lt;title&gt;Factors associated with medication adherence in school-aged children with asthma&lt;/title&gt;&lt;secondary-title&gt;ERJ Open Res&lt;/secondary-title&gt;&lt;/titles&gt;&lt;periodical&gt;&lt;full-title&gt;ERJ Open Res&lt;/full-title&gt;&lt;/periodical&gt;&lt;volume&gt;2&lt;/volume&gt;&lt;number&gt;1&lt;/number&gt;&lt;edition&gt;2016/10/13&lt;/edition&gt;&lt;dates&gt;&lt;year&gt;2016&lt;/year&gt;&lt;pub-dates&gt;&lt;date&gt;Jan&lt;/date&gt;&lt;/pub-dates&gt;&lt;/dates&gt;&lt;isbn&gt;2312-0541 (Print)&amp;#xD;2312-0541 (Linking)&lt;/isbn&gt;&lt;accession-num&gt;27730181&lt;/accession-num&gt;&lt;urls&gt;&lt;related-urls&gt;&lt;url&gt;https://www.ncbi.nlm.nih.gov/pubmed/27730181&lt;/url&gt;&lt;/related-urls&gt;&lt;/urls&gt;&lt;custom2&gt;PMC5005164&lt;/custom2&gt;&lt;electronic-resource-num&gt;10.1183/23120541.00087-2015&lt;/electronic-resource-num&gt;&lt;/record&gt;&lt;/Cite&gt;&lt;/EndNote&gt;</w:instrText>
      </w:r>
      <w:r w:rsidR="00D33852">
        <w:rPr>
          <w:rFonts w:ascii="Calibri" w:hAnsi="Calibri" w:cs="Calibri"/>
          <w:lang w:val="en-US"/>
        </w:rPr>
        <w:fldChar w:fldCharType="separate"/>
      </w:r>
      <w:r w:rsidR="00D33852">
        <w:rPr>
          <w:rFonts w:ascii="Calibri" w:hAnsi="Calibri" w:cs="Calibri"/>
          <w:noProof/>
          <w:lang w:val="en-US"/>
        </w:rPr>
        <w:t>(Chan, Stewart et al. 2016)</w:t>
      </w:r>
      <w:r w:rsidR="00D33852">
        <w:rPr>
          <w:rFonts w:ascii="Calibri" w:hAnsi="Calibri" w:cs="Calibri"/>
          <w:lang w:val="en-US"/>
        </w:rPr>
        <w:fldChar w:fldCharType="end"/>
      </w:r>
      <w:r w:rsidR="00D33852">
        <w:rPr>
          <w:rFonts w:ascii="Calibri" w:hAnsi="Calibri" w:cs="Calibri"/>
          <w:lang w:val="en-US"/>
        </w:rPr>
        <w:t xml:space="preserve">. Unawareness of disease management and control, with reference to the importance of medicines has also been identified in children with rheumatic disease </w:t>
      </w:r>
      <w:r w:rsidR="00D33852">
        <w:rPr>
          <w:rFonts w:ascii="Calibri" w:hAnsi="Calibri" w:cs="Calibri"/>
          <w:lang w:val="en-US"/>
        </w:rPr>
        <w:fldChar w:fldCharType="begin"/>
      </w:r>
      <w:r w:rsidR="00D33852">
        <w:rPr>
          <w:rFonts w:ascii="Calibri" w:hAnsi="Calibri" w:cs="Calibri"/>
          <w:lang w:val="en-US"/>
        </w:rPr>
        <w:instrText xml:space="preserve"> ADDIN EN.CITE &lt;EndNote&gt;&lt;Cite&gt;&lt;Author&gt;Manatpreeprem&lt;/Author&gt;&lt;Year&gt;2023&lt;/Year&gt;&lt;RecNum&gt;15440&lt;/RecNum&gt;&lt;DisplayText&gt;(Manatpreeprem, Lerkvaleekul et al. 2023)&lt;/DisplayText&gt;&lt;record&gt;&lt;rec-number&gt;15440&lt;/rec-number&gt;&lt;foreign-keys&gt;&lt;key app="EN" db-id="2dvtr5t089z0xke2s0qpxtf3w9xsp0ssadxw" timestamp="1691763929"&gt;15440&lt;/key&gt;&lt;/foreign-keys&gt;&lt;ref-type name="Journal Article"&gt;17&lt;/ref-type&gt;&lt;contributors&gt;&lt;authors&gt;&lt;author&gt;Manatpreeprem, R.&lt;/author&gt;&lt;author&gt;Lerkvaleekul, B.&lt;/author&gt;&lt;author&gt;Vilaiyuk, S.&lt;/author&gt;&lt;/authors&gt;&lt;/contributors&gt;&lt;auth-address&gt;Rheumatology Division, Pediatric Department, Faculty of Medicine Ramathibodi Hospital, Mahidol University, Bangkok, Thailand.&lt;/auth-address&gt;&lt;titles&gt;&lt;title&gt;Factors associated with medication adherence among children with rheumatic diseases&lt;/title&gt;&lt;secondary-title&gt;Front Pharmacol&lt;/secondary-title&gt;&lt;/titles&gt;&lt;periodical&gt;&lt;full-title&gt;Front Pharmacol&lt;/full-title&gt;&lt;/periodical&gt;&lt;pages&gt;1149320&lt;/pages&gt;&lt;volume&gt;14&lt;/volume&gt;&lt;edition&gt;20230505&lt;/edition&gt;&lt;keywords&gt;&lt;keyword&gt;Praq&lt;/keyword&gt;&lt;keyword&gt;connective tissue disease&lt;/keyword&gt;&lt;keyword&gt;enthesitis-related arthritis&lt;/keyword&gt;&lt;keyword&gt;juvenile idiopathic arthritis&lt;/keyword&gt;&lt;keyword&gt;pediatric rheumatology adherence questionnaire&lt;/keyword&gt;&lt;keyword&gt;pill count method&lt;/keyword&gt;&lt;keyword&gt;polyarticular juvenile idiopathic arthritis&lt;/keyword&gt;&lt;keyword&gt;poor compliance&lt;/keyword&gt;&lt;/keywords&gt;&lt;dates&gt;&lt;year&gt;2023&lt;/year&gt;&lt;/dates&gt;&lt;isbn&gt;1663-9812 (Print)&amp;#xD;1663-9812 (Electronic)&amp;#xD;1663-9812 (Linking)&lt;/isbn&gt;&lt;accession-num&gt;37214435&lt;/accession-num&gt;&lt;urls&gt;&lt;related-urls&gt;&lt;url&gt;https://www.ncbi.nlm.nih.gov/pubmed/37214435&lt;/url&gt;&lt;/related-urls&gt;&lt;/urls&gt;&lt;custom1&gt;The authors declare that the research was conducted in the absence of any commercial or financial relationships that could be construed as a potential conflict of interest.&lt;/custom1&gt;&lt;custom2&gt;PMC10196057&lt;/custom2&gt;&lt;electronic-resource-num&gt;10.3389/fphar.2023.1149320&lt;/electronic-resource-num&gt;&lt;remote-database-name&gt;PubMed-not-MEDLINE&lt;/remote-database-name&gt;&lt;remote-database-provider&gt;NLM&lt;/remote-database-provider&gt;&lt;/record&gt;&lt;/Cite&gt;&lt;/EndNote&gt;</w:instrText>
      </w:r>
      <w:r w:rsidR="00D33852">
        <w:rPr>
          <w:rFonts w:ascii="Calibri" w:hAnsi="Calibri" w:cs="Calibri"/>
          <w:lang w:val="en-US"/>
        </w:rPr>
        <w:fldChar w:fldCharType="separate"/>
      </w:r>
      <w:r w:rsidR="00D33852">
        <w:rPr>
          <w:rFonts w:ascii="Calibri" w:hAnsi="Calibri" w:cs="Calibri"/>
          <w:noProof/>
          <w:lang w:val="en-US"/>
        </w:rPr>
        <w:t>(Manatpreeprem, Lerkvaleekul et al. 2023)</w:t>
      </w:r>
      <w:r w:rsidR="00D33852">
        <w:rPr>
          <w:rFonts w:ascii="Calibri" w:hAnsi="Calibri" w:cs="Calibri"/>
          <w:lang w:val="en-US"/>
        </w:rPr>
        <w:fldChar w:fldCharType="end"/>
      </w:r>
      <w:r w:rsidR="00D33852">
        <w:rPr>
          <w:rFonts w:ascii="Calibri" w:hAnsi="Calibri" w:cs="Calibri"/>
          <w:lang w:val="en-US"/>
        </w:rPr>
        <w:t>.</w:t>
      </w:r>
    </w:p>
    <w:p w14:paraId="4B2DFCEE" w14:textId="77777777" w:rsidR="00D33852" w:rsidRDefault="00D33852" w:rsidP="001D5FAF">
      <w:pPr>
        <w:jc w:val="both"/>
        <w:rPr>
          <w:rFonts w:ascii="Calibri" w:hAnsi="Calibri" w:cs="Calibri"/>
          <w:lang w:val="en-US"/>
        </w:rPr>
      </w:pPr>
    </w:p>
    <w:p w14:paraId="54A3BA2D" w14:textId="77777777" w:rsidR="00FE3A8B" w:rsidRDefault="00D33852" w:rsidP="001D5FAF">
      <w:pPr>
        <w:jc w:val="both"/>
        <w:rPr>
          <w:rFonts w:ascii="Calibri" w:hAnsi="Calibri" w:cs="Calibri"/>
          <w:lang w:val="en-US"/>
        </w:rPr>
      </w:pPr>
      <w:r>
        <w:rPr>
          <w:rFonts w:ascii="Calibri" w:hAnsi="Calibri" w:cs="Calibri"/>
          <w:lang w:val="en-US"/>
        </w:rPr>
        <w:t xml:space="preserve">Involving not just the parents in the prescribing process, but also the child, can promote concordance. Considering an appropriate consultation model can be of use, such as the Me First Communication Model </w:t>
      </w:r>
      <w:r>
        <w:rPr>
          <w:rFonts w:ascii="Calibri" w:hAnsi="Calibri" w:cs="Calibri"/>
          <w:lang w:val="en-US"/>
        </w:rPr>
        <w:fldChar w:fldCharType="begin"/>
      </w:r>
      <w:r>
        <w:rPr>
          <w:rFonts w:ascii="Calibri" w:hAnsi="Calibri" w:cs="Calibri"/>
          <w:lang w:val="en-US"/>
        </w:rPr>
        <w:instrText xml:space="preserve"> ADDIN EN.CITE &lt;EndNote&gt;&lt;Cite&gt;&lt;Author&gt;Martin&lt;/Author&gt;&lt;Year&gt;2019&lt;/Year&gt;&lt;RecNum&gt;12789&lt;/RecNum&gt;&lt;DisplayText&gt;(Martin, Morton et al. 2019)&lt;/DisplayText&gt;&lt;record&gt;&lt;rec-number&gt;12789&lt;/rec-number&gt;&lt;foreign-keys&gt;&lt;key app="EN" db-id="2dvtr5t089z0xke2s0qpxtf3w9xsp0ssadxw" timestamp="1669301202" guid="86790b2b-70e1-4a07-a7fb-e44bc0f19399"&gt;12789&lt;/key&gt;&lt;/foreign-keys&gt;&lt;ref-type name="Journal Article"&gt;17&lt;/ref-type&gt;&lt;contributors&gt;&lt;authors&gt;&lt;author&gt;Martin, Kate&lt;/author&gt;&lt;author&gt;Morton, Louise&lt;/author&gt;&lt;author&gt;Reid, Joanna&lt;/author&gt;&lt;author&gt;Feltham, Amy&lt;/author&gt;&lt;author&gt;William Reid, James&lt;/author&gt;&lt;author&gt;Jeremy, Grace&lt;/author&gt;&lt;author&gt;McCulloch, Jessie&lt;/author&gt;&lt;/authors&gt;&lt;/contributors&gt;&lt;titles&gt;&lt;title&gt;The Me first communication model&lt;/title&gt;&lt;secondary-title&gt;Nursing Children and Young People&lt;/secondary-title&gt;&lt;/titles&gt;&lt;periodical&gt;&lt;full-title&gt;Nursing children and young people&lt;/full-title&gt;&lt;/periodical&gt;&lt;pages&gt;38-47&lt;/pages&gt;&lt;volume&gt;31&lt;/volume&gt;&lt;number&gt;2&lt;/number&gt;&lt;section&gt;38&lt;/section&gt;&lt;dates&gt;&lt;year&gt;2019&lt;/year&gt;&lt;/dates&gt;&lt;isbn&gt;2046-2336&amp;#xD;2046-2344&lt;/isbn&gt;&lt;urls&gt;&lt;/urls&gt;&lt;electronic-resource-num&gt;10.7748/ncyp.2019.e1064&lt;/electronic-resource-num&gt;&lt;/record&gt;&lt;/Cite&gt;&lt;/EndNote&gt;</w:instrText>
      </w:r>
      <w:r>
        <w:rPr>
          <w:rFonts w:ascii="Calibri" w:hAnsi="Calibri" w:cs="Calibri"/>
          <w:lang w:val="en-US"/>
        </w:rPr>
        <w:fldChar w:fldCharType="separate"/>
      </w:r>
      <w:r>
        <w:rPr>
          <w:rFonts w:ascii="Calibri" w:hAnsi="Calibri" w:cs="Calibri"/>
          <w:noProof/>
          <w:lang w:val="en-US"/>
        </w:rPr>
        <w:t>(Martin, Morton et al. 2019)</w:t>
      </w:r>
      <w:r>
        <w:rPr>
          <w:rFonts w:ascii="Calibri" w:hAnsi="Calibri" w:cs="Calibri"/>
          <w:lang w:val="en-US"/>
        </w:rPr>
        <w:fldChar w:fldCharType="end"/>
      </w:r>
      <w:r w:rsidR="00FE3A8B">
        <w:rPr>
          <w:rFonts w:ascii="Calibri" w:hAnsi="Calibri" w:cs="Calibri"/>
          <w:lang w:val="en-US"/>
        </w:rPr>
        <w:t xml:space="preserve">, which ensures the child is listened to, and that they are at the </w:t>
      </w:r>
      <w:proofErr w:type="spellStart"/>
      <w:r w:rsidR="00FE3A8B">
        <w:rPr>
          <w:rFonts w:ascii="Calibri" w:hAnsi="Calibri" w:cs="Calibri"/>
          <w:lang w:val="en-US"/>
        </w:rPr>
        <w:t>centre</w:t>
      </w:r>
      <w:proofErr w:type="spellEnd"/>
      <w:r w:rsidR="00FE3A8B">
        <w:rPr>
          <w:rFonts w:ascii="Calibri" w:hAnsi="Calibri" w:cs="Calibri"/>
          <w:lang w:val="en-US"/>
        </w:rPr>
        <w:t xml:space="preserve"> of decisions about their healthcare and treatment. Involving children and their parents has been shown to enhance medicines optimization: it has been shown that more than a third of parents do not feel involved in decisions regarding their child’s treatment </w:t>
      </w:r>
      <w:r w:rsidR="00FE3A8B">
        <w:rPr>
          <w:rFonts w:ascii="Calibri" w:hAnsi="Calibri" w:cs="Calibri"/>
          <w:lang w:val="en-US"/>
        </w:rPr>
        <w:fldChar w:fldCharType="begin"/>
      </w:r>
      <w:r w:rsidR="00FE3A8B">
        <w:rPr>
          <w:rFonts w:ascii="Calibri" w:hAnsi="Calibri" w:cs="Calibri"/>
          <w:lang w:val="en-US"/>
        </w:rPr>
        <w:instrText xml:space="preserve"> ADDIN EN.CITE &lt;EndNote&gt;&lt;Cite&gt;&lt;Author&gt;Trivedi&lt;/Author&gt;&lt;Year&gt;2017&lt;/Year&gt;&lt;RecNum&gt;12061&lt;/RecNum&gt;&lt;DisplayText&gt;(Trivedi 2017)&lt;/DisplayText&gt;&lt;record&gt;&lt;rec-number&gt;12061&lt;/rec-number&gt;&lt;foreign-keys&gt;&lt;key app="EN" db-id="2dvtr5t089z0xke2s0qpxtf3w9xsp0ssadxw" timestamp="1669295529" guid="d9cd44b1-fbdf-4369-896f-6b9275231ab4"&gt;12061&lt;/key&gt;&lt;/foreign-keys&gt;&lt;ref-type name="Journal Article"&gt;17&lt;/ref-type&gt;&lt;contributors&gt;&lt;authors&gt;&lt;author&gt;Trivedi, A.&lt;/author&gt;&lt;/authors&gt;&lt;/contributors&gt;&lt;titles&gt;&lt;title&gt;Communicating with parents and involving children in medicines optimisation&lt;/title&gt;&lt;secondary-title&gt;The Pharmaceutical Journal&lt;/secondary-title&gt;&lt;/titles&gt;&lt;periodical&gt;&lt;full-title&gt;The Pharmaceutical Journal&lt;/full-title&gt;&lt;/periodical&gt;&lt;pages&gt;1 - 15&lt;/pages&gt;&lt;dates&gt;&lt;year&gt;2017&lt;/year&gt;&lt;pub-dates&gt;&lt;date&gt;24 October&lt;/date&gt;&lt;/pub-dates&gt;&lt;/dates&gt;&lt;urls&gt;&lt;/urls&gt;&lt;/record&gt;&lt;/Cite&gt;&lt;/EndNote&gt;</w:instrText>
      </w:r>
      <w:r w:rsidR="00FE3A8B">
        <w:rPr>
          <w:rFonts w:ascii="Calibri" w:hAnsi="Calibri" w:cs="Calibri"/>
          <w:lang w:val="en-US"/>
        </w:rPr>
        <w:fldChar w:fldCharType="separate"/>
      </w:r>
      <w:r w:rsidR="00FE3A8B">
        <w:rPr>
          <w:rFonts w:ascii="Calibri" w:hAnsi="Calibri" w:cs="Calibri"/>
          <w:noProof/>
          <w:lang w:val="en-US"/>
        </w:rPr>
        <w:t>(Trivedi 2017)</w:t>
      </w:r>
      <w:r w:rsidR="00FE3A8B">
        <w:rPr>
          <w:rFonts w:ascii="Calibri" w:hAnsi="Calibri" w:cs="Calibri"/>
          <w:lang w:val="en-US"/>
        </w:rPr>
        <w:fldChar w:fldCharType="end"/>
      </w:r>
      <w:r w:rsidR="00FE3A8B">
        <w:rPr>
          <w:rFonts w:ascii="Calibri" w:hAnsi="Calibri" w:cs="Calibri"/>
          <w:lang w:val="en-US"/>
        </w:rPr>
        <w:t xml:space="preserve">, so communication is key. Parental factors, however, have also been shown to have an influence, such as parents’ perceptions and attitudes towards the importance of taking medicine </w:t>
      </w:r>
      <w:r w:rsidR="00FE3A8B">
        <w:rPr>
          <w:rFonts w:ascii="Calibri" w:hAnsi="Calibri" w:cs="Calibri"/>
          <w:lang w:val="en-US"/>
        </w:rPr>
        <w:fldChar w:fldCharType="begin"/>
      </w:r>
      <w:r w:rsidR="00FE3A8B">
        <w:rPr>
          <w:rFonts w:ascii="Calibri" w:hAnsi="Calibri" w:cs="Calibri"/>
          <w:lang w:val="en-US"/>
        </w:rPr>
        <w:instrText xml:space="preserve"> ADDIN EN.CITE &lt;EndNote&gt;&lt;Cite&gt;&lt;Author&gt;Kalaman&lt;/Author&gt;&lt;Year&gt;2023&lt;/Year&gt;&lt;RecNum&gt;14863&lt;/RecNum&gt;&lt;DisplayText&gt;(Kalaman, Ibrahim et al. 2023)&lt;/DisplayText&gt;&lt;record&gt;&lt;rec-number&gt;14863&lt;/rec-number&gt;&lt;foreign-keys&gt;&lt;key app="EN" db-id="2dvtr5t089z0xke2s0qpxtf3w9xsp0ssadxw" timestamp="1677529785" guid="6703b5d3-2117-4b8a-a7ad-12d8f1d1e6ae"&gt;14863&lt;/key&gt;&lt;/foreign-keys&gt;&lt;ref-type name="Journal Article"&gt;17&lt;/ref-type&gt;&lt;contributors&gt;&lt;authors&gt;&lt;author&gt;Kalaman, Clarisse Roswini&lt;/author&gt;&lt;author&gt;Ibrahim, Norhayati&lt;/author&gt;&lt;author&gt;Shaker, Vinorra&lt;/author&gt;&lt;author&gt;Cham, Choy Qing&lt;/author&gt;&lt;author&gt;Ho, Meng Chuan&lt;/author&gt;&lt;author&gt;Visvalingam, Uma&lt;/author&gt;&lt;author&gt;Shahabuddin, Farah Ahmad&lt;/author&gt;&lt;author&gt;Abd Rahman, Fairuz Nazri&lt;/author&gt;&lt;author&gt;A Halim, Mohd Radzi Tarmizi&lt;/author&gt;&lt;author&gt;Kaur, Manveen&lt;/author&gt;&lt;author&gt;Azhar, Fatin Liyana&lt;/author&gt;&lt;author&gt;Yahya, Amira Najiha&lt;/author&gt;&lt;author&gt;Sham, Rohana&lt;/author&gt;&lt;author&gt;Siau, Ching Sin&lt;/author&gt;&lt;author&gt;Lee, Kai Wei&lt;/author&gt;&lt;/authors&gt;&lt;/contributors&gt;&lt;titles&gt;&lt;title&gt;Parental Factors Associated with Child or Adolescent Medication Adherence: A Systematic Review&lt;/title&gt;&lt;secondary-title&gt;Healthcare&lt;/secondary-title&gt;&lt;/titles&gt;&lt;periodical&gt;&lt;full-title&gt;Healthcare&lt;/full-title&gt;&lt;/periodical&gt;&lt;volume&gt;11&lt;/volume&gt;&lt;number&gt;4&lt;/number&gt;&lt;section&gt;501&lt;/section&gt;&lt;dates&gt;&lt;year&gt;2023&lt;/year&gt;&lt;/dates&gt;&lt;isbn&gt;2227-9032&lt;/isbn&gt;&lt;urls&gt;&lt;/urls&gt;&lt;electronic-resource-num&gt;10.3390/healthcare11040501&lt;/electronic-resource-num&gt;&lt;/record&gt;&lt;/Cite&gt;&lt;/EndNote&gt;</w:instrText>
      </w:r>
      <w:r w:rsidR="00FE3A8B">
        <w:rPr>
          <w:rFonts w:ascii="Calibri" w:hAnsi="Calibri" w:cs="Calibri"/>
          <w:lang w:val="en-US"/>
        </w:rPr>
        <w:fldChar w:fldCharType="separate"/>
      </w:r>
      <w:r w:rsidR="00FE3A8B">
        <w:rPr>
          <w:rFonts w:ascii="Calibri" w:hAnsi="Calibri" w:cs="Calibri"/>
          <w:noProof/>
          <w:lang w:val="en-US"/>
        </w:rPr>
        <w:t>(Kalaman, Ibrahim et al. 2023)</w:t>
      </w:r>
      <w:r w:rsidR="00FE3A8B">
        <w:rPr>
          <w:rFonts w:ascii="Calibri" w:hAnsi="Calibri" w:cs="Calibri"/>
          <w:lang w:val="en-US"/>
        </w:rPr>
        <w:fldChar w:fldCharType="end"/>
      </w:r>
      <w:r w:rsidR="00FE3A8B">
        <w:rPr>
          <w:rFonts w:ascii="Calibri" w:hAnsi="Calibri" w:cs="Calibri"/>
          <w:lang w:val="en-US"/>
        </w:rPr>
        <w:t>, so it is clear the prescriber needs to consider all potential influences.</w:t>
      </w:r>
    </w:p>
    <w:p w14:paraId="77CBE0A3" w14:textId="77777777" w:rsidR="00FE3A8B" w:rsidRDefault="00FE3A8B" w:rsidP="001D5FAF">
      <w:pPr>
        <w:jc w:val="both"/>
        <w:rPr>
          <w:rFonts w:ascii="Calibri" w:hAnsi="Calibri" w:cs="Calibri"/>
          <w:lang w:val="en-US"/>
        </w:rPr>
      </w:pPr>
    </w:p>
    <w:p w14:paraId="307F48BA" w14:textId="1DF262CA" w:rsidR="00D33852" w:rsidRDefault="00FE3A8B" w:rsidP="001D5FAF">
      <w:pPr>
        <w:jc w:val="both"/>
        <w:rPr>
          <w:rFonts w:ascii="Calibri" w:hAnsi="Calibri" w:cs="Calibri"/>
          <w:lang w:val="en-US"/>
        </w:rPr>
      </w:pPr>
      <w:r>
        <w:rPr>
          <w:rFonts w:ascii="Calibri" w:hAnsi="Calibri" w:cs="Calibri"/>
          <w:lang w:val="en-US"/>
        </w:rPr>
        <w:t xml:space="preserve">The prevalence of non-adherence to medications in children is underestimated by prescribers </w:t>
      </w:r>
      <w:r>
        <w:rPr>
          <w:rFonts w:ascii="Calibri" w:hAnsi="Calibri" w:cs="Calibri"/>
          <w:lang w:val="en-US"/>
        </w:rPr>
        <w:fldChar w:fldCharType="begin">
          <w:fldData xml:space="preserve">PEVuZE5vdGU+PENpdGU+PEF1dGhvcj5LYXJkYXM8L0F1dGhvcj48WWVhcj4yMDIxPC9ZZWFyPjxS
ZWNOdW0+MTU0MTc8L1JlY051bT48RGlzcGxheVRleHQ+KEthcmRhcywgRGFicm93YSBldCBhbC4g
MjAyMSk8L0Rpc3BsYXlUZXh0PjxyZWNvcmQ+PHJlYy1udW1iZXI+MTU0MTc8L3JlYy1udW1iZXI+
PGZvcmVpZ24ta2V5cz48a2V5IGFwcD0iRU4iIGRiLWlkPSIyZHZ0cjV0MDg5ejB4a2UyczBxcHh0
ZjN3OXhzcDBzc2FkeHciIHRpbWVzdGFtcD0iMTY5MTc2Mzg5MCI+MTU0MTc8L2tleT48L2ZvcmVp
Z24ta2V5cz48cmVmLXR5cGUgbmFtZT0iSm91cm5hbCBBcnRpY2xlIj4xNzwvcmVmLXR5cGU+PGNv
bnRyaWJ1dG9ycz48YXV0aG9ycz48YXV0aG9yPkthcmRhcywgUC48L2F1dGhvcj48YXV0aG9yPkRh
YnJvd2EsIE0uPC9hdXRob3I+PGF1dGhvcj5XaXRrb3dza2ksIEsuPC9hdXRob3I+PC9hdXRob3Jz
PjwvY29udHJpYnV0b3JzPjxhdXRoLWFkZHJlc3M+RGVwYXJ0bWVudCBvZiBGYW1pbHkgTWVkaWNp
bmUsIE1lZGljYWwgVW5pdmVyc2l0eSBvZiBMb2R6LCA2MCwgTmFydXRvd2ljemEgU3QuLCA5MC0x
MzYsIExvZHosIFBvbGFuZC4gcGthcmRhc0Bjc2suYW0ubG9kei5wbC4mI3hEO0RlcGFydG1lbnQg
b2YgQmlvcGhhcm1hY3ksIE1lZGljYWwgVW5pdmVyc2l0eSBvZiBMb2R6LCBMb2R6LCBQb2xhbmQu
JiN4RDtEZXBhcnRtZW50IG9mIEZhbWlseSBNZWRpY2luZSwgTWVkaWNhbCBVbml2ZXJzaXR5IG9m
IExvZHosIDYwLCBOYXJ1dG93aWN6YSBTdC4sIDkwLTEzNiwgTG9keiwgUG9sYW5kLjwvYXV0aC1h
ZGRyZXNzPjx0aXRsZXM+PHRpdGxlPkFkaGVyZW5jZSB0byB0cmVhdG1lbnQgaW4gcGFlZGlhdHJp
YyBwYXRpZW50cyAtIHJlc3VsdHMgb2YgdGhlIG5hdGlvbndpZGUgc3VydmV5IGluIFBvbGFuZDwv
dGl0bGU+PHNlY29uZGFyeS10aXRsZT5CTUMgUGVkaWF0cjwvc2Vjb25kYXJ5LXRpdGxlPjwvdGl0
bGVzPjxwZXJpb2RpY2FsPjxmdWxsLXRpdGxlPkJNQyBQZWRpYXRyPC9mdWxsLXRpdGxlPjwvcGVy
aW9kaWNhbD48cGFnZXM+MTY8L3BhZ2VzPjx2b2x1bWU+MjE8L3ZvbHVtZT48bnVtYmVyPjE8L251
bWJlcj48ZWRpdGlvbj4yMDIxMDEwNjwvZWRpdGlvbj48a2V5d29yZHM+PGtleXdvcmQ+QWdlZDwv
a2V5d29yZD48a2V5d29yZD5DaGlsZDwva2V5d29yZD48a2V5d29yZD5Dcm9zcy1TZWN0aW9uYWwg
U3R1ZGllczwva2V5d29yZD48a2V5d29yZD5GZW1hbGU8L2tleXdvcmQ+PGtleXdvcmQ+SGVhbHRo
IEtub3dsZWRnZSwgQXR0aXR1ZGVzLCBQcmFjdGljZTwva2V5d29yZD48a2V5d29yZD5IdW1hbnM8
L2tleXdvcmQ+PGtleXdvcmQ+TWFsZTwva2V5d29yZD48a2V5d29yZD5NZWRpY2F0aW9uIEFkaGVy
ZW5jZTwva2V5d29yZD48a2V5d29yZD4qUGh5c2ljaWFuczwva2V5d29yZD48a2V5d29yZD5Qb2xh
bmQvZXBpZGVtaW9sb2d5PC9rZXl3b3JkPjxrZXl3b3JkPlByaW1hcnkgSGVhbHRoIENhcmU8L2tl
eXdvcmQ+PGtleXdvcmQ+U3VydmV5cyBhbmQgUXVlc3Rpb25uYWlyZXM8L2tleXdvcmQ+PGtleXdv
cmQ+QWRvbGVzY2VudDwva2V5d29yZD48a2V5d29yZD5DbGluaWNhbCBwcmFjdGljZTwva2V5d29y
ZD48a2V5d29yZD5NZWRpY2F0aW9uPC9rZXl3b3JkPjxrZXl3b3JkPk5vbi1hZGhlcmVuY2U8L2tl
eXdvcmQ+PGtleXdvcmQ+UGFlZGlhdHJpY3M8L2tleXdvcmQ+PGtleXdvcmQ+UGF0aWVudCBjb21w
bGlhbmNlPC9rZXl3b3JkPjxrZXl3b3JkPlBhdGllbnQtY2VudGVyZWQgY2FyZTwva2V5d29yZD48
L2tleXdvcmRzPjxkYXRlcz48eWVhcj4yMDIxPC95ZWFyPjxwdWItZGF0ZXM+PGRhdGU+SmFuIDY8
L2RhdGU+PC9wdWItZGF0ZXM+PC9kYXRlcz48aXNibj4xNDcxLTI0MzEgKEVsZWN0cm9uaWMpJiN4
RDsxNDcxLTI0MzEgKExpbmtpbmcpPC9pc2JuPjxhY2Nlc3Npb24tbnVtPjMzNDA3MjY2PC9hY2Nl
c3Npb24tbnVtPjx1cmxzPjxyZWxhdGVkLXVybHM+PHVybD5odHRwczovL3d3dy5uY2JpLm5sbS5u
aWguZ292L3B1Ym1lZC8zMzQwNzI2NjwvdXJsPjwvcmVsYXRlZC11cmxzPjwvdXJscz48Y3VzdG9t
MT5UaGUgYXV0aG9ycyBkZWNsYXJlIHRoYXQgdGhleSBoYXZlIG5vIGNvbmZsaWN0IG9mIGludGVy
ZXN0LjwvY3VzdG9tMT48Y3VzdG9tMj5QTUM3Nzg2OTE2PC9jdXN0b20yPjxlbGVjdHJvbmljLXJl
c291cmNlLW51bT4xMC4xMTg2L3MxMjg4Ny0wMjAtMDI0NzctejwvZWxlY3Ryb25pYy1yZXNvdXJj
ZS1udW0+PHJlbW90ZS1kYXRhYmFzZS1uYW1lPk1lZGxpbmU8L3JlbW90ZS1kYXRhYmFzZS1uYW1l
PjxyZW1vdGUtZGF0YWJhc2UtcHJvdmlkZXI+TkxNPC9yZW1vdGUtZGF0YWJhc2UtcHJvdmlkZXI+
PC9yZWNvcmQ+PC9DaXRlPjwvRW5kTm90ZT4A
</w:fldData>
        </w:fldChar>
      </w:r>
      <w:r>
        <w:rPr>
          <w:rFonts w:ascii="Calibri" w:hAnsi="Calibri" w:cs="Calibri"/>
          <w:lang w:val="en-US"/>
        </w:rPr>
        <w:instrText xml:space="preserve"> ADDIN EN.CITE </w:instrText>
      </w:r>
      <w:r>
        <w:rPr>
          <w:rFonts w:ascii="Calibri" w:hAnsi="Calibri" w:cs="Calibri"/>
          <w:lang w:val="en-US"/>
        </w:rPr>
        <w:fldChar w:fldCharType="begin">
          <w:fldData xml:space="preserve">PEVuZE5vdGU+PENpdGU+PEF1dGhvcj5LYXJkYXM8L0F1dGhvcj48WWVhcj4yMDIxPC9ZZWFyPjxS
ZWNOdW0+MTU0MTc8L1JlY051bT48RGlzcGxheVRleHQ+KEthcmRhcywgRGFicm93YSBldCBhbC4g
MjAyMSk8L0Rpc3BsYXlUZXh0PjxyZWNvcmQ+PHJlYy1udW1iZXI+MTU0MTc8L3JlYy1udW1iZXI+
PGZvcmVpZ24ta2V5cz48a2V5IGFwcD0iRU4iIGRiLWlkPSIyZHZ0cjV0MDg5ejB4a2UyczBxcHh0
ZjN3OXhzcDBzc2FkeHciIHRpbWVzdGFtcD0iMTY5MTc2Mzg5MCI+MTU0MTc8L2tleT48L2ZvcmVp
Z24ta2V5cz48cmVmLXR5cGUgbmFtZT0iSm91cm5hbCBBcnRpY2xlIj4xNzwvcmVmLXR5cGU+PGNv
bnRyaWJ1dG9ycz48YXV0aG9ycz48YXV0aG9yPkthcmRhcywgUC48L2F1dGhvcj48YXV0aG9yPkRh
YnJvd2EsIE0uPC9hdXRob3I+PGF1dGhvcj5XaXRrb3dza2ksIEsuPC9hdXRob3I+PC9hdXRob3Jz
PjwvY29udHJpYnV0b3JzPjxhdXRoLWFkZHJlc3M+RGVwYXJ0bWVudCBvZiBGYW1pbHkgTWVkaWNp
bmUsIE1lZGljYWwgVW5pdmVyc2l0eSBvZiBMb2R6LCA2MCwgTmFydXRvd2ljemEgU3QuLCA5MC0x
MzYsIExvZHosIFBvbGFuZC4gcGthcmRhc0Bjc2suYW0ubG9kei5wbC4mI3hEO0RlcGFydG1lbnQg
b2YgQmlvcGhhcm1hY3ksIE1lZGljYWwgVW5pdmVyc2l0eSBvZiBMb2R6LCBMb2R6LCBQb2xhbmQu
JiN4RDtEZXBhcnRtZW50IG9mIEZhbWlseSBNZWRpY2luZSwgTWVkaWNhbCBVbml2ZXJzaXR5IG9m
IExvZHosIDYwLCBOYXJ1dG93aWN6YSBTdC4sIDkwLTEzNiwgTG9keiwgUG9sYW5kLjwvYXV0aC1h
ZGRyZXNzPjx0aXRsZXM+PHRpdGxlPkFkaGVyZW5jZSB0byB0cmVhdG1lbnQgaW4gcGFlZGlhdHJp
YyBwYXRpZW50cyAtIHJlc3VsdHMgb2YgdGhlIG5hdGlvbndpZGUgc3VydmV5IGluIFBvbGFuZDwv
dGl0bGU+PHNlY29uZGFyeS10aXRsZT5CTUMgUGVkaWF0cjwvc2Vjb25kYXJ5LXRpdGxlPjwvdGl0
bGVzPjxwZXJpb2RpY2FsPjxmdWxsLXRpdGxlPkJNQyBQZWRpYXRyPC9mdWxsLXRpdGxlPjwvcGVy
aW9kaWNhbD48cGFnZXM+MTY8L3BhZ2VzPjx2b2x1bWU+MjE8L3ZvbHVtZT48bnVtYmVyPjE8L251
bWJlcj48ZWRpdGlvbj4yMDIxMDEwNjwvZWRpdGlvbj48a2V5d29yZHM+PGtleXdvcmQ+QWdlZDwv
a2V5d29yZD48a2V5d29yZD5DaGlsZDwva2V5d29yZD48a2V5d29yZD5Dcm9zcy1TZWN0aW9uYWwg
U3R1ZGllczwva2V5d29yZD48a2V5d29yZD5GZW1hbGU8L2tleXdvcmQ+PGtleXdvcmQ+SGVhbHRo
IEtub3dsZWRnZSwgQXR0aXR1ZGVzLCBQcmFjdGljZTwva2V5d29yZD48a2V5d29yZD5IdW1hbnM8
L2tleXdvcmQ+PGtleXdvcmQ+TWFsZTwva2V5d29yZD48a2V5d29yZD5NZWRpY2F0aW9uIEFkaGVy
ZW5jZTwva2V5d29yZD48a2V5d29yZD4qUGh5c2ljaWFuczwva2V5d29yZD48a2V5d29yZD5Qb2xh
bmQvZXBpZGVtaW9sb2d5PC9rZXl3b3JkPjxrZXl3b3JkPlByaW1hcnkgSGVhbHRoIENhcmU8L2tl
eXdvcmQ+PGtleXdvcmQ+U3VydmV5cyBhbmQgUXVlc3Rpb25uYWlyZXM8L2tleXdvcmQ+PGtleXdv
cmQ+QWRvbGVzY2VudDwva2V5d29yZD48a2V5d29yZD5DbGluaWNhbCBwcmFjdGljZTwva2V5d29y
ZD48a2V5d29yZD5NZWRpY2F0aW9uPC9rZXl3b3JkPjxrZXl3b3JkPk5vbi1hZGhlcmVuY2U8L2tl
eXdvcmQ+PGtleXdvcmQ+UGFlZGlhdHJpY3M8L2tleXdvcmQ+PGtleXdvcmQ+UGF0aWVudCBjb21w
bGlhbmNlPC9rZXl3b3JkPjxrZXl3b3JkPlBhdGllbnQtY2VudGVyZWQgY2FyZTwva2V5d29yZD48
L2tleXdvcmRzPjxkYXRlcz48eWVhcj4yMDIxPC95ZWFyPjxwdWItZGF0ZXM+PGRhdGU+SmFuIDY8
L2RhdGU+PC9wdWItZGF0ZXM+PC9kYXRlcz48aXNibj4xNDcxLTI0MzEgKEVsZWN0cm9uaWMpJiN4
RDsxNDcxLTI0MzEgKExpbmtpbmcpPC9pc2JuPjxhY2Nlc3Npb24tbnVtPjMzNDA3MjY2PC9hY2Nl
c3Npb24tbnVtPjx1cmxzPjxyZWxhdGVkLXVybHM+PHVybD5odHRwczovL3d3dy5uY2JpLm5sbS5u
aWguZ292L3B1Ym1lZC8zMzQwNzI2NjwvdXJsPjwvcmVsYXRlZC11cmxzPjwvdXJscz48Y3VzdG9t
MT5UaGUgYXV0aG9ycyBkZWNsYXJlIHRoYXQgdGhleSBoYXZlIG5vIGNvbmZsaWN0IG9mIGludGVy
ZXN0LjwvY3VzdG9tMT48Y3VzdG9tMj5QTUM3Nzg2OTE2PC9jdXN0b20yPjxlbGVjdHJvbmljLXJl
c291cmNlLW51bT4xMC4xMTg2L3MxMjg4Ny0wMjAtMDI0NzctejwvZWxlY3Ryb25pYy1yZXNvdXJj
ZS1udW0+PHJlbW90ZS1kYXRhYmFzZS1uYW1lPk1lZGxpbmU8L3JlbW90ZS1kYXRhYmFzZS1uYW1l
PjxyZW1vdGUtZGF0YWJhc2UtcHJvdmlkZXI+TkxNPC9yZW1vdGUtZGF0YWJhc2UtcHJvdmlkZXI+
PC9yZWNvcmQ+PC9DaXRlPjwvRW5kTm90ZT4A
</w:fldData>
        </w:fldChar>
      </w:r>
      <w:r>
        <w:rPr>
          <w:rFonts w:ascii="Calibri" w:hAnsi="Calibri" w:cs="Calibri"/>
          <w:lang w:val="en-US"/>
        </w:rPr>
        <w:instrText xml:space="preserve"> ADDIN EN.CITE.DATA </w:instrText>
      </w:r>
      <w:r>
        <w:rPr>
          <w:rFonts w:ascii="Calibri" w:hAnsi="Calibri" w:cs="Calibri"/>
          <w:lang w:val="en-US"/>
        </w:rPr>
      </w:r>
      <w:r>
        <w:rPr>
          <w:rFonts w:ascii="Calibri" w:hAnsi="Calibri" w:cs="Calibri"/>
          <w:lang w:val="en-US"/>
        </w:rPr>
        <w:fldChar w:fldCharType="end"/>
      </w:r>
      <w:r>
        <w:rPr>
          <w:rFonts w:ascii="Calibri" w:hAnsi="Calibri" w:cs="Calibri"/>
          <w:lang w:val="en-US"/>
        </w:rPr>
        <w:fldChar w:fldCharType="separate"/>
      </w:r>
      <w:r>
        <w:rPr>
          <w:rFonts w:ascii="Calibri" w:hAnsi="Calibri" w:cs="Calibri"/>
          <w:noProof/>
          <w:lang w:val="en-US"/>
        </w:rPr>
        <w:t>(Kardas, Dabrowa et al. 2021)</w:t>
      </w:r>
      <w:r>
        <w:rPr>
          <w:rFonts w:ascii="Calibri" w:hAnsi="Calibri" w:cs="Calibri"/>
          <w:lang w:val="en-US"/>
        </w:rPr>
        <w:fldChar w:fldCharType="end"/>
      </w:r>
      <w:r>
        <w:rPr>
          <w:rFonts w:ascii="Calibri" w:hAnsi="Calibri" w:cs="Calibri"/>
          <w:lang w:val="en-US"/>
        </w:rPr>
        <w:t xml:space="preserve">, and a review of old fashioned, paternalistic approaches to the patient-prescriber relationship needs to be undertaken. </w:t>
      </w:r>
      <w:r w:rsidR="00545FB3">
        <w:rPr>
          <w:rFonts w:ascii="Calibri" w:hAnsi="Calibri" w:cs="Calibri"/>
          <w:lang w:val="en-US"/>
        </w:rPr>
        <w:t xml:space="preserve">Introducing the concept of concordance, and identifying modifiable factors from all avenues, will enhance adherence to medications, alongside not just increased education and enhanced communication, but also introducing </w:t>
      </w:r>
      <w:proofErr w:type="spellStart"/>
      <w:r w:rsidR="00545FB3">
        <w:rPr>
          <w:rFonts w:ascii="Calibri" w:hAnsi="Calibri" w:cs="Calibri"/>
          <w:lang w:val="en-US"/>
        </w:rPr>
        <w:t>behavioural</w:t>
      </w:r>
      <w:proofErr w:type="spellEnd"/>
      <w:r w:rsidR="00545FB3">
        <w:rPr>
          <w:rFonts w:ascii="Calibri" w:hAnsi="Calibri" w:cs="Calibri"/>
          <w:lang w:val="en-US"/>
        </w:rPr>
        <w:t xml:space="preserve"> approaches to demonstrate beneficial effects </w:t>
      </w:r>
      <w:r w:rsidR="00545FB3">
        <w:rPr>
          <w:rFonts w:ascii="Calibri" w:hAnsi="Calibri" w:cs="Calibri"/>
          <w:lang w:val="en-US"/>
        </w:rPr>
        <w:fldChar w:fldCharType="begin"/>
      </w:r>
      <w:r w:rsidR="00545FB3">
        <w:rPr>
          <w:rFonts w:ascii="Calibri" w:hAnsi="Calibri" w:cs="Calibri"/>
          <w:lang w:val="en-US"/>
        </w:rPr>
        <w:instrText xml:space="preserve"> ADDIN EN.CITE &lt;EndNote&gt;&lt;Cite&gt;&lt;Author&gt;Dean&lt;/Author&gt;&lt;Year&gt;2010&lt;/Year&gt;&lt;RecNum&gt;15405&lt;/RecNum&gt;&lt;DisplayText&gt;(Dean, Walters et al. 2010)&lt;/DisplayText&gt;&lt;record&gt;&lt;rec-number&gt;15405&lt;/rec-number&gt;&lt;foreign-keys&gt;&lt;key app="EN" db-id="2dvtr5t089z0xke2s0qpxtf3w9xsp0ssadxw" timestamp="1691763869"&gt;15405&lt;/key&gt;&lt;/foreign-keys&gt;&lt;ref-type name="Journal Article"&gt;17&lt;/ref-type&gt;&lt;contributors&gt;&lt;authors&gt;&lt;author&gt;Dean, A. J.&lt;/author&gt;&lt;author&gt;Walters, J.&lt;/author&gt;&lt;author&gt;Hall, A.&lt;/author&gt;&lt;/authors&gt;&lt;/contributors&gt;&lt;auth-address&gt;Mater Children&amp;apos;s Hospital, South Brisbane, Australia. a.dean@uq.edu.au&lt;/auth-address&gt;&lt;titles&gt;&lt;title&gt;A systematic review of interventions to enhance medication adherence in children and adolescents with chronic illness&lt;/title&gt;&lt;secondary-title&gt;Arch Dis Child&lt;/secondary-title&gt;&lt;/titles&gt;&lt;periodical&gt;&lt;full-title&gt;Arch Dis Child&lt;/full-title&gt;&lt;abbr-1&gt;Archives of disease in childhood&lt;/abbr-1&gt;&lt;/periodical&gt;&lt;pages&gt;717-23&lt;/pages&gt;&lt;volume&gt;95&lt;/volume&gt;&lt;number&gt;9&lt;/number&gt;&lt;edition&gt;20100603&lt;/edition&gt;&lt;keywords&gt;&lt;keyword&gt;Adolescent&lt;/keyword&gt;&lt;keyword&gt;Behavior Therapy/methods&lt;/keyword&gt;&lt;keyword&gt;Child&lt;/keyword&gt;&lt;keyword&gt;Chronic Disease/*drug therapy/psychology&lt;/keyword&gt;&lt;keyword&gt;Controlled Clinical Trials as Topic&lt;/keyword&gt;&lt;keyword&gt;Humans&lt;/keyword&gt;&lt;keyword&gt;*Medication Adherence&lt;/keyword&gt;&lt;keyword&gt;Patient Education as Topic/methods&lt;/keyword&gt;&lt;/keywords&gt;&lt;dates&gt;&lt;year&gt;2010&lt;/year&gt;&lt;pub-dates&gt;&lt;date&gt;Sep&lt;/date&gt;&lt;/pub-dates&gt;&lt;/dates&gt;&lt;isbn&gt;1468-2044 (Electronic)&amp;#xD;0003-9888 (Linking)&lt;/isbn&gt;&lt;accession-num&gt;20522463&lt;/accession-num&gt;&lt;urls&gt;&lt;related-urls&gt;&lt;url&gt;https://www.ncbi.nlm.nih.gov/pubmed/20522463&lt;/url&gt;&lt;/related-urls&gt;&lt;/urls&gt;&lt;electronic-resource-num&gt;10.1136/adc.2009.175125&lt;/electronic-resource-num&gt;&lt;remote-database-name&gt;Medline&lt;/remote-database-name&gt;&lt;remote-database-provider&gt;NLM&lt;/remote-database-provider&gt;&lt;/record&gt;&lt;/Cite&gt;&lt;/EndNote&gt;</w:instrText>
      </w:r>
      <w:r w:rsidR="00545FB3">
        <w:rPr>
          <w:rFonts w:ascii="Calibri" w:hAnsi="Calibri" w:cs="Calibri"/>
          <w:lang w:val="en-US"/>
        </w:rPr>
        <w:fldChar w:fldCharType="separate"/>
      </w:r>
      <w:r w:rsidR="00545FB3">
        <w:rPr>
          <w:rFonts w:ascii="Calibri" w:hAnsi="Calibri" w:cs="Calibri"/>
          <w:noProof/>
          <w:lang w:val="en-US"/>
        </w:rPr>
        <w:t>(Dean, Walters et al. 2010)</w:t>
      </w:r>
      <w:r w:rsidR="00545FB3">
        <w:rPr>
          <w:rFonts w:ascii="Calibri" w:hAnsi="Calibri" w:cs="Calibri"/>
          <w:lang w:val="en-US"/>
        </w:rPr>
        <w:fldChar w:fldCharType="end"/>
      </w:r>
      <w:r w:rsidR="00467E61">
        <w:rPr>
          <w:rFonts w:ascii="Calibri" w:hAnsi="Calibri" w:cs="Calibri"/>
          <w:lang w:val="en-US"/>
        </w:rPr>
        <w:t>.</w:t>
      </w:r>
    </w:p>
    <w:p w14:paraId="6FD8215B" w14:textId="77777777" w:rsidR="00467E61" w:rsidRDefault="00467E61" w:rsidP="001D5FAF">
      <w:pPr>
        <w:jc w:val="both"/>
        <w:rPr>
          <w:rFonts w:ascii="Calibri" w:hAnsi="Calibri" w:cs="Calibri"/>
          <w:lang w:val="en-US"/>
        </w:rPr>
      </w:pPr>
    </w:p>
    <w:p w14:paraId="671F066E" w14:textId="243FF7F1" w:rsidR="00467E61" w:rsidRPr="00467E61" w:rsidRDefault="00467E61" w:rsidP="001D5FAF">
      <w:pPr>
        <w:jc w:val="both"/>
        <w:rPr>
          <w:rFonts w:ascii="Calibri" w:hAnsi="Calibri" w:cs="Calibri"/>
          <w:i/>
          <w:iCs/>
          <w:lang w:val="en-US"/>
        </w:rPr>
      </w:pPr>
      <w:r w:rsidRPr="00467E61">
        <w:rPr>
          <w:rFonts w:ascii="Calibri" w:hAnsi="Calibri" w:cs="Calibri"/>
          <w:i/>
          <w:iCs/>
          <w:lang w:val="en-US"/>
        </w:rPr>
        <w:t>The next article in the series is D: Distribution</w:t>
      </w:r>
    </w:p>
    <w:p w14:paraId="4F452684" w14:textId="77777777" w:rsidR="00467E61" w:rsidRDefault="00467E61" w:rsidP="001D5FAF">
      <w:pPr>
        <w:jc w:val="both"/>
        <w:rPr>
          <w:rFonts w:ascii="Calibri" w:hAnsi="Calibri" w:cs="Calibri"/>
          <w:lang w:val="en-US"/>
        </w:rPr>
      </w:pPr>
    </w:p>
    <w:p w14:paraId="70C361BF" w14:textId="65FD8EAC" w:rsidR="00467E61" w:rsidRPr="00467E61" w:rsidRDefault="00467E61" w:rsidP="001D5FAF">
      <w:pPr>
        <w:jc w:val="both"/>
        <w:rPr>
          <w:rFonts w:ascii="Calibri" w:hAnsi="Calibri" w:cs="Calibri"/>
          <w:i/>
          <w:iCs/>
          <w:lang w:val="en-US"/>
        </w:rPr>
      </w:pPr>
      <w:r w:rsidRPr="00467E61">
        <w:rPr>
          <w:rFonts w:ascii="Calibri" w:hAnsi="Calibri" w:cs="Calibri"/>
          <w:i/>
          <w:iCs/>
          <w:lang w:val="en-US"/>
        </w:rPr>
        <w:lastRenderedPageBreak/>
        <w:t>Word count: 7</w:t>
      </w:r>
      <w:r>
        <w:rPr>
          <w:rFonts w:ascii="Calibri" w:hAnsi="Calibri" w:cs="Calibri"/>
          <w:i/>
          <w:iCs/>
          <w:lang w:val="en-US"/>
        </w:rPr>
        <w:t>95</w:t>
      </w:r>
      <w:r w:rsidRPr="00467E61">
        <w:rPr>
          <w:rFonts w:ascii="Calibri" w:hAnsi="Calibri" w:cs="Calibri"/>
          <w:i/>
          <w:iCs/>
          <w:lang w:val="en-US"/>
        </w:rPr>
        <w:t xml:space="preserve"> words</w:t>
      </w:r>
    </w:p>
    <w:p w14:paraId="146A63E2" w14:textId="77777777" w:rsidR="002145C9" w:rsidRDefault="002145C9" w:rsidP="001D5FAF">
      <w:pPr>
        <w:jc w:val="both"/>
        <w:rPr>
          <w:rFonts w:ascii="Calibri" w:hAnsi="Calibri" w:cs="Calibri"/>
          <w:lang w:val="en-US"/>
        </w:rPr>
      </w:pPr>
    </w:p>
    <w:p w14:paraId="549FA286" w14:textId="7F651781" w:rsidR="002145C9" w:rsidRPr="002145C9" w:rsidRDefault="002145C9" w:rsidP="001D5FAF">
      <w:pPr>
        <w:jc w:val="both"/>
        <w:rPr>
          <w:rFonts w:ascii="Calibri" w:hAnsi="Calibri" w:cs="Calibri"/>
          <w:b/>
          <w:bCs/>
          <w:lang w:val="en-US"/>
        </w:rPr>
      </w:pPr>
      <w:proofErr w:type="spellStart"/>
      <w:r w:rsidRPr="002145C9">
        <w:rPr>
          <w:rFonts w:ascii="Calibri" w:hAnsi="Calibri" w:cs="Calibri"/>
          <w:b/>
          <w:bCs/>
          <w:lang w:val="en-US"/>
        </w:rPr>
        <w:t>Re</w:t>
      </w:r>
      <w:proofErr w:type="spellEnd"/>
      <w:r w:rsidRPr="002145C9">
        <w:rPr>
          <w:rFonts w:ascii="Calibri" w:hAnsi="Calibri" w:cs="Calibri"/>
          <w:b/>
          <w:bCs/>
          <w:lang w:val="en-US"/>
        </w:rPr>
        <w:t>ferences</w:t>
      </w:r>
    </w:p>
    <w:p w14:paraId="0B9618DB" w14:textId="77777777" w:rsidR="002145C9" w:rsidRDefault="002145C9" w:rsidP="001D5FAF">
      <w:pPr>
        <w:jc w:val="both"/>
        <w:rPr>
          <w:rFonts w:ascii="Calibri" w:hAnsi="Calibri" w:cs="Calibri"/>
          <w:lang w:val="en-US"/>
        </w:rPr>
      </w:pPr>
    </w:p>
    <w:p w14:paraId="5C1CBB06" w14:textId="77777777" w:rsidR="00467E61" w:rsidRPr="00467E61" w:rsidRDefault="002145C9" w:rsidP="00467E61">
      <w:pPr>
        <w:pStyle w:val="EndNoteBibliography"/>
        <w:spacing w:after="240"/>
        <w:rPr>
          <w:noProof/>
        </w:rPr>
      </w:pPr>
      <w:r>
        <w:fldChar w:fldCharType="begin"/>
      </w:r>
      <w:r>
        <w:instrText xml:space="preserve"> ADDIN EN.REFLIST </w:instrText>
      </w:r>
      <w:r>
        <w:fldChar w:fldCharType="separate"/>
      </w:r>
      <w:r w:rsidR="00467E61" w:rsidRPr="00467E61">
        <w:rPr>
          <w:noProof/>
        </w:rPr>
        <w:t xml:space="preserve">Atal, S., B. Sadasivam, S. N. Ahmed and A. Ray (2019). "Medication concordance in modern mediine - A critical appraisal from an Indian perspective." </w:t>
      </w:r>
      <w:r w:rsidR="00467E61" w:rsidRPr="00467E61">
        <w:rPr>
          <w:noProof/>
          <w:u w:val="single"/>
        </w:rPr>
        <w:t>Journal of Family Medicine and Primary Care</w:t>
      </w:r>
      <w:r w:rsidR="00467E61" w:rsidRPr="00467E61">
        <w:rPr>
          <w:noProof/>
        </w:rPr>
        <w:t xml:space="preserve"> </w:t>
      </w:r>
      <w:r w:rsidR="00467E61" w:rsidRPr="00467E61">
        <w:rPr>
          <w:b/>
          <w:noProof/>
        </w:rPr>
        <w:t>8</w:t>
      </w:r>
      <w:r w:rsidR="00467E61" w:rsidRPr="00467E61">
        <w:rPr>
          <w:noProof/>
        </w:rPr>
        <w:t>: 1313 - 1318.</w:t>
      </w:r>
    </w:p>
    <w:p w14:paraId="4ECB05D0" w14:textId="77777777" w:rsidR="00467E61" w:rsidRPr="00467E61" w:rsidRDefault="00467E61" w:rsidP="00467E61">
      <w:pPr>
        <w:pStyle w:val="EndNoteBibliography"/>
        <w:spacing w:after="240"/>
        <w:rPr>
          <w:noProof/>
        </w:rPr>
      </w:pPr>
      <w:r w:rsidRPr="00467E61">
        <w:rPr>
          <w:noProof/>
        </w:rPr>
        <w:t xml:space="preserve">Chan, A. H., A. W. Stewart, J. M. Foster, E. A. Mitchell, C. A. Camargo, Jr. and J. Harrison (2016). "Factors associated with medication adherence in school-aged children with asthma." </w:t>
      </w:r>
      <w:r w:rsidRPr="00467E61">
        <w:rPr>
          <w:noProof/>
          <w:u w:val="single"/>
        </w:rPr>
        <w:t>ERJ Open Res</w:t>
      </w:r>
      <w:r w:rsidRPr="00467E61">
        <w:rPr>
          <w:noProof/>
        </w:rPr>
        <w:t xml:space="preserve"> </w:t>
      </w:r>
      <w:r w:rsidRPr="00467E61">
        <w:rPr>
          <w:b/>
          <w:noProof/>
        </w:rPr>
        <w:t>2</w:t>
      </w:r>
      <w:r w:rsidRPr="00467E61">
        <w:rPr>
          <w:noProof/>
        </w:rPr>
        <w:t>(1).</w:t>
      </w:r>
    </w:p>
    <w:p w14:paraId="48124AB2" w14:textId="77777777" w:rsidR="00467E61" w:rsidRPr="00467E61" w:rsidRDefault="00467E61" w:rsidP="00467E61">
      <w:pPr>
        <w:pStyle w:val="EndNoteBibliography"/>
        <w:spacing w:after="240"/>
        <w:rPr>
          <w:noProof/>
        </w:rPr>
      </w:pPr>
      <w:r w:rsidRPr="00467E61">
        <w:rPr>
          <w:noProof/>
        </w:rPr>
        <w:t xml:space="preserve">Chappell, F. (2015). "Medication adherence in children remains a challenge." </w:t>
      </w:r>
      <w:r w:rsidRPr="00467E61">
        <w:rPr>
          <w:noProof/>
          <w:u w:val="single"/>
        </w:rPr>
        <w:t>Prescriber</w:t>
      </w:r>
      <w:r w:rsidRPr="00467E61">
        <w:rPr>
          <w:noProof/>
        </w:rPr>
        <w:t xml:space="preserve"> </w:t>
      </w:r>
      <w:r w:rsidRPr="00467E61">
        <w:rPr>
          <w:b/>
          <w:noProof/>
        </w:rPr>
        <w:t>26</w:t>
      </w:r>
      <w:r w:rsidRPr="00467E61">
        <w:rPr>
          <w:noProof/>
        </w:rPr>
        <w:t>(12): 31-34.</w:t>
      </w:r>
    </w:p>
    <w:p w14:paraId="2249FAF4" w14:textId="77777777" w:rsidR="00467E61" w:rsidRPr="00467E61" w:rsidRDefault="00467E61" w:rsidP="00467E61">
      <w:pPr>
        <w:pStyle w:val="EndNoteBibliography"/>
        <w:spacing w:after="240"/>
        <w:rPr>
          <w:noProof/>
        </w:rPr>
      </w:pPr>
      <w:r w:rsidRPr="00467E61">
        <w:rPr>
          <w:noProof/>
        </w:rPr>
        <w:t xml:space="preserve">Dean, A. J., J. Walters and A. Hall (2010). "A systematic review of interventions to enhance medication adherence in children and adolescents with chronic illness." </w:t>
      </w:r>
      <w:r w:rsidRPr="00467E61">
        <w:rPr>
          <w:noProof/>
          <w:u w:val="single"/>
        </w:rPr>
        <w:t>Arch Dis Child</w:t>
      </w:r>
      <w:r w:rsidRPr="00467E61">
        <w:rPr>
          <w:noProof/>
        </w:rPr>
        <w:t xml:space="preserve"> </w:t>
      </w:r>
      <w:r w:rsidRPr="00467E61">
        <w:rPr>
          <w:b/>
          <w:noProof/>
        </w:rPr>
        <w:t>95</w:t>
      </w:r>
      <w:r w:rsidRPr="00467E61">
        <w:rPr>
          <w:noProof/>
        </w:rPr>
        <w:t>(9): 717-723.</w:t>
      </w:r>
    </w:p>
    <w:p w14:paraId="5405FFBD" w14:textId="77777777" w:rsidR="00467E61" w:rsidRPr="00467E61" w:rsidRDefault="00467E61" w:rsidP="00467E61">
      <w:pPr>
        <w:pStyle w:val="EndNoteBibliography"/>
        <w:spacing w:after="240"/>
        <w:rPr>
          <w:noProof/>
        </w:rPr>
      </w:pPr>
      <w:r w:rsidRPr="00467E61">
        <w:rPr>
          <w:noProof/>
        </w:rPr>
        <w:t xml:space="preserve">Graham, S., V. Auyeung and J. Weinman (2020). "Exploring Potentially Modifiable Factors That Influence Treatment Non-Adherence Amongst Pediatric Growth Hormone Deficiency: A Qualitative Study." </w:t>
      </w:r>
      <w:r w:rsidRPr="00467E61">
        <w:rPr>
          <w:noProof/>
          <w:u w:val="single"/>
        </w:rPr>
        <w:t>Patient Prefer Adherence</w:t>
      </w:r>
      <w:r w:rsidRPr="00467E61">
        <w:rPr>
          <w:noProof/>
        </w:rPr>
        <w:t xml:space="preserve"> </w:t>
      </w:r>
      <w:r w:rsidRPr="00467E61">
        <w:rPr>
          <w:b/>
          <w:noProof/>
        </w:rPr>
        <w:t>14</w:t>
      </w:r>
      <w:r w:rsidRPr="00467E61">
        <w:rPr>
          <w:noProof/>
        </w:rPr>
        <w:t>: 1889-1899.</w:t>
      </w:r>
    </w:p>
    <w:p w14:paraId="36D40E75" w14:textId="77777777" w:rsidR="00467E61" w:rsidRPr="00467E61" w:rsidRDefault="00467E61" w:rsidP="00467E61">
      <w:pPr>
        <w:pStyle w:val="EndNoteBibliography"/>
        <w:spacing w:after="240"/>
        <w:rPr>
          <w:noProof/>
        </w:rPr>
      </w:pPr>
      <w:r w:rsidRPr="00467E61">
        <w:rPr>
          <w:noProof/>
        </w:rPr>
        <w:t xml:space="preserve">Jackson, C., L. Eliasson, N. Barber and J. Weinman (2014). "Applying COM-B to medication adherence: A suggested framework for research and interventions." </w:t>
      </w:r>
      <w:r w:rsidRPr="00467E61">
        <w:rPr>
          <w:noProof/>
          <w:u w:val="single"/>
        </w:rPr>
        <w:t>The European Health Psychologist</w:t>
      </w:r>
      <w:r w:rsidRPr="00467E61">
        <w:rPr>
          <w:noProof/>
        </w:rPr>
        <w:t xml:space="preserve"> </w:t>
      </w:r>
      <w:r w:rsidRPr="00467E61">
        <w:rPr>
          <w:b/>
          <w:noProof/>
        </w:rPr>
        <w:t>16</w:t>
      </w:r>
      <w:r w:rsidRPr="00467E61">
        <w:rPr>
          <w:noProof/>
        </w:rPr>
        <w:t>(1): 8 - 17.</w:t>
      </w:r>
    </w:p>
    <w:p w14:paraId="60788B4E" w14:textId="77777777" w:rsidR="00467E61" w:rsidRPr="00467E61" w:rsidRDefault="00467E61" w:rsidP="00467E61">
      <w:pPr>
        <w:pStyle w:val="EndNoteBibliography"/>
        <w:spacing w:after="240"/>
        <w:rPr>
          <w:noProof/>
        </w:rPr>
      </w:pPr>
      <w:r w:rsidRPr="00467E61">
        <w:rPr>
          <w:noProof/>
        </w:rPr>
        <w:t xml:space="preserve">Kalaman, C. R., N. Ibrahim, V. Shaker, C. Q. Cham, M. C. Ho, U. Visvalingam, F. A. Shahabuddin, F. N. Abd Rahman, M. R. T. A Halim, M. Kaur, F. L. Azhar, A. N. Yahya, R. Sham, C. S. Siau and K. W. Lee (2023). "Parental Factors Associated with Child or Adolescent Medication Adherence: A Systematic Review." </w:t>
      </w:r>
      <w:r w:rsidRPr="00467E61">
        <w:rPr>
          <w:noProof/>
          <w:u w:val="single"/>
        </w:rPr>
        <w:t>Healthcare</w:t>
      </w:r>
      <w:r w:rsidRPr="00467E61">
        <w:rPr>
          <w:noProof/>
        </w:rPr>
        <w:t xml:space="preserve"> </w:t>
      </w:r>
      <w:r w:rsidRPr="00467E61">
        <w:rPr>
          <w:b/>
          <w:noProof/>
        </w:rPr>
        <w:t>11</w:t>
      </w:r>
      <w:r w:rsidRPr="00467E61">
        <w:rPr>
          <w:noProof/>
        </w:rPr>
        <w:t>(4).</w:t>
      </w:r>
    </w:p>
    <w:p w14:paraId="07722D6A" w14:textId="77777777" w:rsidR="00467E61" w:rsidRPr="00467E61" w:rsidRDefault="00467E61" w:rsidP="00467E61">
      <w:pPr>
        <w:pStyle w:val="EndNoteBibliography"/>
        <w:spacing w:after="240"/>
        <w:rPr>
          <w:noProof/>
        </w:rPr>
      </w:pPr>
      <w:r w:rsidRPr="00467E61">
        <w:rPr>
          <w:noProof/>
        </w:rPr>
        <w:t xml:space="preserve">Kardas, P., M. Dabrowa and K. Witkowski (2021). "Adherence to treatment in paediatric patients - results of the nationwide survey in Poland." </w:t>
      </w:r>
      <w:r w:rsidRPr="00467E61">
        <w:rPr>
          <w:noProof/>
          <w:u w:val="single"/>
        </w:rPr>
        <w:t>BMC Pediatr</w:t>
      </w:r>
      <w:r w:rsidRPr="00467E61">
        <w:rPr>
          <w:noProof/>
        </w:rPr>
        <w:t xml:space="preserve"> </w:t>
      </w:r>
      <w:r w:rsidRPr="00467E61">
        <w:rPr>
          <w:b/>
          <w:noProof/>
        </w:rPr>
        <w:t>21</w:t>
      </w:r>
      <w:r w:rsidRPr="00467E61">
        <w:rPr>
          <w:noProof/>
        </w:rPr>
        <w:t>(1): 16.</w:t>
      </w:r>
    </w:p>
    <w:p w14:paraId="3194FF10" w14:textId="77777777" w:rsidR="00467E61" w:rsidRPr="00467E61" w:rsidRDefault="00467E61" w:rsidP="00467E61">
      <w:pPr>
        <w:pStyle w:val="EndNoteBibliography"/>
        <w:spacing w:after="240"/>
        <w:rPr>
          <w:noProof/>
        </w:rPr>
      </w:pPr>
      <w:r w:rsidRPr="00467E61">
        <w:rPr>
          <w:noProof/>
        </w:rPr>
        <w:t xml:space="preserve">Manatpreeprem, R., B. Lerkvaleekul and S. Vilaiyuk (2023). "Factors associated with medication adherence among children with rheumatic diseases." </w:t>
      </w:r>
      <w:r w:rsidRPr="00467E61">
        <w:rPr>
          <w:noProof/>
          <w:u w:val="single"/>
        </w:rPr>
        <w:t>Front Pharmacol</w:t>
      </w:r>
      <w:r w:rsidRPr="00467E61">
        <w:rPr>
          <w:noProof/>
        </w:rPr>
        <w:t xml:space="preserve"> </w:t>
      </w:r>
      <w:r w:rsidRPr="00467E61">
        <w:rPr>
          <w:b/>
          <w:noProof/>
        </w:rPr>
        <w:t>14</w:t>
      </w:r>
      <w:r w:rsidRPr="00467E61">
        <w:rPr>
          <w:noProof/>
        </w:rPr>
        <w:t>: 1149320.</w:t>
      </w:r>
    </w:p>
    <w:p w14:paraId="60604853" w14:textId="77777777" w:rsidR="00467E61" w:rsidRPr="00467E61" w:rsidRDefault="00467E61" w:rsidP="00467E61">
      <w:pPr>
        <w:pStyle w:val="EndNoteBibliography"/>
        <w:spacing w:after="240"/>
        <w:rPr>
          <w:noProof/>
        </w:rPr>
      </w:pPr>
      <w:r w:rsidRPr="00467E61">
        <w:rPr>
          <w:noProof/>
        </w:rPr>
        <w:t xml:space="preserve">Martin, K., L. Morton, J. Reid, A. Feltham, J. William Reid, G. Jeremy and J. McCulloch (2019). "The Me first communication model." </w:t>
      </w:r>
      <w:r w:rsidRPr="00467E61">
        <w:rPr>
          <w:noProof/>
          <w:u w:val="single"/>
        </w:rPr>
        <w:t>Nursing Children and Young People</w:t>
      </w:r>
      <w:r w:rsidRPr="00467E61">
        <w:rPr>
          <w:noProof/>
        </w:rPr>
        <w:t xml:space="preserve"> </w:t>
      </w:r>
      <w:r w:rsidRPr="00467E61">
        <w:rPr>
          <w:b/>
          <w:noProof/>
        </w:rPr>
        <w:t>31</w:t>
      </w:r>
      <w:r w:rsidRPr="00467E61">
        <w:rPr>
          <w:noProof/>
        </w:rPr>
        <w:t>(2): 38-47.</w:t>
      </w:r>
    </w:p>
    <w:p w14:paraId="08288550" w14:textId="77777777" w:rsidR="00467E61" w:rsidRPr="00467E61" w:rsidRDefault="00467E61" w:rsidP="00467E61">
      <w:pPr>
        <w:pStyle w:val="EndNoteBibliography"/>
        <w:spacing w:after="240"/>
        <w:rPr>
          <w:noProof/>
        </w:rPr>
      </w:pPr>
      <w:r w:rsidRPr="00467E61">
        <w:rPr>
          <w:noProof/>
        </w:rPr>
        <w:t xml:space="preserve">Rae, B. (2021). "Obedience to collaboration: compliance, adherence and concordance." </w:t>
      </w:r>
      <w:r w:rsidRPr="00467E61">
        <w:rPr>
          <w:noProof/>
          <w:u w:val="single"/>
        </w:rPr>
        <w:t>Journal of Prescribing Practice</w:t>
      </w:r>
      <w:r w:rsidRPr="00467E61">
        <w:rPr>
          <w:noProof/>
        </w:rPr>
        <w:t xml:space="preserve"> </w:t>
      </w:r>
      <w:r w:rsidRPr="00467E61">
        <w:rPr>
          <w:b/>
          <w:noProof/>
        </w:rPr>
        <w:t>3</w:t>
      </w:r>
      <w:r w:rsidRPr="00467E61">
        <w:rPr>
          <w:noProof/>
        </w:rPr>
        <w:t>(6): 235 - 240.</w:t>
      </w:r>
    </w:p>
    <w:p w14:paraId="29ED404C" w14:textId="77777777" w:rsidR="00467E61" w:rsidRPr="00467E61" w:rsidRDefault="00467E61" w:rsidP="00467E61">
      <w:pPr>
        <w:pStyle w:val="EndNoteBibliography"/>
        <w:spacing w:after="240"/>
        <w:rPr>
          <w:noProof/>
        </w:rPr>
      </w:pPr>
      <w:r w:rsidRPr="00467E61">
        <w:rPr>
          <w:noProof/>
        </w:rPr>
        <w:t xml:space="preserve">Sanz, E. J. (2003). "Concordance and children’s use of medicines." </w:t>
      </w:r>
      <w:r w:rsidRPr="00467E61">
        <w:rPr>
          <w:noProof/>
          <w:u w:val="single"/>
        </w:rPr>
        <w:t>BMJ</w:t>
      </w:r>
      <w:r w:rsidRPr="00467E61">
        <w:rPr>
          <w:noProof/>
        </w:rPr>
        <w:t xml:space="preserve"> </w:t>
      </w:r>
      <w:r w:rsidRPr="00467E61">
        <w:rPr>
          <w:b/>
          <w:noProof/>
        </w:rPr>
        <w:t>327</w:t>
      </w:r>
      <w:r w:rsidRPr="00467E61">
        <w:rPr>
          <w:noProof/>
        </w:rPr>
        <w:t>: 858 - 859.</w:t>
      </w:r>
    </w:p>
    <w:p w14:paraId="76FC5F65" w14:textId="77777777" w:rsidR="00467E61" w:rsidRPr="00467E61" w:rsidRDefault="00467E61" w:rsidP="00467E61">
      <w:pPr>
        <w:pStyle w:val="EndNoteBibliography"/>
        <w:rPr>
          <w:noProof/>
        </w:rPr>
      </w:pPr>
      <w:r w:rsidRPr="00467E61">
        <w:rPr>
          <w:noProof/>
        </w:rPr>
        <w:t xml:space="preserve">Trivedi, A. (2017). "Communicating with parents and involving children in medicines optimisation." </w:t>
      </w:r>
      <w:r w:rsidRPr="00467E61">
        <w:rPr>
          <w:noProof/>
          <w:u w:val="single"/>
        </w:rPr>
        <w:t>The Pharmaceutical Journal</w:t>
      </w:r>
      <w:r w:rsidRPr="00467E61">
        <w:rPr>
          <w:noProof/>
        </w:rPr>
        <w:t>: 1 - 15.</w:t>
      </w:r>
    </w:p>
    <w:p w14:paraId="7124186C" w14:textId="5EDD9DD2" w:rsidR="001D5FAF" w:rsidRPr="002145C9" w:rsidRDefault="002145C9" w:rsidP="001D5FAF">
      <w:pPr>
        <w:jc w:val="both"/>
      </w:pPr>
      <w:r>
        <w:lastRenderedPageBreak/>
        <w:fldChar w:fldCharType="end"/>
      </w:r>
    </w:p>
    <w:sectPr w:rsidR="001D5FAF" w:rsidRPr="002145C9">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0B16B" w14:textId="77777777" w:rsidR="007C0D18" w:rsidRDefault="007C0D18" w:rsidP="00E00288">
      <w:r>
        <w:separator/>
      </w:r>
    </w:p>
  </w:endnote>
  <w:endnote w:type="continuationSeparator" w:id="0">
    <w:p w14:paraId="7C073436" w14:textId="77777777" w:rsidR="007C0D18" w:rsidRDefault="007C0D18" w:rsidP="00E0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3124"/>
      <w:docPartObj>
        <w:docPartGallery w:val="Page Numbers (Bottom of Page)"/>
        <w:docPartUnique/>
      </w:docPartObj>
    </w:sdtPr>
    <w:sdtContent>
      <w:p w14:paraId="672D522A" w14:textId="70F848DA" w:rsidR="00E00288" w:rsidRDefault="00E00288" w:rsidP="002636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9A3698" w14:textId="77777777" w:rsidR="00E00288" w:rsidRDefault="00E00288" w:rsidP="00E002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2593709"/>
      <w:docPartObj>
        <w:docPartGallery w:val="Page Numbers (Bottom of Page)"/>
        <w:docPartUnique/>
      </w:docPartObj>
    </w:sdtPr>
    <w:sdtContent>
      <w:p w14:paraId="0A120A39" w14:textId="0FF9A0E2" w:rsidR="00E00288" w:rsidRDefault="00E00288" w:rsidP="002636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BB7F5E" w14:textId="77777777" w:rsidR="00E00288" w:rsidRDefault="00E00288" w:rsidP="00E002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F710E" w14:textId="77777777" w:rsidR="007C0D18" w:rsidRDefault="007C0D18" w:rsidP="00E00288">
      <w:r>
        <w:separator/>
      </w:r>
    </w:p>
  </w:footnote>
  <w:footnote w:type="continuationSeparator" w:id="0">
    <w:p w14:paraId="2CED4132" w14:textId="77777777" w:rsidR="007C0D18" w:rsidRDefault="007C0D18" w:rsidP="00E00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2dvtr5t089z0xke2s0qpxtf3w9xsp0ssadxw&quot;&gt;Kate&amp;apos;s Endnote&lt;record-ids&gt;&lt;item&gt;9848&lt;/item&gt;&lt;item&gt;10796&lt;/item&gt;&lt;item&gt;12061&lt;/item&gt;&lt;item&gt;12789&lt;/item&gt;&lt;item&gt;13023&lt;/item&gt;&lt;item&gt;14863&lt;/item&gt;&lt;item&gt;15272&lt;/item&gt;&lt;item&gt;15405&lt;/item&gt;&lt;item&gt;15415&lt;/item&gt;&lt;item&gt;15417&lt;/item&gt;&lt;item&gt;15440&lt;/item&gt;&lt;item&gt;15765&lt;/item&gt;&lt;item&gt;15767&lt;/item&gt;&lt;/record-ids&gt;&lt;/item&gt;&lt;/Libraries&gt;"/>
  </w:docVars>
  <w:rsids>
    <w:rsidRoot w:val="001D5FAF"/>
    <w:rsid w:val="000014A2"/>
    <w:rsid w:val="00026880"/>
    <w:rsid w:val="0003366B"/>
    <w:rsid w:val="00050E3B"/>
    <w:rsid w:val="00056CD3"/>
    <w:rsid w:val="000A64DE"/>
    <w:rsid w:val="000D6B6E"/>
    <w:rsid w:val="000F6ABA"/>
    <w:rsid w:val="000F7F3A"/>
    <w:rsid w:val="00107A22"/>
    <w:rsid w:val="00130264"/>
    <w:rsid w:val="0014742E"/>
    <w:rsid w:val="001720FA"/>
    <w:rsid w:val="0019452A"/>
    <w:rsid w:val="001972EC"/>
    <w:rsid w:val="001C2E76"/>
    <w:rsid w:val="001C5ADD"/>
    <w:rsid w:val="001D5FAF"/>
    <w:rsid w:val="001E08A1"/>
    <w:rsid w:val="001F5DF0"/>
    <w:rsid w:val="00201B3B"/>
    <w:rsid w:val="002145C9"/>
    <w:rsid w:val="002270AC"/>
    <w:rsid w:val="00292EF2"/>
    <w:rsid w:val="002B7F49"/>
    <w:rsid w:val="002C1210"/>
    <w:rsid w:val="002E02D7"/>
    <w:rsid w:val="00303CE9"/>
    <w:rsid w:val="00303E0A"/>
    <w:rsid w:val="00373572"/>
    <w:rsid w:val="003E2500"/>
    <w:rsid w:val="003E59B1"/>
    <w:rsid w:val="003F6D62"/>
    <w:rsid w:val="00432DC9"/>
    <w:rsid w:val="00462A12"/>
    <w:rsid w:val="00467E61"/>
    <w:rsid w:val="00472991"/>
    <w:rsid w:val="00483D71"/>
    <w:rsid w:val="0049248A"/>
    <w:rsid w:val="004F0DC6"/>
    <w:rsid w:val="004F3B11"/>
    <w:rsid w:val="00522561"/>
    <w:rsid w:val="00531015"/>
    <w:rsid w:val="00537CDF"/>
    <w:rsid w:val="00541038"/>
    <w:rsid w:val="00544F8A"/>
    <w:rsid w:val="00545562"/>
    <w:rsid w:val="00545FB3"/>
    <w:rsid w:val="005543D8"/>
    <w:rsid w:val="0056651D"/>
    <w:rsid w:val="005A504A"/>
    <w:rsid w:val="005E3E6B"/>
    <w:rsid w:val="005F21AE"/>
    <w:rsid w:val="0060401D"/>
    <w:rsid w:val="00642440"/>
    <w:rsid w:val="00650451"/>
    <w:rsid w:val="006759DC"/>
    <w:rsid w:val="006B1C31"/>
    <w:rsid w:val="006B24F3"/>
    <w:rsid w:val="007B31CF"/>
    <w:rsid w:val="007C0D18"/>
    <w:rsid w:val="007C578C"/>
    <w:rsid w:val="008832AA"/>
    <w:rsid w:val="00886411"/>
    <w:rsid w:val="008C63B3"/>
    <w:rsid w:val="008E6EA1"/>
    <w:rsid w:val="008F54F4"/>
    <w:rsid w:val="008F5AC6"/>
    <w:rsid w:val="008F7638"/>
    <w:rsid w:val="009235FC"/>
    <w:rsid w:val="00932A5F"/>
    <w:rsid w:val="009416D5"/>
    <w:rsid w:val="0097041E"/>
    <w:rsid w:val="00A03752"/>
    <w:rsid w:val="00A442D8"/>
    <w:rsid w:val="00A5349A"/>
    <w:rsid w:val="00A750C3"/>
    <w:rsid w:val="00A81889"/>
    <w:rsid w:val="00A82B53"/>
    <w:rsid w:val="00AC17F4"/>
    <w:rsid w:val="00AE4ADC"/>
    <w:rsid w:val="00AE7089"/>
    <w:rsid w:val="00B343D6"/>
    <w:rsid w:val="00BA0C47"/>
    <w:rsid w:val="00C050E0"/>
    <w:rsid w:val="00C432FD"/>
    <w:rsid w:val="00C72F98"/>
    <w:rsid w:val="00CD0CBF"/>
    <w:rsid w:val="00CD51E7"/>
    <w:rsid w:val="00D26612"/>
    <w:rsid w:val="00D33852"/>
    <w:rsid w:val="00D40090"/>
    <w:rsid w:val="00D53A0D"/>
    <w:rsid w:val="00D85BD8"/>
    <w:rsid w:val="00D90EB1"/>
    <w:rsid w:val="00DD1097"/>
    <w:rsid w:val="00E00288"/>
    <w:rsid w:val="00E17AF8"/>
    <w:rsid w:val="00E436B2"/>
    <w:rsid w:val="00E80AAE"/>
    <w:rsid w:val="00EA03FF"/>
    <w:rsid w:val="00EC72D9"/>
    <w:rsid w:val="00F40EDC"/>
    <w:rsid w:val="00F7638F"/>
    <w:rsid w:val="00F91949"/>
    <w:rsid w:val="00FE3A8B"/>
    <w:rsid w:val="00FF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1CBC8"/>
  <w15:chartTrackingRefBased/>
  <w15:docId w15:val="{29A892B0-4508-474A-AC14-625917C6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D5FAF"/>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1D5FAF"/>
    <w:rPr>
      <w:rFonts w:ascii="Calibri" w:hAnsi="Calibri" w:cs="Calibri"/>
      <w:lang w:val="en-US"/>
    </w:rPr>
  </w:style>
  <w:style w:type="paragraph" w:customStyle="1" w:styleId="EndNoteBibliography">
    <w:name w:val="EndNote Bibliography"/>
    <w:basedOn w:val="Normal"/>
    <w:link w:val="EndNoteBibliographyChar"/>
    <w:rsid w:val="001D5FAF"/>
    <w:pPr>
      <w:jc w:val="both"/>
    </w:pPr>
    <w:rPr>
      <w:rFonts w:ascii="Calibri" w:hAnsi="Calibri" w:cs="Calibri"/>
      <w:lang w:val="en-US"/>
    </w:rPr>
  </w:style>
  <w:style w:type="character" w:customStyle="1" w:styleId="EndNoteBibliographyChar">
    <w:name w:val="EndNote Bibliography Char"/>
    <w:basedOn w:val="DefaultParagraphFont"/>
    <w:link w:val="EndNoteBibliography"/>
    <w:rsid w:val="001D5FAF"/>
    <w:rPr>
      <w:rFonts w:ascii="Calibri" w:hAnsi="Calibri" w:cs="Calibri"/>
      <w:lang w:val="en-US"/>
    </w:rPr>
  </w:style>
  <w:style w:type="paragraph" w:styleId="Footer">
    <w:name w:val="footer"/>
    <w:basedOn w:val="Normal"/>
    <w:link w:val="FooterChar"/>
    <w:uiPriority w:val="99"/>
    <w:unhideWhenUsed/>
    <w:rsid w:val="00E00288"/>
    <w:pPr>
      <w:tabs>
        <w:tab w:val="center" w:pos="4513"/>
        <w:tab w:val="right" w:pos="9026"/>
      </w:tabs>
    </w:pPr>
  </w:style>
  <w:style w:type="character" w:customStyle="1" w:styleId="FooterChar">
    <w:name w:val="Footer Char"/>
    <w:basedOn w:val="DefaultParagraphFont"/>
    <w:link w:val="Footer"/>
    <w:uiPriority w:val="99"/>
    <w:rsid w:val="00E00288"/>
  </w:style>
  <w:style w:type="character" w:styleId="PageNumber">
    <w:name w:val="page number"/>
    <w:basedOn w:val="DefaultParagraphFont"/>
    <w:uiPriority w:val="99"/>
    <w:semiHidden/>
    <w:unhideWhenUsed/>
    <w:rsid w:val="00E00288"/>
  </w:style>
  <w:style w:type="character" w:styleId="Hyperlink">
    <w:name w:val="Hyperlink"/>
    <w:basedOn w:val="DefaultParagraphFont"/>
    <w:uiPriority w:val="99"/>
    <w:unhideWhenUsed/>
    <w:rsid w:val="00E00288"/>
    <w:rPr>
      <w:color w:val="0563C1" w:themeColor="hyperlink"/>
      <w:u w:val="single"/>
    </w:rPr>
  </w:style>
  <w:style w:type="character" w:styleId="UnresolvedMention">
    <w:name w:val="Unresolved Mention"/>
    <w:basedOn w:val="DefaultParagraphFont"/>
    <w:uiPriority w:val="99"/>
    <w:semiHidden/>
    <w:unhideWhenUsed/>
    <w:rsid w:val="00E00288"/>
    <w:rPr>
      <w:color w:val="605E5C"/>
      <w:shd w:val="clear" w:color="auto" w:fill="E1DFDD"/>
    </w:rPr>
  </w:style>
  <w:style w:type="table" w:styleId="TableGrid">
    <w:name w:val="Table Grid"/>
    <w:basedOn w:val="TableNormal"/>
    <w:uiPriority w:val="39"/>
    <w:rsid w:val="00AE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3657</Words>
  <Characters>20848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Davies</dc:creator>
  <cp:keywords/>
  <dc:description/>
  <cp:lastModifiedBy>Kate Davies</cp:lastModifiedBy>
  <cp:revision>2</cp:revision>
  <dcterms:created xsi:type="dcterms:W3CDTF">2023-11-02T01:10:00Z</dcterms:created>
  <dcterms:modified xsi:type="dcterms:W3CDTF">2023-11-02T01:10:00Z</dcterms:modified>
</cp:coreProperties>
</file>