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165D5" w14:textId="3D07F8BB" w:rsidR="009A7F2E" w:rsidRDefault="009A7F2E" w:rsidP="009A7F2E">
      <w:pPr>
        <w:pStyle w:val="CommentText"/>
        <w:spacing w:line="480" w:lineRule="auto"/>
        <w:jc w:val="center"/>
        <w:rPr>
          <w:b/>
          <w:sz w:val="24"/>
          <w:szCs w:val="24"/>
          <w:lang w:val="en-US"/>
        </w:rPr>
      </w:pPr>
      <w:r>
        <w:rPr>
          <w:b/>
          <w:sz w:val="24"/>
          <w:szCs w:val="24"/>
          <w:lang w:val="en-US"/>
        </w:rPr>
        <w:t>The associations between problematic Facebook u</w:t>
      </w:r>
      <w:r w:rsidRPr="00732B8E">
        <w:rPr>
          <w:b/>
          <w:sz w:val="24"/>
          <w:szCs w:val="24"/>
          <w:lang w:val="en-US"/>
        </w:rPr>
        <w:t>se</w:t>
      </w:r>
      <w:r>
        <w:rPr>
          <w:b/>
          <w:sz w:val="24"/>
          <w:szCs w:val="24"/>
          <w:lang w:val="en-US"/>
        </w:rPr>
        <w:t>, p</w:t>
      </w:r>
      <w:r w:rsidRPr="00732B8E">
        <w:rPr>
          <w:b/>
          <w:sz w:val="24"/>
          <w:szCs w:val="24"/>
          <w:lang w:val="en-US"/>
        </w:rPr>
        <w:t xml:space="preserve">sychological </w:t>
      </w:r>
      <w:r>
        <w:rPr>
          <w:b/>
          <w:sz w:val="24"/>
          <w:szCs w:val="24"/>
          <w:lang w:val="en-US"/>
        </w:rPr>
        <w:t>d</w:t>
      </w:r>
      <w:r w:rsidRPr="00732B8E">
        <w:rPr>
          <w:b/>
          <w:sz w:val="24"/>
          <w:szCs w:val="24"/>
          <w:lang w:val="en-US"/>
        </w:rPr>
        <w:t xml:space="preserve">istress and </w:t>
      </w:r>
      <w:r>
        <w:rPr>
          <w:b/>
          <w:sz w:val="24"/>
          <w:szCs w:val="24"/>
          <w:lang w:val="en-US"/>
        </w:rPr>
        <w:t>w</w:t>
      </w:r>
      <w:r w:rsidRPr="00732B8E">
        <w:rPr>
          <w:b/>
          <w:sz w:val="24"/>
          <w:szCs w:val="24"/>
          <w:lang w:val="en-US"/>
        </w:rPr>
        <w:t>ell-</w:t>
      </w:r>
      <w:r>
        <w:rPr>
          <w:b/>
          <w:sz w:val="24"/>
          <w:szCs w:val="24"/>
          <w:lang w:val="en-US"/>
        </w:rPr>
        <w:t>b</w:t>
      </w:r>
      <w:r w:rsidRPr="00732B8E">
        <w:rPr>
          <w:b/>
          <w:sz w:val="24"/>
          <w:szCs w:val="24"/>
          <w:lang w:val="en-US"/>
        </w:rPr>
        <w:t>eing</w:t>
      </w:r>
      <w:r>
        <w:rPr>
          <w:b/>
          <w:sz w:val="24"/>
          <w:szCs w:val="24"/>
          <w:lang w:val="en-US"/>
        </w:rPr>
        <w:t xml:space="preserve"> </w:t>
      </w:r>
      <w:r w:rsidRPr="00706731">
        <w:rPr>
          <w:b/>
          <w:sz w:val="24"/>
          <w:szCs w:val="24"/>
          <w:lang w:val="en-US"/>
        </w:rPr>
        <w:t>among adolescents and young adults: A</w:t>
      </w:r>
      <w:r w:rsidR="006416F0" w:rsidRPr="00706731">
        <w:rPr>
          <w:b/>
          <w:sz w:val="24"/>
          <w:szCs w:val="24"/>
          <w:lang w:val="en-US"/>
        </w:rPr>
        <w:t xml:space="preserve"> systematic review and</w:t>
      </w:r>
      <w:r w:rsidRPr="00706731">
        <w:rPr>
          <w:b/>
          <w:sz w:val="24"/>
          <w:szCs w:val="24"/>
          <w:lang w:val="en-US"/>
        </w:rPr>
        <w:t xml:space="preserve"> meta-analysis</w:t>
      </w:r>
      <w:bookmarkStart w:id="0" w:name="_GoBack"/>
      <w:bookmarkEnd w:id="0"/>
    </w:p>
    <w:p w14:paraId="1BAC88CD" w14:textId="77777777" w:rsidR="009A7F2E" w:rsidRPr="00E4458A" w:rsidRDefault="009A7F2E" w:rsidP="009A7F2E">
      <w:pPr>
        <w:tabs>
          <w:tab w:val="left" w:pos="567"/>
        </w:tabs>
        <w:spacing w:line="240" w:lineRule="auto"/>
        <w:jc w:val="center"/>
        <w:rPr>
          <w:color w:val="000000" w:themeColor="text1"/>
          <w:lang w:val="en-US"/>
        </w:rPr>
      </w:pPr>
    </w:p>
    <w:p w14:paraId="4508F3F1" w14:textId="77777777" w:rsidR="009A7F2E" w:rsidRPr="00E7514D" w:rsidRDefault="009A7F2E" w:rsidP="009A7F2E">
      <w:pPr>
        <w:pStyle w:val="Default"/>
        <w:tabs>
          <w:tab w:val="left" w:pos="567"/>
        </w:tabs>
        <w:jc w:val="center"/>
        <w:rPr>
          <w:rFonts w:ascii="Times New Roman" w:hAnsi="Times New Roman" w:cs="Times New Roman"/>
          <w:color w:val="000000" w:themeColor="text1"/>
          <w:shd w:val="clear" w:color="auto" w:fill="FFFFFF"/>
          <w:lang w:val="en-GB"/>
        </w:rPr>
      </w:pPr>
    </w:p>
    <w:p w14:paraId="03834BBB" w14:textId="256FD076" w:rsidR="009A7F2E" w:rsidRPr="000E48E7" w:rsidRDefault="009A7F2E" w:rsidP="009A7F2E">
      <w:pPr>
        <w:pStyle w:val="Default"/>
        <w:tabs>
          <w:tab w:val="left" w:pos="567"/>
        </w:tabs>
        <w:jc w:val="both"/>
        <w:rPr>
          <w:rFonts w:ascii="Times New Roman" w:hAnsi="Times New Roman" w:cs="Times New Roman"/>
          <w:color w:val="000000" w:themeColor="text1"/>
          <w:shd w:val="clear" w:color="auto" w:fill="FFFFFF"/>
          <w:lang w:val="it-IT"/>
        </w:rPr>
      </w:pPr>
      <w:r w:rsidRPr="000E48E7">
        <w:rPr>
          <w:rFonts w:ascii="Times New Roman" w:hAnsi="Times New Roman" w:cs="Times New Roman"/>
          <w:color w:val="000000" w:themeColor="text1"/>
          <w:shd w:val="clear" w:color="auto" w:fill="FFFFFF"/>
          <w:lang w:val="it-IT"/>
        </w:rPr>
        <w:t>Claudia Marino</w:t>
      </w:r>
      <w:r w:rsidR="001C66E3">
        <w:rPr>
          <w:rFonts w:ascii="Times New Roman" w:hAnsi="Times New Roman" w:cs="Times New Roman"/>
          <w:color w:val="000000" w:themeColor="text1"/>
          <w:shd w:val="clear" w:color="auto" w:fill="FFFFFF"/>
          <w:lang w:val="it-IT"/>
        </w:rPr>
        <w:t>, MA</w:t>
      </w:r>
      <w:r w:rsidRPr="000E48E7">
        <w:rPr>
          <w:rFonts w:ascii="Times New Roman" w:hAnsi="Times New Roman" w:cs="Times New Roman"/>
          <w:color w:val="000000" w:themeColor="text1"/>
          <w:shd w:val="clear" w:color="auto" w:fill="FFFFFF"/>
          <w:vertAlign w:val="superscript"/>
          <w:lang w:val="it-IT"/>
        </w:rPr>
        <w:t>a,b,*</w:t>
      </w:r>
      <w:r w:rsidRPr="000E48E7">
        <w:rPr>
          <w:rFonts w:ascii="Times New Roman" w:hAnsi="Times New Roman" w:cs="Times New Roman"/>
          <w:color w:val="000000" w:themeColor="text1"/>
          <w:shd w:val="clear" w:color="auto" w:fill="FFFFFF"/>
          <w:lang w:val="it-IT"/>
        </w:rPr>
        <w:t xml:space="preserve">, </w:t>
      </w:r>
      <w:r>
        <w:rPr>
          <w:rFonts w:ascii="Times New Roman" w:hAnsi="Times New Roman" w:cs="Times New Roman"/>
          <w:color w:val="000000" w:themeColor="text1"/>
          <w:shd w:val="clear" w:color="auto" w:fill="FFFFFF"/>
          <w:lang w:val="it-IT"/>
        </w:rPr>
        <w:t>Gianluca Gini</w:t>
      </w:r>
      <w:r w:rsidR="001C66E3">
        <w:rPr>
          <w:rFonts w:ascii="Times New Roman" w:hAnsi="Times New Roman" w:cs="Times New Roman"/>
          <w:color w:val="000000" w:themeColor="text1"/>
          <w:shd w:val="clear" w:color="auto" w:fill="FFFFFF"/>
          <w:lang w:val="it-IT"/>
        </w:rPr>
        <w:t>, PhD</w:t>
      </w:r>
      <w:r w:rsidRPr="000E48E7">
        <w:rPr>
          <w:rFonts w:ascii="Times New Roman" w:hAnsi="Times New Roman" w:cs="Times New Roman"/>
          <w:color w:val="000000" w:themeColor="text1"/>
          <w:shd w:val="clear" w:color="auto" w:fill="FFFFFF"/>
          <w:vertAlign w:val="superscript"/>
          <w:lang w:val="it-IT"/>
        </w:rPr>
        <w:t>a</w:t>
      </w:r>
      <w:r>
        <w:rPr>
          <w:rFonts w:ascii="Times New Roman" w:hAnsi="Times New Roman" w:cs="Times New Roman"/>
          <w:color w:val="000000" w:themeColor="text1"/>
          <w:shd w:val="clear" w:color="auto" w:fill="FFFFFF"/>
          <w:lang w:val="it-IT"/>
        </w:rPr>
        <w:t xml:space="preserve">, </w:t>
      </w:r>
      <w:r w:rsidRPr="000E48E7">
        <w:rPr>
          <w:rFonts w:ascii="Times New Roman" w:hAnsi="Times New Roman" w:cs="Times New Roman"/>
          <w:color w:val="000000" w:themeColor="text1"/>
          <w:shd w:val="clear" w:color="auto" w:fill="FFFFFF"/>
          <w:lang w:val="it-IT"/>
        </w:rPr>
        <w:t>Alessio Vieno</w:t>
      </w:r>
      <w:r w:rsidR="001C66E3">
        <w:rPr>
          <w:rFonts w:ascii="Times New Roman" w:hAnsi="Times New Roman" w:cs="Times New Roman"/>
          <w:color w:val="000000" w:themeColor="text1"/>
          <w:shd w:val="clear" w:color="auto" w:fill="FFFFFF"/>
          <w:lang w:val="it-IT"/>
        </w:rPr>
        <w:t>, PhD</w:t>
      </w:r>
      <w:r w:rsidRPr="000E48E7">
        <w:rPr>
          <w:rFonts w:ascii="Times New Roman" w:hAnsi="Times New Roman" w:cs="Times New Roman"/>
          <w:color w:val="000000" w:themeColor="text1"/>
          <w:shd w:val="clear" w:color="auto" w:fill="FFFFFF"/>
          <w:vertAlign w:val="superscript"/>
          <w:lang w:val="it-IT"/>
        </w:rPr>
        <w:t>a</w:t>
      </w:r>
      <w:r w:rsidRPr="000E48E7">
        <w:rPr>
          <w:rFonts w:ascii="Times New Roman" w:hAnsi="Times New Roman" w:cs="Times New Roman"/>
          <w:color w:val="000000" w:themeColor="text1"/>
          <w:shd w:val="clear" w:color="auto" w:fill="FFFFFF"/>
          <w:lang w:val="it-IT"/>
        </w:rPr>
        <w:t>, and Marcantonio M. Spada</w:t>
      </w:r>
      <w:r w:rsidR="001C66E3">
        <w:rPr>
          <w:rFonts w:ascii="Times New Roman" w:hAnsi="Times New Roman" w:cs="Times New Roman"/>
          <w:color w:val="000000" w:themeColor="text1"/>
          <w:shd w:val="clear" w:color="auto" w:fill="FFFFFF"/>
          <w:lang w:val="it-IT"/>
        </w:rPr>
        <w:t xml:space="preserve">, </w:t>
      </w:r>
      <w:r w:rsidR="003D4FF6">
        <w:rPr>
          <w:rFonts w:ascii="Times New Roman" w:hAnsi="Times New Roman" w:cs="Times New Roman"/>
          <w:color w:val="000000" w:themeColor="text1"/>
          <w:shd w:val="clear" w:color="auto" w:fill="FFFFFF"/>
          <w:lang w:val="it-IT"/>
        </w:rPr>
        <w:t>PhD</w:t>
      </w:r>
      <w:r w:rsidRPr="000E48E7">
        <w:rPr>
          <w:rFonts w:ascii="Times New Roman" w:hAnsi="Times New Roman" w:cs="Times New Roman"/>
          <w:color w:val="000000" w:themeColor="text1"/>
          <w:shd w:val="clear" w:color="auto" w:fill="FFFFFF"/>
          <w:vertAlign w:val="superscript"/>
          <w:lang w:val="it-IT"/>
        </w:rPr>
        <w:t>b</w:t>
      </w:r>
    </w:p>
    <w:p w14:paraId="5EFCFCFA" w14:textId="77777777" w:rsidR="009A7F2E" w:rsidRPr="000E48E7" w:rsidRDefault="009A7F2E" w:rsidP="009A7F2E">
      <w:pPr>
        <w:tabs>
          <w:tab w:val="left" w:pos="567"/>
        </w:tabs>
        <w:spacing w:line="240" w:lineRule="auto"/>
        <w:jc w:val="both"/>
        <w:rPr>
          <w:color w:val="000000" w:themeColor="text1"/>
          <w:lang w:val="it-IT"/>
        </w:rPr>
      </w:pPr>
    </w:p>
    <w:p w14:paraId="2A81FDEE" w14:textId="77777777" w:rsidR="009A7F2E" w:rsidRPr="000E48E7" w:rsidRDefault="009A7F2E" w:rsidP="009A7F2E">
      <w:pPr>
        <w:pStyle w:val="Default"/>
        <w:tabs>
          <w:tab w:val="left" w:pos="567"/>
        </w:tabs>
        <w:jc w:val="both"/>
        <w:rPr>
          <w:rFonts w:ascii="Times New Roman" w:hAnsi="Times New Roman" w:cs="Times New Roman"/>
          <w:color w:val="000000" w:themeColor="text1"/>
          <w:shd w:val="clear" w:color="auto" w:fill="FFFFFF"/>
          <w:lang w:val="it-IT"/>
        </w:rPr>
      </w:pPr>
    </w:p>
    <w:p w14:paraId="57F757A5" w14:textId="77777777" w:rsidR="009A7F2E" w:rsidRPr="00195283" w:rsidRDefault="009A7F2E" w:rsidP="009A7F2E">
      <w:pPr>
        <w:pStyle w:val="Default"/>
        <w:tabs>
          <w:tab w:val="left" w:pos="567"/>
        </w:tabs>
        <w:jc w:val="both"/>
        <w:rPr>
          <w:rFonts w:ascii="Times New Roman" w:hAnsi="Times New Roman" w:cs="Times New Roman"/>
          <w:color w:val="000000" w:themeColor="text1"/>
          <w:lang w:val="it-IT"/>
        </w:rPr>
      </w:pPr>
      <w:r w:rsidRPr="00195283">
        <w:rPr>
          <w:rFonts w:ascii="Times New Roman" w:hAnsi="Times New Roman" w:cs="Times New Roman"/>
          <w:color w:val="000000" w:themeColor="text1"/>
          <w:shd w:val="clear" w:color="auto" w:fill="FFFFFF"/>
          <w:vertAlign w:val="superscript"/>
          <w:lang w:val="it-IT"/>
        </w:rPr>
        <w:t xml:space="preserve">a </w:t>
      </w:r>
      <w:r w:rsidRPr="00195283">
        <w:rPr>
          <w:rFonts w:ascii="Times New Roman" w:hAnsi="Times New Roman" w:cs="Times New Roman"/>
          <w:color w:val="000000" w:themeColor="text1"/>
          <w:lang w:val="it-IT"/>
        </w:rPr>
        <w:t>Dipartimento di Psicologia dello Sviluppo e della Socializzazione, Universit</w:t>
      </w:r>
      <w:r>
        <w:rPr>
          <w:rFonts w:ascii="Times New Roman" w:hAnsi="Times New Roman" w:cs="Times New Roman"/>
          <w:color w:val="000000" w:themeColor="text1"/>
          <w:lang w:val="it-IT"/>
        </w:rPr>
        <w:t>à</w:t>
      </w:r>
      <w:r w:rsidRPr="00195283">
        <w:rPr>
          <w:rFonts w:ascii="Times New Roman" w:hAnsi="Times New Roman" w:cs="Times New Roman"/>
          <w:color w:val="000000" w:themeColor="text1"/>
          <w:lang w:val="it-IT"/>
        </w:rPr>
        <w:t xml:space="preserve"> d</w:t>
      </w:r>
      <w:r>
        <w:rPr>
          <w:rFonts w:ascii="Times New Roman" w:hAnsi="Times New Roman" w:cs="Times New Roman"/>
          <w:color w:val="000000" w:themeColor="text1"/>
          <w:lang w:val="it-IT"/>
        </w:rPr>
        <w:t>egli Studi di</w:t>
      </w:r>
      <w:r w:rsidRPr="00195283">
        <w:rPr>
          <w:rFonts w:ascii="Times New Roman" w:hAnsi="Times New Roman" w:cs="Times New Roman"/>
          <w:color w:val="000000" w:themeColor="text1"/>
          <w:lang w:val="it-IT"/>
        </w:rPr>
        <w:t xml:space="preserve"> Padova, Padova, Italy</w:t>
      </w:r>
    </w:p>
    <w:p w14:paraId="46EA3A05" w14:textId="77777777" w:rsidR="009A7F2E" w:rsidRPr="00195283" w:rsidRDefault="009A7F2E" w:rsidP="009A7F2E">
      <w:pPr>
        <w:pStyle w:val="Default"/>
        <w:tabs>
          <w:tab w:val="left" w:pos="567"/>
        </w:tabs>
        <w:jc w:val="both"/>
        <w:rPr>
          <w:rFonts w:ascii="Times New Roman" w:hAnsi="Times New Roman" w:cs="Times New Roman"/>
          <w:color w:val="000000" w:themeColor="text1"/>
          <w:lang w:val="it-IT"/>
        </w:rPr>
      </w:pPr>
    </w:p>
    <w:p w14:paraId="22C0ACEE" w14:textId="77777777" w:rsidR="009A7F2E" w:rsidRPr="00195283" w:rsidRDefault="009A7F2E" w:rsidP="009A7F2E">
      <w:pPr>
        <w:pStyle w:val="Default"/>
        <w:tabs>
          <w:tab w:val="left" w:pos="567"/>
        </w:tabs>
        <w:jc w:val="both"/>
        <w:rPr>
          <w:rFonts w:ascii="Times New Roman" w:hAnsi="Times New Roman" w:cs="Times New Roman"/>
          <w:color w:val="000000" w:themeColor="text1"/>
          <w:lang w:val="en-GB"/>
        </w:rPr>
      </w:pPr>
      <w:proofErr w:type="gramStart"/>
      <w:r w:rsidRPr="00195283">
        <w:rPr>
          <w:rFonts w:ascii="Times New Roman" w:hAnsi="Times New Roman" w:cs="Times New Roman"/>
          <w:color w:val="000000" w:themeColor="text1"/>
          <w:shd w:val="clear" w:color="auto" w:fill="FFFFFF"/>
          <w:vertAlign w:val="superscript"/>
        </w:rPr>
        <w:t>b</w:t>
      </w:r>
      <w:proofErr w:type="gramEnd"/>
      <w:r w:rsidRPr="00195283">
        <w:rPr>
          <w:rFonts w:ascii="Times New Roman" w:hAnsi="Times New Roman" w:cs="Times New Roman"/>
          <w:color w:val="000000" w:themeColor="text1"/>
          <w:shd w:val="clear" w:color="auto" w:fill="FFFFFF"/>
          <w:vertAlign w:val="superscript"/>
        </w:rPr>
        <w:t xml:space="preserve"> </w:t>
      </w:r>
      <w:r w:rsidRPr="00195283">
        <w:rPr>
          <w:rFonts w:ascii="Times New Roman" w:hAnsi="Times New Roman" w:cs="Times New Roman"/>
          <w:color w:val="000000" w:themeColor="text1"/>
          <w:lang w:val="en-GB"/>
        </w:rPr>
        <w:t>Division of Psychology, School of Applied Sciences, London South Bank University, London, UK</w:t>
      </w:r>
    </w:p>
    <w:p w14:paraId="54B6FB81" w14:textId="77777777" w:rsidR="009A7F2E" w:rsidRDefault="009A7F2E" w:rsidP="009A7F2E">
      <w:pPr>
        <w:pStyle w:val="Default"/>
        <w:tabs>
          <w:tab w:val="left" w:pos="567"/>
        </w:tabs>
        <w:jc w:val="both"/>
        <w:rPr>
          <w:rFonts w:ascii="Times New Roman" w:hAnsi="Times New Roman" w:cs="Times New Roman"/>
          <w:color w:val="000000" w:themeColor="text1"/>
          <w:lang w:val="en-GB"/>
        </w:rPr>
      </w:pPr>
    </w:p>
    <w:p w14:paraId="0ADB63ED" w14:textId="77777777" w:rsidR="009A7F2E" w:rsidRPr="00590E14" w:rsidRDefault="009A7F2E" w:rsidP="009A7F2E">
      <w:pPr>
        <w:pStyle w:val="Default"/>
        <w:tabs>
          <w:tab w:val="left" w:pos="567"/>
        </w:tabs>
        <w:jc w:val="both"/>
        <w:rPr>
          <w:rFonts w:ascii="Times New Roman" w:hAnsi="Times New Roman" w:cs="Times New Roman"/>
          <w:color w:val="000000" w:themeColor="text1"/>
          <w:lang w:val="en-US"/>
        </w:rPr>
      </w:pPr>
    </w:p>
    <w:p w14:paraId="1D952955" w14:textId="77777777" w:rsidR="009A7F2E" w:rsidRPr="00A01B64" w:rsidRDefault="009A7F2E" w:rsidP="009A7F2E">
      <w:pPr>
        <w:tabs>
          <w:tab w:val="left" w:pos="567"/>
        </w:tabs>
        <w:spacing w:line="240" w:lineRule="auto"/>
        <w:ind w:right="-158"/>
        <w:rPr>
          <w:lang w:val="it-IT"/>
        </w:rPr>
      </w:pPr>
      <w:r w:rsidRPr="00A01B64">
        <w:rPr>
          <w:color w:val="000000" w:themeColor="text1"/>
          <w:shd w:val="clear" w:color="auto" w:fill="FFFFFF"/>
          <w:vertAlign w:val="superscript"/>
          <w:lang w:val="it-IT"/>
        </w:rPr>
        <w:t xml:space="preserve">* </w:t>
      </w:r>
      <w:r w:rsidRPr="00A01B64">
        <w:rPr>
          <w:lang w:val="it-IT"/>
        </w:rPr>
        <w:t xml:space="preserve">Correspondence should be addressed to: Claudia Marino, </w:t>
      </w:r>
      <w:r w:rsidRPr="00A01B64">
        <w:rPr>
          <w:color w:val="000000" w:themeColor="text1"/>
          <w:lang w:val="it-IT"/>
        </w:rPr>
        <w:t>Dipartimento di Psicologia dello Sviluppo e della Socializzazione, Universita’ di Padova</w:t>
      </w:r>
      <w:r w:rsidRPr="00A01B64">
        <w:rPr>
          <w:lang w:val="it-IT"/>
        </w:rPr>
        <w:t xml:space="preserve">, Padova, Italy, e-mail </w:t>
      </w:r>
      <w:r w:rsidR="00290B8C">
        <w:fldChar w:fldCharType="begin"/>
      </w:r>
      <w:r w:rsidR="00290B8C">
        <w:instrText xml:space="preserve"> HYPERLINK "mailto:claudia.marino@phd.unipd.it" </w:instrText>
      </w:r>
      <w:r w:rsidR="00290B8C">
        <w:fldChar w:fldCharType="separate"/>
      </w:r>
      <w:r w:rsidRPr="003D13D3">
        <w:rPr>
          <w:rStyle w:val="Hyperlink"/>
          <w:lang w:val="it-IT"/>
        </w:rPr>
        <w:t>claudia.marino@phd.unipd.it</w:t>
      </w:r>
      <w:r w:rsidR="00290B8C">
        <w:rPr>
          <w:rStyle w:val="Hyperlink"/>
          <w:lang w:val="it-IT"/>
        </w:rPr>
        <w:fldChar w:fldCharType="end"/>
      </w:r>
      <w:r w:rsidRPr="00A01B64">
        <w:rPr>
          <w:lang w:val="it-IT"/>
        </w:rPr>
        <w:t>.</w:t>
      </w:r>
    </w:p>
    <w:p w14:paraId="7E5F5820" w14:textId="4419E87D" w:rsidR="00002ACA" w:rsidRDefault="00002ACA">
      <w:pPr>
        <w:rPr>
          <w:b/>
          <w:lang w:val="it-IT"/>
        </w:rPr>
      </w:pPr>
      <w:r>
        <w:rPr>
          <w:b/>
          <w:lang w:val="it-IT"/>
        </w:rPr>
        <w:br w:type="page"/>
      </w:r>
    </w:p>
    <w:p w14:paraId="3B9122D5" w14:textId="2AC4B0F2" w:rsidR="00661DF8" w:rsidRPr="00661DF8" w:rsidRDefault="00661DF8" w:rsidP="00D9107B">
      <w:pPr>
        <w:spacing w:after="0" w:line="480" w:lineRule="auto"/>
        <w:rPr>
          <w:b/>
          <w:lang w:val="en-US"/>
        </w:rPr>
      </w:pPr>
      <w:r w:rsidRPr="00661DF8">
        <w:rPr>
          <w:b/>
          <w:lang w:val="en-US"/>
        </w:rPr>
        <w:lastRenderedPageBreak/>
        <w:t>Abstract</w:t>
      </w:r>
    </w:p>
    <w:p w14:paraId="427F0D9B" w14:textId="2A486A9E" w:rsidR="007B1894" w:rsidRDefault="007B1894" w:rsidP="007B1894">
      <w:pPr>
        <w:spacing w:after="0" w:line="480" w:lineRule="auto"/>
        <w:rPr>
          <w:lang w:val="en-US"/>
        </w:rPr>
      </w:pPr>
      <w:r>
        <w:t xml:space="preserve">Background: </w:t>
      </w:r>
      <w:r w:rsidRPr="002B3255">
        <w:rPr>
          <w:lang w:val="en-US"/>
        </w:rPr>
        <w:t xml:space="preserve">A growing body of research has analyzed the potential risks </w:t>
      </w:r>
      <w:r>
        <w:rPr>
          <w:lang w:val="en-US"/>
        </w:rPr>
        <w:t>of</w:t>
      </w:r>
      <w:r w:rsidRPr="002B3255">
        <w:rPr>
          <w:lang w:val="en-US"/>
        </w:rPr>
        <w:t xml:space="preserve"> problematic Facebook use for men</w:t>
      </w:r>
      <w:r>
        <w:rPr>
          <w:lang w:val="en-US"/>
        </w:rPr>
        <w:t>tal health and well-being. The current</w:t>
      </w:r>
      <w:r w:rsidRPr="002B3255">
        <w:rPr>
          <w:lang w:val="en-US"/>
        </w:rPr>
        <w:t xml:space="preserve"> meta-analysis</w:t>
      </w:r>
      <w:r>
        <w:rPr>
          <w:lang w:val="en-US"/>
        </w:rPr>
        <w:t xml:space="preserve"> is the first to</w:t>
      </w:r>
      <w:r w:rsidRPr="002B3255">
        <w:rPr>
          <w:lang w:val="en-US"/>
        </w:rPr>
        <w:t xml:space="preserve"> examine the associations </w:t>
      </w:r>
      <w:r>
        <w:rPr>
          <w:lang w:val="en-US"/>
        </w:rPr>
        <w:t xml:space="preserve">between </w:t>
      </w:r>
      <w:r w:rsidRPr="002B3255">
        <w:rPr>
          <w:lang w:val="en-US"/>
        </w:rPr>
        <w:t>problematic Facebook use</w:t>
      </w:r>
      <w:r>
        <w:rPr>
          <w:lang w:val="en-US"/>
        </w:rPr>
        <w:t>,</w:t>
      </w:r>
      <w:r w:rsidRPr="002B3255">
        <w:rPr>
          <w:lang w:val="en-US"/>
        </w:rPr>
        <w:t xml:space="preserve"> psychological distress (i.e., depression, anxiety, etc.) and well-being (life satisfaction, </w:t>
      </w:r>
      <w:r>
        <w:rPr>
          <w:lang w:val="en-US"/>
        </w:rPr>
        <w:t>positive mental health</w:t>
      </w:r>
      <w:r w:rsidRPr="002B3255">
        <w:rPr>
          <w:lang w:val="en-US"/>
        </w:rPr>
        <w:t xml:space="preserve">) among adolescents and young adults. </w:t>
      </w:r>
      <w:r>
        <w:rPr>
          <w:lang w:val="en-US"/>
        </w:rPr>
        <w:t xml:space="preserve">Method: </w:t>
      </w:r>
      <w:r w:rsidRPr="003C16C5">
        <w:rPr>
          <w:lang w:val="en-US"/>
        </w:rPr>
        <w:t xml:space="preserve">A comprehensive search strategy identified </w:t>
      </w:r>
      <w:r>
        <w:rPr>
          <w:lang w:val="en-US"/>
        </w:rPr>
        <w:t xml:space="preserve">relevant </w:t>
      </w:r>
      <w:r w:rsidRPr="003C16C5">
        <w:rPr>
          <w:lang w:val="en-US"/>
        </w:rPr>
        <w:t xml:space="preserve">studies in </w:t>
      </w:r>
      <w:proofErr w:type="spellStart"/>
      <w:r w:rsidRPr="003C16C5">
        <w:rPr>
          <w:lang w:val="en-US"/>
        </w:rPr>
        <w:t>PsychInfo</w:t>
      </w:r>
      <w:proofErr w:type="spellEnd"/>
      <w:r w:rsidRPr="003C16C5">
        <w:rPr>
          <w:lang w:val="en-US"/>
        </w:rPr>
        <w:t xml:space="preserve">, </w:t>
      </w:r>
      <w:proofErr w:type="spellStart"/>
      <w:r w:rsidRPr="003C16C5">
        <w:rPr>
          <w:lang w:val="en-US"/>
        </w:rPr>
        <w:t>Pubmed</w:t>
      </w:r>
      <w:proofErr w:type="spellEnd"/>
      <w:r w:rsidRPr="003C16C5">
        <w:rPr>
          <w:lang w:val="en-US"/>
        </w:rPr>
        <w:t xml:space="preserve">, Scopus, </w:t>
      </w:r>
      <w:proofErr w:type="spellStart"/>
      <w:r w:rsidRPr="003C16C5">
        <w:rPr>
          <w:lang w:val="en-US"/>
        </w:rPr>
        <w:t>ResearchGate</w:t>
      </w:r>
      <w:proofErr w:type="spellEnd"/>
      <w:r w:rsidRPr="003C16C5">
        <w:rPr>
          <w:lang w:val="en-US"/>
        </w:rPr>
        <w:t>, and Google Scholar</w:t>
      </w:r>
      <w:r>
        <w:rPr>
          <w:lang w:val="en-US"/>
        </w:rPr>
        <w:t>.</w:t>
      </w:r>
      <w:r>
        <w:t xml:space="preserve"> </w:t>
      </w:r>
    </w:p>
    <w:p w14:paraId="1F39BAB8" w14:textId="2B65EE62" w:rsidR="007B1894" w:rsidRDefault="007B1894" w:rsidP="007B1894">
      <w:pPr>
        <w:spacing w:after="0" w:line="480" w:lineRule="auto"/>
        <w:rPr>
          <w:lang w:val="en-US"/>
        </w:rPr>
      </w:pPr>
      <w:r>
        <w:rPr>
          <w:lang w:val="en-US"/>
        </w:rPr>
        <w:t>Results</w:t>
      </w:r>
      <w:r w:rsidRPr="006416F0">
        <w:rPr>
          <w:lang w:val="en-US"/>
        </w:rPr>
        <w:t xml:space="preserve">: </w:t>
      </w:r>
      <w:r w:rsidR="009743D7" w:rsidRPr="006416F0">
        <w:t>The final sample included</w:t>
      </w:r>
      <w:r w:rsidR="009743D7" w:rsidRPr="006416F0">
        <w:rPr>
          <w:lang w:val="en-US"/>
        </w:rPr>
        <w:t xml:space="preserve"> 23 independent samples with a total of 13,929 participants (60.7% females</w:t>
      </w:r>
      <w:r w:rsidR="002A75EA" w:rsidRPr="006416F0">
        <w:rPr>
          <w:lang w:val="en-US"/>
        </w:rPr>
        <w:t xml:space="preserve">; </w:t>
      </w:r>
      <w:r w:rsidR="002A75EA" w:rsidRPr="006416F0">
        <w:rPr>
          <w:i/>
          <w:lang w:val="en-US"/>
        </w:rPr>
        <w:t>M</w:t>
      </w:r>
      <w:r w:rsidR="002A75EA" w:rsidRPr="006416F0">
        <w:rPr>
          <w:vertAlign w:val="subscript"/>
          <w:lang w:val="en-US"/>
        </w:rPr>
        <w:t>age</w:t>
      </w:r>
      <w:r w:rsidR="002A75EA" w:rsidRPr="006416F0">
        <w:rPr>
          <w:lang w:val="en-US"/>
        </w:rPr>
        <w:t xml:space="preserve">= </w:t>
      </w:r>
      <w:r w:rsidR="00E92189" w:rsidRPr="006416F0">
        <w:rPr>
          <w:rFonts w:eastAsiaTheme="minorHAnsi"/>
          <w:lang w:val="en-US"/>
        </w:rPr>
        <w:t>21.93, range: 16.5-32.4</w:t>
      </w:r>
      <w:r w:rsidR="009743D7" w:rsidRPr="006416F0">
        <w:rPr>
          <w:lang w:val="en-US"/>
        </w:rPr>
        <w:t xml:space="preserve">). </w:t>
      </w:r>
      <w:r w:rsidRPr="006416F0">
        <w:rPr>
          <w:lang w:val="en-US"/>
        </w:rPr>
        <w:t>Results</w:t>
      </w:r>
      <w:r w:rsidRPr="002B3255">
        <w:rPr>
          <w:lang w:val="en-US"/>
        </w:rPr>
        <w:t xml:space="preserve"> of random effects meta-analysis confirmed a positive correlation between problematic Facebook use and psychological distress (</w:t>
      </w:r>
      <w:r w:rsidRPr="002B3255">
        <w:rPr>
          <w:rFonts w:eastAsiaTheme="minorHAnsi"/>
          <w:i/>
          <w:lang w:val="en-US"/>
        </w:rPr>
        <w:t xml:space="preserve">r </w:t>
      </w:r>
      <w:r w:rsidRPr="002B3255">
        <w:rPr>
          <w:rFonts w:eastAsiaTheme="minorHAnsi"/>
          <w:lang w:val="en-US"/>
        </w:rPr>
        <w:t>= .34</w:t>
      </w:r>
      <w:r w:rsidRPr="002B3255">
        <w:rPr>
          <w:lang w:val="en-US"/>
        </w:rPr>
        <w:t xml:space="preserve">, </w:t>
      </w:r>
      <w:r w:rsidRPr="002B3255">
        <w:rPr>
          <w:rFonts w:eastAsiaTheme="minorHAnsi"/>
          <w:lang w:val="en-US"/>
        </w:rPr>
        <w:t>95% CI [.28, .39</w:t>
      </w:r>
      <w:r w:rsidRPr="002B3255">
        <w:rPr>
          <w:lang w:val="en-US"/>
        </w:rPr>
        <w:t>])</w:t>
      </w:r>
      <w:r w:rsidRPr="002B3255">
        <w:rPr>
          <w:rFonts w:eastAsiaTheme="minorHAnsi"/>
          <w:lang w:val="en-US"/>
        </w:rPr>
        <w:t>.</w:t>
      </w:r>
      <w:r w:rsidRPr="002B3255">
        <w:rPr>
          <w:lang w:val="en-US"/>
        </w:rPr>
        <w:t xml:space="preserve"> Moderation analysis revealed that effect sizes were larger in older samples. Moreover, a negative correlation between problematic Facebook use and well-being was </w:t>
      </w:r>
      <w:r>
        <w:rPr>
          <w:lang w:val="en-US"/>
        </w:rPr>
        <w:t>observed</w:t>
      </w:r>
      <w:r w:rsidRPr="002B3255">
        <w:rPr>
          <w:lang w:val="en-US"/>
        </w:rPr>
        <w:t xml:space="preserve"> (</w:t>
      </w:r>
      <w:r w:rsidRPr="002B3255">
        <w:rPr>
          <w:rFonts w:eastAsiaTheme="minorHAnsi"/>
          <w:i/>
          <w:lang w:val="en-US"/>
        </w:rPr>
        <w:t xml:space="preserve">r </w:t>
      </w:r>
      <w:r w:rsidRPr="002B3255">
        <w:rPr>
          <w:rFonts w:eastAsiaTheme="minorHAnsi"/>
          <w:lang w:val="en-US"/>
        </w:rPr>
        <w:t>= -.22, 95% CI [-.28, -.15]</w:t>
      </w:r>
      <w:r w:rsidRPr="002B3255">
        <w:rPr>
          <w:lang w:val="en-US"/>
        </w:rPr>
        <w:t xml:space="preserve">). </w:t>
      </w:r>
    </w:p>
    <w:p w14:paraId="04BCDC4B" w14:textId="77777777" w:rsidR="007B1894" w:rsidRDefault="007B1894" w:rsidP="007B1894">
      <w:pPr>
        <w:spacing w:after="0" w:line="480" w:lineRule="auto"/>
      </w:pPr>
      <w:r>
        <w:t>Limitations: All available studies used a</w:t>
      </w:r>
      <w:r w:rsidRPr="00F82A78">
        <w:rPr>
          <w:lang w:val="en-US" w:eastAsia="it-IT"/>
        </w:rPr>
        <w:t xml:space="preserve"> </w:t>
      </w:r>
      <w:r>
        <w:rPr>
          <w:lang w:val="en-US" w:eastAsia="it-IT"/>
        </w:rPr>
        <w:t>cross-sectional</w:t>
      </w:r>
      <w:r w:rsidRPr="00F82A78">
        <w:rPr>
          <w:lang w:val="en-US" w:eastAsia="it-IT"/>
        </w:rPr>
        <w:t xml:space="preserve"> </w:t>
      </w:r>
      <w:r>
        <w:rPr>
          <w:lang w:val="en-US" w:eastAsia="it-IT"/>
        </w:rPr>
        <w:t>design</w:t>
      </w:r>
      <w:r w:rsidRPr="00F82A78">
        <w:rPr>
          <w:lang w:val="en-US" w:eastAsia="it-IT"/>
        </w:rPr>
        <w:t xml:space="preserve"> </w:t>
      </w:r>
      <w:r>
        <w:rPr>
          <w:lang w:val="en-US" w:eastAsia="it-IT"/>
        </w:rPr>
        <w:t>thus hampering</w:t>
      </w:r>
      <w:r w:rsidRPr="00C37BA7">
        <w:rPr>
          <w:lang w:val="en-US"/>
        </w:rPr>
        <w:t xml:space="preserve"> the possibility to establish the direction of the association between problematic Facebook use and psychological </w:t>
      </w:r>
      <w:r>
        <w:rPr>
          <w:lang w:val="en-US"/>
        </w:rPr>
        <w:t xml:space="preserve">distress and </w:t>
      </w:r>
      <w:r w:rsidRPr="00C37BA7">
        <w:rPr>
          <w:lang w:val="en-US"/>
        </w:rPr>
        <w:t>well-being.</w:t>
      </w:r>
    </w:p>
    <w:p w14:paraId="5C5BEC9B" w14:textId="34149F49" w:rsidR="007B1894" w:rsidRPr="002B3255" w:rsidRDefault="007B1894" w:rsidP="007B1894">
      <w:pPr>
        <w:spacing w:after="0" w:line="480" w:lineRule="auto"/>
        <w:rPr>
          <w:lang w:val="en-US"/>
        </w:rPr>
      </w:pPr>
      <w:r>
        <w:t xml:space="preserve">Conclusions: </w:t>
      </w:r>
      <w:r w:rsidRPr="002B3255">
        <w:rPr>
          <w:lang w:val="en-US"/>
        </w:rPr>
        <w:t xml:space="preserve">Results are discussed within the extant literature on problematic Facebook use and future </w:t>
      </w:r>
      <w:r>
        <w:rPr>
          <w:lang w:val="en-US"/>
        </w:rPr>
        <w:t xml:space="preserve">research </w:t>
      </w:r>
      <w:r w:rsidRPr="002B3255">
        <w:rPr>
          <w:lang w:val="en-US"/>
        </w:rPr>
        <w:t>directions are proposed.</w:t>
      </w:r>
      <w:r w:rsidR="00CC53FF">
        <w:rPr>
          <w:lang w:val="en-US"/>
        </w:rPr>
        <w:t xml:space="preserve"> This research may</w:t>
      </w:r>
      <w:r w:rsidR="005D1F80">
        <w:rPr>
          <w:lang w:val="en-US"/>
        </w:rPr>
        <w:t xml:space="preserve"> also</w:t>
      </w:r>
      <w:r w:rsidR="00CC53FF">
        <w:rPr>
          <w:lang w:val="en-US"/>
        </w:rPr>
        <w:t xml:space="preserve"> inform clinical and prevention interventions on problematic Facebook use</w:t>
      </w:r>
      <w:r w:rsidR="00CC53FF" w:rsidRPr="002E659F">
        <w:rPr>
          <w:lang w:val="en-US"/>
        </w:rPr>
        <w:t>.</w:t>
      </w:r>
    </w:p>
    <w:p w14:paraId="477701E9" w14:textId="10CDCEB1" w:rsidR="00661DF8" w:rsidRPr="002B3255" w:rsidRDefault="00661DF8" w:rsidP="00F75155">
      <w:pPr>
        <w:spacing w:after="0" w:line="480" w:lineRule="auto"/>
        <w:rPr>
          <w:lang w:val="en-US"/>
        </w:rPr>
      </w:pPr>
      <w:r w:rsidRPr="002B3255">
        <w:rPr>
          <w:rFonts w:eastAsiaTheme="minorHAnsi"/>
          <w:lang w:val="en-US"/>
        </w:rPr>
        <w:t xml:space="preserve"> </w:t>
      </w:r>
      <w:r w:rsidRPr="002B3255">
        <w:rPr>
          <w:lang w:val="en-US"/>
        </w:rPr>
        <w:t xml:space="preserve"> </w:t>
      </w:r>
    </w:p>
    <w:p w14:paraId="4182CFDB" w14:textId="77777777" w:rsidR="00502FEF" w:rsidRDefault="00502FEF" w:rsidP="00F75155">
      <w:pPr>
        <w:pStyle w:val="CommentText"/>
        <w:spacing w:line="480" w:lineRule="auto"/>
        <w:rPr>
          <w:lang w:val="en-US"/>
        </w:rPr>
      </w:pPr>
    </w:p>
    <w:p w14:paraId="76504D19" w14:textId="1AE98AD6" w:rsidR="00204CCB" w:rsidRDefault="00F75155" w:rsidP="00F75155">
      <w:pPr>
        <w:pStyle w:val="CommentText"/>
        <w:spacing w:line="480" w:lineRule="auto"/>
        <w:rPr>
          <w:sz w:val="24"/>
          <w:szCs w:val="24"/>
          <w:lang w:val="en-US"/>
        </w:rPr>
      </w:pPr>
      <w:r w:rsidRPr="00D9107B">
        <w:rPr>
          <w:b/>
          <w:sz w:val="24"/>
          <w:szCs w:val="24"/>
          <w:lang w:val="en-US"/>
        </w:rPr>
        <w:t>Keywords:</w:t>
      </w:r>
      <w:r w:rsidRPr="00F75155">
        <w:rPr>
          <w:sz w:val="24"/>
          <w:szCs w:val="24"/>
          <w:lang w:val="en-US"/>
        </w:rPr>
        <w:t xml:space="preserve"> </w:t>
      </w:r>
      <w:r w:rsidR="009F5FCA">
        <w:rPr>
          <w:sz w:val="24"/>
          <w:szCs w:val="24"/>
          <w:lang w:val="en-US"/>
        </w:rPr>
        <w:t xml:space="preserve">anxiety; depression; mental health; meta-analysis; </w:t>
      </w:r>
      <w:r w:rsidRPr="002B3255">
        <w:rPr>
          <w:sz w:val="24"/>
          <w:szCs w:val="24"/>
          <w:lang w:val="en-US"/>
        </w:rPr>
        <w:t>problematic Facebook use</w:t>
      </w:r>
      <w:r w:rsidR="009F5FCA">
        <w:rPr>
          <w:sz w:val="24"/>
          <w:szCs w:val="24"/>
          <w:lang w:val="en-US"/>
        </w:rPr>
        <w:t>; well-being.</w:t>
      </w:r>
    </w:p>
    <w:p w14:paraId="0C7FF1B6" w14:textId="77777777" w:rsidR="00204CCB" w:rsidRDefault="00204CCB">
      <w:pPr>
        <w:rPr>
          <w:lang w:val="en-US"/>
        </w:rPr>
      </w:pPr>
      <w:r>
        <w:rPr>
          <w:lang w:val="en-US"/>
        </w:rPr>
        <w:br w:type="page"/>
      </w:r>
    </w:p>
    <w:p w14:paraId="394DBFB6" w14:textId="13F11DC8" w:rsidR="00866EE8" w:rsidRDefault="009F5FCA" w:rsidP="00D87939">
      <w:pPr>
        <w:spacing w:after="0" w:line="480" w:lineRule="auto"/>
        <w:jc w:val="center"/>
        <w:rPr>
          <w:b/>
          <w:lang w:val="en-US"/>
        </w:rPr>
      </w:pPr>
      <w:r>
        <w:rPr>
          <w:b/>
          <w:lang w:val="en-US"/>
        </w:rPr>
        <w:lastRenderedPageBreak/>
        <w:t>The a</w:t>
      </w:r>
      <w:r w:rsidR="00866EE8" w:rsidRPr="00732B8E">
        <w:rPr>
          <w:b/>
          <w:lang w:val="en-US"/>
        </w:rPr>
        <w:t xml:space="preserve">ssociations between </w:t>
      </w:r>
      <w:r>
        <w:rPr>
          <w:b/>
          <w:lang w:val="en-US"/>
        </w:rPr>
        <w:t>p</w:t>
      </w:r>
      <w:r w:rsidR="00866EE8" w:rsidRPr="00732B8E">
        <w:rPr>
          <w:b/>
          <w:lang w:val="en-US"/>
        </w:rPr>
        <w:t xml:space="preserve">roblematic Facebook </w:t>
      </w:r>
      <w:r>
        <w:rPr>
          <w:b/>
          <w:lang w:val="en-US"/>
        </w:rPr>
        <w:t>u</w:t>
      </w:r>
      <w:r w:rsidR="00866EE8" w:rsidRPr="00732B8E">
        <w:rPr>
          <w:b/>
          <w:lang w:val="en-US"/>
        </w:rPr>
        <w:t>se</w:t>
      </w:r>
      <w:r>
        <w:rPr>
          <w:b/>
          <w:lang w:val="en-US"/>
        </w:rPr>
        <w:t>,</w:t>
      </w:r>
      <w:r w:rsidR="00866EE8" w:rsidRPr="00732B8E">
        <w:rPr>
          <w:b/>
          <w:lang w:val="en-US"/>
        </w:rPr>
        <w:t xml:space="preserve"> </w:t>
      </w:r>
      <w:r>
        <w:rPr>
          <w:b/>
          <w:lang w:val="en-US"/>
        </w:rPr>
        <w:t>p</w:t>
      </w:r>
      <w:r w:rsidR="00866EE8" w:rsidRPr="00732B8E">
        <w:rPr>
          <w:b/>
          <w:lang w:val="en-US"/>
        </w:rPr>
        <w:t xml:space="preserve">sychological </w:t>
      </w:r>
      <w:r>
        <w:rPr>
          <w:b/>
          <w:lang w:val="en-US"/>
        </w:rPr>
        <w:t>d</w:t>
      </w:r>
      <w:r w:rsidR="00866EE8" w:rsidRPr="00732B8E">
        <w:rPr>
          <w:b/>
          <w:lang w:val="en-US"/>
        </w:rPr>
        <w:t xml:space="preserve">istress and </w:t>
      </w:r>
      <w:r>
        <w:rPr>
          <w:b/>
          <w:lang w:val="en-US"/>
        </w:rPr>
        <w:t>w</w:t>
      </w:r>
      <w:r w:rsidR="00866EE8" w:rsidRPr="00732B8E">
        <w:rPr>
          <w:b/>
          <w:lang w:val="en-US"/>
        </w:rPr>
        <w:t>ell-</w:t>
      </w:r>
      <w:r>
        <w:rPr>
          <w:b/>
          <w:lang w:val="en-US"/>
        </w:rPr>
        <w:t>b</w:t>
      </w:r>
      <w:r w:rsidR="00866EE8" w:rsidRPr="00732B8E">
        <w:rPr>
          <w:b/>
          <w:lang w:val="en-US"/>
        </w:rPr>
        <w:t>eing</w:t>
      </w:r>
      <w:r w:rsidR="00866EE8">
        <w:rPr>
          <w:b/>
          <w:lang w:val="en-US"/>
        </w:rPr>
        <w:t xml:space="preserve"> among </w:t>
      </w:r>
      <w:r>
        <w:rPr>
          <w:b/>
          <w:lang w:val="en-US"/>
        </w:rPr>
        <w:t>a</w:t>
      </w:r>
      <w:r w:rsidR="00866EE8">
        <w:rPr>
          <w:b/>
          <w:lang w:val="en-US"/>
        </w:rPr>
        <w:t xml:space="preserve">dolescents and </w:t>
      </w:r>
      <w:r>
        <w:rPr>
          <w:b/>
          <w:lang w:val="en-US"/>
        </w:rPr>
        <w:t>y</w:t>
      </w:r>
      <w:r w:rsidR="00866EE8">
        <w:rPr>
          <w:b/>
          <w:lang w:val="en-US"/>
        </w:rPr>
        <w:t xml:space="preserve">oung </w:t>
      </w:r>
      <w:r>
        <w:rPr>
          <w:b/>
          <w:lang w:val="en-US"/>
        </w:rPr>
        <w:t>a</w:t>
      </w:r>
      <w:r w:rsidR="00866EE8">
        <w:rPr>
          <w:b/>
          <w:lang w:val="en-US"/>
        </w:rPr>
        <w:t xml:space="preserve">dults: </w:t>
      </w:r>
      <w:r w:rsidR="006416F0" w:rsidRPr="006416F0">
        <w:rPr>
          <w:b/>
          <w:highlight w:val="yellow"/>
          <w:lang w:val="en-US"/>
        </w:rPr>
        <w:t>A systematic review and</w:t>
      </w:r>
      <w:r w:rsidR="00866EE8">
        <w:rPr>
          <w:b/>
          <w:lang w:val="en-US"/>
        </w:rPr>
        <w:t xml:space="preserve"> </w:t>
      </w:r>
      <w:r>
        <w:rPr>
          <w:b/>
          <w:lang w:val="en-US"/>
        </w:rPr>
        <w:t>m</w:t>
      </w:r>
      <w:r w:rsidR="00866EE8">
        <w:rPr>
          <w:b/>
          <w:lang w:val="en-US"/>
        </w:rPr>
        <w:t>eta-</w:t>
      </w:r>
      <w:r>
        <w:rPr>
          <w:b/>
          <w:lang w:val="en-US"/>
        </w:rPr>
        <w:t>a</w:t>
      </w:r>
      <w:r w:rsidR="00866EE8">
        <w:rPr>
          <w:b/>
          <w:lang w:val="en-US"/>
        </w:rPr>
        <w:t>nalysis</w:t>
      </w:r>
      <w:r w:rsidR="00866EE8" w:rsidRPr="00331530">
        <w:rPr>
          <w:b/>
          <w:lang w:val="en-US"/>
        </w:rPr>
        <w:t xml:space="preserve"> </w:t>
      </w:r>
    </w:p>
    <w:p w14:paraId="550DFBE9" w14:textId="3A3FA12F" w:rsidR="004E3E43" w:rsidRDefault="004E3E43" w:rsidP="00D87939">
      <w:pPr>
        <w:spacing w:after="0" w:line="480" w:lineRule="auto"/>
        <w:rPr>
          <w:b/>
          <w:lang w:val="en-US"/>
        </w:rPr>
      </w:pPr>
      <w:r>
        <w:rPr>
          <w:b/>
          <w:lang w:val="en-US"/>
        </w:rPr>
        <w:t>1. Introduction</w:t>
      </w:r>
    </w:p>
    <w:p w14:paraId="57A5B31F" w14:textId="01C4B85B" w:rsidR="002F34B2" w:rsidRDefault="002F34B2" w:rsidP="00D87939">
      <w:pPr>
        <w:spacing w:after="0" w:line="480" w:lineRule="auto"/>
        <w:ind w:firstLine="709"/>
        <w:contextualSpacing/>
        <w:rPr>
          <w:lang w:val="en-US"/>
        </w:rPr>
      </w:pPr>
      <w:r>
        <w:rPr>
          <w:lang w:val="en-US"/>
        </w:rPr>
        <w:t xml:space="preserve">With about </w:t>
      </w:r>
      <w:r w:rsidR="00093C5F">
        <w:rPr>
          <w:lang w:val="en-US"/>
        </w:rPr>
        <w:t xml:space="preserve">2 </w:t>
      </w:r>
      <w:r>
        <w:rPr>
          <w:lang w:val="en-US"/>
        </w:rPr>
        <w:t>billion of users</w:t>
      </w:r>
      <w:r w:rsidR="00A067DE">
        <w:rPr>
          <w:lang w:val="en-US"/>
        </w:rPr>
        <w:t xml:space="preserve"> worldwide</w:t>
      </w:r>
      <w:r>
        <w:rPr>
          <w:lang w:val="en-US"/>
        </w:rPr>
        <w:t>, Facebook is the most used social networking site (Facebook</w:t>
      </w:r>
      <w:r w:rsidR="00BA652E">
        <w:rPr>
          <w:lang w:val="en-US"/>
        </w:rPr>
        <w:t xml:space="preserve"> statistics</w:t>
      </w:r>
      <w:r>
        <w:rPr>
          <w:lang w:val="en-US"/>
        </w:rPr>
        <w:t>, 201</w:t>
      </w:r>
      <w:r w:rsidR="00093C5F">
        <w:rPr>
          <w:lang w:val="en-US"/>
        </w:rPr>
        <w:t>7</w:t>
      </w:r>
      <w:r>
        <w:rPr>
          <w:lang w:val="en-US"/>
        </w:rPr>
        <w:t>). T</w:t>
      </w:r>
      <w:r w:rsidRPr="007C4CB8">
        <w:rPr>
          <w:lang w:val="en-US"/>
        </w:rPr>
        <w:t>he increasing amount</w:t>
      </w:r>
      <w:r>
        <w:rPr>
          <w:lang w:val="en-US"/>
        </w:rPr>
        <w:t xml:space="preserve"> </w:t>
      </w:r>
      <w:r w:rsidRPr="007C4CB8">
        <w:rPr>
          <w:lang w:val="en-US"/>
        </w:rPr>
        <w:t xml:space="preserve">of time </w:t>
      </w:r>
      <w:r>
        <w:rPr>
          <w:lang w:val="en-US"/>
        </w:rPr>
        <w:t>people spend</w:t>
      </w:r>
      <w:r w:rsidRPr="007C4CB8">
        <w:rPr>
          <w:lang w:val="en-US"/>
        </w:rPr>
        <w:t xml:space="preserve"> using it</w:t>
      </w:r>
      <w:r w:rsidR="000E01DD">
        <w:rPr>
          <w:lang w:val="en-US"/>
        </w:rPr>
        <w:t xml:space="preserve">, the variety of activities people can do on </w:t>
      </w:r>
      <w:r w:rsidR="0095064D">
        <w:rPr>
          <w:lang w:val="en-US"/>
        </w:rPr>
        <w:t>Facebook</w:t>
      </w:r>
      <w:r w:rsidR="000E01DD">
        <w:rPr>
          <w:lang w:val="en-US"/>
        </w:rPr>
        <w:t>,</w:t>
      </w:r>
      <w:r w:rsidR="00E32255">
        <w:rPr>
          <w:lang w:val="en-US"/>
        </w:rPr>
        <w:t xml:space="preserve"> and</w:t>
      </w:r>
      <w:r w:rsidR="0090081C">
        <w:rPr>
          <w:lang w:val="en-US"/>
        </w:rPr>
        <w:t xml:space="preserve"> </w:t>
      </w:r>
      <w:r w:rsidR="00741B74">
        <w:rPr>
          <w:lang w:val="en-US"/>
        </w:rPr>
        <w:t xml:space="preserve">the </w:t>
      </w:r>
      <w:r>
        <w:rPr>
          <w:lang w:val="en-US"/>
        </w:rPr>
        <w:t>c</w:t>
      </w:r>
      <w:r w:rsidR="00741B74">
        <w:rPr>
          <w:lang w:val="en-US"/>
        </w:rPr>
        <w:t>onsequent</w:t>
      </w:r>
      <w:r w:rsidR="00017D6A">
        <w:rPr>
          <w:lang w:val="en-US"/>
        </w:rPr>
        <w:t xml:space="preserve"> psychological</w:t>
      </w:r>
      <w:r>
        <w:rPr>
          <w:lang w:val="en-US"/>
        </w:rPr>
        <w:t xml:space="preserve"> importa</w:t>
      </w:r>
      <w:r w:rsidR="0090081C">
        <w:rPr>
          <w:lang w:val="en-US"/>
        </w:rPr>
        <w:t xml:space="preserve">nce it assumes in people’s life </w:t>
      </w:r>
      <w:r w:rsidR="00741B74">
        <w:rPr>
          <w:lang w:val="en-US"/>
        </w:rPr>
        <w:t>ha</w:t>
      </w:r>
      <w:r w:rsidR="00E95BDA">
        <w:rPr>
          <w:lang w:val="en-US"/>
        </w:rPr>
        <w:t>ve</w:t>
      </w:r>
      <w:r w:rsidR="00741B74">
        <w:rPr>
          <w:lang w:val="en-US"/>
        </w:rPr>
        <w:t xml:space="preserve"> led researchers to </w:t>
      </w:r>
      <w:r w:rsidR="007A009B">
        <w:rPr>
          <w:lang w:val="en-US"/>
        </w:rPr>
        <w:t xml:space="preserve">analyze </w:t>
      </w:r>
      <w:r w:rsidR="0090081C">
        <w:rPr>
          <w:lang w:val="en-US"/>
        </w:rPr>
        <w:t xml:space="preserve">the </w:t>
      </w:r>
      <w:r w:rsidR="007A009B">
        <w:rPr>
          <w:lang w:val="en-US"/>
        </w:rPr>
        <w:t xml:space="preserve">effect </w:t>
      </w:r>
      <w:r w:rsidR="00741B74">
        <w:rPr>
          <w:lang w:val="en-US"/>
        </w:rPr>
        <w:t xml:space="preserve">it may have </w:t>
      </w:r>
      <w:r w:rsidR="0090081C">
        <w:rPr>
          <w:lang w:val="en-US"/>
        </w:rPr>
        <w:t>on users’ mental health and well-being</w:t>
      </w:r>
      <w:r>
        <w:rPr>
          <w:lang w:val="en-US"/>
        </w:rPr>
        <w:t xml:space="preserve"> (</w:t>
      </w:r>
      <w:r w:rsidR="00D67EAD" w:rsidRPr="00AE6877">
        <w:rPr>
          <w:lang w:val="en-US"/>
        </w:rPr>
        <w:t xml:space="preserve">Ryan, Reece, Chester, &amp; </w:t>
      </w:r>
      <w:proofErr w:type="spellStart"/>
      <w:r w:rsidR="00D67EAD" w:rsidRPr="00AE6877">
        <w:rPr>
          <w:lang w:val="en-US"/>
        </w:rPr>
        <w:t>Xenos</w:t>
      </w:r>
      <w:proofErr w:type="spellEnd"/>
      <w:r w:rsidR="00D67EAD" w:rsidRPr="00AE6877">
        <w:rPr>
          <w:lang w:val="en-US"/>
        </w:rPr>
        <w:t>, 2016</w:t>
      </w:r>
      <w:r>
        <w:rPr>
          <w:lang w:val="en-US"/>
        </w:rPr>
        <w:t xml:space="preserve">). Even though </w:t>
      </w:r>
      <w:r w:rsidR="000E7B6B">
        <w:rPr>
          <w:lang w:val="en-US"/>
        </w:rPr>
        <w:t>social networking site</w:t>
      </w:r>
      <w:r w:rsidR="00235CB0">
        <w:rPr>
          <w:lang w:val="en-US"/>
        </w:rPr>
        <w:t>s</w:t>
      </w:r>
      <w:r w:rsidR="000E7B6B">
        <w:rPr>
          <w:lang w:val="en-US"/>
        </w:rPr>
        <w:t xml:space="preserve"> </w:t>
      </w:r>
      <w:r>
        <w:rPr>
          <w:lang w:val="en-US"/>
        </w:rPr>
        <w:t xml:space="preserve">addiction has not yet been recognized as a legitimate disorder, recent research </w:t>
      </w:r>
      <w:r w:rsidR="00741B74">
        <w:rPr>
          <w:lang w:val="en-US"/>
        </w:rPr>
        <w:t xml:space="preserve">has </w:t>
      </w:r>
      <w:r>
        <w:rPr>
          <w:lang w:val="en-US"/>
        </w:rPr>
        <w:t xml:space="preserve">indicated that </w:t>
      </w:r>
      <w:r w:rsidR="00490C5F">
        <w:rPr>
          <w:lang w:val="en-US"/>
        </w:rPr>
        <w:t xml:space="preserve">use of </w:t>
      </w:r>
      <w:r w:rsidR="008E4E20">
        <w:rPr>
          <w:lang w:val="en-US"/>
        </w:rPr>
        <w:t xml:space="preserve">social networking sites </w:t>
      </w:r>
      <w:r>
        <w:rPr>
          <w:lang w:val="en-US"/>
        </w:rPr>
        <w:t xml:space="preserve">like Facebook could become </w:t>
      </w:r>
      <w:r w:rsidRPr="00681CAC">
        <w:rPr>
          <w:i/>
          <w:lang w:val="en-US"/>
        </w:rPr>
        <w:t>problematic</w:t>
      </w:r>
      <w:r>
        <w:rPr>
          <w:lang w:val="en-US"/>
        </w:rPr>
        <w:t xml:space="preserve"> and </w:t>
      </w:r>
      <w:r w:rsidR="00490C5F">
        <w:rPr>
          <w:lang w:val="en-US"/>
        </w:rPr>
        <w:t xml:space="preserve">be </w:t>
      </w:r>
      <w:r>
        <w:rPr>
          <w:lang w:val="en-US"/>
        </w:rPr>
        <w:t>characterized by addictive</w:t>
      </w:r>
      <w:r w:rsidR="00741B74">
        <w:rPr>
          <w:lang w:val="en-US"/>
        </w:rPr>
        <w:t>-type</w:t>
      </w:r>
      <w:r>
        <w:rPr>
          <w:lang w:val="en-US"/>
        </w:rPr>
        <w:t xml:space="preserve"> symptoms (</w:t>
      </w:r>
      <w:r w:rsidRPr="00331530">
        <w:rPr>
          <w:lang w:val="en-US"/>
        </w:rPr>
        <w:t xml:space="preserve">Griffiths, </w:t>
      </w:r>
      <w:proofErr w:type="spellStart"/>
      <w:r w:rsidRPr="00331530">
        <w:rPr>
          <w:lang w:val="en-US"/>
        </w:rPr>
        <w:t>Kuss</w:t>
      </w:r>
      <w:proofErr w:type="spellEnd"/>
      <w:r w:rsidRPr="00331530">
        <w:rPr>
          <w:lang w:val="en-US"/>
        </w:rPr>
        <w:t xml:space="preserve">, &amp; </w:t>
      </w:r>
      <w:proofErr w:type="spellStart"/>
      <w:r w:rsidRPr="00331530">
        <w:rPr>
          <w:lang w:val="en-US"/>
        </w:rPr>
        <w:t>Demetrovics</w:t>
      </w:r>
      <w:proofErr w:type="spellEnd"/>
      <w:r w:rsidRPr="00331530">
        <w:rPr>
          <w:lang w:val="en-US"/>
        </w:rPr>
        <w:t>, 2014</w:t>
      </w:r>
      <w:r>
        <w:rPr>
          <w:lang w:val="en-US"/>
        </w:rPr>
        <w:t xml:space="preserve">). </w:t>
      </w:r>
      <w:r w:rsidR="00741B74">
        <w:rPr>
          <w:lang w:val="en-US"/>
        </w:rPr>
        <w:t xml:space="preserve">In view of this, </w:t>
      </w:r>
      <w:r w:rsidR="005F39A3">
        <w:rPr>
          <w:lang w:val="en-US"/>
        </w:rPr>
        <w:t>p</w:t>
      </w:r>
      <w:r>
        <w:rPr>
          <w:lang w:val="en-US"/>
        </w:rPr>
        <w:t>roblematic Facebook use has been recently defined as the use of Facebook which creates impairments and problems in users’ life, such as psychological, emotional, social, school</w:t>
      </w:r>
      <w:r w:rsidR="005F39A3">
        <w:rPr>
          <w:lang w:val="en-US"/>
        </w:rPr>
        <w:t>,</w:t>
      </w:r>
      <w:r>
        <w:rPr>
          <w:lang w:val="en-US"/>
        </w:rPr>
        <w:t xml:space="preserve"> or work difficulties (</w:t>
      </w:r>
      <w:r w:rsidR="00B34A4F">
        <w:rPr>
          <w:lang w:val="en-US"/>
        </w:rPr>
        <w:t>e.g.</w:t>
      </w:r>
      <w:r w:rsidR="00AB0476">
        <w:rPr>
          <w:lang w:val="en-US"/>
        </w:rPr>
        <w:t>,</w:t>
      </w:r>
      <w:r w:rsidR="00B34A4F">
        <w:rPr>
          <w:lang w:val="en-US"/>
        </w:rPr>
        <w:t xml:space="preserve"> </w:t>
      </w:r>
      <w:r w:rsidR="00DF282E">
        <w:rPr>
          <w:lang w:val="en-US"/>
        </w:rPr>
        <w:t xml:space="preserve">Marino, </w:t>
      </w:r>
      <w:r w:rsidR="000E13C6">
        <w:rPr>
          <w:rStyle w:val="element-citation"/>
          <w:lang w:val="en-US"/>
        </w:rPr>
        <w:t>et al.,</w:t>
      </w:r>
      <w:r w:rsidR="00F124AB">
        <w:rPr>
          <w:lang w:val="en-US"/>
        </w:rPr>
        <w:t xml:space="preserve"> 2016</w:t>
      </w:r>
      <w:r w:rsidR="000E13C6">
        <w:rPr>
          <w:lang w:val="en-US"/>
        </w:rPr>
        <w:t>a</w:t>
      </w:r>
      <w:r w:rsidRPr="00590E14">
        <w:rPr>
          <w:lang w:val="en-US"/>
        </w:rPr>
        <w:t>).</w:t>
      </w:r>
    </w:p>
    <w:p w14:paraId="56FC9DB2" w14:textId="2EEE5A19" w:rsidR="00DD3684" w:rsidRDefault="002F34B2" w:rsidP="00DE7CFF">
      <w:pPr>
        <w:spacing w:line="480" w:lineRule="auto"/>
        <w:ind w:firstLine="709"/>
        <w:contextualSpacing/>
        <w:rPr>
          <w:lang w:val="en-US"/>
        </w:rPr>
      </w:pPr>
      <w:r w:rsidRPr="00336065">
        <w:rPr>
          <w:lang w:val="en-US"/>
        </w:rPr>
        <w:t xml:space="preserve">In the literature, </w:t>
      </w:r>
      <w:r>
        <w:rPr>
          <w:lang w:val="en-US"/>
        </w:rPr>
        <w:t>different terms coexist (e.g., “</w:t>
      </w:r>
      <w:r w:rsidR="00187379">
        <w:rPr>
          <w:lang w:val="en-US"/>
        </w:rPr>
        <w:t>p</w:t>
      </w:r>
      <w:r>
        <w:rPr>
          <w:lang w:val="en-US"/>
        </w:rPr>
        <w:t xml:space="preserve">roblematic Facebook </w:t>
      </w:r>
      <w:r w:rsidR="00187379">
        <w:rPr>
          <w:lang w:val="en-US"/>
        </w:rPr>
        <w:t>u</w:t>
      </w:r>
      <w:r>
        <w:rPr>
          <w:lang w:val="en-US"/>
        </w:rPr>
        <w:t xml:space="preserve">se”, </w:t>
      </w:r>
      <w:r w:rsidR="00187379">
        <w:rPr>
          <w:lang w:val="en-US"/>
        </w:rPr>
        <w:t>“Facebook a</w:t>
      </w:r>
      <w:r w:rsidR="005F39A3">
        <w:rPr>
          <w:lang w:val="en-US"/>
        </w:rPr>
        <w:t xml:space="preserve">ddiction”, </w:t>
      </w:r>
      <w:r>
        <w:rPr>
          <w:lang w:val="en-US"/>
        </w:rPr>
        <w:t xml:space="preserve">“Facebook intrusion”) referring to </w:t>
      </w:r>
      <w:r w:rsidR="00741B74">
        <w:rPr>
          <w:lang w:val="en-US"/>
        </w:rPr>
        <w:t>a fundamentally similar</w:t>
      </w:r>
      <w:r>
        <w:rPr>
          <w:lang w:val="en-US"/>
        </w:rPr>
        <w:t xml:space="preserve"> concept </w:t>
      </w:r>
      <w:r w:rsidR="00741B74">
        <w:rPr>
          <w:lang w:val="en-US"/>
        </w:rPr>
        <w:t>of</w:t>
      </w:r>
      <w:r>
        <w:rPr>
          <w:lang w:val="en-US"/>
        </w:rPr>
        <w:t xml:space="preserve"> Facebook use as a potential behavioral addiction (</w:t>
      </w:r>
      <w:proofErr w:type="spellStart"/>
      <w:r w:rsidR="00590E14" w:rsidRPr="00590E14">
        <w:rPr>
          <w:lang w:val="en-US"/>
        </w:rPr>
        <w:t>Blachnio</w:t>
      </w:r>
      <w:proofErr w:type="spellEnd"/>
      <w:r w:rsidR="00590E14" w:rsidRPr="00590E14">
        <w:rPr>
          <w:lang w:val="en-US"/>
        </w:rPr>
        <w:t xml:space="preserve">, </w:t>
      </w:r>
      <w:proofErr w:type="spellStart"/>
      <w:r w:rsidR="00590E14" w:rsidRPr="00590E14">
        <w:rPr>
          <w:lang w:val="en-US"/>
        </w:rPr>
        <w:t>Przepiorka</w:t>
      </w:r>
      <w:proofErr w:type="spellEnd"/>
      <w:r w:rsidR="00590E14" w:rsidRPr="00590E14">
        <w:rPr>
          <w:lang w:val="en-US"/>
        </w:rPr>
        <w:t xml:space="preserve">, &amp; </w:t>
      </w:r>
      <w:proofErr w:type="spellStart"/>
      <w:r w:rsidR="00590E14" w:rsidRPr="00590E14">
        <w:rPr>
          <w:lang w:val="en-US"/>
        </w:rPr>
        <w:t>Pantic</w:t>
      </w:r>
      <w:proofErr w:type="spellEnd"/>
      <w:r w:rsidR="00590E14" w:rsidRPr="00590E14">
        <w:rPr>
          <w:lang w:val="en-US"/>
        </w:rPr>
        <w:t>, 2015</w:t>
      </w:r>
      <w:r>
        <w:rPr>
          <w:lang w:val="en-US"/>
        </w:rPr>
        <w:t>)</w:t>
      </w:r>
      <w:r w:rsidRPr="00336065">
        <w:rPr>
          <w:lang w:val="en-US"/>
        </w:rPr>
        <w:t xml:space="preserve">. </w:t>
      </w:r>
      <w:r w:rsidR="00741B74">
        <w:rPr>
          <w:lang w:val="en-US"/>
        </w:rPr>
        <w:t>T</w:t>
      </w:r>
      <w:r>
        <w:rPr>
          <w:lang w:val="en-US"/>
        </w:rPr>
        <w:t>hese terms are often used interchangeably, even though they may emphasize specific aspect</w:t>
      </w:r>
      <w:r w:rsidR="00741B74">
        <w:rPr>
          <w:lang w:val="en-US"/>
        </w:rPr>
        <w:t>s</w:t>
      </w:r>
      <w:r>
        <w:rPr>
          <w:lang w:val="en-US"/>
        </w:rPr>
        <w:t xml:space="preserve"> of problematic Facebook use. For example, “Facebook addiction” is defined either by the </w:t>
      </w:r>
      <w:r w:rsidRPr="00197FA8">
        <w:rPr>
          <w:lang w:val="en-US"/>
        </w:rPr>
        <w:t xml:space="preserve">six </w:t>
      </w:r>
      <w:r>
        <w:rPr>
          <w:lang w:val="en-US"/>
        </w:rPr>
        <w:t>criteria</w:t>
      </w:r>
      <w:r w:rsidRPr="00197FA8">
        <w:rPr>
          <w:lang w:val="en-US"/>
        </w:rPr>
        <w:t xml:space="preserve"> of addiction (i.e.</w:t>
      </w:r>
      <w:r w:rsidR="00801CE7">
        <w:rPr>
          <w:lang w:val="en-US"/>
        </w:rPr>
        <w:t>,</w:t>
      </w:r>
      <w:r w:rsidRPr="00197FA8">
        <w:rPr>
          <w:lang w:val="en-US"/>
        </w:rPr>
        <w:t xml:space="preserve"> salience, mood modification, tolerance, withdrawal, conflict, and relapse) </w:t>
      </w:r>
      <w:r>
        <w:rPr>
          <w:lang w:val="en-US"/>
        </w:rPr>
        <w:t xml:space="preserve">or by similar factors based on </w:t>
      </w:r>
      <w:r w:rsidR="00801CE7">
        <w:rPr>
          <w:lang w:val="en-US"/>
        </w:rPr>
        <w:t xml:space="preserve">the definition of </w:t>
      </w:r>
      <w:r>
        <w:rPr>
          <w:lang w:val="en-US"/>
        </w:rPr>
        <w:t>gambling addiction (e.g. w</w:t>
      </w:r>
      <w:r w:rsidRPr="0067597D">
        <w:rPr>
          <w:lang w:val="en-US"/>
        </w:rPr>
        <w:t>ithdrawal</w:t>
      </w:r>
      <w:r>
        <w:rPr>
          <w:lang w:val="en-US"/>
        </w:rPr>
        <w:t xml:space="preserve">, </w:t>
      </w:r>
      <w:r w:rsidRPr="0067597D">
        <w:rPr>
          <w:lang w:val="en-US"/>
        </w:rPr>
        <w:t xml:space="preserve">interpersonal problems due to </w:t>
      </w:r>
      <w:r>
        <w:rPr>
          <w:lang w:val="en-US"/>
        </w:rPr>
        <w:t>Facebook</w:t>
      </w:r>
      <w:r w:rsidRPr="0067597D">
        <w:rPr>
          <w:lang w:val="en-US"/>
        </w:rPr>
        <w:t xml:space="preserve"> use</w:t>
      </w:r>
      <w:r>
        <w:rPr>
          <w:lang w:val="en-US"/>
        </w:rPr>
        <w:t>, t</w:t>
      </w:r>
      <w:r w:rsidRPr="0067597D">
        <w:rPr>
          <w:lang w:val="en-US"/>
        </w:rPr>
        <w:t xml:space="preserve">ime </w:t>
      </w:r>
      <w:r>
        <w:rPr>
          <w:lang w:val="en-US"/>
        </w:rPr>
        <w:t>m</w:t>
      </w:r>
      <w:r w:rsidRPr="0067597D">
        <w:rPr>
          <w:lang w:val="en-US"/>
        </w:rPr>
        <w:t xml:space="preserve">anagement and </w:t>
      </w:r>
      <w:r>
        <w:rPr>
          <w:lang w:val="en-US"/>
        </w:rPr>
        <w:t>p</w:t>
      </w:r>
      <w:r w:rsidRPr="0067597D">
        <w:rPr>
          <w:lang w:val="en-US"/>
        </w:rPr>
        <w:t>erformance</w:t>
      </w:r>
      <w:r w:rsidR="00DE7CFF">
        <w:rPr>
          <w:lang w:val="en-US"/>
        </w:rPr>
        <w:t xml:space="preserve"> problems</w:t>
      </w:r>
      <w:r>
        <w:rPr>
          <w:lang w:val="en-US"/>
        </w:rPr>
        <w:t>)</w:t>
      </w:r>
      <w:r w:rsidR="00DE7CFF">
        <w:rPr>
          <w:lang w:val="en-US"/>
        </w:rPr>
        <w:t xml:space="preserve"> (</w:t>
      </w:r>
      <w:proofErr w:type="spellStart"/>
      <w:r w:rsidR="00DE7CFF" w:rsidRPr="00197FA8">
        <w:rPr>
          <w:lang w:val="en-US"/>
        </w:rPr>
        <w:t>Andreassen</w:t>
      </w:r>
      <w:proofErr w:type="spellEnd"/>
      <w:r w:rsidR="00DE7CFF" w:rsidRPr="00197FA8">
        <w:rPr>
          <w:lang w:val="en-US"/>
        </w:rPr>
        <w:t xml:space="preserve">, </w:t>
      </w:r>
      <w:proofErr w:type="spellStart"/>
      <w:r w:rsidR="00DE7CFF" w:rsidRPr="00197FA8">
        <w:rPr>
          <w:lang w:val="en-US"/>
        </w:rPr>
        <w:t>Torsheim</w:t>
      </w:r>
      <w:proofErr w:type="spellEnd"/>
      <w:r w:rsidR="00DE7CFF" w:rsidRPr="00197FA8">
        <w:rPr>
          <w:lang w:val="en-US"/>
        </w:rPr>
        <w:t xml:space="preserve">, </w:t>
      </w:r>
      <w:proofErr w:type="spellStart"/>
      <w:r w:rsidR="00DE7CFF" w:rsidRPr="00197FA8">
        <w:rPr>
          <w:lang w:val="en-US"/>
        </w:rPr>
        <w:t>Brunborg</w:t>
      </w:r>
      <w:proofErr w:type="spellEnd"/>
      <w:r w:rsidR="00DE7CFF" w:rsidRPr="00197FA8">
        <w:rPr>
          <w:lang w:val="en-US"/>
        </w:rPr>
        <w:t xml:space="preserve">, &amp; </w:t>
      </w:r>
      <w:proofErr w:type="spellStart"/>
      <w:r w:rsidR="00DE7CFF" w:rsidRPr="00197FA8">
        <w:rPr>
          <w:lang w:val="en-US"/>
        </w:rPr>
        <w:t>Pallesen</w:t>
      </w:r>
      <w:proofErr w:type="spellEnd"/>
      <w:r w:rsidR="00DE7CFF" w:rsidRPr="00197FA8">
        <w:rPr>
          <w:lang w:val="en-US"/>
        </w:rPr>
        <w:t>,</w:t>
      </w:r>
      <w:r w:rsidR="00DE7CFF">
        <w:rPr>
          <w:lang w:val="en-US"/>
        </w:rPr>
        <w:t xml:space="preserve"> 2012; Griffiths, 2000)</w:t>
      </w:r>
      <w:r w:rsidR="00E255D0">
        <w:rPr>
          <w:lang w:val="en-US"/>
        </w:rPr>
        <w:t>.</w:t>
      </w:r>
      <w:r>
        <w:rPr>
          <w:lang w:val="en-US"/>
        </w:rPr>
        <w:t xml:space="preserve"> </w:t>
      </w:r>
      <w:r w:rsidR="00E255D0">
        <w:rPr>
          <w:lang w:val="en-US"/>
        </w:rPr>
        <w:t>T</w:t>
      </w:r>
      <w:r>
        <w:rPr>
          <w:lang w:val="en-US"/>
        </w:rPr>
        <w:t>he term</w:t>
      </w:r>
      <w:r w:rsidRPr="00336065">
        <w:rPr>
          <w:lang w:val="en-US"/>
        </w:rPr>
        <w:t xml:space="preserve"> </w:t>
      </w:r>
      <w:r>
        <w:rPr>
          <w:lang w:val="en-US"/>
        </w:rPr>
        <w:t>“</w:t>
      </w:r>
      <w:r w:rsidRPr="00336065">
        <w:rPr>
          <w:lang w:val="en-US"/>
        </w:rPr>
        <w:t>Facebook intrusion</w:t>
      </w:r>
      <w:r>
        <w:rPr>
          <w:lang w:val="en-US"/>
        </w:rPr>
        <w:t>” stresses more strongly</w:t>
      </w:r>
      <w:r w:rsidRPr="00336065">
        <w:rPr>
          <w:lang w:val="en-US"/>
        </w:rPr>
        <w:t xml:space="preserve"> the aspect of relations with others </w:t>
      </w:r>
      <w:r>
        <w:rPr>
          <w:lang w:val="en-US"/>
        </w:rPr>
        <w:t>and</w:t>
      </w:r>
      <w:r w:rsidR="00E255D0">
        <w:rPr>
          <w:lang w:val="en-US"/>
        </w:rPr>
        <w:t xml:space="preserve"> the term </w:t>
      </w:r>
      <w:r>
        <w:rPr>
          <w:lang w:val="en-US"/>
        </w:rPr>
        <w:t xml:space="preserve">“problematic Facebook use” </w:t>
      </w:r>
      <w:r w:rsidR="00B34A4F">
        <w:rPr>
          <w:lang w:val="en-US"/>
        </w:rPr>
        <w:t>centers</w:t>
      </w:r>
      <w:r w:rsidR="00E255D0">
        <w:rPr>
          <w:lang w:val="en-US"/>
        </w:rPr>
        <w:t xml:space="preserve"> on the</w:t>
      </w:r>
      <w:r>
        <w:rPr>
          <w:lang w:val="en-US"/>
        </w:rPr>
        <w:t xml:space="preserve"> preference for online social interaction (</w:t>
      </w:r>
      <w:r w:rsidR="00276C07" w:rsidRPr="00276C07">
        <w:rPr>
          <w:lang w:val="en-US"/>
        </w:rPr>
        <w:t xml:space="preserve">Marino, </w:t>
      </w:r>
      <w:proofErr w:type="spellStart"/>
      <w:r w:rsidR="00276C07" w:rsidRPr="00276C07">
        <w:rPr>
          <w:lang w:val="en-US"/>
        </w:rPr>
        <w:t>Vieno</w:t>
      </w:r>
      <w:proofErr w:type="spellEnd"/>
      <w:r w:rsidR="00276C07" w:rsidRPr="00276C07">
        <w:rPr>
          <w:lang w:val="en-US"/>
        </w:rPr>
        <w:t xml:space="preserve">, </w:t>
      </w:r>
      <w:proofErr w:type="spellStart"/>
      <w:r w:rsidR="00276C07" w:rsidRPr="00276C07">
        <w:rPr>
          <w:lang w:val="en-US"/>
        </w:rPr>
        <w:t>Altoè</w:t>
      </w:r>
      <w:proofErr w:type="spellEnd"/>
      <w:r w:rsidR="00276C07" w:rsidRPr="00276C07">
        <w:rPr>
          <w:lang w:val="en-US"/>
        </w:rPr>
        <w:t xml:space="preserve">, &amp; </w:t>
      </w:r>
      <w:proofErr w:type="spellStart"/>
      <w:r w:rsidR="00276C07" w:rsidRPr="00276C07">
        <w:rPr>
          <w:lang w:val="en-US"/>
        </w:rPr>
        <w:t>Spada</w:t>
      </w:r>
      <w:proofErr w:type="spellEnd"/>
      <w:r w:rsidR="00276C07" w:rsidRPr="00276C07">
        <w:rPr>
          <w:lang w:val="en-US"/>
        </w:rPr>
        <w:t xml:space="preserve">, </w:t>
      </w:r>
      <w:r w:rsidR="0034213B">
        <w:rPr>
          <w:lang w:val="en-US"/>
        </w:rPr>
        <w:t>2017</w:t>
      </w:r>
      <w:r>
        <w:rPr>
          <w:lang w:val="en-US"/>
        </w:rPr>
        <w:t xml:space="preserve">; </w:t>
      </w:r>
      <w:r w:rsidR="00E255D0">
        <w:rPr>
          <w:lang w:val="en-US"/>
        </w:rPr>
        <w:t xml:space="preserve">Caplan, 2010) as a means of </w:t>
      </w:r>
      <w:r>
        <w:rPr>
          <w:lang w:val="en-US"/>
        </w:rPr>
        <w:t>mood regulation.</w:t>
      </w:r>
    </w:p>
    <w:p w14:paraId="13D91173" w14:textId="06198DDE" w:rsidR="00BD6795" w:rsidRPr="006416F0" w:rsidRDefault="00BD6795" w:rsidP="002F34B2">
      <w:pPr>
        <w:spacing w:line="480" w:lineRule="auto"/>
        <w:ind w:firstLine="709"/>
        <w:contextualSpacing/>
        <w:rPr>
          <w:lang w:val="en-US"/>
        </w:rPr>
      </w:pPr>
      <w:r w:rsidRPr="006416F0">
        <w:rPr>
          <w:lang w:val="en-US"/>
        </w:rPr>
        <w:t xml:space="preserve">Due to the lack of a shared definition, for the purpose of the current meta-analysis, problematic Facebook use has been defined as a problematic </w:t>
      </w:r>
      <w:proofErr w:type="spellStart"/>
      <w:r w:rsidRPr="006416F0">
        <w:rPr>
          <w:lang w:val="en-US"/>
        </w:rPr>
        <w:t>behaviour</w:t>
      </w:r>
      <w:proofErr w:type="spellEnd"/>
      <w:r w:rsidRPr="006416F0">
        <w:rPr>
          <w:lang w:val="en-US"/>
        </w:rPr>
        <w:t xml:space="preserve"> characterized by either </w:t>
      </w:r>
      <w:r w:rsidRPr="006416F0">
        <w:rPr>
          <w:lang w:val="en-US"/>
        </w:rPr>
        <w:lastRenderedPageBreak/>
        <w:t>addictive-like symptoms and</w:t>
      </w:r>
      <w:r w:rsidR="00A76DCA" w:rsidRPr="006416F0">
        <w:rPr>
          <w:lang w:val="en-US"/>
        </w:rPr>
        <w:t>/or</w:t>
      </w:r>
      <w:r w:rsidRPr="006416F0">
        <w:rPr>
          <w:lang w:val="en-US"/>
        </w:rPr>
        <w:t xml:space="preserve"> scarce self-regulation related to Facebook use</w:t>
      </w:r>
      <w:r w:rsidR="00A76DCA" w:rsidRPr="006416F0">
        <w:rPr>
          <w:lang w:val="en-US"/>
        </w:rPr>
        <w:t xml:space="preserve"> reflecting in social and personal problems</w:t>
      </w:r>
      <w:r w:rsidRPr="006416F0">
        <w:rPr>
          <w:lang w:val="en-US"/>
        </w:rPr>
        <w:t>.</w:t>
      </w:r>
    </w:p>
    <w:p w14:paraId="77A37FF7" w14:textId="4C7A988E" w:rsidR="002F34B2" w:rsidRDefault="002F34B2" w:rsidP="002F34B2">
      <w:pPr>
        <w:spacing w:line="480" w:lineRule="auto"/>
        <w:ind w:firstLine="709"/>
        <w:contextualSpacing/>
        <w:rPr>
          <w:lang w:val="en-US"/>
        </w:rPr>
      </w:pPr>
      <w:r w:rsidRPr="006416F0">
        <w:rPr>
          <w:lang w:val="en-US"/>
        </w:rPr>
        <w:t xml:space="preserve">Overall, the prevalence of problematic Facebook use appears to range between </w:t>
      </w:r>
      <w:r w:rsidR="00246E09" w:rsidRPr="006416F0">
        <w:rPr>
          <w:lang w:val="en-US"/>
        </w:rPr>
        <w:t>2</w:t>
      </w:r>
      <w:r w:rsidRPr="006416F0">
        <w:rPr>
          <w:lang w:val="en-US"/>
        </w:rPr>
        <w:t xml:space="preserve"> and </w:t>
      </w:r>
      <w:r w:rsidR="00246E09" w:rsidRPr="006416F0">
        <w:rPr>
          <w:lang w:val="en-US"/>
        </w:rPr>
        <w:t>10</w:t>
      </w:r>
      <w:r w:rsidRPr="006416F0">
        <w:rPr>
          <w:lang w:val="en-US"/>
        </w:rPr>
        <w:t xml:space="preserve">% </w:t>
      </w:r>
      <w:r w:rsidR="0090081C" w:rsidRPr="006416F0">
        <w:rPr>
          <w:lang w:val="en-US"/>
        </w:rPr>
        <w:t>among adolescents and young adults</w:t>
      </w:r>
      <w:r w:rsidR="006605B7" w:rsidRPr="006416F0">
        <w:rPr>
          <w:rStyle w:val="FootnoteReference"/>
          <w:lang w:val="en-US"/>
        </w:rPr>
        <w:footnoteReference w:id="1"/>
      </w:r>
      <w:r w:rsidR="0090081C" w:rsidRPr="006416F0">
        <w:rPr>
          <w:lang w:val="en-US"/>
        </w:rPr>
        <w:t xml:space="preserve"> worldwide</w:t>
      </w:r>
      <w:r w:rsidR="0090081C">
        <w:rPr>
          <w:lang w:val="en-US"/>
        </w:rPr>
        <w:t xml:space="preserve"> </w:t>
      </w:r>
      <w:r>
        <w:rPr>
          <w:lang w:val="en-US"/>
        </w:rPr>
        <w:t>(</w:t>
      </w:r>
      <w:proofErr w:type="spellStart"/>
      <w:r w:rsidR="00AB0476">
        <w:rPr>
          <w:lang w:val="en-US"/>
        </w:rPr>
        <w:t>Alabi</w:t>
      </w:r>
      <w:proofErr w:type="spellEnd"/>
      <w:r w:rsidR="00AB0476">
        <w:rPr>
          <w:lang w:val="en-US"/>
        </w:rPr>
        <w:t xml:space="preserve">, 2013; </w:t>
      </w:r>
      <w:proofErr w:type="spellStart"/>
      <w:r w:rsidR="001B5B09" w:rsidRPr="001B5B09">
        <w:rPr>
          <w:lang w:val="en-US"/>
        </w:rPr>
        <w:t>Chabrol</w:t>
      </w:r>
      <w:proofErr w:type="spellEnd"/>
      <w:r w:rsidR="001B5B09" w:rsidRPr="001B5B09">
        <w:rPr>
          <w:lang w:val="en-US"/>
        </w:rPr>
        <w:t xml:space="preserve">, </w:t>
      </w:r>
      <w:proofErr w:type="spellStart"/>
      <w:r w:rsidR="001B5B09" w:rsidRPr="001B5B09">
        <w:rPr>
          <w:lang w:val="en-US"/>
        </w:rPr>
        <w:t>Laconi</w:t>
      </w:r>
      <w:proofErr w:type="spellEnd"/>
      <w:r w:rsidR="001B5B09" w:rsidRPr="001B5B09">
        <w:rPr>
          <w:lang w:val="en-US"/>
        </w:rPr>
        <w:t xml:space="preserve">, </w:t>
      </w:r>
      <w:proofErr w:type="spellStart"/>
      <w:r w:rsidR="001B5B09" w:rsidRPr="001B5B09">
        <w:rPr>
          <w:lang w:val="en-US"/>
        </w:rPr>
        <w:t>Delfour</w:t>
      </w:r>
      <w:proofErr w:type="spellEnd"/>
      <w:r w:rsidR="001B5B09" w:rsidRPr="001B5B09">
        <w:rPr>
          <w:lang w:val="en-US"/>
        </w:rPr>
        <w:t xml:space="preserve">, </w:t>
      </w:r>
      <w:r w:rsidR="003049D1">
        <w:rPr>
          <w:lang w:val="en-US"/>
        </w:rPr>
        <w:t xml:space="preserve">&amp; </w:t>
      </w:r>
      <w:r w:rsidR="001B5B09" w:rsidRPr="001B5B09">
        <w:rPr>
          <w:lang w:val="en-US"/>
        </w:rPr>
        <w:t>Moreau, 2017</w:t>
      </w:r>
      <w:r w:rsidR="00246E09">
        <w:rPr>
          <w:lang w:val="en-US"/>
        </w:rPr>
        <w:t xml:space="preserve">; </w:t>
      </w:r>
      <w:proofErr w:type="spellStart"/>
      <w:r w:rsidR="00AB0476">
        <w:rPr>
          <w:lang w:val="en-US"/>
        </w:rPr>
        <w:t>Marcial</w:t>
      </w:r>
      <w:proofErr w:type="spellEnd"/>
      <w:r w:rsidR="00AB0476">
        <w:rPr>
          <w:lang w:val="en-US"/>
        </w:rPr>
        <w:t xml:space="preserve">, 2013; </w:t>
      </w:r>
      <w:r w:rsidR="001B5B09">
        <w:rPr>
          <w:lang w:val="en-US"/>
        </w:rPr>
        <w:t xml:space="preserve">Moreau, </w:t>
      </w:r>
      <w:proofErr w:type="spellStart"/>
      <w:r w:rsidR="001B5B09">
        <w:rPr>
          <w:lang w:val="en-US"/>
        </w:rPr>
        <w:t>Laconi</w:t>
      </w:r>
      <w:proofErr w:type="spellEnd"/>
      <w:r w:rsidR="001B5B09">
        <w:rPr>
          <w:lang w:val="en-US"/>
        </w:rPr>
        <w:t xml:space="preserve">, </w:t>
      </w:r>
      <w:proofErr w:type="spellStart"/>
      <w:r w:rsidR="001B5B09">
        <w:rPr>
          <w:lang w:val="en-US"/>
        </w:rPr>
        <w:t>Delfour</w:t>
      </w:r>
      <w:proofErr w:type="spellEnd"/>
      <w:r w:rsidR="00AB0476">
        <w:rPr>
          <w:lang w:val="en-US"/>
        </w:rPr>
        <w:t>,</w:t>
      </w:r>
      <w:r w:rsidR="001B5B09">
        <w:rPr>
          <w:lang w:val="en-US"/>
        </w:rPr>
        <w:t xml:space="preserve"> &amp; </w:t>
      </w:r>
      <w:proofErr w:type="spellStart"/>
      <w:r w:rsidR="001B5B09" w:rsidRPr="00246E09">
        <w:rPr>
          <w:lang w:val="en-US"/>
        </w:rPr>
        <w:t>Chabrol</w:t>
      </w:r>
      <w:proofErr w:type="spellEnd"/>
      <w:r w:rsidR="001B5B09">
        <w:rPr>
          <w:lang w:val="en-US"/>
        </w:rPr>
        <w:t>, 2015</w:t>
      </w:r>
      <w:r>
        <w:rPr>
          <w:lang w:val="en-US"/>
        </w:rPr>
        <w:t xml:space="preserve">) showing the need to understand this </w:t>
      </w:r>
      <w:r w:rsidR="00E255D0">
        <w:rPr>
          <w:lang w:val="en-US"/>
        </w:rPr>
        <w:t xml:space="preserve">global phenomenon in more </w:t>
      </w:r>
      <w:r>
        <w:rPr>
          <w:lang w:val="en-US"/>
        </w:rPr>
        <w:t>depth (</w:t>
      </w:r>
      <w:proofErr w:type="spellStart"/>
      <w:r w:rsidRPr="00EC4FCC">
        <w:rPr>
          <w:lang w:val="en-US"/>
        </w:rPr>
        <w:t>Błachnio</w:t>
      </w:r>
      <w:proofErr w:type="spellEnd"/>
      <w:r w:rsidRPr="00EC4FCC">
        <w:rPr>
          <w:lang w:val="en-US"/>
        </w:rPr>
        <w:t xml:space="preserve"> </w:t>
      </w:r>
      <w:r w:rsidR="00EC4FCC" w:rsidRPr="00EC4FCC">
        <w:rPr>
          <w:lang w:val="en-US"/>
        </w:rPr>
        <w:t>et al.,</w:t>
      </w:r>
      <w:r w:rsidRPr="00EC4FCC">
        <w:rPr>
          <w:lang w:val="en-US"/>
        </w:rPr>
        <w:t xml:space="preserve"> 2015</w:t>
      </w:r>
      <w:r w:rsidRPr="001B04DD">
        <w:rPr>
          <w:lang w:val="en-US"/>
        </w:rPr>
        <w:t>)</w:t>
      </w:r>
      <w:r>
        <w:rPr>
          <w:lang w:val="en-US"/>
        </w:rPr>
        <w:t xml:space="preserve">. </w:t>
      </w:r>
      <w:r w:rsidR="00DD3684">
        <w:rPr>
          <w:lang w:val="en-US"/>
        </w:rPr>
        <w:t>Moreover, i</w:t>
      </w:r>
      <w:r>
        <w:rPr>
          <w:lang w:val="en-US"/>
        </w:rPr>
        <w:t>n recent years r</w:t>
      </w:r>
      <w:r w:rsidRPr="002A58F3">
        <w:rPr>
          <w:lang w:val="en-US"/>
        </w:rPr>
        <w:t>esearchers have been showing an increasing interest in the association between problematic Facebook use</w:t>
      </w:r>
      <w:r>
        <w:rPr>
          <w:lang w:val="en-US"/>
        </w:rPr>
        <w:t xml:space="preserve"> and psychological distress and well-being (</w:t>
      </w:r>
      <w:proofErr w:type="spellStart"/>
      <w:r w:rsidRPr="00197FA8">
        <w:rPr>
          <w:lang w:val="en-US"/>
        </w:rPr>
        <w:t>Satici</w:t>
      </w:r>
      <w:proofErr w:type="spellEnd"/>
      <w:r w:rsidRPr="00197FA8">
        <w:rPr>
          <w:lang w:val="en-US"/>
        </w:rPr>
        <w:t xml:space="preserve"> &amp; </w:t>
      </w:r>
      <w:proofErr w:type="spellStart"/>
      <w:r w:rsidRPr="00197FA8">
        <w:rPr>
          <w:lang w:val="en-US"/>
        </w:rPr>
        <w:t>Uysal</w:t>
      </w:r>
      <w:proofErr w:type="spellEnd"/>
      <w:r w:rsidRPr="00197FA8">
        <w:rPr>
          <w:lang w:val="en-US"/>
        </w:rPr>
        <w:t>, 2015</w:t>
      </w:r>
      <w:r w:rsidRPr="0065672A">
        <w:rPr>
          <w:lang w:val="en-US"/>
        </w:rPr>
        <w:t xml:space="preserve">). </w:t>
      </w:r>
      <w:r>
        <w:rPr>
          <w:color w:val="000000"/>
          <w:lang w:val="en-US"/>
        </w:rPr>
        <w:t>Whereas some authors consider</w:t>
      </w:r>
      <w:r w:rsidR="00C9088C">
        <w:rPr>
          <w:color w:val="000000"/>
          <w:lang w:val="en-US"/>
        </w:rPr>
        <w:t>ed</w:t>
      </w:r>
      <w:r>
        <w:rPr>
          <w:color w:val="000000"/>
          <w:lang w:val="en-US"/>
        </w:rPr>
        <w:t xml:space="preserve"> problematic Facebook use</w:t>
      </w:r>
      <w:r w:rsidRPr="0065672A">
        <w:rPr>
          <w:color w:val="000000"/>
          <w:lang w:val="en-US"/>
        </w:rPr>
        <w:t xml:space="preserve"> </w:t>
      </w:r>
      <w:r>
        <w:rPr>
          <w:color w:val="000000"/>
          <w:lang w:val="en-US"/>
        </w:rPr>
        <w:t xml:space="preserve">as </w:t>
      </w:r>
      <w:r w:rsidR="00E255D0">
        <w:rPr>
          <w:color w:val="000000"/>
          <w:lang w:val="en-US"/>
        </w:rPr>
        <w:t xml:space="preserve">a </w:t>
      </w:r>
      <w:r w:rsidRPr="0065672A">
        <w:rPr>
          <w:color w:val="000000"/>
          <w:lang w:val="en-US"/>
        </w:rPr>
        <w:t xml:space="preserve">potential </w:t>
      </w:r>
      <w:r w:rsidR="00AA3E3D">
        <w:rPr>
          <w:color w:val="000000"/>
          <w:lang w:val="en-US"/>
        </w:rPr>
        <w:t>risk factor for</w:t>
      </w:r>
      <w:r w:rsidRPr="0065672A">
        <w:rPr>
          <w:color w:val="000000"/>
          <w:lang w:val="en-US"/>
        </w:rPr>
        <w:t xml:space="preserve"> psychological distress</w:t>
      </w:r>
      <w:r>
        <w:rPr>
          <w:color w:val="000000"/>
          <w:lang w:val="en-US"/>
        </w:rPr>
        <w:t xml:space="preserve"> and low levels of well-being (</w:t>
      </w:r>
      <w:proofErr w:type="spellStart"/>
      <w:r w:rsidR="00476FAE" w:rsidRPr="00476FAE">
        <w:rPr>
          <w:rFonts w:eastAsia="Times New Roman"/>
          <w:lang w:eastAsia="it-IT"/>
        </w:rPr>
        <w:t>Andreassen</w:t>
      </w:r>
      <w:proofErr w:type="spellEnd"/>
      <w:r w:rsidR="00EC4FCC">
        <w:rPr>
          <w:rFonts w:eastAsia="Times New Roman"/>
          <w:lang w:eastAsia="it-IT"/>
        </w:rPr>
        <w:t xml:space="preserve"> &amp;</w:t>
      </w:r>
      <w:r w:rsidR="00476FAE">
        <w:rPr>
          <w:rFonts w:eastAsia="Times New Roman"/>
          <w:lang w:eastAsia="it-IT"/>
        </w:rPr>
        <w:t xml:space="preserve"> </w:t>
      </w:r>
      <w:proofErr w:type="spellStart"/>
      <w:r w:rsidR="00476FAE">
        <w:rPr>
          <w:rFonts w:eastAsia="Times New Roman"/>
          <w:lang w:eastAsia="it-IT"/>
        </w:rPr>
        <w:t>Pallesen</w:t>
      </w:r>
      <w:proofErr w:type="spellEnd"/>
      <w:r w:rsidR="00476FAE">
        <w:rPr>
          <w:rFonts w:eastAsia="Times New Roman"/>
          <w:lang w:eastAsia="it-IT"/>
        </w:rPr>
        <w:t>, 2014</w:t>
      </w:r>
      <w:r w:rsidR="00D6705D">
        <w:rPr>
          <w:rFonts w:eastAsia="Times New Roman"/>
          <w:lang w:eastAsia="it-IT"/>
        </w:rPr>
        <w:t xml:space="preserve">; </w:t>
      </w:r>
      <w:proofErr w:type="spellStart"/>
      <w:r w:rsidR="00D6705D">
        <w:rPr>
          <w:lang w:val="en-US"/>
        </w:rPr>
        <w:t>Balci</w:t>
      </w:r>
      <w:proofErr w:type="spellEnd"/>
      <w:r w:rsidR="00D6705D">
        <w:rPr>
          <w:lang w:val="en-US"/>
        </w:rPr>
        <w:t xml:space="preserve"> </w:t>
      </w:r>
      <w:r w:rsidR="00D6705D" w:rsidRPr="00962DB2">
        <w:rPr>
          <w:lang w:val="en-US"/>
        </w:rPr>
        <w:t xml:space="preserve">&amp; </w:t>
      </w:r>
      <w:proofErr w:type="spellStart"/>
      <w:r w:rsidR="00D6705D" w:rsidRPr="00962DB2">
        <w:rPr>
          <w:lang w:val="en-US"/>
        </w:rPr>
        <w:t>G</w:t>
      </w:r>
      <w:r w:rsidR="00D6705D">
        <w:rPr>
          <w:lang w:val="en-US"/>
        </w:rPr>
        <w:t>ӧlcü</w:t>
      </w:r>
      <w:proofErr w:type="spellEnd"/>
      <w:r w:rsidR="00D6705D" w:rsidRPr="00962DB2">
        <w:rPr>
          <w:lang w:val="en-US"/>
        </w:rPr>
        <w:t>, 2013</w:t>
      </w:r>
      <w:r>
        <w:rPr>
          <w:color w:val="000000"/>
          <w:lang w:val="en-US"/>
        </w:rPr>
        <w:t>)</w:t>
      </w:r>
      <w:r w:rsidRPr="0065672A">
        <w:rPr>
          <w:color w:val="000000"/>
          <w:lang w:val="en-US"/>
        </w:rPr>
        <w:t xml:space="preserve">, </w:t>
      </w:r>
      <w:r w:rsidR="00681CAC">
        <w:rPr>
          <w:color w:val="000000"/>
          <w:lang w:val="en-US"/>
        </w:rPr>
        <w:t>other</w:t>
      </w:r>
      <w:r w:rsidRPr="0065672A">
        <w:rPr>
          <w:lang w:val="en-US"/>
        </w:rPr>
        <w:t xml:space="preserve"> research</w:t>
      </w:r>
      <w:r w:rsidR="00681CAC">
        <w:rPr>
          <w:lang w:val="en-US"/>
        </w:rPr>
        <w:t>ers</w:t>
      </w:r>
      <w:r w:rsidRPr="0065672A">
        <w:rPr>
          <w:lang w:val="en-US"/>
        </w:rPr>
        <w:t xml:space="preserve"> </w:t>
      </w:r>
      <w:r w:rsidR="00586753">
        <w:rPr>
          <w:lang w:val="en-US"/>
        </w:rPr>
        <w:t xml:space="preserve">have </w:t>
      </w:r>
      <w:r>
        <w:rPr>
          <w:lang w:val="en-US"/>
        </w:rPr>
        <w:t>suggest</w:t>
      </w:r>
      <w:r w:rsidR="00C9088C">
        <w:rPr>
          <w:lang w:val="en-US"/>
        </w:rPr>
        <w:t>ed</w:t>
      </w:r>
      <w:r w:rsidRPr="0065672A">
        <w:rPr>
          <w:lang w:val="en-US"/>
        </w:rPr>
        <w:t xml:space="preserve"> that </w:t>
      </w:r>
      <w:r>
        <w:rPr>
          <w:lang w:val="en-US"/>
        </w:rPr>
        <w:t xml:space="preserve">problematic Facebook use is rather a consequence of </w:t>
      </w:r>
      <w:r w:rsidRPr="0065672A">
        <w:rPr>
          <w:lang w:val="en-US"/>
        </w:rPr>
        <w:t xml:space="preserve">other </w:t>
      </w:r>
      <w:r w:rsidR="00E255D0">
        <w:rPr>
          <w:lang w:val="en-US"/>
        </w:rPr>
        <w:t>aspects of psychological ill being</w:t>
      </w:r>
      <w:r w:rsidRPr="0065672A">
        <w:rPr>
          <w:lang w:val="en-US"/>
        </w:rPr>
        <w:t>,</w:t>
      </w:r>
      <w:r>
        <w:rPr>
          <w:lang w:val="en-US"/>
        </w:rPr>
        <w:t xml:space="preserve"> such as depression, loneliness</w:t>
      </w:r>
      <w:r w:rsidR="00476FAE">
        <w:rPr>
          <w:lang w:val="en-US"/>
        </w:rPr>
        <w:t>,</w:t>
      </w:r>
      <w:r>
        <w:rPr>
          <w:lang w:val="en-US"/>
        </w:rPr>
        <w:t xml:space="preserve"> </w:t>
      </w:r>
      <w:r w:rsidR="006F408F">
        <w:rPr>
          <w:lang w:val="en-US"/>
        </w:rPr>
        <w:t xml:space="preserve">or </w:t>
      </w:r>
      <w:r w:rsidR="00C9088C">
        <w:rPr>
          <w:lang w:val="en-US"/>
        </w:rPr>
        <w:t xml:space="preserve">poor </w:t>
      </w:r>
      <w:r w:rsidR="00C67084">
        <w:rPr>
          <w:lang w:val="en-US"/>
        </w:rPr>
        <w:t>psycho-</w:t>
      </w:r>
      <w:r w:rsidR="001C00FD">
        <w:rPr>
          <w:lang w:val="en-US"/>
        </w:rPr>
        <w:t>social</w:t>
      </w:r>
      <w:r w:rsidR="00C9088C">
        <w:rPr>
          <w:lang w:val="en-US"/>
        </w:rPr>
        <w:t xml:space="preserve"> health </w:t>
      </w:r>
      <w:r>
        <w:rPr>
          <w:lang w:val="en-US"/>
        </w:rPr>
        <w:t>(</w:t>
      </w:r>
      <w:proofErr w:type="spellStart"/>
      <w:r>
        <w:rPr>
          <w:lang w:val="en-US"/>
        </w:rPr>
        <w:t>Balci</w:t>
      </w:r>
      <w:proofErr w:type="spellEnd"/>
      <w:r>
        <w:rPr>
          <w:lang w:val="en-US"/>
        </w:rPr>
        <w:t xml:space="preserve"> </w:t>
      </w:r>
      <w:r w:rsidRPr="00962DB2">
        <w:rPr>
          <w:lang w:val="en-US"/>
        </w:rPr>
        <w:t xml:space="preserve">&amp; </w:t>
      </w:r>
      <w:proofErr w:type="spellStart"/>
      <w:r w:rsidRPr="00962DB2">
        <w:rPr>
          <w:lang w:val="en-US"/>
        </w:rPr>
        <w:t>G</w:t>
      </w:r>
      <w:r>
        <w:rPr>
          <w:lang w:val="en-US"/>
        </w:rPr>
        <w:t>ӧlcü</w:t>
      </w:r>
      <w:proofErr w:type="spellEnd"/>
      <w:r w:rsidRPr="00962DB2">
        <w:rPr>
          <w:lang w:val="en-US"/>
        </w:rPr>
        <w:t>, 2013</w:t>
      </w:r>
      <w:r w:rsidR="00476FAE">
        <w:rPr>
          <w:lang w:val="en-US"/>
        </w:rPr>
        <w:t>;</w:t>
      </w:r>
      <w:r w:rsidR="00476FAE" w:rsidRPr="00476FAE">
        <w:rPr>
          <w:lang w:val="en-US"/>
        </w:rPr>
        <w:t xml:space="preserve"> </w:t>
      </w:r>
      <w:proofErr w:type="spellStart"/>
      <w:r w:rsidR="00EC4FCC" w:rsidRPr="00EC4FCC">
        <w:rPr>
          <w:lang w:val="en-US"/>
        </w:rPr>
        <w:t>Satici</w:t>
      </w:r>
      <w:proofErr w:type="spellEnd"/>
      <w:r w:rsidR="00EC4FCC" w:rsidRPr="00EC4FCC">
        <w:rPr>
          <w:lang w:val="en-US"/>
        </w:rPr>
        <w:t xml:space="preserve">, </w:t>
      </w:r>
      <w:proofErr w:type="spellStart"/>
      <w:r w:rsidR="00EC4FCC" w:rsidRPr="00EC4FCC">
        <w:rPr>
          <w:lang w:val="en-US"/>
        </w:rPr>
        <w:t>Saricali</w:t>
      </w:r>
      <w:proofErr w:type="spellEnd"/>
      <w:r w:rsidR="00EC4FCC" w:rsidRPr="00EC4FCC">
        <w:rPr>
          <w:lang w:val="en-US"/>
        </w:rPr>
        <w:t xml:space="preserve">, </w:t>
      </w:r>
      <w:proofErr w:type="spellStart"/>
      <w:r w:rsidR="00EC4FCC" w:rsidRPr="00EC4FCC">
        <w:rPr>
          <w:lang w:val="en-US"/>
        </w:rPr>
        <w:t>Satici</w:t>
      </w:r>
      <w:proofErr w:type="spellEnd"/>
      <w:r w:rsidR="00EC4FCC" w:rsidRPr="00EC4FCC">
        <w:rPr>
          <w:lang w:val="en-US"/>
        </w:rPr>
        <w:t xml:space="preserve">, &amp; </w:t>
      </w:r>
      <w:proofErr w:type="spellStart"/>
      <w:r w:rsidR="00EC4FCC" w:rsidRPr="00EC4FCC">
        <w:rPr>
          <w:lang w:val="en-US"/>
        </w:rPr>
        <w:t>Çapan</w:t>
      </w:r>
      <w:proofErr w:type="spellEnd"/>
      <w:r w:rsidR="00EC4FCC" w:rsidRPr="00EC4FCC">
        <w:rPr>
          <w:lang w:val="en-US"/>
        </w:rPr>
        <w:t>, 2014</w:t>
      </w:r>
      <w:r>
        <w:rPr>
          <w:lang w:val="en-US"/>
        </w:rPr>
        <w:t>)</w:t>
      </w:r>
      <w:r w:rsidRPr="0065672A">
        <w:rPr>
          <w:lang w:val="en-US"/>
        </w:rPr>
        <w:t xml:space="preserve">. </w:t>
      </w:r>
      <w:r w:rsidR="00586753">
        <w:rPr>
          <w:lang w:val="en-US"/>
        </w:rPr>
        <w:t xml:space="preserve">Irrespective of the directionality of the relationship between </w:t>
      </w:r>
      <w:r>
        <w:rPr>
          <w:lang w:val="en-US"/>
        </w:rPr>
        <w:t>problematic Facebook use</w:t>
      </w:r>
      <w:r w:rsidRPr="0065672A">
        <w:rPr>
          <w:lang w:val="en-US"/>
        </w:rPr>
        <w:t xml:space="preserve"> </w:t>
      </w:r>
      <w:r w:rsidR="00586753">
        <w:rPr>
          <w:lang w:val="en-US"/>
        </w:rPr>
        <w:t>and</w:t>
      </w:r>
      <w:r w:rsidRPr="00962DB2">
        <w:rPr>
          <w:lang w:val="en-US"/>
        </w:rPr>
        <w:t xml:space="preserve"> psychol</w:t>
      </w:r>
      <w:r w:rsidR="00C67084">
        <w:rPr>
          <w:lang w:val="en-US"/>
        </w:rPr>
        <w:t>ogical distress and well-being</w:t>
      </w:r>
      <w:r w:rsidR="00586753">
        <w:rPr>
          <w:lang w:val="en-US"/>
        </w:rPr>
        <w:t>, in the current study we wanted</w:t>
      </w:r>
      <w:r w:rsidR="00F252D3">
        <w:rPr>
          <w:lang w:val="en-US"/>
        </w:rPr>
        <w:t xml:space="preserve"> to </w:t>
      </w:r>
      <w:r w:rsidR="00F252D3" w:rsidRPr="00DD3684">
        <w:rPr>
          <w:lang w:val="en-US"/>
        </w:rPr>
        <w:t xml:space="preserve">establish </w:t>
      </w:r>
      <w:r w:rsidR="00C67084" w:rsidRPr="00DD3684">
        <w:rPr>
          <w:lang w:val="en-US"/>
        </w:rPr>
        <w:t>whether</w:t>
      </w:r>
      <w:r w:rsidR="00F252D3" w:rsidRPr="00DD3684">
        <w:rPr>
          <w:lang w:val="en-US"/>
        </w:rPr>
        <w:t xml:space="preserve"> such </w:t>
      </w:r>
      <w:r w:rsidR="00586753">
        <w:rPr>
          <w:lang w:val="en-US"/>
        </w:rPr>
        <w:t>relationship</w:t>
      </w:r>
      <w:r w:rsidR="00586753" w:rsidRPr="00DD3684">
        <w:rPr>
          <w:lang w:val="en-US"/>
        </w:rPr>
        <w:t xml:space="preserve"> </w:t>
      </w:r>
      <w:r w:rsidR="00F252D3" w:rsidRPr="00DD3684">
        <w:rPr>
          <w:lang w:val="en-US"/>
        </w:rPr>
        <w:t>exist</w:t>
      </w:r>
      <w:r w:rsidR="00586753">
        <w:rPr>
          <w:lang w:val="en-US"/>
        </w:rPr>
        <w:t>s</w:t>
      </w:r>
      <w:r w:rsidR="00F252D3" w:rsidRPr="00DD3684">
        <w:rPr>
          <w:lang w:val="en-US"/>
        </w:rPr>
        <w:t xml:space="preserve"> and how strong it </w:t>
      </w:r>
      <w:r w:rsidR="00586753" w:rsidRPr="00DD3684">
        <w:rPr>
          <w:lang w:val="en-US"/>
        </w:rPr>
        <w:t>m</w:t>
      </w:r>
      <w:r w:rsidR="00586753">
        <w:rPr>
          <w:lang w:val="en-US"/>
        </w:rPr>
        <w:t>ay</w:t>
      </w:r>
      <w:r w:rsidR="00586753" w:rsidRPr="00DD3684">
        <w:rPr>
          <w:lang w:val="en-US"/>
        </w:rPr>
        <w:t xml:space="preserve"> </w:t>
      </w:r>
      <w:r w:rsidR="005903B5" w:rsidRPr="00DD3684">
        <w:rPr>
          <w:lang w:val="en-US"/>
        </w:rPr>
        <w:t>be</w:t>
      </w:r>
      <w:r w:rsidR="00586753">
        <w:rPr>
          <w:lang w:val="en-US"/>
        </w:rPr>
        <w:t>. In order to accomplish this objective</w:t>
      </w:r>
      <w:r w:rsidR="004C46E4">
        <w:rPr>
          <w:lang w:val="en-US"/>
        </w:rPr>
        <w:t xml:space="preserve"> </w:t>
      </w:r>
      <w:r w:rsidRPr="00DD3684">
        <w:rPr>
          <w:lang w:val="en-US"/>
        </w:rPr>
        <w:t xml:space="preserve">we </w:t>
      </w:r>
      <w:r w:rsidR="005921F4" w:rsidRPr="006416F0">
        <w:rPr>
          <w:lang w:val="en-US"/>
        </w:rPr>
        <w:t>conducted</w:t>
      </w:r>
      <w:r w:rsidR="005921F4" w:rsidRPr="00DD3684">
        <w:rPr>
          <w:lang w:val="en-US"/>
        </w:rPr>
        <w:t xml:space="preserve"> </w:t>
      </w:r>
      <w:r w:rsidRPr="00DD3684">
        <w:rPr>
          <w:lang w:val="en-US"/>
        </w:rPr>
        <w:t xml:space="preserve">a meta-analysis focused on studies on problematic Facebook use and </w:t>
      </w:r>
      <w:r w:rsidR="00E255D0">
        <w:rPr>
          <w:lang w:val="en-US"/>
        </w:rPr>
        <w:t>its association with psychological distress and well-being</w:t>
      </w:r>
      <w:r w:rsidR="00F252D3" w:rsidRPr="00DD3684">
        <w:rPr>
          <w:lang w:val="en-US"/>
        </w:rPr>
        <w:t>.</w:t>
      </w:r>
      <w:r w:rsidR="00F252D3">
        <w:rPr>
          <w:lang w:val="en-US"/>
        </w:rPr>
        <w:t xml:space="preserve"> </w:t>
      </w:r>
      <w:r w:rsidR="005903B5">
        <w:rPr>
          <w:lang w:val="en-US"/>
        </w:rPr>
        <w:t>A</w:t>
      </w:r>
      <w:r>
        <w:rPr>
          <w:lang w:val="en-US"/>
        </w:rPr>
        <w:t>ccording to the World Health Organization</w:t>
      </w:r>
      <w:r w:rsidR="00DD3684">
        <w:rPr>
          <w:lang w:val="en-US"/>
        </w:rPr>
        <w:t xml:space="preserve">’s definition of </w:t>
      </w:r>
      <w:r>
        <w:rPr>
          <w:lang w:val="en-US"/>
        </w:rPr>
        <w:t>h</w:t>
      </w:r>
      <w:r w:rsidRPr="005A62F4">
        <w:rPr>
          <w:lang w:val="en-US"/>
        </w:rPr>
        <w:t xml:space="preserve">ealth </w:t>
      </w:r>
      <w:r w:rsidR="00DD3684">
        <w:rPr>
          <w:lang w:val="en-US"/>
        </w:rPr>
        <w:t>a</w:t>
      </w:r>
      <w:r w:rsidRPr="005A62F4">
        <w:rPr>
          <w:lang w:val="en-US"/>
        </w:rPr>
        <w:t xml:space="preserve">s </w:t>
      </w:r>
      <w:r w:rsidR="00DD3684">
        <w:rPr>
          <w:lang w:val="en-US"/>
        </w:rPr>
        <w:t>“</w:t>
      </w:r>
      <w:r w:rsidRPr="005A62F4">
        <w:rPr>
          <w:lang w:val="en-US"/>
        </w:rPr>
        <w:t>a state of complete physical, mental and social well-being and not merely the absence of disease or infirmity</w:t>
      </w:r>
      <w:r>
        <w:rPr>
          <w:lang w:val="en-US"/>
        </w:rPr>
        <w:t>” (</w:t>
      </w:r>
      <w:r>
        <w:rPr>
          <w:rFonts w:eastAsia="Times New Roman"/>
          <w:lang w:val="en-US" w:eastAsia="it-IT"/>
        </w:rPr>
        <w:t xml:space="preserve">Callahan, </w:t>
      </w:r>
      <w:r w:rsidRPr="005A62F4">
        <w:rPr>
          <w:rFonts w:eastAsia="Times New Roman"/>
          <w:lang w:val="en-US" w:eastAsia="it-IT"/>
        </w:rPr>
        <w:t>1973</w:t>
      </w:r>
      <w:r w:rsidR="004C5391">
        <w:rPr>
          <w:rFonts w:eastAsia="Times New Roman"/>
          <w:lang w:val="en-US" w:eastAsia="it-IT"/>
        </w:rPr>
        <w:t>, p. 78</w:t>
      </w:r>
      <w:r>
        <w:rPr>
          <w:lang w:val="en-US"/>
        </w:rPr>
        <w:t>), we included s</w:t>
      </w:r>
      <w:r w:rsidR="00FF64AC">
        <w:rPr>
          <w:lang w:val="en-US"/>
        </w:rPr>
        <w:t xml:space="preserve">tudies </w:t>
      </w:r>
      <w:r w:rsidR="00E255D0">
        <w:rPr>
          <w:lang w:val="en-US"/>
        </w:rPr>
        <w:t xml:space="preserve">that </w:t>
      </w:r>
      <w:r w:rsidR="00FF64AC">
        <w:rPr>
          <w:lang w:val="en-US"/>
        </w:rPr>
        <w:t xml:space="preserve">focused </w:t>
      </w:r>
      <w:r w:rsidR="00DD3684">
        <w:rPr>
          <w:lang w:val="en-US"/>
        </w:rPr>
        <w:t>on</w:t>
      </w:r>
      <w:r w:rsidR="00E255D0">
        <w:rPr>
          <w:lang w:val="en-US"/>
        </w:rPr>
        <w:t xml:space="preserve"> of both</w:t>
      </w:r>
      <w:r w:rsidR="00DD3684">
        <w:rPr>
          <w:lang w:val="en-US"/>
        </w:rPr>
        <w:t xml:space="preserve"> “negative” </w:t>
      </w:r>
      <w:r w:rsidR="00211ACD">
        <w:rPr>
          <w:lang w:val="en-US"/>
        </w:rPr>
        <w:t xml:space="preserve">correlates (psychological distress) </w:t>
      </w:r>
      <w:r w:rsidR="00DD3684">
        <w:rPr>
          <w:lang w:val="en-US"/>
        </w:rPr>
        <w:t xml:space="preserve">and </w:t>
      </w:r>
      <w:r w:rsidR="00F45869">
        <w:rPr>
          <w:lang w:val="en-US"/>
        </w:rPr>
        <w:t>“positive” correlates</w:t>
      </w:r>
      <w:r w:rsidR="00E255D0">
        <w:rPr>
          <w:lang w:val="en-US"/>
        </w:rPr>
        <w:t xml:space="preserve"> </w:t>
      </w:r>
      <w:r w:rsidR="00211ACD">
        <w:rPr>
          <w:lang w:val="en-US"/>
        </w:rPr>
        <w:t>(</w:t>
      </w:r>
      <w:r>
        <w:rPr>
          <w:lang w:val="en-US"/>
        </w:rPr>
        <w:t>well-being</w:t>
      </w:r>
      <w:r w:rsidR="00211ACD">
        <w:rPr>
          <w:lang w:val="en-US"/>
        </w:rPr>
        <w:t>)</w:t>
      </w:r>
      <w:r>
        <w:rPr>
          <w:lang w:val="en-US"/>
        </w:rPr>
        <w:t>.</w:t>
      </w:r>
    </w:p>
    <w:p w14:paraId="7ADC6191" w14:textId="77777777" w:rsidR="00586753" w:rsidRPr="005A62F4" w:rsidRDefault="00586753" w:rsidP="002F34B2">
      <w:pPr>
        <w:spacing w:line="480" w:lineRule="auto"/>
        <w:ind w:firstLine="709"/>
        <w:contextualSpacing/>
        <w:rPr>
          <w:lang w:val="en-US"/>
        </w:rPr>
      </w:pPr>
    </w:p>
    <w:p w14:paraId="4F372D37" w14:textId="36175A92" w:rsidR="002F34B2" w:rsidRPr="004F48C5" w:rsidRDefault="004E3E43" w:rsidP="002F34B2">
      <w:pPr>
        <w:rPr>
          <w:b/>
          <w:lang w:val="en-US"/>
        </w:rPr>
      </w:pPr>
      <w:r>
        <w:rPr>
          <w:b/>
          <w:lang w:val="en-US"/>
        </w:rPr>
        <w:lastRenderedPageBreak/>
        <w:t xml:space="preserve">1.1. </w:t>
      </w:r>
      <w:r w:rsidR="00157591">
        <w:rPr>
          <w:b/>
          <w:lang w:val="en-US"/>
        </w:rPr>
        <w:t xml:space="preserve">Problematic Facebook </w:t>
      </w:r>
      <w:r w:rsidR="00965936">
        <w:rPr>
          <w:b/>
          <w:lang w:val="en-US"/>
        </w:rPr>
        <w:t>U</w:t>
      </w:r>
      <w:r w:rsidR="00157591">
        <w:rPr>
          <w:b/>
          <w:lang w:val="en-US"/>
        </w:rPr>
        <w:t xml:space="preserve">se and </w:t>
      </w:r>
      <w:r w:rsidR="00965936">
        <w:rPr>
          <w:b/>
          <w:lang w:val="en-US"/>
        </w:rPr>
        <w:t>P</w:t>
      </w:r>
      <w:r w:rsidR="00CB0E6D">
        <w:rPr>
          <w:b/>
          <w:lang w:val="en-US"/>
        </w:rPr>
        <w:t xml:space="preserve">sychological </w:t>
      </w:r>
      <w:r w:rsidR="00965936">
        <w:rPr>
          <w:b/>
          <w:lang w:val="en-US"/>
        </w:rPr>
        <w:t>D</w:t>
      </w:r>
      <w:r w:rsidR="00CB0E6D">
        <w:rPr>
          <w:b/>
          <w:lang w:val="en-US"/>
        </w:rPr>
        <w:t>istress</w:t>
      </w:r>
    </w:p>
    <w:p w14:paraId="12CE8547" w14:textId="3DF0D047" w:rsidR="002F34B2" w:rsidRDefault="002F34B2" w:rsidP="009A70E5">
      <w:pPr>
        <w:spacing w:after="0" w:line="480" w:lineRule="auto"/>
        <w:ind w:firstLine="708"/>
        <w:rPr>
          <w:lang w:val="en-US"/>
        </w:rPr>
      </w:pPr>
      <w:r w:rsidRPr="004F48C5">
        <w:rPr>
          <w:lang w:val="en-US"/>
        </w:rPr>
        <w:t xml:space="preserve">Much research on </w:t>
      </w:r>
      <w:r w:rsidR="00965936">
        <w:rPr>
          <w:lang w:val="en-US"/>
        </w:rPr>
        <w:t>p</w:t>
      </w:r>
      <w:r w:rsidRPr="004F48C5">
        <w:rPr>
          <w:lang w:val="en-US"/>
        </w:rPr>
        <w:t xml:space="preserve">roblematic Facebook </w:t>
      </w:r>
      <w:r w:rsidR="00965936">
        <w:rPr>
          <w:lang w:val="en-US"/>
        </w:rPr>
        <w:t>u</w:t>
      </w:r>
      <w:r w:rsidRPr="004F48C5">
        <w:rPr>
          <w:lang w:val="en-US"/>
        </w:rPr>
        <w:t xml:space="preserve">se has focused on the idea that </w:t>
      </w:r>
      <w:r w:rsidR="00FF64AC">
        <w:rPr>
          <w:lang w:val="en-US"/>
        </w:rPr>
        <w:t>problematic users</w:t>
      </w:r>
      <w:r w:rsidRPr="004F48C5">
        <w:rPr>
          <w:lang w:val="en-US"/>
        </w:rPr>
        <w:t xml:space="preserve"> are more likely to present </w:t>
      </w:r>
      <w:r w:rsidR="00965936">
        <w:rPr>
          <w:lang w:val="en-US"/>
        </w:rPr>
        <w:t xml:space="preserve">symptoms of </w:t>
      </w:r>
      <w:r w:rsidR="004C5B7E">
        <w:rPr>
          <w:lang w:val="en-US"/>
        </w:rPr>
        <w:t>psychological distress</w:t>
      </w:r>
      <w:r w:rsidR="00965936">
        <w:rPr>
          <w:lang w:val="en-US"/>
        </w:rPr>
        <w:t xml:space="preserve"> than non-problematic users</w:t>
      </w:r>
      <w:r w:rsidR="00C9088C">
        <w:rPr>
          <w:lang w:val="en-US"/>
        </w:rPr>
        <w:t xml:space="preserve"> (</w:t>
      </w:r>
      <w:proofErr w:type="spellStart"/>
      <w:r w:rsidR="00C9088C">
        <w:rPr>
          <w:lang w:val="en-US"/>
        </w:rPr>
        <w:t>Denti</w:t>
      </w:r>
      <w:proofErr w:type="spellEnd"/>
      <w:r w:rsidR="00C9088C">
        <w:rPr>
          <w:lang w:val="en-US"/>
        </w:rPr>
        <w:t xml:space="preserve"> </w:t>
      </w:r>
      <w:r w:rsidR="00F43DB6">
        <w:rPr>
          <w:lang w:val="en-US"/>
        </w:rPr>
        <w:t>et al., 2012</w:t>
      </w:r>
      <w:r w:rsidR="00C9088C">
        <w:rPr>
          <w:lang w:val="en-US"/>
        </w:rPr>
        <w:t xml:space="preserve">; </w:t>
      </w:r>
      <w:proofErr w:type="spellStart"/>
      <w:r w:rsidR="00C9088C">
        <w:rPr>
          <w:lang w:val="en-US"/>
        </w:rPr>
        <w:t>Koc</w:t>
      </w:r>
      <w:proofErr w:type="spellEnd"/>
      <w:r w:rsidR="00C9088C">
        <w:rPr>
          <w:lang w:val="en-US"/>
        </w:rPr>
        <w:t xml:space="preserve"> </w:t>
      </w:r>
      <w:r w:rsidR="00F43DB6">
        <w:rPr>
          <w:lang w:val="en-US"/>
        </w:rPr>
        <w:t xml:space="preserve">&amp; </w:t>
      </w:r>
      <w:proofErr w:type="spellStart"/>
      <w:r w:rsidR="00F43DB6">
        <w:rPr>
          <w:lang w:val="en-US"/>
        </w:rPr>
        <w:t>Gulyagci</w:t>
      </w:r>
      <w:proofErr w:type="spellEnd"/>
      <w:r w:rsidR="00F43DB6">
        <w:rPr>
          <w:lang w:val="en-US"/>
        </w:rPr>
        <w:t xml:space="preserve">, </w:t>
      </w:r>
      <w:r w:rsidR="00F43DB6" w:rsidRPr="00F43DB6">
        <w:rPr>
          <w:lang w:val="en-US"/>
        </w:rPr>
        <w:t>2013</w:t>
      </w:r>
      <w:r w:rsidR="003937DF">
        <w:rPr>
          <w:lang w:val="en-US"/>
        </w:rPr>
        <w:t xml:space="preserve">; </w:t>
      </w:r>
      <w:proofErr w:type="spellStart"/>
      <w:r w:rsidR="003937DF">
        <w:rPr>
          <w:lang w:val="en-US"/>
        </w:rPr>
        <w:t>Uysal</w:t>
      </w:r>
      <w:proofErr w:type="spellEnd"/>
      <w:r w:rsidR="003937DF">
        <w:rPr>
          <w:lang w:val="en-US"/>
        </w:rPr>
        <w:t xml:space="preserve">, </w:t>
      </w:r>
      <w:proofErr w:type="spellStart"/>
      <w:r w:rsidR="003937DF" w:rsidRPr="00F43DB6">
        <w:rPr>
          <w:lang w:val="en-US"/>
        </w:rPr>
        <w:t>Satici</w:t>
      </w:r>
      <w:proofErr w:type="spellEnd"/>
      <w:r w:rsidR="003937DF" w:rsidRPr="00F43DB6">
        <w:rPr>
          <w:lang w:val="en-US"/>
        </w:rPr>
        <w:t>, &amp; Akin</w:t>
      </w:r>
      <w:r w:rsidR="003937DF">
        <w:rPr>
          <w:lang w:val="en-US"/>
        </w:rPr>
        <w:t>,</w:t>
      </w:r>
      <w:r w:rsidR="003937DF" w:rsidRPr="00F43DB6">
        <w:rPr>
          <w:lang w:val="en-US"/>
        </w:rPr>
        <w:t xml:space="preserve"> </w:t>
      </w:r>
      <w:r w:rsidR="003937DF">
        <w:rPr>
          <w:lang w:val="en-US"/>
        </w:rPr>
        <w:t>2013</w:t>
      </w:r>
      <w:r w:rsidR="00C9088C">
        <w:rPr>
          <w:lang w:val="en-US"/>
        </w:rPr>
        <w:t>)</w:t>
      </w:r>
      <w:r w:rsidRPr="004F48C5">
        <w:rPr>
          <w:lang w:val="en-US"/>
        </w:rPr>
        <w:t>.</w:t>
      </w:r>
      <w:r w:rsidR="00FF64AC">
        <w:rPr>
          <w:lang w:val="en-US"/>
        </w:rPr>
        <w:t xml:space="preserve"> </w:t>
      </w:r>
      <w:r w:rsidR="00DF2737">
        <w:rPr>
          <w:lang w:val="en-US"/>
        </w:rPr>
        <w:t>Specifically, several studies (</w:t>
      </w:r>
      <w:r w:rsidR="00AB0476">
        <w:rPr>
          <w:lang w:val="en-US"/>
        </w:rPr>
        <w:t xml:space="preserve">e.g., </w:t>
      </w:r>
      <w:proofErr w:type="spellStart"/>
      <w:r w:rsidR="00E33E57">
        <w:rPr>
          <w:lang w:val="en-US"/>
        </w:rPr>
        <w:t>Chabrol</w:t>
      </w:r>
      <w:proofErr w:type="spellEnd"/>
      <w:r w:rsidR="00E33E57">
        <w:rPr>
          <w:lang w:val="en-US"/>
        </w:rPr>
        <w:t xml:space="preserve"> et al., 2017; </w:t>
      </w:r>
      <w:r w:rsidR="00F43DB6">
        <w:rPr>
          <w:color w:val="000000"/>
          <w:lang w:val="en-US"/>
        </w:rPr>
        <w:t xml:space="preserve">Moreau et al., </w:t>
      </w:r>
      <w:r w:rsidR="00C9088C">
        <w:rPr>
          <w:color w:val="000000"/>
          <w:lang w:val="en-US"/>
        </w:rPr>
        <w:t>2015</w:t>
      </w:r>
      <w:r w:rsidR="005E2F48">
        <w:rPr>
          <w:lang w:val="en-US"/>
        </w:rPr>
        <w:t xml:space="preserve">) found </w:t>
      </w:r>
      <w:r w:rsidR="00DF2737">
        <w:rPr>
          <w:lang w:val="en-US"/>
        </w:rPr>
        <w:t>positive association</w:t>
      </w:r>
      <w:r w:rsidR="005E2F48">
        <w:rPr>
          <w:lang w:val="en-US"/>
        </w:rPr>
        <w:t>s</w:t>
      </w:r>
      <w:r w:rsidR="00DF2737">
        <w:rPr>
          <w:lang w:val="en-US"/>
        </w:rPr>
        <w:t xml:space="preserve"> between </w:t>
      </w:r>
      <w:r w:rsidR="004C5B7E">
        <w:rPr>
          <w:lang w:val="en-US"/>
        </w:rPr>
        <w:t>mental</w:t>
      </w:r>
      <w:r w:rsidR="00F252D3">
        <w:rPr>
          <w:lang w:val="en-US"/>
        </w:rPr>
        <w:t xml:space="preserve"> health problems, such as </w:t>
      </w:r>
      <w:r w:rsidR="00B17A8F">
        <w:rPr>
          <w:lang w:val="en-US"/>
        </w:rPr>
        <w:t>anxiety</w:t>
      </w:r>
      <w:r w:rsidR="00D82C3A">
        <w:rPr>
          <w:lang w:val="en-US"/>
        </w:rPr>
        <w:t>/</w:t>
      </w:r>
      <w:r w:rsidR="00F252D3">
        <w:rPr>
          <w:lang w:val="en-US"/>
        </w:rPr>
        <w:t>social</w:t>
      </w:r>
      <w:r w:rsidR="004C5B7E">
        <w:rPr>
          <w:lang w:val="en-US"/>
        </w:rPr>
        <w:t xml:space="preserve"> anxiety and depressive symptoms, </w:t>
      </w:r>
      <w:r w:rsidR="00D82C3A">
        <w:rPr>
          <w:lang w:val="en-US"/>
        </w:rPr>
        <w:t xml:space="preserve">and </w:t>
      </w:r>
      <w:r w:rsidR="00D82C3A" w:rsidRPr="00DD3684">
        <w:rPr>
          <w:lang w:val="en-US"/>
        </w:rPr>
        <w:t>problematic Facebook use</w:t>
      </w:r>
      <w:r w:rsidR="004C5B7E" w:rsidRPr="00093C5F">
        <w:rPr>
          <w:highlight w:val="yellow"/>
          <w:lang w:val="en-US"/>
        </w:rPr>
        <w:t>.</w:t>
      </w:r>
      <w:r w:rsidR="004C5B7E">
        <w:rPr>
          <w:lang w:val="en-US"/>
        </w:rPr>
        <w:t xml:space="preserve"> </w:t>
      </w:r>
      <w:r w:rsidR="004D3589">
        <w:rPr>
          <w:lang w:val="en-US"/>
        </w:rPr>
        <w:t>To explain this relation, a</w:t>
      </w:r>
      <w:r w:rsidR="002D76F6">
        <w:rPr>
          <w:lang w:val="en-US"/>
        </w:rPr>
        <w:t>uthors</w:t>
      </w:r>
      <w:r w:rsidR="004C5B7E">
        <w:rPr>
          <w:lang w:val="en-US"/>
        </w:rPr>
        <w:t xml:space="preserve"> argued that </w:t>
      </w:r>
      <w:r w:rsidR="00CD3203">
        <w:rPr>
          <w:lang w:val="en-US"/>
        </w:rPr>
        <w:t xml:space="preserve">depressed users tend to problematically use Facebook to regulate their mood </w:t>
      </w:r>
      <w:r w:rsidR="00777A84">
        <w:rPr>
          <w:lang w:val="en-US"/>
        </w:rPr>
        <w:t xml:space="preserve">online </w:t>
      </w:r>
      <w:r w:rsidR="00CD3203">
        <w:rPr>
          <w:lang w:val="en-US"/>
        </w:rPr>
        <w:t>(</w:t>
      </w:r>
      <w:r w:rsidR="0007240F" w:rsidRPr="0007240F">
        <w:rPr>
          <w:lang w:val="en-US"/>
        </w:rPr>
        <w:t>Hong, Huang, Lin, &amp; Chiu, 2014</w:t>
      </w:r>
      <w:r w:rsidR="00CD3203">
        <w:rPr>
          <w:lang w:val="en-US"/>
        </w:rPr>
        <w:t>) and that especially social</w:t>
      </w:r>
      <w:r w:rsidR="004D3589">
        <w:rPr>
          <w:lang w:val="en-US"/>
        </w:rPr>
        <w:t>ly</w:t>
      </w:r>
      <w:r w:rsidR="00CD3203">
        <w:rPr>
          <w:lang w:val="en-US"/>
        </w:rPr>
        <w:t xml:space="preserve"> anxious users tend to compensate their </w:t>
      </w:r>
      <w:r w:rsidR="004D3589">
        <w:rPr>
          <w:lang w:val="en-US"/>
        </w:rPr>
        <w:t>low</w:t>
      </w:r>
      <w:r w:rsidR="00CD3203">
        <w:rPr>
          <w:lang w:val="en-US"/>
        </w:rPr>
        <w:t xml:space="preserve"> self-esteem and </w:t>
      </w:r>
      <w:r w:rsidR="004D3589">
        <w:rPr>
          <w:lang w:val="en-US"/>
        </w:rPr>
        <w:t xml:space="preserve">poor </w:t>
      </w:r>
      <w:r w:rsidR="00CD3203">
        <w:rPr>
          <w:lang w:val="en-US"/>
        </w:rPr>
        <w:t>face-to-face communication skills through maladaptive Facebook use (</w:t>
      </w:r>
      <w:proofErr w:type="spellStart"/>
      <w:r w:rsidR="00C7081E" w:rsidRPr="00C7081E">
        <w:rPr>
          <w:lang w:val="en-US"/>
        </w:rPr>
        <w:t>Bodroža</w:t>
      </w:r>
      <w:proofErr w:type="spellEnd"/>
      <w:r w:rsidR="00C7081E">
        <w:rPr>
          <w:lang w:val="en-US"/>
        </w:rPr>
        <w:t xml:space="preserve"> &amp; </w:t>
      </w:r>
      <w:proofErr w:type="spellStart"/>
      <w:r w:rsidR="00C7081E">
        <w:rPr>
          <w:lang w:val="en-US"/>
        </w:rPr>
        <w:t>Jovanović</w:t>
      </w:r>
      <w:proofErr w:type="spellEnd"/>
      <w:r w:rsidR="00C7081E">
        <w:rPr>
          <w:lang w:val="en-US"/>
        </w:rPr>
        <w:t xml:space="preserve">, </w:t>
      </w:r>
      <w:r w:rsidR="00C7081E" w:rsidRPr="00C7081E">
        <w:rPr>
          <w:lang w:val="en-US"/>
        </w:rPr>
        <w:t>2016</w:t>
      </w:r>
      <w:r w:rsidR="00CD3203">
        <w:rPr>
          <w:lang w:val="en-US"/>
        </w:rPr>
        <w:t>)</w:t>
      </w:r>
      <w:r w:rsidR="004D3589">
        <w:rPr>
          <w:lang w:val="en-US"/>
        </w:rPr>
        <w:t>,</w:t>
      </w:r>
      <w:r w:rsidR="004C448F">
        <w:rPr>
          <w:lang w:val="en-US"/>
        </w:rPr>
        <w:t xml:space="preserve"> thus decreasing their perceived sense of loneliness (</w:t>
      </w:r>
      <w:proofErr w:type="spellStart"/>
      <w:r w:rsidR="004C448F">
        <w:rPr>
          <w:lang w:val="en-US"/>
        </w:rPr>
        <w:t>Olufadi</w:t>
      </w:r>
      <w:proofErr w:type="spellEnd"/>
      <w:r w:rsidR="004C448F">
        <w:rPr>
          <w:lang w:val="en-US"/>
        </w:rPr>
        <w:t xml:space="preserve">, </w:t>
      </w:r>
      <w:r w:rsidR="004C448F" w:rsidRPr="004C448F">
        <w:rPr>
          <w:lang w:val="en-US"/>
        </w:rPr>
        <w:t>2016</w:t>
      </w:r>
      <w:r w:rsidR="004C448F">
        <w:rPr>
          <w:lang w:val="en-US"/>
        </w:rPr>
        <w:t>)</w:t>
      </w:r>
      <w:r w:rsidR="00CD3203">
        <w:rPr>
          <w:lang w:val="en-US"/>
        </w:rPr>
        <w:t xml:space="preserve">. </w:t>
      </w:r>
      <w:r w:rsidR="002D6716" w:rsidRPr="006416F0">
        <w:rPr>
          <w:lang w:val="en-US"/>
        </w:rPr>
        <w:t xml:space="preserve">It has been also shown that social media use </w:t>
      </w:r>
      <w:r w:rsidR="00586753" w:rsidRPr="006416F0">
        <w:rPr>
          <w:lang w:val="en-US"/>
        </w:rPr>
        <w:t xml:space="preserve">may </w:t>
      </w:r>
      <w:r w:rsidR="002D6716" w:rsidRPr="006416F0">
        <w:rPr>
          <w:lang w:val="en-US"/>
        </w:rPr>
        <w:t xml:space="preserve">provide benefits </w:t>
      </w:r>
      <w:r w:rsidR="000822F7" w:rsidRPr="006416F0">
        <w:rPr>
          <w:lang w:val="en-US"/>
        </w:rPr>
        <w:t xml:space="preserve">for </w:t>
      </w:r>
      <w:r w:rsidR="002D6716" w:rsidRPr="006416F0">
        <w:rPr>
          <w:lang w:val="en-US"/>
        </w:rPr>
        <w:t>socially anxious</w:t>
      </w:r>
      <w:r w:rsidR="000822F7" w:rsidRPr="006416F0">
        <w:rPr>
          <w:lang w:val="en-US"/>
        </w:rPr>
        <w:t xml:space="preserve"> and shy</w:t>
      </w:r>
      <w:r w:rsidR="002D6716" w:rsidRPr="006416F0">
        <w:rPr>
          <w:lang w:val="en-US"/>
        </w:rPr>
        <w:t xml:space="preserve"> individuals in terms of perceived social support (Indian &amp; Grieve, 2014)</w:t>
      </w:r>
      <w:r w:rsidR="000822F7" w:rsidRPr="006416F0">
        <w:rPr>
          <w:lang w:val="en-US"/>
        </w:rPr>
        <w:t>.</w:t>
      </w:r>
      <w:r w:rsidR="002D6716" w:rsidRPr="006416F0">
        <w:rPr>
          <w:lang w:val="en-US"/>
        </w:rPr>
        <w:t xml:space="preserve"> </w:t>
      </w:r>
      <w:r w:rsidR="00585D86" w:rsidRPr="006416F0">
        <w:rPr>
          <w:lang w:val="en-US"/>
        </w:rPr>
        <w:t>In these case</w:t>
      </w:r>
      <w:r w:rsidR="005E2F48" w:rsidRPr="006416F0">
        <w:rPr>
          <w:lang w:val="en-US"/>
        </w:rPr>
        <w:t>s</w:t>
      </w:r>
      <w:r w:rsidR="00585D86" w:rsidRPr="006416F0">
        <w:rPr>
          <w:lang w:val="en-US"/>
        </w:rPr>
        <w:t xml:space="preserve">, what makes Facebook use “problematic” is the fact that </w:t>
      </w:r>
      <w:r w:rsidR="0024412B" w:rsidRPr="006416F0">
        <w:rPr>
          <w:lang w:val="en-US"/>
        </w:rPr>
        <w:t xml:space="preserve">users experiencing </w:t>
      </w:r>
      <w:r w:rsidR="005E2F48" w:rsidRPr="006416F0">
        <w:rPr>
          <w:lang w:val="en-US"/>
        </w:rPr>
        <w:t>unwanted</w:t>
      </w:r>
      <w:r w:rsidR="0024412B" w:rsidRPr="006416F0">
        <w:rPr>
          <w:lang w:val="en-US"/>
        </w:rPr>
        <w:t xml:space="preserve"> feelings or a sense of loneliness usually expect to feel better</w:t>
      </w:r>
      <w:r w:rsidR="005E2F48" w:rsidRPr="006416F0">
        <w:rPr>
          <w:lang w:val="en-US"/>
        </w:rPr>
        <w:t>, albeit in the short-term,</w:t>
      </w:r>
      <w:r w:rsidR="0024412B" w:rsidRPr="006416F0">
        <w:rPr>
          <w:lang w:val="en-US"/>
        </w:rPr>
        <w:t xml:space="preserve"> wh</w:t>
      </w:r>
      <w:r w:rsidR="005E2F48" w:rsidRPr="006416F0">
        <w:rPr>
          <w:lang w:val="en-US"/>
        </w:rPr>
        <w:t>en on Facebook</w:t>
      </w:r>
      <w:r w:rsidR="000822F7" w:rsidRPr="006416F0">
        <w:rPr>
          <w:lang w:val="en-US"/>
        </w:rPr>
        <w:t>, and that they usually do not translate such benefits in</w:t>
      </w:r>
      <w:r w:rsidR="003C3556" w:rsidRPr="006416F0">
        <w:rPr>
          <w:lang w:val="en-US"/>
        </w:rPr>
        <w:t xml:space="preserve"> increased social skills to be spent in </w:t>
      </w:r>
      <w:r w:rsidR="00385124" w:rsidRPr="006416F0">
        <w:rPr>
          <w:lang w:val="en-US"/>
        </w:rPr>
        <w:t xml:space="preserve">offline </w:t>
      </w:r>
      <w:r w:rsidR="003C3556" w:rsidRPr="006416F0">
        <w:rPr>
          <w:lang w:val="en-US"/>
        </w:rPr>
        <w:t>re</w:t>
      </w:r>
      <w:r w:rsidR="000822F7" w:rsidRPr="006416F0">
        <w:rPr>
          <w:lang w:val="en-US"/>
        </w:rPr>
        <w:t>lationships with non-Facebook friends (</w:t>
      </w:r>
      <w:r w:rsidR="003C3556" w:rsidRPr="006416F0">
        <w:rPr>
          <w:lang w:val="en-US"/>
        </w:rPr>
        <w:t>Baker &amp; Oswald, 2010</w:t>
      </w:r>
      <w:r w:rsidR="000822F7" w:rsidRPr="006416F0">
        <w:rPr>
          <w:lang w:val="en-US"/>
        </w:rPr>
        <w:t xml:space="preserve">). </w:t>
      </w:r>
      <w:r w:rsidR="00CD3203" w:rsidRPr="006416F0">
        <w:rPr>
          <w:lang w:val="en-US"/>
        </w:rPr>
        <w:t xml:space="preserve">Moreover, </w:t>
      </w:r>
      <w:r w:rsidR="009F6206" w:rsidRPr="006416F0">
        <w:rPr>
          <w:lang w:val="en-US"/>
        </w:rPr>
        <w:t>depressi</w:t>
      </w:r>
      <w:r w:rsidR="009A1D85" w:rsidRPr="006416F0">
        <w:rPr>
          <w:lang w:val="en-US"/>
        </w:rPr>
        <w:t>ve</w:t>
      </w:r>
      <w:r w:rsidR="009F6206" w:rsidRPr="006416F0">
        <w:rPr>
          <w:lang w:val="en-US"/>
        </w:rPr>
        <w:t xml:space="preserve"> symptoms and su</w:t>
      </w:r>
      <w:r w:rsidR="005E2F48" w:rsidRPr="006416F0">
        <w:rPr>
          <w:lang w:val="en-US"/>
        </w:rPr>
        <w:t>icidal ideation</w:t>
      </w:r>
      <w:r w:rsidR="009F6206" w:rsidRPr="006416F0">
        <w:rPr>
          <w:lang w:val="en-US"/>
        </w:rPr>
        <w:t xml:space="preserve"> have been found among problematic</w:t>
      </w:r>
      <w:r w:rsidR="009F6206">
        <w:rPr>
          <w:lang w:val="en-US"/>
        </w:rPr>
        <w:t xml:space="preserve"> Facebook users </w:t>
      </w:r>
      <w:r w:rsidR="009A1D85">
        <w:rPr>
          <w:lang w:val="en-US"/>
        </w:rPr>
        <w:t xml:space="preserve">who </w:t>
      </w:r>
      <w:r w:rsidR="00777A84">
        <w:rPr>
          <w:lang w:val="en-US"/>
        </w:rPr>
        <w:t>consider</w:t>
      </w:r>
      <w:r w:rsidR="009F6206">
        <w:rPr>
          <w:lang w:val="en-US"/>
        </w:rPr>
        <w:t xml:space="preserve"> Facebook an easy</w:t>
      </w:r>
      <w:r w:rsidR="009A1D85">
        <w:rPr>
          <w:lang w:val="en-US"/>
        </w:rPr>
        <w:t xml:space="preserve"> escape from their real life problems</w:t>
      </w:r>
      <w:r w:rsidR="00CD3203">
        <w:rPr>
          <w:lang w:val="en-US"/>
        </w:rPr>
        <w:t xml:space="preserve"> </w:t>
      </w:r>
      <w:r w:rsidR="009F6206">
        <w:rPr>
          <w:lang w:val="en-US"/>
        </w:rPr>
        <w:t>(</w:t>
      </w:r>
      <w:proofErr w:type="spellStart"/>
      <w:r w:rsidR="0069283D" w:rsidRPr="0069283D">
        <w:rPr>
          <w:lang w:val="en-US"/>
        </w:rPr>
        <w:t>Walburg</w:t>
      </w:r>
      <w:proofErr w:type="spellEnd"/>
      <w:r w:rsidR="0069283D" w:rsidRPr="0069283D">
        <w:rPr>
          <w:lang w:val="en-US"/>
        </w:rPr>
        <w:t xml:space="preserve">, </w:t>
      </w:r>
      <w:proofErr w:type="spellStart"/>
      <w:r w:rsidR="0069283D" w:rsidRPr="0069283D">
        <w:rPr>
          <w:lang w:val="en-US"/>
        </w:rPr>
        <w:t>Mialhes</w:t>
      </w:r>
      <w:proofErr w:type="spellEnd"/>
      <w:r w:rsidR="0069283D" w:rsidRPr="0069283D">
        <w:rPr>
          <w:lang w:val="en-US"/>
        </w:rPr>
        <w:t xml:space="preserve">, &amp; </w:t>
      </w:r>
      <w:proofErr w:type="spellStart"/>
      <w:r w:rsidR="0069283D" w:rsidRPr="0069283D">
        <w:rPr>
          <w:lang w:val="en-US"/>
        </w:rPr>
        <w:t>Moncla</w:t>
      </w:r>
      <w:proofErr w:type="spellEnd"/>
      <w:r w:rsidR="0069283D" w:rsidRPr="0069283D">
        <w:rPr>
          <w:lang w:val="en-US"/>
        </w:rPr>
        <w:t>, 2016</w:t>
      </w:r>
      <w:r w:rsidR="009F6206">
        <w:rPr>
          <w:lang w:val="en-US"/>
        </w:rPr>
        <w:t>).</w:t>
      </w:r>
      <w:r w:rsidR="00777A84">
        <w:rPr>
          <w:lang w:val="en-US"/>
        </w:rPr>
        <w:t xml:space="preserve"> </w:t>
      </w:r>
      <w:r w:rsidR="004C448F">
        <w:rPr>
          <w:lang w:val="en-US"/>
        </w:rPr>
        <w:t xml:space="preserve">In line with these findings, </w:t>
      </w:r>
      <w:proofErr w:type="spellStart"/>
      <w:r w:rsidR="004C448F">
        <w:rPr>
          <w:lang w:val="en-US"/>
        </w:rPr>
        <w:t>Satici</w:t>
      </w:r>
      <w:proofErr w:type="spellEnd"/>
      <w:r w:rsidR="004C448F">
        <w:rPr>
          <w:lang w:val="en-US"/>
        </w:rPr>
        <w:t xml:space="preserve"> and colleagues </w:t>
      </w:r>
      <w:r w:rsidR="00B62454">
        <w:rPr>
          <w:lang w:val="en-US"/>
        </w:rPr>
        <w:t xml:space="preserve">(2013) </w:t>
      </w:r>
      <w:r w:rsidR="000A7A9F">
        <w:rPr>
          <w:lang w:val="en-US"/>
        </w:rPr>
        <w:t>showed that people with high levels of p</w:t>
      </w:r>
      <w:r w:rsidR="004C448F">
        <w:rPr>
          <w:lang w:val="en-US"/>
        </w:rPr>
        <w:t xml:space="preserve">sychological vulnerability </w:t>
      </w:r>
      <w:r w:rsidR="000A7A9F">
        <w:rPr>
          <w:lang w:val="en-US"/>
        </w:rPr>
        <w:t xml:space="preserve">are more likely to fulfill their everyday social </w:t>
      </w:r>
      <w:r w:rsidR="00B62454">
        <w:rPr>
          <w:lang w:val="en-US"/>
        </w:rPr>
        <w:t>needs</w:t>
      </w:r>
      <w:r w:rsidR="009A1D85">
        <w:rPr>
          <w:lang w:val="en-US"/>
        </w:rPr>
        <w:t xml:space="preserve">, such as </w:t>
      </w:r>
      <w:r w:rsidR="00A01B64">
        <w:rPr>
          <w:lang w:val="en-US"/>
        </w:rPr>
        <w:t>acceptance and sense of belonging</w:t>
      </w:r>
      <w:r w:rsidR="009A1D85">
        <w:rPr>
          <w:lang w:val="en-US"/>
        </w:rPr>
        <w:t>,</w:t>
      </w:r>
      <w:r w:rsidR="000A7A9F">
        <w:rPr>
          <w:lang w:val="en-US"/>
        </w:rPr>
        <w:t xml:space="preserve"> by problematically using Facebook</w:t>
      </w:r>
      <w:r w:rsidR="00B62454">
        <w:rPr>
          <w:lang w:val="en-US"/>
        </w:rPr>
        <w:t xml:space="preserve"> (</w:t>
      </w:r>
      <w:proofErr w:type="spellStart"/>
      <w:r w:rsidR="0069283D">
        <w:rPr>
          <w:lang w:val="en-US"/>
        </w:rPr>
        <w:t>Satici</w:t>
      </w:r>
      <w:proofErr w:type="spellEnd"/>
      <w:r w:rsidR="0069283D">
        <w:rPr>
          <w:lang w:val="en-US"/>
        </w:rPr>
        <w:t xml:space="preserve"> et al., 2014</w:t>
      </w:r>
      <w:r w:rsidR="00B62454">
        <w:rPr>
          <w:lang w:val="en-US"/>
        </w:rPr>
        <w:t>)</w:t>
      </w:r>
      <w:r w:rsidR="000A7A9F">
        <w:rPr>
          <w:lang w:val="en-US"/>
        </w:rPr>
        <w:t>.</w:t>
      </w:r>
      <w:r w:rsidR="00B62454">
        <w:rPr>
          <w:lang w:val="en-US"/>
        </w:rPr>
        <w:t xml:space="preserve"> Overall, </w:t>
      </w:r>
      <w:r w:rsidR="00B15822">
        <w:rPr>
          <w:lang w:val="en-US"/>
        </w:rPr>
        <w:t xml:space="preserve">problematic Facebook use </w:t>
      </w:r>
      <w:r w:rsidR="005E2F48">
        <w:rPr>
          <w:lang w:val="en-US"/>
        </w:rPr>
        <w:t>was found to</w:t>
      </w:r>
      <w:r w:rsidR="000465A9">
        <w:rPr>
          <w:lang w:val="en-US"/>
        </w:rPr>
        <w:t xml:space="preserve"> be associated</w:t>
      </w:r>
      <w:r w:rsidR="00B15822">
        <w:rPr>
          <w:lang w:val="en-US"/>
        </w:rPr>
        <w:t xml:space="preserve"> with a variety of negative outcomes for users’ life. </w:t>
      </w:r>
      <w:r w:rsidR="00B64F7B">
        <w:rPr>
          <w:lang w:val="en-US"/>
        </w:rPr>
        <w:t>Therefore, t</w:t>
      </w:r>
      <w:r w:rsidR="00B15822">
        <w:rPr>
          <w:lang w:val="en-US"/>
        </w:rPr>
        <w:t>he</w:t>
      </w:r>
      <w:r w:rsidR="00B64F7B">
        <w:rPr>
          <w:lang w:val="en-US"/>
        </w:rPr>
        <w:t xml:space="preserve"> </w:t>
      </w:r>
      <w:r w:rsidR="00B64F7B" w:rsidRPr="00736488">
        <w:rPr>
          <w:lang w:val="en-US"/>
        </w:rPr>
        <w:t>first aim</w:t>
      </w:r>
      <w:r w:rsidR="00B64F7B">
        <w:rPr>
          <w:lang w:val="en-US"/>
        </w:rPr>
        <w:t xml:space="preserve"> of the</w:t>
      </w:r>
      <w:r w:rsidR="00B15822">
        <w:rPr>
          <w:lang w:val="en-US"/>
        </w:rPr>
        <w:t xml:space="preserve"> current study </w:t>
      </w:r>
      <w:r w:rsidR="005E2F48">
        <w:rPr>
          <w:lang w:val="en-US"/>
        </w:rPr>
        <w:t>was</w:t>
      </w:r>
      <w:r w:rsidR="00B64F7B">
        <w:rPr>
          <w:lang w:val="en-US"/>
        </w:rPr>
        <w:t xml:space="preserve"> to</w:t>
      </w:r>
      <w:r w:rsidR="00B15822">
        <w:rPr>
          <w:lang w:val="en-US"/>
        </w:rPr>
        <w:t xml:space="preserve"> </w:t>
      </w:r>
      <w:r w:rsidR="005E2F48">
        <w:rPr>
          <w:lang w:val="en-US"/>
        </w:rPr>
        <w:t>quantitatively summarize</w:t>
      </w:r>
      <w:r w:rsidR="00A955A7">
        <w:rPr>
          <w:lang w:val="en-US"/>
        </w:rPr>
        <w:t xml:space="preserve"> the magnitude of</w:t>
      </w:r>
      <w:r w:rsidR="00B15822">
        <w:rPr>
          <w:lang w:val="en-US"/>
        </w:rPr>
        <w:t xml:space="preserve"> the </w:t>
      </w:r>
      <w:r w:rsidR="009A1D85">
        <w:rPr>
          <w:lang w:val="en-US"/>
        </w:rPr>
        <w:t xml:space="preserve">association </w:t>
      </w:r>
      <w:r w:rsidR="00B15822">
        <w:rPr>
          <w:lang w:val="en-US"/>
        </w:rPr>
        <w:t xml:space="preserve">between problematic Facebook use and </w:t>
      </w:r>
      <w:r w:rsidR="00CB0E6D">
        <w:rPr>
          <w:lang w:val="en-US"/>
        </w:rPr>
        <w:t>psychological distress</w:t>
      </w:r>
      <w:r w:rsidR="00B64F7B">
        <w:rPr>
          <w:lang w:val="en-US"/>
        </w:rPr>
        <w:t xml:space="preserve"> </w:t>
      </w:r>
      <w:r w:rsidR="00CB0E6D">
        <w:rPr>
          <w:lang w:val="en-US"/>
        </w:rPr>
        <w:t>so far found</w:t>
      </w:r>
      <w:r w:rsidR="00B15822">
        <w:rPr>
          <w:lang w:val="en-US"/>
        </w:rPr>
        <w:t xml:space="preserve"> </w:t>
      </w:r>
      <w:r w:rsidR="00CB0E6D">
        <w:rPr>
          <w:lang w:val="en-US"/>
        </w:rPr>
        <w:t xml:space="preserve">in the </w:t>
      </w:r>
      <w:r w:rsidR="008410AD">
        <w:rPr>
          <w:lang w:val="en-US"/>
        </w:rPr>
        <w:t>field</w:t>
      </w:r>
      <w:r w:rsidR="00B15822">
        <w:rPr>
          <w:lang w:val="en-US"/>
        </w:rPr>
        <w:t>.</w:t>
      </w:r>
    </w:p>
    <w:p w14:paraId="7069DF26" w14:textId="77777777" w:rsidR="00B16E2C" w:rsidRPr="000A7A9F" w:rsidRDefault="00B16E2C" w:rsidP="009A70E5">
      <w:pPr>
        <w:spacing w:after="0" w:line="480" w:lineRule="auto"/>
        <w:ind w:firstLine="708"/>
        <w:rPr>
          <w:lang w:val="en-US"/>
        </w:rPr>
      </w:pPr>
    </w:p>
    <w:p w14:paraId="17DBB6A8" w14:textId="38FA6C5B" w:rsidR="002F34B2" w:rsidRPr="002D2F35" w:rsidRDefault="004E3E43" w:rsidP="002555F7">
      <w:pPr>
        <w:spacing w:after="0" w:line="480" w:lineRule="auto"/>
        <w:rPr>
          <w:b/>
          <w:lang w:val="en-US"/>
        </w:rPr>
      </w:pPr>
      <w:r>
        <w:rPr>
          <w:b/>
          <w:lang w:val="en-US"/>
        </w:rPr>
        <w:lastRenderedPageBreak/>
        <w:t xml:space="preserve">1.2. </w:t>
      </w:r>
      <w:r w:rsidR="002F34B2" w:rsidRPr="002D2F35">
        <w:rPr>
          <w:b/>
          <w:lang w:val="en-US"/>
        </w:rPr>
        <w:t>P</w:t>
      </w:r>
      <w:r w:rsidR="00157591">
        <w:rPr>
          <w:b/>
          <w:lang w:val="en-US"/>
        </w:rPr>
        <w:t xml:space="preserve">roblematic Facebook </w:t>
      </w:r>
      <w:r w:rsidR="009A1D85">
        <w:rPr>
          <w:b/>
          <w:lang w:val="en-US"/>
        </w:rPr>
        <w:t>U</w:t>
      </w:r>
      <w:r w:rsidR="00157591">
        <w:rPr>
          <w:b/>
          <w:lang w:val="en-US"/>
        </w:rPr>
        <w:t xml:space="preserve">se and </w:t>
      </w:r>
      <w:r w:rsidR="009A1D85">
        <w:rPr>
          <w:b/>
          <w:lang w:val="en-US"/>
        </w:rPr>
        <w:t>G</w:t>
      </w:r>
      <w:r w:rsidR="00CB0E6D">
        <w:rPr>
          <w:b/>
          <w:lang w:val="en-US"/>
        </w:rPr>
        <w:t xml:space="preserve">eneral </w:t>
      </w:r>
      <w:r w:rsidR="009A1D85">
        <w:rPr>
          <w:b/>
          <w:lang w:val="en-US"/>
        </w:rPr>
        <w:t>W</w:t>
      </w:r>
      <w:r w:rsidR="00157591">
        <w:rPr>
          <w:b/>
          <w:lang w:val="en-US"/>
        </w:rPr>
        <w:t>ell-</w:t>
      </w:r>
      <w:r w:rsidR="009A1D85">
        <w:rPr>
          <w:b/>
          <w:lang w:val="en-US"/>
        </w:rPr>
        <w:t>B</w:t>
      </w:r>
      <w:r w:rsidR="00157591">
        <w:rPr>
          <w:b/>
          <w:lang w:val="en-US"/>
        </w:rPr>
        <w:t>eing</w:t>
      </w:r>
    </w:p>
    <w:p w14:paraId="3FF2EBE1" w14:textId="7887476F" w:rsidR="00BD0E60" w:rsidRDefault="002555F7" w:rsidP="00C2422F">
      <w:pPr>
        <w:pStyle w:val="NormalWeb"/>
        <w:spacing w:before="0" w:beforeAutospacing="0" w:after="0" w:afterAutospacing="0" w:line="480" w:lineRule="auto"/>
        <w:ind w:firstLine="567"/>
        <w:contextualSpacing/>
        <w:rPr>
          <w:lang w:val="en-GB"/>
        </w:rPr>
      </w:pPr>
      <w:r>
        <w:rPr>
          <w:lang w:val="en-GB"/>
        </w:rPr>
        <w:t>P</w:t>
      </w:r>
      <w:r w:rsidR="00157591">
        <w:rPr>
          <w:lang w:val="en-GB"/>
        </w:rPr>
        <w:t xml:space="preserve">revious </w:t>
      </w:r>
      <w:r w:rsidR="002F34B2">
        <w:rPr>
          <w:lang w:val="en-GB"/>
        </w:rPr>
        <w:t xml:space="preserve">studies have indicated </w:t>
      </w:r>
      <w:r w:rsidR="00A955A7">
        <w:rPr>
          <w:lang w:val="en-GB"/>
        </w:rPr>
        <w:t xml:space="preserve">a positive effect of </w:t>
      </w:r>
      <w:r w:rsidR="009A70E5" w:rsidRPr="006416F0">
        <w:rPr>
          <w:lang w:val="en-GB"/>
        </w:rPr>
        <w:t>adaptive</w:t>
      </w:r>
      <w:r w:rsidR="00A955A7" w:rsidRPr="006416F0">
        <w:rPr>
          <w:lang w:val="en-GB"/>
        </w:rPr>
        <w:t xml:space="preserve"> Facebook</w:t>
      </w:r>
      <w:r w:rsidR="00A955A7">
        <w:rPr>
          <w:lang w:val="en-GB"/>
        </w:rPr>
        <w:t xml:space="preserve"> use </w:t>
      </w:r>
      <w:r w:rsidR="00BC2F7B">
        <w:rPr>
          <w:lang w:val="en-GB"/>
        </w:rPr>
        <w:t>on</w:t>
      </w:r>
      <w:r w:rsidR="00A955A7">
        <w:rPr>
          <w:lang w:val="en-GB"/>
        </w:rPr>
        <w:t xml:space="preserve"> subjective well-being</w:t>
      </w:r>
      <w:r w:rsidR="00BC2F7B">
        <w:rPr>
          <w:lang w:val="en-GB"/>
        </w:rPr>
        <w:t>,</w:t>
      </w:r>
      <w:r w:rsidR="00A955A7">
        <w:rPr>
          <w:lang w:val="en-GB"/>
        </w:rPr>
        <w:t xml:space="preserve"> </w:t>
      </w:r>
      <w:r w:rsidR="00BC2F7B">
        <w:rPr>
          <w:lang w:val="en-GB"/>
        </w:rPr>
        <w:t xml:space="preserve">for example </w:t>
      </w:r>
      <w:r w:rsidR="00A955A7">
        <w:rPr>
          <w:lang w:val="en-GB"/>
        </w:rPr>
        <w:t xml:space="preserve">in terms of </w:t>
      </w:r>
      <w:r>
        <w:rPr>
          <w:lang w:val="en-GB"/>
        </w:rPr>
        <w:t xml:space="preserve">increased </w:t>
      </w:r>
      <w:r w:rsidR="00A955A7">
        <w:rPr>
          <w:lang w:val="en-GB"/>
        </w:rPr>
        <w:t>social capital (</w:t>
      </w:r>
      <w:r w:rsidR="00BC2F7B" w:rsidRPr="00BC2F7B">
        <w:rPr>
          <w:lang w:val="en-US"/>
        </w:rPr>
        <w:t xml:space="preserve">Valenzuela, Park, &amp; </w:t>
      </w:r>
      <w:proofErr w:type="spellStart"/>
      <w:r w:rsidR="00BC2F7B" w:rsidRPr="00BC2F7B">
        <w:rPr>
          <w:lang w:val="en-US"/>
        </w:rPr>
        <w:t>Kee</w:t>
      </w:r>
      <w:proofErr w:type="spellEnd"/>
      <w:r w:rsidR="00BC2F7B" w:rsidRPr="00BC2F7B">
        <w:rPr>
          <w:lang w:val="en-US"/>
        </w:rPr>
        <w:t>, 2009</w:t>
      </w:r>
      <w:r w:rsidR="00A955A7">
        <w:rPr>
          <w:lang w:val="en-GB"/>
        </w:rPr>
        <w:t>)</w:t>
      </w:r>
      <w:r w:rsidR="00BC2F7B">
        <w:rPr>
          <w:lang w:val="en-GB"/>
        </w:rPr>
        <w:t xml:space="preserve"> and civic engagement (</w:t>
      </w:r>
      <w:proofErr w:type="spellStart"/>
      <w:r w:rsidR="0043747E" w:rsidRPr="0043747E">
        <w:rPr>
          <w:lang w:val="en-GB"/>
        </w:rPr>
        <w:t>Lenzi</w:t>
      </w:r>
      <w:proofErr w:type="spellEnd"/>
      <w:r w:rsidR="00AB0476">
        <w:rPr>
          <w:lang w:val="en-GB"/>
        </w:rPr>
        <w:t xml:space="preserve"> </w:t>
      </w:r>
      <w:r w:rsidR="0043747E" w:rsidRPr="0043747E">
        <w:rPr>
          <w:lang w:val="en-GB"/>
        </w:rPr>
        <w:t>et al.</w:t>
      </w:r>
      <w:r w:rsidR="00AB0476">
        <w:rPr>
          <w:lang w:val="en-GB"/>
        </w:rPr>
        <w:t>,</w:t>
      </w:r>
      <w:r w:rsidR="0043747E" w:rsidRPr="0043747E">
        <w:rPr>
          <w:lang w:val="en-GB"/>
        </w:rPr>
        <w:t xml:space="preserve"> 2015</w:t>
      </w:r>
      <w:r w:rsidR="00BC2F7B">
        <w:rPr>
          <w:lang w:val="en-GB"/>
        </w:rPr>
        <w:t>)</w:t>
      </w:r>
      <w:r w:rsidR="00A955A7">
        <w:rPr>
          <w:lang w:val="en-GB"/>
        </w:rPr>
        <w:t xml:space="preserve">, </w:t>
      </w:r>
      <w:r>
        <w:rPr>
          <w:lang w:val="en-GB"/>
        </w:rPr>
        <w:t xml:space="preserve">but </w:t>
      </w:r>
      <w:r w:rsidR="00A955A7">
        <w:rPr>
          <w:lang w:val="en-GB"/>
        </w:rPr>
        <w:t>recent research has drawn attention</w:t>
      </w:r>
      <w:r>
        <w:rPr>
          <w:lang w:val="en-GB"/>
        </w:rPr>
        <w:t xml:space="preserve"> also</w:t>
      </w:r>
      <w:r w:rsidR="00A955A7">
        <w:rPr>
          <w:lang w:val="en-GB"/>
        </w:rPr>
        <w:t xml:space="preserve"> to the </w:t>
      </w:r>
      <w:r>
        <w:rPr>
          <w:lang w:val="en-GB"/>
        </w:rPr>
        <w:t xml:space="preserve">potential </w:t>
      </w:r>
      <w:r w:rsidR="00A955A7">
        <w:rPr>
          <w:lang w:val="en-GB"/>
        </w:rPr>
        <w:t>detrimental effect</w:t>
      </w:r>
      <w:r>
        <w:rPr>
          <w:lang w:val="en-GB"/>
        </w:rPr>
        <w:t>s</w:t>
      </w:r>
      <w:r w:rsidR="00A955A7">
        <w:rPr>
          <w:lang w:val="en-GB"/>
        </w:rPr>
        <w:t xml:space="preserve"> of </w:t>
      </w:r>
      <w:r>
        <w:rPr>
          <w:lang w:val="en-GB"/>
        </w:rPr>
        <w:t xml:space="preserve">problematic </w:t>
      </w:r>
      <w:r w:rsidR="00A955A7">
        <w:rPr>
          <w:lang w:val="en-GB"/>
        </w:rPr>
        <w:t xml:space="preserve">Facebook </w:t>
      </w:r>
      <w:r w:rsidR="00C55C06">
        <w:rPr>
          <w:lang w:val="en-GB"/>
        </w:rPr>
        <w:t>use</w:t>
      </w:r>
      <w:r w:rsidR="00A955A7">
        <w:rPr>
          <w:lang w:val="en-GB"/>
        </w:rPr>
        <w:t xml:space="preserve"> on </w:t>
      </w:r>
      <w:r w:rsidR="00C55C06">
        <w:rPr>
          <w:lang w:val="en-GB"/>
        </w:rPr>
        <w:t>different indicators of</w:t>
      </w:r>
      <w:r w:rsidR="00BC2F7B">
        <w:rPr>
          <w:lang w:val="en-GB"/>
        </w:rPr>
        <w:t xml:space="preserve"> well-being</w:t>
      </w:r>
      <w:r w:rsidR="00C55C06">
        <w:rPr>
          <w:lang w:val="en-GB"/>
        </w:rPr>
        <w:t>, such as social and emotional adjustment</w:t>
      </w:r>
      <w:r w:rsidR="005F0EBE">
        <w:rPr>
          <w:lang w:val="en-GB"/>
        </w:rPr>
        <w:t>, and</w:t>
      </w:r>
      <w:r w:rsidR="00C55C06">
        <w:rPr>
          <w:lang w:val="en-GB"/>
        </w:rPr>
        <w:t xml:space="preserve"> quality of life</w:t>
      </w:r>
      <w:r w:rsidR="00BC2F7B">
        <w:rPr>
          <w:lang w:val="en-GB"/>
        </w:rPr>
        <w:t xml:space="preserve"> (</w:t>
      </w:r>
      <w:r w:rsidR="00C55C06">
        <w:rPr>
          <w:lang w:val="en-US"/>
        </w:rPr>
        <w:t>Bevan, Gomez</w:t>
      </w:r>
      <w:r w:rsidR="00424ED8">
        <w:rPr>
          <w:lang w:val="en-US"/>
        </w:rPr>
        <w:t>,</w:t>
      </w:r>
      <w:r w:rsidR="00C55C06">
        <w:rPr>
          <w:lang w:val="en-US"/>
        </w:rPr>
        <w:t xml:space="preserve"> &amp;</w:t>
      </w:r>
      <w:r w:rsidR="00C55C06" w:rsidRPr="00C55C06">
        <w:rPr>
          <w:lang w:val="en-US"/>
        </w:rPr>
        <w:t xml:space="preserve"> Sparks</w:t>
      </w:r>
      <w:r w:rsidR="00C55C06">
        <w:rPr>
          <w:lang w:val="en-US"/>
        </w:rPr>
        <w:t xml:space="preserve">, </w:t>
      </w:r>
      <w:r w:rsidR="00C55C06" w:rsidRPr="00C55C06">
        <w:rPr>
          <w:lang w:val="en-US"/>
        </w:rPr>
        <w:t>2014</w:t>
      </w:r>
      <w:r w:rsidR="00AB0476">
        <w:rPr>
          <w:lang w:val="en-US"/>
        </w:rPr>
        <w:t xml:space="preserve">; </w:t>
      </w:r>
      <w:proofErr w:type="spellStart"/>
      <w:r w:rsidR="00AB0476" w:rsidRPr="00C55C06">
        <w:rPr>
          <w:lang w:val="en-US"/>
        </w:rPr>
        <w:t>Kalpidou</w:t>
      </w:r>
      <w:proofErr w:type="spellEnd"/>
      <w:r w:rsidR="00AB0476" w:rsidRPr="00C55C06">
        <w:rPr>
          <w:lang w:val="en-US"/>
        </w:rPr>
        <w:t xml:space="preserve">, </w:t>
      </w:r>
      <w:proofErr w:type="spellStart"/>
      <w:r w:rsidR="00AB0476" w:rsidRPr="00C55C06">
        <w:rPr>
          <w:lang w:val="en-US"/>
        </w:rPr>
        <w:t>Costin</w:t>
      </w:r>
      <w:proofErr w:type="spellEnd"/>
      <w:r w:rsidR="00AB0476" w:rsidRPr="00C55C06">
        <w:rPr>
          <w:lang w:val="en-US"/>
        </w:rPr>
        <w:t>, &amp; Morris, 2011</w:t>
      </w:r>
      <w:r w:rsidR="00AB0476">
        <w:rPr>
          <w:lang w:val="en-US"/>
        </w:rPr>
        <w:t>;</w:t>
      </w:r>
      <w:r w:rsidR="00AB0476" w:rsidRPr="00AB0476">
        <w:rPr>
          <w:lang w:val="en-US"/>
        </w:rPr>
        <w:t xml:space="preserve"> </w:t>
      </w:r>
      <w:proofErr w:type="spellStart"/>
      <w:r w:rsidR="00AB0476" w:rsidRPr="00F37E97">
        <w:rPr>
          <w:lang w:val="en-US"/>
        </w:rPr>
        <w:t>Satici</w:t>
      </w:r>
      <w:proofErr w:type="spellEnd"/>
      <w:r w:rsidR="00AB0476" w:rsidRPr="00F37E97">
        <w:rPr>
          <w:lang w:val="en-US"/>
        </w:rPr>
        <w:t xml:space="preserve"> &amp; </w:t>
      </w:r>
      <w:proofErr w:type="spellStart"/>
      <w:r w:rsidR="00AB0476" w:rsidRPr="00F37E97">
        <w:rPr>
          <w:lang w:val="en-US"/>
        </w:rPr>
        <w:t>Uysal</w:t>
      </w:r>
      <w:proofErr w:type="spellEnd"/>
      <w:r w:rsidR="00AB0476" w:rsidRPr="00F37E97">
        <w:rPr>
          <w:lang w:val="en-US"/>
        </w:rPr>
        <w:t>, 2015</w:t>
      </w:r>
      <w:r w:rsidR="00C55C06" w:rsidRPr="00C55C06">
        <w:rPr>
          <w:lang w:val="en-US"/>
        </w:rPr>
        <w:t>)</w:t>
      </w:r>
      <w:r w:rsidR="005F0EBE">
        <w:rPr>
          <w:lang w:val="en-GB"/>
        </w:rPr>
        <w:t>.</w:t>
      </w:r>
    </w:p>
    <w:p w14:paraId="71B5F2E6" w14:textId="66FF3F8D" w:rsidR="00CA743C" w:rsidRDefault="005E2F48" w:rsidP="00C2422F">
      <w:pPr>
        <w:pStyle w:val="NormalWeb"/>
        <w:spacing w:before="0" w:beforeAutospacing="0" w:after="0" w:afterAutospacing="0" w:line="480" w:lineRule="auto"/>
        <w:ind w:firstLine="567"/>
        <w:contextualSpacing/>
        <w:rPr>
          <w:lang w:val="en-US"/>
        </w:rPr>
      </w:pPr>
      <w:r>
        <w:rPr>
          <w:lang w:val="en-GB"/>
        </w:rPr>
        <w:t>N</w:t>
      </w:r>
      <w:r w:rsidR="002F34B2" w:rsidRPr="00F40C3D">
        <w:rPr>
          <w:lang w:val="en-GB"/>
        </w:rPr>
        <w:t xml:space="preserve">egative </w:t>
      </w:r>
      <w:r w:rsidR="002F34B2">
        <w:rPr>
          <w:lang w:val="en-GB"/>
        </w:rPr>
        <w:t>association</w:t>
      </w:r>
      <w:r w:rsidR="00C55C06">
        <w:rPr>
          <w:lang w:val="en-GB"/>
        </w:rPr>
        <w:t>s have been found</w:t>
      </w:r>
      <w:r w:rsidR="002F34B2" w:rsidRPr="00F40C3D">
        <w:rPr>
          <w:lang w:val="en-GB"/>
        </w:rPr>
        <w:t xml:space="preserve"> between </w:t>
      </w:r>
      <w:r w:rsidR="00B64F7B" w:rsidRPr="00F40C3D">
        <w:rPr>
          <w:lang w:val="en-GB"/>
        </w:rPr>
        <w:t>life satisfaction</w:t>
      </w:r>
      <w:r w:rsidR="00CB0E6D">
        <w:rPr>
          <w:lang w:val="en-GB"/>
        </w:rPr>
        <w:t xml:space="preserve"> (</w:t>
      </w:r>
      <w:proofErr w:type="spellStart"/>
      <w:r w:rsidR="00B517E5" w:rsidRPr="00B517E5">
        <w:rPr>
          <w:lang w:val="en-GB"/>
        </w:rPr>
        <w:t>Błachnio</w:t>
      </w:r>
      <w:proofErr w:type="spellEnd"/>
      <w:r w:rsidR="00B517E5" w:rsidRPr="00B517E5">
        <w:rPr>
          <w:lang w:val="en-GB"/>
        </w:rPr>
        <w:t xml:space="preserve">, </w:t>
      </w:r>
      <w:proofErr w:type="spellStart"/>
      <w:r w:rsidR="00B517E5" w:rsidRPr="00B517E5">
        <w:rPr>
          <w:lang w:val="en-GB"/>
        </w:rPr>
        <w:t>Przepiorka</w:t>
      </w:r>
      <w:proofErr w:type="spellEnd"/>
      <w:r w:rsidR="00B517E5" w:rsidRPr="00B517E5">
        <w:rPr>
          <w:lang w:val="en-GB"/>
        </w:rPr>
        <w:t xml:space="preserve">, &amp; </w:t>
      </w:r>
      <w:proofErr w:type="spellStart"/>
      <w:r w:rsidR="00B517E5" w:rsidRPr="00B517E5">
        <w:rPr>
          <w:lang w:val="en-GB"/>
        </w:rPr>
        <w:t>Pantic</w:t>
      </w:r>
      <w:proofErr w:type="spellEnd"/>
      <w:r w:rsidR="00B517E5" w:rsidRPr="00B517E5">
        <w:rPr>
          <w:lang w:val="en-GB"/>
        </w:rPr>
        <w:t>, 2016</w:t>
      </w:r>
      <w:r w:rsidR="00CB0E6D">
        <w:rPr>
          <w:lang w:val="en-GB"/>
        </w:rPr>
        <w:t>)</w:t>
      </w:r>
      <w:r w:rsidR="00B64F7B" w:rsidRPr="00F40C3D">
        <w:rPr>
          <w:lang w:val="en-GB"/>
        </w:rPr>
        <w:t xml:space="preserve">, subjective vitality, and subjective happiness </w:t>
      </w:r>
      <w:r w:rsidR="00B64F7B">
        <w:rPr>
          <w:lang w:val="en-GB"/>
        </w:rPr>
        <w:t>(</w:t>
      </w:r>
      <w:proofErr w:type="spellStart"/>
      <w:r w:rsidR="00B64F7B">
        <w:rPr>
          <w:lang w:val="en-GB"/>
        </w:rPr>
        <w:t>Satici</w:t>
      </w:r>
      <w:proofErr w:type="spellEnd"/>
      <w:r w:rsidR="00B64F7B">
        <w:rPr>
          <w:lang w:val="en-GB"/>
        </w:rPr>
        <w:t xml:space="preserve"> </w:t>
      </w:r>
      <w:r w:rsidR="00CB0E6D">
        <w:rPr>
          <w:lang w:val="en-GB"/>
        </w:rPr>
        <w:t xml:space="preserve">&amp; </w:t>
      </w:r>
      <w:proofErr w:type="spellStart"/>
      <w:r w:rsidR="00CB0E6D">
        <w:rPr>
          <w:lang w:val="en-GB"/>
        </w:rPr>
        <w:t>Uysal</w:t>
      </w:r>
      <w:proofErr w:type="spellEnd"/>
      <w:r w:rsidR="00CB0E6D">
        <w:rPr>
          <w:lang w:val="en-GB"/>
        </w:rPr>
        <w:t xml:space="preserve">, </w:t>
      </w:r>
      <w:r w:rsidR="008F35B9">
        <w:rPr>
          <w:lang w:val="en-GB"/>
        </w:rPr>
        <w:t>2015) and problematic Facebook use.</w:t>
      </w:r>
      <w:r w:rsidR="00BD0E60">
        <w:rPr>
          <w:lang w:val="en-GB"/>
        </w:rPr>
        <w:t xml:space="preserve"> </w:t>
      </w:r>
      <w:r w:rsidR="000E005B">
        <w:rPr>
          <w:lang w:val="en-GB"/>
        </w:rPr>
        <w:t xml:space="preserve">For example, </w:t>
      </w:r>
      <w:proofErr w:type="spellStart"/>
      <w:r w:rsidR="00CB0E6D">
        <w:rPr>
          <w:lang w:val="en-GB"/>
        </w:rPr>
        <w:t>Kross</w:t>
      </w:r>
      <w:proofErr w:type="spellEnd"/>
      <w:r w:rsidR="00CB0E6D">
        <w:rPr>
          <w:lang w:val="en-GB"/>
        </w:rPr>
        <w:t xml:space="preserve"> and colleagues (2013) found that the more participants used Facebook, the more their life satisfaction levels declined. </w:t>
      </w:r>
      <w:r w:rsidR="00BD0E60">
        <w:rPr>
          <w:lang w:val="en-GB"/>
        </w:rPr>
        <w:t>In line with these findings, i</w:t>
      </w:r>
      <w:r w:rsidR="008F35B9">
        <w:rPr>
          <w:lang w:val="en-GB"/>
        </w:rPr>
        <w:t xml:space="preserve">t has </w:t>
      </w:r>
      <w:r w:rsidR="00BD0E60">
        <w:rPr>
          <w:lang w:val="en-GB"/>
        </w:rPr>
        <w:t xml:space="preserve">also </w:t>
      </w:r>
      <w:r w:rsidR="008F35B9">
        <w:rPr>
          <w:lang w:val="en-GB"/>
        </w:rPr>
        <w:t>been</w:t>
      </w:r>
      <w:r w:rsidR="00BD0E60">
        <w:rPr>
          <w:lang w:val="en-GB"/>
        </w:rPr>
        <w:t xml:space="preserve"> </w:t>
      </w:r>
      <w:r w:rsidR="008F35B9">
        <w:rPr>
          <w:lang w:val="en-GB"/>
        </w:rPr>
        <w:t xml:space="preserve">argued that problematic behaviours on Facebook co-occur with low levels of satisfaction </w:t>
      </w:r>
      <w:r w:rsidR="005F0EBE">
        <w:rPr>
          <w:lang w:val="en-GB"/>
        </w:rPr>
        <w:t>with social relation</w:t>
      </w:r>
      <w:r w:rsidR="003419DC">
        <w:rPr>
          <w:lang w:val="en-GB"/>
        </w:rPr>
        <w:t>ships</w:t>
      </w:r>
      <w:r w:rsidR="005F0EBE">
        <w:rPr>
          <w:lang w:val="en-GB"/>
        </w:rPr>
        <w:t xml:space="preserve"> </w:t>
      </w:r>
      <w:r w:rsidR="00BD0E60">
        <w:rPr>
          <w:lang w:val="en-GB"/>
        </w:rPr>
        <w:t>(</w:t>
      </w:r>
      <w:proofErr w:type="spellStart"/>
      <w:r w:rsidR="002749F7">
        <w:rPr>
          <w:lang w:val="en-GB"/>
        </w:rPr>
        <w:t>Elphinston</w:t>
      </w:r>
      <w:proofErr w:type="spellEnd"/>
      <w:r w:rsidR="00B36C7C" w:rsidRPr="00B36C7C">
        <w:rPr>
          <w:lang w:val="en-GB"/>
        </w:rPr>
        <w:t xml:space="preserve"> &amp; </w:t>
      </w:r>
      <w:proofErr w:type="spellStart"/>
      <w:r w:rsidR="00B36C7C" w:rsidRPr="00B36C7C">
        <w:rPr>
          <w:lang w:val="en-GB"/>
        </w:rPr>
        <w:t>Noller</w:t>
      </w:r>
      <w:proofErr w:type="spellEnd"/>
      <w:r w:rsidR="00B36C7C" w:rsidRPr="00B36C7C">
        <w:rPr>
          <w:lang w:val="en-GB"/>
        </w:rPr>
        <w:t>, 2011</w:t>
      </w:r>
      <w:r w:rsidR="00BD0E60">
        <w:rPr>
          <w:lang w:val="en-GB"/>
        </w:rPr>
        <w:t xml:space="preserve">) </w:t>
      </w:r>
      <w:r w:rsidR="008F35B9">
        <w:rPr>
          <w:lang w:val="en-GB"/>
        </w:rPr>
        <w:t xml:space="preserve">and </w:t>
      </w:r>
      <w:r w:rsidR="00BD0E60" w:rsidRPr="00736488">
        <w:rPr>
          <w:lang w:val="en-GB"/>
        </w:rPr>
        <w:t>self-worth (</w:t>
      </w:r>
      <w:r w:rsidR="00BD0E60" w:rsidRPr="00736488">
        <w:rPr>
          <w:lang w:val="en-US"/>
        </w:rPr>
        <w:t xml:space="preserve">Rae &amp; </w:t>
      </w:r>
      <w:proofErr w:type="spellStart"/>
      <w:r w:rsidR="00BD0E60" w:rsidRPr="00736488">
        <w:rPr>
          <w:lang w:val="en-US"/>
        </w:rPr>
        <w:t>Lonborg</w:t>
      </w:r>
      <w:proofErr w:type="spellEnd"/>
      <w:r w:rsidR="00BD0E60" w:rsidRPr="00736488">
        <w:rPr>
          <w:lang w:val="en-US"/>
        </w:rPr>
        <w:t>, 2015).</w:t>
      </w:r>
      <w:r w:rsidR="00BD0E60">
        <w:rPr>
          <w:lang w:val="en-US"/>
        </w:rPr>
        <w:t xml:space="preserve"> </w:t>
      </w:r>
      <w:r w:rsidR="008F35B9">
        <w:rPr>
          <w:lang w:val="en-GB"/>
        </w:rPr>
        <w:t xml:space="preserve">Overall, literature indicates that </w:t>
      </w:r>
      <w:r w:rsidR="008F35B9" w:rsidRPr="008F35B9">
        <w:rPr>
          <w:lang w:val="en-GB"/>
        </w:rPr>
        <w:t>problematic</w:t>
      </w:r>
      <w:r w:rsidR="00BD0E60">
        <w:rPr>
          <w:lang w:val="en-GB"/>
        </w:rPr>
        <w:t xml:space="preserve"> use of</w:t>
      </w:r>
      <w:r w:rsidR="008F35B9" w:rsidRPr="008F35B9">
        <w:rPr>
          <w:lang w:val="en-GB"/>
        </w:rPr>
        <w:t xml:space="preserve"> </w:t>
      </w:r>
      <w:r w:rsidR="003419DC">
        <w:rPr>
          <w:lang w:val="en-GB"/>
        </w:rPr>
        <w:t>SNSs</w:t>
      </w:r>
      <w:r w:rsidR="00BD0E60">
        <w:rPr>
          <w:lang w:val="en-GB"/>
        </w:rPr>
        <w:t xml:space="preserve"> like </w:t>
      </w:r>
      <w:r w:rsidR="008F35B9" w:rsidRPr="008F35B9">
        <w:rPr>
          <w:lang w:val="en-GB"/>
        </w:rPr>
        <w:t xml:space="preserve">Facebook </w:t>
      </w:r>
      <w:r w:rsidR="00991015">
        <w:rPr>
          <w:lang w:val="en-GB"/>
        </w:rPr>
        <w:t>may be</w:t>
      </w:r>
      <w:r w:rsidR="00BD0E60">
        <w:rPr>
          <w:lang w:val="en-GB"/>
        </w:rPr>
        <w:t xml:space="preserve"> </w:t>
      </w:r>
      <w:r w:rsidR="008F35B9" w:rsidRPr="008F35B9">
        <w:rPr>
          <w:lang w:val="en-GB"/>
        </w:rPr>
        <w:t xml:space="preserve">associated with a lower </w:t>
      </w:r>
      <w:r w:rsidR="00991015">
        <w:rPr>
          <w:lang w:val="en-GB"/>
        </w:rPr>
        <w:t xml:space="preserve">general </w:t>
      </w:r>
      <w:r w:rsidR="008F35B9" w:rsidRPr="008F35B9">
        <w:rPr>
          <w:lang w:val="en-GB"/>
        </w:rPr>
        <w:t>well-being</w:t>
      </w:r>
      <w:r w:rsidR="00991015">
        <w:rPr>
          <w:lang w:val="en-GB"/>
        </w:rPr>
        <w:t xml:space="preserve"> (</w:t>
      </w:r>
      <w:proofErr w:type="spellStart"/>
      <w:r w:rsidR="00991015" w:rsidRPr="00991015">
        <w:rPr>
          <w:lang w:val="en-GB"/>
        </w:rPr>
        <w:t>Kuss</w:t>
      </w:r>
      <w:proofErr w:type="spellEnd"/>
      <w:r w:rsidR="00991015" w:rsidRPr="00991015">
        <w:rPr>
          <w:lang w:val="en-GB"/>
        </w:rPr>
        <w:t xml:space="preserve"> </w:t>
      </w:r>
      <w:r w:rsidR="00991015">
        <w:rPr>
          <w:lang w:val="en-GB"/>
        </w:rPr>
        <w:t xml:space="preserve">&amp; Griffiths, </w:t>
      </w:r>
      <w:r w:rsidR="00991015" w:rsidRPr="00991015">
        <w:rPr>
          <w:lang w:val="en-GB"/>
        </w:rPr>
        <w:t>2011)</w:t>
      </w:r>
      <w:r w:rsidR="00CA743C">
        <w:rPr>
          <w:lang w:val="en-GB"/>
        </w:rPr>
        <w:t xml:space="preserve">. </w:t>
      </w:r>
      <w:proofErr w:type="spellStart"/>
      <w:r w:rsidR="00B64F7B">
        <w:rPr>
          <w:lang w:val="en-GB"/>
        </w:rPr>
        <w:t>Ther</w:t>
      </w:r>
      <w:proofErr w:type="spellEnd"/>
      <w:r w:rsidR="00B64F7B" w:rsidRPr="00CA743C">
        <w:rPr>
          <w:lang w:val="en-US"/>
        </w:rPr>
        <w:t>e</w:t>
      </w:r>
      <w:r w:rsidR="00B64F7B">
        <w:rPr>
          <w:lang w:val="en-GB"/>
        </w:rPr>
        <w:t xml:space="preserve">fore, the </w:t>
      </w:r>
      <w:r w:rsidR="00B64F7B" w:rsidRPr="00736488">
        <w:rPr>
          <w:lang w:val="en-US"/>
        </w:rPr>
        <w:t>second aim</w:t>
      </w:r>
      <w:r w:rsidR="00B64F7B">
        <w:rPr>
          <w:lang w:val="en-US"/>
        </w:rPr>
        <w:t xml:space="preserve"> of the current </w:t>
      </w:r>
      <w:r w:rsidR="00B2256B">
        <w:rPr>
          <w:lang w:val="en-US"/>
        </w:rPr>
        <w:t xml:space="preserve">meta-analysis </w:t>
      </w:r>
      <w:r>
        <w:rPr>
          <w:lang w:val="en-US"/>
        </w:rPr>
        <w:t>was</w:t>
      </w:r>
      <w:r w:rsidR="00B64F7B">
        <w:rPr>
          <w:lang w:val="en-US"/>
        </w:rPr>
        <w:t xml:space="preserve"> to </w:t>
      </w:r>
      <w:r w:rsidR="00B64F7B" w:rsidRPr="00736488">
        <w:rPr>
          <w:lang w:val="en-US"/>
        </w:rPr>
        <w:t>investigate</w:t>
      </w:r>
      <w:r w:rsidR="00B64F7B">
        <w:rPr>
          <w:lang w:val="en-US"/>
        </w:rPr>
        <w:t xml:space="preserve"> the relation between problematic Facebook use and well-being </w:t>
      </w:r>
      <w:r>
        <w:rPr>
          <w:lang w:val="en-US"/>
        </w:rPr>
        <w:t xml:space="preserve">as </w:t>
      </w:r>
      <w:r w:rsidR="00B64F7B">
        <w:rPr>
          <w:lang w:val="en-US"/>
        </w:rPr>
        <w:t>suggested by</w:t>
      </w:r>
      <w:r w:rsidR="00CA743C">
        <w:rPr>
          <w:lang w:val="en-US"/>
        </w:rPr>
        <w:t xml:space="preserve"> studies in the field so far.</w:t>
      </w:r>
    </w:p>
    <w:p w14:paraId="36AAB235" w14:textId="7A1BA650" w:rsidR="00502FEF" w:rsidRPr="00013A56" w:rsidRDefault="004E3E43" w:rsidP="002555F7">
      <w:pPr>
        <w:pStyle w:val="NormalWeb"/>
        <w:spacing w:before="0" w:beforeAutospacing="0" w:after="0" w:afterAutospacing="0" w:line="480" w:lineRule="auto"/>
        <w:contextualSpacing/>
        <w:jc w:val="both"/>
        <w:rPr>
          <w:b/>
          <w:lang w:val="en-US"/>
        </w:rPr>
      </w:pPr>
      <w:r>
        <w:rPr>
          <w:b/>
          <w:lang w:val="en-US"/>
        </w:rPr>
        <w:t xml:space="preserve">1.3. </w:t>
      </w:r>
      <w:r w:rsidR="00502FEF" w:rsidRPr="00013A56">
        <w:rPr>
          <w:b/>
          <w:lang w:val="en-US"/>
        </w:rPr>
        <w:t>The Present Study</w:t>
      </w:r>
    </w:p>
    <w:p w14:paraId="4A218697" w14:textId="7966E135" w:rsidR="00417746" w:rsidRDefault="00E55D14" w:rsidP="002555F7">
      <w:pPr>
        <w:autoSpaceDE w:val="0"/>
        <w:autoSpaceDN w:val="0"/>
        <w:adjustRightInd w:val="0"/>
        <w:spacing w:after="0" w:line="480" w:lineRule="auto"/>
        <w:ind w:firstLine="567"/>
        <w:rPr>
          <w:lang w:val="en-US"/>
        </w:rPr>
      </w:pPr>
      <w:r>
        <w:rPr>
          <w:lang w:val="en-US"/>
        </w:rPr>
        <w:t>Given the rising at</w:t>
      </w:r>
      <w:r w:rsidR="005E2F48">
        <w:rPr>
          <w:lang w:val="en-US"/>
        </w:rPr>
        <w:t>tention devoted to the topic of</w:t>
      </w:r>
      <w:r w:rsidR="00C3476B" w:rsidRPr="00C3476B">
        <w:rPr>
          <w:lang w:val="en-US"/>
        </w:rPr>
        <w:t xml:space="preserve"> problematic Facebook use</w:t>
      </w:r>
      <w:r>
        <w:rPr>
          <w:lang w:val="en-US"/>
        </w:rPr>
        <w:t xml:space="preserve"> in the psychological literature</w:t>
      </w:r>
      <w:r w:rsidR="00C3476B" w:rsidRPr="00C3476B">
        <w:rPr>
          <w:lang w:val="en-US"/>
        </w:rPr>
        <w:t xml:space="preserve">, </w:t>
      </w:r>
      <w:r w:rsidR="00127268">
        <w:rPr>
          <w:lang w:val="en-US"/>
        </w:rPr>
        <w:t xml:space="preserve">especially </w:t>
      </w:r>
      <w:r w:rsidR="005E2F48">
        <w:rPr>
          <w:lang w:val="en-US"/>
        </w:rPr>
        <w:t>in view of</w:t>
      </w:r>
      <w:r w:rsidR="00127268">
        <w:rPr>
          <w:lang w:val="en-US"/>
        </w:rPr>
        <w:t xml:space="preserve"> </w:t>
      </w:r>
      <w:r w:rsidR="00C3476B">
        <w:rPr>
          <w:lang w:val="en-US"/>
        </w:rPr>
        <w:t xml:space="preserve">its relations with </w:t>
      </w:r>
      <w:r w:rsidR="002F6FCB">
        <w:rPr>
          <w:lang w:val="en-US"/>
        </w:rPr>
        <w:t xml:space="preserve">individual </w:t>
      </w:r>
      <w:r w:rsidR="0076643D">
        <w:rPr>
          <w:lang w:val="en-US"/>
        </w:rPr>
        <w:t>(mal</w:t>
      </w:r>
      <w:proofErr w:type="gramStart"/>
      <w:r w:rsidR="0076643D">
        <w:rPr>
          <w:lang w:val="en-US"/>
        </w:rPr>
        <w:t>)</w:t>
      </w:r>
      <w:r w:rsidR="00C3476B">
        <w:rPr>
          <w:lang w:val="en-US"/>
        </w:rPr>
        <w:t>adjustment</w:t>
      </w:r>
      <w:proofErr w:type="gramEnd"/>
      <w:r w:rsidR="00C3476B">
        <w:rPr>
          <w:lang w:val="en-US"/>
        </w:rPr>
        <w:t xml:space="preserve"> and well-being</w:t>
      </w:r>
      <w:r w:rsidR="00127268">
        <w:rPr>
          <w:lang w:val="en-US"/>
        </w:rPr>
        <w:t xml:space="preserve">, </w:t>
      </w:r>
      <w:r w:rsidR="00C3476B" w:rsidRPr="00C3476B">
        <w:rPr>
          <w:lang w:val="en-US"/>
        </w:rPr>
        <w:t xml:space="preserve">it </w:t>
      </w:r>
      <w:r w:rsidR="00AC0D18">
        <w:rPr>
          <w:lang w:val="en-US"/>
        </w:rPr>
        <w:t>i</w:t>
      </w:r>
      <w:r w:rsidR="005E2F48">
        <w:rPr>
          <w:lang w:val="en-US"/>
        </w:rPr>
        <w:t>s</w:t>
      </w:r>
      <w:r w:rsidR="00C3476B" w:rsidRPr="00C3476B">
        <w:rPr>
          <w:lang w:val="en-US"/>
        </w:rPr>
        <w:t xml:space="preserve"> important to </w:t>
      </w:r>
      <w:r w:rsidR="002F6FCB">
        <w:rPr>
          <w:lang w:val="en-US"/>
        </w:rPr>
        <w:t xml:space="preserve">systematically </w:t>
      </w:r>
      <w:r w:rsidR="00C3476B" w:rsidRPr="00C3476B">
        <w:rPr>
          <w:lang w:val="en-US"/>
        </w:rPr>
        <w:t>examine the magnitude of effects that have been found thus far</w:t>
      </w:r>
      <w:r w:rsidR="002F6FCB">
        <w:rPr>
          <w:lang w:val="en-US"/>
        </w:rPr>
        <w:t xml:space="preserve"> in this field</w:t>
      </w:r>
      <w:r w:rsidR="00C3476B" w:rsidRPr="00C3476B">
        <w:rPr>
          <w:lang w:val="en-US"/>
        </w:rPr>
        <w:t xml:space="preserve"> </w:t>
      </w:r>
      <w:r w:rsidR="00C3476B" w:rsidRPr="002F6FCB">
        <w:rPr>
          <w:lang w:val="en-US"/>
        </w:rPr>
        <w:t xml:space="preserve">to </w:t>
      </w:r>
      <w:r w:rsidR="002F6FCB" w:rsidRPr="002F6FCB">
        <w:rPr>
          <w:lang w:val="en-US"/>
        </w:rPr>
        <w:t>draw</w:t>
      </w:r>
      <w:r w:rsidR="00C3476B" w:rsidRPr="002F6FCB">
        <w:rPr>
          <w:lang w:val="en-US"/>
        </w:rPr>
        <w:t xml:space="preserve"> informed </w:t>
      </w:r>
      <w:r w:rsidR="00425B6F" w:rsidRPr="002F6FCB">
        <w:rPr>
          <w:lang w:val="en-US"/>
        </w:rPr>
        <w:t>conclusions</w:t>
      </w:r>
      <w:r w:rsidR="00C3476B" w:rsidRPr="002F6FCB">
        <w:rPr>
          <w:lang w:val="en-US"/>
        </w:rPr>
        <w:t xml:space="preserve"> as to</w:t>
      </w:r>
      <w:r w:rsidR="00C3476B" w:rsidRPr="00C3476B">
        <w:rPr>
          <w:lang w:val="en-US"/>
        </w:rPr>
        <w:t xml:space="preserve"> whether </w:t>
      </w:r>
      <w:r w:rsidR="004C562A" w:rsidRPr="00C3476B">
        <w:rPr>
          <w:lang w:val="en-US"/>
        </w:rPr>
        <w:t xml:space="preserve">problematic Facebook use </w:t>
      </w:r>
      <w:r w:rsidR="004C562A">
        <w:rPr>
          <w:lang w:val="en-US"/>
        </w:rPr>
        <w:t>is</w:t>
      </w:r>
      <w:r w:rsidR="00C3476B" w:rsidRPr="00C3476B">
        <w:rPr>
          <w:lang w:val="en-US"/>
        </w:rPr>
        <w:t xml:space="preserve"> worthy of continued investigation. </w:t>
      </w:r>
      <w:r w:rsidR="002E5316">
        <w:rPr>
          <w:lang w:val="en-US"/>
        </w:rPr>
        <w:t xml:space="preserve">To this respect, the use of meta-analysis has distinct advantages over primary studies in providing greater statistical power because it aggregates </w:t>
      </w:r>
      <w:r w:rsidR="005E2F48">
        <w:rPr>
          <w:lang w:val="en-US"/>
        </w:rPr>
        <w:t xml:space="preserve">data </w:t>
      </w:r>
      <w:r w:rsidR="002E5316">
        <w:rPr>
          <w:lang w:val="en-US"/>
        </w:rPr>
        <w:t xml:space="preserve">across samples from all studies. </w:t>
      </w:r>
      <w:r w:rsidR="00C3476B" w:rsidRPr="00C3476B">
        <w:rPr>
          <w:lang w:val="en-US"/>
        </w:rPr>
        <w:t xml:space="preserve">For these reasons, a meta-analytic review of the </w:t>
      </w:r>
      <w:r w:rsidR="00C3476B" w:rsidRPr="006416F0">
        <w:rPr>
          <w:lang w:val="en-US"/>
        </w:rPr>
        <w:t xml:space="preserve">existing </w:t>
      </w:r>
      <w:r w:rsidR="00A52E18" w:rsidRPr="006416F0">
        <w:rPr>
          <w:lang w:val="en-US"/>
        </w:rPr>
        <w:t xml:space="preserve">correlational </w:t>
      </w:r>
      <w:r w:rsidR="00C3476B" w:rsidRPr="006416F0">
        <w:rPr>
          <w:lang w:val="en-US"/>
        </w:rPr>
        <w:t xml:space="preserve">research on </w:t>
      </w:r>
      <w:r w:rsidR="00F30ABB" w:rsidRPr="006416F0">
        <w:rPr>
          <w:lang w:val="en-US"/>
        </w:rPr>
        <w:t xml:space="preserve">the relations of </w:t>
      </w:r>
      <w:r w:rsidR="00C3476B" w:rsidRPr="006416F0">
        <w:rPr>
          <w:lang w:val="en-US"/>
        </w:rPr>
        <w:t xml:space="preserve">problematic Facebook use </w:t>
      </w:r>
      <w:r w:rsidR="00F30ABB" w:rsidRPr="006416F0">
        <w:rPr>
          <w:lang w:val="en-US"/>
        </w:rPr>
        <w:t xml:space="preserve">with individuals’ </w:t>
      </w:r>
      <w:r w:rsidR="006C0C3B" w:rsidRPr="006416F0">
        <w:rPr>
          <w:lang w:val="en-US"/>
        </w:rPr>
        <w:t>psychological adjustment</w:t>
      </w:r>
      <w:r w:rsidR="00F30ABB" w:rsidRPr="006416F0">
        <w:rPr>
          <w:lang w:val="en-US"/>
        </w:rPr>
        <w:t xml:space="preserve"> </w:t>
      </w:r>
      <w:r w:rsidR="005921F4" w:rsidRPr="006416F0">
        <w:rPr>
          <w:lang w:val="en-US"/>
        </w:rPr>
        <w:t>is</w:t>
      </w:r>
      <w:r w:rsidR="005E2F48" w:rsidRPr="006416F0">
        <w:rPr>
          <w:lang w:val="en-US"/>
        </w:rPr>
        <w:t xml:space="preserve"> </w:t>
      </w:r>
      <w:r w:rsidR="00C3476B" w:rsidRPr="006416F0">
        <w:rPr>
          <w:lang w:val="en-US"/>
        </w:rPr>
        <w:t>warranted</w:t>
      </w:r>
      <w:r w:rsidR="00C3476B" w:rsidRPr="00C3476B">
        <w:rPr>
          <w:lang w:val="en-US"/>
        </w:rPr>
        <w:t>.</w:t>
      </w:r>
      <w:r w:rsidR="00993140">
        <w:rPr>
          <w:lang w:val="en-US"/>
        </w:rPr>
        <w:t xml:space="preserve"> </w:t>
      </w:r>
      <w:r w:rsidR="00993140">
        <w:rPr>
          <w:lang w:val="en-US"/>
        </w:rPr>
        <w:lastRenderedPageBreak/>
        <w:t>I</w:t>
      </w:r>
      <w:r w:rsidR="005F2460">
        <w:rPr>
          <w:lang w:val="en-US"/>
        </w:rPr>
        <w:t xml:space="preserve">n this </w:t>
      </w:r>
      <w:r w:rsidR="005E2F48">
        <w:rPr>
          <w:lang w:val="en-US"/>
        </w:rPr>
        <w:t>article</w:t>
      </w:r>
      <w:r w:rsidR="0041478F">
        <w:rPr>
          <w:lang w:val="en-US"/>
        </w:rPr>
        <w:t>, therefore,</w:t>
      </w:r>
      <w:r w:rsidR="005F2460">
        <w:rPr>
          <w:lang w:val="en-US"/>
        </w:rPr>
        <w:t xml:space="preserve"> </w:t>
      </w:r>
      <w:r w:rsidR="005E2F48">
        <w:rPr>
          <w:lang w:val="en-US"/>
        </w:rPr>
        <w:t>we</w:t>
      </w:r>
      <w:r w:rsidR="005F2460" w:rsidRPr="009E6E74">
        <w:rPr>
          <w:lang w:val="en-US"/>
        </w:rPr>
        <w:t xml:space="preserve"> meta-analytically summarize</w:t>
      </w:r>
      <w:r w:rsidR="005E2F48">
        <w:rPr>
          <w:lang w:val="en-US"/>
        </w:rPr>
        <w:t>d</w:t>
      </w:r>
      <w:r w:rsidR="005F2460" w:rsidRPr="009E6E74">
        <w:rPr>
          <w:lang w:val="en-US"/>
        </w:rPr>
        <w:t xml:space="preserve"> the </w:t>
      </w:r>
      <w:r w:rsidR="005F2460">
        <w:rPr>
          <w:lang w:val="en-US"/>
        </w:rPr>
        <w:t>relations between</w:t>
      </w:r>
      <w:r w:rsidR="005F2460" w:rsidRPr="009E6E74">
        <w:rPr>
          <w:lang w:val="en-US"/>
        </w:rPr>
        <w:t xml:space="preserve"> </w:t>
      </w:r>
      <w:r w:rsidR="005F2460">
        <w:rPr>
          <w:lang w:val="en-US"/>
        </w:rPr>
        <w:t xml:space="preserve">problematic Facebook use </w:t>
      </w:r>
      <w:r w:rsidR="005F2460" w:rsidRPr="009E6E74">
        <w:rPr>
          <w:lang w:val="en-US"/>
        </w:rPr>
        <w:t xml:space="preserve">and </w:t>
      </w:r>
      <w:r w:rsidR="005F2460">
        <w:rPr>
          <w:lang w:val="en-US"/>
        </w:rPr>
        <w:t>(</w:t>
      </w:r>
      <w:proofErr w:type="spellStart"/>
      <w:r w:rsidR="005F2460">
        <w:rPr>
          <w:lang w:val="en-US"/>
        </w:rPr>
        <w:t>i</w:t>
      </w:r>
      <w:proofErr w:type="spellEnd"/>
      <w:r w:rsidR="005F2460">
        <w:rPr>
          <w:lang w:val="en-US"/>
        </w:rPr>
        <w:t xml:space="preserve">) </w:t>
      </w:r>
      <w:r w:rsidR="00CD325E">
        <w:rPr>
          <w:lang w:val="en-US"/>
        </w:rPr>
        <w:t>psychological distress</w:t>
      </w:r>
      <w:r w:rsidR="005F2460">
        <w:rPr>
          <w:lang w:val="en-US"/>
        </w:rPr>
        <w:t>, and (ii)</w:t>
      </w:r>
      <w:r w:rsidR="00B0751E">
        <w:rPr>
          <w:lang w:val="en-US"/>
        </w:rPr>
        <w:t xml:space="preserve"> general well-being</w:t>
      </w:r>
      <w:r w:rsidR="001B1FB9">
        <w:rPr>
          <w:lang w:val="en-US"/>
        </w:rPr>
        <w:t xml:space="preserve">, with the </w:t>
      </w:r>
      <w:r w:rsidR="001B1A99">
        <w:rPr>
          <w:lang w:val="en-US"/>
        </w:rPr>
        <w:t xml:space="preserve">main </w:t>
      </w:r>
      <w:r w:rsidR="001B1FB9">
        <w:rPr>
          <w:lang w:val="en-US"/>
        </w:rPr>
        <w:t xml:space="preserve">aim of estimating the strength of such </w:t>
      </w:r>
      <w:r w:rsidR="001B1FB9" w:rsidRPr="006416F0">
        <w:rPr>
          <w:lang w:val="en-US"/>
        </w:rPr>
        <w:t>associations</w:t>
      </w:r>
      <w:r w:rsidR="00A52E18" w:rsidRPr="006416F0">
        <w:rPr>
          <w:lang w:val="en-US"/>
        </w:rPr>
        <w:t xml:space="preserve"> in the normal population</w:t>
      </w:r>
      <w:r w:rsidR="005F2460">
        <w:rPr>
          <w:lang w:val="en-US"/>
        </w:rPr>
        <w:t>.</w:t>
      </w:r>
      <w:r w:rsidR="00776ACF">
        <w:rPr>
          <w:lang w:val="en-US"/>
        </w:rPr>
        <w:t xml:space="preserve"> </w:t>
      </w:r>
      <w:r w:rsidR="00417746">
        <w:rPr>
          <w:lang w:val="en-US"/>
        </w:rPr>
        <w:t xml:space="preserve">In doing so, </w:t>
      </w:r>
      <w:r w:rsidR="00417746" w:rsidRPr="00E05447">
        <w:t>we looked at the actual measurement items and construct defin</w:t>
      </w:r>
      <w:r w:rsidR="00417746">
        <w:t>itions to determine a construct’</w:t>
      </w:r>
      <w:r w:rsidR="00417746" w:rsidRPr="00E05447">
        <w:t>s name, rather tha</w:t>
      </w:r>
      <w:r w:rsidR="00417746">
        <w:t>n blindly relying on an article’</w:t>
      </w:r>
      <w:r w:rsidR="00417746" w:rsidRPr="00E05447">
        <w:t>s choice of terms. For example, “</w:t>
      </w:r>
      <w:r w:rsidR="00417746">
        <w:t>problematic Facebook use</w:t>
      </w:r>
      <w:r w:rsidR="00417746" w:rsidRPr="00E05447">
        <w:t>,” “</w:t>
      </w:r>
      <w:r w:rsidR="00417746">
        <w:t>Facebook abuse</w:t>
      </w:r>
      <w:r w:rsidR="00417746" w:rsidRPr="00E05447">
        <w:t>,” and “</w:t>
      </w:r>
      <w:r w:rsidR="00417746">
        <w:t>Facebook addiction</w:t>
      </w:r>
      <w:r w:rsidR="00417746" w:rsidRPr="00E05447">
        <w:t xml:space="preserve">” were treated as the same; </w:t>
      </w:r>
      <w:r w:rsidR="00417746">
        <w:t xml:space="preserve">similarly, various types of problems, such as “psychological vulnerability,” “poor mental health” and “psychological symptoms” were all </w:t>
      </w:r>
      <w:r w:rsidR="00417746" w:rsidRPr="00E05447">
        <w:t>categorized as “</w:t>
      </w:r>
      <w:r w:rsidR="00417746">
        <w:t>psychological distress</w:t>
      </w:r>
      <w:r w:rsidR="00417746" w:rsidRPr="00E05447">
        <w:t>”</w:t>
      </w:r>
      <w:r w:rsidR="00417746">
        <w:t>.</w:t>
      </w:r>
      <w:r w:rsidR="00072D03">
        <w:t xml:space="preserve"> </w:t>
      </w:r>
      <w:r w:rsidR="00776ACF">
        <w:rPr>
          <w:lang w:val="en-US"/>
        </w:rPr>
        <w:t>Specifically,</w:t>
      </w:r>
      <w:r w:rsidR="00D96842">
        <w:rPr>
          <w:lang w:val="en-US"/>
        </w:rPr>
        <w:t xml:space="preserve"> we hypothesize</w:t>
      </w:r>
      <w:r w:rsidR="005E2F48">
        <w:rPr>
          <w:lang w:val="en-US"/>
        </w:rPr>
        <w:t>d</w:t>
      </w:r>
      <w:r w:rsidR="008A59C3">
        <w:rPr>
          <w:lang w:val="en-US"/>
        </w:rPr>
        <w:t xml:space="preserve"> a positive association between problematic Facebook use and psychological distress (e.g.</w:t>
      </w:r>
      <w:r w:rsidR="00F54D08">
        <w:rPr>
          <w:lang w:val="en-US"/>
        </w:rPr>
        <w:t>,</w:t>
      </w:r>
      <w:r w:rsidR="008A59C3">
        <w:rPr>
          <w:lang w:val="en-US"/>
        </w:rPr>
        <w:t xml:space="preserve"> depression, anxiety</w:t>
      </w:r>
      <w:r w:rsidR="00F54D08">
        <w:rPr>
          <w:lang w:val="en-US"/>
        </w:rPr>
        <w:t>,</w:t>
      </w:r>
      <w:r w:rsidR="008A59C3">
        <w:rPr>
          <w:lang w:val="en-US"/>
        </w:rPr>
        <w:t xml:space="preserve"> etc.) and a negative </w:t>
      </w:r>
      <w:r w:rsidR="00F54D08">
        <w:rPr>
          <w:lang w:val="en-US"/>
        </w:rPr>
        <w:t xml:space="preserve">association </w:t>
      </w:r>
      <w:r w:rsidR="008A59C3">
        <w:rPr>
          <w:lang w:val="en-US"/>
        </w:rPr>
        <w:t>between problematic Facebook u</w:t>
      </w:r>
      <w:r w:rsidR="005E2F48">
        <w:rPr>
          <w:lang w:val="en-US"/>
        </w:rPr>
        <w:t xml:space="preserve">se and </w:t>
      </w:r>
      <w:r w:rsidR="008A59C3">
        <w:rPr>
          <w:lang w:val="en-US"/>
        </w:rPr>
        <w:t>well-being (e.g.</w:t>
      </w:r>
      <w:r w:rsidR="00F54D08">
        <w:rPr>
          <w:lang w:val="en-US"/>
        </w:rPr>
        <w:t>,</w:t>
      </w:r>
      <w:r w:rsidR="008A59C3">
        <w:rPr>
          <w:lang w:val="en-US"/>
        </w:rPr>
        <w:t xml:space="preserve"> happiness, satisfaction with life</w:t>
      </w:r>
      <w:r w:rsidR="00F54D08">
        <w:rPr>
          <w:lang w:val="en-US"/>
        </w:rPr>
        <w:t>,</w:t>
      </w:r>
      <w:r w:rsidR="008A59C3">
        <w:rPr>
          <w:lang w:val="en-US"/>
        </w:rPr>
        <w:t xml:space="preserve"> etc.)</w:t>
      </w:r>
      <w:r w:rsidR="004E0C2E">
        <w:rPr>
          <w:lang w:val="en-US"/>
        </w:rPr>
        <w:t xml:space="preserve">. </w:t>
      </w:r>
    </w:p>
    <w:p w14:paraId="06A50C3A" w14:textId="5A7311AD" w:rsidR="0043784A" w:rsidRDefault="005F2460" w:rsidP="00F50770">
      <w:pPr>
        <w:autoSpaceDE w:val="0"/>
        <w:autoSpaceDN w:val="0"/>
        <w:adjustRightInd w:val="0"/>
        <w:spacing w:after="0" w:line="480" w:lineRule="auto"/>
        <w:ind w:firstLine="567"/>
        <w:rPr>
          <w:lang w:val="en-US"/>
        </w:rPr>
      </w:pPr>
      <w:r w:rsidRPr="00A92F79">
        <w:rPr>
          <w:lang w:val="en-US"/>
        </w:rPr>
        <w:t xml:space="preserve">As a secondary goal, we </w:t>
      </w:r>
      <w:r w:rsidR="005E2F48">
        <w:rPr>
          <w:lang w:val="en-US"/>
        </w:rPr>
        <w:t>explored</w:t>
      </w:r>
      <w:r w:rsidR="004A08E7">
        <w:rPr>
          <w:lang w:val="en-US"/>
        </w:rPr>
        <w:t xml:space="preserve"> </w:t>
      </w:r>
      <w:r w:rsidR="005E2F48">
        <w:rPr>
          <w:lang w:val="en-US"/>
        </w:rPr>
        <w:t xml:space="preserve">the </w:t>
      </w:r>
      <w:r w:rsidR="004A08E7">
        <w:rPr>
          <w:lang w:val="en-US"/>
        </w:rPr>
        <w:t xml:space="preserve">potential moderators of </w:t>
      </w:r>
      <w:r w:rsidRPr="00A92F79">
        <w:rPr>
          <w:lang w:val="en-US"/>
        </w:rPr>
        <w:t>effect sizes</w:t>
      </w:r>
      <w:r w:rsidR="00523DC7">
        <w:rPr>
          <w:lang w:val="en-US"/>
        </w:rPr>
        <w:t xml:space="preserve"> to explain between-study variability of these effects</w:t>
      </w:r>
      <w:r w:rsidRPr="00A92F79">
        <w:rPr>
          <w:lang w:val="en-US"/>
        </w:rPr>
        <w:t>.</w:t>
      </w:r>
      <w:r>
        <w:rPr>
          <w:lang w:val="en-US"/>
        </w:rPr>
        <w:t xml:space="preserve"> </w:t>
      </w:r>
      <w:r w:rsidRPr="0013502E">
        <w:rPr>
          <w:lang w:val="en-US"/>
        </w:rPr>
        <w:t xml:space="preserve">Sample characteristics, </w:t>
      </w:r>
      <w:r w:rsidR="00B41FF1">
        <w:rPr>
          <w:lang w:val="en-US"/>
        </w:rPr>
        <w:t>including</w:t>
      </w:r>
      <w:r w:rsidRPr="0013502E">
        <w:rPr>
          <w:lang w:val="en-US"/>
        </w:rPr>
        <w:t xml:space="preserve"> mean age</w:t>
      </w:r>
      <w:r w:rsidR="005A68B1">
        <w:rPr>
          <w:lang w:val="en-US"/>
        </w:rPr>
        <w:t xml:space="preserve"> of participants</w:t>
      </w:r>
      <w:r w:rsidRPr="0013502E">
        <w:rPr>
          <w:lang w:val="en-US"/>
        </w:rPr>
        <w:t>, proportion of</w:t>
      </w:r>
      <w:r>
        <w:rPr>
          <w:lang w:val="en-US"/>
        </w:rPr>
        <w:t xml:space="preserve"> </w:t>
      </w:r>
      <w:r w:rsidR="005E2F48">
        <w:rPr>
          <w:lang w:val="en-US"/>
        </w:rPr>
        <w:t>females</w:t>
      </w:r>
      <w:r>
        <w:rPr>
          <w:lang w:val="en-US"/>
        </w:rPr>
        <w:t>, and geographic location</w:t>
      </w:r>
      <w:r w:rsidRPr="0013502E">
        <w:rPr>
          <w:lang w:val="en-US"/>
        </w:rPr>
        <w:t xml:space="preserve"> </w:t>
      </w:r>
      <w:r w:rsidR="00B41FF1">
        <w:rPr>
          <w:lang w:val="en-US"/>
        </w:rPr>
        <w:t xml:space="preserve">of the sample </w:t>
      </w:r>
      <w:r w:rsidRPr="0013502E">
        <w:rPr>
          <w:lang w:val="en-US"/>
        </w:rPr>
        <w:t xml:space="preserve">were </w:t>
      </w:r>
      <w:r>
        <w:rPr>
          <w:lang w:val="en-US"/>
        </w:rPr>
        <w:t>considered</w:t>
      </w:r>
      <w:r w:rsidRPr="0013502E">
        <w:rPr>
          <w:lang w:val="en-US"/>
        </w:rPr>
        <w:t xml:space="preserve"> as potential moderators</w:t>
      </w:r>
      <w:r w:rsidR="00C37F2D">
        <w:rPr>
          <w:lang w:val="en-US"/>
        </w:rPr>
        <w:t>. First</w:t>
      </w:r>
      <w:r w:rsidRPr="0013502E">
        <w:rPr>
          <w:lang w:val="en-US"/>
        </w:rPr>
        <w:t xml:space="preserve">, </w:t>
      </w:r>
      <w:r w:rsidR="00654C96">
        <w:rPr>
          <w:lang w:val="en-US"/>
        </w:rPr>
        <w:t xml:space="preserve">similar to what has been found for other negative experiences </w:t>
      </w:r>
      <w:r w:rsidR="00654C96" w:rsidRPr="00654C96">
        <w:rPr>
          <w:lang w:val="en-US"/>
        </w:rPr>
        <w:t>online (Fisher</w:t>
      </w:r>
      <w:r w:rsidR="005B7A69">
        <w:rPr>
          <w:lang w:val="en-US"/>
        </w:rPr>
        <w:t>,</w:t>
      </w:r>
      <w:r w:rsidR="00654C96" w:rsidRPr="00654C96">
        <w:rPr>
          <w:lang w:val="en-US"/>
        </w:rPr>
        <w:t xml:space="preserve"> </w:t>
      </w:r>
      <w:proofErr w:type="spellStart"/>
      <w:r w:rsidR="005B7A69" w:rsidRPr="005B7A69">
        <w:rPr>
          <w:lang w:val="en-US"/>
        </w:rPr>
        <w:t>Gardella</w:t>
      </w:r>
      <w:proofErr w:type="spellEnd"/>
      <w:r w:rsidR="005B7A69" w:rsidRPr="005B7A69">
        <w:rPr>
          <w:lang w:val="en-US"/>
        </w:rPr>
        <w:t xml:space="preserve">, &amp; </w:t>
      </w:r>
      <w:proofErr w:type="spellStart"/>
      <w:r w:rsidR="005B7A69" w:rsidRPr="005B7A69">
        <w:rPr>
          <w:lang w:val="en-US"/>
        </w:rPr>
        <w:t>Teurbe-Tolon</w:t>
      </w:r>
      <w:proofErr w:type="spellEnd"/>
      <w:r w:rsidR="005B7A69">
        <w:rPr>
          <w:lang w:val="en-US"/>
        </w:rPr>
        <w:t>,</w:t>
      </w:r>
      <w:r w:rsidR="005B7A69" w:rsidRPr="005B7A69">
        <w:rPr>
          <w:lang w:val="en-US"/>
        </w:rPr>
        <w:t xml:space="preserve"> </w:t>
      </w:r>
      <w:r w:rsidR="00654C96" w:rsidRPr="00654C96">
        <w:rPr>
          <w:lang w:val="en-US"/>
        </w:rPr>
        <w:t>2016; Kowalski</w:t>
      </w:r>
      <w:r w:rsidR="005B7A69">
        <w:rPr>
          <w:lang w:val="en-US"/>
        </w:rPr>
        <w:t>,</w:t>
      </w:r>
      <w:r w:rsidR="00654C96" w:rsidRPr="00654C96">
        <w:rPr>
          <w:lang w:val="en-US"/>
        </w:rPr>
        <w:t xml:space="preserve"> </w:t>
      </w:r>
      <w:proofErr w:type="spellStart"/>
      <w:r w:rsidR="005B7A69" w:rsidRPr="005B7A69">
        <w:rPr>
          <w:lang w:val="en-US"/>
        </w:rPr>
        <w:t>Giumetti</w:t>
      </w:r>
      <w:proofErr w:type="spellEnd"/>
      <w:r w:rsidR="005B7A69" w:rsidRPr="005B7A69">
        <w:rPr>
          <w:lang w:val="en-US"/>
        </w:rPr>
        <w:t xml:space="preserve">, Schroeder, &amp; </w:t>
      </w:r>
      <w:proofErr w:type="spellStart"/>
      <w:r w:rsidR="005B7A69" w:rsidRPr="005B7A69">
        <w:rPr>
          <w:lang w:val="en-US"/>
        </w:rPr>
        <w:t>Lattanner</w:t>
      </w:r>
      <w:proofErr w:type="spellEnd"/>
      <w:r w:rsidR="005B7A69">
        <w:rPr>
          <w:lang w:val="en-US"/>
        </w:rPr>
        <w:t>,</w:t>
      </w:r>
      <w:r w:rsidR="005B7A69" w:rsidRPr="005B7A69">
        <w:rPr>
          <w:lang w:val="en-US"/>
        </w:rPr>
        <w:t xml:space="preserve"> </w:t>
      </w:r>
      <w:r w:rsidR="00654C96" w:rsidRPr="00654C96">
        <w:rPr>
          <w:lang w:val="en-US"/>
        </w:rPr>
        <w:t xml:space="preserve">2014), </w:t>
      </w:r>
      <w:r w:rsidRPr="00654C96">
        <w:rPr>
          <w:lang w:val="en-US"/>
        </w:rPr>
        <w:t>the</w:t>
      </w:r>
      <w:r w:rsidRPr="0013502E">
        <w:rPr>
          <w:lang w:val="en-US"/>
        </w:rPr>
        <w:t xml:space="preserve"> associations between </w:t>
      </w:r>
      <w:r w:rsidR="007E28CB">
        <w:rPr>
          <w:lang w:val="en-US"/>
        </w:rPr>
        <w:t>problematic Facebook use</w:t>
      </w:r>
      <w:r w:rsidR="007E28CB" w:rsidRPr="0013502E">
        <w:rPr>
          <w:lang w:val="en-US"/>
        </w:rPr>
        <w:t xml:space="preserve"> </w:t>
      </w:r>
      <w:r w:rsidRPr="0013502E">
        <w:rPr>
          <w:lang w:val="en-US"/>
        </w:rPr>
        <w:t>and</w:t>
      </w:r>
      <w:r w:rsidR="00654C96">
        <w:rPr>
          <w:lang w:val="en-US"/>
        </w:rPr>
        <w:t xml:space="preserve"> both</w:t>
      </w:r>
      <w:r w:rsidRPr="0013502E">
        <w:rPr>
          <w:lang w:val="en-US"/>
        </w:rPr>
        <w:t xml:space="preserve"> </w:t>
      </w:r>
      <w:r w:rsidR="00B41FF1">
        <w:rPr>
          <w:lang w:val="en-US"/>
        </w:rPr>
        <w:t>psychological distress and well-being</w:t>
      </w:r>
      <w:r w:rsidR="00654C96">
        <w:rPr>
          <w:lang w:val="en-US"/>
        </w:rPr>
        <w:t xml:space="preserve"> (with opposite signs)</w:t>
      </w:r>
      <w:r w:rsidR="00B41FF1">
        <w:rPr>
          <w:lang w:val="en-US"/>
        </w:rPr>
        <w:t xml:space="preserve"> </w:t>
      </w:r>
      <w:r w:rsidRPr="0013502E">
        <w:rPr>
          <w:lang w:val="en-US"/>
        </w:rPr>
        <w:t xml:space="preserve">were hypothesized to be larger in older </w:t>
      </w:r>
      <w:r w:rsidRPr="00C54EB4">
        <w:rPr>
          <w:lang w:val="en-US"/>
        </w:rPr>
        <w:t>samples</w:t>
      </w:r>
      <w:r w:rsidR="00654C96">
        <w:rPr>
          <w:lang w:val="en-US"/>
        </w:rPr>
        <w:t>.</w:t>
      </w:r>
      <w:r w:rsidR="00C37F2D">
        <w:rPr>
          <w:lang w:val="en-US"/>
        </w:rPr>
        <w:t xml:space="preserve"> C</w:t>
      </w:r>
      <w:r w:rsidR="00654C96">
        <w:rPr>
          <w:lang w:val="en-US"/>
        </w:rPr>
        <w:t xml:space="preserve">ompared to adolescents, </w:t>
      </w:r>
      <w:r w:rsidR="005A68B1">
        <w:rPr>
          <w:lang w:val="en-US"/>
        </w:rPr>
        <w:t xml:space="preserve">indeed, </w:t>
      </w:r>
      <w:r w:rsidR="00654C96">
        <w:rPr>
          <w:lang w:val="en-US"/>
        </w:rPr>
        <w:t xml:space="preserve">young adults </w:t>
      </w:r>
      <w:r w:rsidR="005E2F48">
        <w:rPr>
          <w:lang w:val="en-US"/>
        </w:rPr>
        <w:t>appear</w:t>
      </w:r>
      <w:r>
        <w:rPr>
          <w:lang w:val="en-US"/>
        </w:rPr>
        <w:t xml:space="preserve"> more likely to have longer experiences with this type of </w:t>
      </w:r>
      <w:r w:rsidR="007E28CB">
        <w:rPr>
          <w:lang w:val="en-US"/>
        </w:rPr>
        <w:t xml:space="preserve">social network </w:t>
      </w:r>
      <w:r w:rsidR="007047ED">
        <w:rPr>
          <w:lang w:val="en-US"/>
        </w:rPr>
        <w:t>mis</w:t>
      </w:r>
      <w:r w:rsidR="007E28CB">
        <w:rPr>
          <w:lang w:val="en-US"/>
        </w:rPr>
        <w:t>use</w:t>
      </w:r>
      <w:r w:rsidR="007047ED">
        <w:rPr>
          <w:lang w:val="en-US"/>
        </w:rPr>
        <w:t xml:space="preserve"> and, therefore, may report more psychological problems related to such use</w:t>
      </w:r>
      <w:r w:rsidR="00072F67" w:rsidRPr="006416F0">
        <w:rPr>
          <w:lang w:val="en-US"/>
        </w:rPr>
        <w:t xml:space="preserve">. </w:t>
      </w:r>
      <w:r w:rsidR="001C5884" w:rsidRPr="006416F0">
        <w:rPr>
          <w:lang w:val="en-US"/>
        </w:rPr>
        <w:t xml:space="preserve">However, </w:t>
      </w:r>
      <w:r w:rsidR="00050818" w:rsidRPr="006416F0">
        <w:rPr>
          <w:lang w:val="en-US"/>
        </w:rPr>
        <w:t>the opposite could also be true, that is, levels of psychological distress associated with problematic Facebook use may decrease as age increases because users may be better able to cope with their problematic life online. G</w:t>
      </w:r>
      <w:r w:rsidR="001C5884" w:rsidRPr="006416F0">
        <w:rPr>
          <w:lang w:val="en-US"/>
        </w:rPr>
        <w:t>iven that research on problematic Facebook use has never explicitly analyzed developmental changes in how this social network is use</w:t>
      </w:r>
      <w:r w:rsidR="0090788F" w:rsidRPr="006416F0">
        <w:rPr>
          <w:lang w:val="en-US"/>
        </w:rPr>
        <w:t>d</w:t>
      </w:r>
      <w:r w:rsidR="001C5884" w:rsidRPr="006416F0">
        <w:rPr>
          <w:lang w:val="en-US"/>
        </w:rPr>
        <w:t xml:space="preserve"> and how </w:t>
      </w:r>
      <w:proofErr w:type="gramStart"/>
      <w:r w:rsidR="001C5884" w:rsidRPr="006416F0">
        <w:rPr>
          <w:lang w:val="en-US"/>
        </w:rPr>
        <w:t>its</w:t>
      </w:r>
      <w:proofErr w:type="gramEnd"/>
      <w:r w:rsidR="001C5884" w:rsidRPr="006416F0">
        <w:rPr>
          <w:lang w:val="en-US"/>
        </w:rPr>
        <w:t xml:space="preserve"> problematic use may be differently associated with individual well-being, this hypothesis should be considered tentative. </w:t>
      </w:r>
      <w:r w:rsidR="00C37F2D" w:rsidRPr="006416F0">
        <w:rPr>
          <w:lang w:val="en-US"/>
        </w:rPr>
        <w:t>Sec</w:t>
      </w:r>
      <w:r w:rsidR="00C37F2D" w:rsidRPr="007047ED">
        <w:rPr>
          <w:lang w:val="en-US"/>
        </w:rPr>
        <w:t>ond, the</w:t>
      </w:r>
      <w:r w:rsidR="00C37F2D">
        <w:rPr>
          <w:lang w:val="en-US"/>
        </w:rPr>
        <w:t xml:space="preserve"> same associations </w:t>
      </w:r>
      <w:r w:rsidR="0094523D">
        <w:rPr>
          <w:lang w:val="en-US"/>
        </w:rPr>
        <w:t xml:space="preserve">could be </w:t>
      </w:r>
      <w:r w:rsidR="00C37F2D">
        <w:rPr>
          <w:lang w:val="en-US"/>
        </w:rPr>
        <w:t xml:space="preserve">stronger </w:t>
      </w:r>
      <w:r w:rsidR="00C37F2D" w:rsidRPr="00C54EB4">
        <w:rPr>
          <w:lang w:val="en-US"/>
        </w:rPr>
        <w:t xml:space="preserve">in samples with more </w:t>
      </w:r>
      <w:r w:rsidR="00C37F2D">
        <w:rPr>
          <w:lang w:val="en-US"/>
        </w:rPr>
        <w:t>females, who</w:t>
      </w:r>
      <w:r>
        <w:rPr>
          <w:lang w:val="en-US"/>
        </w:rPr>
        <w:t xml:space="preserve"> </w:t>
      </w:r>
      <w:r w:rsidR="007047ED">
        <w:rPr>
          <w:lang w:val="en-US"/>
        </w:rPr>
        <w:lastRenderedPageBreak/>
        <w:t xml:space="preserve">generally </w:t>
      </w:r>
      <w:r w:rsidR="006850AB">
        <w:rPr>
          <w:lang w:val="en-US"/>
        </w:rPr>
        <w:t>tend to be</w:t>
      </w:r>
      <w:r w:rsidR="006850AB" w:rsidRPr="00BB06A6">
        <w:rPr>
          <w:lang w:val="en-US"/>
        </w:rPr>
        <w:t xml:space="preserve"> </w:t>
      </w:r>
      <w:r w:rsidR="006850AB" w:rsidRPr="00EC62F8">
        <w:rPr>
          <w:lang w:val="en-US"/>
        </w:rPr>
        <w:t xml:space="preserve">more sensitive than </w:t>
      </w:r>
      <w:r w:rsidR="006850AB">
        <w:rPr>
          <w:lang w:val="en-US"/>
        </w:rPr>
        <w:t>males</w:t>
      </w:r>
      <w:r w:rsidR="006850AB" w:rsidRPr="00EC62F8">
        <w:rPr>
          <w:lang w:val="en-US"/>
        </w:rPr>
        <w:t xml:space="preserve"> to the adverse effects of stress</w:t>
      </w:r>
      <w:r w:rsidR="006850AB">
        <w:rPr>
          <w:lang w:val="en-US"/>
        </w:rPr>
        <w:t>ful</w:t>
      </w:r>
      <w:r w:rsidR="007047ED">
        <w:rPr>
          <w:lang w:val="en-US"/>
        </w:rPr>
        <w:t xml:space="preserve"> life </w:t>
      </w:r>
      <w:r w:rsidR="006850AB">
        <w:rPr>
          <w:lang w:val="en-US"/>
        </w:rPr>
        <w:t>experiences</w:t>
      </w:r>
      <w:r w:rsidR="007047ED">
        <w:rPr>
          <w:lang w:val="en-US"/>
        </w:rPr>
        <w:t xml:space="preserve"> </w:t>
      </w:r>
      <w:r w:rsidR="006850AB" w:rsidRPr="001E0E13">
        <w:rPr>
          <w:lang w:val="en-US"/>
        </w:rPr>
        <w:t>(e.g.,</w:t>
      </w:r>
      <w:r w:rsidR="006850AB">
        <w:rPr>
          <w:lang w:val="en-US"/>
        </w:rPr>
        <w:t xml:space="preserve"> </w:t>
      </w:r>
      <w:r w:rsidR="006850AB" w:rsidRPr="001E0E13">
        <w:rPr>
          <w:lang w:val="en-US"/>
        </w:rPr>
        <w:t xml:space="preserve">Rose &amp; Rudolph, 2006; Rudolph, </w:t>
      </w:r>
      <w:r w:rsidR="006850AB">
        <w:rPr>
          <w:lang w:val="en-US"/>
        </w:rPr>
        <w:t>2002) and</w:t>
      </w:r>
      <w:r w:rsidR="0094523D">
        <w:rPr>
          <w:lang w:val="en-US"/>
        </w:rPr>
        <w:t xml:space="preserve"> who</w:t>
      </w:r>
      <w:r w:rsidR="006850AB">
        <w:rPr>
          <w:lang w:val="en-US"/>
        </w:rPr>
        <w:t xml:space="preserve"> </w:t>
      </w:r>
      <w:r w:rsidRPr="00CB0D94">
        <w:rPr>
          <w:lang w:val="en-US"/>
        </w:rPr>
        <w:t xml:space="preserve">have been hypothesized to be more susceptible than </w:t>
      </w:r>
      <w:r w:rsidR="00CE00BF" w:rsidRPr="00CB0D94">
        <w:rPr>
          <w:lang w:val="en-US"/>
        </w:rPr>
        <w:t>males</w:t>
      </w:r>
      <w:r w:rsidRPr="00CB0D94">
        <w:rPr>
          <w:lang w:val="en-US"/>
        </w:rPr>
        <w:t xml:space="preserve"> to the damaging consequences of </w:t>
      </w:r>
      <w:r w:rsidR="00CB0D94">
        <w:rPr>
          <w:lang w:val="en-US"/>
        </w:rPr>
        <w:t>negative experiences</w:t>
      </w:r>
      <w:r w:rsidR="006850AB">
        <w:rPr>
          <w:lang w:val="en-US"/>
        </w:rPr>
        <w:t xml:space="preserve"> that </w:t>
      </w:r>
      <w:r w:rsidR="005E2F48">
        <w:rPr>
          <w:lang w:val="en-US"/>
        </w:rPr>
        <w:t>occur</w:t>
      </w:r>
      <w:r w:rsidR="006850AB">
        <w:rPr>
          <w:lang w:val="en-US"/>
        </w:rPr>
        <w:t xml:space="preserve"> online</w:t>
      </w:r>
      <w:r w:rsidRPr="0013502E">
        <w:rPr>
          <w:lang w:val="en-US"/>
        </w:rPr>
        <w:t xml:space="preserve"> </w:t>
      </w:r>
      <w:r w:rsidRPr="00CB0D94">
        <w:rPr>
          <w:lang w:val="en-US"/>
        </w:rPr>
        <w:t>(</w:t>
      </w:r>
      <w:r w:rsidR="00CB0D94">
        <w:rPr>
          <w:lang w:val="en-US"/>
        </w:rPr>
        <w:t xml:space="preserve">e.g., </w:t>
      </w:r>
      <w:r w:rsidRPr="00CB0D94">
        <w:rPr>
          <w:lang w:val="en-US"/>
        </w:rPr>
        <w:t>Kowalski et al., 2014)</w:t>
      </w:r>
      <w:r w:rsidR="000C2C95">
        <w:rPr>
          <w:lang w:val="en-US"/>
        </w:rPr>
        <w:t xml:space="preserve">. </w:t>
      </w:r>
      <w:r w:rsidR="005E5643">
        <w:rPr>
          <w:lang w:val="en-US"/>
        </w:rPr>
        <w:t>Third, t</w:t>
      </w:r>
      <w:r>
        <w:rPr>
          <w:lang w:val="en-US"/>
        </w:rPr>
        <w:t xml:space="preserve">esting for the potential effect of </w:t>
      </w:r>
      <w:r w:rsidRPr="0013502E">
        <w:rPr>
          <w:lang w:val="en-US"/>
        </w:rPr>
        <w:t>geographic location</w:t>
      </w:r>
      <w:r>
        <w:rPr>
          <w:lang w:val="en-US"/>
        </w:rPr>
        <w:t xml:space="preserve"> of the sample </w:t>
      </w:r>
      <w:r w:rsidR="005E2F48">
        <w:rPr>
          <w:lang w:val="en-US"/>
        </w:rPr>
        <w:t>allowed us to explore</w:t>
      </w:r>
      <w:r>
        <w:rPr>
          <w:lang w:val="en-US"/>
        </w:rPr>
        <w:t xml:space="preserve"> whether the current findings can be generalized across countries</w:t>
      </w:r>
      <w:r w:rsidR="00FD19D3">
        <w:rPr>
          <w:lang w:val="en-US"/>
        </w:rPr>
        <w:t xml:space="preserve"> and, in particular, whether the negative correlates of problematic Facebook </w:t>
      </w:r>
      <w:r w:rsidR="005E2F48">
        <w:rPr>
          <w:lang w:val="en-US"/>
        </w:rPr>
        <w:t xml:space="preserve">use </w:t>
      </w:r>
      <w:r w:rsidR="00FD19D3">
        <w:rPr>
          <w:lang w:val="en-US"/>
        </w:rPr>
        <w:t>differ between Western and Asian countries</w:t>
      </w:r>
      <w:r w:rsidR="00094B2E">
        <w:rPr>
          <w:lang w:val="en-US"/>
        </w:rPr>
        <w:t xml:space="preserve">, </w:t>
      </w:r>
      <w:r w:rsidR="00094B2E" w:rsidRPr="0043784A">
        <w:rPr>
          <w:lang w:val="en-US"/>
        </w:rPr>
        <w:t>as Asian</w:t>
      </w:r>
      <w:r w:rsidR="005F0EBE" w:rsidRPr="0043784A">
        <w:rPr>
          <w:lang w:val="en-US"/>
        </w:rPr>
        <w:t xml:space="preserve"> </w:t>
      </w:r>
      <w:r w:rsidR="00094B2E" w:rsidRPr="0043784A">
        <w:rPr>
          <w:lang w:val="en-US"/>
        </w:rPr>
        <w:t xml:space="preserve">users </w:t>
      </w:r>
      <w:r w:rsidR="005F0EBE" w:rsidRPr="0043784A">
        <w:rPr>
          <w:lang w:val="en-US"/>
        </w:rPr>
        <w:t xml:space="preserve">have been found to be more addicted to the Internet </w:t>
      </w:r>
      <w:r w:rsidR="007A2D26">
        <w:rPr>
          <w:lang w:val="en-US"/>
        </w:rPr>
        <w:t xml:space="preserve">in general </w:t>
      </w:r>
      <w:r w:rsidR="005F0EBE" w:rsidRPr="0043784A">
        <w:rPr>
          <w:lang w:val="en-US"/>
        </w:rPr>
        <w:t xml:space="preserve">than </w:t>
      </w:r>
      <w:r w:rsidR="00094B2E" w:rsidRPr="0043784A">
        <w:rPr>
          <w:lang w:val="en-US"/>
        </w:rPr>
        <w:t xml:space="preserve">Western </w:t>
      </w:r>
      <w:r w:rsidR="005E2F48">
        <w:rPr>
          <w:lang w:val="en-US"/>
        </w:rPr>
        <w:t>users</w:t>
      </w:r>
      <w:r w:rsidR="00FD19D3" w:rsidRPr="0043784A">
        <w:rPr>
          <w:lang w:val="en-US"/>
        </w:rPr>
        <w:t xml:space="preserve"> (</w:t>
      </w:r>
      <w:proofErr w:type="spellStart"/>
      <w:r w:rsidR="00094B2E" w:rsidRPr="0043784A">
        <w:rPr>
          <w:lang w:val="en-US"/>
        </w:rPr>
        <w:t>Kuss</w:t>
      </w:r>
      <w:proofErr w:type="spellEnd"/>
      <w:r w:rsidR="00094B2E" w:rsidRPr="0043784A">
        <w:rPr>
          <w:lang w:val="en-US"/>
        </w:rPr>
        <w:t xml:space="preserve">, Griffiths, </w:t>
      </w:r>
      <w:proofErr w:type="spellStart"/>
      <w:r w:rsidR="00094B2E" w:rsidRPr="0043784A">
        <w:rPr>
          <w:lang w:val="en-US"/>
        </w:rPr>
        <w:t>Karila</w:t>
      </w:r>
      <w:proofErr w:type="spellEnd"/>
      <w:r w:rsidR="00D63720">
        <w:rPr>
          <w:lang w:val="en-US"/>
        </w:rPr>
        <w:t>,</w:t>
      </w:r>
      <w:r w:rsidR="00094B2E" w:rsidRPr="0043784A">
        <w:rPr>
          <w:lang w:val="en-US"/>
        </w:rPr>
        <w:t xml:space="preserve"> &amp; </w:t>
      </w:r>
      <w:proofErr w:type="spellStart"/>
      <w:r w:rsidR="00094B2E" w:rsidRPr="0043784A">
        <w:rPr>
          <w:lang w:val="en-US"/>
        </w:rPr>
        <w:t>Billieux</w:t>
      </w:r>
      <w:proofErr w:type="spellEnd"/>
      <w:r w:rsidR="00094B2E" w:rsidRPr="0043784A">
        <w:rPr>
          <w:lang w:val="en-US"/>
        </w:rPr>
        <w:t>, 2014</w:t>
      </w:r>
      <w:r w:rsidR="00FD19D3" w:rsidRPr="0043784A">
        <w:rPr>
          <w:lang w:val="en-US"/>
        </w:rPr>
        <w:t>)</w:t>
      </w:r>
      <w:r w:rsidRPr="0043784A">
        <w:rPr>
          <w:lang w:val="en-US"/>
        </w:rPr>
        <w:t>.</w:t>
      </w:r>
      <w:r>
        <w:rPr>
          <w:lang w:val="en-US"/>
        </w:rPr>
        <w:t xml:space="preserve"> </w:t>
      </w:r>
    </w:p>
    <w:p w14:paraId="4D836C7A" w14:textId="5EE3C38A" w:rsidR="00502FEF" w:rsidRPr="00F34646" w:rsidRDefault="00502FEF" w:rsidP="00F50770">
      <w:pPr>
        <w:autoSpaceDE w:val="0"/>
        <w:autoSpaceDN w:val="0"/>
        <w:adjustRightInd w:val="0"/>
        <w:spacing w:after="0" w:line="480" w:lineRule="auto"/>
        <w:ind w:firstLine="567"/>
        <w:rPr>
          <w:lang w:val="en-US"/>
        </w:rPr>
      </w:pPr>
      <w:r w:rsidRPr="00451254">
        <w:rPr>
          <w:lang w:val="en-US" w:eastAsia="it-IT"/>
        </w:rPr>
        <w:t>Finally, p</w:t>
      </w:r>
      <w:r w:rsidR="00451254" w:rsidRPr="00451254">
        <w:rPr>
          <w:lang w:val="en-US" w:eastAsia="it-IT"/>
        </w:rPr>
        <w:t xml:space="preserve">ublication bias is a potential </w:t>
      </w:r>
      <w:r w:rsidR="00502F37">
        <w:rPr>
          <w:lang w:val="en-US" w:eastAsia="it-IT"/>
        </w:rPr>
        <w:t>t</w:t>
      </w:r>
      <w:r w:rsidRPr="00451254">
        <w:rPr>
          <w:lang w:val="en-US" w:eastAsia="it-IT"/>
        </w:rPr>
        <w:t>hreat to any meta-analytic review</w:t>
      </w:r>
      <w:r w:rsidR="00B16E2C">
        <w:rPr>
          <w:lang w:val="en-US" w:eastAsia="it-IT"/>
        </w:rPr>
        <w:t>.</w:t>
      </w:r>
      <w:r w:rsidRPr="00451254">
        <w:rPr>
          <w:lang w:val="en-US" w:eastAsia="it-IT"/>
        </w:rPr>
        <w:t xml:space="preserve"> To reduce </w:t>
      </w:r>
      <w:r w:rsidR="00B16E2C">
        <w:rPr>
          <w:lang w:val="en-US" w:eastAsia="it-IT"/>
        </w:rPr>
        <w:t xml:space="preserve">this, </w:t>
      </w:r>
      <w:r w:rsidRPr="00451254">
        <w:rPr>
          <w:lang w:val="en-US" w:eastAsia="it-IT"/>
        </w:rPr>
        <w:t>efforts were made to include as many unpublished studies as possible</w:t>
      </w:r>
      <w:r w:rsidR="00903824">
        <w:rPr>
          <w:lang w:val="en-US" w:eastAsia="it-IT"/>
        </w:rPr>
        <w:t xml:space="preserve">. Moreover, </w:t>
      </w:r>
      <w:r w:rsidR="009D653F">
        <w:rPr>
          <w:lang w:val="en-US" w:eastAsia="it-IT"/>
        </w:rPr>
        <w:t xml:space="preserve">a series of tests on publication bias were performed </w:t>
      </w:r>
      <w:r w:rsidR="00DC3EEF">
        <w:rPr>
          <w:lang w:val="en-US" w:eastAsia="it-IT"/>
        </w:rPr>
        <w:t xml:space="preserve">to verify any threat </w:t>
      </w:r>
      <w:r w:rsidR="005E2F48">
        <w:rPr>
          <w:lang w:val="en-US" w:eastAsia="it-IT"/>
        </w:rPr>
        <w:t>that could exist</w:t>
      </w:r>
      <w:r w:rsidR="00DC3EEF">
        <w:rPr>
          <w:lang w:val="en-US" w:eastAsia="it-IT"/>
        </w:rPr>
        <w:t xml:space="preserve"> in our sample of data </w:t>
      </w:r>
      <w:r w:rsidR="009D653F">
        <w:rPr>
          <w:lang w:val="en-US" w:eastAsia="it-IT"/>
        </w:rPr>
        <w:t>(see Method</w:t>
      </w:r>
      <w:r w:rsidR="005E2F48">
        <w:rPr>
          <w:lang w:val="en-US" w:eastAsia="it-IT"/>
        </w:rPr>
        <w:t xml:space="preserve"> section</w:t>
      </w:r>
      <w:r w:rsidR="009D653F">
        <w:rPr>
          <w:lang w:val="en-US" w:eastAsia="it-IT"/>
        </w:rPr>
        <w:t>)</w:t>
      </w:r>
      <w:r w:rsidRPr="00451254">
        <w:rPr>
          <w:lang w:val="en-US" w:eastAsia="it-IT"/>
        </w:rPr>
        <w:t xml:space="preserve">. </w:t>
      </w:r>
      <w:r w:rsidR="00F50770">
        <w:rPr>
          <w:lang w:val="en-US" w:eastAsia="it-IT"/>
        </w:rPr>
        <w:t>In addition, t</w:t>
      </w:r>
      <w:r w:rsidRPr="00451254">
        <w:rPr>
          <w:lang w:val="en-US" w:eastAsia="it-IT"/>
        </w:rPr>
        <w:t xml:space="preserve">o check whether a significant difference existed between published and unpublished studies in the reported effect sizes, </w:t>
      </w:r>
      <w:r w:rsidR="00716F73">
        <w:rPr>
          <w:lang w:val="en-US" w:eastAsia="it-IT"/>
        </w:rPr>
        <w:t>when possible</w:t>
      </w:r>
      <w:r w:rsidR="005E2F48">
        <w:rPr>
          <w:lang w:val="en-US" w:eastAsia="it-IT"/>
        </w:rPr>
        <w:t>,</w:t>
      </w:r>
      <w:r w:rsidR="00716F73">
        <w:rPr>
          <w:lang w:val="en-US" w:eastAsia="it-IT"/>
        </w:rPr>
        <w:t xml:space="preserve"> </w:t>
      </w:r>
      <w:r w:rsidRPr="00451254">
        <w:rPr>
          <w:lang w:val="en-US" w:eastAsia="it-IT"/>
        </w:rPr>
        <w:t>we also tested for the moderating effect of publication status.</w:t>
      </w:r>
      <w:r w:rsidRPr="00F82A78">
        <w:rPr>
          <w:lang w:val="en-US" w:eastAsia="it-IT"/>
        </w:rPr>
        <w:t xml:space="preserve"> </w:t>
      </w:r>
    </w:p>
    <w:p w14:paraId="0BD5FFD2" w14:textId="11C8414D" w:rsidR="00806F0E" w:rsidRPr="00F82A78" w:rsidRDefault="004E3E43" w:rsidP="004E3E43">
      <w:pPr>
        <w:spacing w:after="0" w:line="480" w:lineRule="auto"/>
        <w:rPr>
          <w:b/>
          <w:lang w:val="en-US"/>
        </w:rPr>
      </w:pPr>
      <w:r>
        <w:rPr>
          <w:b/>
          <w:lang w:val="en-US"/>
        </w:rPr>
        <w:t xml:space="preserve">2. </w:t>
      </w:r>
      <w:r w:rsidR="00806F0E" w:rsidRPr="00F82A78">
        <w:rPr>
          <w:b/>
          <w:lang w:val="en-US"/>
        </w:rPr>
        <w:t>Method</w:t>
      </w:r>
    </w:p>
    <w:p w14:paraId="2BC3C09B" w14:textId="4A7DF293" w:rsidR="00806F0E" w:rsidRPr="00F82A78" w:rsidRDefault="004E3E43" w:rsidP="00806F0E">
      <w:pPr>
        <w:spacing w:after="0" w:line="480" w:lineRule="auto"/>
        <w:rPr>
          <w:b/>
          <w:lang w:val="en-US"/>
        </w:rPr>
      </w:pPr>
      <w:r>
        <w:rPr>
          <w:b/>
          <w:lang w:val="en-US"/>
        </w:rPr>
        <w:t xml:space="preserve">2.1. </w:t>
      </w:r>
      <w:r w:rsidR="00806F0E" w:rsidRPr="00F82A78">
        <w:rPr>
          <w:b/>
          <w:lang w:val="en-US"/>
        </w:rPr>
        <w:t>Literature Search</w:t>
      </w:r>
    </w:p>
    <w:p w14:paraId="0FC0BF52" w14:textId="46484307" w:rsidR="00806F0E" w:rsidRPr="006416F0" w:rsidRDefault="00806F0E" w:rsidP="00806F0E">
      <w:pPr>
        <w:spacing w:after="0" w:line="480" w:lineRule="auto"/>
        <w:ind w:firstLine="567"/>
        <w:rPr>
          <w:rFonts w:eastAsiaTheme="minorHAnsi"/>
          <w:lang w:val="en-US"/>
        </w:rPr>
      </w:pPr>
      <w:r w:rsidRPr="00F82A78">
        <w:rPr>
          <w:lang w:val="en-US"/>
        </w:rPr>
        <w:t xml:space="preserve">Multiple methods were </w:t>
      </w:r>
      <w:r w:rsidRPr="00481230">
        <w:rPr>
          <w:lang w:val="en-US"/>
        </w:rPr>
        <w:t xml:space="preserve">used to identify potentially eligible studies. First, </w:t>
      </w:r>
      <w:r w:rsidRPr="00956895">
        <w:rPr>
          <w:lang w:val="en-US"/>
        </w:rPr>
        <w:t xml:space="preserve">computer literature searches were conducted in </w:t>
      </w:r>
      <w:r w:rsidR="0042572D" w:rsidRPr="00C2422F">
        <w:rPr>
          <w:lang w:val="en-US"/>
        </w:rPr>
        <w:t>September</w:t>
      </w:r>
      <w:r w:rsidRPr="00956895">
        <w:rPr>
          <w:lang w:val="en-US"/>
        </w:rPr>
        <w:t xml:space="preserve"> 201</w:t>
      </w:r>
      <w:r>
        <w:rPr>
          <w:lang w:val="en-US"/>
        </w:rPr>
        <w:t>6</w:t>
      </w:r>
      <w:r w:rsidRPr="00956895">
        <w:rPr>
          <w:lang w:val="en-US"/>
        </w:rPr>
        <w:t xml:space="preserve"> </w:t>
      </w:r>
      <w:r w:rsidRPr="00AC33A1">
        <w:rPr>
          <w:lang w:val="en-US"/>
        </w:rPr>
        <w:t>usi</w:t>
      </w:r>
      <w:r w:rsidR="00C85642">
        <w:rPr>
          <w:lang w:val="en-US"/>
        </w:rPr>
        <w:t xml:space="preserve">ng </w:t>
      </w:r>
      <w:proofErr w:type="spellStart"/>
      <w:r w:rsidR="00C85642">
        <w:rPr>
          <w:lang w:val="en-US"/>
        </w:rPr>
        <w:t>PsychInfo</w:t>
      </w:r>
      <w:proofErr w:type="spellEnd"/>
      <w:r w:rsidR="00C85642">
        <w:rPr>
          <w:lang w:val="en-US"/>
        </w:rPr>
        <w:t xml:space="preserve">, </w:t>
      </w:r>
      <w:proofErr w:type="spellStart"/>
      <w:r w:rsidR="00C85642">
        <w:rPr>
          <w:lang w:val="en-US"/>
        </w:rPr>
        <w:t>Pubmed</w:t>
      </w:r>
      <w:proofErr w:type="spellEnd"/>
      <w:r w:rsidR="00C85642">
        <w:rPr>
          <w:lang w:val="en-US"/>
        </w:rPr>
        <w:t>,</w:t>
      </w:r>
      <w:r>
        <w:rPr>
          <w:lang w:val="en-US"/>
        </w:rPr>
        <w:t xml:space="preserve"> </w:t>
      </w:r>
      <w:r w:rsidRPr="00F54D08">
        <w:rPr>
          <w:lang w:val="en-US"/>
        </w:rPr>
        <w:t>Scopus,</w:t>
      </w:r>
      <w:r w:rsidRPr="00481230">
        <w:rPr>
          <w:color w:val="FF0000"/>
          <w:lang w:val="en-US"/>
        </w:rPr>
        <w:t xml:space="preserve"> </w:t>
      </w:r>
      <w:proofErr w:type="spellStart"/>
      <w:r w:rsidR="00BE6675" w:rsidRPr="00F54D08">
        <w:rPr>
          <w:lang w:val="en-US"/>
        </w:rPr>
        <w:t>Research</w:t>
      </w:r>
      <w:r w:rsidR="00F54D08">
        <w:rPr>
          <w:lang w:val="en-US"/>
        </w:rPr>
        <w:t>G</w:t>
      </w:r>
      <w:r w:rsidR="00BE6675" w:rsidRPr="00F54D08">
        <w:rPr>
          <w:lang w:val="en-US"/>
        </w:rPr>
        <w:t>ate</w:t>
      </w:r>
      <w:proofErr w:type="spellEnd"/>
      <w:r w:rsidR="00BE6675" w:rsidRPr="00F54D08">
        <w:rPr>
          <w:lang w:val="en-US"/>
        </w:rPr>
        <w:t>,</w:t>
      </w:r>
      <w:r w:rsidR="00BE6675">
        <w:rPr>
          <w:color w:val="FF0000"/>
          <w:lang w:val="en-US"/>
        </w:rPr>
        <w:t xml:space="preserve"> </w:t>
      </w:r>
      <w:r w:rsidRPr="00F54D08">
        <w:rPr>
          <w:lang w:val="en-US"/>
        </w:rPr>
        <w:t xml:space="preserve">and Google Scholar </w:t>
      </w:r>
      <w:r w:rsidRPr="00AC33A1">
        <w:rPr>
          <w:lang w:val="en-US"/>
        </w:rPr>
        <w:t>with the following term</w:t>
      </w:r>
      <w:r w:rsidR="00E0008C">
        <w:rPr>
          <w:lang w:val="en-US"/>
        </w:rPr>
        <w:t>s</w:t>
      </w:r>
      <w:r w:rsidRPr="00AC33A1">
        <w:rPr>
          <w:lang w:val="en-US"/>
        </w:rPr>
        <w:t>: “problematic Facebook use,”</w:t>
      </w:r>
      <w:r w:rsidR="00477144">
        <w:rPr>
          <w:lang w:val="en-US"/>
        </w:rPr>
        <w:t xml:space="preserve"> “PFU</w:t>
      </w:r>
      <w:r w:rsidR="00F54D08">
        <w:rPr>
          <w:lang w:val="en-US"/>
        </w:rPr>
        <w:t>,</w:t>
      </w:r>
      <w:r w:rsidR="00477144">
        <w:rPr>
          <w:lang w:val="en-US"/>
        </w:rPr>
        <w:t>”</w:t>
      </w:r>
      <w:r w:rsidRPr="00AC33A1">
        <w:rPr>
          <w:lang w:val="en-US"/>
        </w:rPr>
        <w:t xml:space="preserve"> </w:t>
      </w:r>
      <w:r w:rsidRPr="00D863FB">
        <w:rPr>
          <w:lang w:val="en-US"/>
        </w:rPr>
        <w:t>“Facebook addiction,”</w:t>
      </w:r>
      <w:r w:rsidRPr="00481230">
        <w:rPr>
          <w:color w:val="FF0000"/>
          <w:lang w:val="en-US"/>
        </w:rPr>
        <w:t xml:space="preserve"> </w:t>
      </w:r>
      <w:r w:rsidRPr="0045074A">
        <w:rPr>
          <w:lang w:val="en-US"/>
        </w:rPr>
        <w:t xml:space="preserve">“Facebook abuse,” </w:t>
      </w:r>
      <w:r w:rsidRPr="00DC1252">
        <w:rPr>
          <w:lang w:val="en-US"/>
        </w:rPr>
        <w:t>“</w:t>
      </w:r>
      <w:r w:rsidR="00BE6675">
        <w:rPr>
          <w:lang w:val="en-US"/>
        </w:rPr>
        <w:t>excessive Facebook use</w:t>
      </w:r>
      <w:r w:rsidRPr="00DC1252">
        <w:rPr>
          <w:lang w:val="en-US"/>
        </w:rPr>
        <w:t>,” “</w:t>
      </w:r>
      <w:r w:rsidR="00BE6675">
        <w:rPr>
          <w:lang w:val="en-US"/>
        </w:rPr>
        <w:t>misuse of Facebook</w:t>
      </w:r>
      <w:r w:rsidRPr="00DC1252">
        <w:rPr>
          <w:lang w:val="en-US"/>
        </w:rPr>
        <w:t>,” “</w:t>
      </w:r>
      <w:r w:rsidR="00BE6675">
        <w:rPr>
          <w:lang w:val="en-US"/>
        </w:rPr>
        <w:t>Facebook intrusion</w:t>
      </w:r>
      <w:r w:rsidR="00814941">
        <w:rPr>
          <w:lang w:val="en-US"/>
        </w:rPr>
        <w:t>,</w:t>
      </w:r>
      <w:r>
        <w:rPr>
          <w:lang w:val="en-US"/>
        </w:rPr>
        <w:t>”</w:t>
      </w:r>
      <w:r w:rsidR="00477144">
        <w:rPr>
          <w:lang w:val="en-US"/>
        </w:rPr>
        <w:t xml:space="preserve"> “Facebook overuse</w:t>
      </w:r>
      <w:r w:rsidR="00814941">
        <w:rPr>
          <w:lang w:val="en-US"/>
        </w:rPr>
        <w:t>,</w:t>
      </w:r>
      <w:r w:rsidR="00477144">
        <w:rPr>
          <w:lang w:val="en-US"/>
        </w:rPr>
        <w:t>” “compulsive Facebook use</w:t>
      </w:r>
      <w:r w:rsidR="00814941">
        <w:rPr>
          <w:lang w:val="en-US"/>
        </w:rPr>
        <w:t>,</w:t>
      </w:r>
      <w:r w:rsidR="00477144">
        <w:rPr>
          <w:lang w:val="en-US"/>
        </w:rPr>
        <w:t>” “compulsive use of Facebook</w:t>
      </w:r>
      <w:r w:rsidR="00814941">
        <w:rPr>
          <w:lang w:val="en-US"/>
        </w:rPr>
        <w:t>.”</w:t>
      </w:r>
      <w:r>
        <w:rPr>
          <w:lang w:val="en-US"/>
        </w:rPr>
        <w:t xml:space="preserve"> </w:t>
      </w:r>
      <w:r w:rsidRPr="00F54D08">
        <w:rPr>
          <w:lang w:val="en-US"/>
        </w:rPr>
        <w:t xml:space="preserve">Second, recent review articles on Facebook </w:t>
      </w:r>
      <w:r w:rsidR="008127CC">
        <w:rPr>
          <w:lang w:val="en-US"/>
        </w:rPr>
        <w:t>(</w:t>
      </w:r>
      <w:proofErr w:type="spellStart"/>
      <w:r w:rsidR="00623E72" w:rsidRPr="004415EF">
        <w:rPr>
          <w:lang w:val="en-US"/>
        </w:rPr>
        <w:t>Andreassen</w:t>
      </w:r>
      <w:proofErr w:type="spellEnd"/>
      <w:r w:rsidR="00623E72" w:rsidRPr="004415EF">
        <w:rPr>
          <w:lang w:val="en-US"/>
        </w:rPr>
        <w:t xml:space="preserve">, 2015; </w:t>
      </w:r>
      <w:r w:rsidR="008146A3" w:rsidRPr="008146A3">
        <w:rPr>
          <w:lang w:val="en-US"/>
        </w:rPr>
        <w:t xml:space="preserve">Ryan, Chester, Reece, &amp; </w:t>
      </w:r>
      <w:proofErr w:type="spellStart"/>
      <w:r w:rsidR="008146A3" w:rsidRPr="008146A3">
        <w:rPr>
          <w:lang w:val="en-US"/>
        </w:rPr>
        <w:t>Xenos</w:t>
      </w:r>
      <w:proofErr w:type="spellEnd"/>
      <w:r w:rsidR="008146A3" w:rsidRPr="008146A3">
        <w:rPr>
          <w:lang w:val="en-US"/>
        </w:rPr>
        <w:t>, 2014</w:t>
      </w:r>
      <w:r w:rsidR="008127CC" w:rsidRPr="00623E72">
        <w:rPr>
          <w:lang w:val="en-US"/>
        </w:rPr>
        <w:t>)</w:t>
      </w:r>
      <w:r w:rsidR="008127CC">
        <w:rPr>
          <w:lang w:val="en-US"/>
        </w:rPr>
        <w:t xml:space="preserve"> </w:t>
      </w:r>
      <w:r w:rsidRPr="00F54D08">
        <w:rPr>
          <w:lang w:val="en-US"/>
        </w:rPr>
        <w:t>were reviewed for relevant citations</w:t>
      </w:r>
      <w:r w:rsidRPr="00481230">
        <w:rPr>
          <w:lang w:val="en-US"/>
        </w:rPr>
        <w:t xml:space="preserve">. Third, </w:t>
      </w:r>
      <w:r>
        <w:rPr>
          <w:lang w:val="en-US"/>
        </w:rPr>
        <w:t xml:space="preserve">the </w:t>
      </w:r>
      <w:r w:rsidRPr="00481230">
        <w:rPr>
          <w:lang w:val="en-US"/>
        </w:rPr>
        <w:t xml:space="preserve">reference sections of the collected articles were searched for relevant earlier references </w:t>
      </w:r>
      <w:r>
        <w:rPr>
          <w:lang w:val="en-US"/>
        </w:rPr>
        <w:t xml:space="preserve">and </w:t>
      </w:r>
      <w:r w:rsidRPr="00956895">
        <w:rPr>
          <w:lang w:val="en-US"/>
        </w:rPr>
        <w:t xml:space="preserve">the “cited by” function </w:t>
      </w:r>
      <w:r w:rsidR="00DB5291">
        <w:rPr>
          <w:lang w:val="en-US"/>
        </w:rPr>
        <w:t xml:space="preserve">in </w:t>
      </w:r>
      <w:r w:rsidRPr="0065296F">
        <w:rPr>
          <w:lang w:val="en-US"/>
        </w:rPr>
        <w:t>Google Scholar</w:t>
      </w:r>
      <w:r w:rsidRPr="00A62FB7">
        <w:rPr>
          <w:color w:val="FF0000"/>
          <w:lang w:val="en-US"/>
        </w:rPr>
        <w:t xml:space="preserve"> </w:t>
      </w:r>
      <w:r w:rsidRPr="00956895">
        <w:rPr>
          <w:lang w:val="en-US"/>
        </w:rPr>
        <w:t>was used</w:t>
      </w:r>
      <w:r>
        <w:rPr>
          <w:lang w:val="en-US"/>
        </w:rPr>
        <w:t xml:space="preserve"> to find potentially relevant papers that cited the article by </w:t>
      </w:r>
      <w:proofErr w:type="spellStart"/>
      <w:r w:rsidR="00477144">
        <w:rPr>
          <w:lang w:val="en-US"/>
        </w:rPr>
        <w:t>Andreassen</w:t>
      </w:r>
      <w:proofErr w:type="spellEnd"/>
      <w:r w:rsidR="00C106EF">
        <w:rPr>
          <w:lang w:val="en-US"/>
        </w:rPr>
        <w:t xml:space="preserve"> and colleagues</w:t>
      </w:r>
      <w:r w:rsidR="00477144">
        <w:rPr>
          <w:lang w:val="en-US"/>
        </w:rPr>
        <w:t xml:space="preserve"> (2012), </w:t>
      </w:r>
      <w:r w:rsidR="00F54D08">
        <w:rPr>
          <w:lang w:val="en-US"/>
        </w:rPr>
        <w:t xml:space="preserve">which presents </w:t>
      </w:r>
      <w:r w:rsidR="00477144">
        <w:rPr>
          <w:lang w:val="en-US"/>
        </w:rPr>
        <w:t xml:space="preserve">the validation of the </w:t>
      </w:r>
      <w:r w:rsidR="00DD48BE">
        <w:rPr>
          <w:lang w:val="en-US"/>
        </w:rPr>
        <w:t xml:space="preserve">most </w:t>
      </w:r>
      <w:proofErr w:type="gramStart"/>
      <w:r w:rsidR="00477144">
        <w:rPr>
          <w:lang w:val="en-US"/>
        </w:rPr>
        <w:t>widely</w:t>
      </w:r>
      <w:proofErr w:type="gramEnd"/>
      <w:r w:rsidR="00477144">
        <w:rPr>
          <w:lang w:val="en-US"/>
        </w:rPr>
        <w:t xml:space="preserve"> used </w:t>
      </w:r>
      <w:r w:rsidR="00DD48BE">
        <w:rPr>
          <w:lang w:val="en-US"/>
        </w:rPr>
        <w:t xml:space="preserve">scale in this field, namely the </w:t>
      </w:r>
      <w:r w:rsidR="00477144">
        <w:rPr>
          <w:lang w:val="en-US"/>
        </w:rPr>
        <w:t xml:space="preserve">Bergen </w:t>
      </w:r>
      <w:r w:rsidR="00477144">
        <w:rPr>
          <w:lang w:val="en-US"/>
        </w:rPr>
        <w:lastRenderedPageBreak/>
        <w:t>Facebook Addiction Scale</w:t>
      </w:r>
      <w:r w:rsidR="00F24FF6">
        <w:rPr>
          <w:lang w:val="en-US"/>
        </w:rPr>
        <w:t xml:space="preserve">. </w:t>
      </w:r>
      <w:r w:rsidRPr="00E414CB">
        <w:rPr>
          <w:lang w:val="en-US"/>
        </w:rPr>
        <w:t xml:space="preserve">To maximize the possibility of finding unpublished studies, </w:t>
      </w:r>
      <w:r w:rsidR="00DD48BE">
        <w:rPr>
          <w:lang w:val="en-US"/>
        </w:rPr>
        <w:t>a</w:t>
      </w:r>
      <w:r w:rsidR="00DD48BE" w:rsidRPr="00E21391">
        <w:rPr>
          <w:lang w:val="en-US"/>
        </w:rPr>
        <w:t>uthors of the retrieved articles were also asked for additional studies or unpublished datasets</w:t>
      </w:r>
      <w:r w:rsidR="00DD48BE">
        <w:rPr>
          <w:lang w:val="en-US"/>
        </w:rPr>
        <w:t xml:space="preserve"> (we obtained </w:t>
      </w:r>
      <w:r w:rsidR="00E0008C">
        <w:rPr>
          <w:lang w:val="en-US"/>
        </w:rPr>
        <w:t>four</w:t>
      </w:r>
      <w:r w:rsidR="00DD48BE">
        <w:rPr>
          <w:lang w:val="en-US"/>
        </w:rPr>
        <w:t xml:space="preserve"> positive replies with this information)</w:t>
      </w:r>
      <w:r w:rsidR="00DD48BE" w:rsidRPr="00E21391">
        <w:rPr>
          <w:lang w:val="en-US"/>
        </w:rPr>
        <w:t xml:space="preserve">. </w:t>
      </w:r>
      <w:r w:rsidR="00DD48BE">
        <w:rPr>
          <w:lang w:val="en-US"/>
        </w:rPr>
        <w:t xml:space="preserve">Moreover, </w:t>
      </w:r>
      <w:r w:rsidRPr="00E414CB">
        <w:rPr>
          <w:lang w:val="en-US"/>
        </w:rPr>
        <w:t xml:space="preserve">we inspected the conference </w:t>
      </w:r>
      <w:r w:rsidR="005773DD" w:rsidRPr="00E414CB">
        <w:rPr>
          <w:lang w:val="en-US"/>
        </w:rPr>
        <w:t>program</w:t>
      </w:r>
      <w:r w:rsidR="005773DD">
        <w:rPr>
          <w:lang w:val="en-US"/>
        </w:rPr>
        <w:t>s</w:t>
      </w:r>
      <w:r w:rsidRPr="00E414CB">
        <w:rPr>
          <w:lang w:val="en-US"/>
        </w:rPr>
        <w:t xml:space="preserve"> </w:t>
      </w:r>
      <w:r w:rsidR="00DB5291">
        <w:rPr>
          <w:lang w:val="en-US"/>
        </w:rPr>
        <w:t>of</w:t>
      </w:r>
      <w:r w:rsidR="00477144">
        <w:rPr>
          <w:lang w:val="en-US"/>
        </w:rPr>
        <w:t xml:space="preserve"> the </w:t>
      </w:r>
      <w:r w:rsidR="008F161D">
        <w:rPr>
          <w:lang w:val="en-US"/>
        </w:rPr>
        <w:t>previous</w:t>
      </w:r>
      <w:r w:rsidR="00F54D08">
        <w:rPr>
          <w:lang w:val="en-US"/>
        </w:rPr>
        <w:t xml:space="preserve"> three editions of the </w:t>
      </w:r>
      <w:r w:rsidR="00477144">
        <w:rPr>
          <w:lang w:val="en-US"/>
        </w:rPr>
        <w:t xml:space="preserve">International </w:t>
      </w:r>
      <w:r w:rsidR="00F54D08">
        <w:rPr>
          <w:lang w:val="en-US"/>
        </w:rPr>
        <w:t>Conference on B</w:t>
      </w:r>
      <w:r w:rsidR="00477144">
        <w:rPr>
          <w:lang w:val="en-US"/>
        </w:rPr>
        <w:t xml:space="preserve">ehavioral </w:t>
      </w:r>
      <w:r w:rsidR="00F54D08">
        <w:rPr>
          <w:lang w:val="en-US"/>
        </w:rPr>
        <w:t>A</w:t>
      </w:r>
      <w:r w:rsidR="00477144">
        <w:rPr>
          <w:lang w:val="en-US"/>
        </w:rPr>
        <w:t>ddiction (</w:t>
      </w:r>
      <w:r w:rsidR="00673D97">
        <w:rPr>
          <w:lang w:val="en-US"/>
        </w:rPr>
        <w:t xml:space="preserve">held in </w:t>
      </w:r>
      <w:r w:rsidR="00F54D08">
        <w:rPr>
          <w:lang w:val="en-US"/>
        </w:rPr>
        <w:t xml:space="preserve">2014, 2015, </w:t>
      </w:r>
      <w:r w:rsidR="00673D97">
        <w:rPr>
          <w:lang w:val="en-US"/>
        </w:rPr>
        <w:t xml:space="preserve">and </w:t>
      </w:r>
      <w:r w:rsidR="00F54D08">
        <w:rPr>
          <w:lang w:val="en-US"/>
        </w:rPr>
        <w:t>2016</w:t>
      </w:r>
      <w:r w:rsidR="002F505E">
        <w:rPr>
          <w:lang w:val="en-US"/>
        </w:rPr>
        <w:t>)</w:t>
      </w:r>
      <w:r w:rsidRPr="00EC7170">
        <w:rPr>
          <w:lang w:val="en-US"/>
        </w:rPr>
        <w:t xml:space="preserve">. </w:t>
      </w:r>
      <w:r w:rsidRPr="00F54D08">
        <w:rPr>
          <w:lang w:val="en-US"/>
        </w:rPr>
        <w:t>Doctoral theses were also searched via Dissertation Abstracts International, Pro-Quest Dissertations and Theses Open, Open Access Theses and Dissertations, and Google.</w:t>
      </w:r>
      <w:r w:rsidRPr="00E414CB">
        <w:rPr>
          <w:lang w:val="en-US"/>
        </w:rPr>
        <w:t xml:space="preserve"> </w:t>
      </w:r>
      <w:r w:rsidRPr="000A7045">
        <w:rPr>
          <w:rFonts w:eastAsiaTheme="minorHAnsi"/>
          <w:lang w:val="en-US"/>
        </w:rPr>
        <w:t xml:space="preserve">Finally, we manually searched relevant journals for recently added content, including Computers in Human Behavior, </w:t>
      </w:r>
      <w:proofErr w:type="spellStart"/>
      <w:r w:rsidRPr="000A7045">
        <w:rPr>
          <w:rFonts w:eastAsiaTheme="minorHAnsi"/>
          <w:lang w:val="en-US"/>
        </w:rPr>
        <w:t>Cyberpsychology</w:t>
      </w:r>
      <w:proofErr w:type="spellEnd"/>
      <w:r w:rsidRPr="000A7045">
        <w:rPr>
          <w:rFonts w:eastAsiaTheme="minorHAnsi"/>
          <w:lang w:val="en-US"/>
        </w:rPr>
        <w:t xml:space="preserve">, Behavior and Social Networking, and Addictive </w:t>
      </w:r>
      <w:r w:rsidRPr="003308AA">
        <w:rPr>
          <w:rFonts w:eastAsiaTheme="minorHAnsi"/>
          <w:lang w:val="en-US"/>
        </w:rPr>
        <w:t>Behaviors.</w:t>
      </w:r>
      <w:r w:rsidRPr="003308AA">
        <w:rPr>
          <w:lang w:val="en-US"/>
        </w:rPr>
        <w:t xml:space="preserve"> </w:t>
      </w:r>
      <w:r w:rsidRPr="003308AA">
        <w:rPr>
          <w:rFonts w:eastAsiaTheme="minorHAnsi"/>
          <w:color w:val="000000"/>
          <w:lang w:val="en-US"/>
        </w:rPr>
        <w:t>The literature search, data analysis, and reporting of this</w:t>
      </w:r>
      <w:r w:rsidRPr="003308AA">
        <w:rPr>
          <w:rFonts w:eastAsiaTheme="minorHAnsi"/>
          <w:lang w:val="en-US"/>
        </w:rPr>
        <w:t xml:space="preserve"> </w:t>
      </w:r>
      <w:r w:rsidRPr="003308AA">
        <w:rPr>
          <w:rFonts w:eastAsiaTheme="minorHAnsi"/>
          <w:color w:val="000000"/>
          <w:lang w:val="en-US"/>
        </w:rPr>
        <w:t xml:space="preserve">study adhered </w:t>
      </w:r>
      <w:r w:rsidRPr="00977300">
        <w:rPr>
          <w:rFonts w:eastAsiaTheme="minorHAnsi"/>
          <w:color w:val="000000"/>
          <w:lang w:val="en-US"/>
        </w:rPr>
        <w:t xml:space="preserve">to </w:t>
      </w:r>
      <w:r w:rsidR="00D3247D" w:rsidRPr="006416F0">
        <w:rPr>
          <w:rFonts w:eastAsiaTheme="minorHAnsi"/>
          <w:color w:val="000000"/>
          <w:lang w:val="en-US"/>
        </w:rPr>
        <w:t xml:space="preserve">MOOSE </w:t>
      </w:r>
      <w:r w:rsidRPr="006416F0">
        <w:rPr>
          <w:rFonts w:eastAsiaTheme="minorHAnsi"/>
          <w:color w:val="000000"/>
          <w:lang w:val="en-US"/>
        </w:rPr>
        <w:t>guidelines</w:t>
      </w:r>
      <w:r w:rsidRPr="006416F0">
        <w:t xml:space="preserve"> for meta-analyses</w:t>
      </w:r>
      <w:r w:rsidR="00977300" w:rsidRPr="006416F0">
        <w:t xml:space="preserve"> of observational studies</w:t>
      </w:r>
      <w:r w:rsidRPr="006416F0">
        <w:t xml:space="preserve"> (</w:t>
      </w:r>
      <w:r w:rsidR="00977300" w:rsidRPr="006416F0">
        <w:rPr>
          <w:rStyle w:val="cit-name-surname"/>
          <w:lang w:val="en-US"/>
        </w:rPr>
        <w:t>Stroup et al., 2000</w:t>
      </w:r>
      <w:r w:rsidRPr="006416F0">
        <w:t>).</w:t>
      </w:r>
    </w:p>
    <w:p w14:paraId="70786B6D" w14:textId="5CCFD5CE" w:rsidR="00806F0E" w:rsidRPr="006416F0" w:rsidRDefault="004E3E43" w:rsidP="00806F0E">
      <w:pPr>
        <w:spacing w:after="0" w:line="480" w:lineRule="auto"/>
        <w:rPr>
          <w:b/>
          <w:lang w:val="en-US"/>
        </w:rPr>
      </w:pPr>
      <w:r w:rsidRPr="006416F0">
        <w:rPr>
          <w:b/>
          <w:lang w:val="en-US"/>
        </w:rPr>
        <w:t xml:space="preserve">2.2. </w:t>
      </w:r>
      <w:r w:rsidR="00806F0E" w:rsidRPr="006416F0">
        <w:rPr>
          <w:b/>
          <w:lang w:val="en-US"/>
        </w:rPr>
        <w:t>Inclusion Criteria</w:t>
      </w:r>
    </w:p>
    <w:p w14:paraId="56BE2F1B" w14:textId="38AB6549" w:rsidR="00806F0E" w:rsidRPr="004E7A60" w:rsidRDefault="00806F0E" w:rsidP="00806F0E">
      <w:pPr>
        <w:spacing w:after="0" w:line="480" w:lineRule="auto"/>
        <w:ind w:firstLine="567"/>
        <w:rPr>
          <w:color w:val="FF0000"/>
          <w:lang w:val="en-US"/>
        </w:rPr>
      </w:pPr>
      <w:r w:rsidRPr="006416F0">
        <w:rPr>
          <w:lang w:val="en-US"/>
        </w:rPr>
        <w:t>The most basic requirement for inclusion in the present meta-analysis was consideration of measures of problematic Facebook use</w:t>
      </w:r>
      <w:r w:rsidR="00B15498" w:rsidRPr="006416F0">
        <w:rPr>
          <w:lang w:val="en-US"/>
        </w:rPr>
        <w:t xml:space="preserve"> and any measure of psychological </w:t>
      </w:r>
      <w:r w:rsidR="0051583C" w:rsidRPr="006416F0">
        <w:rPr>
          <w:lang w:val="en-US"/>
        </w:rPr>
        <w:t xml:space="preserve">distress or </w:t>
      </w:r>
      <w:r w:rsidR="00B15498" w:rsidRPr="006416F0">
        <w:rPr>
          <w:lang w:val="en-US"/>
        </w:rPr>
        <w:t>well-being</w:t>
      </w:r>
      <w:r w:rsidRPr="006416F0">
        <w:rPr>
          <w:lang w:val="en-US"/>
        </w:rPr>
        <w:t>.</w:t>
      </w:r>
      <w:r w:rsidR="00900CCF" w:rsidRPr="006416F0">
        <w:rPr>
          <w:lang w:val="en-US"/>
        </w:rPr>
        <w:t xml:space="preserve"> </w:t>
      </w:r>
      <w:r w:rsidR="0090788F" w:rsidRPr="006416F0">
        <w:rPr>
          <w:lang w:val="en-US"/>
        </w:rPr>
        <w:t>Studies including any population were eligible, that is n</w:t>
      </w:r>
      <w:r w:rsidR="00900CCF" w:rsidRPr="006416F0">
        <w:rPr>
          <w:lang w:val="en-US"/>
        </w:rPr>
        <w:t>o age-restriction was applied</w:t>
      </w:r>
      <w:r w:rsidR="0090788F" w:rsidRPr="006416F0">
        <w:rPr>
          <w:lang w:val="en-US"/>
        </w:rPr>
        <w:t xml:space="preserve">. </w:t>
      </w:r>
      <w:r w:rsidRPr="006416F0">
        <w:rPr>
          <w:lang w:val="en-US"/>
        </w:rPr>
        <w:t xml:space="preserve">Studies were excluded if they measured problematic Internet use in general, instead of specifically </w:t>
      </w:r>
      <w:r w:rsidR="00E0008C" w:rsidRPr="006416F0">
        <w:rPr>
          <w:lang w:val="en-US"/>
        </w:rPr>
        <w:t xml:space="preserve">measuring </w:t>
      </w:r>
      <w:r w:rsidRPr="006416F0">
        <w:rPr>
          <w:lang w:val="en-US"/>
        </w:rPr>
        <w:t xml:space="preserve">problematic Facebook use, </w:t>
      </w:r>
      <w:r w:rsidR="003C00CA" w:rsidRPr="006416F0">
        <w:rPr>
          <w:lang w:val="en-US"/>
        </w:rPr>
        <w:t xml:space="preserve">or </w:t>
      </w:r>
      <w:r w:rsidRPr="006416F0">
        <w:rPr>
          <w:lang w:val="en-US"/>
        </w:rPr>
        <w:t xml:space="preserve">if they included measures of </w:t>
      </w:r>
      <w:r w:rsidR="003C00CA" w:rsidRPr="006416F0">
        <w:rPr>
          <w:lang w:val="en-US"/>
        </w:rPr>
        <w:t xml:space="preserve">simple </w:t>
      </w:r>
      <w:r w:rsidRPr="006416F0">
        <w:rPr>
          <w:lang w:val="en-US"/>
        </w:rPr>
        <w:t>Facebook use (e.g., frequency of Facebook use) but not of problematic Facebook use.</w:t>
      </w:r>
      <w:r w:rsidRPr="006416F0">
        <w:rPr>
          <w:color w:val="FF0000"/>
          <w:lang w:val="en-US"/>
        </w:rPr>
        <w:t xml:space="preserve"> </w:t>
      </w:r>
      <w:r w:rsidRPr="006416F0">
        <w:rPr>
          <w:lang w:val="en-US"/>
        </w:rPr>
        <w:t xml:space="preserve">Second, eligible studies were required to have enough quantitative information to calculate effect sizes. Therefore, qualitative studies based on focus groups or open-ended questions were excluded. </w:t>
      </w:r>
      <w:r w:rsidR="00702080" w:rsidRPr="006416F0">
        <w:rPr>
          <w:lang w:val="en-US"/>
        </w:rPr>
        <w:t xml:space="preserve">We also contacted the corresponding authors of studies </w:t>
      </w:r>
      <w:r w:rsidR="00385124" w:rsidRPr="006416F0">
        <w:rPr>
          <w:lang w:val="en-US"/>
        </w:rPr>
        <w:t xml:space="preserve">for which the </w:t>
      </w:r>
      <w:r w:rsidR="008615A6" w:rsidRPr="006416F0">
        <w:rPr>
          <w:lang w:val="en-US"/>
        </w:rPr>
        <w:t>full-text</w:t>
      </w:r>
      <w:r w:rsidR="00385124" w:rsidRPr="006416F0">
        <w:rPr>
          <w:lang w:val="en-US"/>
        </w:rPr>
        <w:t xml:space="preserve"> was</w:t>
      </w:r>
      <w:r w:rsidR="008615A6" w:rsidRPr="006416F0">
        <w:rPr>
          <w:lang w:val="en-US"/>
        </w:rPr>
        <w:t xml:space="preserve"> </w:t>
      </w:r>
      <w:r w:rsidR="00702080" w:rsidRPr="006416F0">
        <w:rPr>
          <w:lang w:val="en-US"/>
        </w:rPr>
        <w:t xml:space="preserve">not available and asked for it, but did not receive a positive reply. </w:t>
      </w:r>
      <w:r w:rsidRPr="006416F0">
        <w:rPr>
          <w:lang w:val="en-US"/>
        </w:rPr>
        <w:t>Not only reports written in English were eligible for inclusion; also manuscripts written in other languages were included in the final sample of studies</w:t>
      </w:r>
      <w:r w:rsidR="00F24FF6" w:rsidRPr="006416F0">
        <w:rPr>
          <w:lang w:val="en-US"/>
        </w:rPr>
        <w:t xml:space="preserve"> (i.e.</w:t>
      </w:r>
      <w:r w:rsidR="0067369C" w:rsidRPr="006416F0">
        <w:rPr>
          <w:lang w:val="en-US"/>
        </w:rPr>
        <w:t>,</w:t>
      </w:r>
      <w:r w:rsidR="00F24FF6" w:rsidRPr="006416F0">
        <w:rPr>
          <w:lang w:val="en-US"/>
        </w:rPr>
        <w:t xml:space="preserve"> French)</w:t>
      </w:r>
      <w:r w:rsidRPr="006416F0">
        <w:rPr>
          <w:lang w:val="en-US"/>
        </w:rPr>
        <w:t>. Finally, both published</w:t>
      </w:r>
      <w:r w:rsidRPr="003F08E8">
        <w:rPr>
          <w:lang w:val="en-US"/>
        </w:rPr>
        <w:t xml:space="preserve"> reports (i.e., journal articles) and unpublished studies (e.g., conference papers, doctoral theses</w:t>
      </w:r>
      <w:r>
        <w:rPr>
          <w:lang w:val="en-US"/>
        </w:rPr>
        <w:t xml:space="preserve">, </w:t>
      </w:r>
      <w:proofErr w:type="gramStart"/>
      <w:r>
        <w:rPr>
          <w:lang w:val="en-US"/>
        </w:rPr>
        <w:t>unpublished</w:t>
      </w:r>
      <w:proofErr w:type="gramEnd"/>
      <w:r>
        <w:rPr>
          <w:lang w:val="en-US"/>
        </w:rPr>
        <w:t xml:space="preserve"> datasets</w:t>
      </w:r>
      <w:r w:rsidRPr="003F08E8">
        <w:rPr>
          <w:lang w:val="en-US"/>
        </w:rPr>
        <w:t xml:space="preserve">) were eligible. </w:t>
      </w:r>
      <w:r w:rsidRPr="003C00CA">
        <w:rPr>
          <w:lang w:val="en-US"/>
        </w:rPr>
        <w:t xml:space="preserve">Using these inclusion criteria, the current meta-analysis included data from </w:t>
      </w:r>
      <w:r w:rsidR="009E76B4" w:rsidRPr="003C00CA">
        <w:rPr>
          <w:lang w:val="en-US"/>
        </w:rPr>
        <w:t>2</w:t>
      </w:r>
      <w:r w:rsidR="002376BD" w:rsidRPr="003C00CA">
        <w:rPr>
          <w:lang w:val="en-US"/>
        </w:rPr>
        <w:t>3</w:t>
      </w:r>
      <w:r w:rsidR="009E76B4" w:rsidRPr="003C00CA">
        <w:rPr>
          <w:lang w:val="en-US"/>
        </w:rPr>
        <w:t xml:space="preserve"> </w:t>
      </w:r>
      <w:r w:rsidRPr="003C00CA">
        <w:rPr>
          <w:lang w:val="en-US"/>
        </w:rPr>
        <w:t>independent samples (see Table 1).</w:t>
      </w:r>
      <w:r w:rsidRPr="00F82A78">
        <w:rPr>
          <w:lang w:val="en-US"/>
        </w:rPr>
        <w:t xml:space="preserve"> </w:t>
      </w:r>
    </w:p>
    <w:p w14:paraId="5921F80C" w14:textId="5574DC00" w:rsidR="00806F0E" w:rsidRPr="00CA3D13" w:rsidRDefault="00806F0E" w:rsidP="00806F0E">
      <w:pPr>
        <w:autoSpaceDE w:val="0"/>
        <w:autoSpaceDN w:val="0"/>
        <w:adjustRightInd w:val="0"/>
        <w:spacing w:after="0" w:line="480" w:lineRule="auto"/>
        <w:ind w:firstLine="567"/>
        <w:rPr>
          <w:lang w:val="en-US"/>
        </w:rPr>
      </w:pPr>
      <w:r w:rsidRPr="0063117F">
        <w:rPr>
          <w:lang w:val="en-US"/>
        </w:rPr>
        <w:lastRenderedPageBreak/>
        <w:t xml:space="preserve">All studies were coded independently by the first and the second author, </w:t>
      </w:r>
      <w:r>
        <w:rPr>
          <w:lang w:val="en-US"/>
        </w:rPr>
        <w:t xml:space="preserve">recording </w:t>
      </w:r>
      <w:r w:rsidRPr="00F82A78">
        <w:rPr>
          <w:lang w:val="en-US"/>
        </w:rPr>
        <w:t xml:space="preserve">authors and year of publication, </w:t>
      </w:r>
      <w:r w:rsidR="001D4291">
        <w:rPr>
          <w:lang w:val="en-US"/>
        </w:rPr>
        <w:t xml:space="preserve">publication status, </w:t>
      </w:r>
      <w:r>
        <w:rPr>
          <w:lang w:val="en-US"/>
        </w:rPr>
        <w:t xml:space="preserve">the </w:t>
      </w:r>
      <w:r w:rsidRPr="00F82A78">
        <w:rPr>
          <w:lang w:val="en-US"/>
        </w:rPr>
        <w:t xml:space="preserve">type </w:t>
      </w:r>
      <w:r>
        <w:rPr>
          <w:lang w:val="en-US"/>
        </w:rPr>
        <w:t>of problematic Facebook use</w:t>
      </w:r>
      <w:r w:rsidRPr="00F82A78">
        <w:rPr>
          <w:lang w:val="en-US"/>
        </w:rPr>
        <w:t xml:space="preserve"> </w:t>
      </w:r>
      <w:r>
        <w:rPr>
          <w:lang w:val="en-US"/>
        </w:rPr>
        <w:t xml:space="preserve">measure, </w:t>
      </w:r>
      <w:r w:rsidRPr="00263060">
        <w:rPr>
          <w:lang w:val="en-US"/>
        </w:rPr>
        <w:t>sample size, national</w:t>
      </w:r>
      <w:r w:rsidRPr="00F82A78">
        <w:rPr>
          <w:lang w:val="en-US"/>
        </w:rPr>
        <w:t xml:space="preserve"> setting, and demographic characteristics of </w:t>
      </w:r>
      <w:r>
        <w:rPr>
          <w:lang w:val="en-US"/>
        </w:rPr>
        <w:t>samples</w:t>
      </w:r>
      <w:r w:rsidRPr="00F82A78">
        <w:rPr>
          <w:lang w:val="en-US"/>
        </w:rPr>
        <w:t xml:space="preserve"> (</w:t>
      </w:r>
      <w:r>
        <w:rPr>
          <w:lang w:val="en-US"/>
        </w:rPr>
        <w:t xml:space="preserve">mean </w:t>
      </w:r>
      <w:r w:rsidRPr="00F82A78">
        <w:rPr>
          <w:lang w:val="en-US"/>
        </w:rPr>
        <w:t xml:space="preserve">age, </w:t>
      </w:r>
      <w:r>
        <w:rPr>
          <w:lang w:val="en-US"/>
        </w:rPr>
        <w:t>proportion of females</w:t>
      </w:r>
      <w:r w:rsidRPr="00F82A78">
        <w:rPr>
          <w:lang w:val="en-US"/>
        </w:rPr>
        <w:t>)</w:t>
      </w:r>
      <w:r w:rsidRPr="00F82A78">
        <w:rPr>
          <w:rFonts w:eastAsia="Times New Roman"/>
          <w:lang w:val="en-US"/>
        </w:rPr>
        <w:t xml:space="preserve">. </w:t>
      </w:r>
      <w:r w:rsidRPr="00CA3D13">
        <w:rPr>
          <w:lang w:val="en-US"/>
        </w:rPr>
        <w:t xml:space="preserve">In the few cases when </w:t>
      </w:r>
      <w:r w:rsidRPr="00CA3D13">
        <w:rPr>
          <w:rFonts w:eastAsiaTheme="minorHAnsi"/>
          <w:lang w:val="en-US"/>
        </w:rPr>
        <w:t>there was disagreement among the coders, discrepancies were discussed until agreement was met.</w:t>
      </w:r>
    </w:p>
    <w:p w14:paraId="0735CB04" w14:textId="2C4A28F6" w:rsidR="00806F0E" w:rsidRDefault="004E3E43" w:rsidP="00806F0E">
      <w:pPr>
        <w:spacing w:after="0" w:line="480" w:lineRule="auto"/>
        <w:rPr>
          <w:b/>
          <w:lang w:val="en-US"/>
        </w:rPr>
      </w:pPr>
      <w:r>
        <w:rPr>
          <w:b/>
          <w:lang w:val="en-US"/>
        </w:rPr>
        <w:t xml:space="preserve">2.3. </w:t>
      </w:r>
      <w:r w:rsidR="00226ADA">
        <w:rPr>
          <w:b/>
          <w:lang w:val="en-US"/>
        </w:rPr>
        <w:t>Statistical</w:t>
      </w:r>
      <w:r w:rsidR="00806F0E" w:rsidRPr="000D1A17">
        <w:rPr>
          <w:b/>
          <w:lang w:val="en-US"/>
        </w:rPr>
        <w:t xml:space="preserve"> Analysis</w:t>
      </w:r>
    </w:p>
    <w:p w14:paraId="669C2A08" w14:textId="434EBFD8" w:rsidR="00417299" w:rsidRDefault="00226ADA" w:rsidP="004E3E43">
      <w:pPr>
        <w:spacing w:after="0" w:line="480" w:lineRule="auto"/>
        <w:rPr>
          <w:rFonts w:eastAsiaTheme="minorHAnsi"/>
          <w:lang w:val="en-US"/>
        </w:rPr>
      </w:pPr>
      <w:proofErr w:type="gramStart"/>
      <w:r w:rsidRPr="00A317C5">
        <w:rPr>
          <w:b/>
          <w:lang w:val="en-US"/>
        </w:rPr>
        <w:t xml:space="preserve">Effect Size </w:t>
      </w:r>
      <w:r w:rsidR="007543D0">
        <w:rPr>
          <w:b/>
          <w:lang w:val="en-US"/>
        </w:rPr>
        <w:t>Calculations</w:t>
      </w:r>
      <w:r>
        <w:rPr>
          <w:b/>
          <w:lang w:val="en-US"/>
        </w:rPr>
        <w:t>.</w:t>
      </w:r>
      <w:proofErr w:type="gramEnd"/>
      <w:r>
        <w:rPr>
          <w:b/>
          <w:lang w:val="en-US"/>
        </w:rPr>
        <w:t xml:space="preserve"> </w:t>
      </w:r>
      <w:r w:rsidRPr="00D51211">
        <w:rPr>
          <w:lang w:val="en-US"/>
        </w:rPr>
        <w:t>The association between</w:t>
      </w:r>
      <w:r>
        <w:rPr>
          <w:lang w:val="en-US"/>
        </w:rPr>
        <w:t xml:space="preserve"> problematic Facebook use and indexes of psychological distress or well-being </w:t>
      </w:r>
      <w:r w:rsidR="004D110A">
        <w:rPr>
          <w:lang w:val="en-US"/>
        </w:rPr>
        <w:t xml:space="preserve">was </w:t>
      </w:r>
      <w:r>
        <w:rPr>
          <w:lang w:val="en-US"/>
        </w:rPr>
        <w:t xml:space="preserve">coded as </w:t>
      </w:r>
      <w:r w:rsidR="0042572D">
        <w:rPr>
          <w:lang w:val="en-US"/>
        </w:rPr>
        <w:t xml:space="preserve">a </w:t>
      </w:r>
      <w:r w:rsidRPr="00F82A78">
        <w:rPr>
          <w:lang w:val="en-US"/>
        </w:rPr>
        <w:t xml:space="preserve">Pearson’s </w:t>
      </w:r>
      <w:r>
        <w:rPr>
          <w:lang w:val="en-US"/>
        </w:rPr>
        <w:t>correlation coefficient (</w:t>
      </w:r>
      <w:r w:rsidRPr="00EA4C8F">
        <w:rPr>
          <w:i/>
          <w:lang w:val="en-US"/>
        </w:rPr>
        <w:t>r</w:t>
      </w:r>
      <w:r>
        <w:rPr>
          <w:lang w:val="en-US"/>
        </w:rPr>
        <w:t>).</w:t>
      </w:r>
      <w:r w:rsidRPr="00F82A78">
        <w:rPr>
          <w:lang w:val="en-US"/>
        </w:rPr>
        <w:t xml:space="preserve"> </w:t>
      </w:r>
      <w:r>
        <w:rPr>
          <w:lang w:val="en-US"/>
        </w:rPr>
        <w:t xml:space="preserve">When </w:t>
      </w:r>
      <w:r w:rsidR="009B6873">
        <w:rPr>
          <w:lang w:val="en-US"/>
        </w:rPr>
        <w:t xml:space="preserve">an article had the measures of interest but did not report </w:t>
      </w:r>
      <w:r>
        <w:rPr>
          <w:lang w:val="en-US"/>
        </w:rPr>
        <w:t xml:space="preserve">enough information to compute effect sizes, we contacted the corresponding authors </w:t>
      </w:r>
      <w:r w:rsidRPr="0071795F">
        <w:rPr>
          <w:lang w:val="en-US"/>
        </w:rPr>
        <w:t xml:space="preserve">to ask for </w:t>
      </w:r>
      <w:r w:rsidR="0042572D">
        <w:rPr>
          <w:lang w:val="en-US"/>
        </w:rPr>
        <w:t xml:space="preserve">an </w:t>
      </w:r>
      <w:r w:rsidRPr="0071795F">
        <w:rPr>
          <w:lang w:val="en-US"/>
        </w:rPr>
        <w:t xml:space="preserve">ad hoc analysis (if no response was received, a second e-mail was sent </w:t>
      </w:r>
      <w:r w:rsidRPr="006C5778">
        <w:rPr>
          <w:lang w:val="en-US"/>
        </w:rPr>
        <w:t>two</w:t>
      </w:r>
      <w:r w:rsidRPr="00834AEC">
        <w:rPr>
          <w:color w:val="FF0000"/>
          <w:lang w:val="en-US"/>
        </w:rPr>
        <w:t xml:space="preserve"> </w:t>
      </w:r>
      <w:r>
        <w:rPr>
          <w:lang w:val="en-US"/>
        </w:rPr>
        <w:t>weeks</w:t>
      </w:r>
      <w:r w:rsidRPr="0071795F">
        <w:rPr>
          <w:lang w:val="en-US"/>
        </w:rPr>
        <w:t xml:space="preserve"> after the first</w:t>
      </w:r>
      <w:r>
        <w:rPr>
          <w:lang w:val="en-US"/>
        </w:rPr>
        <w:t xml:space="preserve"> one</w:t>
      </w:r>
      <w:r w:rsidRPr="00C665BF">
        <w:rPr>
          <w:lang w:val="en-US"/>
        </w:rPr>
        <w:t xml:space="preserve">; we received the </w:t>
      </w:r>
      <w:r w:rsidRPr="009D5A06">
        <w:rPr>
          <w:lang w:val="en-US"/>
        </w:rPr>
        <w:t xml:space="preserve">requested data for </w:t>
      </w:r>
      <w:r>
        <w:rPr>
          <w:lang w:val="en-US"/>
        </w:rPr>
        <w:t>16</w:t>
      </w:r>
      <w:r w:rsidRPr="009D5A06">
        <w:rPr>
          <w:lang w:val="en-US"/>
        </w:rPr>
        <w:t xml:space="preserve"> out of </w:t>
      </w:r>
      <w:r>
        <w:rPr>
          <w:lang w:val="en-US"/>
        </w:rPr>
        <w:t>35</w:t>
      </w:r>
      <w:r w:rsidRPr="009D5A06">
        <w:rPr>
          <w:lang w:val="en-US"/>
        </w:rPr>
        <w:t xml:space="preserve"> requests). </w:t>
      </w:r>
      <w:r w:rsidRPr="009D5A06">
        <w:rPr>
          <w:rFonts w:eastAsiaTheme="minorHAnsi"/>
          <w:lang w:val="en-US"/>
        </w:rPr>
        <w:t xml:space="preserve">To assure independency of the data, only one effect size per study for each construct that was evaluated in the primary research was </w:t>
      </w:r>
      <w:r>
        <w:rPr>
          <w:rFonts w:eastAsiaTheme="minorHAnsi"/>
          <w:lang w:val="en-US"/>
        </w:rPr>
        <w:t>used in each analysis</w:t>
      </w:r>
      <w:r w:rsidRPr="004D10E4">
        <w:rPr>
          <w:rFonts w:eastAsiaTheme="minorHAnsi"/>
          <w:lang w:val="en-US"/>
        </w:rPr>
        <w:t>. For example, if a study reported correlations for more than one psychological problem</w:t>
      </w:r>
      <w:r w:rsidR="007A0883">
        <w:rPr>
          <w:rFonts w:eastAsiaTheme="minorHAnsi"/>
          <w:lang w:val="en-US"/>
        </w:rPr>
        <w:t xml:space="preserve"> (e.g., anxiety and depression)</w:t>
      </w:r>
      <w:r w:rsidR="009B6873">
        <w:rPr>
          <w:rFonts w:eastAsiaTheme="minorHAnsi"/>
          <w:lang w:val="en-US"/>
        </w:rPr>
        <w:t xml:space="preserve"> for the same participants</w:t>
      </w:r>
      <w:r w:rsidRPr="004D10E4">
        <w:rPr>
          <w:rFonts w:eastAsiaTheme="minorHAnsi"/>
          <w:lang w:val="en-US"/>
        </w:rPr>
        <w:t>, data were averaged within the study befo</w:t>
      </w:r>
      <w:r>
        <w:rPr>
          <w:rFonts w:eastAsiaTheme="minorHAnsi"/>
          <w:lang w:val="en-US"/>
        </w:rPr>
        <w:t>re including them in our analysi</w:t>
      </w:r>
      <w:r w:rsidRPr="004D10E4">
        <w:rPr>
          <w:rFonts w:eastAsiaTheme="minorHAnsi"/>
          <w:lang w:val="en-US"/>
        </w:rPr>
        <w:t>s</w:t>
      </w:r>
      <w:r>
        <w:rPr>
          <w:rFonts w:eastAsiaTheme="minorHAnsi"/>
          <w:lang w:val="en-US"/>
        </w:rPr>
        <w:t xml:space="preserve"> (Card, 2012)</w:t>
      </w:r>
      <w:r w:rsidRPr="004D10E4">
        <w:rPr>
          <w:rFonts w:eastAsiaTheme="minorHAnsi"/>
          <w:lang w:val="en-US"/>
        </w:rPr>
        <w:t xml:space="preserve">. </w:t>
      </w:r>
      <w:r w:rsidR="00417299" w:rsidRPr="00F13164">
        <w:rPr>
          <w:lang w:val="en-US"/>
        </w:rPr>
        <w:t xml:space="preserve">Furthermore, in order to obtain more accurate effect sizes between the constructs of interest, we also corrected correlations for unreliability of measures, a study artifact that attenuates effect size (see Hunter &amp; Schmidt, 2004). </w:t>
      </w:r>
      <w:proofErr w:type="spellStart"/>
      <w:r w:rsidR="00417299" w:rsidRPr="004C46E4">
        <w:rPr>
          <w:lang w:val="en-US"/>
        </w:rPr>
        <w:t>Artifactual</w:t>
      </w:r>
      <w:proofErr w:type="spellEnd"/>
      <w:r w:rsidR="00417299" w:rsidRPr="00F13164">
        <w:rPr>
          <w:lang w:val="en-US"/>
        </w:rPr>
        <w:t xml:space="preserve"> correction was estimated from reliabilities (Cronbach’s alpha) of </w:t>
      </w:r>
      <w:r w:rsidR="00C87370">
        <w:rPr>
          <w:lang w:val="en-US"/>
        </w:rPr>
        <w:t xml:space="preserve">the two </w:t>
      </w:r>
      <w:r w:rsidR="00417299" w:rsidRPr="00F13164">
        <w:rPr>
          <w:lang w:val="en-US"/>
        </w:rPr>
        <w:t xml:space="preserve">variables composing </w:t>
      </w:r>
      <w:r w:rsidR="00417299">
        <w:rPr>
          <w:lang w:val="en-US"/>
        </w:rPr>
        <w:t>each</w:t>
      </w:r>
      <w:r w:rsidR="00417299" w:rsidRPr="00F13164">
        <w:rPr>
          <w:lang w:val="en-US"/>
        </w:rPr>
        <w:t xml:space="preserve"> correlation</w:t>
      </w:r>
      <w:r w:rsidR="00417299">
        <w:rPr>
          <w:lang w:val="en-US"/>
        </w:rPr>
        <w:t xml:space="preserve"> (Card</w:t>
      </w:r>
      <w:r w:rsidR="00417299" w:rsidRPr="00F13164">
        <w:rPr>
          <w:lang w:val="en-US"/>
        </w:rPr>
        <w:t>,</w:t>
      </w:r>
      <w:r w:rsidR="00417299">
        <w:rPr>
          <w:lang w:val="en-US"/>
        </w:rPr>
        <w:t xml:space="preserve"> 2012,</w:t>
      </w:r>
      <w:r w:rsidR="00417299" w:rsidRPr="00F13164">
        <w:rPr>
          <w:lang w:val="en-US"/>
        </w:rPr>
        <w:t xml:space="preserve"> p</w:t>
      </w:r>
      <w:r w:rsidR="00417299">
        <w:rPr>
          <w:lang w:val="en-US"/>
        </w:rPr>
        <w:t>p</w:t>
      </w:r>
      <w:r w:rsidR="00417299" w:rsidRPr="00F13164">
        <w:rPr>
          <w:lang w:val="en-US"/>
        </w:rPr>
        <w:t xml:space="preserve">. </w:t>
      </w:r>
      <w:r w:rsidR="00417299">
        <w:rPr>
          <w:lang w:val="en-US"/>
        </w:rPr>
        <w:t>130-133</w:t>
      </w:r>
      <w:r w:rsidR="00417299" w:rsidRPr="00F13164">
        <w:rPr>
          <w:lang w:val="en-US"/>
        </w:rPr>
        <w:t>).</w:t>
      </w:r>
      <w:r w:rsidR="00433A3D">
        <w:rPr>
          <w:lang w:val="en-US"/>
        </w:rPr>
        <w:t xml:space="preserve"> </w:t>
      </w:r>
      <w:r w:rsidR="00C87370">
        <w:rPr>
          <w:lang w:val="en-US"/>
        </w:rPr>
        <w:t>I</w:t>
      </w:r>
      <w:r w:rsidR="00417299" w:rsidRPr="00F13164">
        <w:rPr>
          <w:lang w:val="en-US"/>
        </w:rPr>
        <w:t xml:space="preserve">n the </w:t>
      </w:r>
      <w:r w:rsidR="0042572D">
        <w:rPr>
          <w:lang w:val="en-US"/>
        </w:rPr>
        <w:t>R</w:t>
      </w:r>
      <w:r w:rsidR="00417299" w:rsidRPr="00F13164">
        <w:rPr>
          <w:lang w:val="en-US"/>
        </w:rPr>
        <w:t>esult</w:t>
      </w:r>
      <w:r w:rsidR="0042572D">
        <w:rPr>
          <w:lang w:val="en-US"/>
        </w:rPr>
        <w:t>s</w:t>
      </w:r>
      <w:r w:rsidR="00417299" w:rsidRPr="00F13164">
        <w:rPr>
          <w:lang w:val="en-US"/>
        </w:rPr>
        <w:t xml:space="preserve"> section we report both uncorrected and corrected estimated effect sizes (</w:t>
      </w:r>
      <w:r w:rsidR="005C70AE">
        <w:rPr>
          <w:lang w:val="en-US"/>
        </w:rPr>
        <w:t xml:space="preserve">subsequent </w:t>
      </w:r>
      <w:r w:rsidR="00417299" w:rsidRPr="00F13164">
        <w:rPr>
          <w:lang w:val="en-US"/>
        </w:rPr>
        <w:t>moderator analyses were performed on the corrected estimates).</w:t>
      </w:r>
      <w:r w:rsidR="00417299" w:rsidRPr="00F9309D">
        <w:rPr>
          <w:color w:val="FF0000"/>
          <w:lang w:val="en-US"/>
        </w:rPr>
        <w:t xml:space="preserve">    </w:t>
      </w:r>
    </w:p>
    <w:p w14:paraId="6601C04B" w14:textId="1242393F" w:rsidR="008928FC" w:rsidRDefault="007543D0" w:rsidP="004E3E43">
      <w:pPr>
        <w:spacing w:after="0" w:line="480" w:lineRule="auto"/>
        <w:rPr>
          <w:b/>
          <w:lang w:val="en-US"/>
        </w:rPr>
      </w:pPr>
      <w:r w:rsidRPr="007543D0">
        <w:rPr>
          <w:rFonts w:eastAsiaTheme="minorHAnsi"/>
          <w:b/>
          <w:lang w:val="en-US"/>
        </w:rPr>
        <w:t xml:space="preserve">Combining and Comparing Effects </w:t>
      </w:r>
      <w:proofErr w:type="gramStart"/>
      <w:r w:rsidR="0042572D">
        <w:rPr>
          <w:rFonts w:eastAsiaTheme="minorHAnsi"/>
          <w:b/>
          <w:lang w:val="en-US"/>
        </w:rPr>
        <w:t>A</w:t>
      </w:r>
      <w:r w:rsidRPr="007543D0">
        <w:rPr>
          <w:rFonts w:eastAsiaTheme="minorHAnsi"/>
          <w:b/>
          <w:lang w:val="en-US"/>
        </w:rPr>
        <w:t>cross</w:t>
      </w:r>
      <w:proofErr w:type="gramEnd"/>
      <w:r w:rsidRPr="007543D0">
        <w:rPr>
          <w:rFonts w:eastAsiaTheme="minorHAnsi"/>
          <w:b/>
          <w:lang w:val="en-US"/>
        </w:rPr>
        <w:t xml:space="preserve"> Studies</w:t>
      </w:r>
      <w:r>
        <w:rPr>
          <w:rFonts w:eastAsiaTheme="minorHAnsi"/>
          <w:b/>
          <w:lang w:val="en-US"/>
        </w:rPr>
        <w:t xml:space="preserve">. </w:t>
      </w:r>
      <w:r w:rsidR="00782F4F">
        <w:t xml:space="preserve">Data </w:t>
      </w:r>
      <w:r w:rsidR="000D1A17">
        <w:t>a</w:t>
      </w:r>
      <w:r w:rsidR="00D51211" w:rsidRPr="00D51211">
        <w:t xml:space="preserve">nalyses were performed with the statistical software R (R Core Team, 2013) using the </w:t>
      </w:r>
      <w:proofErr w:type="spellStart"/>
      <w:r w:rsidR="00D51211" w:rsidRPr="00D51211">
        <w:t>metafor</w:t>
      </w:r>
      <w:proofErr w:type="spellEnd"/>
      <w:r w:rsidR="00D51211" w:rsidRPr="00D51211">
        <w:t xml:space="preserve"> R package (</w:t>
      </w:r>
      <w:proofErr w:type="spellStart"/>
      <w:r w:rsidR="00D51211" w:rsidRPr="00D51211">
        <w:t>Viechtbauer</w:t>
      </w:r>
      <w:proofErr w:type="spellEnd"/>
      <w:r w:rsidR="00D51211" w:rsidRPr="00D51211">
        <w:t>, 2010).</w:t>
      </w:r>
      <w:r w:rsidR="00D51211" w:rsidRPr="00D51211">
        <w:rPr>
          <w:lang w:val="en-US"/>
        </w:rPr>
        <w:t xml:space="preserve"> </w:t>
      </w:r>
      <w:r w:rsidR="003D0FBB">
        <w:rPr>
          <w:lang w:val="en-US"/>
        </w:rPr>
        <w:t>Prior to combining effect sizes, d</w:t>
      </w:r>
      <w:r w:rsidR="00806F0E" w:rsidRPr="009D5A06">
        <w:rPr>
          <w:lang w:val="en-US"/>
        </w:rPr>
        <w:t>ata from</w:t>
      </w:r>
      <w:r w:rsidR="00806F0E" w:rsidRPr="006F4D21">
        <w:rPr>
          <w:lang w:val="en-US"/>
        </w:rPr>
        <w:t xml:space="preserve"> each study were weighted by the inverse of their variance</w:t>
      </w:r>
      <w:r w:rsidR="003D0FBB">
        <w:rPr>
          <w:lang w:val="en-US"/>
        </w:rPr>
        <w:t xml:space="preserve">, a function of the study sample size, </w:t>
      </w:r>
      <w:r w:rsidR="00806F0E" w:rsidRPr="006F4D21">
        <w:rPr>
          <w:lang w:val="en-US"/>
        </w:rPr>
        <w:t xml:space="preserve">and </w:t>
      </w:r>
      <w:r w:rsidR="003D0FBB">
        <w:rPr>
          <w:lang w:val="en-US"/>
        </w:rPr>
        <w:t xml:space="preserve">then </w:t>
      </w:r>
      <w:r w:rsidR="00806F0E" w:rsidRPr="006F4D21">
        <w:rPr>
          <w:lang w:val="en-US"/>
        </w:rPr>
        <w:t xml:space="preserve">combined using a random effects model, </w:t>
      </w:r>
      <w:r w:rsidR="00806F0E" w:rsidRPr="006F4D21">
        <w:rPr>
          <w:rFonts w:eastAsiaTheme="minorHAnsi"/>
          <w:lang w:val="en-US"/>
        </w:rPr>
        <w:t>which assumes a distribution of effect sizes as compared</w:t>
      </w:r>
      <w:r w:rsidR="00806F0E">
        <w:rPr>
          <w:rFonts w:eastAsiaTheme="minorHAnsi"/>
          <w:lang w:val="en-US"/>
        </w:rPr>
        <w:t xml:space="preserve"> </w:t>
      </w:r>
      <w:r w:rsidR="00806F0E" w:rsidRPr="006F4D21">
        <w:rPr>
          <w:rFonts w:eastAsiaTheme="minorHAnsi"/>
          <w:lang w:val="en-US"/>
        </w:rPr>
        <w:t>to the fi</w:t>
      </w:r>
      <w:r w:rsidR="00806F0E">
        <w:rPr>
          <w:rFonts w:eastAsiaTheme="minorHAnsi"/>
          <w:lang w:val="en-US"/>
        </w:rPr>
        <w:t>xed effect</w:t>
      </w:r>
      <w:r w:rsidR="00806F0E" w:rsidRPr="006F4D21">
        <w:rPr>
          <w:rFonts w:eastAsiaTheme="minorHAnsi"/>
          <w:lang w:val="en-US"/>
        </w:rPr>
        <w:t xml:space="preserve"> model </w:t>
      </w:r>
      <w:r w:rsidR="00806F0E">
        <w:rPr>
          <w:rFonts w:eastAsiaTheme="minorHAnsi"/>
          <w:lang w:val="en-US"/>
        </w:rPr>
        <w:t>that</w:t>
      </w:r>
      <w:r w:rsidR="00806F0E" w:rsidRPr="006F4D21">
        <w:rPr>
          <w:rFonts w:eastAsiaTheme="minorHAnsi"/>
          <w:lang w:val="en-US"/>
        </w:rPr>
        <w:t xml:space="preserve"> assumes a </w:t>
      </w:r>
      <w:r w:rsidR="00806F0E">
        <w:rPr>
          <w:rFonts w:eastAsiaTheme="minorHAnsi"/>
          <w:lang w:val="en-US"/>
        </w:rPr>
        <w:t xml:space="preserve">single population </w:t>
      </w:r>
      <w:r w:rsidR="00806F0E">
        <w:rPr>
          <w:rFonts w:eastAsiaTheme="minorHAnsi"/>
          <w:lang w:val="en-US"/>
        </w:rPr>
        <w:lastRenderedPageBreak/>
        <w:t>effect size</w:t>
      </w:r>
      <w:r w:rsidR="00806F0E" w:rsidRPr="006F4D21">
        <w:rPr>
          <w:lang w:val="en-US"/>
        </w:rPr>
        <w:t xml:space="preserve"> (Card, 2012; Field &amp; Gill</w:t>
      </w:r>
      <w:r w:rsidR="0080651D">
        <w:rPr>
          <w:lang w:val="en-US"/>
        </w:rPr>
        <w:t xml:space="preserve">ett, 2010; Hedges &amp; </w:t>
      </w:r>
      <w:proofErr w:type="spellStart"/>
      <w:r w:rsidR="0080651D">
        <w:rPr>
          <w:lang w:val="en-US"/>
        </w:rPr>
        <w:t>Vevea</w:t>
      </w:r>
      <w:proofErr w:type="spellEnd"/>
      <w:r w:rsidR="0080651D">
        <w:rPr>
          <w:lang w:val="en-US"/>
        </w:rPr>
        <w:t>, 1998</w:t>
      </w:r>
      <w:r w:rsidR="00806F0E" w:rsidRPr="006F4D21">
        <w:rPr>
          <w:lang w:val="en-US"/>
        </w:rPr>
        <w:t xml:space="preserve">). Because the use of correlation coefficients can result in problematic error formulation, the correlation coefficient for each study was converted to the Fisher’s </w:t>
      </w:r>
      <w:r w:rsidR="00806F0E" w:rsidRPr="006F4D21">
        <w:rPr>
          <w:i/>
          <w:lang w:val="en-US"/>
        </w:rPr>
        <w:t xml:space="preserve">z </w:t>
      </w:r>
      <w:r w:rsidR="00806F0E" w:rsidRPr="006F4D21">
        <w:rPr>
          <w:lang w:val="en-US"/>
        </w:rPr>
        <w:t>scale and all analyses were performed using the transformed values (</w:t>
      </w:r>
      <w:proofErr w:type="spellStart"/>
      <w:r w:rsidR="00806F0E" w:rsidRPr="006F4D21">
        <w:rPr>
          <w:lang w:val="en-US"/>
        </w:rPr>
        <w:t>Lipsey</w:t>
      </w:r>
      <w:proofErr w:type="spellEnd"/>
      <w:r w:rsidR="00806F0E" w:rsidRPr="006F4D21">
        <w:rPr>
          <w:lang w:val="en-US"/>
        </w:rPr>
        <w:t xml:space="preserve"> &amp; Wilson, 2001; Rosenthal, 1991). Then, the resulting summary effect </w:t>
      </w:r>
      <w:r w:rsidR="003D0FBB">
        <w:rPr>
          <w:lang w:val="en-US"/>
        </w:rPr>
        <w:t>was</w:t>
      </w:r>
      <w:r w:rsidR="00B11A7B">
        <w:rPr>
          <w:lang w:val="en-US"/>
        </w:rPr>
        <w:t xml:space="preserve"> converted back to correlation</w:t>
      </w:r>
      <w:r w:rsidR="00806F0E" w:rsidRPr="006F4D21">
        <w:rPr>
          <w:lang w:val="en-US"/>
        </w:rPr>
        <w:t xml:space="preserve"> for ease of interpretation. </w:t>
      </w:r>
      <w:r w:rsidR="0004257D">
        <w:rPr>
          <w:lang w:val="en-US"/>
        </w:rPr>
        <w:t>Moreover</w:t>
      </w:r>
      <w:r w:rsidR="003D0FBB">
        <w:rPr>
          <w:lang w:val="en-US"/>
        </w:rPr>
        <w:t>, a</w:t>
      </w:r>
      <w:r w:rsidR="00806F0E" w:rsidRPr="006F4D21">
        <w:rPr>
          <w:rFonts w:eastAsia="Times New Roman"/>
          <w:lang w:val="en-US"/>
        </w:rPr>
        <w:t xml:space="preserve"> 95% confidence interval (CI) was computed around each mean effect size. Confidence intervals not including zero were interpreted as indicating a statistically detectable result supporting associations between </w:t>
      </w:r>
      <w:r w:rsidR="00806F0E" w:rsidRPr="006F4D21">
        <w:rPr>
          <w:lang w:val="en-US"/>
        </w:rPr>
        <w:t>problematic Facebook use</w:t>
      </w:r>
      <w:r w:rsidR="00806F0E" w:rsidRPr="006F4D21">
        <w:rPr>
          <w:rFonts w:eastAsia="Times New Roman"/>
          <w:lang w:val="en-US"/>
        </w:rPr>
        <w:t xml:space="preserve"> and </w:t>
      </w:r>
      <w:r w:rsidR="0051583C">
        <w:rPr>
          <w:rFonts w:eastAsia="Times New Roman"/>
          <w:lang w:val="en-US"/>
        </w:rPr>
        <w:t>psychological distress or well-being</w:t>
      </w:r>
      <w:r w:rsidR="00806F0E" w:rsidRPr="006F4D21">
        <w:rPr>
          <w:rFonts w:eastAsia="Times New Roman"/>
          <w:lang w:val="en-US"/>
        </w:rPr>
        <w:t xml:space="preserve">. </w:t>
      </w:r>
      <w:r w:rsidR="009F5EFA">
        <w:rPr>
          <w:rFonts w:eastAsiaTheme="minorHAnsi"/>
          <w:lang w:val="en-US"/>
        </w:rPr>
        <w:t>I</w:t>
      </w:r>
      <w:r w:rsidR="008928FC" w:rsidRPr="004D10E4">
        <w:rPr>
          <w:rFonts w:eastAsiaTheme="minorHAnsi"/>
          <w:lang w:val="en-US"/>
        </w:rPr>
        <w:t xml:space="preserve">n </w:t>
      </w:r>
      <w:r w:rsidR="008928FC" w:rsidRPr="00F310FA">
        <w:rPr>
          <w:rFonts w:eastAsiaTheme="minorHAnsi"/>
          <w:lang w:val="en-US"/>
        </w:rPr>
        <w:t xml:space="preserve">addition to estimating an overall </w:t>
      </w:r>
      <w:r w:rsidR="008928FC">
        <w:rPr>
          <w:rFonts w:eastAsiaTheme="minorHAnsi"/>
          <w:lang w:val="en-US"/>
        </w:rPr>
        <w:t>association</w:t>
      </w:r>
      <w:r w:rsidR="008928FC" w:rsidRPr="00F310FA">
        <w:rPr>
          <w:rFonts w:eastAsiaTheme="minorHAnsi"/>
          <w:lang w:val="en-US"/>
        </w:rPr>
        <w:t xml:space="preserve"> between problematic Facebook use and psychological </w:t>
      </w:r>
      <w:r w:rsidR="008928FC">
        <w:rPr>
          <w:lang w:val="en-US"/>
        </w:rPr>
        <w:t>distress</w:t>
      </w:r>
      <w:r w:rsidR="008928FC" w:rsidRPr="00F310FA">
        <w:rPr>
          <w:rFonts w:eastAsiaTheme="minorHAnsi"/>
          <w:lang w:val="en-US"/>
        </w:rPr>
        <w:t xml:space="preserve">, we </w:t>
      </w:r>
      <w:r w:rsidR="009F5EFA">
        <w:rPr>
          <w:rFonts w:eastAsiaTheme="minorHAnsi"/>
          <w:lang w:val="en-US"/>
        </w:rPr>
        <w:t xml:space="preserve">also </w:t>
      </w:r>
      <w:r w:rsidR="008928FC" w:rsidRPr="00F310FA">
        <w:rPr>
          <w:rFonts w:eastAsiaTheme="minorHAnsi"/>
          <w:lang w:val="en-US"/>
        </w:rPr>
        <w:t xml:space="preserve">ran separate meta-analyses </w:t>
      </w:r>
      <w:r w:rsidR="008475F1">
        <w:rPr>
          <w:rFonts w:eastAsiaTheme="minorHAnsi"/>
          <w:lang w:val="en-US"/>
        </w:rPr>
        <w:t xml:space="preserve">on specific problems </w:t>
      </w:r>
      <w:r w:rsidR="008928FC" w:rsidRPr="00F310FA">
        <w:rPr>
          <w:rFonts w:eastAsiaTheme="minorHAnsi"/>
          <w:lang w:val="en-US"/>
        </w:rPr>
        <w:t>when the number of independent sample</w:t>
      </w:r>
      <w:r w:rsidR="008928FC">
        <w:rPr>
          <w:rFonts w:eastAsiaTheme="minorHAnsi"/>
          <w:lang w:val="en-US"/>
        </w:rPr>
        <w:t>s</w:t>
      </w:r>
      <w:r w:rsidR="008928FC" w:rsidRPr="00F310FA">
        <w:rPr>
          <w:rFonts w:eastAsiaTheme="minorHAnsi"/>
          <w:lang w:val="en-US"/>
        </w:rPr>
        <w:t xml:space="preserve"> for which the information was available was 5 or higher. These included depression and anxiety. </w:t>
      </w:r>
      <w:r w:rsidR="008928FC">
        <w:rPr>
          <w:rFonts w:eastAsiaTheme="minorHAnsi"/>
          <w:lang w:val="en-US"/>
        </w:rPr>
        <w:t xml:space="preserve">Similarly, after estimating the association between </w:t>
      </w:r>
      <w:r w:rsidR="008928FC" w:rsidRPr="00F310FA">
        <w:rPr>
          <w:rFonts w:eastAsiaTheme="minorHAnsi"/>
          <w:lang w:val="en-US"/>
        </w:rPr>
        <w:t>problematic Facebook use and</w:t>
      </w:r>
      <w:r w:rsidR="008928FC">
        <w:rPr>
          <w:rFonts w:eastAsiaTheme="minorHAnsi"/>
          <w:lang w:val="en-US"/>
        </w:rPr>
        <w:t xml:space="preserve"> general well-being, a separate meta-analysis on life satisfaction</w:t>
      </w:r>
      <w:r w:rsidR="009F5EFA">
        <w:rPr>
          <w:rFonts w:eastAsiaTheme="minorHAnsi"/>
          <w:lang w:val="en-US"/>
        </w:rPr>
        <w:t xml:space="preserve"> was performed</w:t>
      </w:r>
      <w:r w:rsidR="008928FC">
        <w:rPr>
          <w:rFonts w:eastAsiaTheme="minorHAnsi"/>
          <w:lang w:val="en-US"/>
        </w:rPr>
        <w:t>.</w:t>
      </w:r>
      <w:r w:rsidR="008928FC">
        <w:rPr>
          <w:rFonts w:eastAsiaTheme="minorHAnsi"/>
          <w:color w:val="FF0000"/>
          <w:lang w:val="en-US"/>
        </w:rPr>
        <w:t xml:space="preserve"> </w:t>
      </w:r>
    </w:p>
    <w:p w14:paraId="380AF76F" w14:textId="383B0C27" w:rsidR="00806F0E" w:rsidRPr="00C94B4F" w:rsidRDefault="00806F0E" w:rsidP="00806F0E">
      <w:pPr>
        <w:spacing w:after="0" w:line="480" w:lineRule="auto"/>
        <w:ind w:firstLine="567"/>
        <w:rPr>
          <w:lang w:val="en-US"/>
        </w:rPr>
      </w:pPr>
      <w:r w:rsidRPr="006F4D21">
        <w:rPr>
          <w:lang w:val="en-US"/>
        </w:rPr>
        <w:t>Heterogeneity was assessed</w:t>
      </w:r>
      <w:r w:rsidRPr="00F82A78">
        <w:rPr>
          <w:lang w:val="en-US"/>
        </w:rPr>
        <w:t xml:space="preserve"> using the </w:t>
      </w:r>
      <w:r w:rsidRPr="00F82A78">
        <w:rPr>
          <w:i/>
          <w:lang w:val="en-US"/>
        </w:rPr>
        <w:t>Q</w:t>
      </w:r>
      <w:r w:rsidRPr="00F82A78">
        <w:rPr>
          <w:lang w:val="en-US"/>
        </w:rPr>
        <w:t xml:space="preserve"> statistic (</w:t>
      </w:r>
      <w:r w:rsidRPr="00F82A78">
        <w:rPr>
          <w:rFonts w:eastAsia="Times New Roman"/>
          <w:lang w:val="en-US"/>
        </w:rPr>
        <w:t>which is distributed as χ</w:t>
      </w:r>
      <w:r w:rsidRPr="00F82A78">
        <w:rPr>
          <w:rFonts w:eastAsia="Times New Roman"/>
          <w:vertAlign w:val="superscript"/>
          <w:lang w:val="en-US"/>
        </w:rPr>
        <w:t>2</w:t>
      </w:r>
      <w:r w:rsidRPr="00F82A78">
        <w:rPr>
          <w:rFonts w:eastAsia="Times New Roman"/>
          <w:lang w:val="en-US"/>
        </w:rPr>
        <w:t xml:space="preserve"> </w:t>
      </w:r>
      <w:r w:rsidRPr="00F82A78">
        <w:rPr>
          <w:lang w:val="en-US"/>
        </w:rPr>
        <w:t xml:space="preserve">with </w:t>
      </w:r>
      <w:proofErr w:type="spellStart"/>
      <w:proofErr w:type="gramStart"/>
      <w:r w:rsidRPr="00F82A78">
        <w:rPr>
          <w:i/>
          <w:lang w:val="en-US"/>
        </w:rPr>
        <w:t>df</w:t>
      </w:r>
      <w:proofErr w:type="spellEnd"/>
      <w:proofErr w:type="gramEnd"/>
      <w:r w:rsidRPr="00F82A78">
        <w:rPr>
          <w:lang w:val="en-US"/>
        </w:rPr>
        <w:t xml:space="preserve"> = </w:t>
      </w:r>
      <w:r w:rsidRPr="00F82A78">
        <w:rPr>
          <w:i/>
          <w:lang w:val="en-US"/>
        </w:rPr>
        <w:t>k</w:t>
      </w:r>
      <w:r w:rsidRPr="00F82A78">
        <w:rPr>
          <w:lang w:val="en-US"/>
        </w:rPr>
        <w:t xml:space="preserve">-1, where </w:t>
      </w:r>
      <w:r w:rsidRPr="00F82A78">
        <w:rPr>
          <w:i/>
          <w:lang w:val="en-US"/>
        </w:rPr>
        <w:t>k</w:t>
      </w:r>
      <w:r w:rsidRPr="00F82A78">
        <w:rPr>
          <w:lang w:val="en-US"/>
        </w:rPr>
        <w:t xml:space="preserve"> represents the number of effect sizes; </w:t>
      </w:r>
      <w:proofErr w:type="spellStart"/>
      <w:r w:rsidRPr="00F82A78">
        <w:rPr>
          <w:lang w:val="en-US"/>
        </w:rPr>
        <w:t>Lipsey</w:t>
      </w:r>
      <w:proofErr w:type="spellEnd"/>
      <w:r w:rsidRPr="00F82A78">
        <w:rPr>
          <w:lang w:val="en-US"/>
        </w:rPr>
        <w:t xml:space="preserve"> &amp; Wilson, 2001)</w:t>
      </w:r>
      <w:r>
        <w:rPr>
          <w:lang w:val="en-US"/>
        </w:rPr>
        <w:t xml:space="preserve">, </w:t>
      </w:r>
      <w:r w:rsidRPr="00F82A78">
        <w:rPr>
          <w:lang w:val="en-US"/>
        </w:rPr>
        <w:t>evaluat</w:t>
      </w:r>
      <w:r>
        <w:rPr>
          <w:lang w:val="en-US"/>
        </w:rPr>
        <w:t>ing</w:t>
      </w:r>
      <w:r w:rsidRPr="00F82A78">
        <w:rPr>
          <w:lang w:val="en-US"/>
        </w:rPr>
        <w:t xml:space="preserve"> whether the pooled studies represented</w:t>
      </w:r>
      <w:r w:rsidRPr="00F82A78">
        <w:rPr>
          <w:vertAlign w:val="superscript"/>
          <w:lang w:val="en-US"/>
        </w:rPr>
        <w:t xml:space="preserve"> </w:t>
      </w:r>
      <w:r w:rsidRPr="00F82A78">
        <w:rPr>
          <w:lang w:val="en-US"/>
        </w:rPr>
        <w:t>a homogeneous distribution of effect sizes. Significant heterogeneity</w:t>
      </w:r>
      <w:r w:rsidRPr="00F82A78">
        <w:rPr>
          <w:vertAlign w:val="superscript"/>
          <w:lang w:val="en-US"/>
        </w:rPr>
        <w:t xml:space="preserve"> </w:t>
      </w:r>
      <w:r w:rsidRPr="00F82A78">
        <w:rPr>
          <w:lang w:val="en-US"/>
        </w:rPr>
        <w:t xml:space="preserve">indicates that </w:t>
      </w:r>
      <w:r>
        <w:rPr>
          <w:lang w:val="en-US"/>
        </w:rPr>
        <w:t>variations in</w:t>
      </w:r>
      <w:r w:rsidRPr="00F82A78">
        <w:rPr>
          <w:lang w:val="en-US"/>
        </w:rPr>
        <w:t xml:space="preserve"> effect sizes are likely due to sources other than sampling error. </w:t>
      </w:r>
      <w:r>
        <w:rPr>
          <w:lang w:val="en-US"/>
        </w:rPr>
        <w:t>Also reported is the</w:t>
      </w:r>
      <w:r w:rsidRPr="00F82A78">
        <w:rPr>
          <w:lang w:val="en-US"/>
        </w:rPr>
        <w:t xml:space="preserve"> </w:t>
      </w:r>
      <w:r w:rsidRPr="00F82A78">
        <w:rPr>
          <w:i/>
          <w:lang w:val="en-US"/>
        </w:rPr>
        <w:t>I</w:t>
      </w:r>
      <w:r w:rsidRPr="00F82A78">
        <w:rPr>
          <w:i/>
          <w:vertAlign w:val="superscript"/>
          <w:lang w:val="en-US"/>
        </w:rPr>
        <w:t>2</w:t>
      </w:r>
      <w:r w:rsidRPr="00F82A78">
        <w:rPr>
          <w:lang w:val="en-US"/>
        </w:rPr>
        <w:t xml:space="preserve"> statistic</w:t>
      </w:r>
      <w:r w:rsidR="00EA3E3B">
        <w:rPr>
          <w:lang w:val="en-US"/>
        </w:rPr>
        <w:t xml:space="preserve"> </w:t>
      </w:r>
      <w:r w:rsidR="00EA3E3B" w:rsidRPr="00F82A78">
        <w:rPr>
          <w:lang w:val="en-US"/>
        </w:rPr>
        <w:t xml:space="preserve">(Higgins, Thompson, </w:t>
      </w:r>
      <w:proofErr w:type="spellStart"/>
      <w:r w:rsidR="00EA3E3B" w:rsidRPr="00F82A78">
        <w:rPr>
          <w:lang w:val="en-US"/>
        </w:rPr>
        <w:t>Deeks</w:t>
      </w:r>
      <w:proofErr w:type="spellEnd"/>
      <w:r w:rsidR="00EA3E3B" w:rsidRPr="00F82A78">
        <w:rPr>
          <w:lang w:val="en-US"/>
        </w:rPr>
        <w:t>, &amp; Altman, 2003</w:t>
      </w:r>
      <w:r w:rsidR="00EA3E3B" w:rsidRPr="00CF31F4">
        <w:rPr>
          <w:lang w:val="en-US"/>
        </w:rPr>
        <w:t>)</w:t>
      </w:r>
      <w:r>
        <w:rPr>
          <w:lang w:val="en-US"/>
        </w:rPr>
        <w:t>, indicating the</w:t>
      </w:r>
      <w:r w:rsidRPr="00F82A78">
        <w:rPr>
          <w:lang w:val="en-US"/>
        </w:rPr>
        <w:t xml:space="preserve"> proportion of observed variance that reflects real </w:t>
      </w:r>
      <w:r w:rsidR="007C53CA">
        <w:rPr>
          <w:lang w:val="en-US"/>
        </w:rPr>
        <w:t xml:space="preserve">between-study </w:t>
      </w:r>
      <w:r w:rsidRPr="00F82A78">
        <w:rPr>
          <w:lang w:val="en-US"/>
        </w:rPr>
        <w:t>differences in effect size</w:t>
      </w:r>
      <w:r w:rsidRPr="00CF31F4">
        <w:rPr>
          <w:lang w:val="en-US"/>
        </w:rPr>
        <w:t xml:space="preserve">. Moderator analyses </w:t>
      </w:r>
      <w:r w:rsidR="008928FC">
        <w:rPr>
          <w:lang w:val="en-US"/>
        </w:rPr>
        <w:t>(mixed-</w:t>
      </w:r>
      <w:r w:rsidR="00D53000">
        <w:rPr>
          <w:lang w:val="en-US"/>
        </w:rPr>
        <w:t xml:space="preserve">effects </w:t>
      </w:r>
      <w:proofErr w:type="spellStart"/>
      <w:r w:rsidR="00D53000">
        <w:rPr>
          <w:lang w:val="en-US"/>
        </w:rPr>
        <w:t>metaregressions</w:t>
      </w:r>
      <w:proofErr w:type="spellEnd"/>
      <w:r w:rsidR="00D53000">
        <w:rPr>
          <w:lang w:val="en-US"/>
        </w:rPr>
        <w:t xml:space="preserve">) </w:t>
      </w:r>
      <w:r w:rsidRPr="00CF31F4">
        <w:rPr>
          <w:lang w:val="en-US"/>
        </w:rPr>
        <w:t xml:space="preserve">were conducted to examine this variability. </w:t>
      </w:r>
      <w:r w:rsidRPr="00C94B4F">
        <w:rPr>
          <w:rFonts w:eastAsiaTheme="minorHAnsi"/>
          <w:lang w:val="en-US"/>
        </w:rPr>
        <w:t>Due to concerns about statistical power, we assessed the effects of moderators one at a time, and models with fewer than 10 effect sizes were not examined.</w:t>
      </w:r>
    </w:p>
    <w:p w14:paraId="05AF35D0" w14:textId="4E60B340" w:rsidR="00B11A7B" w:rsidRDefault="00B11A7B" w:rsidP="004E3E43">
      <w:pPr>
        <w:spacing w:after="0" w:line="480" w:lineRule="auto"/>
        <w:rPr>
          <w:lang w:val="en-US"/>
        </w:rPr>
      </w:pPr>
      <w:proofErr w:type="gramStart"/>
      <w:r w:rsidRPr="00B11A7B">
        <w:rPr>
          <w:b/>
          <w:lang w:val="en-US"/>
        </w:rPr>
        <w:t>Publication Bias</w:t>
      </w:r>
      <w:r>
        <w:rPr>
          <w:lang w:val="en-US"/>
        </w:rPr>
        <w:t>.</w:t>
      </w:r>
      <w:proofErr w:type="gramEnd"/>
      <w:r>
        <w:rPr>
          <w:lang w:val="en-US"/>
        </w:rPr>
        <w:t xml:space="preserve"> </w:t>
      </w:r>
      <w:r w:rsidR="005F537D">
        <w:rPr>
          <w:lang w:val="en-US"/>
        </w:rPr>
        <w:t>Finally, w</w:t>
      </w:r>
      <w:r w:rsidRPr="00F82A78">
        <w:rPr>
          <w:lang w:val="en-US"/>
        </w:rPr>
        <w:t>e</w:t>
      </w:r>
      <w:r>
        <w:rPr>
          <w:lang w:val="en-US"/>
        </w:rPr>
        <w:t xml:space="preserve"> also</w:t>
      </w:r>
      <w:r w:rsidRPr="00F82A78">
        <w:rPr>
          <w:lang w:val="en-US"/>
        </w:rPr>
        <w:t xml:space="preserve"> evaluated the potential “publication bias” in different ways. </w:t>
      </w:r>
      <w:r>
        <w:rPr>
          <w:lang w:val="en-US"/>
        </w:rPr>
        <w:t>T</w:t>
      </w:r>
      <w:r w:rsidRPr="00F82A78">
        <w:rPr>
          <w:lang w:val="en-US"/>
        </w:rPr>
        <w:t xml:space="preserve">he association between the effect sizes and the variances of these effects was analyzed by rank correlation with use of the Kendall’s </w:t>
      </w:r>
      <w:r w:rsidRPr="00F82A78">
        <w:rPr>
          <w:i/>
          <w:lang w:val="en-US"/>
        </w:rPr>
        <w:t>tau</w:t>
      </w:r>
      <w:r w:rsidR="007112A5">
        <w:rPr>
          <w:lang w:val="en-US"/>
        </w:rPr>
        <w:t xml:space="preserve"> method: l</w:t>
      </w:r>
      <w:r w:rsidRPr="00F82A78">
        <w:rPr>
          <w:lang w:val="en-US"/>
        </w:rPr>
        <w:t>ack of significant correlation can be interpreted as absence of publication bias (</w:t>
      </w:r>
      <w:proofErr w:type="spellStart"/>
      <w:r w:rsidRPr="00F82A78">
        <w:rPr>
          <w:rFonts w:eastAsia="Times New Roman"/>
          <w:lang w:val="en-US"/>
        </w:rPr>
        <w:t>Begg</w:t>
      </w:r>
      <w:proofErr w:type="spellEnd"/>
      <w:r w:rsidRPr="00F82A78">
        <w:rPr>
          <w:rFonts w:eastAsia="Times New Roman"/>
          <w:lang w:val="en-US"/>
        </w:rPr>
        <w:t xml:space="preserve"> &amp; </w:t>
      </w:r>
      <w:proofErr w:type="spellStart"/>
      <w:r w:rsidRPr="00F82A78">
        <w:rPr>
          <w:rFonts w:eastAsia="Times New Roman"/>
          <w:lang w:val="en-US"/>
        </w:rPr>
        <w:t>Mazumdar</w:t>
      </w:r>
      <w:proofErr w:type="spellEnd"/>
      <w:r w:rsidRPr="00F82A78">
        <w:rPr>
          <w:rFonts w:eastAsia="Times New Roman"/>
          <w:lang w:val="en-US"/>
        </w:rPr>
        <w:t>, 1994)</w:t>
      </w:r>
      <w:r w:rsidRPr="00F82A78">
        <w:rPr>
          <w:lang w:val="en-US"/>
        </w:rPr>
        <w:t>.</w:t>
      </w:r>
      <w:r>
        <w:rPr>
          <w:lang w:val="en-US"/>
        </w:rPr>
        <w:t xml:space="preserve"> </w:t>
      </w:r>
      <w:r w:rsidRPr="00201A2A">
        <w:rPr>
          <w:rFonts w:eastAsiaTheme="minorHAnsi"/>
          <w:lang w:val="en-US"/>
        </w:rPr>
        <w:t xml:space="preserve">However, the rank correlation test may </w:t>
      </w:r>
      <w:r w:rsidRPr="00201A2A">
        <w:rPr>
          <w:rFonts w:eastAsiaTheme="minorHAnsi"/>
          <w:lang w:val="en-US"/>
        </w:rPr>
        <w:lastRenderedPageBreak/>
        <w:t>only have moderate power</w:t>
      </w:r>
      <w:r w:rsidRPr="003A4774">
        <w:rPr>
          <w:lang w:val="en-US"/>
        </w:rPr>
        <w:t xml:space="preserve"> </w:t>
      </w:r>
      <w:r w:rsidRPr="00201A2A">
        <w:rPr>
          <w:rFonts w:eastAsiaTheme="minorHAnsi"/>
          <w:lang w:val="en-US"/>
        </w:rPr>
        <w:t>for small meta-analyses</w:t>
      </w:r>
      <w:r w:rsidR="00D60DA7">
        <w:rPr>
          <w:rFonts w:eastAsiaTheme="minorHAnsi"/>
          <w:lang w:val="en-US"/>
        </w:rPr>
        <w:t xml:space="preserve"> (</w:t>
      </w:r>
      <w:proofErr w:type="spellStart"/>
      <w:r w:rsidR="00D60DA7">
        <w:rPr>
          <w:rFonts w:eastAsiaTheme="minorHAnsi"/>
          <w:lang w:val="en-US"/>
        </w:rPr>
        <w:t>Begg</w:t>
      </w:r>
      <w:proofErr w:type="spellEnd"/>
      <w:r w:rsidR="00D60DA7">
        <w:rPr>
          <w:rFonts w:eastAsiaTheme="minorHAnsi"/>
          <w:lang w:val="en-US"/>
        </w:rPr>
        <w:t xml:space="preserve"> &amp; </w:t>
      </w:r>
      <w:proofErr w:type="spellStart"/>
      <w:r w:rsidR="00D60DA7">
        <w:rPr>
          <w:rFonts w:eastAsiaTheme="minorHAnsi"/>
          <w:lang w:val="en-US"/>
        </w:rPr>
        <w:t>Mazumdar</w:t>
      </w:r>
      <w:proofErr w:type="spellEnd"/>
      <w:r w:rsidR="00D60DA7">
        <w:rPr>
          <w:rFonts w:eastAsiaTheme="minorHAnsi"/>
          <w:lang w:val="en-US"/>
        </w:rPr>
        <w:t xml:space="preserve">, 1994; Sterne, </w:t>
      </w:r>
      <w:proofErr w:type="spellStart"/>
      <w:r w:rsidR="00D60DA7" w:rsidRPr="00D60DA7">
        <w:rPr>
          <w:rFonts w:eastAsiaTheme="minorHAnsi"/>
          <w:lang w:val="en-US"/>
        </w:rPr>
        <w:t>Gavaghan</w:t>
      </w:r>
      <w:proofErr w:type="spellEnd"/>
      <w:r w:rsidR="00D60DA7" w:rsidRPr="00D60DA7">
        <w:rPr>
          <w:rFonts w:eastAsiaTheme="minorHAnsi"/>
          <w:lang w:val="en-US"/>
        </w:rPr>
        <w:t>, &amp; Egger</w:t>
      </w:r>
      <w:r w:rsidRPr="00201A2A">
        <w:rPr>
          <w:rFonts w:eastAsiaTheme="minorHAnsi"/>
          <w:lang w:val="en-US"/>
        </w:rPr>
        <w:t>, 2000). An alternative test</w:t>
      </w:r>
      <w:r w:rsidRPr="003A4774">
        <w:rPr>
          <w:lang w:val="en-US"/>
        </w:rPr>
        <w:t xml:space="preserve"> </w:t>
      </w:r>
      <w:r w:rsidRPr="00201A2A">
        <w:rPr>
          <w:rFonts w:eastAsiaTheme="minorHAnsi"/>
          <w:lang w:val="en-US"/>
        </w:rPr>
        <w:t>that is better suited to smaller meta-analyses is Egger’s regression test (Egger</w:t>
      </w:r>
      <w:r w:rsidR="00D70F2E">
        <w:rPr>
          <w:rFonts w:eastAsiaTheme="minorHAnsi"/>
          <w:lang w:val="en-US"/>
        </w:rPr>
        <w:t>,</w:t>
      </w:r>
      <w:r w:rsidRPr="00201A2A">
        <w:rPr>
          <w:rFonts w:eastAsiaTheme="minorHAnsi"/>
          <w:lang w:val="en-US"/>
        </w:rPr>
        <w:t xml:space="preserve"> </w:t>
      </w:r>
      <w:r w:rsidR="00D70F2E" w:rsidRPr="00D70F2E">
        <w:rPr>
          <w:rFonts w:eastAsiaTheme="minorHAnsi"/>
          <w:lang w:val="en-US"/>
        </w:rPr>
        <w:t>Davey Smith, Schneider, &amp; Minder</w:t>
      </w:r>
      <w:r w:rsidR="005F537D">
        <w:rPr>
          <w:rFonts w:eastAsiaTheme="minorHAnsi"/>
          <w:lang w:val="en-US"/>
        </w:rPr>
        <w:t>, 1997), which</w:t>
      </w:r>
      <w:r>
        <w:rPr>
          <w:lang w:val="en-US"/>
        </w:rPr>
        <w:t xml:space="preserve"> tests for the symmetry of the funnel plot, with significant asymmetry indicating possible publication bias. Finally, the trim-and-fill method </w:t>
      </w:r>
      <w:r w:rsidR="001D5FF7">
        <w:rPr>
          <w:lang w:val="en-US"/>
        </w:rPr>
        <w:t>(</w:t>
      </w:r>
      <w:r w:rsidR="001D5FF7">
        <w:rPr>
          <w:rFonts w:eastAsia="Times New Roman"/>
          <w:lang w:val="en-US" w:eastAsia="it-IT"/>
        </w:rPr>
        <w:t>Duval</w:t>
      </w:r>
      <w:r w:rsidR="001D5FF7" w:rsidRPr="003C4351">
        <w:rPr>
          <w:rFonts w:eastAsia="Times New Roman"/>
          <w:lang w:val="en-US" w:eastAsia="it-IT"/>
        </w:rPr>
        <w:t xml:space="preserve"> &amp; Tweedie</w:t>
      </w:r>
      <w:r w:rsidR="001D5FF7">
        <w:rPr>
          <w:rFonts w:eastAsia="Times New Roman"/>
          <w:lang w:val="en-US" w:eastAsia="it-IT"/>
        </w:rPr>
        <w:t>, 2000</w:t>
      </w:r>
      <w:r w:rsidR="001D5FF7">
        <w:rPr>
          <w:lang w:val="en-US"/>
        </w:rPr>
        <w:t xml:space="preserve">) </w:t>
      </w:r>
      <w:r>
        <w:rPr>
          <w:lang w:val="en-US"/>
        </w:rPr>
        <w:t xml:space="preserve">tests whether any study need to be imputed in an asymmetric funnel plot and how this imputation changes the effect size estimate. This collection of multiple approaches represents a thorough examination of potential publication bias: both the Kendall’s tau and Egger’s regression quantify whether publication bias is present. </w:t>
      </w:r>
      <w:r w:rsidRPr="00325F47">
        <w:rPr>
          <w:lang w:val="en-US"/>
        </w:rPr>
        <w:t xml:space="preserve">The trim-and-fill method </w:t>
      </w:r>
      <w:r>
        <w:rPr>
          <w:lang w:val="en-US"/>
        </w:rPr>
        <w:t>suggests corrections to</w:t>
      </w:r>
      <w:r w:rsidRPr="00325F47">
        <w:rPr>
          <w:lang w:val="en-US"/>
        </w:rPr>
        <w:t xml:space="preserve"> </w:t>
      </w:r>
      <w:proofErr w:type="gramStart"/>
      <w:r w:rsidRPr="00325F47">
        <w:rPr>
          <w:lang w:val="en-US"/>
        </w:rPr>
        <w:t>effect</w:t>
      </w:r>
      <w:proofErr w:type="gramEnd"/>
      <w:r w:rsidRPr="00325F47">
        <w:rPr>
          <w:lang w:val="en-US"/>
        </w:rPr>
        <w:t xml:space="preserve"> sizes based on any evidence of publication bias. </w:t>
      </w:r>
    </w:p>
    <w:p w14:paraId="35F765A4" w14:textId="34123923" w:rsidR="00806F0E" w:rsidRPr="006F71E5" w:rsidRDefault="004E3E43" w:rsidP="004E3E43">
      <w:pPr>
        <w:spacing w:after="0" w:line="480" w:lineRule="auto"/>
        <w:rPr>
          <w:b/>
          <w:lang w:val="en-US"/>
        </w:rPr>
      </w:pPr>
      <w:r>
        <w:rPr>
          <w:b/>
          <w:lang w:val="en-US"/>
        </w:rPr>
        <w:t xml:space="preserve">3. </w:t>
      </w:r>
      <w:r w:rsidR="00806F0E" w:rsidRPr="006F71E5">
        <w:rPr>
          <w:b/>
          <w:lang w:val="en-US"/>
        </w:rPr>
        <w:t>Results</w:t>
      </w:r>
    </w:p>
    <w:p w14:paraId="6F030670" w14:textId="3A26D067" w:rsidR="00806F0E" w:rsidRPr="00A222E7" w:rsidRDefault="004E3E43" w:rsidP="00806F0E">
      <w:pPr>
        <w:spacing w:after="0" w:line="480" w:lineRule="auto"/>
        <w:rPr>
          <w:rFonts w:eastAsia="Times New Roman"/>
          <w:b/>
          <w:lang w:val="en-US" w:eastAsia="it-IT"/>
        </w:rPr>
      </w:pPr>
      <w:r>
        <w:rPr>
          <w:rFonts w:eastAsia="Times New Roman"/>
          <w:b/>
          <w:lang w:val="en-US" w:eastAsia="it-IT"/>
        </w:rPr>
        <w:t xml:space="preserve">3.1. </w:t>
      </w:r>
      <w:r w:rsidR="00806F0E" w:rsidRPr="00A222E7">
        <w:rPr>
          <w:rFonts w:eastAsia="Times New Roman"/>
          <w:b/>
          <w:lang w:val="en-US" w:eastAsia="it-IT"/>
        </w:rPr>
        <w:t>Results of the Literature Search</w:t>
      </w:r>
    </w:p>
    <w:p w14:paraId="621AE9ED" w14:textId="5544DA05" w:rsidR="00806F0E" w:rsidRPr="00F3681B" w:rsidRDefault="00806F0E" w:rsidP="00806F0E">
      <w:pPr>
        <w:spacing w:after="0" w:line="480" w:lineRule="auto"/>
        <w:ind w:firstLine="567"/>
        <w:rPr>
          <w:lang w:val="en-US"/>
        </w:rPr>
      </w:pPr>
      <w:r w:rsidRPr="00C67BEF">
        <w:rPr>
          <w:rFonts w:eastAsia="Times New Roman"/>
          <w:lang w:val="en-US" w:eastAsia="it-IT"/>
        </w:rPr>
        <w:t xml:space="preserve">A flowchart that visually depicts the search process is provided in Figure 1. Once duplicates </w:t>
      </w:r>
      <w:r w:rsidR="002E46B7">
        <w:rPr>
          <w:rFonts w:eastAsia="Times New Roman"/>
          <w:lang w:val="en-US" w:eastAsia="it-IT"/>
        </w:rPr>
        <w:t>were</w:t>
      </w:r>
      <w:r w:rsidRPr="00C67BEF">
        <w:rPr>
          <w:rFonts w:eastAsia="Times New Roman"/>
          <w:lang w:val="en-US" w:eastAsia="it-IT"/>
        </w:rPr>
        <w:t xml:space="preserve"> removed, the search produced </w:t>
      </w:r>
      <w:r w:rsidR="00774A35">
        <w:rPr>
          <w:rFonts w:eastAsia="Times New Roman"/>
          <w:lang w:val="en-US" w:eastAsia="it-IT"/>
        </w:rPr>
        <w:t>118</w:t>
      </w:r>
      <w:r w:rsidRPr="00C67BEF">
        <w:rPr>
          <w:rFonts w:eastAsia="Times New Roman"/>
          <w:lang w:val="en-US" w:eastAsia="it-IT"/>
        </w:rPr>
        <w:t xml:space="preserve"> records. A screening of titles and abstracts identified </w:t>
      </w:r>
      <w:r w:rsidR="00BA6013">
        <w:rPr>
          <w:rFonts w:eastAsia="Times New Roman"/>
          <w:lang w:val="en-US" w:eastAsia="it-IT"/>
        </w:rPr>
        <w:t>6</w:t>
      </w:r>
      <w:r w:rsidR="00774A35">
        <w:rPr>
          <w:rFonts w:eastAsia="Times New Roman"/>
          <w:lang w:val="en-US" w:eastAsia="it-IT"/>
        </w:rPr>
        <w:t>3</w:t>
      </w:r>
      <w:r w:rsidRPr="00C67BEF">
        <w:rPr>
          <w:rFonts w:eastAsia="Times New Roman"/>
          <w:lang w:val="en-US" w:eastAsia="it-IT"/>
        </w:rPr>
        <w:t xml:space="preserve"> studies potentially eligible for inclusion (for </w:t>
      </w:r>
      <w:r w:rsidR="00774A35">
        <w:rPr>
          <w:rFonts w:eastAsia="Times New Roman"/>
          <w:lang w:val="en-US" w:eastAsia="it-IT"/>
        </w:rPr>
        <w:t>10</w:t>
      </w:r>
      <w:r w:rsidRPr="00C67BEF">
        <w:rPr>
          <w:rFonts w:eastAsia="Times New Roman"/>
          <w:lang w:val="en-US" w:eastAsia="it-IT"/>
        </w:rPr>
        <w:t xml:space="preserve"> of them we were not able to obtain full-texts). However, for </w:t>
      </w:r>
      <w:r w:rsidR="00774A35">
        <w:rPr>
          <w:rFonts w:eastAsia="Times New Roman"/>
          <w:lang w:val="en-US" w:eastAsia="it-IT"/>
        </w:rPr>
        <w:t>19</w:t>
      </w:r>
      <w:r w:rsidRPr="00C67BEF">
        <w:rPr>
          <w:rFonts w:eastAsia="Times New Roman"/>
          <w:lang w:val="en-US" w:eastAsia="it-IT"/>
        </w:rPr>
        <w:t xml:space="preserve"> of them the information required for the computation of effect sizes </w:t>
      </w:r>
      <w:r w:rsidR="002E46B7">
        <w:rPr>
          <w:rFonts w:eastAsia="Times New Roman"/>
          <w:lang w:val="en-US" w:eastAsia="it-IT"/>
        </w:rPr>
        <w:t>was</w:t>
      </w:r>
      <w:r w:rsidRPr="00C67BEF">
        <w:rPr>
          <w:rFonts w:eastAsia="Times New Roman"/>
          <w:lang w:val="en-US" w:eastAsia="it-IT"/>
        </w:rPr>
        <w:t xml:space="preserve"> not </w:t>
      </w:r>
      <w:r w:rsidRPr="007571B5">
        <w:rPr>
          <w:rFonts w:eastAsia="Times New Roman"/>
          <w:lang w:val="en-US" w:eastAsia="it-IT"/>
        </w:rPr>
        <w:t>available</w:t>
      </w:r>
      <w:r w:rsidR="00BA6013" w:rsidRPr="007571B5">
        <w:rPr>
          <w:rFonts w:eastAsia="Times New Roman"/>
          <w:lang w:val="en-US" w:eastAsia="it-IT"/>
        </w:rPr>
        <w:t xml:space="preserve"> and 15 of them did not m</w:t>
      </w:r>
      <w:r w:rsidR="001D5FF7">
        <w:rPr>
          <w:rFonts w:eastAsia="Times New Roman"/>
          <w:lang w:val="en-US" w:eastAsia="it-IT"/>
        </w:rPr>
        <w:t>e</w:t>
      </w:r>
      <w:r w:rsidR="00BA6013" w:rsidRPr="007571B5">
        <w:rPr>
          <w:rFonts w:eastAsia="Times New Roman"/>
          <w:lang w:val="en-US" w:eastAsia="it-IT"/>
        </w:rPr>
        <w:t>et inclusion criteria</w:t>
      </w:r>
      <w:r w:rsidRPr="007571B5">
        <w:rPr>
          <w:rFonts w:eastAsia="Times New Roman"/>
          <w:lang w:val="en-US" w:eastAsia="it-IT"/>
        </w:rPr>
        <w:t>.</w:t>
      </w:r>
      <w:r w:rsidRPr="007571B5">
        <w:rPr>
          <w:rFonts w:eastAsia="Times New Roman"/>
          <w:color w:val="FF0000"/>
          <w:lang w:val="en-US" w:eastAsia="it-IT"/>
        </w:rPr>
        <w:t xml:space="preserve"> </w:t>
      </w:r>
      <w:r w:rsidRPr="007571B5">
        <w:rPr>
          <w:lang w:val="en-US"/>
        </w:rPr>
        <w:t xml:space="preserve">The </w:t>
      </w:r>
      <w:r w:rsidR="00A16009" w:rsidRPr="007571B5">
        <w:rPr>
          <w:rFonts w:eastAsia="Times New Roman"/>
          <w:lang w:val="en-US" w:eastAsia="it-IT"/>
        </w:rPr>
        <w:t>23</w:t>
      </w:r>
      <w:r w:rsidRPr="007571B5">
        <w:rPr>
          <w:lang w:val="en-US"/>
        </w:rPr>
        <w:t xml:space="preserve"> independent samp</w:t>
      </w:r>
      <w:r w:rsidR="004D6A7B" w:rsidRPr="007571B5">
        <w:rPr>
          <w:lang w:val="en-US"/>
        </w:rPr>
        <w:t xml:space="preserve">les analyzed in this meta-analytic review included </w:t>
      </w:r>
      <w:r w:rsidR="00AC1E72" w:rsidRPr="007571B5">
        <w:rPr>
          <w:lang w:val="en-US"/>
        </w:rPr>
        <w:t>13,929</w:t>
      </w:r>
      <w:r w:rsidRPr="007571B5">
        <w:rPr>
          <w:lang w:val="en-US"/>
        </w:rPr>
        <w:t xml:space="preserve"> participants</w:t>
      </w:r>
      <w:r w:rsidRPr="00D45DA8">
        <w:rPr>
          <w:lang w:val="en-US"/>
        </w:rPr>
        <w:t xml:space="preserve"> (</w:t>
      </w:r>
      <w:r w:rsidR="00AC1E72">
        <w:rPr>
          <w:lang w:val="en-US"/>
        </w:rPr>
        <w:t>60.7</w:t>
      </w:r>
      <w:r w:rsidRPr="00D45DA8">
        <w:rPr>
          <w:lang w:val="en-US"/>
        </w:rPr>
        <w:t xml:space="preserve">% </w:t>
      </w:r>
      <w:r w:rsidR="00173F68">
        <w:rPr>
          <w:lang w:val="en-US"/>
        </w:rPr>
        <w:t>females</w:t>
      </w:r>
      <w:r w:rsidRPr="00D45DA8">
        <w:rPr>
          <w:lang w:val="en-US"/>
        </w:rPr>
        <w:t xml:space="preserve">). </w:t>
      </w:r>
      <w:r w:rsidRPr="00D45DA8">
        <w:rPr>
          <w:rFonts w:eastAsiaTheme="minorHAnsi"/>
          <w:lang w:val="en-US"/>
        </w:rPr>
        <w:t xml:space="preserve">The mean age of </w:t>
      </w:r>
      <w:r w:rsidRPr="00AC1E72">
        <w:rPr>
          <w:rFonts w:eastAsiaTheme="minorHAnsi"/>
          <w:lang w:val="en-US"/>
        </w:rPr>
        <w:t xml:space="preserve">the participants across the collection of studies was </w:t>
      </w:r>
      <w:r w:rsidR="00DC7AB0" w:rsidRPr="00AC1E72">
        <w:rPr>
          <w:rFonts w:eastAsiaTheme="minorHAnsi"/>
          <w:lang w:val="en-US"/>
        </w:rPr>
        <w:t>21.</w:t>
      </w:r>
      <w:r w:rsidR="00AC1E72" w:rsidRPr="00AC1E72">
        <w:rPr>
          <w:rFonts w:eastAsiaTheme="minorHAnsi"/>
          <w:lang w:val="en-US"/>
        </w:rPr>
        <w:t>93</w:t>
      </w:r>
      <w:r w:rsidRPr="00AC1E72">
        <w:rPr>
          <w:rFonts w:eastAsiaTheme="minorHAnsi"/>
          <w:lang w:val="en-US"/>
        </w:rPr>
        <w:t xml:space="preserve"> years (</w:t>
      </w:r>
      <w:r w:rsidRPr="004B2CBD">
        <w:rPr>
          <w:rFonts w:eastAsiaTheme="minorHAnsi"/>
          <w:i/>
          <w:lang w:val="en-US"/>
        </w:rPr>
        <w:t>SD</w:t>
      </w:r>
      <w:r w:rsidR="002E46B7">
        <w:rPr>
          <w:rFonts w:eastAsiaTheme="minorHAnsi"/>
          <w:i/>
          <w:lang w:val="en-US"/>
        </w:rPr>
        <w:t xml:space="preserve"> </w:t>
      </w:r>
      <w:r w:rsidRPr="00AC1E72">
        <w:rPr>
          <w:rFonts w:eastAsiaTheme="minorHAnsi"/>
          <w:lang w:val="en-US"/>
        </w:rPr>
        <w:t>=</w:t>
      </w:r>
      <w:r w:rsidR="002E46B7">
        <w:rPr>
          <w:rFonts w:eastAsiaTheme="minorHAnsi"/>
          <w:lang w:val="en-US"/>
        </w:rPr>
        <w:t xml:space="preserve"> </w:t>
      </w:r>
      <w:r w:rsidR="00DC7AB0" w:rsidRPr="00AC1E72">
        <w:rPr>
          <w:rFonts w:eastAsiaTheme="minorHAnsi"/>
          <w:lang w:val="en-US"/>
        </w:rPr>
        <w:t>3.9</w:t>
      </w:r>
      <w:r w:rsidR="00AC1E72" w:rsidRPr="00AC1E72">
        <w:rPr>
          <w:rFonts w:eastAsiaTheme="minorHAnsi"/>
          <w:lang w:val="en-US"/>
        </w:rPr>
        <w:t>7</w:t>
      </w:r>
      <w:r w:rsidR="00DC7AB0" w:rsidRPr="00AC1E72">
        <w:rPr>
          <w:rFonts w:eastAsiaTheme="minorHAnsi"/>
          <w:lang w:val="en-US"/>
        </w:rPr>
        <w:t>)</w:t>
      </w:r>
      <w:r w:rsidRPr="00AC1E72">
        <w:rPr>
          <w:rFonts w:eastAsiaTheme="minorHAnsi"/>
          <w:lang w:val="en-US"/>
        </w:rPr>
        <w:t xml:space="preserve">, with sample means ranging from </w:t>
      </w:r>
      <w:r w:rsidR="00DC7AB0" w:rsidRPr="00AC1E72">
        <w:rPr>
          <w:rFonts w:eastAsiaTheme="minorHAnsi"/>
          <w:lang w:val="en-US"/>
        </w:rPr>
        <w:t>16.5</w:t>
      </w:r>
      <w:r w:rsidRPr="00AC1E72">
        <w:rPr>
          <w:rFonts w:eastAsiaTheme="minorHAnsi"/>
          <w:lang w:val="en-US"/>
        </w:rPr>
        <w:t xml:space="preserve"> to </w:t>
      </w:r>
      <w:r w:rsidR="00DC7AB0" w:rsidRPr="00AC1E72">
        <w:rPr>
          <w:rFonts w:eastAsiaTheme="minorHAnsi"/>
          <w:lang w:val="en-US"/>
        </w:rPr>
        <w:t>32.4</w:t>
      </w:r>
      <w:r w:rsidRPr="00AC1E72">
        <w:rPr>
          <w:rFonts w:eastAsiaTheme="minorHAnsi"/>
          <w:lang w:val="en-US"/>
        </w:rPr>
        <w:t xml:space="preserve"> years</w:t>
      </w:r>
      <w:r w:rsidRPr="00D45DA8">
        <w:rPr>
          <w:rFonts w:eastAsiaTheme="minorHAnsi"/>
          <w:lang w:val="en-US"/>
        </w:rPr>
        <w:t xml:space="preserve">. </w:t>
      </w:r>
      <w:r w:rsidRPr="00711E27">
        <w:rPr>
          <w:lang w:val="en-US"/>
        </w:rPr>
        <w:t>Participants were from several different countries</w:t>
      </w:r>
      <w:r>
        <w:rPr>
          <w:lang w:val="en-US"/>
        </w:rPr>
        <w:t xml:space="preserve"> across the world</w:t>
      </w:r>
      <w:r w:rsidR="00D6166D">
        <w:rPr>
          <w:lang w:val="en-US"/>
        </w:rPr>
        <w:t>:</w:t>
      </w:r>
      <w:r>
        <w:rPr>
          <w:lang w:val="en-US"/>
        </w:rPr>
        <w:t xml:space="preserve"> </w:t>
      </w:r>
      <w:r w:rsidR="00194C23" w:rsidRPr="00AC1E72">
        <w:rPr>
          <w:lang w:val="en-US"/>
        </w:rPr>
        <w:t>Only two</w:t>
      </w:r>
      <w:r w:rsidRPr="00AC1E72">
        <w:rPr>
          <w:lang w:val="en-US"/>
        </w:rPr>
        <w:t xml:space="preserve"> samples were from Asian countries, </w:t>
      </w:r>
      <w:r w:rsidR="00194C23" w:rsidRPr="00AC1E72">
        <w:rPr>
          <w:lang w:val="en-US"/>
        </w:rPr>
        <w:t>2</w:t>
      </w:r>
      <w:r w:rsidR="00AC1E72" w:rsidRPr="00AC1E72">
        <w:rPr>
          <w:lang w:val="en-US"/>
        </w:rPr>
        <w:t>0</w:t>
      </w:r>
      <w:r w:rsidR="00194C23" w:rsidRPr="00AC1E72">
        <w:rPr>
          <w:lang w:val="en-US"/>
        </w:rPr>
        <w:t xml:space="preserve"> from </w:t>
      </w:r>
      <w:r w:rsidR="000D30C4">
        <w:rPr>
          <w:lang w:val="en-US"/>
        </w:rPr>
        <w:t>8</w:t>
      </w:r>
      <w:r w:rsidR="00F2303F">
        <w:rPr>
          <w:lang w:val="en-US"/>
        </w:rPr>
        <w:t xml:space="preserve"> different </w:t>
      </w:r>
      <w:r w:rsidR="00194C23" w:rsidRPr="00AC1E72">
        <w:rPr>
          <w:lang w:val="en-US"/>
        </w:rPr>
        <w:t>Western countries, and 1</w:t>
      </w:r>
      <w:r w:rsidRPr="00AC1E72">
        <w:rPr>
          <w:lang w:val="en-US"/>
        </w:rPr>
        <w:t xml:space="preserve"> from</w:t>
      </w:r>
      <w:r w:rsidR="00194C23" w:rsidRPr="00AC1E72">
        <w:rPr>
          <w:lang w:val="en-US"/>
        </w:rPr>
        <w:t xml:space="preserve"> Africa</w:t>
      </w:r>
      <w:r w:rsidRPr="00AC1E72">
        <w:rPr>
          <w:lang w:val="en-US"/>
        </w:rPr>
        <w:t>.</w:t>
      </w:r>
      <w:r w:rsidRPr="00AC1E72">
        <w:rPr>
          <w:rFonts w:eastAsiaTheme="minorHAnsi"/>
          <w:lang w:val="en-US"/>
        </w:rPr>
        <w:t xml:space="preserve"> </w:t>
      </w:r>
      <w:r w:rsidRPr="00AC1E72">
        <w:rPr>
          <w:lang w:val="en-US"/>
        </w:rPr>
        <w:t>All</w:t>
      </w:r>
      <w:r w:rsidRPr="00D45DA8">
        <w:rPr>
          <w:lang w:val="en-US"/>
        </w:rPr>
        <w:t xml:space="preserve"> studies used self-report scales to measure both</w:t>
      </w:r>
      <w:r w:rsidRPr="00E411F8">
        <w:rPr>
          <w:lang w:val="en-US"/>
        </w:rPr>
        <w:t xml:space="preserve"> problematic Facebook use and </w:t>
      </w:r>
      <w:r>
        <w:rPr>
          <w:lang w:val="en-US"/>
        </w:rPr>
        <w:t>individual characteristics</w:t>
      </w:r>
      <w:r w:rsidRPr="00E411F8">
        <w:rPr>
          <w:lang w:val="en-US"/>
        </w:rPr>
        <w:t xml:space="preserve">. </w:t>
      </w:r>
      <w:r w:rsidR="004A7C7D">
        <w:rPr>
          <w:lang w:val="en-US"/>
        </w:rPr>
        <w:t xml:space="preserve">The most frequently used measure of problematic Facebook use </w:t>
      </w:r>
      <w:r w:rsidR="00FD5735">
        <w:rPr>
          <w:lang w:val="en-US"/>
        </w:rPr>
        <w:t xml:space="preserve">was </w:t>
      </w:r>
      <w:r>
        <w:rPr>
          <w:lang w:val="en-US"/>
        </w:rPr>
        <w:t xml:space="preserve">the </w:t>
      </w:r>
      <w:r w:rsidR="002E46B7">
        <w:rPr>
          <w:lang w:val="en-US"/>
        </w:rPr>
        <w:t>Bergen Facebook Addiction S</w:t>
      </w:r>
      <w:r w:rsidRPr="004A7C7D">
        <w:rPr>
          <w:lang w:val="en-US"/>
        </w:rPr>
        <w:t>cale</w:t>
      </w:r>
      <w:r w:rsidRPr="00D45DA8">
        <w:rPr>
          <w:color w:val="FF0000"/>
          <w:lang w:val="en-US"/>
        </w:rPr>
        <w:t xml:space="preserve"> </w:t>
      </w:r>
      <w:r w:rsidR="004A7C7D">
        <w:rPr>
          <w:lang w:val="en-US"/>
        </w:rPr>
        <w:t>(</w:t>
      </w:r>
      <w:proofErr w:type="spellStart"/>
      <w:r w:rsidR="009B061C">
        <w:rPr>
          <w:lang w:val="en-US"/>
        </w:rPr>
        <w:t>Andreassen</w:t>
      </w:r>
      <w:proofErr w:type="spellEnd"/>
      <w:r w:rsidR="009B061C">
        <w:rPr>
          <w:lang w:val="en-US"/>
        </w:rPr>
        <w:t xml:space="preserve"> et al., 2012</w:t>
      </w:r>
      <w:r w:rsidR="007571B5">
        <w:rPr>
          <w:lang w:val="en-US"/>
        </w:rPr>
        <w:t xml:space="preserve">; </w:t>
      </w:r>
      <w:r w:rsidR="004A7C7D" w:rsidRPr="007571B5">
        <w:rPr>
          <w:i/>
          <w:lang w:val="en-US"/>
        </w:rPr>
        <w:t>k</w:t>
      </w:r>
      <w:r w:rsidR="002E46B7">
        <w:rPr>
          <w:i/>
          <w:lang w:val="en-US"/>
        </w:rPr>
        <w:t xml:space="preserve"> </w:t>
      </w:r>
      <w:r w:rsidR="004A7C7D" w:rsidRPr="00456381">
        <w:rPr>
          <w:lang w:val="en-US"/>
        </w:rPr>
        <w:t>=</w:t>
      </w:r>
      <w:r w:rsidR="002E46B7">
        <w:rPr>
          <w:lang w:val="en-US"/>
        </w:rPr>
        <w:t xml:space="preserve"> </w:t>
      </w:r>
      <w:r w:rsidR="00456381" w:rsidRPr="00456381">
        <w:rPr>
          <w:lang w:val="en-US"/>
        </w:rPr>
        <w:t>7</w:t>
      </w:r>
      <w:r w:rsidR="004A7C7D">
        <w:rPr>
          <w:lang w:val="en-US"/>
        </w:rPr>
        <w:t>)</w:t>
      </w:r>
      <w:r w:rsidR="00FD5735">
        <w:rPr>
          <w:lang w:val="en-US"/>
        </w:rPr>
        <w:t>.</w:t>
      </w:r>
      <w:r w:rsidR="004A7C7D">
        <w:rPr>
          <w:lang w:val="en-US"/>
        </w:rPr>
        <w:t xml:space="preserve"> </w:t>
      </w:r>
      <w:r w:rsidR="00922743">
        <w:rPr>
          <w:lang w:val="en-US"/>
        </w:rPr>
        <w:t>T</w:t>
      </w:r>
      <w:r>
        <w:rPr>
          <w:lang w:val="en-US"/>
        </w:rPr>
        <w:t>he remaining studies used a variety of other measures</w:t>
      </w:r>
      <w:r w:rsidR="001F6D86">
        <w:rPr>
          <w:lang w:val="en-US"/>
        </w:rPr>
        <w:t xml:space="preserve">, </w:t>
      </w:r>
      <w:r w:rsidR="00FD5735">
        <w:rPr>
          <w:lang w:val="en-US"/>
        </w:rPr>
        <w:t xml:space="preserve">such as the </w:t>
      </w:r>
      <w:r w:rsidR="00FD5735" w:rsidRPr="0067369C">
        <w:rPr>
          <w:lang w:val="en-US"/>
        </w:rPr>
        <w:t>I</w:t>
      </w:r>
      <w:r w:rsidR="00FD5735">
        <w:rPr>
          <w:lang w:val="en-US"/>
        </w:rPr>
        <w:t>nternet Addiction Test (</w:t>
      </w:r>
      <w:r w:rsidR="00FD5735" w:rsidRPr="006D15C0">
        <w:rPr>
          <w:lang w:val="en-US"/>
        </w:rPr>
        <w:t>Young</w:t>
      </w:r>
      <w:r w:rsidR="00FD5735">
        <w:rPr>
          <w:lang w:val="en-US"/>
        </w:rPr>
        <w:t xml:space="preserve">, 1998) adapted to fit the context of Facebook, </w:t>
      </w:r>
      <w:r w:rsidR="001F6D86">
        <w:rPr>
          <w:lang w:val="en-US"/>
        </w:rPr>
        <w:t xml:space="preserve">an adaptation of Caplan’s </w:t>
      </w:r>
      <w:r w:rsidR="00067DBC">
        <w:rPr>
          <w:lang w:val="en-US"/>
        </w:rPr>
        <w:t>Generalized Problematic Internet Use Scale 2</w:t>
      </w:r>
      <w:r w:rsidR="001F6D86">
        <w:rPr>
          <w:lang w:val="en-US"/>
        </w:rPr>
        <w:t xml:space="preserve"> </w:t>
      </w:r>
      <w:r w:rsidR="001F6D86" w:rsidRPr="007571B5">
        <w:rPr>
          <w:lang w:val="en-US"/>
        </w:rPr>
        <w:t>(</w:t>
      </w:r>
      <w:r w:rsidR="00067DBC" w:rsidRPr="007571B5">
        <w:rPr>
          <w:lang w:val="en-US"/>
        </w:rPr>
        <w:t>Caplan, 2010</w:t>
      </w:r>
      <w:r w:rsidR="001F6D86" w:rsidRPr="007571B5">
        <w:rPr>
          <w:lang w:val="en-US"/>
        </w:rPr>
        <w:t>)</w:t>
      </w:r>
      <w:r w:rsidR="00FD5735">
        <w:rPr>
          <w:lang w:val="en-US"/>
        </w:rPr>
        <w:t>,</w:t>
      </w:r>
      <w:r w:rsidR="001F6D86" w:rsidRPr="007571B5">
        <w:rPr>
          <w:lang w:val="en-US"/>
        </w:rPr>
        <w:t xml:space="preserve"> and</w:t>
      </w:r>
      <w:r>
        <w:rPr>
          <w:lang w:val="en-US"/>
        </w:rPr>
        <w:t xml:space="preserve"> </w:t>
      </w:r>
      <w:r w:rsidR="00067DBC">
        <w:rPr>
          <w:lang w:val="en-US"/>
        </w:rPr>
        <w:t xml:space="preserve">the Facebook Intrusion </w:t>
      </w:r>
      <w:r w:rsidR="00067DBC" w:rsidRPr="007571B5">
        <w:rPr>
          <w:lang w:val="en-US"/>
        </w:rPr>
        <w:t>Questionnaire (</w:t>
      </w:r>
      <w:proofErr w:type="spellStart"/>
      <w:r w:rsidR="007571B5" w:rsidRPr="007571B5">
        <w:rPr>
          <w:lang w:val="en-US"/>
        </w:rPr>
        <w:t>Elphinston</w:t>
      </w:r>
      <w:proofErr w:type="spellEnd"/>
      <w:r w:rsidR="007571B5" w:rsidRPr="007571B5">
        <w:rPr>
          <w:lang w:val="en-US"/>
        </w:rPr>
        <w:t xml:space="preserve"> &amp; </w:t>
      </w:r>
      <w:proofErr w:type="spellStart"/>
      <w:r w:rsidR="007571B5" w:rsidRPr="007571B5">
        <w:rPr>
          <w:lang w:val="en-US"/>
        </w:rPr>
        <w:t>Noller</w:t>
      </w:r>
      <w:proofErr w:type="spellEnd"/>
      <w:r w:rsidR="007571B5" w:rsidRPr="007571B5">
        <w:rPr>
          <w:lang w:val="en-US"/>
        </w:rPr>
        <w:t>, 2011</w:t>
      </w:r>
      <w:r w:rsidR="00067DBC" w:rsidRPr="007571B5">
        <w:rPr>
          <w:lang w:val="en-US"/>
        </w:rPr>
        <w:t>).</w:t>
      </w:r>
      <w:r w:rsidR="00067DBC">
        <w:rPr>
          <w:lang w:val="en-US"/>
        </w:rPr>
        <w:t xml:space="preserve"> O</w:t>
      </w:r>
      <w:r w:rsidR="007D00AF">
        <w:rPr>
          <w:lang w:val="en-US"/>
        </w:rPr>
        <w:t xml:space="preserve">verall, measures of </w:t>
      </w:r>
      <w:r w:rsidR="007D00AF">
        <w:rPr>
          <w:lang w:val="en-US"/>
        </w:rPr>
        <w:lastRenderedPageBreak/>
        <w:t xml:space="preserve">problematic Facebook use had </w:t>
      </w:r>
      <w:r w:rsidR="00922743">
        <w:rPr>
          <w:lang w:val="en-US"/>
        </w:rPr>
        <w:t xml:space="preserve">very </w:t>
      </w:r>
      <w:r w:rsidR="002E46B7">
        <w:rPr>
          <w:lang w:val="en-US"/>
        </w:rPr>
        <w:t xml:space="preserve">good reliability: mean alpha = </w:t>
      </w:r>
      <w:r w:rsidR="007D00AF">
        <w:rPr>
          <w:lang w:val="en-US"/>
        </w:rPr>
        <w:t>.</w:t>
      </w:r>
      <w:r w:rsidR="008D7745">
        <w:rPr>
          <w:lang w:val="en-US"/>
        </w:rPr>
        <w:t>89</w:t>
      </w:r>
      <w:r w:rsidR="007D00AF">
        <w:rPr>
          <w:lang w:val="en-US"/>
        </w:rPr>
        <w:t>; range</w:t>
      </w:r>
      <w:r w:rsidR="008D7745">
        <w:rPr>
          <w:lang w:val="en-US"/>
        </w:rPr>
        <w:t>:</w:t>
      </w:r>
      <w:r w:rsidR="007D00AF">
        <w:rPr>
          <w:lang w:val="en-US"/>
        </w:rPr>
        <w:t xml:space="preserve"> .</w:t>
      </w:r>
      <w:r w:rsidR="008D7745">
        <w:rPr>
          <w:lang w:val="en-US"/>
        </w:rPr>
        <w:t>78</w:t>
      </w:r>
      <w:r w:rsidR="002E46B7">
        <w:rPr>
          <w:lang w:val="en-US"/>
        </w:rPr>
        <w:t xml:space="preserve"> </w:t>
      </w:r>
      <w:r w:rsidR="007D00AF">
        <w:rPr>
          <w:lang w:val="en-US"/>
        </w:rPr>
        <w:t>-</w:t>
      </w:r>
      <w:r w:rsidR="002E46B7">
        <w:rPr>
          <w:lang w:val="en-US"/>
        </w:rPr>
        <w:t xml:space="preserve"> </w:t>
      </w:r>
      <w:r w:rsidR="007D00AF">
        <w:rPr>
          <w:lang w:val="en-US"/>
        </w:rPr>
        <w:t>.</w:t>
      </w:r>
      <w:r w:rsidR="008D7745">
        <w:rPr>
          <w:lang w:val="en-US"/>
        </w:rPr>
        <w:t>93</w:t>
      </w:r>
      <w:r>
        <w:rPr>
          <w:lang w:val="en-US"/>
        </w:rPr>
        <w:t xml:space="preserve">. </w:t>
      </w:r>
      <w:r w:rsidR="00AF2FC8">
        <w:rPr>
          <w:lang w:val="en-US"/>
        </w:rPr>
        <w:t xml:space="preserve">Out of </w:t>
      </w:r>
      <w:r w:rsidR="00AF2FC8" w:rsidRPr="00836BC3">
        <w:rPr>
          <w:lang w:val="en-US"/>
        </w:rPr>
        <w:t>the 2</w:t>
      </w:r>
      <w:r w:rsidR="00836BC3" w:rsidRPr="00836BC3">
        <w:rPr>
          <w:lang w:val="en-US"/>
        </w:rPr>
        <w:t>3</w:t>
      </w:r>
      <w:r w:rsidR="00AF2FC8">
        <w:rPr>
          <w:lang w:val="en-US"/>
        </w:rPr>
        <w:t xml:space="preserve"> samples, </w:t>
      </w:r>
      <w:r w:rsidR="00AF2FC8" w:rsidRPr="001F20C6">
        <w:rPr>
          <w:lang w:val="en-US"/>
        </w:rPr>
        <w:t>1</w:t>
      </w:r>
      <w:r w:rsidR="001F20C6" w:rsidRPr="001F20C6">
        <w:rPr>
          <w:lang w:val="en-US"/>
        </w:rPr>
        <w:t>4</w:t>
      </w:r>
      <w:r w:rsidR="00AF2FC8">
        <w:rPr>
          <w:lang w:val="en-US"/>
        </w:rPr>
        <w:t xml:space="preserve"> </w:t>
      </w:r>
      <w:r w:rsidR="00CB1DC1">
        <w:rPr>
          <w:lang w:val="en-US"/>
        </w:rPr>
        <w:t>included</w:t>
      </w:r>
      <w:r w:rsidR="00AF2FC8">
        <w:rPr>
          <w:lang w:val="en-US"/>
        </w:rPr>
        <w:t xml:space="preserve"> data about the association between </w:t>
      </w:r>
      <w:r w:rsidR="00AF2FC8" w:rsidRPr="00E411F8">
        <w:rPr>
          <w:lang w:val="en-US"/>
        </w:rPr>
        <w:t>problematic</w:t>
      </w:r>
      <w:r w:rsidR="00AF2FC8">
        <w:rPr>
          <w:lang w:val="en-US"/>
        </w:rPr>
        <w:t xml:space="preserve"> Facebook use</w:t>
      </w:r>
      <w:r w:rsidR="00AF2FC8" w:rsidRPr="00C10758">
        <w:rPr>
          <w:rFonts w:eastAsia="Times New Roman"/>
          <w:lang w:val="en-US" w:eastAsia="it-IT"/>
        </w:rPr>
        <w:t xml:space="preserve"> </w:t>
      </w:r>
      <w:r w:rsidR="00AF2FC8">
        <w:rPr>
          <w:rFonts w:eastAsia="Times New Roman"/>
          <w:lang w:val="en-US" w:eastAsia="it-IT"/>
        </w:rPr>
        <w:t xml:space="preserve">and psychological </w:t>
      </w:r>
      <w:r w:rsidR="002E46B7">
        <w:rPr>
          <w:rFonts w:eastAsia="Times New Roman"/>
          <w:lang w:val="en-US" w:eastAsia="it-IT"/>
        </w:rPr>
        <w:t>distress</w:t>
      </w:r>
      <w:r w:rsidR="00D56BB8">
        <w:rPr>
          <w:rFonts w:eastAsia="Times New Roman"/>
          <w:lang w:val="en-US" w:eastAsia="it-IT"/>
        </w:rPr>
        <w:t xml:space="preserve"> (</w:t>
      </w:r>
      <w:r w:rsidR="00922743">
        <w:rPr>
          <w:rFonts w:eastAsia="Times New Roman"/>
          <w:lang w:val="en-US" w:eastAsia="it-IT"/>
        </w:rPr>
        <w:t>e.g</w:t>
      </w:r>
      <w:r w:rsidR="00D56BB8">
        <w:rPr>
          <w:rFonts w:eastAsia="Times New Roman"/>
          <w:lang w:val="en-US" w:eastAsia="it-IT"/>
        </w:rPr>
        <w:t xml:space="preserve">., anxiety, depression, </w:t>
      </w:r>
      <w:r w:rsidR="00922743">
        <w:rPr>
          <w:rFonts w:eastAsia="Times New Roman"/>
          <w:lang w:val="en-US" w:eastAsia="it-IT"/>
        </w:rPr>
        <w:t xml:space="preserve">loneliness, </w:t>
      </w:r>
      <w:r w:rsidR="00922743" w:rsidRPr="00922743">
        <w:rPr>
          <w:rFonts w:eastAsia="Times New Roman"/>
          <w:lang w:val="en-US" w:eastAsia="it-IT"/>
        </w:rPr>
        <w:t>suicidal ideation</w:t>
      </w:r>
      <w:r w:rsidR="00922743">
        <w:rPr>
          <w:rFonts w:eastAsia="Times New Roman"/>
          <w:lang w:val="en-US" w:eastAsia="it-IT"/>
        </w:rPr>
        <w:t xml:space="preserve">, </w:t>
      </w:r>
      <w:r w:rsidR="00D56BB8">
        <w:rPr>
          <w:rFonts w:eastAsia="Times New Roman"/>
          <w:lang w:val="en-US" w:eastAsia="it-IT"/>
        </w:rPr>
        <w:t>etc.)</w:t>
      </w:r>
      <w:r w:rsidR="00AF2FC8">
        <w:rPr>
          <w:rFonts w:eastAsia="Times New Roman"/>
          <w:lang w:val="en-US" w:eastAsia="it-IT"/>
        </w:rPr>
        <w:t xml:space="preserve">, and 12 had data </w:t>
      </w:r>
      <w:r w:rsidR="00AF2FC8">
        <w:rPr>
          <w:lang w:val="en-US"/>
        </w:rPr>
        <w:t xml:space="preserve">about the association between </w:t>
      </w:r>
      <w:r w:rsidR="00AF2FC8" w:rsidRPr="00E411F8">
        <w:rPr>
          <w:lang w:val="en-US"/>
        </w:rPr>
        <w:t>problematic</w:t>
      </w:r>
      <w:r w:rsidR="00AF2FC8">
        <w:rPr>
          <w:lang w:val="en-US"/>
        </w:rPr>
        <w:t xml:space="preserve"> Facebook use</w:t>
      </w:r>
      <w:r w:rsidR="00AF2FC8" w:rsidRPr="00C10758">
        <w:rPr>
          <w:rFonts w:eastAsia="Times New Roman"/>
          <w:lang w:val="en-US" w:eastAsia="it-IT"/>
        </w:rPr>
        <w:t xml:space="preserve"> </w:t>
      </w:r>
      <w:r w:rsidR="00AF2FC8">
        <w:rPr>
          <w:rFonts w:eastAsia="Times New Roman"/>
          <w:lang w:val="en-US" w:eastAsia="it-IT"/>
        </w:rPr>
        <w:t>and</w:t>
      </w:r>
      <w:r w:rsidR="00AF2FC8" w:rsidRPr="00C10758">
        <w:rPr>
          <w:rFonts w:eastAsia="Times New Roman"/>
          <w:lang w:val="en-US" w:eastAsia="it-IT"/>
        </w:rPr>
        <w:t xml:space="preserve"> </w:t>
      </w:r>
      <w:r w:rsidR="007A3E34">
        <w:rPr>
          <w:rFonts w:eastAsia="Times New Roman"/>
          <w:lang w:val="en-US" w:eastAsia="it-IT"/>
        </w:rPr>
        <w:t>well-being</w:t>
      </w:r>
      <w:r w:rsidR="00922743">
        <w:rPr>
          <w:rFonts w:eastAsia="Times New Roman"/>
          <w:lang w:val="en-US" w:eastAsia="it-IT"/>
        </w:rPr>
        <w:t xml:space="preserve"> (e.g., life satisfaction, subjective happiness, etc.)</w:t>
      </w:r>
      <w:r w:rsidR="00AF2FC8">
        <w:rPr>
          <w:rFonts w:eastAsia="Times New Roman"/>
          <w:lang w:val="en-US" w:eastAsia="it-IT"/>
        </w:rPr>
        <w:t xml:space="preserve">. </w:t>
      </w:r>
      <w:r w:rsidRPr="00C10758">
        <w:rPr>
          <w:rFonts w:eastAsia="Times New Roman"/>
          <w:lang w:val="en-US" w:eastAsia="it-IT"/>
        </w:rPr>
        <w:t>A summary of information about each study is presented in Table 1.</w:t>
      </w:r>
    </w:p>
    <w:p w14:paraId="3D8D1106" w14:textId="7E15CD57" w:rsidR="00806F0E" w:rsidRDefault="004E3E43" w:rsidP="00806F0E">
      <w:pPr>
        <w:spacing w:after="0" w:line="480" w:lineRule="auto"/>
        <w:rPr>
          <w:rFonts w:eastAsia="Times New Roman"/>
          <w:b/>
          <w:lang w:val="en-US" w:eastAsia="it-IT"/>
        </w:rPr>
      </w:pPr>
      <w:r>
        <w:rPr>
          <w:rFonts w:eastAsia="Times New Roman"/>
          <w:b/>
          <w:lang w:val="en-US" w:eastAsia="it-IT"/>
        </w:rPr>
        <w:t xml:space="preserve">3.2. </w:t>
      </w:r>
      <w:r w:rsidR="00806F0E">
        <w:rPr>
          <w:rFonts w:eastAsia="Times New Roman"/>
          <w:b/>
          <w:lang w:val="en-US" w:eastAsia="it-IT"/>
        </w:rPr>
        <w:t xml:space="preserve">Associations between </w:t>
      </w:r>
      <w:r w:rsidR="00806F0E" w:rsidRPr="00A62490">
        <w:rPr>
          <w:rFonts w:eastAsia="Times New Roman"/>
          <w:b/>
          <w:lang w:val="en-US" w:eastAsia="it-IT"/>
        </w:rPr>
        <w:t>Problematic Facebook Use</w:t>
      </w:r>
      <w:r w:rsidR="00806F0E">
        <w:rPr>
          <w:rFonts w:eastAsia="Times New Roman"/>
          <w:b/>
          <w:lang w:val="en-US" w:eastAsia="it-IT"/>
        </w:rPr>
        <w:t xml:space="preserve"> and </w:t>
      </w:r>
      <w:r w:rsidR="00B15498">
        <w:rPr>
          <w:rFonts w:eastAsia="Times New Roman"/>
          <w:b/>
          <w:lang w:val="en-US" w:eastAsia="it-IT"/>
        </w:rPr>
        <w:t xml:space="preserve">Psychological </w:t>
      </w:r>
      <w:r w:rsidR="00385AD3">
        <w:rPr>
          <w:rFonts w:eastAsia="Times New Roman"/>
          <w:b/>
          <w:lang w:val="en-US" w:eastAsia="it-IT"/>
        </w:rPr>
        <w:t>Distress</w:t>
      </w:r>
      <w:r w:rsidR="00806F0E">
        <w:rPr>
          <w:rFonts w:eastAsia="Times New Roman"/>
          <w:b/>
          <w:lang w:val="en-US" w:eastAsia="it-IT"/>
        </w:rPr>
        <w:t xml:space="preserve"> </w:t>
      </w:r>
    </w:p>
    <w:p w14:paraId="67D2EA8B" w14:textId="4A54A47C" w:rsidR="001C11FC" w:rsidRPr="001C11FC" w:rsidRDefault="001C11FC" w:rsidP="001C11FC">
      <w:pPr>
        <w:widowControl w:val="0"/>
        <w:autoSpaceDE w:val="0"/>
        <w:autoSpaceDN w:val="0"/>
        <w:adjustRightInd w:val="0"/>
        <w:spacing w:after="0" w:line="480" w:lineRule="auto"/>
        <w:ind w:firstLine="567"/>
        <w:rPr>
          <w:rFonts w:eastAsiaTheme="minorHAnsi"/>
          <w:lang w:val="en-US"/>
        </w:rPr>
      </w:pPr>
      <w:r>
        <w:rPr>
          <w:rFonts w:eastAsia="Times New Roman"/>
          <w:lang w:val="en-US" w:eastAsia="it-IT"/>
        </w:rPr>
        <w:t xml:space="preserve">Meta-analytic results of the random-effects model </w:t>
      </w:r>
      <w:r w:rsidRPr="000F1A30">
        <w:rPr>
          <w:rFonts w:eastAsiaTheme="minorHAnsi"/>
          <w:lang w:val="en-US"/>
        </w:rPr>
        <w:t xml:space="preserve">for the association between problematic Facebook use and </w:t>
      </w:r>
      <w:r>
        <w:rPr>
          <w:rFonts w:eastAsiaTheme="minorHAnsi"/>
          <w:lang w:val="en-US"/>
        </w:rPr>
        <w:t xml:space="preserve">psychological </w:t>
      </w:r>
      <w:r w:rsidR="00385AD3">
        <w:rPr>
          <w:rFonts w:eastAsiaTheme="minorHAnsi"/>
          <w:lang w:val="en-US"/>
        </w:rPr>
        <w:t>distress</w:t>
      </w:r>
      <w:r>
        <w:rPr>
          <w:rFonts w:eastAsiaTheme="minorHAnsi"/>
          <w:lang w:val="en-US"/>
        </w:rPr>
        <w:t xml:space="preserve"> </w:t>
      </w:r>
      <w:r w:rsidRPr="00652B6B">
        <w:rPr>
          <w:rFonts w:eastAsiaTheme="minorHAnsi"/>
          <w:lang w:val="en-US"/>
        </w:rPr>
        <w:t xml:space="preserve">was </w:t>
      </w:r>
      <w:r w:rsidR="002E46B7">
        <w:rPr>
          <w:rFonts w:eastAsiaTheme="minorHAnsi"/>
          <w:i/>
          <w:lang w:val="en-US"/>
        </w:rPr>
        <w:t xml:space="preserve">r </w:t>
      </w:r>
      <w:r w:rsidR="00652B6B" w:rsidRPr="00652B6B">
        <w:rPr>
          <w:rFonts w:eastAsiaTheme="minorHAnsi"/>
          <w:lang w:val="en-US"/>
        </w:rPr>
        <w:t>=</w:t>
      </w:r>
      <w:r w:rsidR="002E46B7">
        <w:rPr>
          <w:rFonts w:eastAsiaTheme="minorHAnsi"/>
          <w:lang w:val="en-US"/>
        </w:rPr>
        <w:t xml:space="preserve"> </w:t>
      </w:r>
      <w:r w:rsidR="00652B6B" w:rsidRPr="00652B6B">
        <w:rPr>
          <w:rFonts w:eastAsiaTheme="minorHAnsi"/>
          <w:lang w:val="en-US"/>
        </w:rPr>
        <w:t>.34</w:t>
      </w:r>
      <w:r w:rsidR="0056463B" w:rsidRPr="00652B6B">
        <w:rPr>
          <w:rFonts w:eastAsiaTheme="minorHAnsi"/>
          <w:lang w:val="en-US"/>
        </w:rPr>
        <w:t xml:space="preserve"> (uncorrected </w:t>
      </w:r>
      <w:r w:rsidR="0056463B" w:rsidRPr="00652B6B">
        <w:rPr>
          <w:rFonts w:eastAsiaTheme="minorHAnsi"/>
          <w:i/>
          <w:lang w:val="en-US"/>
        </w:rPr>
        <w:t>r</w:t>
      </w:r>
      <w:r w:rsidR="002E46B7">
        <w:rPr>
          <w:rFonts w:eastAsiaTheme="minorHAnsi"/>
          <w:i/>
          <w:lang w:val="en-US"/>
        </w:rPr>
        <w:t xml:space="preserve"> </w:t>
      </w:r>
      <w:r w:rsidR="002E46B7">
        <w:rPr>
          <w:rFonts w:eastAsiaTheme="minorHAnsi"/>
          <w:lang w:val="en-US"/>
        </w:rPr>
        <w:t xml:space="preserve">= </w:t>
      </w:r>
      <w:r w:rsidR="0056463B" w:rsidRPr="00652B6B">
        <w:rPr>
          <w:rFonts w:eastAsiaTheme="minorHAnsi"/>
          <w:lang w:val="en-US"/>
        </w:rPr>
        <w:t>.29)</w:t>
      </w:r>
      <w:r w:rsidRPr="00652B6B">
        <w:rPr>
          <w:rFonts w:eastAsiaTheme="minorHAnsi"/>
          <w:lang w:val="en-US"/>
        </w:rPr>
        <w:t xml:space="preserve">, </w:t>
      </w:r>
      <w:r w:rsidR="00652B6B" w:rsidRPr="00652B6B">
        <w:rPr>
          <w:rFonts w:eastAsiaTheme="minorHAnsi"/>
          <w:lang w:val="en-US"/>
        </w:rPr>
        <w:t>95% CI [.28, .39</w:t>
      </w:r>
      <w:r w:rsidRPr="00652B6B">
        <w:rPr>
          <w:rFonts w:eastAsiaTheme="minorHAnsi"/>
          <w:lang w:val="en-US"/>
        </w:rPr>
        <w:t xml:space="preserve">], </w:t>
      </w:r>
      <w:r w:rsidRPr="00727A7F">
        <w:rPr>
          <w:rFonts w:eastAsiaTheme="minorHAnsi"/>
          <w:i/>
          <w:lang w:val="en-US"/>
        </w:rPr>
        <w:t>k</w:t>
      </w:r>
      <w:r w:rsidR="002E46B7">
        <w:rPr>
          <w:rFonts w:eastAsiaTheme="minorHAnsi"/>
          <w:i/>
          <w:lang w:val="en-US"/>
        </w:rPr>
        <w:t xml:space="preserve"> </w:t>
      </w:r>
      <w:r w:rsidRPr="00727A7F">
        <w:rPr>
          <w:rFonts w:eastAsiaTheme="minorHAnsi"/>
          <w:lang w:val="en-US"/>
        </w:rPr>
        <w:t>=</w:t>
      </w:r>
      <w:r w:rsidR="002E46B7">
        <w:rPr>
          <w:rFonts w:eastAsiaTheme="minorHAnsi"/>
          <w:lang w:val="en-US"/>
        </w:rPr>
        <w:t xml:space="preserve"> </w:t>
      </w:r>
      <w:r w:rsidRPr="00727A7F">
        <w:rPr>
          <w:rFonts w:eastAsiaTheme="minorHAnsi"/>
          <w:lang w:val="en-US"/>
        </w:rPr>
        <w:t>1</w:t>
      </w:r>
      <w:r w:rsidR="00727A7F" w:rsidRPr="00727A7F">
        <w:rPr>
          <w:rFonts w:eastAsiaTheme="minorHAnsi"/>
          <w:lang w:val="en-US"/>
        </w:rPr>
        <w:t>4</w:t>
      </w:r>
      <w:r w:rsidRPr="00727A7F">
        <w:rPr>
          <w:rFonts w:eastAsiaTheme="minorHAnsi"/>
          <w:lang w:val="en-US"/>
        </w:rPr>
        <w:t xml:space="preserve">, </w:t>
      </w:r>
      <w:r w:rsidRPr="00727A7F">
        <w:rPr>
          <w:rFonts w:eastAsiaTheme="minorHAnsi"/>
          <w:i/>
          <w:lang w:val="en-US"/>
        </w:rPr>
        <w:t>Z</w:t>
      </w:r>
      <w:r w:rsidR="00727A7F" w:rsidRPr="00727A7F">
        <w:rPr>
          <w:rFonts w:eastAsiaTheme="minorHAnsi"/>
          <w:lang w:val="en-US"/>
        </w:rPr>
        <w:t xml:space="preserve"> = 11.45</w:t>
      </w:r>
      <w:r w:rsidRPr="00727A7F">
        <w:rPr>
          <w:rFonts w:eastAsiaTheme="minorHAnsi"/>
          <w:lang w:val="en-US"/>
        </w:rPr>
        <w:t xml:space="preserve">, </w:t>
      </w:r>
      <w:r w:rsidRPr="00727A7F">
        <w:rPr>
          <w:rFonts w:eastAsiaTheme="minorHAnsi"/>
          <w:i/>
          <w:lang w:val="en-US"/>
        </w:rPr>
        <w:t>p</w:t>
      </w:r>
      <w:r w:rsidRPr="00727A7F">
        <w:rPr>
          <w:rFonts w:eastAsiaTheme="minorHAnsi"/>
          <w:lang w:val="en-US"/>
        </w:rPr>
        <w:t xml:space="preserve"> &lt; .001.</w:t>
      </w:r>
      <w:r w:rsidRPr="001C11FC">
        <w:rPr>
          <w:rFonts w:eastAsiaTheme="minorHAnsi"/>
          <w:lang w:val="en-US"/>
        </w:rPr>
        <w:t xml:space="preserve"> </w:t>
      </w:r>
      <w:r w:rsidRPr="00D955B9">
        <w:rPr>
          <w:lang w:val="en-US"/>
        </w:rPr>
        <w:t xml:space="preserve">The rank correlation </w:t>
      </w:r>
      <w:r w:rsidRPr="000D33D9">
        <w:rPr>
          <w:lang w:val="en-US"/>
        </w:rPr>
        <w:t xml:space="preserve">Kendall </w:t>
      </w:r>
      <w:r w:rsidRPr="000D33D9">
        <w:rPr>
          <w:i/>
          <w:lang w:val="en-US"/>
        </w:rPr>
        <w:t>tau</w:t>
      </w:r>
      <w:r w:rsidRPr="000D33D9">
        <w:rPr>
          <w:lang w:val="en-US"/>
        </w:rPr>
        <w:t xml:space="preserve"> = </w:t>
      </w:r>
      <w:r w:rsidR="00D25B33" w:rsidRPr="000D33D9">
        <w:rPr>
          <w:lang w:val="en-US"/>
        </w:rPr>
        <w:t>-</w:t>
      </w:r>
      <w:r w:rsidRPr="000D33D9">
        <w:rPr>
          <w:lang w:val="en-US"/>
        </w:rPr>
        <w:t>.</w:t>
      </w:r>
      <w:r w:rsidR="000D33D9" w:rsidRPr="000D33D9">
        <w:rPr>
          <w:lang w:val="en-US"/>
        </w:rPr>
        <w:t>27</w:t>
      </w:r>
      <w:r w:rsidRPr="000D33D9">
        <w:rPr>
          <w:lang w:val="en-US"/>
        </w:rPr>
        <w:t xml:space="preserve">, </w:t>
      </w:r>
      <w:r w:rsidRPr="000D33D9">
        <w:rPr>
          <w:i/>
          <w:lang w:val="en-US"/>
        </w:rPr>
        <w:t>p</w:t>
      </w:r>
      <w:r w:rsidRPr="000D33D9">
        <w:rPr>
          <w:lang w:val="en-US"/>
        </w:rPr>
        <w:t xml:space="preserve"> = .</w:t>
      </w:r>
      <w:r w:rsidR="00D25B33" w:rsidRPr="000D33D9">
        <w:rPr>
          <w:lang w:val="en-US"/>
        </w:rPr>
        <w:t>1</w:t>
      </w:r>
      <w:r w:rsidR="000D33D9" w:rsidRPr="000D33D9">
        <w:rPr>
          <w:lang w:val="en-US"/>
        </w:rPr>
        <w:t>9</w:t>
      </w:r>
      <w:r w:rsidR="00FD5735">
        <w:rPr>
          <w:lang w:val="en-US"/>
        </w:rPr>
        <w:t>,</w:t>
      </w:r>
      <w:r w:rsidRPr="000D33D9">
        <w:rPr>
          <w:lang w:val="en-US"/>
        </w:rPr>
        <w:t xml:space="preserve"> indicated absence of </w:t>
      </w:r>
      <w:r w:rsidR="002E46B7">
        <w:rPr>
          <w:lang w:val="en-US"/>
        </w:rPr>
        <w:t xml:space="preserve">a </w:t>
      </w:r>
      <w:r w:rsidR="00D25B33" w:rsidRPr="000D33D9">
        <w:rPr>
          <w:lang w:val="en-US"/>
        </w:rPr>
        <w:t xml:space="preserve">significant </w:t>
      </w:r>
      <w:r w:rsidRPr="000D33D9">
        <w:rPr>
          <w:lang w:val="en-US"/>
        </w:rPr>
        <w:t xml:space="preserve">correlation between effect size and standard error. </w:t>
      </w:r>
      <w:r w:rsidRPr="000D33D9">
        <w:rPr>
          <w:rFonts w:eastAsia="Times New Roman"/>
          <w:lang w:val="en-US"/>
        </w:rPr>
        <w:t xml:space="preserve">This was confirmed by the Egger’s test, which yielded a statistically non-significant </w:t>
      </w:r>
      <w:r w:rsidRPr="000D33D9">
        <w:rPr>
          <w:rFonts w:eastAsia="Times New Roman"/>
          <w:i/>
          <w:lang w:val="en-US"/>
        </w:rPr>
        <w:t>p</w:t>
      </w:r>
      <w:r w:rsidRPr="000D33D9">
        <w:rPr>
          <w:rFonts w:eastAsia="Times New Roman"/>
          <w:lang w:val="en-US"/>
        </w:rPr>
        <w:t>-value of 0.</w:t>
      </w:r>
      <w:r w:rsidR="000D33D9" w:rsidRPr="000D33D9">
        <w:rPr>
          <w:rFonts w:eastAsia="Times New Roman"/>
          <w:lang w:val="en-US"/>
        </w:rPr>
        <w:t>83</w:t>
      </w:r>
      <w:r w:rsidRPr="000D33D9">
        <w:rPr>
          <w:rFonts w:eastAsia="Times New Roman"/>
          <w:lang w:val="en-US"/>
        </w:rPr>
        <w:t>. Finally</w:t>
      </w:r>
      <w:r>
        <w:rPr>
          <w:rFonts w:eastAsia="Times New Roman"/>
          <w:lang w:val="en-US"/>
        </w:rPr>
        <w:t xml:space="preserve">, the trim-and-fill method indicated that no additional studies needed to be imputed. </w:t>
      </w:r>
      <w:r w:rsidRPr="00D955B9">
        <w:rPr>
          <w:lang w:val="en-US"/>
        </w:rPr>
        <w:t>Therefore, publication bias was not a likely threat to this result.</w:t>
      </w:r>
      <w:r>
        <w:rPr>
          <w:lang w:val="en-US"/>
        </w:rPr>
        <w:t xml:space="preserve"> </w:t>
      </w:r>
    </w:p>
    <w:p w14:paraId="217CCEC2" w14:textId="6EEA24A6" w:rsidR="00541F38" w:rsidRPr="00541F38" w:rsidRDefault="001C11FC" w:rsidP="001C11FC">
      <w:pPr>
        <w:widowControl w:val="0"/>
        <w:autoSpaceDE w:val="0"/>
        <w:autoSpaceDN w:val="0"/>
        <w:adjustRightInd w:val="0"/>
        <w:spacing w:after="0" w:line="480" w:lineRule="auto"/>
        <w:ind w:firstLine="567"/>
        <w:rPr>
          <w:lang w:val="en-US"/>
        </w:rPr>
      </w:pPr>
      <w:r w:rsidRPr="00FD5DBB">
        <w:rPr>
          <w:rFonts w:eastAsiaTheme="minorHAnsi"/>
          <w:lang w:val="en-US"/>
        </w:rPr>
        <w:t xml:space="preserve">Heterogeneity of effects across studies </w:t>
      </w:r>
      <w:r w:rsidRPr="00727A7F">
        <w:rPr>
          <w:rFonts w:eastAsiaTheme="minorHAnsi"/>
          <w:lang w:val="en-US"/>
        </w:rPr>
        <w:t>(</w:t>
      </w:r>
      <w:proofErr w:type="gramStart"/>
      <w:r w:rsidRPr="00727A7F">
        <w:rPr>
          <w:rFonts w:eastAsiaTheme="minorHAnsi"/>
          <w:i/>
          <w:lang w:val="en-US"/>
        </w:rPr>
        <w:t>Q</w:t>
      </w:r>
      <w:r w:rsidRPr="00727A7F">
        <w:rPr>
          <w:rFonts w:eastAsiaTheme="minorHAnsi"/>
          <w:vertAlign w:val="subscript"/>
          <w:lang w:val="en-US"/>
        </w:rPr>
        <w:t>(</w:t>
      </w:r>
      <w:proofErr w:type="gramEnd"/>
      <w:r w:rsidR="00FD5DBB" w:rsidRPr="00727A7F">
        <w:rPr>
          <w:rFonts w:eastAsiaTheme="minorHAnsi"/>
          <w:vertAlign w:val="subscript"/>
          <w:lang w:val="en-US"/>
        </w:rPr>
        <w:t>1</w:t>
      </w:r>
      <w:r w:rsidR="00E23F30" w:rsidRPr="00727A7F">
        <w:rPr>
          <w:rFonts w:eastAsiaTheme="minorHAnsi"/>
          <w:vertAlign w:val="subscript"/>
          <w:lang w:val="en-US"/>
        </w:rPr>
        <w:t>3</w:t>
      </w:r>
      <w:r w:rsidRPr="00727A7F">
        <w:rPr>
          <w:rFonts w:eastAsiaTheme="minorHAnsi"/>
          <w:vertAlign w:val="subscript"/>
          <w:lang w:val="en-US"/>
        </w:rPr>
        <w:t>)</w:t>
      </w:r>
      <w:r w:rsidR="002E46B7">
        <w:rPr>
          <w:rFonts w:eastAsiaTheme="minorHAnsi"/>
          <w:vertAlign w:val="subscript"/>
          <w:lang w:val="en-US"/>
        </w:rPr>
        <w:t xml:space="preserve"> </w:t>
      </w:r>
      <w:r w:rsidRPr="00727A7F">
        <w:rPr>
          <w:rFonts w:eastAsiaTheme="minorHAnsi"/>
          <w:lang w:val="en-US"/>
        </w:rPr>
        <w:t>=</w:t>
      </w:r>
      <w:r w:rsidR="002E46B7">
        <w:rPr>
          <w:rFonts w:eastAsiaTheme="minorHAnsi"/>
          <w:lang w:val="en-US"/>
        </w:rPr>
        <w:t xml:space="preserve"> </w:t>
      </w:r>
      <w:r w:rsidR="00727A7F" w:rsidRPr="00727A7F">
        <w:rPr>
          <w:rFonts w:eastAsiaTheme="minorHAnsi"/>
          <w:lang w:val="en-US"/>
        </w:rPr>
        <w:t>102.54</w:t>
      </w:r>
      <w:r w:rsidRPr="00727A7F">
        <w:rPr>
          <w:rFonts w:eastAsiaTheme="minorHAnsi"/>
          <w:lang w:val="en-US"/>
        </w:rPr>
        <w:t xml:space="preserve">, </w:t>
      </w:r>
      <w:r w:rsidRPr="00727A7F">
        <w:rPr>
          <w:rFonts w:eastAsiaTheme="minorHAnsi"/>
          <w:i/>
          <w:lang w:val="en-US"/>
        </w:rPr>
        <w:t>p</w:t>
      </w:r>
      <w:r w:rsidRPr="00727A7F">
        <w:rPr>
          <w:rFonts w:eastAsiaTheme="minorHAnsi"/>
          <w:lang w:val="en-US"/>
        </w:rPr>
        <w:t xml:space="preserve">&lt;.001, </w:t>
      </w:r>
      <w:r w:rsidRPr="00727A7F">
        <w:rPr>
          <w:i/>
          <w:lang w:val="en-US"/>
        </w:rPr>
        <w:t>I</w:t>
      </w:r>
      <w:r w:rsidRPr="00727A7F">
        <w:rPr>
          <w:i/>
          <w:vertAlign w:val="superscript"/>
          <w:lang w:val="en-US"/>
        </w:rPr>
        <w:t>2</w:t>
      </w:r>
      <w:r w:rsidRPr="00727A7F">
        <w:rPr>
          <w:lang w:val="en-US"/>
        </w:rPr>
        <w:t xml:space="preserve"> =</w:t>
      </w:r>
      <w:r w:rsidR="00D53000">
        <w:rPr>
          <w:lang w:val="en-US"/>
        </w:rPr>
        <w:t xml:space="preserve"> </w:t>
      </w:r>
      <w:r w:rsidR="00727A7F" w:rsidRPr="00727A7F">
        <w:rPr>
          <w:lang w:val="en-US"/>
        </w:rPr>
        <w:t>87.19</w:t>
      </w:r>
      <w:r w:rsidRPr="00727A7F">
        <w:rPr>
          <w:lang w:val="en-US"/>
        </w:rPr>
        <w:t>%) was</w:t>
      </w:r>
      <w:r w:rsidRPr="00FD5DBB">
        <w:rPr>
          <w:lang w:val="en-US"/>
        </w:rPr>
        <w:t xml:space="preserve"> explored</w:t>
      </w:r>
      <w:r>
        <w:rPr>
          <w:lang w:val="en-US"/>
        </w:rPr>
        <w:t xml:space="preserve"> through moderator analysis</w:t>
      </w:r>
      <w:r w:rsidRPr="00541F38">
        <w:rPr>
          <w:lang w:val="en-US"/>
        </w:rPr>
        <w:t xml:space="preserve">. </w:t>
      </w:r>
      <w:r w:rsidR="00C73F3B">
        <w:rPr>
          <w:lang w:val="en-US"/>
        </w:rPr>
        <w:t>Results of meta</w:t>
      </w:r>
      <w:r w:rsidR="002E46B7">
        <w:rPr>
          <w:lang w:val="en-US"/>
        </w:rPr>
        <w:t>-</w:t>
      </w:r>
      <w:r w:rsidR="00C73F3B">
        <w:rPr>
          <w:lang w:val="en-US"/>
        </w:rPr>
        <w:t>regression showed that t</w:t>
      </w:r>
      <w:r w:rsidRPr="00541F38">
        <w:rPr>
          <w:lang w:val="en-US"/>
        </w:rPr>
        <w:t xml:space="preserve">he correlation was larger in samples with </w:t>
      </w:r>
      <w:r w:rsidR="00541F38" w:rsidRPr="00541F38">
        <w:rPr>
          <w:lang w:val="en-US"/>
        </w:rPr>
        <w:t>higher mean age</w:t>
      </w:r>
      <w:r w:rsidRPr="00541F38">
        <w:rPr>
          <w:lang w:val="en-US"/>
        </w:rPr>
        <w:t xml:space="preserve"> </w:t>
      </w:r>
      <w:r w:rsidRPr="006D7751">
        <w:rPr>
          <w:lang w:val="en-US"/>
        </w:rPr>
        <w:t>(</w:t>
      </w:r>
      <w:r w:rsidRPr="006D7751">
        <w:rPr>
          <w:i/>
          <w:lang w:val="en-US"/>
        </w:rPr>
        <w:t>β</w:t>
      </w:r>
      <w:r w:rsidRPr="006D7751">
        <w:rPr>
          <w:lang w:val="en-US"/>
        </w:rPr>
        <w:t xml:space="preserve"> =</w:t>
      </w:r>
      <w:r w:rsidR="000817DF" w:rsidRPr="006D7751">
        <w:rPr>
          <w:lang w:val="en-US"/>
        </w:rPr>
        <w:t xml:space="preserve"> </w:t>
      </w:r>
      <w:r w:rsidRPr="006D7751">
        <w:rPr>
          <w:lang w:val="en-US"/>
        </w:rPr>
        <w:t>.0</w:t>
      </w:r>
      <w:r w:rsidR="00541F38" w:rsidRPr="006D7751">
        <w:rPr>
          <w:lang w:val="en-US"/>
        </w:rPr>
        <w:t>1</w:t>
      </w:r>
      <w:r w:rsidR="00690B99" w:rsidRPr="006D7751">
        <w:rPr>
          <w:lang w:val="en-US"/>
        </w:rPr>
        <w:t>3</w:t>
      </w:r>
      <w:r w:rsidR="00541F38" w:rsidRPr="006D7751">
        <w:rPr>
          <w:lang w:val="en-US"/>
        </w:rPr>
        <w:t>,</w:t>
      </w:r>
      <w:r w:rsidRPr="006D7751">
        <w:rPr>
          <w:lang w:val="en-US"/>
        </w:rPr>
        <w:t xml:space="preserve"> </w:t>
      </w:r>
      <w:r w:rsidRPr="006D7751">
        <w:rPr>
          <w:i/>
          <w:lang w:val="en-US"/>
        </w:rPr>
        <w:t>p</w:t>
      </w:r>
      <w:r w:rsidR="00EF128C" w:rsidRPr="006D7751">
        <w:rPr>
          <w:i/>
          <w:lang w:val="en-US"/>
        </w:rPr>
        <w:t xml:space="preserve"> </w:t>
      </w:r>
      <w:r w:rsidR="00690B99" w:rsidRPr="006D7751">
        <w:rPr>
          <w:lang w:val="en-US"/>
        </w:rPr>
        <w:t>=</w:t>
      </w:r>
      <w:r w:rsidR="00EF128C" w:rsidRPr="006D7751">
        <w:rPr>
          <w:lang w:val="en-US"/>
        </w:rPr>
        <w:t xml:space="preserve"> </w:t>
      </w:r>
      <w:r w:rsidR="00690B99" w:rsidRPr="006D7751">
        <w:rPr>
          <w:lang w:val="en-US"/>
        </w:rPr>
        <w:t>.</w:t>
      </w:r>
      <w:r w:rsidR="00690B99" w:rsidRPr="00201D06">
        <w:rPr>
          <w:lang w:val="en-US"/>
        </w:rPr>
        <w:t>03</w:t>
      </w:r>
      <w:r w:rsidRPr="00201D06">
        <w:rPr>
          <w:lang w:val="en-US"/>
        </w:rPr>
        <w:t>).</w:t>
      </w:r>
      <w:r w:rsidR="00541F38" w:rsidRPr="00201D06">
        <w:rPr>
          <w:lang w:val="en-US"/>
        </w:rPr>
        <w:t xml:space="preserve"> Moreover, this effect tended to b</w:t>
      </w:r>
      <w:r w:rsidR="00541F38" w:rsidRPr="005F410D">
        <w:rPr>
          <w:lang w:val="en-US"/>
        </w:rPr>
        <w:t xml:space="preserve">e larger in samples from Western countries </w:t>
      </w:r>
      <w:r w:rsidR="00541F38" w:rsidRPr="00541F38">
        <w:rPr>
          <w:lang w:val="en-US"/>
        </w:rPr>
        <w:t xml:space="preserve">than in samples from Asian countries </w:t>
      </w:r>
      <w:r w:rsidR="005F410D" w:rsidRPr="006D7751">
        <w:rPr>
          <w:lang w:val="en-US"/>
        </w:rPr>
        <w:t>(</w:t>
      </w:r>
      <w:r w:rsidR="005F410D" w:rsidRPr="006D7751">
        <w:rPr>
          <w:i/>
          <w:lang w:val="en-US"/>
        </w:rPr>
        <w:t>β</w:t>
      </w:r>
      <w:r w:rsidR="005F410D" w:rsidRPr="006D7751">
        <w:rPr>
          <w:lang w:val="en-US"/>
        </w:rPr>
        <w:t xml:space="preserve"> =</w:t>
      </w:r>
      <w:r w:rsidR="001872D7">
        <w:rPr>
          <w:lang w:val="en-US"/>
        </w:rPr>
        <w:t xml:space="preserve"> </w:t>
      </w:r>
      <w:r w:rsidR="005F410D">
        <w:rPr>
          <w:lang w:val="en-US"/>
        </w:rPr>
        <w:t>.20</w:t>
      </w:r>
      <w:r w:rsidR="005F410D" w:rsidRPr="006D7751">
        <w:rPr>
          <w:lang w:val="en-US"/>
        </w:rPr>
        <w:t xml:space="preserve">, </w:t>
      </w:r>
      <w:r w:rsidR="005F410D" w:rsidRPr="006D7751">
        <w:rPr>
          <w:i/>
          <w:lang w:val="en-US"/>
        </w:rPr>
        <w:t xml:space="preserve">p </w:t>
      </w:r>
      <w:r w:rsidR="005F410D" w:rsidRPr="006D7751">
        <w:rPr>
          <w:lang w:val="en-US"/>
        </w:rPr>
        <w:t xml:space="preserve">= </w:t>
      </w:r>
      <w:r w:rsidR="005F410D">
        <w:rPr>
          <w:lang w:val="en-US"/>
        </w:rPr>
        <w:t>.</w:t>
      </w:r>
      <w:r w:rsidR="005F410D" w:rsidRPr="005F410D">
        <w:rPr>
          <w:lang w:val="en-US"/>
        </w:rPr>
        <w:t>007)</w:t>
      </w:r>
      <w:r w:rsidR="00541F38" w:rsidRPr="005F410D">
        <w:rPr>
          <w:lang w:val="en-US"/>
        </w:rPr>
        <w:t>. However</w:t>
      </w:r>
      <w:r w:rsidR="00541F38" w:rsidRPr="00541F38">
        <w:rPr>
          <w:lang w:val="en-US"/>
        </w:rPr>
        <w:t xml:space="preserve">, only </w:t>
      </w:r>
      <w:r w:rsidR="002E46B7">
        <w:rPr>
          <w:lang w:val="en-US"/>
        </w:rPr>
        <w:t>two</w:t>
      </w:r>
      <w:r w:rsidR="00541F38" w:rsidRPr="00541F38">
        <w:rPr>
          <w:lang w:val="en-US"/>
        </w:rPr>
        <w:t xml:space="preserve"> samples from Asian countries were </w:t>
      </w:r>
      <w:r w:rsidR="004E49EF">
        <w:rPr>
          <w:lang w:val="en-US"/>
        </w:rPr>
        <w:t xml:space="preserve">available for </w:t>
      </w:r>
      <w:r w:rsidR="00541F38" w:rsidRPr="00541F38">
        <w:rPr>
          <w:lang w:val="en-US"/>
        </w:rPr>
        <w:t>this analysis. Proportion of females</w:t>
      </w:r>
      <w:r w:rsidRPr="00541F38">
        <w:rPr>
          <w:lang w:val="en-US"/>
        </w:rPr>
        <w:t xml:space="preserve"> </w:t>
      </w:r>
      <w:r w:rsidR="004F717F">
        <w:rPr>
          <w:lang w:val="en-US"/>
        </w:rPr>
        <w:t xml:space="preserve">in the sample </w:t>
      </w:r>
      <w:r w:rsidRPr="00541F38">
        <w:rPr>
          <w:lang w:val="en-US"/>
        </w:rPr>
        <w:t xml:space="preserve">and </w:t>
      </w:r>
      <w:r w:rsidR="00541F38" w:rsidRPr="00541F38">
        <w:rPr>
          <w:lang w:val="en-US"/>
        </w:rPr>
        <w:t>publication status</w:t>
      </w:r>
      <w:r w:rsidR="002326C0">
        <w:rPr>
          <w:lang w:val="en-US"/>
        </w:rPr>
        <w:t xml:space="preserve"> did not significantly moderate</w:t>
      </w:r>
      <w:r w:rsidRPr="00541F38">
        <w:rPr>
          <w:lang w:val="en-US"/>
        </w:rPr>
        <w:t xml:space="preserve"> this effect. </w:t>
      </w:r>
    </w:p>
    <w:p w14:paraId="4C14B068" w14:textId="60FC9284" w:rsidR="001C11FC" w:rsidRDefault="00541F38" w:rsidP="001C11FC">
      <w:pPr>
        <w:widowControl w:val="0"/>
        <w:autoSpaceDE w:val="0"/>
        <w:autoSpaceDN w:val="0"/>
        <w:adjustRightInd w:val="0"/>
        <w:spacing w:after="0" w:line="480" w:lineRule="auto"/>
        <w:ind w:firstLine="567"/>
        <w:rPr>
          <w:rFonts w:eastAsia="Times New Roman"/>
          <w:lang w:val="en-US"/>
        </w:rPr>
      </w:pPr>
      <w:r w:rsidRPr="00C22DDF">
        <w:rPr>
          <w:rFonts w:eastAsiaTheme="minorHAnsi"/>
          <w:lang w:val="en-US"/>
        </w:rPr>
        <w:t>Two subsequent analyse</w:t>
      </w:r>
      <w:r w:rsidR="001C11FC" w:rsidRPr="00C22DDF">
        <w:rPr>
          <w:rFonts w:eastAsiaTheme="minorHAnsi"/>
          <w:lang w:val="en-US"/>
        </w:rPr>
        <w:t xml:space="preserve">s </w:t>
      </w:r>
      <w:r w:rsidR="00C22DDF" w:rsidRPr="00C22DDF">
        <w:rPr>
          <w:rFonts w:eastAsiaTheme="minorHAnsi"/>
          <w:lang w:val="en-US"/>
        </w:rPr>
        <w:t>were performed on depression and anxiety, separately.</w:t>
      </w:r>
      <w:r w:rsidR="001C11FC" w:rsidRPr="00C22DDF">
        <w:rPr>
          <w:rFonts w:eastAsiaTheme="minorHAnsi"/>
          <w:lang w:val="en-US"/>
        </w:rPr>
        <w:t xml:space="preserve"> </w:t>
      </w:r>
      <w:r w:rsidR="00C22DDF">
        <w:rPr>
          <w:rFonts w:eastAsiaTheme="minorHAnsi"/>
          <w:lang w:val="en-US"/>
        </w:rPr>
        <w:t xml:space="preserve">Mean </w:t>
      </w:r>
      <w:r w:rsidR="0004760B" w:rsidRPr="00CB6A4F">
        <w:rPr>
          <w:rFonts w:eastAsiaTheme="minorHAnsi"/>
          <w:lang w:val="en-US"/>
        </w:rPr>
        <w:t>corrected</w:t>
      </w:r>
      <w:r w:rsidR="00C22DDF">
        <w:rPr>
          <w:rFonts w:eastAsiaTheme="minorHAnsi"/>
          <w:lang w:val="en-US"/>
        </w:rPr>
        <w:t xml:space="preserve"> correlation between </w:t>
      </w:r>
      <w:r w:rsidR="00C22DDF" w:rsidRPr="000F1A30">
        <w:rPr>
          <w:rFonts w:eastAsiaTheme="minorHAnsi"/>
          <w:lang w:val="en-US"/>
        </w:rPr>
        <w:t>problematic Facebook use and</w:t>
      </w:r>
      <w:r w:rsidR="00C22DDF">
        <w:rPr>
          <w:rFonts w:eastAsiaTheme="minorHAnsi"/>
          <w:lang w:val="en-US"/>
        </w:rPr>
        <w:t xml:space="preserve"> depression was </w:t>
      </w:r>
      <w:r w:rsidR="00C22DDF" w:rsidRPr="00B5538E">
        <w:rPr>
          <w:rFonts w:eastAsiaTheme="minorHAnsi"/>
          <w:i/>
          <w:lang w:val="en-US"/>
        </w:rPr>
        <w:t>r</w:t>
      </w:r>
      <w:r w:rsidR="005D1558">
        <w:rPr>
          <w:rFonts w:eastAsiaTheme="minorHAnsi"/>
          <w:i/>
          <w:lang w:val="en-US"/>
        </w:rPr>
        <w:t xml:space="preserve"> </w:t>
      </w:r>
      <w:r w:rsidR="00C22DDF">
        <w:rPr>
          <w:rFonts w:eastAsiaTheme="minorHAnsi"/>
          <w:lang w:val="en-US"/>
        </w:rPr>
        <w:t>=</w:t>
      </w:r>
      <w:r w:rsidR="0026265A">
        <w:rPr>
          <w:rFonts w:eastAsiaTheme="minorHAnsi"/>
          <w:lang w:val="en-US"/>
        </w:rPr>
        <w:t xml:space="preserve"> </w:t>
      </w:r>
      <w:r w:rsidR="00C22DDF">
        <w:rPr>
          <w:rFonts w:eastAsiaTheme="minorHAnsi"/>
          <w:lang w:val="en-US"/>
        </w:rPr>
        <w:t>.</w:t>
      </w:r>
      <w:r w:rsidR="0026265A">
        <w:rPr>
          <w:rFonts w:eastAsiaTheme="minorHAnsi"/>
          <w:lang w:val="en-US"/>
        </w:rPr>
        <w:t>35</w:t>
      </w:r>
      <w:r w:rsidR="0004760B">
        <w:rPr>
          <w:rFonts w:eastAsiaTheme="minorHAnsi"/>
          <w:lang w:val="en-US"/>
        </w:rPr>
        <w:t xml:space="preserve"> (uncorrected </w:t>
      </w:r>
      <w:r w:rsidR="0004760B" w:rsidRPr="0004760B">
        <w:rPr>
          <w:rFonts w:eastAsiaTheme="minorHAnsi"/>
          <w:i/>
          <w:lang w:val="en-US"/>
        </w:rPr>
        <w:t>r</w:t>
      </w:r>
      <w:r w:rsidR="0004760B">
        <w:rPr>
          <w:rFonts w:eastAsiaTheme="minorHAnsi"/>
          <w:i/>
          <w:lang w:val="en-US"/>
        </w:rPr>
        <w:t xml:space="preserve"> </w:t>
      </w:r>
      <w:r w:rsidR="0026265A" w:rsidRPr="0026265A">
        <w:rPr>
          <w:rFonts w:eastAsiaTheme="minorHAnsi"/>
          <w:lang w:val="en-US"/>
        </w:rPr>
        <w:t>=</w:t>
      </w:r>
      <w:r w:rsidR="0026265A">
        <w:rPr>
          <w:rFonts w:eastAsiaTheme="minorHAnsi"/>
          <w:lang w:val="en-US"/>
        </w:rPr>
        <w:t xml:space="preserve"> </w:t>
      </w:r>
      <w:r w:rsidR="0026265A" w:rsidRPr="0026265A">
        <w:rPr>
          <w:rFonts w:eastAsiaTheme="minorHAnsi"/>
          <w:lang w:val="en-US"/>
        </w:rPr>
        <w:t>.30</w:t>
      </w:r>
      <w:r w:rsidR="0004760B" w:rsidRPr="0026265A">
        <w:rPr>
          <w:rFonts w:eastAsiaTheme="minorHAnsi"/>
          <w:lang w:val="en-US"/>
        </w:rPr>
        <w:t>)</w:t>
      </w:r>
      <w:r w:rsidR="00C22DDF" w:rsidRPr="0026265A">
        <w:rPr>
          <w:rFonts w:eastAsiaTheme="minorHAnsi"/>
          <w:lang w:val="en-US"/>
        </w:rPr>
        <w:t>,</w:t>
      </w:r>
      <w:r w:rsidR="00C22DDF">
        <w:rPr>
          <w:rFonts w:eastAsiaTheme="minorHAnsi"/>
          <w:lang w:val="en-US"/>
        </w:rPr>
        <w:t xml:space="preserve"> </w:t>
      </w:r>
      <w:r w:rsidR="00C22DDF" w:rsidRPr="001C11FC">
        <w:rPr>
          <w:rFonts w:eastAsiaTheme="minorHAnsi"/>
          <w:lang w:val="en-US"/>
        </w:rPr>
        <w:t xml:space="preserve">95% CI </w:t>
      </w:r>
      <w:r w:rsidR="0026265A" w:rsidRPr="0026265A">
        <w:rPr>
          <w:rFonts w:eastAsiaTheme="minorHAnsi"/>
          <w:lang w:val="en-US"/>
        </w:rPr>
        <w:t>[.30, .41</w:t>
      </w:r>
      <w:r w:rsidR="00C22DDF" w:rsidRPr="0026265A">
        <w:rPr>
          <w:rFonts w:eastAsiaTheme="minorHAnsi"/>
          <w:lang w:val="en-US"/>
        </w:rPr>
        <w:t xml:space="preserve">], </w:t>
      </w:r>
      <w:r w:rsidR="00C22DDF" w:rsidRPr="0026265A">
        <w:rPr>
          <w:rFonts w:eastAsiaTheme="minorHAnsi"/>
          <w:i/>
          <w:lang w:val="en-US"/>
        </w:rPr>
        <w:t>k</w:t>
      </w:r>
      <w:r w:rsidR="00C22DDF" w:rsidRPr="0026265A">
        <w:rPr>
          <w:rFonts w:eastAsiaTheme="minorHAnsi"/>
          <w:lang w:val="en-US"/>
        </w:rPr>
        <w:t>=</w:t>
      </w:r>
      <w:r w:rsidR="00E23F30" w:rsidRPr="0026265A">
        <w:rPr>
          <w:rFonts w:eastAsiaTheme="minorHAnsi"/>
          <w:lang w:val="en-US"/>
        </w:rPr>
        <w:t>8</w:t>
      </w:r>
      <w:r w:rsidR="00C22DDF" w:rsidRPr="0026265A">
        <w:rPr>
          <w:rFonts w:eastAsiaTheme="minorHAnsi"/>
          <w:lang w:val="en-US"/>
        </w:rPr>
        <w:t xml:space="preserve">, </w:t>
      </w:r>
      <w:r w:rsidR="00B67314" w:rsidRPr="00B67314">
        <w:rPr>
          <w:rFonts w:eastAsiaTheme="minorHAnsi"/>
          <w:i/>
          <w:lang w:val="en-US"/>
        </w:rPr>
        <w:t xml:space="preserve">Z </w:t>
      </w:r>
      <w:r w:rsidR="00B67314">
        <w:rPr>
          <w:rFonts w:eastAsiaTheme="minorHAnsi"/>
          <w:lang w:val="en-US"/>
        </w:rPr>
        <w:t xml:space="preserve">= </w:t>
      </w:r>
      <w:r w:rsidR="00B67314">
        <w:rPr>
          <w:lang w:val="en-US"/>
        </w:rPr>
        <w:t>11.6</w:t>
      </w:r>
      <w:r w:rsidR="00B67314" w:rsidRPr="00CE1BA7">
        <w:rPr>
          <w:lang w:val="en-US"/>
        </w:rPr>
        <w:t>9</w:t>
      </w:r>
      <w:r w:rsidR="00C22DDF" w:rsidRPr="00B67314">
        <w:rPr>
          <w:rFonts w:eastAsiaTheme="minorHAnsi"/>
          <w:lang w:val="en-US"/>
        </w:rPr>
        <w:t xml:space="preserve">, </w:t>
      </w:r>
      <w:r w:rsidR="00C22DDF" w:rsidRPr="00B67314">
        <w:rPr>
          <w:rFonts w:eastAsiaTheme="minorHAnsi"/>
          <w:i/>
          <w:lang w:val="en-US"/>
        </w:rPr>
        <w:t>p</w:t>
      </w:r>
      <w:r w:rsidR="00C22DDF" w:rsidRPr="00B67314">
        <w:rPr>
          <w:rFonts w:eastAsiaTheme="minorHAnsi"/>
          <w:lang w:val="en-US"/>
        </w:rPr>
        <w:t xml:space="preserve"> &lt; .001.</w:t>
      </w:r>
      <w:r w:rsidR="00B5538E">
        <w:rPr>
          <w:rFonts w:eastAsiaTheme="minorHAnsi"/>
          <w:lang w:val="en-US"/>
        </w:rPr>
        <w:t xml:space="preserve"> The result for anxiety was </w:t>
      </w:r>
      <w:r w:rsidR="007D11E3" w:rsidRPr="005D1558">
        <w:rPr>
          <w:rFonts w:eastAsiaTheme="minorHAnsi"/>
          <w:i/>
          <w:lang w:val="en-US"/>
        </w:rPr>
        <w:t>r</w:t>
      </w:r>
      <w:r w:rsidR="005D1558" w:rsidRPr="005D1558">
        <w:rPr>
          <w:rFonts w:eastAsiaTheme="minorHAnsi"/>
          <w:i/>
          <w:lang w:val="en-US"/>
        </w:rPr>
        <w:t xml:space="preserve"> </w:t>
      </w:r>
      <w:r w:rsidR="00E61C87">
        <w:rPr>
          <w:rFonts w:eastAsiaTheme="minorHAnsi"/>
          <w:lang w:val="en-US"/>
        </w:rPr>
        <w:t>= .33</w:t>
      </w:r>
      <w:r w:rsidR="007D11E3">
        <w:rPr>
          <w:rFonts w:eastAsiaTheme="minorHAnsi"/>
          <w:lang w:val="en-US"/>
        </w:rPr>
        <w:t xml:space="preserve"> (uncorrected </w:t>
      </w:r>
      <w:r w:rsidR="00B5538E" w:rsidRPr="007D11E3">
        <w:rPr>
          <w:rFonts w:eastAsiaTheme="minorHAnsi"/>
          <w:i/>
          <w:lang w:val="en-US"/>
        </w:rPr>
        <w:t>r</w:t>
      </w:r>
      <w:r w:rsidR="00AB6F1F">
        <w:rPr>
          <w:rFonts w:eastAsiaTheme="minorHAnsi"/>
          <w:i/>
          <w:lang w:val="en-US"/>
        </w:rPr>
        <w:t xml:space="preserve"> </w:t>
      </w:r>
      <w:r w:rsidR="00B5538E" w:rsidRPr="00226EDF">
        <w:rPr>
          <w:rFonts w:eastAsiaTheme="minorHAnsi"/>
          <w:lang w:val="en-US"/>
        </w:rPr>
        <w:t>=</w:t>
      </w:r>
      <w:r w:rsidR="002326C0" w:rsidRPr="00226EDF">
        <w:rPr>
          <w:rFonts w:eastAsiaTheme="minorHAnsi"/>
          <w:lang w:val="en-US"/>
        </w:rPr>
        <w:t xml:space="preserve"> </w:t>
      </w:r>
      <w:r w:rsidR="00226EDF" w:rsidRPr="00226EDF">
        <w:rPr>
          <w:rFonts w:eastAsiaTheme="minorHAnsi"/>
          <w:lang w:val="en-US"/>
        </w:rPr>
        <w:t>.29</w:t>
      </w:r>
      <w:r w:rsidR="007D11E3" w:rsidRPr="00226EDF">
        <w:rPr>
          <w:rFonts w:eastAsiaTheme="minorHAnsi"/>
          <w:lang w:val="en-US"/>
        </w:rPr>
        <w:t>)</w:t>
      </w:r>
      <w:r w:rsidR="00B5538E" w:rsidRPr="00226EDF">
        <w:rPr>
          <w:rFonts w:eastAsiaTheme="minorHAnsi"/>
          <w:lang w:val="en-US"/>
        </w:rPr>
        <w:t>,</w:t>
      </w:r>
      <w:r w:rsidR="00B5538E" w:rsidRPr="007D11E3">
        <w:rPr>
          <w:rFonts w:eastAsiaTheme="minorHAnsi"/>
          <w:lang w:val="en-US"/>
        </w:rPr>
        <w:t xml:space="preserve"> </w:t>
      </w:r>
      <w:r w:rsidR="00E61C87" w:rsidRPr="00E61C87">
        <w:rPr>
          <w:rFonts w:eastAsiaTheme="minorHAnsi"/>
          <w:lang w:val="en-US"/>
        </w:rPr>
        <w:t>95% CI [.29, .37</w:t>
      </w:r>
      <w:r w:rsidR="00B5538E" w:rsidRPr="00E61C87">
        <w:rPr>
          <w:rFonts w:eastAsiaTheme="minorHAnsi"/>
          <w:lang w:val="en-US"/>
        </w:rPr>
        <w:t xml:space="preserve">], </w:t>
      </w:r>
      <w:r w:rsidR="00B5538E" w:rsidRPr="00E61C87">
        <w:rPr>
          <w:rFonts w:eastAsiaTheme="minorHAnsi"/>
          <w:i/>
          <w:lang w:val="en-US"/>
        </w:rPr>
        <w:t>k</w:t>
      </w:r>
      <w:r w:rsidR="00B5538E" w:rsidRPr="00E61C87">
        <w:rPr>
          <w:rFonts w:eastAsiaTheme="minorHAnsi"/>
          <w:lang w:val="en-US"/>
        </w:rPr>
        <w:t>=</w:t>
      </w:r>
      <w:r w:rsidR="005D1558" w:rsidRPr="00E61C87">
        <w:rPr>
          <w:rFonts w:eastAsiaTheme="minorHAnsi"/>
          <w:lang w:val="en-US"/>
        </w:rPr>
        <w:t>8</w:t>
      </w:r>
      <w:r w:rsidR="00B5538E" w:rsidRPr="00E61C87">
        <w:rPr>
          <w:rFonts w:eastAsiaTheme="minorHAnsi"/>
          <w:lang w:val="en-US"/>
        </w:rPr>
        <w:t xml:space="preserve">, </w:t>
      </w:r>
      <w:r w:rsidR="00B5538E" w:rsidRPr="00BB0411">
        <w:rPr>
          <w:rFonts w:eastAsiaTheme="minorHAnsi"/>
          <w:i/>
          <w:lang w:val="en-US"/>
        </w:rPr>
        <w:t>Z</w:t>
      </w:r>
      <w:r w:rsidR="00B5538E" w:rsidRPr="00BB0411">
        <w:rPr>
          <w:rFonts w:eastAsiaTheme="minorHAnsi"/>
          <w:lang w:val="en-US"/>
        </w:rPr>
        <w:t xml:space="preserve"> = </w:t>
      </w:r>
      <w:r w:rsidR="00BB0411" w:rsidRPr="00BB0411">
        <w:rPr>
          <w:lang w:val="en-US"/>
        </w:rPr>
        <w:t>15.18</w:t>
      </w:r>
      <w:r w:rsidR="00B5538E" w:rsidRPr="00BB0411">
        <w:rPr>
          <w:rFonts w:eastAsiaTheme="minorHAnsi"/>
          <w:lang w:val="en-US"/>
        </w:rPr>
        <w:t xml:space="preserve">, </w:t>
      </w:r>
      <w:r w:rsidR="00B5538E" w:rsidRPr="00BB0411">
        <w:rPr>
          <w:rFonts w:eastAsiaTheme="minorHAnsi"/>
          <w:i/>
          <w:lang w:val="en-US"/>
        </w:rPr>
        <w:t>p</w:t>
      </w:r>
      <w:r w:rsidR="00B5538E" w:rsidRPr="00BB0411">
        <w:rPr>
          <w:rFonts w:eastAsiaTheme="minorHAnsi"/>
          <w:lang w:val="en-US"/>
        </w:rPr>
        <w:t xml:space="preserve"> &lt; .001.</w:t>
      </w:r>
      <w:r w:rsidR="00541D75">
        <w:rPr>
          <w:rFonts w:eastAsiaTheme="minorHAnsi"/>
          <w:lang w:val="en-US"/>
        </w:rPr>
        <w:t xml:space="preserve"> </w:t>
      </w:r>
      <w:r w:rsidR="00541D75" w:rsidRPr="00B67314">
        <w:rPr>
          <w:rFonts w:eastAsiaTheme="minorHAnsi"/>
          <w:lang w:val="en-US"/>
        </w:rPr>
        <w:t xml:space="preserve">In both cases, the results of rank correlation and Egger’s regression indicated that publication bias was not a likely </w:t>
      </w:r>
      <w:r w:rsidR="00541D75" w:rsidRPr="00B67314">
        <w:rPr>
          <w:lang w:val="en-US"/>
        </w:rPr>
        <w:t>threat</w:t>
      </w:r>
      <w:r w:rsidR="00541D75" w:rsidRPr="00B67314">
        <w:rPr>
          <w:rFonts w:eastAsiaTheme="minorHAnsi"/>
          <w:lang w:val="en-US"/>
        </w:rPr>
        <w:t xml:space="preserve">. Also </w:t>
      </w:r>
      <w:r w:rsidR="00541D75" w:rsidRPr="00B67314">
        <w:rPr>
          <w:rFonts w:eastAsia="Times New Roman"/>
          <w:lang w:val="en-US"/>
        </w:rPr>
        <w:t>the trim-and-fill method did not suggest imputation of additional studies.</w:t>
      </w:r>
    </w:p>
    <w:p w14:paraId="0AF1973A" w14:textId="77777777" w:rsidR="00B16E2C" w:rsidRDefault="00B16E2C" w:rsidP="001C11FC">
      <w:pPr>
        <w:widowControl w:val="0"/>
        <w:autoSpaceDE w:val="0"/>
        <w:autoSpaceDN w:val="0"/>
        <w:adjustRightInd w:val="0"/>
        <w:spacing w:after="0" w:line="480" w:lineRule="auto"/>
        <w:ind w:firstLine="567"/>
        <w:rPr>
          <w:rFonts w:eastAsiaTheme="minorHAnsi"/>
          <w:lang w:val="en-US"/>
        </w:rPr>
      </w:pPr>
    </w:p>
    <w:p w14:paraId="50C06E01" w14:textId="25737F37" w:rsidR="00B15498" w:rsidRDefault="004E3E43" w:rsidP="00B15498">
      <w:pPr>
        <w:spacing w:after="0" w:line="480" w:lineRule="auto"/>
        <w:rPr>
          <w:rFonts w:eastAsia="Times New Roman"/>
          <w:b/>
          <w:lang w:val="en-US" w:eastAsia="it-IT"/>
        </w:rPr>
      </w:pPr>
      <w:r>
        <w:rPr>
          <w:rFonts w:eastAsia="Times New Roman"/>
          <w:b/>
          <w:lang w:val="en-US" w:eastAsia="it-IT"/>
        </w:rPr>
        <w:lastRenderedPageBreak/>
        <w:t xml:space="preserve">3.3. </w:t>
      </w:r>
      <w:r w:rsidR="00B15498">
        <w:rPr>
          <w:rFonts w:eastAsia="Times New Roman"/>
          <w:b/>
          <w:lang w:val="en-US" w:eastAsia="it-IT"/>
        </w:rPr>
        <w:t xml:space="preserve">Associations between </w:t>
      </w:r>
      <w:r w:rsidR="00B15498" w:rsidRPr="00A62490">
        <w:rPr>
          <w:rFonts w:eastAsia="Times New Roman"/>
          <w:b/>
          <w:lang w:val="en-US" w:eastAsia="it-IT"/>
        </w:rPr>
        <w:t>Problematic Facebook Use</w:t>
      </w:r>
      <w:r w:rsidR="00B15498">
        <w:rPr>
          <w:rFonts w:eastAsia="Times New Roman"/>
          <w:b/>
          <w:lang w:val="en-US" w:eastAsia="it-IT"/>
        </w:rPr>
        <w:t xml:space="preserve"> and </w:t>
      </w:r>
      <w:r w:rsidR="0078497B">
        <w:rPr>
          <w:rFonts w:eastAsia="Times New Roman"/>
          <w:b/>
          <w:lang w:val="en-US" w:eastAsia="it-IT"/>
        </w:rPr>
        <w:t>Well-Being</w:t>
      </w:r>
      <w:r w:rsidR="00B15498">
        <w:rPr>
          <w:rFonts w:eastAsia="Times New Roman"/>
          <w:b/>
          <w:lang w:val="en-US" w:eastAsia="it-IT"/>
        </w:rPr>
        <w:t xml:space="preserve"> </w:t>
      </w:r>
    </w:p>
    <w:p w14:paraId="01490F9B" w14:textId="1C825781" w:rsidR="00A649AD" w:rsidRDefault="0066002F" w:rsidP="00862D3B">
      <w:pPr>
        <w:spacing w:after="0" w:line="480" w:lineRule="auto"/>
        <w:ind w:firstLine="567"/>
        <w:rPr>
          <w:rFonts w:eastAsiaTheme="minorHAnsi"/>
          <w:lang w:val="en-US"/>
        </w:rPr>
      </w:pPr>
      <w:r>
        <w:rPr>
          <w:rFonts w:eastAsia="Times New Roman"/>
          <w:lang w:val="en-US" w:eastAsia="it-IT"/>
        </w:rPr>
        <w:t xml:space="preserve">The analysis performed on the </w:t>
      </w:r>
      <w:r w:rsidRPr="000F1A30">
        <w:rPr>
          <w:rFonts w:eastAsiaTheme="minorHAnsi"/>
          <w:lang w:val="en-US"/>
        </w:rPr>
        <w:t>association between problematic Facebook use and</w:t>
      </w:r>
      <w:r>
        <w:rPr>
          <w:rFonts w:eastAsiaTheme="minorHAnsi"/>
          <w:lang w:val="en-US"/>
        </w:rPr>
        <w:t xml:space="preserve"> indexes of well-being yielded a negative mean effect</w:t>
      </w:r>
      <w:r w:rsidR="004F717F">
        <w:rPr>
          <w:rFonts w:eastAsiaTheme="minorHAnsi"/>
          <w:lang w:val="en-US"/>
        </w:rPr>
        <w:t xml:space="preserve"> of</w:t>
      </w:r>
      <w:r>
        <w:rPr>
          <w:rFonts w:eastAsiaTheme="minorHAnsi"/>
          <w:lang w:val="en-US"/>
        </w:rPr>
        <w:t xml:space="preserve"> </w:t>
      </w:r>
      <w:r w:rsidR="00196EEC" w:rsidRPr="00196EEC">
        <w:rPr>
          <w:rFonts w:eastAsiaTheme="minorHAnsi"/>
          <w:i/>
          <w:lang w:val="en-US"/>
        </w:rPr>
        <w:t>r</w:t>
      </w:r>
      <w:r w:rsidR="00196EEC">
        <w:rPr>
          <w:rFonts w:eastAsiaTheme="minorHAnsi"/>
          <w:i/>
          <w:lang w:val="en-US"/>
        </w:rPr>
        <w:t xml:space="preserve"> </w:t>
      </w:r>
      <w:r w:rsidR="00196EEC">
        <w:rPr>
          <w:rFonts w:eastAsiaTheme="minorHAnsi"/>
          <w:lang w:val="en-US"/>
        </w:rPr>
        <w:t xml:space="preserve">= </w:t>
      </w:r>
      <w:r w:rsidR="00E23F30">
        <w:rPr>
          <w:rFonts w:eastAsiaTheme="minorHAnsi"/>
          <w:lang w:val="en-US"/>
        </w:rPr>
        <w:t>-</w:t>
      </w:r>
      <w:r w:rsidR="004038B3">
        <w:rPr>
          <w:rFonts w:eastAsiaTheme="minorHAnsi"/>
          <w:lang w:val="en-US"/>
        </w:rPr>
        <w:t>.22</w:t>
      </w:r>
      <w:r w:rsidR="00196EEC">
        <w:rPr>
          <w:rFonts w:eastAsiaTheme="minorHAnsi"/>
          <w:lang w:val="en-US"/>
        </w:rPr>
        <w:t xml:space="preserve"> (uncorrected </w:t>
      </w:r>
      <w:r w:rsidRPr="0066002F">
        <w:rPr>
          <w:rFonts w:eastAsiaTheme="minorHAnsi"/>
          <w:i/>
          <w:lang w:val="en-US"/>
        </w:rPr>
        <w:t>r</w:t>
      </w:r>
      <w:r w:rsidR="00AB6F1F">
        <w:rPr>
          <w:rFonts w:eastAsiaTheme="minorHAnsi"/>
          <w:i/>
          <w:lang w:val="en-US"/>
        </w:rPr>
        <w:t xml:space="preserve"> </w:t>
      </w:r>
      <w:r w:rsidRPr="0066002F">
        <w:rPr>
          <w:rFonts w:eastAsiaTheme="minorHAnsi"/>
          <w:lang w:val="en-US"/>
        </w:rPr>
        <w:t>=</w:t>
      </w:r>
      <w:r w:rsidR="00D02388">
        <w:rPr>
          <w:rFonts w:eastAsiaTheme="minorHAnsi"/>
          <w:lang w:val="en-US"/>
        </w:rPr>
        <w:t xml:space="preserve"> </w:t>
      </w:r>
      <w:r w:rsidRPr="0066002F">
        <w:rPr>
          <w:rFonts w:eastAsiaTheme="minorHAnsi"/>
          <w:lang w:val="en-US"/>
        </w:rPr>
        <w:t>-.19</w:t>
      </w:r>
      <w:r w:rsidR="00196EEC" w:rsidRPr="0025418A">
        <w:rPr>
          <w:rFonts w:eastAsiaTheme="minorHAnsi"/>
          <w:lang w:val="en-US"/>
        </w:rPr>
        <w:t>)</w:t>
      </w:r>
      <w:r w:rsidRPr="0025418A">
        <w:rPr>
          <w:rFonts w:eastAsiaTheme="minorHAnsi"/>
          <w:lang w:val="en-US"/>
        </w:rPr>
        <w:t xml:space="preserve">, </w:t>
      </w:r>
      <w:r w:rsidR="004038B3" w:rsidRPr="0025418A">
        <w:rPr>
          <w:rFonts w:eastAsiaTheme="minorHAnsi"/>
          <w:lang w:val="en-US"/>
        </w:rPr>
        <w:t>95% CI [-.28, -.15</w:t>
      </w:r>
      <w:r w:rsidRPr="0025418A">
        <w:rPr>
          <w:rFonts w:eastAsiaTheme="minorHAnsi"/>
          <w:lang w:val="en-US"/>
        </w:rPr>
        <w:t xml:space="preserve">], </w:t>
      </w:r>
      <w:r w:rsidRPr="0025418A">
        <w:rPr>
          <w:rFonts w:eastAsiaTheme="minorHAnsi"/>
          <w:i/>
          <w:lang w:val="en-US"/>
        </w:rPr>
        <w:t>k</w:t>
      </w:r>
      <w:r w:rsidR="002E46B7">
        <w:rPr>
          <w:rFonts w:eastAsiaTheme="minorHAnsi"/>
          <w:i/>
          <w:lang w:val="en-US"/>
        </w:rPr>
        <w:t xml:space="preserve"> </w:t>
      </w:r>
      <w:r w:rsidRPr="0025418A">
        <w:rPr>
          <w:rFonts w:eastAsiaTheme="minorHAnsi"/>
          <w:lang w:val="en-US"/>
        </w:rPr>
        <w:t>=</w:t>
      </w:r>
      <w:r w:rsidR="002E46B7">
        <w:rPr>
          <w:rFonts w:eastAsiaTheme="minorHAnsi"/>
          <w:lang w:val="en-US"/>
        </w:rPr>
        <w:t xml:space="preserve"> </w:t>
      </w:r>
      <w:r w:rsidRPr="0025418A">
        <w:rPr>
          <w:rFonts w:eastAsiaTheme="minorHAnsi"/>
          <w:lang w:val="en-US"/>
        </w:rPr>
        <w:t xml:space="preserve">12, </w:t>
      </w:r>
      <w:r w:rsidRPr="0025418A">
        <w:rPr>
          <w:rFonts w:eastAsiaTheme="minorHAnsi"/>
          <w:i/>
          <w:lang w:val="en-US"/>
        </w:rPr>
        <w:t>Z</w:t>
      </w:r>
      <w:r w:rsidR="0025418A">
        <w:rPr>
          <w:rFonts w:eastAsiaTheme="minorHAnsi"/>
          <w:lang w:val="en-US"/>
        </w:rPr>
        <w:t xml:space="preserve"> = </w:t>
      </w:r>
      <w:r w:rsidR="004038B3" w:rsidRPr="0025418A">
        <w:rPr>
          <w:lang w:val="en-US"/>
        </w:rPr>
        <w:t>-6</w:t>
      </w:r>
      <w:r w:rsidR="004038B3">
        <w:rPr>
          <w:lang w:val="en-US"/>
        </w:rPr>
        <w:t>.46</w:t>
      </w:r>
      <w:r w:rsidRPr="0025418A">
        <w:rPr>
          <w:rFonts w:eastAsiaTheme="minorHAnsi"/>
          <w:lang w:val="en-US"/>
        </w:rPr>
        <w:t xml:space="preserve">, </w:t>
      </w:r>
      <w:r w:rsidRPr="0025418A">
        <w:rPr>
          <w:rFonts w:eastAsiaTheme="minorHAnsi"/>
          <w:i/>
          <w:lang w:val="en-US"/>
        </w:rPr>
        <w:t>p</w:t>
      </w:r>
      <w:r w:rsidRPr="0025418A">
        <w:rPr>
          <w:rFonts w:eastAsiaTheme="minorHAnsi"/>
          <w:lang w:val="en-US"/>
        </w:rPr>
        <w:t xml:space="preserve"> &lt; .001. </w:t>
      </w:r>
      <w:r w:rsidR="0051583C" w:rsidRPr="0025418A">
        <w:rPr>
          <w:lang w:val="en-US"/>
        </w:rPr>
        <w:t>T</w:t>
      </w:r>
      <w:r w:rsidR="002E5CA4" w:rsidRPr="0025418A">
        <w:rPr>
          <w:lang w:val="en-US"/>
        </w:rPr>
        <w:t>he</w:t>
      </w:r>
      <w:r w:rsidR="002E5CA4">
        <w:rPr>
          <w:lang w:val="en-US"/>
        </w:rPr>
        <w:t xml:space="preserve"> ran</w:t>
      </w:r>
      <w:r w:rsidR="00A649AD">
        <w:rPr>
          <w:lang w:val="en-US"/>
        </w:rPr>
        <w:t xml:space="preserve">k </w:t>
      </w:r>
      <w:r w:rsidR="00A649AD" w:rsidRPr="002E5CA4">
        <w:rPr>
          <w:lang w:val="en-US"/>
        </w:rPr>
        <w:t>correlation (</w:t>
      </w:r>
      <w:r w:rsidR="002E5CA4" w:rsidRPr="002E5CA4">
        <w:rPr>
          <w:lang w:val="en-US"/>
        </w:rPr>
        <w:t>tau</w:t>
      </w:r>
      <w:r w:rsidR="002E46B7">
        <w:rPr>
          <w:lang w:val="en-US"/>
        </w:rPr>
        <w:t xml:space="preserve"> </w:t>
      </w:r>
      <w:r w:rsidR="002E5CA4" w:rsidRPr="002E5CA4">
        <w:rPr>
          <w:lang w:val="en-US"/>
        </w:rPr>
        <w:t xml:space="preserve">= -.27, </w:t>
      </w:r>
      <w:r w:rsidR="002E5CA4" w:rsidRPr="008529E7">
        <w:rPr>
          <w:i/>
          <w:lang w:val="en-US"/>
        </w:rPr>
        <w:t>p</w:t>
      </w:r>
      <w:r w:rsidR="002E46B7">
        <w:rPr>
          <w:i/>
          <w:lang w:val="en-US"/>
        </w:rPr>
        <w:t xml:space="preserve"> </w:t>
      </w:r>
      <w:r w:rsidR="002E5CA4" w:rsidRPr="002E5CA4">
        <w:rPr>
          <w:lang w:val="en-US"/>
        </w:rPr>
        <w:t>=</w:t>
      </w:r>
      <w:r w:rsidR="002E46B7">
        <w:rPr>
          <w:lang w:val="en-US"/>
        </w:rPr>
        <w:t xml:space="preserve"> </w:t>
      </w:r>
      <w:r w:rsidR="002E5CA4" w:rsidRPr="002E5CA4">
        <w:rPr>
          <w:lang w:val="en-US"/>
        </w:rPr>
        <w:t>.25</w:t>
      </w:r>
      <w:r w:rsidR="00A649AD" w:rsidRPr="002E5CA4">
        <w:rPr>
          <w:lang w:val="en-US"/>
        </w:rPr>
        <w:t>) and</w:t>
      </w:r>
      <w:r w:rsidR="00A649AD">
        <w:rPr>
          <w:lang w:val="en-US"/>
        </w:rPr>
        <w:t xml:space="preserve"> Egger’s regression model </w:t>
      </w:r>
      <w:r w:rsidR="00A649AD" w:rsidRPr="002E5CA4">
        <w:rPr>
          <w:lang w:val="en-US"/>
        </w:rPr>
        <w:t>(</w:t>
      </w:r>
      <w:r w:rsidR="00A649AD" w:rsidRPr="002E5CA4">
        <w:rPr>
          <w:i/>
          <w:lang w:val="en-US"/>
        </w:rPr>
        <w:t>p</w:t>
      </w:r>
      <w:r w:rsidR="002E46B7">
        <w:rPr>
          <w:i/>
          <w:lang w:val="en-US"/>
        </w:rPr>
        <w:t xml:space="preserve"> </w:t>
      </w:r>
      <w:r w:rsidR="00A649AD" w:rsidRPr="002E5CA4">
        <w:rPr>
          <w:lang w:val="en-US"/>
        </w:rPr>
        <w:t>=</w:t>
      </w:r>
      <w:r w:rsidR="002E46B7">
        <w:rPr>
          <w:lang w:val="en-US"/>
        </w:rPr>
        <w:t xml:space="preserve"> </w:t>
      </w:r>
      <w:r w:rsidR="00A649AD" w:rsidRPr="002E5CA4">
        <w:rPr>
          <w:lang w:val="en-US"/>
        </w:rPr>
        <w:t>.</w:t>
      </w:r>
      <w:r w:rsidR="002E5CA4" w:rsidRPr="002E5CA4">
        <w:rPr>
          <w:lang w:val="en-US"/>
        </w:rPr>
        <w:t>33</w:t>
      </w:r>
      <w:r w:rsidR="00A649AD" w:rsidRPr="002E5CA4">
        <w:rPr>
          <w:lang w:val="en-US"/>
        </w:rPr>
        <w:t>)</w:t>
      </w:r>
      <w:r w:rsidR="00A649AD">
        <w:rPr>
          <w:lang w:val="en-US"/>
        </w:rPr>
        <w:t xml:space="preserve"> indicated absence of publication bias. The </w:t>
      </w:r>
      <w:r w:rsidR="00A649AD">
        <w:rPr>
          <w:rFonts w:eastAsia="Times New Roman"/>
          <w:lang w:val="en-US"/>
        </w:rPr>
        <w:t xml:space="preserve">trim-and-fill method </w:t>
      </w:r>
      <w:r w:rsidR="00DD7848">
        <w:rPr>
          <w:rFonts w:eastAsia="Times New Roman"/>
          <w:lang w:val="en-US"/>
        </w:rPr>
        <w:t xml:space="preserve">also </w:t>
      </w:r>
      <w:r w:rsidR="00A649AD">
        <w:rPr>
          <w:rFonts w:eastAsia="Times New Roman"/>
          <w:lang w:val="en-US"/>
        </w:rPr>
        <w:t xml:space="preserve">indicated that no additional studies needed to be imputed. Significant </w:t>
      </w:r>
      <w:r w:rsidR="00A649AD">
        <w:rPr>
          <w:rFonts w:eastAsiaTheme="minorHAnsi"/>
          <w:lang w:val="en-US"/>
        </w:rPr>
        <w:t>h</w:t>
      </w:r>
      <w:r w:rsidR="00A649AD" w:rsidRPr="00FD5DBB">
        <w:rPr>
          <w:rFonts w:eastAsiaTheme="minorHAnsi"/>
          <w:lang w:val="en-US"/>
        </w:rPr>
        <w:t>eterogeneity</w:t>
      </w:r>
      <w:r w:rsidR="00A649AD">
        <w:rPr>
          <w:rFonts w:eastAsiaTheme="minorHAnsi"/>
          <w:lang w:val="en-US"/>
        </w:rPr>
        <w:t xml:space="preserve"> emerged (</w:t>
      </w:r>
      <w:proofErr w:type="gramStart"/>
      <w:r w:rsidR="00A649AD" w:rsidRPr="0094180F">
        <w:rPr>
          <w:rFonts w:eastAsiaTheme="minorHAnsi"/>
          <w:i/>
          <w:lang w:val="en-US"/>
        </w:rPr>
        <w:t>Q</w:t>
      </w:r>
      <w:r w:rsidR="00A649AD" w:rsidRPr="00F84EBD">
        <w:rPr>
          <w:rFonts w:eastAsiaTheme="minorHAnsi"/>
          <w:vertAlign w:val="subscript"/>
          <w:lang w:val="en-US"/>
        </w:rPr>
        <w:t>(</w:t>
      </w:r>
      <w:proofErr w:type="gramEnd"/>
      <w:r w:rsidR="00A649AD" w:rsidRPr="00F84EBD">
        <w:rPr>
          <w:rFonts w:eastAsiaTheme="minorHAnsi"/>
          <w:vertAlign w:val="subscript"/>
          <w:lang w:val="en-US"/>
        </w:rPr>
        <w:t>11)</w:t>
      </w:r>
      <w:r w:rsidR="002E46B7">
        <w:rPr>
          <w:rFonts w:eastAsiaTheme="minorHAnsi"/>
          <w:vertAlign w:val="subscript"/>
          <w:lang w:val="en-US"/>
        </w:rPr>
        <w:t xml:space="preserve"> </w:t>
      </w:r>
      <w:r w:rsidR="0094180F" w:rsidRPr="0094180F">
        <w:rPr>
          <w:rFonts w:eastAsiaTheme="minorHAnsi"/>
          <w:lang w:val="en-US"/>
        </w:rPr>
        <w:t>=</w:t>
      </w:r>
      <w:r w:rsidR="002E46B7">
        <w:rPr>
          <w:rFonts w:eastAsiaTheme="minorHAnsi"/>
          <w:lang w:val="en-US"/>
        </w:rPr>
        <w:t xml:space="preserve"> </w:t>
      </w:r>
      <w:r w:rsidR="0094180F" w:rsidRPr="0094180F">
        <w:rPr>
          <w:rFonts w:eastAsiaTheme="minorHAnsi"/>
          <w:lang w:val="en-US"/>
        </w:rPr>
        <w:t>64.75</w:t>
      </w:r>
      <w:r w:rsidR="00A649AD" w:rsidRPr="0094180F">
        <w:rPr>
          <w:rFonts w:eastAsiaTheme="minorHAnsi"/>
          <w:lang w:val="en-US"/>
        </w:rPr>
        <w:t xml:space="preserve">, </w:t>
      </w:r>
      <w:r w:rsidR="00A649AD" w:rsidRPr="0094180F">
        <w:rPr>
          <w:rFonts w:eastAsiaTheme="minorHAnsi"/>
          <w:i/>
          <w:lang w:val="en-US"/>
        </w:rPr>
        <w:t>p</w:t>
      </w:r>
      <w:r w:rsidR="00A649AD" w:rsidRPr="0094180F">
        <w:rPr>
          <w:rFonts w:eastAsiaTheme="minorHAnsi"/>
          <w:lang w:val="en-US"/>
        </w:rPr>
        <w:t xml:space="preserve">&lt;.001, </w:t>
      </w:r>
      <w:r w:rsidR="00A649AD" w:rsidRPr="0094180F">
        <w:rPr>
          <w:i/>
          <w:lang w:val="en-US"/>
        </w:rPr>
        <w:t>I</w:t>
      </w:r>
      <w:r w:rsidR="00A649AD" w:rsidRPr="0094180F">
        <w:rPr>
          <w:i/>
          <w:vertAlign w:val="superscript"/>
          <w:lang w:val="en-US"/>
        </w:rPr>
        <w:t>2</w:t>
      </w:r>
      <w:r w:rsidR="0094180F" w:rsidRPr="0094180F">
        <w:rPr>
          <w:lang w:val="en-US"/>
        </w:rPr>
        <w:t xml:space="preserve"> </w:t>
      </w:r>
      <w:r w:rsidR="002E46B7">
        <w:rPr>
          <w:lang w:val="en-US"/>
        </w:rPr>
        <w:t xml:space="preserve"> </w:t>
      </w:r>
      <w:r w:rsidR="0094180F" w:rsidRPr="0094180F">
        <w:rPr>
          <w:lang w:val="en-US"/>
        </w:rPr>
        <w:t>=</w:t>
      </w:r>
      <w:r w:rsidR="002E46B7">
        <w:rPr>
          <w:lang w:val="en-US"/>
        </w:rPr>
        <w:t xml:space="preserve"> </w:t>
      </w:r>
      <w:r w:rsidR="0094180F" w:rsidRPr="0094180F">
        <w:rPr>
          <w:lang w:val="en-US"/>
        </w:rPr>
        <w:t>88.77</w:t>
      </w:r>
      <w:r w:rsidR="00A649AD" w:rsidRPr="0094180F">
        <w:rPr>
          <w:lang w:val="en-US"/>
        </w:rPr>
        <w:t>%</w:t>
      </w:r>
      <w:r w:rsidR="00A649AD" w:rsidRPr="0094180F">
        <w:rPr>
          <w:rFonts w:eastAsiaTheme="minorHAnsi"/>
          <w:lang w:val="en-US"/>
        </w:rPr>
        <w:t>)</w:t>
      </w:r>
      <w:r w:rsidR="002E46B7">
        <w:rPr>
          <w:rFonts w:eastAsiaTheme="minorHAnsi"/>
          <w:lang w:val="en-US"/>
        </w:rPr>
        <w:t>. However,</w:t>
      </w:r>
      <w:r w:rsidR="001E4DD8" w:rsidRPr="0094180F">
        <w:rPr>
          <w:rFonts w:eastAsiaTheme="minorHAnsi"/>
          <w:lang w:val="en-US"/>
        </w:rPr>
        <w:t xml:space="preserve"> </w:t>
      </w:r>
      <w:r w:rsidR="00211968">
        <w:rPr>
          <w:rFonts w:eastAsiaTheme="minorHAnsi"/>
          <w:lang w:val="en-US"/>
        </w:rPr>
        <w:t>neither mean age</w:t>
      </w:r>
      <w:r w:rsidR="002E46B7">
        <w:rPr>
          <w:rFonts w:eastAsiaTheme="minorHAnsi"/>
          <w:lang w:val="en-US"/>
        </w:rPr>
        <w:t>,</w:t>
      </w:r>
      <w:r w:rsidR="00211968">
        <w:rPr>
          <w:rFonts w:eastAsiaTheme="minorHAnsi"/>
          <w:lang w:val="en-US"/>
        </w:rPr>
        <w:t xml:space="preserve"> nor percentage of females in the sample</w:t>
      </w:r>
      <w:r w:rsidR="002E46B7">
        <w:rPr>
          <w:rFonts w:eastAsiaTheme="minorHAnsi"/>
          <w:lang w:val="en-US"/>
        </w:rPr>
        <w:t>,</w:t>
      </w:r>
      <w:r w:rsidR="001E4DD8" w:rsidRPr="0094180F">
        <w:rPr>
          <w:rFonts w:eastAsiaTheme="minorHAnsi"/>
          <w:lang w:val="en-US"/>
        </w:rPr>
        <w:t xml:space="preserve"> </w:t>
      </w:r>
      <w:r w:rsidR="00862D3B">
        <w:rPr>
          <w:rFonts w:eastAsiaTheme="minorHAnsi"/>
          <w:lang w:val="en-US"/>
        </w:rPr>
        <w:t>were</w:t>
      </w:r>
      <w:r w:rsidR="001E4DD8" w:rsidRPr="0094180F">
        <w:rPr>
          <w:rFonts w:eastAsiaTheme="minorHAnsi"/>
          <w:lang w:val="en-US"/>
        </w:rPr>
        <w:t xml:space="preserve"> significant</w:t>
      </w:r>
      <w:r w:rsidR="00211968">
        <w:rPr>
          <w:rFonts w:eastAsiaTheme="minorHAnsi"/>
          <w:lang w:val="en-US"/>
        </w:rPr>
        <w:t xml:space="preserve"> moderators</w:t>
      </w:r>
      <w:r w:rsidR="001E4DD8" w:rsidRPr="0094180F">
        <w:rPr>
          <w:rFonts w:eastAsiaTheme="minorHAnsi"/>
          <w:lang w:val="en-US"/>
        </w:rPr>
        <w:t xml:space="preserve">. </w:t>
      </w:r>
      <w:r w:rsidR="00211968">
        <w:rPr>
          <w:rFonts w:eastAsiaTheme="minorHAnsi"/>
          <w:lang w:val="en-US"/>
        </w:rPr>
        <w:t xml:space="preserve">We were not able to test </w:t>
      </w:r>
      <w:r w:rsidR="00862D3B">
        <w:rPr>
          <w:rFonts w:eastAsiaTheme="minorHAnsi"/>
          <w:lang w:val="en-US"/>
        </w:rPr>
        <w:t>t</w:t>
      </w:r>
      <w:r w:rsidR="00211968">
        <w:rPr>
          <w:rFonts w:eastAsiaTheme="minorHAnsi"/>
          <w:lang w:val="en-US"/>
        </w:rPr>
        <w:t xml:space="preserve">he effect of national setting because all </w:t>
      </w:r>
      <w:r w:rsidR="00DD7848">
        <w:rPr>
          <w:rFonts w:eastAsiaTheme="minorHAnsi"/>
          <w:lang w:val="en-US"/>
        </w:rPr>
        <w:t xml:space="preserve">available </w:t>
      </w:r>
      <w:r w:rsidR="00211968">
        <w:rPr>
          <w:rFonts w:eastAsiaTheme="minorHAnsi"/>
          <w:lang w:val="en-US"/>
        </w:rPr>
        <w:t xml:space="preserve">studies </w:t>
      </w:r>
      <w:r w:rsidR="0061773C">
        <w:rPr>
          <w:rFonts w:eastAsiaTheme="minorHAnsi"/>
          <w:lang w:val="en-US"/>
        </w:rPr>
        <w:t xml:space="preserve">included samples </w:t>
      </w:r>
      <w:r w:rsidR="00211968">
        <w:rPr>
          <w:rFonts w:eastAsiaTheme="minorHAnsi"/>
          <w:lang w:val="en-US"/>
        </w:rPr>
        <w:t xml:space="preserve">from Western countries. </w:t>
      </w:r>
      <w:r w:rsidR="002E5CA4" w:rsidRPr="0094180F">
        <w:rPr>
          <w:rFonts w:eastAsiaTheme="minorHAnsi"/>
          <w:lang w:val="en-US"/>
        </w:rPr>
        <w:t>Public</w:t>
      </w:r>
      <w:r w:rsidR="002E5CA4">
        <w:rPr>
          <w:rFonts w:eastAsiaTheme="minorHAnsi"/>
          <w:lang w:val="en-US"/>
        </w:rPr>
        <w:t xml:space="preserve">ation status was also not significant, </w:t>
      </w:r>
      <w:r w:rsidR="00F15FEB">
        <w:rPr>
          <w:rFonts w:eastAsiaTheme="minorHAnsi"/>
          <w:lang w:val="en-US"/>
        </w:rPr>
        <w:t xml:space="preserve">thus </w:t>
      </w:r>
      <w:r w:rsidR="002E5CA4" w:rsidRPr="00F15FEB">
        <w:rPr>
          <w:rFonts w:eastAsiaTheme="minorHAnsi"/>
          <w:lang w:val="en-US"/>
        </w:rPr>
        <w:t xml:space="preserve">confirming the results </w:t>
      </w:r>
      <w:r w:rsidR="00676AEC">
        <w:rPr>
          <w:rFonts w:eastAsiaTheme="minorHAnsi"/>
          <w:lang w:val="en-US"/>
        </w:rPr>
        <w:t>on publication bias</w:t>
      </w:r>
      <w:r w:rsidR="002E5CA4" w:rsidRPr="00F15FEB">
        <w:rPr>
          <w:rFonts w:eastAsiaTheme="minorHAnsi"/>
          <w:lang w:val="en-US"/>
        </w:rPr>
        <w:t>.</w:t>
      </w:r>
      <w:r w:rsidR="002E5CA4">
        <w:rPr>
          <w:rFonts w:eastAsiaTheme="minorHAnsi"/>
          <w:lang w:val="en-US"/>
        </w:rPr>
        <w:t xml:space="preserve"> </w:t>
      </w:r>
    </w:p>
    <w:p w14:paraId="6E273979" w14:textId="3D57795A" w:rsidR="00E23F30" w:rsidRDefault="00781885" w:rsidP="00A0116B">
      <w:pPr>
        <w:widowControl w:val="0"/>
        <w:autoSpaceDE w:val="0"/>
        <w:autoSpaceDN w:val="0"/>
        <w:adjustRightInd w:val="0"/>
        <w:spacing w:after="0" w:line="480" w:lineRule="auto"/>
        <w:ind w:firstLine="567"/>
        <w:rPr>
          <w:rFonts w:eastAsia="Times New Roman"/>
          <w:lang w:val="en-US"/>
        </w:rPr>
      </w:pPr>
      <w:r>
        <w:rPr>
          <w:rFonts w:eastAsiaTheme="minorHAnsi"/>
          <w:lang w:val="en-US"/>
        </w:rPr>
        <w:t>Finally, t</w:t>
      </w:r>
      <w:r w:rsidR="00E23F30">
        <w:rPr>
          <w:rFonts w:eastAsiaTheme="minorHAnsi"/>
          <w:lang w:val="en-US"/>
        </w:rPr>
        <w:t xml:space="preserve">he analysis on life satisfaction </w:t>
      </w:r>
      <w:r w:rsidR="007D2EA4">
        <w:rPr>
          <w:rFonts w:eastAsiaTheme="minorHAnsi"/>
          <w:lang w:val="en-US"/>
        </w:rPr>
        <w:t xml:space="preserve">alone </w:t>
      </w:r>
      <w:r w:rsidR="00E23F30">
        <w:rPr>
          <w:rFonts w:eastAsiaTheme="minorHAnsi"/>
          <w:lang w:val="en-US"/>
        </w:rPr>
        <w:t xml:space="preserve">showed a negative effect of </w:t>
      </w:r>
      <w:r w:rsidR="00E23F30" w:rsidRPr="00196EEC">
        <w:rPr>
          <w:rFonts w:eastAsiaTheme="minorHAnsi"/>
          <w:i/>
          <w:lang w:val="en-US"/>
        </w:rPr>
        <w:t>r</w:t>
      </w:r>
      <w:r w:rsidR="00E23F30">
        <w:rPr>
          <w:rFonts w:eastAsiaTheme="minorHAnsi"/>
          <w:i/>
          <w:lang w:val="en-US"/>
        </w:rPr>
        <w:t xml:space="preserve"> </w:t>
      </w:r>
      <w:r w:rsidR="00D012AC">
        <w:rPr>
          <w:rFonts w:eastAsiaTheme="minorHAnsi"/>
          <w:lang w:val="en-US"/>
        </w:rPr>
        <w:t>= -.19</w:t>
      </w:r>
      <w:r w:rsidR="00E23F30">
        <w:rPr>
          <w:rFonts w:eastAsiaTheme="minorHAnsi"/>
          <w:lang w:val="en-US"/>
        </w:rPr>
        <w:t xml:space="preserve"> (uncorrected </w:t>
      </w:r>
      <w:r w:rsidR="00E23F30" w:rsidRPr="0066002F">
        <w:rPr>
          <w:rFonts w:eastAsiaTheme="minorHAnsi"/>
          <w:i/>
          <w:lang w:val="en-US"/>
        </w:rPr>
        <w:t>r</w:t>
      </w:r>
      <w:r w:rsidR="00E23F30">
        <w:rPr>
          <w:rFonts w:eastAsiaTheme="minorHAnsi"/>
          <w:i/>
          <w:lang w:val="en-US"/>
        </w:rPr>
        <w:t xml:space="preserve"> </w:t>
      </w:r>
      <w:r w:rsidR="00E23F30" w:rsidRPr="0066002F">
        <w:rPr>
          <w:rFonts w:eastAsiaTheme="minorHAnsi"/>
          <w:lang w:val="en-US"/>
        </w:rPr>
        <w:t>=</w:t>
      </w:r>
      <w:r w:rsidR="00E23F30">
        <w:rPr>
          <w:rFonts w:eastAsiaTheme="minorHAnsi"/>
          <w:lang w:val="en-US"/>
        </w:rPr>
        <w:t xml:space="preserve"> -.</w:t>
      </w:r>
      <w:r w:rsidR="008A2D0E">
        <w:rPr>
          <w:rFonts w:eastAsiaTheme="minorHAnsi"/>
          <w:lang w:val="en-US"/>
        </w:rPr>
        <w:t>16</w:t>
      </w:r>
      <w:r w:rsidR="00E23F30">
        <w:rPr>
          <w:rFonts w:eastAsiaTheme="minorHAnsi"/>
          <w:lang w:val="en-US"/>
        </w:rPr>
        <w:t>)</w:t>
      </w:r>
      <w:r w:rsidR="00E23F30" w:rsidRPr="0066002F">
        <w:rPr>
          <w:rFonts w:eastAsiaTheme="minorHAnsi"/>
          <w:lang w:val="en-US"/>
        </w:rPr>
        <w:t xml:space="preserve">, </w:t>
      </w:r>
      <w:r w:rsidR="00E23F30" w:rsidRPr="00D012AC">
        <w:rPr>
          <w:rFonts w:eastAsiaTheme="minorHAnsi"/>
          <w:lang w:val="en-US"/>
        </w:rPr>
        <w:t>95% CI [-.</w:t>
      </w:r>
      <w:r w:rsidR="00D012AC" w:rsidRPr="00D012AC">
        <w:rPr>
          <w:rFonts w:eastAsiaTheme="minorHAnsi"/>
          <w:lang w:val="en-US"/>
        </w:rPr>
        <w:t>29, -.08</w:t>
      </w:r>
      <w:r w:rsidR="00E23F30" w:rsidRPr="00D012AC">
        <w:rPr>
          <w:rFonts w:eastAsiaTheme="minorHAnsi"/>
          <w:lang w:val="en-US"/>
        </w:rPr>
        <w:t xml:space="preserve">], </w:t>
      </w:r>
      <w:r w:rsidR="00E23F30" w:rsidRPr="00D012AC">
        <w:rPr>
          <w:rFonts w:eastAsiaTheme="minorHAnsi"/>
          <w:i/>
          <w:lang w:val="en-US"/>
        </w:rPr>
        <w:t>k</w:t>
      </w:r>
      <w:r w:rsidR="002E46B7">
        <w:rPr>
          <w:rFonts w:eastAsiaTheme="minorHAnsi"/>
          <w:i/>
          <w:lang w:val="en-US"/>
        </w:rPr>
        <w:t xml:space="preserve"> </w:t>
      </w:r>
      <w:r w:rsidR="00E23F30" w:rsidRPr="00D012AC">
        <w:rPr>
          <w:rFonts w:eastAsiaTheme="minorHAnsi"/>
          <w:lang w:val="en-US"/>
        </w:rPr>
        <w:t>=</w:t>
      </w:r>
      <w:r w:rsidR="002E46B7">
        <w:rPr>
          <w:rFonts w:eastAsiaTheme="minorHAnsi"/>
          <w:lang w:val="en-US"/>
        </w:rPr>
        <w:t xml:space="preserve"> </w:t>
      </w:r>
      <w:r w:rsidR="009B5977" w:rsidRPr="00F84EBD">
        <w:rPr>
          <w:rFonts w:eastAsiaTheme="minorHAnsi"/>
          <w:lang w:val="en-US"/>
        </w:rPr>
        <w:t>6</w:t>
      </w:r>
      <w:r w:rsidR="00E23F30" w:rsidRPr="00F84EBD">
        <w:rPr>
          <w:rFonts w:eastAsiaTheme="minorHAnsi"/>
          <w:lang w:val="en-US"/>
        </w:rPr>
        <w:t xml:space="preserve">, </w:t>
      </w:r>
      <w:r w:rsidR="00E23F30" w:rsidRPr="00F84EBD">
        <w:rPr>
          <w:rFonts w:eastAsiaTheme="minorHAnsi"/>
          <w:i/>
          <w:lang w:val="en-US"/>
        </w:rPr>
        <w:t>Z</w:t>
      </w:r>
      <w:r w:rsidR="00F84EBD" w:rsidRPr="00F84EBD">
        <w:rPr>
          <w:rFonts w:eastAsiaTheme="minorHAnsi"/>
          <w:lang w:val="en-US"/>
        </w:rPr>
        <w:t xml:space="preserve"> = 3.51</w:t>
      </w:r>
      <w:r w:rsidR="00E23F30" w:rsidRPr="00F84EBD">
        <w:rPr>
          <w:rFonts w:eastAsiaTheme="minorHAnsi"/>
          <w:lang w:val="en-US"/>
        </w:rPr>
        <w:t xml:space="preserve">, </w:t>
      </w:r>
      <w:r w:rsidR="00E23F30" w:rsidRPr="00F84EBD">
        <w:rPr>
          <w:rFonts w:eastAsiaTheme="minorHAnsi"/>
          <w:i/>
          <w:lang w:val="en-US"/>
        </w:rPr>
        <w:t>p</w:t>
      </w:r>
      <w:r w:rsidR="00E23F30" w:rsidRPr="00F84EBD">
        <w:rPr>
          <w:rFonts w:eastAsiaTheme="minorHAnsi"/>
          <w:lang w:val="en-US"/>
        </w:rPr>
        <w:t xml:space="preserve"> &lt; .001.</w:t>
      </w:r>
      <w:r w:rsidR="00D012AC" w:rsidRPr="00F84EBD">
        <w:rPr>
          <w:rFonts w:eastAsiaTheme="minorHAnsi"/>
          <w:lang w:val="en-US"/>
        </w:rPr>
        <w:t xml:space="preserve"> </w:t>
      </w:r>
      <w:r w:rsidR="00F15FEB">
        <w:rPr>
          <w:rFonts w:eastAsiaTheme="minorHAnsi"/>
          <w:lang w:val="en-US"/>
        </w:rPr>
        <w:t>The</w:t>
      </w:r>
      <w:r w:rsidR="00D012AC" w:rsidRPr="00B67314">
        <w:rPr>
          <w:rFonts w:eastAsiaTheme="minorHAnsi"/>
          <w:lang w:val="en-US"/>
        </w:rPr>
        <w:t xml:space="preserve"> rank correlation and Egger’s regression </w:t>
      </w:r>
      <w:r w:rsidR="00F15FEB">
        <w:rPr>
          <w:rFonts w:eastAsiaTheme="minorHAnsi"/>
          <w:lang w:val="en-US"/>
        </w:rPr>
        <w:t>yielded non-significant results, indicating</w:t>
      </w:r>
      <w:r w:rsidR="00D012AC" w:rsidRPr="00B67314">
        <w:rPr>
          <w:rFonts w:eastAsiaTheme="minorHAnsi"/>
          <w:lang w:val="en-US"/>
        </w:rPr>
        <w:t xml:space="preserve"> that publication bias was not a likely </w:t>
      </w:r>
      <w:r w:rsidR="00D012AC" w:rsidRPr="00B67314">
        <w:rPr>
          <w:lang w:val="en-US"/>
        </w:rPr>
        <w:t>threat</w:t>
      </w:r>
      <w:r w:rsidR="00D012AC" w:rsidRPr="00B67314">
        <w:rPr>
          <w:rFonts w:eastAsiaTheme="minorHAnsi"/>
          <w:lang w:val="en-US"/>
        </w:rPr>
        <w:t xml:space="preserve">. </w:t>
      </w:r>
      <w:r w:rsidR="00112C66">
        <w:rPr>
          <w:rFonts w:eastAsia="Times New Roman"/>
          <w:lang w:val="en-US"/>
        </w:rPr>
        <w:t>The trim-and-fill method</w:t>
      </w:r>
      <w:r w:rsidR="00D012AC" w:rsidRPr="00B67314">
        <w:rPr>
          <w:rFonts w:eastAsia="Times New Roman"/>
          <w:lang w:val="en-US"/>
        </w:rPr>
        <w:t xml:space="preserve"> suggest</w:t>
      </w:r>
      <w:r w:rsidR="00112C66">
        <w:rPr>
          <w:rFonts w:eastAsia="Times New Roman"/>
          <w:lang w:val="en-US"/>
        </w:rPr>
        <w:t>ed</w:t>
      </w:r>
      <w:r w:rsidR="00D012AC" w:rsidRPr="00B67314">
        <w:rPr>
          <w:rFonts w:eastAsia="Times New Roman"/>
          <w:lang w:val="en-US"/>
        </w:rPr>
        <w:t xml:space="preserve"> imputation of </w:t>
      </w:r>
      <w:r w:rsidR="002E46B7">
        <w:rPr>
          <w:rFonts w:eastAsia="Times New Roman"/>
          <w:lang w:val="en-US"/>
        </w:rPr>
        <w:t>two</w:t>
      </w:r>
      <w:r w:rsidR="00112C66">
        <w:rPr>
          <w:rFonts w:eastAsia="Times New Roman"/>
          <w:lang w:val="en-US"/>
        </w:rPr>
        <w:t xml:space="preserve"> </w:t>
      </w:r>
      <w:r w:rsidR="00D012AC" w:rsidRPr="00B67314">
        <w:rPr>
          <w:rFonts w:eastAsia="Times New Roman"/>
          <w:lang w:val="en-US"/>
        </w:rPr>
        <w:t>additional studies</w:t>
      </w:r>
      <w:r w:rsidR="00112C66">
        <w:rPr>
          <w:rFonts w:eastAsia="Times New Roman"/>
          <w:lang w:val="en-US"/>
        </w:rPr>
        <w:t xml:space="preserve"> on the right side </w:t>
      </w:r>
      <w:r w:rsidR="00D7301E">
        <w:rPr>
          <w:rFonts w:eastAsia="Times New Roman"/>
          <w:lang w:val="en-US"/>
        </w:rPr>
        <w:t xml:space="preserve">of the funnel plot and </w:t>
      </w:r>
      <w:r w:rsidR="00733A83">
        <w:rPr>
          <w:rFonts w:eastAsia="Times New Roman"/>
          <w:lang w:val="en-US"/>
        </w:rPr>
        <w:t xml:space="preserve">the resulting corrected effect was </w:t>
      </w:r>
      <w:r w:rsidR="00112C66" w:rsidRPr="00D7301E">
        <w:rPr>
          <w:rFonts w:eastAsia="Times New Roman"/>
          <w:i/>
          <w:lang w:val="en-US"/>
        </w:rPr>
        <w:t>r</w:t>
      </w:r>
      <w:r w:rsidR="00112C66">
        <w:rPr>
          <w:rFonts w:eastAsia="Times New Roman"/>
          <w:lang w:val="en-US"/>
        </w:rPr>
        <w:t xml:space="preserve"> = -.13</w:t>
      </w:r>
      <w:r w:rsidR="009717A6">
        <w:rPr>
          <w:rFonts w:eastAsia="Times New Roman"/>
          <w:lang w:val="en-US"/>
        </w:rPr>
        <w:t xml:space="preserve">, </w:t>
      </w:r>
      <w:r w:rsidR="009717A6">
        <w:rPr>
          <w:rFonts w:eastAsiaTheme="minorHAnsi"/>
          <w:lang w:val="en-US"/>
        </w:rPr>
        <w:t>95% CI [-.24, -.02</w:t>
      </w:r>
      <w:r w:rsidR="009717A6" w:rsidRPr="0025418A">
        <w:rPr>
          <w:rFonts w:eastAsiaTheme="minorHAnsi"/>
          <w:lang w:val="en-US"/>
        </w:rPr>
        <w:t>]</w:t>
      </w:r>
      <w:r w:rsidR="00D012AC" w:rsidRPr="00B67314">
        <w:rPr>
          <w:rFonts w:eastAsia="Times New Roman"/>
          <w:lang w:val="en-US"/>
        </w:rPr>
        <w:t>.</w:t>
      </w:r>
    </w:p>
    <w:p w14:paraId="52B9C52A" w14:textId="588327D9" w:rsidR="005625F3" w:rsidRPr="006416F0" w:rsidRDefault="005625F3" w:rsidP="00385124">
      <w:pPr>
        <w:spacing w:after="0" w:line="480" w:lineRule="auto"/>
        <w:rPr>
          <w:b/>
          <w:lang w:val="en-US"/>
        </w:rPr>
      </w:pPr>
      <w:r w:rsidRPr="006416F0">
        <w:rPr>
          <w:b/>
          <w:lang w:val="en-US"/>
        </w:rPr>
        <w:t>3.4. Sensitivity Analysis</w:t>
      </w:r>
    </w:p>
    <w:p w14:paraId="4282A415" w14:textId="1A374E74" w:rsidR="005625F3" w:rsidRDefault="005625F3" w:rsidP="00385124">
      <w:pPr>
        <w:spacing w:after="0" w:line="480" w:lineRule="auto"/>
        <w:ind w:firstLine="720"/>
        <w:rPr>
          <w:lang w:val="en-US"/>
        </w:rPr>
      </w:pPr>
      <w:r w:rsidRPr="006416F0">
        <w:rPr>
          <w:lang w:val="en-US"/>
        </w:rPr>
        <w:t>Finally, consistent with the MOOSE guidelines (</w:t>
      </w:r>
      <w:r w:rsidRPr="006416F0">
        <w:rPr>
          <w:rStyle w:val="cit-name-surname"/>
          <w:lang w:val="en-US"/>
        </w:rPr>
        <w:t>Stroup et al., 2000</w:t>
      </w:r>
      <w:r w:rsidRPr="006416F0">
        <w:rPr>
          <w:lang w:val="en-US"/>
        </w:rPr>
        <w:t>), a sensitivity analysis was performed based on study quality. Three criteria were used to define methodological quality, based on literature suggestions (</w:t>
      </w:r>
      <w:proofErr w:type="spellStart"/>
      <w:r w:rsidRPr="006416F0">
        <w:rPr>
          <w:lang w:val="en-US"/>
        </w:rPr>
        <w:t>Downes</w:t>
      </w:r>
      <w:proofErr w:type="spellEnd"/>
      <w:r w:rsidRPr="006416F0">
        <w:rPr>
          <w:lang w:val="en-US"/>
        </w:rPr>
        <w:t>, Brennan, Williams, &amp; Dean, 2016) and the information available in the study reports: (</w:t>
      </w:r>
      <w:proofErr w:type="spellStart"/>
      <w:r w:rsidRPr="006416F0">
        <w:rPr>
          <w:lang w:val="en-US"/>
        </w:rPr>
        <w:t>i</w:t>
      </w:r>
      <w:proofErr w:type="spellEnd"/>
      <w:r w:rsidRPr="006416F0">
        <w:rPr>
          <w:lang w:val="en-US"/>
        </w:rPr>
        <w:t>) the use of a previously published validated scale of problematic Facebook use, (ii) report of any information about scales</w:t>
      </w:r>
      <w:r w:rsidR="00B16E2C" w:rsidRPr="006416F0">
        <w:rPr>
          <w:lang w:val="en-US"/>
        </w:rPr>
        <w:t>’</w:t>
      </w:r>
      <w:r w:rsidRPr="006416F0">
        <w:rPr>
          <w:lang w:val="en-US"/>
        </w:rPr>
        <w:t xml:space="preserve"> scores reliability (e.g., Cronbach’s alpha or test-retest) in the study sample, and (iii) report of any information about the factorial validity of the scale of problematic Facebook use in the study sample. Overall, </w:t>
      </w:r>
      <w:r w:rsidR="00885CAA" w:rsidRPr="006416F0">
        <w:rPr>
          <w:lang w:val="en-US"/>
        </w:rPr>
        <w:t>15</w:t>
      </w:r>
      <w:r w:rsidRPr="006416F0">
        <w:rPr>
          <w:lang w:val="en-US"/>
        </w:rPr>
        <w:t xml:space="preserve"> studies satisfied two out of the three criteria and were categorized as being of higher quality within the sample of studies included in this meta-analysis.</w:t>
      </w:r>
      <w:r w:rsidRPr="006416F0">
        <w:t xml:space="preserve"> </w:t>
      </w:r>
      <w:r w:rsidRPr="006416F0">
        <w:rPr>
          <w:lang w:val="en-US"/>
        </w:rPr>
        <w:t xml:space="preserve">We then performed separate analyses of this subgroup of studies. For psychological distress, the resulting </w:t>
      </w:r>
      <w:r w:rsidRPr="006416F0">
        <w:rPr>
          <w:i/>
          <w:lang w:val="en-US"/>
        </w:rPr>
        <w:t>r</w:t>
      </w:r>
      <w:r w:rsidRPr="006416F0">
        <w:rPr>
          <w:lang w:val="en-US"/>
        </w:rPr>
        <w:t xml:space="preserve"> and confidence interval was </w:t>
      </w:r>
      <w:r w:rsidRPr="006416F0">
        <w:rPr>
          <w:i/>
          <w:lang w:val="en-US"/>
        </w:rPr>
        <w:t>r</w:t>
      </w:r>
      <w:r w:rsidRPr="006416F0">
        <w:rPr>
          <w:lang w:val="en-US"/>
        </w:rPr>
        <w:t xml:space="preserve"> = .</w:t>
      </w:r>
      <w:r w:rsidR="009C263C" w:rsidRPr="006416F0">
        <w:rPr>
          <w:lang w:val="en-US"/>
        </w:rPr>
        <w:t>33</w:t>
      </w:r>
      <w:r w:rsidRPr="006416F0">
        <w:rPr>
          <w:lang w:val="en-US"/>
        </w:rPr>
        <w:t xml:space="preserve"> </w:t>
      </w:r>
      <w:r w:rsidRPr="006416F0">
        <w:rPr>
          <w:rFonts w:eastAsiaTheme="minorHAnsi"/>
          <w:lang w:val="en-US"/>
        </w:rPr>
        <w:t xml:space="preserve">(uncorrected </w:t>
      </w:r>
      <w:r w:rsidRPr="006416F0">
        <w:rPr>
          <w:rFonts w:eastAsiaTheme="minorHAnsi"/>
          <w:i/>
          <w:lang w:val="en-US"/>
        </w:rPr>
        <w:t xml:space="preserve">r </w:t>
      </w:r>
      <w:r w:rsidRPr="006416F0">
        <w:rPr>
          <w:rFonts w:eastAsiaTheme="minorHAnsi"/>
          <w:lang w:val="en-US"/>
        </w:rPr>
        <w:t>= .</w:t>
      </w:r>
      <w:r w:rsidR="009C263C" w:rsidRPr="006416F0">
        <w:rPr>
          <w:rFonts w:eastAsiaTheme="minorHAnsi"/>
          <w:lang w:val="en-US"/>
        </w:rPr>
        <w:t>29)</w:t>
      </w:r>
      <w:r w:rsidRPr="006416F0">
        <w:rPr>
          <w:lang w:val="en-US"/>
        </w:rPr>
        <w:t xml:space="preserve">, </w:t>
      </w:r>
      <w:r w:rsidRPr="006416F0">
        <w:rPr>
          <w:lang w:val="en-US"/>
        </w:rPr>
        <w:lastRenderedPageBreak/>
        <w:t>95% CI</w:t>
      </w:r>
      <w:r w:rsidRPr="006416F0">
        <w:rPr>
          <w:rFonts w:eastAsiaTheme="minorHAnsi"/>
          <w:lang w:val="en-US"/>
        </w:rPr>
        <w:t xml:space="preserve"> [.</w:t>
      </w:r>
      <w:r w:rsidR="009C263C" w:rsidRPr="006416F0">
        <w:rPr>
          <w:rFonts w:eastAsiaTheme="minorHAnsi"/>
          <w:lang w:val="en-US"/>
        </w:rPr>
        <w:t>25</w:t>
      </w:r>
      <w:r w:rsidRPr="006416F0">
        <w:rPr>
          <w:rFonts w:eastAsiaTheme="minorHAnsi"/>
          <w:lang w:val="en-US"/>
        </w:rPr>
        <w:t>, .</w:t>
      </w:r>
      <w:r w:rsidR="009C263C" w:rsidRPr="006416F0">
        <w:rPr>
          <w:rFonts w:eastAsiaTheme="minorHAnsi"/>
          <w:lang w:val="en-US"/>
        </w:rPr>
        <w:t>41</w:t>
      </w:r>
      <w:r w:rsidRPr="006416F0">
        <w:rPr>
          <w:rFonts w:eastAsiaTheme="minorHAnsi"/>
          <w:lang w:val="en-US"/>
        </w:rPr>
        <w:t xml:space="preserve">], </w:t>
      </w:r>
      <w:r w:rsidRPr="006416F0">
        <w:rPr>
          <w:rFonts w:eastAsiaTheme="minorHAnsi"/>
          <w:i/>
          <w:lang w:val="en-US"/>
        </w:rPr>
        <w:t>k</w:t>
      </w:r>
      <w:r w:rsidRPr="006416F0">
        <w:rPr>
          <w:rFonts w:eastAsiaTheme="minorHAnsi"/>
          <w:lang w:val="en-US"/>
        </w:rPr>
        <w:t>=</w:t>
      </w:r>
      <w:r w:rsidR="009C263C" w:rsidRPr="006416F0">
        <w:rPr>
          <w:rFonts w:eastAsiaTheme="minorHAnsi"/>
          <w:lang w:val="en-US"/>
        </w:rPr>
        <w:t>9</w:t>
      </w:r>
      <w:r w:rsidRPr="006416F0">
        <w:rPr>
          <w:rFonts w:eastAsiaTheme="minorHAnsi"/>
          <w:lang w:val="en-US"/>
        </w:rPr>
        <w:t xml:space="preserve">, </w:t>
      </w:r>
      <w:r w:rsidRPr="006416F0">
        <w:rPr>
          <w:rFonts w:eastAsiaTheme="minorHAnsi"/>
          <w:i/>
          <w:lang w:val="en-US"/>
        </w:rPr>
        <w:t xml:space="preserve">Z </w:t>
      </w:r>
      <w:r w:rsidRPr="006416F0">
        <w:rPr>
          <w:rFonts w:eastAsiaTheme="minorHAnsi"/>
          <w:lang w:val="en-US"/>
        </w:rPr>
        <w:t xml:space="preserve">= </w:t>
      </w:r>
      <w:r w:rsidR="009C263C" w:rsidRPr="006416F0">
        <w:rPr>
          <w:lang w:val="en-US"/>
        </w:rPr>
        <w:t>7.33</w:t>
      </w:r>
      <w:r w:rsidRPr="006416F0">
        <w:rPr>
          <w:rFonts w:eastAsiaTheme="minorHAnsi"/>
          <w:lang w:val="en-US"/>
        </w:rPr>
        <w:t xml:space="preserve">, </w:t>
      </w:r>
      <w:r w:rsidRPr="006416F0">
        <w:rPr>
          <w:rFonts w:eastAsiaTheme="minorHAnsi"/>
          <w:i/>
          <w:lang w:val="en-US"/>
        </w:rPr>
        <w:t>p</w:t>
      </w:r>
      <w:r w:rsidRPr="006416F0">
        <w:rPr>
          <w:rFonts w:eastAsiaTheme="minorHAnsi"/>
          <w:lang w:val="en-US"/>
        </w:rPr>
        <w:t xml:space="preserve"> &lt; .001</w:t>
      </w:r>
      <w:r w:rsidRPr="006416F0">
        <w:rPr>
          <w:lang w:val="en-US"/>
        </w:rPr>
        <w:t xml:space="preserve">. For well-being, results were the following: </w:t>
      </w:r>
      <w:r w:rsidRPr="006416F0">
        <w:rPr>
          <w:i/>
          <w:lang w:val="en-US"/>
        </w:rPr>
        <w:t>r</w:t>
      </w:r>
      <w:r w:rsidRPr="006416F0">
        <w:rPr>
          <w:lang w:val="en-US"/>
        </w:rPr>
        <w:t xml:space="preserve"> = </w:t>
      </w:r>
      <w:r w:rsidR="009C263C" w:rsidRPr="006416F0">
        <w:rPr>
          <w:lang w:val="en-US"/>
        </w:rPr>
        <w:t>-</w:t>
      </w:r>
      <w:r w:rsidRPr="006416F0">
        <w:rPr>
          <w:lang w:val="en-US"/>
        </w:rPr>
        <w:t>.</w:t>
      </w:r>
      <w:r w:rsidR="009C263C" w:rsidRPr="006416F0">
        <w:rPr>
          <w:lang w:val="en-US"/>
        </w:rPr>
        <w:t>22</w:t>
      </w:r>
      <w:r w:rsidRPr="006416F0">
        <w:rPr>
          <w:lang w:val="en-US"/>
        </w:rPr>
        <w:t xml:space="preserve"> </w:t>
      </w:r>
      <w:r w:rsidRPr="006416F0">
        <w:rPr>
          <w:rFonts w:eastAsiaTheme="minorHAnsi"/>
          <w:lang w:val="en-US"/>
        </w:rPr>
        <w:t xml:space="preserve">(uncorrected </w:t>
      </w:r>
      <w:r w:rsidRPr="006416F0">
        <w:rPr>
          <w:rFonts w:eastAsiaTheme="minorHAnsi"/>
          <w:i/>
          <w:lang w:val="en-US"/>
        </w:rPr>
        <w:t xml:space="preserve">r </w:t>
      </w:r>
      <w:r w:rsidRPr="006416F0">
        <w:rPr>
          <w:rFonts w:eastAsiaTheme="minorHAnsi"/>
          <w:lang w:val="en-US"/>
        </w:rPr>
        <w:t xml:space="preserve">= </w:t>
      </w:r>
      <w:r w:rsidR="009C263C" w:rsidRPr="006416F0">
        <w:rPr>
          <w:rFonts w:eastAsiaTheme="minorHAnsi"/>
          <w:lang w:val="en-US"/>
        </w:rPr>
        <w:t>-</w:t>
      </w:r>
      <w:r w:rsidRPr="006416F0">
        <w:rPr>
          <w:rFonts w:eastAsiaTheme="minorHAnsi"/>
          <w:lang w:val="en-US"/>
        </w:rPr>
        <w:t>.</w:t>
      </w:r>
      <w:r w:rsidR="009C263C" w:rsidRPr="006416F0">
        <w:rPr>
          <w:rFonts w:eastAsiaTheme="minorHAnsi"/>
          <w:lang w:val="en-US"/>
        </w:rPr>
        <w:t>19)</w:t>
      </w:r>
      <w:r w:rsidRPr="006416F0">
        <w:rPr>
          <w:lang w:val="en-US"/>
        </w:rPr>
        <w:t>, 95% CI</w:t>
      </w:r>
      <w:r w:rsidRPr="006416F0">
        <w:rPr>
          <w:rFonts w:eastAsiaTheme="minorHAnsi"/>
          <w:lang w:val="en-US"/>
        </w:rPr>
        <w:t xml:space="preserve"> [</w:t>
      </w:r>
      <w:r w:rsidR="009C263C" w:rsidRPr="006416F0">
        <w:rPr>
          <w:rFonts w:eastAsiaTheme="minorHAnsi"/>
          <w:lang w:val="en-US"/>
        </w:rPr>
        <w:t>-.32</w:t>
      </w:r>
      <w:r w:rsidRPr="006416F0">
        <w:rPr>
          <w:rFonts w:eastAsiaTheme="minorHAnsi"/>
          <w:lang w:val="en-US"/>
        </w:rPr>
        <w:t xml:space="preserve">, </w:t>
      </w:r>
      <w:r w:rsidR="009C263C" w:rsidRPr="006416F0">
        <w:rPr>
          <w:rFonts w:eastAsiaTheme="minorHAnsi"/>
          <w:lang w:val="en-US"/>
        </w:rPr>
        <w:t>-.11</w:t>
      </w:r>
      <w:r w:rsidRPr="006416F0">
        <w:rPr>
          <w:rFonts w:eastAsiaTheme="minorHAnsi"/>
          <w:lang w:val="en-US"/>
        </w:rPr>
        <w:t xml:space="preserve">], </w:t>
      </w:r>
      <w:r w:rsidRPr="006416F0">
        <w:rPr>
          <w:rFonts w:eastAsiaTheme="minorHAnsi"/>
          <w:i/>
          <w:lang w:val="en-US"/>
        </w:rPr>
        <w:t>k</w:t>
      </w:r>
      <w:r w:rsidRPr="006416F0">
        <w:rPr>
          <w:rFonts w:eastAsiaTheme="minorHAnsi"/>
          <w:lang w:val="en-US"/>
        </w:rPr>
        <w:t>=</w:t>
      </w:r>
      <w:r w:rsidR="009C263C" w:rsidRPr="006416F0">
        <w:rPr>
          <w:rFonts w:eastAsiaTheme="minorHAnsi"/>
          <w:lang w:val="en-US"/>
        </w:rPr>
        <w:t>7</w:t>
      </w:r>
      <w:r w:rsidRPr="006416F0">
        <w:rPr>
          <w:rFonts w:eastAsiaTheme="minorHAnsi"/>
          <w:lang w:val="en-US"/>
        </w:rPr>
        <w:t xml:space="preserve">, </w:t>
      </w:r>
      <w:r w:rsidRPr="006416F0">
        <w:rPr>
          <w:rFonts w:eastAsiaTheme="minorHAnsi"/>
          <w:i/>
          <w:lang w:val="en-US"/>
        </w:rPr>
        <w:t xml:space="preserve">Z </w:t>
      </w:r>
      <w:r w:rsidRPr="006416F0">
        <w:rPr>
          <w:rFonts w:eastAsiaTheme="minorHAnsi"/>
          <w:lang w:val="en-US"/>
        </w:rPr>
        <w:t xml:space="preserve">= </w:t>
      </w:r>
      <w:r w:rsidR="009C263C" w:rsidRPr="006416F0">
        <w:rPr>
          <w:lang w:val="en-US"/>
        </w:rPr>
        <w:t>-3.77</w:t>
      </w:r>
      <w:r w:rsidRPr="006416F0">
        <w:rPr>
          <w:rFonts w:eastAsiaTheme="minorHAnsi"/>
          <w:lang w:val="en-US"/>
        </w:rPr>
        <w:t xml:space="preserve">, </w:t>
      </w:r>
      <w:r w:rsidRPr="006416F0">
        <w:rPr>
          <w:rFonts w:eastAsiaTheme="minorHAnsi"/>
          <w:i/>
          <w:lang w:val="en-US"/>
        </w:rPr>
        <w:t>p</w:t>
      </w:r>
      <w:r w:rsidRPr="006416F0">
        <w:rPr>
          <w:rFonts w:eastAsiaTheme="minorHAnsi"/>
          <w:lang w:val="en-US"/>
        </w:rPr>
        <w:t xml:space="preserve"> &lt; .001</w:t>
      </w:r>
      <w:r w:rsidRPr="006416F0">
        <w:rPr>
          <w:lang w:val="en-US"/>
        </w:rPr>
        <w:t>.</w:t>
      </w:r>
    </w:p>
    <w:p w14:paraId="6AE86EB8" w14:textId="28DD9AAA" w:rsidR="00806F0E" w:rsidRPr="005625F3" w:rsidRDefault="004E3E43" w:rsidP="005625F3">
      <w:pPr>
        <w:spacing w:line="480" w:lineRule="auto"/>
        <w:rPr>
          <w:lang w:val="en-US"/>
        </w:rPr>
      </w:pPr>
      <w:r>
        <w:rPr>
          <w:b/>
          <w:lang w:val="en-US"/>
        </w:rPr>
        <w:t xml:space="preserve">4. </w:t>
      </w:r>
      <w:r w:rsidR="00673D97">
        <w:rPr>
          <w:b/>
          <w:lang w:val="en-US"/>
        </w:rPr>
        <w:t>Discussion</w:t>
      </w:r>
    </w:p>
    <w:p w14:paraId="6C11B47B" w14:textId="667E37AB" w:rsidR="00393003" w:rsidRDefault="009B1D82" w:rsidP="00546350">
      <w:pPr>
        <w:widowControl w:val="0"/>
        <w:autoSpaceDE w:val="0"/>
        <w:autoSpaceDN w:val="0"/>
        <w:adjustRightInd w:val="0"/>
        <w:spacing w:after="0" w:line="480" w:lineRule="auto"/>
        <w:ind w:firstLine="567"/>
        <w:rPr>
          <w:lang w:val="en-US"/>
        </w:rPr>
      </w:pPr>
      <w:r w:rsidRPr="009B1D82">
        <w:rPr>
          <w:lang w:val="en-US"/>
        </w:rPr>
        <w:t xml:space="preserve">In this paper we reported </w:t>
      </w:r>
      <w:r w:rsidR="000F1822">
        <w:rPr>
          <w:lang w:val="en-US"/>
        </w:rPr>
        <w:t>results of the first</w:t>
      </w:r>
      <w:r w:rsidR="00FA4D76" w:rsidRPr="009B1D82">
        <w:rPr>
          <w:lang w:val="en-US"/>
        </w:rPr>
        <w:t xml:space="preserve"> meta-analy</w:t>
      </w:r>
      <w:r w:rsidR="000F1822">
        <w:rPr>
          <w:lang w:val="en-US"/>
        </w:rPr>
        <w:t>sis t</w:t>
      </w:r>
      <w:r w:rsidRPr="009B1D82">
        <w:rPr>
          <w:lang w:val="en-US"/>
        </w:rPr>
        <w:t xml:space="preserve">hat summarizes </w:t>
      </w:r>
      <w:r w:rsidR="00FA4D76" w:rsidRPr="009B1D82">
        <w:rPr>
          <w:lang w:val="en-US"/>
        </w:rPr>
        <w:t xml:space="preserve">current research on the link between </w:t>
      </w:r>
      <w:r w:rsidRPr="009B1D82">
        <w:rPr>
          <w:lang w:val="en-US"/>
        </w:rPr>
        <w:t>problematic Facebook use</w:t>
      </w:r>
      <w:r w:rsidR="00FA4D76" w:rsidRPr="009B1D82">
        <w:rPr>
          <w:lang w:val="en-US"/>
        </w:rPr>
        <w:t xml:space="preserve"> and </w:t>
      </w:r>
      <w:r w:rsidR="00B4706D">
        <w:rPr>
          <w:lang w:val="en-US"/>
        </w:rPr>
        <w:t>both psychological distress and well-being</w:t>
      </w:r>
      <w:r w:rsidR="00EF1881">
        <w:rPr>
          <w:lang w:val="en-US"/>
        </w:rPr>
        <w:t xml:space="preserve"> in adolescence and </w:t>
      </w:r>
      <w:r w:rsidR="00393003">
        <w:rPr>
          <w:lang w:val="en-US"/>
        </w:rPr>
        <w:t>early</w:t>
      </w:r>
      <w:r w:rsidR="00EF1881">
        <w:rPr>
          <w:lang w:val="en-US"/>
        </w:rPr>
        <w:t xml:space="preserve"> adulthood</w:t>
      </w:r>
      <w:r w:rsidR="00FA4D76" w:rsidRPr="009B1D82">
        <w:rPr>
          <w:lang w:val="en-US"/>
        </w:rPr>
        <w:t xml:space="preserve">. </w:t>
      </w:r>
      <w:r w:rsidR="00393003">
        <w:rPr>
          <w:lang w:val="en-US"/>
        </w:rPr>
        <w:t xml:space="preserve">The main findings </w:t>
      </w:r>
      <w:r w:rsidR="007A56B1">
        <w:rPr>
          <w:lang w:val="en-US"/>
        </w:rPr>
        <w:t xml:space="preserve">showed </w:t>
      </w:r>
      <w:r w:rsidR="00385AD3">
        <w:rPr>
          <w:lang w:val="en-US"/>
        </w:rPr>
        <w:t xml:space="preserve">that </w:t>
      </w:r>
      <w:r w:rsidR="00385AD3" w:rsidRPr="009B1D82">
        <w:rPr>
          <w:lang w:val="en-US"/>
        </w:rPr>
        <w:t>problematic Facebook use</w:t>
      </w:r>
      <w:r w:rsidR="00385AD3">
        <w:rPr>
          <w:lang w:val="en-US"/>
        </w:rPr>
        <w:t xml:space="preserve"> is positively correlated with signs of psychological distress, including anxiety and depression</w:t>
      </w:r>
      <w:r w:rsidR="00393003">
        <w:rPr>
          <w:lang w:val="en-US"/>
        </w:rPr>
        <w:t xml:space="preserve">. </w:t>
      </w:r>
      <w:r w:rsidR="00385AD3">
        <w:rPr>
          <w:lang w:val="en-US"/>
        </w:rPr>
        <w:t>Conv</w:t>
      </w:r>
      <w:r w:rsidR="002E46B7">
        <w:rPr>
          <w:lang w:val="en-US"/>
        </w:rPr>
        <w:t>ersely, a comparatively smaller</w:t>
      </w:r>
      <w:r w:rsidR="00385AD3">
        <w:rPr>
          <w:lang w:val="en-US"/>
        </w:rPr>
        <w:t xml:space="preserve"> negative correlation between </w:t>
      </w:r>
      <w:r w:rsidR="00385AD3" w:rsidRPr="009B1D82">
        <w:rPr>
          <w:lang w:val="en-US"/>
        </w:rPr>
        <w:t>problematic Facebook use</w:t>
      </w:r>
      <w:r w:rsidR="00385AD3">
        <w:rPr>
          <w:lang w:val="en-US"/>
        </w:rPr>
        <w:t xml:space="preserve"> and well-being (including life satisfaction and other </w:t>
      </w:r>
      <w:r w:rsidR="007C672D">
        <w:rPr>
          <w:lang w:val="en-US"/>
        </w:rPr>
        <w:t xml:space="preserve">indices of subjective </w:t>
      </w:r>
      <w:r w:rsidR="007C672D" w:rsidRPr="00776DD8">
        <w:rPr>
          <w:lang w:val="en-US"/>
        </w:rPr>
        <w:t>well-being</w:t>
      </w:r>
      <w:r w:rsidR="00385AD3">
        <w:rPr>
          <w:lang w:val="en-US"/>
        </w:rPr>
        <w:t>) emerged.</w:t>
      </w:r>
      <w:r w:rsidR="002A74A3">
        <w:rPr>
          <w:lang w:val="en-US"/>
        </w:rPr>
        <w:t xml:space="preserve"> Importantly</w:t>
      </w:r>
      <w:r w:rsidR="002A74A3" w:rsidRPr="006416F0">
        <w:rPr>
          <w:lang w:val="en-US"/>
        </w:rPr>
        <w:t>,</w:t>
      </w:r>
      <w:r w:rsidR="00164001" w:rsidRPr="006416F0">
        <w:rPr>
          <w:lang w:val="en-US"/>
        </w:rPr>
        <w:t xml:space="preserve"> results from sensitivity analysis and</w:t>
      </w:r>
      <w:r w:rsidR="002A74A3" w:rsidRPr="006416F0">
        <w:rPr>
          <w:lang w:val="en-US"/>
        </w:rPr>
        <w:t xml:space="preserve"> analyse</w:t>
      </w:r>
      <w:r w:rsidR="00546350" w:rsidRPr="006416F0">
        <w:rPr>
          <w:lang w:val="en-US"/>
        </w:rPr>
        <w:t>s on publication bias showed that these results were quite robust.</w:t>
      </w:r>
      <w:r w:rsidR="00546350">
        <w:rPr>
          <w:lang w:val="en-US"/>
        </w:rPr>
        <w:t xml:space="preserve"> </w:t>
      </w:r>
      <w:r w:rsidR="00385AD3">
        <w:rPr>
          <w:lang w:val="en-US"/>
        </w:rPr>
        <w:t xml:space="preserve"> </w:t>
      </w:r>
    </w:p>
    <w:p w14:paraId="08035AE6" w14:textId="110B995C" w:rsidR="007F1D59" w:rsidRDefault="00A70310" w:rsidP="00FA4D76">
      <w:pPr>
        <w:autoSpaceDE w:val="0"/>
        <w:autoSpaceDN w:val="0"/>
        <w:adjustRightInd w:val="0"/>
        <w:spacing w:after="0" w:line="480" w:lineRule="auto"/>
        <w:ind w:firstLine="567"/>
        <w:rPr>
          <w:lang w:val="en-US" w:eastAsia="it-IT"/>
        </w:rPr>
      </w:pPr>
      <w:r>
        <w:rPr>
          <w:lang w:val="en-US"/>
        </w:rPr>
        <w:t>Beyond statistical significance, o</w:t>
      </w:r>
      <w:r w:rsidR="00FA4D76" w:rsidRPr="009B1D82">
        <w:rPr>
          <w:lang w:val="en-US"/>
        </w:rPr>
        <w:t>f interest</w:t>
      </w:r>
      <w:r w:rsidR="00393003">
        <w:rPr>
          <w:lang w:val="en-US"/>
        </w:rPr>
        <w:t xml:space="preserve"> </w:t>
      </w:r>
      <w:r w:rsidR="002E46B7">
        <w:rPr>
          <w:lang w:val="en-US"/>
        </w:rPr>
        <w:t>in</w:t>
      </w:r>
      <w:r w:rsidR="00393003">
        <w:rPr>
          <w:lang w:val="en-US"/>
        </w:rPr>
        <w:t xml:space="preserve"> meta-analysis</w:t>
      </w:r>
      <w:r w:rsidR="00FA4D76" w:rsidRPr="009B1D82">
        <w:rPr>
          <w:lang w:val="en-US"/>
        </w:rPr>
        <w:t xml:space="preserve"> </w:t>
      </w:r>
      <w:r w:rsidR="00393003">
        <w:rPr>
          <w:lang w:val="en-US"/>
        </w:rPr>
        <w:t>is</w:t>
      </w:r>
      <w:r w:rsidR="00FA4D76" w:rsidRPr="009B1D82">
        <w:rPr>
          <w:lang w:val="en-US"/>
        </w:rPr>
        <w:t xml:space="preserve"> </w:t>
      </w:r>
      <w:r w:rsidR="002E46B7">
        <w:rPr>
          <w:lang w:val="en-US"/>
        </w:rPr>
        <w:t xml:space="preserve">the </w:t>
      </w:r>
      <w:r w:rsidR="00FA4D76" w:rsidRPr="009B1D82">
        <w:rPr>
          <w:lang w:val="en-US"/>
        </w:rPr>
        <w:t>interpretation of effect sizes to determine whether the</w:t>
      </w:r>
      <w:r>
        <w:rPr>
          <w:lang w:val="en-US"/>
        </w:rPr>
        <w:t>ir</w:t>
      </w:r>
      <w:r w:rsidR="00FA4D76" w:rsidRPr="009B1D82">
        <w:rPr>
          <w:lang w:val="en-US"/>
        </w:rPr>
        <w:t xml:space="preserve"> magnitude represents somet</w:t>
      </w:r>
      <w:r w:rsidR="002A74A3">
        <w:rPr>
          <w:lang w:val="en-US"/>
        </w:rPr>
        <w:t>hing psychologically important.</w:t>
      </w:r>
      <w:r w:rsidR="00FA4D76" w:rsidRPr="009B1D82">
        <w:rPr>
          <w:lang w:val="en-US" w:eastAsia="it-IT"/>
        </w:rPr>
        <w:t xml:space="preserve"> </w:t>
      </w:r>
      <w:r w:rsidR="00393003" w:rsidRPr="00F664AB">
        <w:rPr>
          <w:lang w:val="en-US"/>
        </w:rPr>
        <w:t xml:space="preserve">The effect sizes yielded by the present meta-analysis </w:t>
      </w:r>
      <w:r w:rsidR="00203BBD">
        <w:rPr>
          <w:lang w:val="en-US"/>
        </w:rPr>
        <w:t>can be considered</w:t>
      </w:r>
      <w:r w:rsidR="00203BBD" w:rsidRPr="00F664AB">
        <w:rPr>
          <w:lang w:val="en-US"/>
        </w:rPr>
        <w:t xml:space="preserve"> </w:t>
      </w:r>
      <w:r w:rsidR="00CA74B9">
        <w:rPr>
          <w:lang w:val="en-US"/>
        </w:rPr>
        <w:t>small-to-</w:t>
      </w:r>
      <w:r w:rsidR="00393003" w:rsidRPr="00CA74B9">
        <w:rPr>
          <w:lang w:val="en-US"/>
        </w:rPr>
        <w:t>medium</w:t>
      </w:r>
      <w:r w:rsidR="00393003" w:rsidRPr="00F664AB">
        <w:rPr>
          <w:lang w:val="en-US"/>
        </w:rPr>
        <w:t xml:space="preserve"> according to Cohen’s criteria, and </w:t>
      </w:r>
      <w:r w:rsidR="00CA74B9">
        <w:rPr>
          <w:lang w:val="en-US"/>
        </w:rPr>
        <w:t>medium-to-</w:t>
      </w:r>
      <w:r w:rsidR="00393003" w:rsidRPr="00CA74B9">
        <w:rPr>
          <w:lang w:val="en-US"/>
        </w:rPr>
        <w:t>large</w:t>
      </w:r>
      <w:r w:rsidR="00393003" w:rsidRPr="00F664AB">
        <w:rPr>
          <w:lang w:val="en-US"/>
        </w:rPr>
        <w:t xml:space="preserve"> according to Hemphill’s criteria</w:t>
      </w:r>
      <w:r w:rsidR="00966016">
        <w:rPr>
          <w:rStyle w:val="FootnoteReference"/>
          <w:lang w:val="en-US"/>
        </w:rPr>
        <w:footnoteReference w:id="2"/>
      </w:r>
      <w:r w:rsidR="00393003" w:rsidRPr="00F664AB">
        <w:rPr>
          <w:lang w:val="en-US"/>
        </w:rPr>
        <w:t>.</w:t>
      </w:r>
      <w:r w:rsidR="00393003">
        <w:rPr>
          <w:lang w:val="en-US"/>
        </w:rPr>
        <w:t xml:space="preserve"> </w:t>
      </w:r>
      <w:r w:rsidR="00FA4D76" w:rsidRPr="007868FB">
        <w:rPr>
          <w:lang w:val="en-US" w:eastAsia="it-IT"/>
        </w:rPr>
        <w:t xml:space="preserve">These </w:t>
      </w:r>
      <w:r w:rsidR="00203BBD">
        <w:rPr>
          <w:lang w:val="en-US" w:eastAsia="it-IT"/>
        </w:rPr>
        <w:t xml:space="preserve">“standard” </w:t>
      </w:r>
      <w:r w:rsidR="00FA4D76" w:rsidRPr="007868FB">
        <w:rPr>
          <w:lang w:val="en-US" w:eastAsia="it-IT"/>
        </w:rPr>
        <w:t xml:space="preserve">benchmarks, however, have been criticized because they are purely conventional, and somewhat arbitrary, whereas practical and clinical importance depends on the situation researchers are dealing with (e.g., Kline, 2004; Thompson, 2002). </w:t>
      </w:r>
    </w:p>
    <w:p w14:paraId="726ECD7D" w14:textId="2DCFA173" w:rsidR="0050164C" w:rsidRPr="00AD321D" w:rsidRDefault="00FA4D76" w:rsidP="009A28A7">
      <w:pPr>
        <w:autoSpaceDE w:val="0"/>
        <w:autoSpaceDN w:val="0"/>
        <w:adjustRightInd w:val="0"/>
        <w:spacing w:after="0" w:line="480" w:lineRule="auto"/>
        <w:ind w:firstLine="567"/>
        <w:rPr>
          <w:lang w:val="en-US"/>
        </w:rPr>
      </w:pPr>
      <w:r w:rsidRPr="00FE5B20">
        <w:rPr>
          <w:lang w:val="en-US" w:eastAsia="it-IT"/>
        </w:rPr>
        <w:t xml:space="preserve">A </w:t>
      </w:r>
      <w:r w:rsidR="00CA74B9" w:rsidRPr="00CA74B9">
        <w:rPr>
          <w:lang w:val="en-US" w:eastAsia="it-IT"/>
        </w:rPr>
        <w:t>complementary</w:t>
      </w:r>
      <w:r w:rsidR="00CA74B9">
        <w:rPr>
          <w:lang w:val="en-US" w:eastAsia="it-IT"/>
        </w:rPr>
        <w:t xml:space="preserve"> approach </w:t>
      </w:r>
      <w:r w:rsidRPr="00FE5B20">
        <w:rPr>
          <w:lang w:val="en-US" w:eastAsia="it-IT"/>
        </w:rPr>
        <w:t xml:space="preserve">is to put one effect into a meaningful context, comparing it to other effects that have been reported within the same literature and are </w:t>
      </w:r>
      <w:r w:rsidR="007F1D59">
        <w:rPr>
          <w:lang w:val="en-US" w:eastAsia="it-IT"/>
        </w:rPr>
        <w:t>commonly considered important</w:t>
      </w:r>
      <w:r w:rsidR="00CA74B9">
        <w:rPr>
          <w:lang w:val="en-US" w:eastAsia="it-IT"/>
        </w:rPr>
        <w:t xml:space="preserve"> (</w:t>
      </w:r>
      <w:r w:rsidR="002A74A3">
        <w:rPr>
          <w:lang w:val="en-US" w:eastAsia="it-IT"/>
        </w:rPr>
        <w:t xml:space="preserve">for the same approach </w:t>
      </w:r>
      <w:r w:rsidR="00AC444B">
        <w:rPr>
          <w:lang w:val="en-US" w:eastAsia="it-IT"/>
        </w:rPr>
        <w:t xml:space="preserve">in meta-analysis </w:t>
      </w:r>
      <w:r w:rsidR="002A74A3">
        <w:rPr>
          <w:lang w:val="en-US" w:eastAsia="it-IT"/>
        </w:rPr>
        <w:t xml:space="preserve">see, for example, </w:t>
      </w:r>
      <w:r w:rsidR="00CA74B9" w:rsidRPr="007B736F">
        <w:rPr>
          <w:lang w:val="en-US" w:eastAsia="it-IT"/>
        </w:rPr>
        <w:t xml:space="preserve">Gini, </w:t>
      </w:r>
      <w:proofErr w:type="spellStart"/>
      <w:r w:rsidR="00CA74B9" w:rsidRPr="007B736F">
        <w:rPr>
          <w:lang w:val="en-US" w:eastAsia="it-IT"/>
        </w:rPr>
        <w:t>Pozzoli</w:t>
      </w:r>
      <w:proofErr w:type="spellEnd"/>
      <w:r w:rsidR="00CA74B9" w:rsidRPr="007B736F">
        <w:rPr>
          <w:lang w:val="en-US" w:eastAsia="it-IT"/>
        </w:rPr>
        <w:t>, &amp; Hymel, 2014</w:t>
      </w:r>
      <w:r w:rsidR="00CA74B9">
        <w:rPr>
          <w:lang w:val="en-US" w:eastAsia="it-IT"/>
        </w:rPr>
        <w:t>)</w:t>
      </w:r>
      <w:r w:rsidR="007F1D59">
        <w:rPr>
          <w:lang w:val="en-US" w:eastAsia="it-IT"/>
        </w:rPr>
        <w:t xml:space="preserve">. </w:t>
      </w:r>
      <w:r w:rsidR="00F664AB">
        <w:rPr>
          <w:lang w:val="en-US"/>
        </w:rPr>
        <w:t xml:space="preserve">To our knowledge there are no </w:t>
      </w:r>
      <w:r w:rsidR="00AC444B">
        <w:rPr>
          <w:lang w:val="en-US"/>
        </w:rPr>
        <w:t xml:space="preserve">other </w:t>
      </w:r>
      <w:r w:rsidR="00F664AB">
        <w:rPr>
          <w:lang w:val="en-US"/>
        </w:rPr>
        <w:t xml:space="preserve">published meta-analyses on </w:t>
      </w:r>
      <w:r w:rsidR="006E3F97">
        <w:rPr>
          <w:lang w:val="en-US"/>
        </w:rPr>
        <w:t xml:space="preserve">the </w:t>
      </w:r>
      <w:r w:rsidR="00C422D9">
        <w:rPr>
          <w:lang w:val="en-US"/>
        </w:rPr>
        <w:t xml:space="preserve">negative correlates of </w:t>
      </w:r>
      <w:r w:rsidR="00F664AB">
        <w:rPr>
          <w:lang w:val="en-US"/>
        </w:rPr>
        <w:t>problem</w:t>
      </w:r>
      <w:r w:rsidR="00C422D9">
        <w:rPr>
          <w:lang w:val="en-US"/>
        </w:rPr>
        <w:t>atic Facebook use;</w:t>
      </w:r>
      <w:r w:rsidR="00F664AB">
        <w:rPr>
          <w:lang w:val="en-US"/>
        </w:rPr>
        <w:t xml:space="preserve"> </w:t>
      </w:r>
      <w:r w:rsidR="005A69CA">
        <w:rPr>
          <w:lang w:val="en-US"/>
        </w:rPr>
        <w:t xml:space="preserve">however we can use systematic reviews and meta-analyses </w:t>
      </w:r>
      <w:r w:rsidR="002A78F9">
        <w:rPr>
          <w:lang w:val="en-US"/>
        </w:rPr>
        <w:t xml:space="preserve">about </w:t>
      </w:r>
      <w:r w:rsidR="00C422D9" w:rsidRPr="00433A3D">
        <w:rPr>
          <w:lang w:val="en-US"/>
        </w:rPr>
        <w:t xml:space="preserve">close </w:t>
      </w:r>
      <w:r w:rsidR="00C422D9" w:rsidRPr="00433A3D">
        <w:rPr>
          <w:lang w:val="en-US"/>
        </w:rPr>
        <w:lastRenderedPageBreak/>
        <w:t>topics</w:t>
      </w:r>
      <w:r w:rsidR="005A69CA">
        <w:rPr>
          <w:lang w:val="en-US"/>
        </w:rPr>
        <w:t xml:space="preserve"> as literature of reference. </w:t>
      </w:r>
      <w:r w:rsidRPr="002A78F9">
        <w:rPr>
          <w:lang w:val="en-US"/>
        </w:rPr>
        <w:t xml:space="preserve">A comparison of our findings with available meta-analyses indicates that the link </w:t>
      </w:r>
      <w:r w:rsidR="005A69CA" w:rsidRPr="002A78F9">
        <w:rPr>
          <w:lang w:val="en-US"/>
        </w:rPr>
        <w:t xml:space="preserve">between problematic Facebook use and psychological distress </w:t>
      </w:r>
      <w:r w:rsidR="002E46B7">
        <w:rPr>
          <w:lang w:val="en-US"/>
        </w:rPr>
        <w:t>which</w:t>
      </w:r>
      <w:r w:rsidR="005A69CA" w:rsidRPr="002A78F9">
        <w:rPr>
          <w:lang w:val="en-US"/>
        </w:rPr>
        <w:t xml:space="preserve"> has been found in the current meta-</w:t>
      </w:r>
      <w:r w:rsidR="005A69CA" w:rsidRPr="00393003">
        <w:rPr>
          <w:lang w:val="en-US"/>
        </w:rPr>
        <w:t xml:space="preserve">analysis is </w:t>
      </w:r>
      <w:r w:rsidR="00EF1881" w:rsidRPr="00393003">
        <w:rPr>
          <w:lang w:val="en-US"/>
        </w:rPr>
        <w:t xml:space="preserve">comparable to </w:t>
      </w:r>
      <w:r w:rsidRPr="00393003">
        <w:rPr>
          <w:lang w:val="en-US"/>
        </w:rPr>
        <w:t xml:space="preserve">the association between </w:t>
      </w:r>
      <w:r w:rsidR="00EF1881" w:rsidRPr="00393003">
        <w:rPr>
          <w:lang w:val="en-US"/>
        </w:rPr>
        <w:t>problematic smartphone use and internalizing problems (</w:t>
      </w:r>
      <w:proofErr w:type="spellStart"/>
      <w:r w:rsidR="00EF1881" w:rsidRPr="00393003">
        <w:rPr>
          <w:lang w:val="en-US"/>
        </w:rPr>
        <w:t>Elhai</w:t>
      </w:r>
      <w:proofErr w:type="spellEnd"/>
      <w:r w:rsidR="007B736F">
        <w:rPr>
          <w:lang w:val="en-US"/>
        </w:rPr>
        <w:t>,</w:t>
      </w:r>
      <w:r w:rsidR="00EF1881" w:rsidRPr="00393003">
        <w:rPr>
          <w:lang w:val="en-US"/>
        </w:rPr>
        <w:t xml:space="preserve"> </w:t>
      </w:r>
      <w:r w:rsidR="007B736F" w:rsidRPr="007B736F">
        <w:rPr>
          <w:lang w:val="en-US"/>
        </w:rPr>
        <w:t>Dvorak, Levine, &amp; Hall</w:t>
      </w:r>
      <w:r w:rsidR="00EF1881" w:rsidRPr="00393003">
        <w:rPr>
          <w:lang w:val="en-US"/>
        </w:rPr>
        <w:t xml:space="preserve">, 2017), </w:t>
      </w:r>
      <w:r w:rsidR="00127EC8">
        <w:rPr>
          <w:lang w:val="en-US"/>
        </w:rPr>
        <w:t>and</w:t>
      </w:r>
      <w:r w:rsidR="00AC444B">
        <w:rPr>
          <w:lang w:val="en-US"/>
        </w:rPr>
        <w:t xml:space="preserve"> to</w:t>
      </w:r>
      <w:r w:rsidR="00861536">
        <w:rPr>
          <w:lang w:val="en-US"/>
        </w:rPr>
        <w:t xml:space="preserve"> </w:t>
      </w:r>
      <w:r w:rsidR="006E3F97">
        <w:rPr>
          <w:lang w:val="en-US"/>
        </w:rPr>
        <w:t>the associations</w:t>
      </w:r>
      <w:r w:rsidR="00861536">
        <w:rPr>
          <w:lang w:val="en-US"/>
        </w:rPr>
        <w:t xml:space="preserve"> between Internet addiction and anxiety, depression, and alcohol abuse (</w:t>
      </w:r>
      <w:proofErr w:type="spellStart"/>
      <w:r w:rsidR="00861536">
        <w:t>Ho</w:t>
      </w:r>
      <w:proofErr w:type="spellEnd"/>
      <w:r w:rsidR="00F46E89">
        <w:rPr>
          <w:lang w:val="en-US"/>
        </w:rPr>
        <w:t xml:space="preserve"> et al.</w:t>
      </w:r>
      <w:r w:rsidR="00861536">
        <w:rPr>
          <w:lang w:val="en-US"/>
        </w:rPr>
        <w:t xml:space="preserve">, 2014). Moreover, </w:t>
      </w:r>
      <w:r w:rsidR="002E46B7">
        <w:rPr>
          <w:lang w:val="en-US"/>
        </w:rPr>
        <w:t>the</w:t>
      </w:r>
      <w:r w:rsidR="00861536">
        <w:rPr>
          <w:lang w:val="en-US"/>
        </w:rPr>
        <w:t xml:space="preserve"> effects </w:t>
      </w:r>
      <w:r w:rsidR="002E46B7">
        <w:rPr>
          <w:lang w:val="en-US"/>
        </w:rPr>
        <w:t>observed in our study appear</w:t>
      </w:r>
      <w:r w:rsidR="00861536">
        <w:rPr>
          <w:lang w:val="en-US"/>
        </w:rPr>
        <w:t xml:space="preserve"> </w:t>
      </w:r>
      <w:r w:rsidR="007C672D">
        <w:rPr>
          <w:lang w:val="en-US"/>
        </w:rPr>
        <w:t xml:space="preserve">stronger than </w:t>
      </w:r>
      <w:r w:rsidR="00500E70">
        <w:rPr>
          <w:lang w:val="en-US"/>
        </w:rPr>
        <w:t>other effects reported in the published literature</w:t>
      </w:r>
      <w:r w:rsidR="007C672D">
        <w:rPr>
          <w:lang w:val="en-US"/>
        </w:rPr>
        <w:t xml:space="preserve">, such as </w:t>
      </w:r>
      <w:r w:rsidR="002E46B7">
        <w:rPr>
          <w:lang w:val="en-US"/>
        </w:rPr>
        <w:t xml:space="preserve">the </w:t>
      </w:r>
      <w:r w:rsidR="007C672D">
        <w:rPr>
          <w:lang w:val="en-US"/>
        </w:rPr>
        <w:t>correlation between problematic Internet use and social anxiety (</w:t>
      </w:r>
      <w:proofErr w:type="spellStart"/>
      <w:r w:rsidR="009A28A7" w:rsidRPr="009A28A7">
        <w:rPr>
          <w:rFonts w:eastAsiaTheme="minorHAnsi"/>
          <w:lang w:val="en-US"/>
        </w:rPr>
        <w:t>Prizant-Passal</w:t>
      </w:r>
      <w:proofErr w:type="spellEnd"/>
      <w:r w:rsidR="009A28A7" w:rsidRPr="009A28A7">
        <w:rPr>
          <w:rFonts w:eastAsiaTheme="minorHAnsi"/>
          <w:lang w:val="en-US"/>
        </w:rPr>
        <w:t xml:space="preserve">, </w:t>
      </w:r>
      <w:proofErr w:type="spellStart"/>
      <w:r w:rsidR="009A28A7" w:rsidRPr="009A28A7">
        <w:rPr>
          <w:rFonts w:eastAsiaTheme="minorHAnsi"/>
          <w:lang w:val="en-US"/>
        </w:rPr>
        <w:t>Shechner</w:t>
      </w:r>
      <w:proofErr w:type="spellEnd"/>
      <w:r w:rsidR="009A28A7" w:rsidRPr="009A28A7">
        <w:rPr>
          <w:rFonts w:eastAsiaTheme="minorHAnsi"/>
          <w:lang w:val="en-US"/>
        </w:rPr>
        <w:t xml:space="preserve">, &amp; </w:t>
      </w:r>
      <w:proofErr w:type="spellStart"/>
      <w:r w:rsidR="009A28A7" w:rsidRPr="009A28A7">
        <w:rPr>
          <w:rFonts w:eastAsiaTheme="minorHAnsi"/>
          <w:lang w:val="en-US"/>
        </w:rPr>
        <w:t>Aderka</w:t>
      </w:r>
      <w:proofErr w:type="spellEnd"/>
      <w:r w:rsidR="009A28A7" w:rsidRPr="009A28A7">
        <w:rPr>
          <w:rFonts w:eastAsiaTheme="minorHAnsi"/>
          <w:lang w:val="en-US"/>
        </w:rPr>
        <w:t>, 2016</w:t>
      </w:r>
      <w:r w:rsidR="007C672D">
        <w:rPr>
          <w:lang w:val="en-US"/>
        </w:rPr>
        <w:t>), general Internet use and well-</w:t>
      </w:r>
      <w:r w:rsidR="007C672D" w:rsidRPr="007C672D">
        <w:rPr>
          <w:lang w:val="en-US"/>
        </w:rPr>
        <w:t>being (</w:t>
      </w:r>
      <w:proofErr w:type="spellStart"/>
      <w:r w:rsidR="008A1E30">
        <w:t>Çikrıkci</w:t>
      </w:r>
      <w:proofErr w:type="spellEnd"/>
      <w:r w:rsidR="008A1E30">
        <w:rPr>
          <w:rFonts w:eastAsiaTheme="minorHAnsi"/>
        </w:rPr>
        <w:t xml:space="preserve">, 2016; </w:t>
      </w:r>
      <w:r w:rsidR="007C672D" w:rsidRPr="007C672D">
        <w:rPr>
          <w:rFonts w:eastAsiaTheme="minorHAnsi"/>
          <w:lang w:val="en-US"/>
        </w:rPr>
        <w:t>Huang, 2010)</w:t>
      </w:r>
      <w:r w:rsidR="007C672D">
        <w:rPr>
          <w:rFonts w:eastAsiaTheme="minorHAnsi"/>
          <w:lang w:val="en-US"/>
        </w:rPr>
        <w:t>, total time spent online and social anxiety (</w:t>
      </w:r>
      <w:proofErr w:type="spellStart"/>
      <w:r w:rsidR="009A28A7" w:rsidRPr="009A28A7">
        <w:rPr>
          <w:rFonts w:eastAsiaTheme="minorHAnsi"/>
          <w:lang w:val="en-US"/>
        </w:rPr>
        <w:t>Prizant-Passa</w:t>
      </w:r>
      <w:proofErr w:type="spellEnd"/>
      <w:r w:rsidR="009A28A7">
        <w:rPr>
          <w:rFonts w:eastAsiaTheme="minorHAnsi"/>
          <w:lang w:val="en-US"/>
        </w:rPr>
        <w:t xml:space="preserve"> et al., </w:t>
      </w:r>
      <w:r w:rsidR="009A28A7" w:rsidRPr="009A28A7">
        <w:rPr>
          <w:rFonts w:eastAsiaTheme="minorHAnsi"/>
          <w:lang w:val="en-US"/>
        </w:rPr>
        <w:t>2016</w:t>
      </w:r>
      <w:r w:rsidR="007C672D">
        <w:rPr>
          <w:rFonts w:eastAsiaTheme="minorHAnsi"/>
          <w:lang w:val="en-US"/>
        </w:rPr>
        <w:t>)</w:t>
      </w:r>
      <w:r w:rsidR="00393003" w:rsidRPr="007C672D">
        <w:rPr>
          <w:lang w:val="en-US"/>
        </w:rPr>
        <w:t xml:space="preserve">. </w:t>
      </w:r>
      <w:r w:rsidRPr="007C672D">
        <w:rPr>
          <w:lang w:val="en-US"/>
        </w:rPr>
        <w:t>In sum,</w:t>
      </w:r>
      <w:r w:rsidR="00393003" w:rsidRPr="007C672D">
        <w:rPr>
          <w:lang w:val="en-US"/>
        </w:rPr>
        <w:t xml:space="preserve"> the</w:t>
      </w:r>
      <w:r w:rsidRPr="007C672D">
        <w:rPr>
          <w:lang w:val="en-US"/>
        </w:rPr>
        <w:t xml:space="preserve"> </w:t>
      </w:r>
      <w:r w:rsidR="00501259">
        <w:rPr>
          <w:lang w:val="en-US"/>
        </w:rPr>
        <w:t xml:space="preserve">present meta-analytic review </w:t>
      </w:r>
      <w:r w:rsidR="00DC06CB" w:rsidRPr="00111F4C">
        <w:rPr>
          <w:lang w:val="en-US"/>
        </w:rPr>
        <w:t>evidenced</w:t>
      </w:r>
      <w:r w:rsidR="00501259">
        <w:rPr>
          <w:lang w:val="en-US"/>
        </w:rPr>
        <w:t xml:space="preserve"> </w:t>
      </w:r>
      <w:r w:rsidR="00393003" w:rsidRPr="007C672D">
        <w:rPr>
          <w:lang w:val="en-US"/>
        </w:rPr>
        <w:t>link</w:t>
      </w:r>
      <w:r w:rsidR="00AC444B">
        <w:rPr>
          <w:lang w:val="en-US"/>
        </w:rPr>
        <w:t>s</w:t>
      </w:r>
      <w:r w:rsidR="00393003" w:rsidRPr="007C672D">
        <w:rPr>
          <w:lang w:val="en-US"/>
        </w:rPr>
        <w:t xml:space="preserve"> between problematic Facebook use and </w:t>
      </w:r>
      <w:r w:rsidR="00AD321D" w:rsidRPr="007C672D">
        <w:rPr>
          <w:lang w:val="en-US"/>
        </w:rPr>
        <w:t>psychological distress an</w:t>
      </w:r>
      <w:r w:rsidR="00AD321D">
        <w:rPr>
          <w:lang w:val="en-US"/>
        </w:rPr>
        <w:t>d well-</w:t>
      </w:r>
      <w:r w:rsidR="00AD321D" w:rsidRPr="00AD321D">
        <w:rPr>
          <w:lang w:val="en-US"/>
        </w:rPr>
        <w:t>being</w:t>
      </w:r>
      <w:r w:rsidR="00393003" w:rsidRPr="00AD321D">
        <w:rPr>
          <w:lang w:val="en-US"/>
        </w:rPr>
        <w:t xml:space="preserve"> </w:t>
      </w:r>
      <w:r w:rsidR="0088373A">
        <w:rPr>
          <w:lang w:val="en-US"/>
        </w:rPr>
        <w:t xml:space="preserve">that </w:t>
      </w:r>
      <w:r w:rsidR="00AC444B">
        <w:rPr>
          <w:lang w:val="en-US"/>
        </w:rPr>
        <w:t>are</w:t>
      </w:r>
      <w:r w:rsidRPr="00AD321D">
        <w:rPr>
          <w:lang w:val="en-US"/>
        </w:rPr>
        <w:t xml:space="preserve"> both statistically significant and practically </w:t>
      </w:r>
      <w:r w:rsidRPr="006416F0">
        <w:rPr>
          <w:lang w:val="en-US"/>
        </w:rPr>
        <w:t xml:space="preserve">meaningful. </w:t>
      </w:r>
      <w:r w:rsidR="008615A6" w:rsidRPr="006416F0">
        <w:rPr>
          <w:lang w:val="en-US"/>
        </w:rPr>
        <w:t xml:space="preserve">Indeed, it could be argued that the addictive-like symptoms presented by problematic users could be strictly linked to </w:t>
      </w:r>
      <w:r w:rsidR="003627FF" w:rsidRPr="006416F0">
        <w:rPr>
          <w:lang w:val="en-US"/>
        </w:rPr>
        <w:t xml:space="preserve">the perceived </w:t>
      </w:r>
      <w:r w:rsidR="0058579F" w:rsidRPr="006416F0">
        <w:rPr>
          <w:lang w:val="en-US"/>
        </w:rPr>
        <w:t>psychological distress</w:t>
      </w:r>
      <w:r w:rsidR="00D92D61" w:rsidRPr="006416F0">
        <w:rPr>
          <w:lang w:val="en-US"/>
        </w:rPr>
        <w:t xml:space="preserve"> and </w:t>
      </w:r>
      <w:r w:rsidR="003627FF" w:rsidRPr="006416F0">
        <w:rPr>
          <w:lang w:val="en-US"/>
        </w:rPr>
        <w:t xml:space="preserve">also </w:t>
      </w:r>
      <w:r w:rsidR="00D92D61" w:rsidRPr="006416F0">
        <w:rPr>
          <w:lang w:val="en-US"/>
        </w:rPr>
        <w:t>have a negative impact on general well-being</w:t>
      </w:r>
      <w:r w:rsidR="0058579F" w:rsidRPr="006416F0">
        <w:rPr>
          <w:lang w:val="en-US"/>
        </w:rPr>
        <w:t xml:space="preserve">. For example, the mood modification </w:t>
      </w:r>
      <w:r w:rsidR="00315E5F" w:rsidRPr="006416F0">
        <w:rPr>
          <w:lang w:val="en-US"/>
        </w:rPr>
        <w:t xml:space="preserve">and compulsive </w:t>
      </w:r>
      <w:r w:rsidR="0058579F" w:rsidRPr="006416F0">
        <w:rPr>
          <w:lang w:val="en-US"/>
        </w:rPr>
        <w:t>symptom</w:t>
      </w:r>
      <w:r w:rsidR="00315E5F" w:rsidRPr="006416F0">
        <w:rPr>
          <w:lang w:val="en-US"/>
        </w:rPr>
        <w:t>s</w:t>
      </w:r>
      <w:r w:rsidR="0058579F" w:rsidRPr="006416F0">
        <w:rPr>
          <w:lang w:val="en-US"/>
        </w:rPr>
        <w:t xml:space="preserve"> might exacerbate the negative mechanisms </w:t>
      </w:r>
      <w:r w:rsidR="00977D22" w:rsidRPr="006416F0">
        <w:rPr>
          <w:lang w:val="en-US"/>
        </w:rPr>
        <w:t>i</w:t>
      </w:r>
      <w:r w:rsidR="0058579F" w:rsidRPr="006416F0">
        <w:rPr>
          <w:lang w:val="en-US"/>
        </w:rPr>
        <w:t>nvolved in anxiety and depression</w:t>
      </w:r>
      <w:r w:rsidR="00977D22" w:rsidRPr="006416F0">
        <w:rPr>
          <w:lang w:val="en-US"/>
        </w:rPr>
        <w:t xml:space="preserve"> (</w:t>
      </w:r>
      <w:r w:rsidR="009B465E" w:rsidRPr="006416F0">
        <w:rPr>
          <w:lang w:val="en-US"/>
        </w:rPr>
        <w:t>Caplan, 2010</w:t>
      </w:r>
      <w:r w:rsidR="00977D22" w:rsidRPr="006416F0">
        <w:rPr>
          <w:lang w:val="en-US"/>
        </w:rPr>
        <w:t>)</w:t>
      </w:r>
      <w:r w:rsidR="003627FF" w:rsidRPr="006416F0">
        <w:rPr>
          <w:lang w:val="en-US"/>
        </w:rPr>
        <w:t xml:space="preserve">. </w:t>
      </w:r>
      <w:r w:rsidR="0058579F" w:rsidRPr="006416F0">
        <w:rPr>
          <w:lang w:val="en-US"/>
        </w:rPr>
        <w:t xml:space="preserve">Similarly, it is plausible </w:t>
      </w:r>
      <w:r w:rsidR="00B16E2C" w:rsidRPr="006416F0">
        <w:rPr>
          <w:lang w:val="en-US"/>
        </w:rPr>
        <w:t xml:space="preserve">to assume </w:t>
      </w:r>
      <w:r w:rsidR="0058579F" w:rsidRPr="006416F0">
        <w:rPr>
          <w:lang w:val="en-US"/>
        </w:rPr>
        <w:t xml:space="preserve">that </w:t>
      </w:r>
      <w:r w:rsidR="00315E5F" w:rsidRPr="006416F0">
        <w:rPr>
          <w:lang w:val="en-US"/>
        </w:rPr>
        <w:t>people high in specific features of problematic Facebook use, like preference for</w:t>
      </w:r>
      <w:r w:rsidR="0058579F" w:rsidRPr="006416F0">
        <w:rPr>
          <w:lang w:val="en-US"/>
        </w:rPr>
        <w:t xml:space="preserve"> online social</w:t>
      </w:r>
      <w:r w:rsidR="00315E5F" w:rsidRPr="006416F0">
        <w:rPr>
          <w:lang w:val="en-US"/>
        </w:rPr>
        <w:t xml:space="preserve"> interactions,</w:t>
      </w:r>
      <w:r w:rsidR="0058579F" w:rsidRPr="006416F0">
        <w:rPr>
          <w:lang w:val="en-US"/>
        </w:rPr>
        <w:t xml:space="preserve"> might </w:t>
      </w:r>
      <w:r w:rsidR="00B24C5E" w:rsidRPr="006416F0">
        <w:rPr>
          <w:lang w:val="en-US"/>
        </w:rPr>
        <w:t>report</w:t>
      </w:r>
      <w:r w:rsidR="0058579F" w:rsidRPr="006416F0">
        <w:rPr>
          <w:lang w:val="en-US"/>
        </w:rPr>
        <w:t xml:space="preserve"> </w:t>
      </w:r>
      <w:r w:rsidR="00385124" w:rsidRPr="006416F0">
        <w:rPr>
          <w:lang w:val="en-US"/>
        </w:rPr>
        <w:t xml:space="preserve">lower </w:t>
      </w:r>
      <w:r w:rsidR="0058579F" w:rsidRPr="006416F0">
        <w:rPr>
          <w:lang w:val="en-US"/>
        </w:rPr>
        <w:t>levels of general well-being</w:t>
      </w:r>
      <w:r w:rsidR="003627FF" w:rsidRPr="006416F0">
        <w:rPr>
          <w:lang w:val="en-US"/>
        </w:rPr>
        <w:t xml:space="preserve"> and happiness</w:t>
      </w:r>
      <w:r w:rsidR="0058579F" w:rsidRPr="006416F0">
        <w:rPr>
          <w:lang w:val="en-US"/>
        </w:rPr>
        <w:t xml:space="preserve"> because of the lack of social support or </w:t>
      </w:r>
      <w:r w:rsidR="00315E5F" w:rsidRPr="006416F0">
        <w:rPr>
          <w:lang w:val="en-US"/>
        </w:rPr>
        <w:t>self-efficacy</w:t>
      </w:r>
      <w:r w:rsidR="00977D22" w:rsidRPr="006416F0">
        <w:rPr>
          <w:lang w:val="en-US"/>
        </w:rPr>
        <w:t xml:space="preserve"> (</w:t>
      </w:r>
      <w:proofErr w:type="spellStart"/>
      <w:r w:rsidR="007473ED" w:rsidRPr="006416F0">
        <w:rPr>
          <w:lang w:val="en-US"/>
        </w:rPr>
        <w:t>Baturay</w:t>
      </w:r>
      <w:proofErr w:type="spellEnd"/>
      <w:r w:rsidR="007473ED" w:rsidRPr="006416F0">
        <w:rPr>
          <w:lang w:val="en-US"/>
        </w:rPr>
        <w:t xml:space="preserve"> &amp; </w:t>
      </w:r>
      <w:proofErr w:type="spellStart"/>
      <w:r w:rsidR="007473ED" w:rsidRPr="006416F0">
        <w:rPr>
          <w:lang w:val="en-US"/>
        </w:rPr>
        <w:t>Toker</w:t>
      </w:r>
      <w:proofErr w:type="spellEnd"/>
      <w:r w:rsidR="007473ED" w:rsidRPr="006416F0">
        <w:rPr>
          <w:lang w:val="en-US"/>
        </w:rPr>
        <w:t>, 2016</w:t>
      </w:r>
      <w:r w:rsidR="00977D22" w:rsidRPr="006416F0">
        <w:rPr>
          <w:lang w:val="en-US"/>
        </w:rPr>
        <w:t>)</w:t>
      </w:r>
      <w:r w:rsidR="0058579F" w:rsidRPr="006416F0">
        <w:rPr>
          <w:lang w:val="en-US"/>
        </w:rPr>
        <w:t>.</w:t>
      </w:r>
    </w:p>
    <w:p w14:paraId="2C82612A" w14:textId="56C96E9D" w:rsidR="008658BD" w:rsidRPr="00DC2FBA" w:rsidRDefault="00FA4D76" w:rsidP="008027C7">
      <w:pPr>
        <w:spacing w:after="0" w:line="480" w:lineRule="auto"/>
        <w:ind w:firstLine="562"/>
        <w:rPr>
          <w:lang w:val="en-US"/>
        </w:rPr>
      </w:pPr>
      <w:r w:rsidRPr="0050164C">
        <w:rPr>
          <w:lang w:val="en-US"/>
        </w:rPr>
        <w:t xml:space="preserve">As expected, significant heterogeneity across effect sizes was also observed, and some significant a priori moderators were </w:t>
      </w:r>
      <w:r w:rsidR="00546350">
        <w:rPr>
          <w:lang w:val="en-US"/>
        </w:rPr>
        <w:t>tested</w:t>
      </w:r>
      <w:r w:rsidRPr="0050164C">
        <w:rPr>
          <w:lang w:val="en-US"/>
        </w:rPr>
        <w:t>.</w:t>
      </w:r>
      <w:r w:rsidR="0050164C">
        <w:rPr>
          <w:lang w:val="en-US"/>
        </w:rPr>
        <w:t xml:space="preserve"> </w:t>
      </w:r>
      <w:r w:rsidR="007E4F0C">
        <w:rPr>
          <w:lang w:val="en-US"/>
        </w:rPr>
        <w:t xml:space="preserve">Although </w:t>
      </w:r>
      <w:r w:rsidR="004C46E4">
        <w:rPr>
          <w:lang w:val="en-US"/>
        </w:rPr>
        <w:t>the limited number of studies in some moderator categories tempers this contribution</w:t>
      </w:r>
      <w:r w:rsidR="007E4F0C">
        <w:rPr>
          <w:lang w:val="en-US"/>
        </w:rPr>
        <w:t xml:space="preserve">, the results are nevertheless suggestive and </w:t>
      </w:r>
      <w:r w:rsidR="00DC06CB" w:rsidRPr="00111F4C">
        <w:rPr>
          <w:lang w:val="en-US"/>
        </w:rPr>
        <w:t xml:space="preserve">worthy of </w:t>
      </w:r>
      <w:r w:rsidR="002E46B7">
        <w:rPr>
          <w:lang w:val="en-US"/>
        </w:rPr>
        <w:t>consideration</w:t>
      </w:r>
      <w:r w:rsidR="007E4F0C">
        <w:rPr>
          <w:lang w:val="en-US"/>
        </w:rPr>
        <w:t xml:space="preserve"> </w:t>
      </w:r>
      <w:r w:rsidR="00111F4C">
        <w:rPr>
          <w:lang w:val="en-US"/>
        </w:rPr>
        <w:t>in</w:t>
      </w:r>
      <w:r w:rsidR="007E4F0C">
        <w:rPr>
          <w:lang w:val="en-US"/>
        </w:rPr>
        <w:t xml:space="preserve"> future research. </w:t>
      </w:r>
      <w:r w:rsidR="00546350">
        <w:rPr>
          <w:lang w:val="en-US"/>
        </w:rPr>
        <w:t>Regarding psychological distress, results of the meta</w:t>
      </w:r>
      <w:r w:rsidR="002E46B7">
        <w:rPr>
          <w:lang w:val="en-US"/>
        </w:rPr>
        <w:t>-</w:t>
      </w:r>
      <w:r w:rsidR="00546350">
        <w:rPr>
          <w:lang w:val="en-US"/>
        </w:rPr>
        <w:t>regression showed that its</w:t>
      </w:r>
      <w:r w:rsidR="00546350" w:rsidRPr="00541F38">
        <w:rPr>
          <w:lang w:val="en-US"/>
        </w:rPr>
        <w:t xml:space="preserve"> </w:t>
      </w:r>
      <w:r w:rsidR="00546350">
        <w:rPr>
          <w:lang w:val="en-US"/>
        </w:rPr>
        <w:t xml:space="preserve">association with problematic Facebook use </w:t>
      </w:r>
      <w:r w:rsidR="00546350" w:rsidRPr="00541F38">
        <w:rPr>
          <w:lang w:val="en-US"/>
        </w:rPr>
        <w:t xml:space="preserve">was larger in </w:t>
      </w:r>
      <w:r w:rsidR="00546350">
        <w:rPr>
          <w:lang w:val="en-US"/>
        </w:rPr>
        <w:t xml:space="preserve">older </w:t>
      </w:r>
      <w:r w:rsidR="00546350" w:rsidRPr="00541F38">
        <w:rPr>
          <w:lang w:val="en-US"/>
        </w:rPr>
        <w:t>samples</w:t>
      </w:r>
      <w:r w:rsidR="00546350">
        <w:rPr>
          <w:lang w:val="en-US"/>
        </w:rPr>
        <w:t xml:space="preserve"> (that is, samples</w:t>
      </w:r>
      <w:r w:rsidR="00546350" w:rsidRPr="00541F38">
        <w:rPr>
          <w:lang w:val="en-US"/>
        </w:rPr>
        <w:t xml:space="preserve"> with higher mean age</w:t>
      </w:r>
      <w:r w:rsidR="00546350">
        <w:rPr>
          <w:lang w:val="en-US"/>
        </w:rPr>
        <w:t>)</w:t>
      </w:r>
      <w:r w:rsidR="00546350" w:rsidRPr="00201D06">
        <w:rPr>
          <w:lang w:val="en-US"/>
        </w:rPr>
        <w:t xml:space="preserve">. </w:t>
      </w:r>
      <w:r w:rsidR="00DC06CB">
        <w:rPr>
          <w:lang w:val="en-US"/>
        </w:rPr>
        <w:t>This finding</w:t>
      </w:r>
      <w:r w:rsidR="008658BD">
        <w:rPr>
          <w:lang w:val="en-US"/>
        </w:rPr>
        <w:t xml:space="preserve"> is consistent with another recent meta-analysis (</w:t>
      </w:r>
      <w:proofErr w:type="spellStart"/>
      <w:r w:rsidR="000A7DF1" w:rsidRPr="009A28A7">
        <w:rPr>
          <w:rFonts w:eastAsiaTheme="minorHAnsi"/>
          <w:lang w:val="en-US"/>
        </w:rPr>
        <w:t>Prizant-Passal</w:t>
      </w:r>
      <w:proofErr w:type="spellEnd"/>
      <w:r w:rsidR="008658BD">
        <w:rPr>
          <w:rFonts w:eastAsiaTheme="minorHAnsi"/>
          <w:lang w:val="en-US"/>
        </w:rPr>
        <w:t xml:space="preserve"> et al., </w:t>
      </w:r>
      <w:r w:rsidR="000A7DF1" w:rsidRPr="009A28A7">
        <w:rPr>
          <w:rFonts w:eastAsiaTheme="minorHAnsi"/>
          <w:lang w:val="en-US"/>
        </w:rPr>
        <w:t>2016</w:t>
      </w:r>
      <w:r w:rsidR="008658BD">
        <w:rPr>
          <w:rFonts w:eastAsiaTheme="minorHAnsi"/>
          <w:lang w:val="en-US"/>
        </w:rPr>
        <w:t xml:space="preserve">) where problematic Internet use was more strongly associated with social anxiety </w:t>
      </w:r>
      <w:r w:rsidR="008658BD" w:rsidRPr="008658BD">
        <w:rPr>
          <w:rFonts w:eastAsiaTheme="minorHAnsi"/>
          <w:lang w:val="en-US"/>
        </w:rPr>
        <w:t xml:space="preserve">as </w:t>
      </w:r>
      <w:r w:rsidR="00AC444B">
        <w:rPr>
          <w:rFonts w:eastAsiaTheme="minorHAnsi"/>
          <w:lang w:val="en-US"/>
        </w:rPr>
        <w:t xml:space="preserve">participants’ </w:t>
      </w:r>
      <w:r w:rsidR="008658BD" w:rsidRPr="008658BD">
        <w:rPr>
          <w:rFonts w:eastAsiaTheme="minorHAnsi"/>
          <w:lang w:val="en-US"/>
        </w:rPr>
        <w:t>age increased.</w:t>
      </w:r>
      <w:r w:rsidR="008658BD">
        <w:rPr>
          <w:rFonts w:eastAsiaTheme="minorHAnsi"/>
          <w:lang w:val="en-US"/>
        </w:rPr>
        <w:t xml:space="preserve"> </w:t>
      </w:r>
      <w:r w:rsidR="00D00258" w:rsidRPr="00D00258">
        <w:rPr>
          <w:lang w:val="en-US"/>
        </w:rPr>
        <w:t xml:space="preserve">These findings may support the application of the </w:t>
      </w:r>
      <w:r w:rsidR="004A7F2D">
        <w:rPr>
          <w:lang w:val="en-US"/>
        </w:rPr>
        <w:lastRenderedPageBreak/>
        <w:t xml:space="preserve">general </w:t>
      </w:r>
      <w:r w:rsidR="00D00258" w:rsidRPr="00D00258">
        <w:rPr>
          <w:lang w:val="en-US"/>
        </w:rPr>
        <w:t xml:space="preserve">chronic-stress model to </w:t>
      </w:r>
      <w:r w:rsidR="004A7F2D">
        <w:rPr>
          <w:lang w:val="en-US"/>
        </w:rPr>
        <w:t>Facebook use</w:t>
      </w:r>
      <w:r w:rsidR="00D00258" w:rsidRPr="00D00258">
        <w:rPr>
          <w:lang w:val="en-US"/>
        </w:rPr>
        <w:t xml:space="preserve"> research. Briefly, this model posits that more longstanding negative experiences </w:t>
      </w:r>
      <w:r w:rsidR="00F00031">
        <w:rPr>
          <w:lang w:val="en-US"/>
        </w:rPr>
        <w:t>are associated with</w:t>
      </w:r>
      <w:r w:rsidR="00D00258" w:rsidRPr="00D00258">
        <w:rPr>
          <w:lang w:val="en-US"/>
        </w:rPr>
        <w:t xml:space="preserve"> more adverse psychological symptoms (</w:t>
      </w:r>
      <w:proofErr w:type="spellStart"/>
      <w:r w:rsidR="00D00258" w:rsidRPr="00D00258">
        <w:rPr>
          <w:lang w:val="en-US"/>
        </w:rPr>
        <w:t>Dohrenwend</w:t>
      </w:r>
      <w:proofErr w:type="spellEnd"/>
      <w:r w:rsidR="00D00258" w:rsidRPr="00D00258">
        <w:rPr>
          <w:lang w:val="en-US"/>
        </w:rPr>
        <w:t xml:space="preserve"> &amp; </w:t>
      </w:r>
      <w:proofErr w:type="spellStart"/>
      <w:r w:rsidR="00D00258" w:rsidRPr="00D00258">
        <w:rPr>
          <w:lang w:val="en-US"/>
        </w:rPr>
        <w:t>Dohrenwend</w:t>
      </w:r>
      <w:proofErr w:type="spellEnd"/>
      <w:r w:rsidR="00D00258" w:rsidRPr="00D00258">
        <w:rPr>
          <w:lang w:val="en-US"/>
        </w:rPr>
        <w:t xml:space="preserve">, 1981). </w:t>
      </w:r>
      <w:r w:rsidR="00D00258" w:rsidRPr="00E62C65">
        <w:rPr>
          <w:lang w:val="en-US"/>
        </w:rPr>
        <w:t xml:space="preserve">As far as Facebook use is concerned, </w:t>
      </w:r>
      <w:r w:rsidR="00CE1FA7" w:rsidRPr="00E62C65">
        <w:rPr>
          <w:lang w:val="en-US"/>
        </w:rPr>
        <w:t xml:space="preserve">it is </w:t>
      </w:r>
      <w:r w:rsidR="00922BE2">
        <w:rPr>
          <w:lang w:val="en-US"/>
        </w:rPr>
        <w:t>plausible</w:t>
      </w:r>
      <w:r w:rsidR="00CE1FA7" w:rsidRPr="00E62C65">
        <w:rPr>
          <w:lang w:val="en-US"/>
        </w:rPr>
        <w:t xml:space="preserve"> that young adults have a longer cumulative exposure to electronic media and their risks, including problematic Facebook use, which might account for this association increasing with age. </w:t>
      </w:r>
      <w:r w:rsidR="00922BE2">
        <w:rPr>
          <w:lang w:val="en-US"/>
        </w:rPr>
        <w:t>T</w:t>
      </w:r>
      <w:r w:rsidR="00D00258" w:rsidRPr="00E62C65">
        <w:rPr>
          <w:lang w:val="en-US"/>
        </w:rPr>
        <w:t xml:space="preserve">he chronic-stress model </w:t>
      </w:r>
      <w:r w:rsidR="00111F4C">
        <w:rPr>
          <w:lang w:val="en-US"/>
        </w:rPr>
        <w:t xml:space="preserve">applied to </w:t>
      </w:r>
      <w:r w:rsidR="00012DDA">
        <w:rPr>
          <w:lang w:val="en-US"/>
        </w:rPr>
        <w:t xml:space="preserve">this </w:t>
      </w:r>
      <w:r w:rsidR="00111F4C">
        <w:rPr>
          <w:lang w:val="en-US"/>
        </w:rPr>
        <w:t xml:space="preserve">topic </w:t>
      </w:r>
      <w:r w:rsidR="009E569A" w:rsidRPr="00E62C65">
        <w:rPr>
          <w:lang w:val="en-US"/>
        </w:rPr>
        <w:t>would</w:t>
      </w:r>
      <w:r w:rsidR="00D00258" w:rsidRPr="00E62C65">
        <w:rPr>
          <w:lang w:val="en-US"/>
        </w:rPr>
        <w:t xml:space="preserve"> predict that </w:t>
      </w:r>
      <w:r w:rsidR="009E569A" w:rsidRPr="00E62C65">
        <w:rPr>
          <w:lang w:val="en-US"/>
        </w:rPr>
        <w:t>people</w:t>
      </w:r>
      <w:r w:rsidR="00D00258" w:rsidRPr="00E62C65">
        <w:rPr>
          <w:lang w:val="en-US"/>
        </w:rPr>
        <w:t xml:space="preserve"> </w:t>
      </w:r>
      <w:r w:rsidR="00111F4C">
        <w:rPr>
          <w:lang w:val="en-US"/>
        </w:rPr>
        <w:t xml:space="preserve">who </w:t>
      </w:r>
      <w:r w:rsidR="00111F4C" w:rsidRPr="00111F4C">
        <w:rPr>
          <w:lang w:val="en-US"/>
        </w:rPr>
        <w:t xml:space="preserve">have </w:t>
      </w:r>
      <w:r w:rsidR="00D00258" w:rsidRPr="00111F4C">
        <w:rPr>
          <w:lang w:val="en-US"/>
        </w:rPr>
        <w:t>experienc</w:t>
      </w:r>
      <w:r w:rsidR="00111F4C" w:rsidRPr="00111F4C">
        <w:rPr>
          <w:lang w:val="en-US"/>
        </w:rPr>
        <w:t>ed p</w:t>
      </w:r>
      <w:r w:rsidR="00D00258" w:rsidRPr="00111F4C">
        <w:rPr>
          <w:lang w:val="en-US"/>
        </w:rPr>
        <w:t xml:space="preserve">roblematic Facebook use for longer time would have worse outcomes than those who have experienced </w:t>
      </w:r>
      <w:r w:rsidR="00111F4C" w:rsidRPr="00012DDA">
        <w:rPr>
          <w:lang w:val="en-US"/>
        </w:rPr>
        <w:t>more limited</w:t>
      </w:r>
      <w:r w:rsidR="00D00258" w:rsidRPr="00012DDA">
        <w:rPr>
          <w:lang w:val="en-US"/>
        </w:rPr>
        <w:t xml:space="preserve"> </w:t>
      </w:r>
      <w:r w:rsidR="00AB01D4">
        <w:rPr>
          <w:lang w:val="en-US"/>
        </w:rPr>
        <w:t>maladaptive use</w:t>
      </w:r>
      <w:r w:rsidR="00D00258" w:rsidRPr="00012DDA">
        <w:rPr>
          <w:lang w:val="en-US"/>
        </w:rPr>
        <w:t>. Further</w:t>
      </w:r>
      <w:r w:rsidR="00D00258" w:rsidRPr="00E62C65">
        <w:rPr>
          <w:lang w:val="en-US"/>
        </w:rPr>
        <w:t>, th</w:t>
      </w:r>
      <w:r w:rsidR="00AB01D4">
        <w:rPr>
          <w:lang w:val="en-US"/>
        </w:rPr>
        <w:t xml:space="preserve">is explanation </w:t>
      </w:r>
      <w:r w:rsidR="00D00258" w:rsidRPr="00E62C65">
        <w:rPr>
          <w:lang w:val="en-US"/>
        </w:rPr>
        <w:t>is consistent with the possibility</w:t>
      </w:r>
      <w:r w:rsidR="00D70180">
        <w:rPr>
          <w:lang w:val="en-US"/>
        </w:rPr>
        <w:t xml:space="preserve"> that symptoms of maladjustment, such as higher psychological distress, </w:t>
      </w:r>
      <w:r w:rsidR="00D00258" w:rsidRPr="00E62C65">
        <w:rPr>
          <w:lang w:val="en-US"/>
        </w:rPr>
        <w:t xml:space="preserve">might be reported only after </w:t>
      </w:r>
      <w:r w:rsidR="005969F4" w:rsidRPr="00E62C65">
        <w:rPr>
          <w:lang w:val="en-US"/>
        </w:rPr>
        <w:t xml:space="preserve">problematic use </w:t>
      </w:r>
      <w:r w:rsidR="00D70180">
        <w:rPr>
          <w:lang w:val="en-US"/>
        </w:rPr>
        <w:t>has</w:t>
      </w:r>
      <w:r w:rsidR="00D00258" w:rsidRPr="00E62C65">
        <w:rPr>
          <w:lang w:val="en-US"/>
        </w:rPr>
        <w:t xml:space="preserve"> persisted for some time</w:t>
      </w:r>
      <w:r w:rsidR="00E67948">
        <w:rPr>
          <w:lang w:val="en-US"/>
        </w:rPr>
        <w:t xml:space="preserve"> (for similar reasoning </w:t>
      </w:r>
      <w:r w:rsidR="006667CC">
        <w:rPr>
          <w:lang w:val="en-US"/>
        </w:rPr>
        <w:t>in the context of</w:t>
      </w:r>
      <w:r w:rsidR="00E67948">
        <w:rPr>
          <w:lang w:val="en-US"/>
        </w:rPr>
        <w:t xml:space="preserve"> prolonged negative experiences see, for example, </w:t>
      </w:r>
      <w:proofErr w:type="spellStart"/>
      <w:r w:rsidR="00E67948">
        <w:rPr>
          <w:rFonts w:eastAsia="Times New Roman"/>
          <w:lang w:val="en-US" w:eastAsia="it-IT"/>
        </w:rPr>
        <w:t>Rueger</w:t>
      </w:r>
      <w:proofErr w:type="spellEnd"/>
      <w:r w:rsidR="00E67948">
        <w:rPr>
          <w:rFonts w:eastAsia="Times New Roman"/>
          <w:lang w:val="en-US" w:eastAsia="it-IT"/>
        </w:rPr>
        <w:t xml:space="preserve">, </w:t>
      </w:r>
      <w:proofErr w:type="spellStart"/>
      <w:r w:rsidR="00E67948">
        <w:rPr>
          <w:rFonts w:eastAsia="Times New Roman"/>
          <w:lang w:val="en-US" w:eastAsia="it-IT"/>
        </w:rPr>
        <w:t>Malecki</w:t>
      </w:r>
      <w:proofErr w:type="spellEnd"/>
      <w:r w:rsidR="00E67948">
        <w:rPr>
          <w:rFonts w:eastAsia="Times New Roman"/>
          <w:lang w:val="en-US" w:eastAsia="it-IT"/>
        </w:rPr>
        <w:t xml:space="preserve">, &amp; </w:t>
      </w:r>
      <w:proofErr w:type="spellStart"/>
      <w:r w:rsidR="00E67948">
        <w:rPr>
          <w:rFonts w:eastAsia="Times New Roman"/>
          <w:lang w:val="en-US" w:eastAsia="it-IT"/>
        </w:rPr>
        <w:t>Demaray</w:t>
      </w:r>
      <w:proofErr w:type="spellEnd"/>
      <w:r w:rsidR="00E67948">
        <w:rPr>
          <w:rFonts w:eastAsia="Times New Roman"/>
          <w:lang w:val="en-US" w:eastAsia="it-IT"/>
        </w:rPr>
        <w:t xml:space="preserve">, </w:t>
      </w:r>
      <w:r w:rsidR="00E67948" w:rsidRPr="003B3A2C">
        <w:rPr>
          <w:rFonts w:eastAsia="Times New Roman"/>
          <w:lang w:val="en-US" w:eastAsia="it-IT"/>
        </w:rPr>
        <w:t>2011</w:t>
      </w:r>
      <w:r w:rsidR="00E67948" w:rsidRPr="006416F0">
        <w:rPr>
          <w:lang w:val="en-US"/>
        </w:rPr>
        <w:t>)</w:t>
      </w:r>
      <w:r w:rsidR="00D00258" w:rsidRPr="006416F0">
        <w:rPr>
          <w:lang w:val="en-US"/>
        </w:rPr>
        <w:t>.</w:t>
      </w:r>
      <w:r w:rsidR="00A505B2" w:rsidRPr="006416F0">
        <w:rPr>
          <w:lang w:val="en-US"/>
        </w:rPr>
        <w:t xml:space="preserve"> </w:t>
      </w:r>
      <w:r w:rsidR="0063025F" w:rsidRPr="006416F0">
        <w:rPr>
          <w:lang w:val="en-US"/>
        </w:rPr>
        <w:t xml:space="preserve">Unfortunately, further understanding of this finding is limited by the lack of additional information about </w:t>
      </w:r>
      <w:r w:rsidR="00510CCC" w:rsidRPr="006416F0">
        <w:rPr>
          <w:lang w:val="en-US"/>
        </w:rPr>
        <w:t xml:space="preserve">the developmental trajectories that </w:t>
      </w:r>
      <w:r w:rsidR="00440A89" w:rsidRPr="006416F0">
        <w:rPr>
          <w:lang w:val="en-US"/>
        </w:rPr>
        <w:t xml:space="preserve">may </w:t>
      </w:r>
      <w:r w:rsidR="00510CCC" w:rsidRPr="006416F0">
        <w:rPr>
          <w:lang w:val="en-US"/>
        </w:rPr>
        <w:t xml:space="preserve">describe the </w:t>
      </w:r>
      <w:r w:rsidR="00440A89" w:rsidRPr="006416F0">
        <w:rPr>
          <w:lang w:val="en-US"/>
        </w:rPr>
        <w:t xml:space="preserve">progress of the </w:t>
      </w:r>
      <w:r w:rsidR="00510CCC" w:rsidRPr="006416F0">
        <w:rPr>
          <w:lang w:val="en-US"/>
        </w:rPr>
        <w:t>link between problematic Facebook use and psychological distress</w:t>
      </w:r>
      <w:r w:rsidR="00440A89" w:rsidRPr="006416F0">
        <w:rPr>
          <w:lang w:val="en-US"/>
        </w:rPr>
        <w:t xml:space="preserve"> over time</w:t>
      </w:r>
      <w:r w:rsidR="00A96092" w:rsidRPr="006416F0">
        <w:rPr>
          <w:lang w:val="en-US"/>
        </w:rPr>
        <w:t xml:space="preserve">; moreover </w:t>
      </w:r>
      <w:r w:rsidR="00510CCC" w:rsidRPr="006416F0">
        <w:rPr>
          <w:lang w:val="en-US"/>
        </w:rPr>
        <w:t xml:space="preserve">studies failed to report </w:t>
      </w:r>
      <w:r w:rsidR="00440A89" w:rsidRPr="006416F0">
        <w:rPr>
          <w:lang w:val="en-US"/>
        </w:rPr>
        <w:t xml:space="preserve">important information about </w:t>
      </w:r>
      <w:r w:rsidR="00510CCC" w:rsidRPr="006416F0">
        <w:rPr>
          <w:lang w:val="en-US"/>
        </w:rPr>
        <w:t>when participants created their Facebook profile or when they started using Facebook in a problematic way</w:t>
      </w:r>
      <w:r w:rsidR="005866E5" w:rsidRPr="006416F0">
        <w:rPr>
          <w:lang w:val="en-US"/>
        </w:rPr>
        <w:t xml:space="preserve">, which may be </w:t>
      </w:r>
      <w:r w:rsidR="00440A89" w:rsidRPr="006416F0">
        <w:rPr>
          <w:lang w:val="en-US"/>
        </w:rPr>
        <w:t>useful</w:t>
      </w:r>
      <w:r w:rsidR="005866E5" w:rsidRPr="006416F0">
        <w:rPr>
          <w:lang w:val="en-US"/>
        </w:rPr>
        <w:t xml:space="preserve"> to support our interpretation</w:t>
      </w:r>
      <w:r w:rsidR="00510CCC" w:rsidRPr="006416F0">
        <w:rPr>
          <w:lang w:val="en-US"/>
        </w:rPr>
        <w:t>.</w:t>
      </w:r>
      <w:r w:rsidR="0063025F" w:rsidRPr="006416F0">
        <w:rPr>
          <w:lang w:val="en-US"/>
        </w:rPr>
        <w:t xml:space="preserve"> </w:t>
      </w:r>
      <w:r w:rsidR="008658BD" w:rsidRPr="006416F0">
        <w:rPr>
          <w:rFonts w:eastAsiaTheme="minorHAnsi"/>
          <w:lang w:val="en-US"/>
        </w:rPr>
        <w:t>A</w:t>
      </w:r>
      <w:r w:rsidR="008658BD">
        <w:rPr>
          <w:rFonts w:eastAsiaTheme="minorHAnsi"/>
          <w:lang w:val="en-US"/>
        </w:rPr>
        <w:t xml:space="preserve">n alternative explanation </w:t>
      </w:r>
      <w:r w:rsidR="008027C7">
        <w:rPr>
          <w:rFonts w:eastAsiaTheme="minorHAnsi"/>
          <w:lang w:val="en-US"/>
        </w:rPr>
        <w:t xml:space="preserve">of this age-related difference </w:t>
      </w:r>
      <w:r w:rsidR="008658BD">
        <w:rPr>
          <w:rFonts w:eastAsiaTheme="minorHAnsi"/>
          <w:lang w:val="en-US"/>
        </w:rPr>
        <w:t xml:space="preserve">could be </w:t>
      </w:r>
      <w:r w:rsidR="008027C7">
        <w:rPr>
          <w:rFonts w:eastAsiaTheme="minorHAnsi"/>
          <w:lang w:val="en-US"/>
        </w:rPr>
        <w:t>based on</w:t>
      </w:r>
      <w:r w:rsidR="008658BD">
        <w:rPr>
          <w:rFonts w:eastAsiaTheme="minorHAnsi"/>
          <w:lang w:val="en-US"/>
        </w:rPr>
        <w:t xml:space="preserve"> the different meaning the use of F</w:t>
      </w:r>
      <w:r w:rsidR="008027C7">
        <w:rPr>
          <w:rFonts w:eastAsiaTheme="minorHAnsi"/>
          <w:lang w:val="en-US"/>
        </w:rPr>
        <w:t>acebook</w:t>
      </w:r>
      <w:r w:rsidR="008658BD">
        <w:rPr>
          <w:rFonts w:eastAsiaTheme="minorHAnsi"/>
          <w:lang w:val="en-US"/>
        </w:rPr>
        <w:t xml:space="preserve">, </w:t>
      </w:r>
      <w:r w:rsidR="008027C7" w:rsidRPr="00DC2FBA">
        <w:rPr>
          <w:rFonts w:eastAsiaTheme="minorHAnsi"/>
          <w:lang w:val="en-US"/>
        </w:rPr>
        <w:t xml:space="preserve">perhaps even more than </w:t>
      </w:r>
      <w:r w:rsidR="008658BD" w:rsidRPr="00DC2FBA">
        <w:rPr>
          <w:rFonts w:eastAsiaTheme="minorHAnsi"/>
          <w:lang w:val="en-US"/>
        </w:rPr>
        <w:t xml:space="preserve">other </w:t>
      </w:r>
      <w:r w:rsidR="008027C7" w:rsidRPr="007F7F47">
        <w:rPr>
          <w:rFonts w:eastAsiaTheme="minorHAnsi"/>
          <w:lang w:val="en-US"/>
        </w:rPr>
        <w:t xml:space="preserve">Internet </w:t>
      </w:r>
      <w:r w:rsidR="007F7F47" w:rsidRPr="007F7F47">
        <w:rPr>
          <w:rFonts w:eastAsiaTheme="minorHAnsi"/>
          <w:lang w:val="en-US"/>
        </w:rPr>
        <w:t>applications</w:t>
      </w:r>
      <w:r w:rsidR="008658BD" w:rsidRPr="00DC2FBA">
        <w:rPr>
          <w:rFonts w:eastAsiaTheme="minorHAnsi"/>
          <w:lang w:val="en-US"/>
        </w:rPr>
        <w:t>, has for adolescents compared to young adults in everyday life. For adolescents, spending the majority of their free time on social networks may be regarded as</w:t>
      </w:r>
      <w:r w:rsidR="00867580">
        <w:rPr>
          <w:rFonts w:eastAsiaTheme="minorHAnsi"/>
          <w:lang w:val="en-US"/>
        </w:rPr>
        <w:t xml:space="preserve"> “normative” (see, </w:t>
      </w:r>
      <w:r w:rsidR="007C6041" w:rsidRPr="00DC2FBA">
        <w:rPr>
          <w:rFonts w:eastAsiaTheme="minorHAnsi"/>
          <w:lang w:val="en-US"/>
        </w:rPr>
        <w:t>Marino</w:t>
      </w:r>
      <w:r w:rsidR="00412DFF">
        <w:rPr>
          <w:rFonts w:eastAsiaTheme="minorHAnsi"/>
          <w:lang w:val="en-US"/>
        </w:rPr>
        <w:t>,</w:t>
      </w:r>
      <w:r w:rsidR="007C6041" w:rsidRPr="00DC2FBA">
        <w:rPr>
          <w:rFonts w:eastAsiaTheme="minorHAnsi"/>
          <w:lang w:val="en-US"/>
        </w:rPr>
        <w:t xml:space="preserve"> </w:t>
      </w:r>
      <w:proofErr w:type="spellStart"/>
      <w:r w:rsidR="00412DFF" w:rsidRPr="00412DFF">
        <w:rPr>
          <w:rFonts w:eastAsiaTheme="minorHAnsi"/>
          <w:lang w:val="en-US"/>
        </w:rPr>
        <w:t>Vieno</w:t>
      </w:r>
      <w:proofErr w:type="spellEnd"/>
      <w:r w:rsidR="00412DFF" w:rsidRPr="00412DFF">
        <w:rPr>
          <w:rFonts w:eastAsiaTheme="minorHAnsi"/>
          <w:lang w:val="en-US"/>
        </w:rPr>
        <w:t xml:space="preserve">, </w:t>
      </w:r>
      <w:proofErr w:type="spellStart"/>
      <w:r w:rsidR="00412DFF" w:rsidRPr="00412DFF">
        <w:rPr>
          <w:rFonts w:eastAsiaTheme="minorHAnsi"/>
          <w:lang w:val="en-US"/>
        </w:rPr>
        <w:t>Pastore</w:t>
      </w:r>
      <w:proofErr w:type="spellEnd"/>
      <w:r w:rsidR="00412DFF" w:rsidRPr="00412DFF">
        <w:rPr>
          <w:rFonts w:eastAsiaTheme="minorHAnsi"/>
          <w:lang w:val="en-US"/>
        </w:rPr>
        <w:t xml:space="preserve">, </w:t>
      </w:r>
      <w:proofErr w:type="spellStart"/>
      <w:r w:rsidR="00412DFF" w:rsidRPr="00412DFF">
        <w:rPr>
          <w:rFonts w:eastAsiaTheme="minorHAnsi"/>
          <w:lang w:val="en-US"/>
        </w:rPr>
        <w:t>Albery</w:t>
      </w:r>
      <w:proofErr w:type="spellEnd"/>
      <w:r w:rsidR="00412DFF" w:rsidRPr="00412DFF">
        <w:rPr>
          <w:rFonts w:eastAsiaTheme="minorHAnsi"/>
          <w:lang w:val="en-US"/>
        </w:rPr>
        <w:t xml:space="preserve">, &amp; </w:t>
      </w:r>
      <w:proofErr w:type="spellStart"/>
      <w:r w:rsidR="00412DFF" w:rsidRPr="00412DFF">
        <w:rPr>
          <w:rFonts w:eastAsiaTheme="minorHAnsi"/>
          <w:lang w:val="en-US"/>
        </w:rPr>
        <w:t>Spada</w:t>
      </w:r>
      <w:proofErr w:type="spellEnd"/>
      <w:r w:rsidR="007C6041" w:rsidRPr="00DC2FBA">
        <w:rPr>
          <w:rFonts w:eastAsiaTheme="minorHAnsi"/>
          <w:lang w:val="en-US"/>
        </w:rPr>
        <w:t xml:space="preserve">, </w:t>
      </w:r>
      <w:r w:rsidR="007F7F47">
        <w:rPr>
          <w:rFonts w:eastAsiaTheme="minorHAnsi"/>
          <w:lang w:val="en-US"/>
        </w:rPr>
        <w:t>2016</w:t>
      </w:r>
      <w:r w:rsidR="00412DFF">
        <w:rPr>
          <w:rFonts w:eastAsiaTheme="minorHAnsi"/>
          <w:lang w:val="en-US"/>
        </w:rPr>
        <w:t>b</w:t>
      </w:r>
      <w:r w:rsidR="007C6041" w:rsidRPr="00DC2FBA">
        <w:rPr>
          <w:rFonts w:eastAsiaTheme="minorHAnsi"/>
          <w:lang w:val="en-US"/>
        </w:rPr>
        <w:t>) and therefore adaptive,</w:t>
      </w:r>
      <w:r w:rsidR="008658BD" w:rsidRPr="00DC2FBA">
        <w:rPr>
          <w:rFonts w:eastAsiaTheme="minorHAnsi"/>
          <w:lang w:val="en-US"/>
        </w:rPr>
        <w:t xml:space="preserve"> and </w:t>
      </w:r>
      <w:r w:rsidR="00DC2FBA" w:rsidRPr="00DC2FBA">
        <w:rPr>
          <w:rFonts w:eastAsiaTheme="minorHAnsi"/>
          <w:lang w:val="en-US"/>
        </w:rPr>
        <w:t xml:space="preserve">it </w:t>
      </w:r>
      <w:r w:rsidR="008658BD" w:rsidRPr="00DC2FBA">
        <w:rPr>
          <w:rFonts w:eastAsiaTheme="minorHAnsi"/>
          <w:lang w:val="en-US"/>
        </w:rPr>
        <w:t>may</w:t>
      </w:r>
      <w:r w:rsidR="007C6041" w:rsidRPr="00DC2FBA">
        <w:rPr>
          <w:rFonts w:eastAsiaTheme="minorHAnsi"/>
          <w:lang w:val="en-US"/>
        </w:rPr>
        <w:t xml:space="preserve"> thus</w:t>
      </w:r>
      <w:r w:rsidR="008658BD" w:rsidRPr="00DC2FBA">
        <w:rPr>
          <w:rFonts w:eastAsiaTheme="minorHAnsi"/>
          <w:lang w:val="en-US"/>
        </w:rPr>
        <w:t xml:space="preserve"> </w:t>
      </w:r>
      <w:r w:rsidR="007C6041" w:rsidRPr="00DC2FBA">
        <w:rPr>
          <w:rFonts w:eastAsiaTheme="minorHAnsi"/>
          <w:lang w:val="en-US"/>
        </w:rPr>
        <w:t>be</w:t>
      </w:r>
      <w:r w:rsidR="008658BD" w:rsidRPr="00DC2FBA">
        <w:rPr>
          <w:rFonts w:eastAsiaTheme="minorHAnsi"/>
          <w:lang w:val="en-US"/>
        </w:rPr>
        <w:t xml:space="preserve"> </w:t>
      </w:r>
      <w:r w:rsidR="007C6041" w:rsidRPr="00DC2FBA">
        <w:rPr>
          <w:rFonts w:eastAsiaTheme="minorHAnsi"/>
          <w:lang w:val="en-US"/>
        </w:rPr>
        <w:t xml:space="preserve">less </w:t>
      </w:r>
      <w:r w:rsidR="008658BD" w:rsidRPr="00DC2FBA">
        <w:rPr>
          <w:rFonts w:eastAsiaTheme="minorHAnsi"/>
          <w:lang w:val="en-US"/>
        </w:rPr>
        <w:t xml:space="preserve">related to </w:t>
      </w:r>
      <w:r w:rsidR="007C6041" w:rsidRPr="00DC2FBA">
        <w:rPr>
          <w:rFonts w:eastAsiaTheme="minorHAnsi"/>
          <w:lang w:val="en-US"/>
        </w:rPr>
        <w:t>psychological distress</w:t>
      </w:r>
      <w:r w:rsidR="00BD4944">
        <w:rPr>
          <w:rFonts w:eastAsiaTheme="minorHAnsi"/>
          <w:lang w:val="en-US"/>
        </w:rPr>
        <w:t xml:space="preserve"> than for </w:t>
      </w:r>
      <w:r w:rsidR="00B404A9">
        <w:rPr>
          <w:rFonts w:eastAsiaTheme="minorHAnsi"/>
          <w:lang w:val="en-US"/>
        </w:rPr>
        <w:t>adults</w:t>
      </w:r>
      <w:r w:rsidR="007C6041" w:rsidRPr="00DC2FBA">
        <w:rPr>
          <w:rFonts w:eastAsiaTheme="minorHAnsi"/>
          <w:lang w:val="en-US"/>
        </w:rPr>
        <w:t xml:space="preserve">. </w:t>
      </w:r>
      <w:r w:rsidR="00A505B2" w:rsidRPr="00DC2FBA">
        <w:rPr>
          <w:lang w:val="en-US"/>
        </w:rPr>
        <w:t xml:space="preserve">These possibilities are speculative, however, and would need to be further investigated in </w:t>
      </w:r>
      <w:r w:rsidR="00A505B2" w:rsidRPr="006416F0">
        <w:rPr>
          <w:lang w:val="en-US"/>
        </w:rPr>
        <w:t xml:space="preserve">future </w:t>
      </w:r>
      <w:r w:rsidR="00900CCF" w:rsidRPr="006416F0">
        <w:rPr>
          <w:lang w:val="en-US"/>
        </w:rPr>
        <w:t xml:space="preserve">longitudinal </w:t>
      </w:r>
      <w:r w:rsidR="00A505B2" w:rsidRPr="006416F0">
        <w:rPr>
          <w:lang w:val="en-US"/>
        </w:rPr>
        <w:t>studies</w:t>
      </w:r>
      <w:r w:rsidR="00A505B2" w:rsidRPr="00DC2FBA">
        <w:rPr>
          <w:lang w:val="en-US"/>
        </w:rPr>
        <w:t>.</w:t>
      </w:r>
    </w:p>
    <w:p w14:paraId="09AE62EE" w14:textId="4471BFBD" w:rsidR="00E21684" w:rsidRDefault="00546350" w:rsidP="00E21684">
      <w:pPr>
        <w:autoSpaceDE w:val="0"/>
        <w:autoSpaceDN w:val="0"/>
        <w:adjustRightInd w:val="0"/>
        <w:spacing w:after="0" w:line="480" w:lineRule="auto"/>
        <w:ind w:firstLine="567"/>
        <w:rPr>
          <w:lang w:val="en-US"/>
        </w:rPr>
      </w:pPr>
      <w:r w:rsidRPr="00DC2FBA">
        <w:rPr>
          <w:lang w:val="en-US"/>
        </w:rPr>
        <w:t xml:space="preserve">Moreover, </w:t>
      </w:r>
      <w:r w:rsidR="00AE039B">
        <w:rPr>
          <w:lang w:val="en-US"/>
        </w:rPr>
        <w:t>meta</w:t>
      </w:r>
      <w:r w:rsidR="00F34942">
        <w:rPr>
          <w:lang w:val="en-US"/>
        </w:rPr>
        <w:t>-</w:t>
      </w:r>
      <w:r w:rsidR="00AE039B">
        <w:rPr>
          <w:lang w:val="en-US"/>
        </w:rPr>
        <w:t xml:space="preserve">regression showed that </w:t>
      </w:r>
      <w:r w:rsidRPr="00DC2FBA">
        <w:rPr>
          <w:lang w:val="en-US"/>
        </w:rPr>
        <w:t>this effect tended to be larger in samples from Western</w:t>
      </w:r>
      <w:r w:rsidRPr="005F410D">
        <w:rPr>
          <w:lang w:val="en-US"/>
        </w:rPr>
        <w:t xml:space="preserve"> countries </w:t>
      </w:r>
      <w:r w:rsidRPr="00541F38">
        <w:rPr>
          <w:lang w:val="en-US"/>
        </w:rPr>
        <w:t xml:space="preserve">than </w:t>
      </w:r>
      <w:r w:rsidR="00BF0BF6">
        <w:rPr>
          <w:lang w:val="en-US"/>
        </w:rPr>
        <w:t xml:space="preserve">in samples from Asian countries. </w:t>
      </w:r>
      <w:r w:rsidRPr="005F410D">
        <w:rPr>
          <w:lang w:val="en-US"/>
        </w:rPr>
        <w:t>However</w:t>
      </w:r>
      <w:r w:rsidRPr="00541F38">
        <w:rPr>
          <w:lang w:val="en-US"/>
        </w:rPr>
        <w:t>,</w:t>
      </w:r>
      <w:r w:rsidR="00BF0BF6">
        <w:rPr>
          <w:lang w:val="en-US"/>
        </w:rPr>
        <w:t xml:space="preserve"> this finding should be taken </w:t>
      </w:r>
      <w:r w:rsidR="00F34942">
        <w:rPr>
          <w:lang w:val="en-US"/>
        </w:rPr>
        <w:t>with great caution</w:t>
      </w:r>
      <w:r w:rsidR="00BF0BF6">
        <w:rPr>
          <w:lang w:val="en-US"/>
        </w:rPr>
        <w:t xml:space="preserve"> because we were able to compare only two</w:t>
      </w:r>
      <w:r w:rsidRPr="00541F38">
        <w:rPr>
          <w:lang w:val="en-US"/>
        </w:rPr>
        <w:t xml:space="preserve"> samples from Asian countries w</w:t>
      </w:r>
      <w:r w:rsidR="00BF0BF6">
        <w:rPr>
          <w:lang w:val="en-US"/>
        </w:rPr>
        <w:t xml:space="preserve">ith more samples from Western countries. </w:t>
      </w:r>
      <w:r w:rsidR="00BE388E">
        <w:rPr>
          <w:lang w:val="en-US"/>
        </w:rPr>
        <w:t>It would be interesting for f</w:t>
      </w:r>
      <w:r w:rsidR="00BF0BF6">
        <w:rPr>
          <w:lang w:val="en-US"/>
        </w:rPr>
        <w:t xml:space="preserve">uture cross-cultural studies </w:t>
      </w:r>
      <w:r w:rsidR="00BE388E">
        <w:rPr>
          <w:lang w:val="en-US"/>
        </w:rPr>
        <w:t>to</w:t>
      </w:r>
      <w:r w:rsidR="00BF0BF6">
        <w:rPr>
          <w:lang w:val="en-US"/>
        </w:rPr>
        <w:t xml:space="preserve"> </w:t>
      </w:r>
      <w:r w:rsidR="00BF0BF6">
        <w:rPr>
          <w:lang w:val="en-US"/>
        </w:rPr>
        <w:lastRenderedPageBreak/>
        <w:t xml:space="preserve">explore </w:t>
      </w:r>
      <w:r w:rsidR="00063F27">
        <w:rPr>
          <w:lang w:val="en-US"/>
        </w:rPr>
        <w:t xml:space="preserve">the possibility that the </w:t>
      </w:r>
      <w:r w:rsidR="00BE388E">
        <w:rPr>
          <w:lang w:val="en-US"/>
        </w:rPr>
        <w:t xml:space="preserve">negative </w:t>
      </w:r>
      <w:r w:rsidR="00063F27">
        <w:rPr>
          <w:lang w:val="en-US"/>
        </w:rPr>
        <w:t>psychological correlates of problematic Facebook use are somewhat different in different cultural contexts</w:t>
      </w:r>
      <w:r w:rsidR="00D6250C">
        <w:rPr>
          <w:lang w:val="en-US"/>
        </w:rPr>
        <w:t>.</w:t>
      </w:r>
      <w:r w:rsidR="000A5140">
        <w:rPr>
          <w:lang w:val="en-US"/>
        </w:rPr>
        <w:t xml:space="preserve"> Results of such studies would deepen our understanding of the phenomenon, but would also better inform prevention and education strategies aimed at </w:t>
      </w:r>
      <w:r w:rsidR="00E21684">
        <w:rPr>
          <w:lang w:val="en-US"/>
        </w:rPr>
        <w:t xml:space="preserve">different cultural groups. </w:t>
      </w:r>
    </w:p>
    <w:p w14:paraId="582BD600" w14:textId="24AA4841" w:rsidR="00546350" w:rsidRPr="00541F38" w:rsidRDefault="006A1BF5" w:rsidP="00546350">
      <w:pPr>
        <w:autoSpaceDE w:val="0"/>
        <w:autoSpaceDN w:val="0"/>
        <w:adjustRightInd w:val="0"/>
        <w:spacing w:after="0" w:line="480" w:lineRule="auto"/>
        <w:ind w:firstLine="567"/>
        <w:rPr>
          <w:lang w:val="en-US"/>
        </w:rPr>
      </w:pPr>
      <w:r>
        <w:rPr>
          <w:lang w:val="en-US"/>
        </w:rPr>
        <w:t>Regarding the association between problematic Facebook use and well-being</w:t>
      </w:r>
      <w:r w:rsidR="00D6250C">
        <w:rPr>
          <w:lang w:val="en-US"/>
        </w:rPr>
        <w:t xml:space="preserve">, none of the moderators significantly explained </w:t>
      </w:r>
      <w:r w:rsidR="00435B65">
        <w:rPr>
          <w:lang w:val="en-US"/>
        </w:rPr>
        <w:t>between-study variability of</w:t>
      </w:r>
      <w:r w:rsidR="00D6250C">
        <w:rPr>
          <w:lang w:val="en-US"/>
        </w:rPr>
        <w:t xml:space="preserve"> effect sizes</w:t>
      </w:r>
      <w:r w:rsidR="00D56C8B">
        <w:rPr>
          <w:lang w:val="en-US"/>
        </w:rPr>
        <w:t xml:space="preserve">. </w:t>
      </w:r>
      <w:r w:rsidR="00F24A11">
        <w:rPr>
          <w:lang w:val="en-US"/>
        </w:rPr>
        <w:t xml:space="preserve">First, </w:t>
      </w:r>
      <w:r w:rsidR="00F34942">
        <w:rPr>
          <w:lang w:val="en-US"/>
        </w:rPr>
        <w:t>in</w:t>
      </w:r>
      <w:r w:rsidR="00F24A11">
        <w:rPr>
          <w:lang w:val="en-US"/>
        </w:rPr>
        <w:t xml:space="preserve"> our review it was apparent that almost all available studies analyzed either psychological distress or well-being. </w:t>
      </w:r>
      <w:r w:rsidR="00D56C8B">
        <w:rPr>
          <w:lang w:val="en-US"/>
        </w:rPr>
        <w:t xml:space="preserve">Future studies that concurrently analyze both signs of psychological distress and of well-being and satisfaction in people who use Facebook problematically </w:t>
      </w:r>
      <w:r w:rsidR="00F24A11">
        <w:rPr>
          <w:lang w:val="en-US"/>
        </w:rPr>
        <w:t>are warranted</w:t>
      </w:r>
      <w:r w:rsidR="00D56C8B">
        <w:rPr>
          <w:lang w:val="en-US"/>
        </w:rPr>
        <w:t xml:space="preserve">. Moreover, such studies should </w:t>
      </w:r>
      <w:r w:rsidR="00F24A11">
        <w:rPr>
          <w:lang w:val="en-US"/>
        </w:rPr>
        <w:t xml:space="preserve">analyze the role of individual and contextual characteristics that may moderate these links. </w:t>
      </w:r>
    </w:p>
    <w:p w14:paraId="082E1F9E" w14:textId="7B591984" w:rsidR="0050164C" w:rsidRPr="00F82A78" w:rsidRDefault="004E3E43" w:rsidP="0050164C">
      <w:pPr>
        <w:spacing w:after="0" w:line="480" w:lineRule="auto"/>
        <w:rPr>
          <w:b/>
          <w:lang w:val="en-US"/>
        </w:rPr>
      </w:pPr>
      <w:r>
        <w:rPr>
          <w:b/>
          <w:lang w:val="en-US"/>
        </w:rPr>
        <w:t xml:space="preserve">4.1. </w:t>
      </w:r>
      <w:r w:rsidR="0050164C" w:rsidRPr="00F82A78">
        <w:rPr>
          <w:b/>
          <w:lang w:val="en-US"/>
        </w:rPr>
        <w:t>Limitations and Future Directions</w:t>
      </w:r>
    </w:p>
    <w:p w14:paraId="6C763C19" w14:textId="54121AB9" w:rsidR="0050164C" w:rsidRPr="00DB527B" w:rsidRDefault="00581C59" w:rsidP="0050164C">
      <w:pPr>
        <w:autoSpaceDE w:val="0"/>
        <w:autoSpaceDN w:val="0"/>
        <w:adjustRightInd w:val="0"/>
        <w:spacing w:after="0" w:line="480" w:lineRule="auto"/>
        <w:ind w:firstLine="567"/>
        <w:rPr>
          <w:lang w:val="en-US" w:eastAsia="it-IT"/>
        </w:rPr>
      </w:pPr>
      <w:r>
        <w:rPr>
          <w:lang w:val="en-US"/>
        </w:rPr>
        <w:t xml:space="preserve">Although this meta-analysis makes important contributions to understanding the relations between problematic Facebook use and </w:t>
      </w:r>
      <w:r w:rsidR="003C4351">
        <w:rPr>
          <w:lang w:val="en-US"/>
        </w:rPr>
        <w:t xml:space="preserve">individual </w:t>
      </w:r>
      <w:r w:rsidR="00C82D41">
        <w:rPr>
          <w:lang w:val="en-US"/>
        </w:rPr>
        <w:t>(mal</w:t>
      </w:r>
      <w:proofErr w:type="gramStart"/>
      <w:r w:rsidR="00C82D41">
        <w:rPr>
          <w:lang w:val="en-US"/>
        </w:rPr>
        <w:t>)</w:t>
      </w:r>
      <w:r w:rsidR="003C4351">
        <w:rPr>
          <w:lang w:val="en-US"/>
        </w:rPr>
        <w:t>adjustment</w:t>
      </w:r>
      <w:proofErr w:type="gramEnd"/>
      <w:r w:rsidR="003C4351">
        <w:rPr>
          <w:lang w:val="en-US"/>
        </w:rPr>
        <w:t xml:space="preserve"> and well-being</w:t>
      </w:r>
      <w:r>
        <w:rPr>
          <w:lang w:val="en-US"/>
        </w:rPr>
        <w:t xml:space="preserve">, there are limitations that need to be kept in </w:t>
      </w:r>
      <w:r w:rsidRPr="00C46CE4">
        <w:rPr>
          <w:lang w:val="en-US"/>
        </w:rPr>
        <w:t>mind</w:t>
      </w:r>
      <w:r w:rsidR="00C46CE4" w:rsidRPr="00C46CE4">
        <w:rPr>
          <w:lang w:val="en-US"/>
        </w:rPr>
        <w:t xml:space="preserve">. First, </w:t>
      </w:r>
      <w:r>
        <w:rPr>
          <w:lang w:val="en-US"/>
        </w:rPr>
        <w:t>this meta-analysis relied exclusively on concurrent associat</w:t>
      </w:r>
      <w:r w:rsidR="000630A2">
        <w:rPr>
          <w:lang w:val="en-US"/>
        </w:rPr>
        <w:t>ions</w:t>
      </w:r>
      <w:r w:rsidR="00D2087B">
        <w:rPr>
          <w:lang w:val="en-US"/>
        </w:rPr>
        <w:t>.</w:t>
      </w:r>
      <w:r>
        <w:rPr>
          <w:lang w:val="en-US"/>
        </w:rPr>
        <w:t xml:space="preserve"> </w:t>
      </w:r>
      <w:r w:rsidR="002759AB">
        <w:rPr>
          <w:lang w:val="en-US"/>
        </w:rPr>
        <w:t>Even though</w:t>
      </w:r>
      <w:r>
        <w:rPr>
          <w:lang w:val="en-US"/>
        </w:rPr>
        <w:t xml:space="preserve"> this reliance was</w:t>
      </w:r>
      <w:r w:rsidR="00C37BA7">
        <w:rPr>
          <w:lang w:val="en-US"/>
        </w:rPr>
        <w:t xml:space="preserve"> imposed</w:t>
      </w:r>
      <w:r>
        <w:rPr>
          <w:lang w:val="en-US"/>
        </w:rPr>
        <w:t xml:space="preserve"> </w:t>
      </w:r>
      <w:r w:rsidR="00C37BA7">
        <w:rPr>
          <w:lang w:val="en-US"/>
        </w:rPr>
        <w:t>by</w:t>
      </w:r>
      <w:r>
        <w:rPr>
          <w:lang w:val="en-US"/>
        </w:rPr>
        <w:t xml:space="preserve"> the extant studies, this limitation necessitates caution in interpreting the findings.</w:t>
      </w:r>
      <w:r w:rsidR="002759AB" w:rsidRPr="002759AB">
        <w:rPr>
          <w:lang w:val="en-US" w:eastAsia="it-IT"/>
        </w:rPr>
        <w:t xml:space="preserve"> </w:t>
      </w:r>
      <w:r w:rsidR="002759AB">
        <w:rPr>
          <w:lang w:val="en-US" w:eastAsia="it-IT"/>
        </w:rPr>
        <w:t>Although</w:t>
      </w:r>
      <w:r w:rsidRPr="00F82A78">
        <w:rPr>
          <w:lang w:val="en-US" w:eastAsia="it-IT"/>
        </w:rPr>
        <w:t xml:space="preserve"> </w:t>
      </w:r>
      <w:r>
        <w:rPr>
          <w:lang w:val="en-US" w:eastAsia="it-IT"/>
        </w:rPr>
        <w:t>problematic Facebook use is</w:t>
      </w:r>
      <w:r w:rsidRPr="00F82A78">
        <w:rPr>
          <w:lang w:val="en-US" w:eastAsia="it-IT"/>
        </w:rPr>
        <w:t xml:space="preserve"> likely to influence </w:t>
      </w:r>
      <w:r>
        <w:rPr>
          <w:lang w:val="en-US" w:eastAsia="it-IT"/>
        </w:rPr>
        <w:t>psychological well-being of social network</w:t>
      </w:r>
      <w:r w:rsidR="007F7F47">
        <w:rPr>
          <w:lang w:val="en-US" w:eastAsia="it-IT"/>
        </w:rPr>
        <w:t>ing sites</w:t>
      </w:r>
      <w:r>
        <w:rPr>
          <w:lang w:val="en-US" w:eastAsia="it-IT"/>
        </w:rPr>
        <w:t xml:space="preserve"> users</w:t>
      </w:r>
      <w:r w:rsidRPr="00F82A78">
        <w:rPr>
          <w:lang w:val="en-US" w:eastAsia="it-IT"/>
        </w:rPr>
        <w:t xml:space="preserve"> </w:t>
      </w:r>
      <w:r>
        <w:rPr>
          <w:lang w:val="en-US" w:eastAsia="it-IT"/>
        </w:rPr>
        <w:t>over time</w:t>
      </w:r>
      <w:r w:rsidRPr="00F82A78">
        <w:rPr>
          <w:lang w:val="en-US" w:eastAsia="it-IT"/>
        </w:rPr>
        <w:t xml:space="preserve">, </w:t>
      </w:r>
      <w:r>
        <w:rPr>
          <w:lang w:val="en-US" w:eastAsia="it-IT"/>
        </w:rPr>
        <w:t>it may also be the case that</w:t>
      </w:r>
      <w:r w:rsidRPr="00F82A78">
        <w:rPr>
          <w:lang w:val="en-US" w:eastAsia="it-IT"/>
        </w:rPr>
        <w:t xml:space="preserve"> </w:t>
      </w:r>
      <w:r>
        <w:rPr>
          <w:lang w:val="en-US" w:eastAsia="it-IT"/>
        </w:rPr>
        <w:t xml:space="preserve">feelings of depression and anxiety, among others, also </w:t>
      </w:r>
      <w:r w:rsidR="00133C5F">
        <w:rPr>
          <w:lang w:val="en-US" w:eastAsia="it-IT"/>
        </w:rPr>
        <w:t xml:space="preserve">lead some people </w:t>
      </w:r>
      <w:r w:rsidR="00C37BA7">
        <w:rPr>
          <w:lang w:val="en-US" w:eastAsia="it-IT"/>
        </w:rPr>
        <w:t xml:space="preserve">to problematic </w:t>
      </w:r>
      <w:r w:rsidR="00133C5F">
        <w:rPr>
          <w:lang w:val="en-US" w:eastAsia="it-IT"/>
        </w:rPr>
        <w:t xml:space="preserve">use </w:t>
      </w:r>
      <w:r w:rsidR="00F34942">
        <w:rPr>
          <w:lang w:val="en-US" w:eastAsia="it-IT"/>
        </w:rPr>
        <w:t xml:space="preserve">of </w:t>
      </w:r>
      <w:r w:rsidR="00133C5F">
        <w:rPr>
          <w:lang w:val="en-US" w:eastAsia="it-IT"/>
        </w:rPr>
        <w:t xml:space="preserve">Facebook </w:t>
      </w:r>
      <w:r w:rsidR="007F7F47" w:rsidRPr="00412DFF">
        <w:rPr>
          <w:lang w:val="en-US" w:eastAsia="it-IT"/>
        </w:rPr>
        <w:t>(</w:t>
      </w:r>
      <w:proofErr w:type="spellStart"/>
      <w:r w:rsidR="007F7F47" w:rsidRPr="00412DFF">
        <w:rPr>
          <w:lang w:val="en-US" w:eastAsia="it-IT"/>
        </w:rPr>
        <w:t>Blachnio</w:t>
      </w:r>
      <w:proofErr w:type="spellEnd"/>
      <w:r w:rsidR="007F7F47" w:rsidRPr="00412DFF">
        <w:rPr>
          <w:lang w:val="en-US" w:eastAsia="it-IT"/>
        </w:rPr>
        <w:t xml:space="preserve"> et al., 2015)</w:t>
      </w:r>
      <w:r w:rsidRPr="00412DFF">
        <w:rPr>
          <w:lang w:val="en-US" w:eastAsia="it-IT"/>
        </w:rPr>
        <w:t>.</w:t>
      </w:r>
      <w:r w:rsidRPr="00581C59">
        <w:rPr>
          <w:color w:val="FF0000"/>
          <w:lang w:val="en-US"/>
        </w:rPr>
        <w:t xml:space="preserve"> </w:t>
      </w:r>
      <w:r w:rsidR="0050164C" w:rsidRPr="00F82A78">
        <w:rPr>
          <w:lang w:val="en-US" w:eastAsia="it-IT"/>
        </w:rPr>
        <w:t>Unfortunately</w:t>
      </w:r>
      <w:r w:rsidR="0050164C" w:rsidRPr="006416F0">
        <w:rPr>
          <w:lang w:val="en-US" w:eastAsia="it-IT"/>
        </w:rPr>
        <w:t>,</w:t>
      </w:r>
      <w:r w:rsidR="00440A89" w:rsidRPr="006416F0">
        <w:rPr>
          <w:lang w:val="en-US" w:eastAsia="it-IT"/>
        </w:rPr>
        <w:t xml:space="preserve"> as already noted,</w:t>
      </w:r>
      <w:r w:rsidR="0050164C" w:rsidRPr="00F82A78">
        <w:rPr>
          <w:lang w:val="en-US" w:eastAsia="it-IT"/>
        </w:rPr>
        <w:t xml:space="preserve"> this domain of research is </w:t>
      </w:r>
      <w:r w:rsidR="0050164C">
        <w:rPr>
          <w:lang w:val="en-US" w:eastAsia="it-IT"/>
        </w:rPr>
        <w:t xml:space="preserve">still </w:t>
      </w:r>
      <w:r w:rsidR="0050164C" w:rsidRPr="00F82A78">
        <w:rPr>
          <w:lang w:val="en-US" w:eastAsia="it-IT"/>
        </w:rPr>
        <w:t xml:space="preserve">dominated by </w:t>
      </w:r>
      <w:r w:rsidR="00533CCA">
        <w:rPr>
          <w:lang w:val="en-US" w:eastAsia="it-IT"/>
        </w:rPr>
        <w:t>cross-sectional</w:t>
      </w:r>
      <w:r w:rsidR="0050164C" w:rsidRPr="00F82A78">
        <w:rPr>
          <w:lang w:val="en-US" w:eastAsia="it-IT"/>
        </w:rPr>
        <w:t xml:space="preserve"> studies that </w:t>
      </w:r>
      <w:r w:rsidR="004C3935" w:rsidRPr="00C37BA7">
        <w:rPr>
          <w:lang w:val="en-US"/>
        </w:rPr>
        <w:t xml:space="preserve">hamper the possibility to establish the direction of the association between problematic Facebook use and psychological </w:t>
      </w:r>
      <w:r w:rsidR="00F34942">
        <w:rPr>
          <w:lang w:val="en-US"/>
        </w:rPr>
        <w:t xml:space="preserve">distress and </w:t>
      </w:r>
      <w:r w:rsidR="004C3935" w:rsidRPr="00C37BA7">
        <w:rPr>
          <w:lang w:val="en-US"/>
        </w:rPr>
        <w:t xml:space="preserve">well-being. </w:t>
      </w:r>
      <w:r w:rsidR="00B242DC" w:rsidRPr="00C37BA7">
        <w:rPr>
          <w:lang w:val="en-US"/>
        </w:rPr>
        <w:t>An</w:t>
      </w:r>
      <w:r w:rsidR="00B242DC">
        <w:rPr>
          <w:lang w:val="en-US"/>
        </w:rPr>
        <w:t xml:space="preserve"> important question for future longitudinal research is whether </w:t>
      </w:r>
      <w:r w:rsidR="00B242DC">
        <w:rPr>
          <w:lang w:val="en-US" w:eastAsia="it-IT"/>
        </w:rPr>
        <w:t xml:space="preserve">problematic Facebook use </w:t>
      </w:r>
      <w:r w:rsidR="00B242DC">
        <w:rPr>
          <w:lang w:val="en-US"/>
        </w:rPr>
        <w:t>serves primarily as an antecedent and/or consequence of psychological distress and other adjustment indices</w:t>
      </w:r>
      <w:r w:rsidR="00BA76DB">
        <w:rPr>
          <w:lang w:val="en-US"/>
        </w:rPr>
        <w:t xml:space="preserve"> and</w:t>
      </w:r>
      <w:r w:rsidR="00B242DC">
        <w:rPr>
          <w:lang w:val="en-US"/>
        </w:rPr>
        <w:t xml:space="preserve"> whether these temporal relations are similar or different across </w:t>
      </w:r>
      <w:r w:rsidR="00BA76DB">
        <w:rPr>
          <w:lang w:val="en-US"/>
        </w:rPr>
        <w:t xml:space="preserve">age groups (e.g., adolescents vs. young adults). </w:t>
      </w:r>
      <w:r w:rsidR="00B242DC">
        <w:rPr>
          <w:lang w:val="en-US"/>
        </w:rPr>
        <w:t xml:space="preserve">Particularly useful for this kind of test would be long-term cascade models, which are able to </w:t>
      </w:r>
      <w:r w:rsidR="00B242DC" w:rsidRPr="00664155">
        <w:rPr>
          <w:lang w:val="en-US"/>
        </w:rPr>
        <w:t>test cross-lag paths</w:t>
      </w:r>
      <w:r w:rsidR="00B242DC">
        <w:rPr>
          <w:lang w:val="en-US"/>
        </w:rPr>
        <w:t xml:space="preserve"> across multiple time </w:t>
      </w:r>
      <w:proofErr w:type="gramStart"/>
      <w:r w:rsidR="00B242DC">
        <w:rPr>
          <w:lang w:val="en-US"/>
        </w:rPr>
        <w:t>points.</w:t>
      </w:r>
      <w:proofErr w:type="gramEnd"/>
      <w:r w:rsidR="0017372C">
        <w:rPr>
          <w:lang w:val="en-US"/>
        </w:rPr>
        <w:t xml:space="preserve"> Moreover, </w:t>
      </w:r>
      <w:r w:rsidR="008A2DB2">
        <w:rPr>
          <w:lang w:val="en-US"/>
        </w:rPr>
        <w:t xml:space="preserve">experimental </w:t>
      </w:r>
      <w:r w:rsidR="008A2DB2">
        <w:rPr>
          <w:lang w:val="en-US"/>
        </w:rPr>
        <w:lastRenderedPageBreak/>
        <w:t>s</w:t>
      </w:r>
      <w:r w:rsidR="0017372C">
        <w:rPr>
          <w:lang w:val="en-US"/>
        </w:rPr>
        <w:t xml:space="preserve">tudies </w:t>
      </w:r>
      <w:r w:rsidR="0013523A">
        <w:rPr>
          <w:lang w:val="en-US" w:eastAsia="it-IT"/>
        </w:rPr>
        <w:t xml:space="preserve">(e.g., </w:t>
      </w:r>
      <w:r w:rsidR="00133C5F">
        <w:rPr>
          <w:lang w:val="en-US" w:eastAsia="it-IT"/>
        </w:rPr>
        <w:t>randomized</w:t>
      </w:r>
      <w:r w:rsidR="00C434CF">
        <w:rPr>
          <w:lang w:val="en-US" w:eastAsia="it-IT"/>
        </w:rPr>
        <w:t xml:space="preserve"> controlled</w:t>
      </w:r>
      <w:r w:rsidR="00133C5F">
        <w:rPr>
          <w:lang w:val="en-US" w:eastAsia="it-IT"/>
        </w:rPr>
        <w:t xml:space="preserve"> </w:t>
      </w:r>
      <w:r w:rsidR="0013523A">
        <w:rPr>
          <w:lang w:val="en-US" w:eastAsia="it-IT"/>
        </w:rPr>
        <w:t xml:space="preserve">intervention studies) </w:t>
      </w:r>
      <w:r w:rsidR="00C434CF">
        <w:rPr>
          <w:lang w:val="en-US" w:eastAsia="it-IT"/>
        </w:rPr>
        <w:t>designed to</w:t>
      </w:r>
      <w:r w:rsidR="0017372C">
        <w:rPr>
          <w:lang w:val="en-US" w:eastAsia="it-IT"/>
        </w:rPr>
        <w:t xml:space="preserve"> </w:t>
      </w:r>
      <w:r w:rsidR="0050164C" w:rsidRPr="00F82A78">
        <w:rPr>
          <w:lang w:val="en-US" w:eastAsia="it-IT"/>
        </w:rPr>
        <w:t>investigat</w:t>
      </w:r>
      <w:r w:rsidR="0017372C">
        <w:rPr>
          <w:lang w:val="en-US" w:eastAsia="it-IT"/>
        </w:rPr>
        <w:t>e</w:t>
      </w:r>
      <w:r w:rsidR="0050164C" w:rsidRPr="00F82A78">
        <w:rPr>
          <w:lang w:val="en-US" w:eastAsia="it-IT"/>
        </w:rPr>
        <w:t xml:space="preserve"> whether</w:t>
      </w:r>
      <w:r w:rsidR="003E7F24">
        <w:rPr>
          <w:lang w:val="en-US" w:eastAsia="it-IT"/>
        </w:rPr>
        <w:t>—</w:t>
      </w:r>
      <w:r w:rsidR="00C434CF">
        <w:rPr>
          <w:lang w:val="en-US" w:eastAsia="it-IT"/>
        </w:rPr>
        <w:t>and</w:t>
      </w:r>
      <w:r w:rsidR="003E7F24">
        <w:rPr>
          <w:lang w:val="en-US" w:eastAsia="it-IT"/>
        </w:rPr>
        <w:t xml:space="preserve"> under what circumstances—</w:t>
      </w:r>
      <w:r w:rsidR="0050164C" w:rsidRPr="00F82A78">
        <w:rPr>
          <w:lang w:val="en-US" w:eastAsia="it-IT"/>
        </w:rPr>
        <w:t>changing</w:t>
      </w:r>
      <w:r w:rsidR="003E7F24">
        <w:rPr>
          <w:lang w:val="en-US" w:eastAsia="it-IT"/>
        </w:rPr>
        <w:t xml:space="preserve"> </w:t>
      </w:r>
      <w:r w:rsidR="006F014F">
        <w:rPr>
          <w:lang w:val="en-US" w:eastAsia="it-IT"/>
        </w:rPr>
        <w:t xml:space="preserve">how people use Facebook toward a </w:t>
      </w:r>
      <w:r w:rsidR="00F6794A">
        <w:rPr>
          <w:lang w:val="en-US" w:eastAsia="it-IT"/>
        </w:rPr>
        <w:t>less</w:t>
      </w:r>
      <w:r w:rsidR="006F014F">
        <w:rPr>
          <w:lang w:val="en-US" w:eastAsia="it-IT"/>
        </w:rPr>
        <w:t xml:space="preserve"> </w:t>
      </w:r>
      <w:r w:rsidR="00F6794A">
        <w:rPr>
          <w:lang w:val="en-US" w:eastAsia="it-IT"/>
        </w:rPr>
        <w:t>problematic</w:t>
      </w:r>
      <w:r w:rsidR="006F014F">
        <w:rPr>
          <w:lang w:val="en-US" w:eastAsia="it-IT"/>
        </w:rPr>
        <w:t xml:space="preserve"> </w:t>
      </w:r>
      <w:r w:rsidR="00F6794A">
        <w:rPr>
          <w:lang w:val="en-US" w:eastAsia="it-IT"/>
        </w:rPr>
        <w:t>use</w:t>
      </w:r>
      <w:r w:rsidR="006F014F">
        <w:rPr>
          <w:lang w:val="en-US" w:eastAsia="it-IT"/>
        </w:rPr>
        <w:t xml:space="preserve"> </w:t>
      </w:r>
      <w:r w:rsidR="00C434CF">
        <w:rPr>
          <w:lang w:val="en-US" w:eastAsia="it-IT"/>
        </w:rPr>
        <w:t>can, in turn, change</w:t>
      </w:r>
      <w:r w:rsidR="0050164C" w:rsidRPr="00F82A78">
        <w:rPr>
          <w:lang w:val="en-US" w:eastAsia="it-IT"/>
        </w:rPr>
        <w:t xml:space="preserve"> </w:t>
      </w:r>
      <w:r w:rsidR="00577592">
        <w:rPr>
          <w:lang w:val="en-US" w:eastAsia="it-IT"/>
        </w:rPr>
        <w:t>their</w:t>
      </w:r>
      <w:r w:rsidR="0046744B">
        <w:rPr>
          <w:lang w:val="en-US" w:eastAsia="it-IT"/>
        </w:rPr>
        <w:t xml:space="preserve"> psychological </w:t>
      </w:r>
      <w:r w:rsidR="0046744B" w:rsidRPr="00DB527B">
        <w:rPr>
          <w:lang w:val="en-US" w:eastAsia="it-IT"/>
        </w:rPr>
        <w:t xml:space="preserve">adjustment and well-being </w:t>
      </w:r>
      <w:r w:rsidR="0050164C" w:rsidRPr="00DB527B">
        <w:rPr>
          <w:lang w:val="en-US" w:eastAsia="it-IT"/>
        </w:rPr>
        <w:t xml:space="preserve">could help to clarify the issue of directionality. </w:t>
      </w:r>
    </w:p>
    <w:p w14:paraId="309E9920" w14:textId="7A9CCE89" w:rsidR="00222A0A" w:rsidRDefault="00C46CE4" w:rsidP="0032115F">
      <w:pPr>
        <w:autoSpaceDE w:val="0"/>
        <w:autoSpaceDN w:val="0"/>
        <w:adjustRightInd w:val="0"/>
        <w:spacing w:after="0" w:line="480" w:lineRule="auto"/>
        <w:ind w:firstLine="567"/>
        <w:rPr>
          <w:lang w:val="en-US"/>
        </w:rPr>
      </w:pPr>
      <w:r w:rsidRPr="00DB527B">
        <w:rPr>
          <w:lang w:val="en-US"/>
        </w:rPr>
        <w:t>Second, although we aimed to identify studies conducted throughout the world, the eventual pool of eligible studies contained almost only samples from Western countries. There was very limited representation from</w:t>
      </w:r>
      <w:r w:rsidR="00571708" w:rsidRPr="00DB527B">
        <w:rPr>
          <w:lang w:val="en-US"/>
        </w:rPr>
        <w:t xml:space="preserve"> other </w:t>
      </w:r>
      <w:r w:rsidRPr="00DB527B">
        <w:rPr>
          <w:lang w:val="en-US"/>
        </w:rPr>
        <w:t xml:space="preserve">countries of the world where most of the world’s population is located (Asia, Africa, </w:t>
      </w:r>
      <w:r w:rsidR="003E7F24">
        <w:rPr>
          <w:lang w:val="en-US"/>
        </w:rPr>
        <w:t xml:space="preserve">and </w:t>
      </w:r>
      <w:r w:rsidRPr="00DB527B">
        <w:rPr>
          <w:lang w:val="en-US"/>
        </w:rPr>
        <w:t>South America). This restricted sample limits the generalizability of the</w:t>
      </w:r>
      <w:r w:rsidR="003E7F24">
        <w:rPr>
          <w:lang w:val="en-US"/>
        </w:rPr>
        <w:t xml:space="preserve"> current</w:t>
      </w:r>
      <w:r w:rsidRPr="00DB527B">
        <w:rPr>
          <w:lang w:val="en-US"/>
        </w:rPr>
        <w:t xml:space="preserve"> findings. A useful direction for the field of </w:t>
      </w:r>
      <w:r w:rsidR="00D93966" w:rsidRPr="00DB527B">
        <w:rPr>
          <w:lang w:val="en-US"/>
        </w:rPr>
        <w:t>problematic Facebook use</w:t>
      </w:r>
      <w:r w:rsidRPr="00DB527B">
        <w:rPr>
          <w:lang w:val="en-US"/>
        </w:rPr>
        <w:t xml:space="preserve"> will be to investigate these relations across a wider range of countries and cultures, which may differ in the availability of technology</w:t>
      </w:r>
      <w:r w:rsidR="00D93966" w:rsidRPr="00DB527B">
        <w:rPr>
          <w:lang w:val="en-US"/>
        </w:rPr>
        <w:t>,</w:t>
      </w:r>
      <w:r w:rsidRPr="00DB527B">
        <w:rPr>
          <w:lang w:val="en-US"/>
        </w:rPr>
        <w:t xml:space="preserve"> </w:t>
      </w:r>
      <w:r w:rsidR="00D93966" w:rsidRPr="00DB527B">
        <w:rPr>
          <w:lang w:val="en-US"/>
        </w:rPr>
        <w:t xml:space="preserve">especially </w:t>
      </w:r>
      <w:r w:rsidRPr="00DB527B">
        <w:rPr>
          <w:lang w:val="en-US"/>
        </w:rPr>
        <w:t>to adolescents</w:t>
      </w:r>
      <w:r w:rsidR="00E9380E" w:rsidRPr="00DB527B">
        <w:rPr>
          <w:lang w:val="en-US"/>
        </w:rPr>
        <w:t xml:space="preserve">, the </w:t>
      </w:r>
      <w:r w:rsidRPr="00DB527B">
        <w:rPr>
          <w:lang w:val="en-US"/>
        </w:rPr>
        <w:t>amount of adult monitoring of technology use</w:t>
      </w:r>
      <w:r w:rsidR="00E9380E" w:rsidRPr="00DB527B">
        <w:rPr>
          <w:lang w:val="en-US"/>
        </w:rPr>
        <w:t>, and so forth</w:t>
      </w:r>
      <w:r w:rsidRPr="00DB527B">
        <w:rPr>
          <w:lang w:val="en-US"/>
        </w:rPr>
        <w:t>.</w:t>
      </w:r>
    </w:p>
    <w:p w14:paraId="4CBA1097" w14:textId="77777777" w:rsidR="008B22DE" w:rsidRDefault="0032115F" w:rsidP="0032115F">
      <w:pPr>
        <w:autoSpaceDE w:val="0"/>
        <w:autoSpaceDN w:val="0"/>
        <w:adjustRightInd w:val="0"/>
        <w:spacing w:after="0" w:line="480" w:lineRule="auto"/>
        <w:ind w:firstLine="567"/>
        <w:rPr>
          <w:lang w:val="en-US" w:eastAsia="it-IT"/>
        </w:rPr>
      </w:pPr>
      <w:r w:rsidRPr="0032115F">
        <w:rPr>
          <w:lang w:val="en-US" w:eastAsia="it-IT"/>
        </w:rPr>
        <w:t>Moreover, a</w:t>
      </w:r>
      <w:r w:rsidRPr="0032115F">
        <w:rPr>
          <w:lang w:val="en-US"/>
        </w:rPr>
        <w:t xml:space="preserve">lthough the positive association between problematic Facebook use and </w:t>
      </w:r>
      <w:r w:rsidR="00577592">
        <w:rPr>
          <w:lang w:val="en-US"/>
        </w:rPr>
        <w:t>psychological distress</w:t>
      </w:r>
      <w:r w:rsidRPr="0032115F">
        <w:rPr>
          <w:lang w:val="en-US"/>
        </w:rPr>
        <w:t xml:space="preserve"> is established, i</w:t>
      </w:r>
      <w:r w:rsidRPr="0032115F">
        <w:rPr>
          <w:lang w:val="en-US" w:eastAsia="it-IT"/>
        </w:rPr>
        <w:t>n reviewing studies for this meta-analysis the lack of research investigating moderators of th</w:t>
      </w:r>
      <w:r>
        <w:rPr>
          <w:lang w:val="en-US" w:eastAsia="it-IT"/>
        </w:rPr>
        <w:t>is</w:t>
      </w:r>
      <w:r w:rsidRPr="0032115F">
        <w:rPr>
          <w:lang w:val="en-US" w:eastAsia="it-IT"/>
        </w:rPr>
        <w:t xml:space="preserve"> association was readily apparent. </w:t>
      </w:r>
      <w:r w:rsidR="00F34942">
        <w:rPr>
          <w:lang w:val="en-US" w:eastAsia="it-IT"/>
        </w:rPr>
        <w:t>Little</w:t>
      </w:r>
      <w:r w:rsidRPr="0032115F">
        <w:rPr>
          <w:lang w:val="en-US"/>
        </w:rPr>
        <w:t xml:space="preserve"> is known about how problematic Facebook use interacts with other individual risk factors</w:t>
      </w:r>
      <w:r w:rsidRPr="00183FC8">
        <w:rPr>
          <w:lang w:val="en-US"/>
        </w:rPr>
        <w:t xml:space="preserve">, such as </w:t>
      </w:r>
      <w:r w:rsidR="00183FC8">
        <w:rPr>
          <w:lang w:val="en-US"/>
        </w:rPr>
        <w:t xml:space="preserve">lack of </w:t>
      </w:r>
      <w:r w:rsidR="007F7F47">
        <w:rPr>
          <w:lang w:val="en-US"/>
        </w:rPr>
        <w:t xml:space="preserve">face-to-face interaction skills and lack of </w:t>
      </w:r>
      <w:r w:rsidR="00183FC8">
        <w:rPr>
          <w:lang w:val="en-US"/>
        </w:rPr>
        <w:t>social support,</w:t>
      </w:r>
      <w:r w:rsidRPr="00183FC8">
        <w:rPr>
          <w:lang w:val="en-US"/>
        </w:rPr>
        <w:t xml:space="preserve"> that make some </w:t>
      </w:r>
      <w:r w:rsidR="00183FC8" w:rsidRPr="00183FC8">
        <w:rPr>
          <w:lang w:val="en-US"/>
        </w:rPr>
        <w:t>people</w:t>
      </w:r>
      <w:r w:rsidRPr="00183FC8">
        <w:rPr>
          <w:lang w:val="en-US"/>
        </w:rPr>
        <w:t xml:space="preserve"> more likely to </w:t>
      </w:r>
      <w:r w:rsidR="00183FC8" w:rsidRPr="00183FC8">
        <w:rPr>
          <w:lang w:val="en-US"/>
        </w:rPr>
        <w:t xml:space="preserve">use Facebook </w:t>
      </w:r>
      <w:r w:rsidR="001474A0">
        <w:rPr>
          <w:lang w:val="en-US"/>
        </w:rPr>
        <w:t xml:space="preserve">in </w:t>
      </w:r>
      <w:r w:rsidR="001474A0" w:rsidRPr="00D85CBD">
        <w:rPr>
          <w:lang w:val="en-US"/>
        </w:rPr>
        <w:t>an unsafe manner</w:t>
      </w:r>
      <w:r w:rsidR="00183FC8" w:rsidRPr="00D85CBD">
        <w:rPr>
          <w:lang w:val="en-US"/>
        </w:rPr>
        <w:t xml:space="preserve"> </w:t>
      </w:r>
      <w:r w:rsidR="00183FC8" w:rsidRPr="00183FC8">
        <w:rPr>
          <w:lang w:val="en-US"/>
        </w:rPr>
        <w:t>or</w:t>
      </w:r>
      <w:r w:rsidR="00183FC8">
        <w:rPr>
          <w:lang w:val="en-US"/>
        </w:rPr>
        <w:t xml:space="preserve"> that</w:t>
      </w:r>
      <w:r w:rsidR="00183FC8" w:rsidRPr="00183FC8">
        <w:rPr>
          <w:lang w:val="en-US"/>
        </w:rPr>
        <w:t xml:space="preserve"> </w:t>
      </w:r>
      <w:r w:rsidR="00183FC8">
        <w:rPr>
          <w:lang w:val="en-US"/>
        </w:rPr>
        <w:t xml:space="preserve">worsen the negative effects of </w:t>
      </w:r>
      <w:r w:rsidR="00183FC8" w:rsidRPr="0032115F">
        <w:rPr>
          <w:lang w:val="en-US"/>
        </w:rPr>
        <w:t>problematic Facebook use</w:t>
      </w:r>
      <w:r w:rsidRPr="00183FC8">
        <w:rPr>
          <w:lang w:val="en-US"/>
        </w:rPr>
        <w:t xml:space="preserve">. </w:t>
      </w:r>
      <w:r w:rsidRPr="0032115F">
        <w:rPr>
          <w:lang w:val="en-US"/>
        </w:rPr>
        <w:t xml:space="preserve">Overall, </w:t>
      </w:r>
      <w:r w:rsidRPr="0032115F">
        <w:rPr>
          <w:lang w:val="en-US" w:eastAsia="it-IT"/>
        </w:rPr>
        <w:t xml:space="preserve">the individual and contextual factors that may buffer or exacerbate the relation of </w:t>
      </w:r>
      <w:r w:rsidRPr="0032115F">
        <w:rPr>
          <w:lang w:val="en-US"/>
        </w:rPr>
        <w:t xml:space="preserve">problematic Facebook use </w:t>
      </w:r>
      <w:r w:rsidR="00916D94">
        <w:rPr>
          <w:lang w:val="en-US"/>
        </w:rPr>
        <w:t>with</w:t>
      </w:r>
      <w:r w:rsidRPr="0032115F">
        <w:rPr>
          <w:lang w:val="en-US"/>
        </w:rPr>
        <w:t xml:space="preserve"> </w:t>
      </w:r>
      <w:r w:rsidR="009E6489">
        <w:rPr>
          <w:lang w:val="en-US"/>
        </w:rPr>
        <w:t>psychological problems</w:t>
      </w:r>
      <w:r w:rsidRPr="0032115F">
        <w:rPr>
          <w:lang w:val="en-US"/>
        </w:rPr>
        <w:t xml:space="preserve"> </w:t>
      </w:r>
      <w:r w:rsidRPr="0032115F">
        <w:rPr>
          <w:lang w:val="en-US" w:eastAsia="it-IT"/>
        </w:rPr>
        <w:t>remains unclear.</w:t>
      </w:r>
      <w:r w:rsidR="00222A0A">
        <w:rPr>
          <w:lang w:val="en-US" w:eastAsia="it-IT"/>
        </w:rPr>
        <w:t xml:space="preserve"> </w:t>
      </w:r>
      <w:r w:rsidR="00222A0A" w:rsidRPr="002E659F">
        <w:rPr>
          <w:lang w:val="en-US"/>
        </w:rPr>
        <w:t>This further confirms that</w:t>
      </w:r>
      <w:r w:rsidR="00222A0A">
        <w:rPr>
          <w:lang w:val="en-US"/>
        </w:rPr>
        <w:t xml:space="preserve"> the research on problematic Facebook use</w:t>
      </w:r>
      <w:r w:rsidR="00222A0A" w:rsidRPr="002E659F">
        <w:rPr>
          <w:lang w:val="en-US"/>
        </w:rPr>
        <w:t xml:space="preserve"> is still in its infancy</w:t>
      </w:r>
      <w:r w:rsidR="001E67EF">
        <w:rPr>
          <w:lang w:val="en-US"/>
        </w:rPr>
        <w:t xml:space="preserve"> and future studies about related risks and protective factors would advance this research line</w:t>
      </w:r>
      <w:r w:rsidR="00D54FD8">
        <w:rPr>
          <w:lang w:val="en-US"/>
        </w:rPr>
        <w:t xml:space="preserve"> and may better inform</w:t>
      </w:r>
      <w:r w:rsidR="00CC53FF">
        <w:rPr>
          <w:lang w:val="en-US"/>
        </w:rPr>
        <w:t xml:space="preserve"> clinical and</w:t>
      </w:r>
      <w:r w:rsidR="00D54FD8">
        <w:rPr>
          <w:lang w:val="en-US"/>
        </w:rPr>
        <w:t xml:space="preserve"> prevention work on problematic Facebook use</w:t>
      </w:r>
      <w:r w:rsidR="00222A0A" w:rsidRPr="002E659F">
        <w:rPr>
          <w:lang w:val="en-US"/>
        </w:rPr>
        <w:t>.</w:t>
      </w:r>
      <w:r w:rsidRPr="0032115F">
        <w:rPr>
          <w:lang w:val="en-US" w:eastAsia="it-IT"/>
        </w:rPr>
        <w:t xml:space="preserve"> </w:t>
      </w:r>
    </w:p>
    <w:p w14:paraId="2A3D7EED" w14:textId="77777777" w:rsidR="000723E1" w:rsidRPr="006416F0" w:rsidRDefault="000723E1" w:rsidP="000723E1">
      <w:pPr>
        <w:autoSpaceDE w:val="0"/>
        <w:autoSpaceDN w:val="0"/>
        <w:adjustRightInd w:val="0"/>
        <w:spacing w:after="0" w:line="480" w:lineRule="auto"/>
        <w:ind w:firstLine="567"/>
        <w:rPr>
          <w:lang w:val="en-US" w:eastAsia="it-IT"/>
        </w:rPr>
      </w:pPr>
      <w:r w:rsidRPr="006416F0">
        <w:rPr>
          <w:lang w:val="en-US" w:eastAsia="it-IT"/>
        </w:rPr>
        <w:t xml:space="preserve">Finally, because our aim was to </w:t>
      </w:r>
      <w:r w:rsidRPr="006416F0">
        <w:rPr>
          <w:lang w:val="en-US"/>
        </w:rPr>
        <w:t>summarize the relations between problematic Facebook use and psychological distress and general well-being</w:t>
      </w:r>
      <w:r w:rsidRPr="006416F0">
        <w:rPr>
          <w:lang w:val="en-US" w:eastAsia="it-IT"/>
        </w:rPr>
        <w:t xml:space="preserve">, we purposely excluded studies that have analyzed simple Facebook use. However, we recognize that important information could be </w:t>
      </w:r>
      <w:r w:rsidRPr="006416F0">
        <w:rPr>
          <w:lang w:val="en-US" w:eastAsia="it-IT"/>
        </w:rPr>
        <w:lastRenderedPageBreak/>
        <w:t xml:space="preserve">gathered by the analysis of how Facebook use in general is related to users’ psychological distress or well-being. For example, as briefly noted in the introduction, some studies have evidenced the potentially adaptive use of social media for vulnerable people (e.g., Indian &amp; Grieve, 2014). Future studies in the field of problematic Facebook use could benefit both theoretically and methodologically, from a more thorough understanding of how Facebook, and other social media, are used in general and how they may influence users’ lives in ways that are not necessarily “problematic”.  </w:t>
      </w:r>
    </w:p>
    <w:p w14:paraId="4BAB3C3E" w14:textId="1268153B" w:rsidR="00F26851" w:rsidRDefault="000723E1" w:rsidP="0032115F">
      <w:pPr>
        <w:autoSpaceDE w:val="0"/>
        <w:autoSpaceDN w:val="0"/>
        <w:adjustRightInd w:val="0"/>
        <w:spacing w:after="0" w:line="480" w:lineRule="auto"/>
        <w:ind w:firstLine="567"/>
        <w:rPr>
          <w:lang w:val="en-US" w:eastAsia="it-IT"/>
        </w:rPr>
      </w:pPr>
      <w:r w:rsidRPr="006416F0">
        <w:rPr>
          <w:lang w:val="en-US" w:eastAsia="it-IT"/>
        </w:rPr>
        <w:t>In conclusion</w:t>
      </w:r>
      <w:r w:rsidR="000F741C" w:rsidRPr="006416F0">
        <w:rPr>
          <w:lang w:val="en-US" w:eastAsia="it-IT"/>
        </w:rPr>
        <w:t xml:space="preserve">, from a theoretical point of view, </w:t>
      </w:r>
      <w:r w:rsidR="009952B1" w:rsidRPr="006416F0">
        <w:rPr>
          <w:lang w:val="en-US" w:eastAsia="it-IT"/>
        </w:rPr>
        <w:t>results of the current meta-analysis contribute to the debate of whether problematic Internet use can stand on its own diagnosis or whether it is a negative consequence of other existing disorders (</w:t>
      </w:r>
      <w:r w:rsidR="009952B1" w:rsidRPr="006416F0">
        <w:t>Pies, 2009). In other words,</w:t>
      </w:r>
      <w:r w:rsidR="009952B1" w:rsidRPr="006416F0">
        <w:rPr>
          <w:lang w:val="en-US" w:eastAsia="it-IT"/>
        </w:rPr>
        <w:t xml:space="preserve"> </w:t>
      </w:r>
      <w:r w:rsidR="000F741C" w:rsidRPr="006416F0">
        <w:rPr>
          <w:lang w:val="en-US" w:eastAsia="it-IT"/>
        </w:rPr>
        <w:t xml:space="preserve">the relatively medium correlations found </w:t>
      </w:r>
      <w:r w:rsidR="00F04D3C" w:rsidRPr="006416F0">
        <w:rPr>
          <w:lang w:val="en-US" w:eastAsia="it-IT"/>
        </w:rPr>
        <w:t>with psychological distress and general well-being seem to indicate</w:t>
      </w:r>
      <w:r w:rsidR="000F741C" w:rsidRPr="006416F0">
        <w:rPr>
          <w:lang w:val="en-US" w:eastAsia="it-IT"/>
        </w:rPr>
        <w:t xml:space="preserve"> that problematic </w:t>
      </w:r>
      <w:r w:rsidR="009952B1" w:rsidRPr="006416F0">
        <w:rPr>
          <w:lang w:val="en-US" w:eastAsia="it-IT"/>
        </w:rPr>
        <w:t xml:space="preserve">Facebook </w:t>
      </w:r>
      <w:r w:rsidR="000F741C" w:rsidRPr="006416F0">
        <w:rPr>
          <w:lang w:val="en-US" w:eastAsia="it-IT"/>
        </w:rPr>
        <w:t xml:space="preserve">use </w:t>
      </w:r>
      <w:r w:rsidR="00F04D3C" w:rsidRPr="006416F0">
        <w:rPr>
          <w:lang w:val="en-US" w:eastAsia="it-IT"/>
        </w:rPr>
        <w:t>might have the potential to</w:t>
      </w:r>
      <w:r w:rsidR="000F741C" w:rsidRPr="006416F0">
        <w:rPr>
          <w:lang w:val="en-US" w:eastAsia="it-IT"/>
        </w:rPr>
        <w:t xml:space="preserve"> be recognized as </w:t>
      </w:r>
      <w:r w:rsidR="00714A32" w:rsidRPr="006416F0">
        <w:rPr>
          <w:lang w:val="en-US" w:eastAsia="it-IT"/>
        </w:rPr>
        <w:t>a standalone</w:t>
      </w:r>
      <w:r w:rsidR="00FA2C4A" w:rsidRPr="006416F0">
        <w:rPr>
          <w:lang w:val="en-US" w:eastAsia="it-IT"/>
        </w:rPr>
        <w:t xml:space="preserve"> disorder</w:t>
      </w:r>
      <w:r w:rsidR="00F04D3C" w:rsidRPr="006416F0">
        <w:rPr>
          <w:lang w:val="en-US" w:eastAsia="it-IT"/>
        </w:rPr>
        <w:t xml:space="preserve"> in future studies</w:t>
      </w:r>
      <w:r w:rsidR="009952B1" w:rsidRPr="006416F0">
        <w:rPr>
          <w:lang w:val="en-US" w:eastAsia="it-IT"/>
        </w:rPr>
        <w:t>.</w:t>
      </w:r>
      <w:r w:rsidR="00714A32" w:rsidRPr="006416F0">
        <w:rPr>
          <w:lang w:val="en-US" w:eastAsia="it-IT"/>
        </w:rPr>
        <w:t xml:space="preserve"> From a clinical perspective this would imply that psychological evidenced-based interventions (e.g. cognitive-</w:t>
      </w:r>
      <w:proofErr w:type="spellStart"/>
      <w:r w:rsidR="00714A32" w:rsidRPr="006416F0">
        <w:rPr>
          <w:lang w:val="en-US" w:eastAsia="it-IT"/>
        </w:rPr>
        <w:t>behavioural</w:t>
      </w:r>
      <w:proofErr w:type="spellEnd"/>
      <w:r w:rsidR="00714A32" w:rsidRPr="006416F0">
        <w:rPr>
          <w:lang w:val="en-US" w:eastAsia="it-IT"/>
        </w:rPr>
        <w:t xml:space="preserve"> therapy/motivational interviewing) which have been successfully applied to addictive </w:t>
      </w:r>
      <w:proofErr w:type="spellStart"/>
      <w:r w:rsidR="00714A32" w:rsidRPr="006416F0">
        <w:rPr>
          <w:lang w:val="en-US" w:eastAsia="it-IT"/>
        </w:rPr>
        <w:t>behaviours</w:t>
      </w:r>
      <w:proofErr w:type="spellEnd"/>
      <w:r w:rsidR="00714A32" w:rsidRPr="006416F0">
        <w:rPr>
          <w:lang w:val="en-US" w:eastAsia="it-IT"/>
        </w:rPr>
        <w:t xml:space="preserve"> generally, and specifically to problematic Internet use, may be of potential benefit in helping individuals overcoming problematic Facebook use (</w:t>
      </w:r>
      <w:proofErr w:type="spellStart"/>
      <w:r w:rsidR="00714A32" w:rsidRPr="006416F0">
        <w:rPr>
          <w:lang w:val="en-US" w:eastAsia="it-IT"/>
        </w:rPr>
        <w:t>Spada</w:t>
      </w:r>
      <w:proofErr w:type="spellEnd"/>
      <w:r w:rsidR="00714A32" w:rsidRPr="006416F0">
        <w:rPr>
          <w:lang w:val="en-US" w:eastAsia="it-IT"/>
        </w:rPr>
        <w:t>, 2014).</w:t>
      </w:r>
      <w:r w:rsidR="00714A32">
        <w:rPr>
          <w:lang w:val="en-US" w:eastAsia="it-IT"/>
        </w:rPr>
        <w:t xml:space="preserve"> </w:t>
      </w:r>
    </w:p>
    <w:p w14:paraId="5AFAA5C1" w14:textId="77777777" w:rsidR="002E359E" w:rsidRDefault="002E359E" w:rsidP="002E359E">
      <w:pPr>
        <w:spacing w:line="480" w:lineRule="auto"/>
        <w:rPr>
          <w:b/>
          <w:lang w:val="en-US"/>
        </w:rPr>
      </w:pPr>
    </w:p>
    <w:p w14:paraId="16865E71" w14:textId="77777777" w:rsidR="00673D97" w:rsidRDefault="00673D97" w:rsidP="00673D97">
      <w:pPr>
        <w:spacing w:line="480" w:lineRule="auto"/>
        <w:jc w:val="center"/>
        <w:rPr>
          <w:b/>
          <w:lang w:val="en-US"/>
        </w:rPr>
      </w:pPr>
    </w:p>
    <w:p w14:paraId="79868F77" w14:textId="77777777" w:rsidR="003E7F24" w:rsidRDefault="003E7F24" w:rsidP="00673D97">
      <w:pPr>
        <w:spacing w:line="480" w:lineRule="auto"/>
        <w:jc w:val="center"/>
        <w:rPr>
          <w:b/>
          <w:lang w:val="en-US"/>
        </w:rPr>
      </w:pPr>
    </w:p>
    <w:p w14:paraId="3A3AB45A" w14:textId="77777777" w:rsidR="003E7F24" w:rsidRDefault="003E7F24" w:rsidP="00673D97">
      <w:pPr>
        <w:spacing w:line="480" w:lineRule="auto"/>
        <w:jc w:val="center"/>
        <w:rPr>
          <w:b/>
          <w:lang w:val="en-US"/>
        </w:rPr>
      </w:pPr>
    </w:p>
    <w:p w14:paraId="7925BEBA" w14:textId="77777777" w:rsidR="003E7F24" w:rsidRDefault="003E7F24" w:rsidP="00673D97">
      <w:pPr>
        <w:spacing w:line="480" w:lineRule="auto"/>
        <w:jc w:val="center"/>
        <w:rPr>
          <w:b/>
          <w:lang w:val="en-US"/>
        </w:rPr>
      </w:pPr>
    </w:p>
    <w:p w14:paraId="3812E433" w14:textId="77777777" w:rsidR="003E7F24" w:rsidRDefault="003E7F24" w:rsidP="00673D97">
      <w:pPr>
        <w:spacing w:line="480" w:lineRule="auto"/>
        <w:jc w:val="center"/>
        <w:rPr>
          <w:b/>
          <w:lang w:val="en-US"/>
        </w:rPr>
      </w:pPr>
    </w:p>
    <w:p w14:paraId="47C95151" w14:textId="77777777" w:rsidR="003E7F24" w:rsidRDefault="003E7F24" w:rsidP="00673D97">
      <w:pPr>
        <w:spacing w:line="480" w:lineRule="auto"/>
        <w:jc w:val="center"/>
        <w:rPr>
          <w:b/>
          <w:lang w:val="en-US"/>
        </w:rPr>
      </w:pPr>
    </w:p>
    <w:p w14:paraId="686C6E3D" w14:textId="33148F27" w:rsidR="00673D97" w:rsidRDefault="00024A61" w:rsidP="000723E1">
      <w:pPr>
        <w:rPr>
          <w:b/>
          <w:lang w:val="en-US"/>
        </w:rPr>
      </w:pPr>
      <w:r>
        <w:rPr>
          <w:b/>
          <w:lang w:val="en-US"/>
        </w:rPr>
        <w:br w:type="page"/>
      </w:r>
      <w:r w:rsidR="00673D97">
        <w:rPr>
          <w:b/>
          <w:lang w:val="en-US"/>
        </w:rPr>
        <w:lastRenderedPageBreak/>
        <w:t>References</w:t>
      </w:r>
      <w:r w:rsidR="002952CB">
        <w:rPr>
          <w:rStyle w:val="FootnoteReference"/>
          <w:b/>
          <w:lang w:val="en-US"/>
        </w:rPr>
        <w:footnoteReference w:id="3"/>
      </w:r>
    </w:p>
    <w:p w14:paraId="714F3999" w14:textId="77777777" w:rsidR="00EB2301" w:rsidRPr="00BF5C5F" w:rsidRDefault="00EB2301" w:rsidP="00EB2301">
      <w:pPr>
        <w:spacing w:after="0" w:line="480" w:lineRule="auto"/>
        <w:ind w:left="709" w:hanging="709"/>
      </w:pPr>
      <w:proofErr w:type="spellStart"/>
      <w:r w:rsidRPr="00BF5C5F">
        <w:t>Alabi</w:t>
      </w:r>
      <w:proofErr w:type="spellEnd"/>
      <w:r w:rsidRPr="00BF5C5F">
        <w:t xml:space="preserve">, O. F. (2013). </w:t>
      </w:r>
      <w:proofErr w:type="gramStart"/>
      <w:r w:rsidRPr="00BF5C5F">
        <w:t>A survey of Facebook addiction level among selected Nigerian University undergraduates.</w:t>
      </w:r>
      <w:proofErr w:type="gramEnd"/>
      <w:r w:rsidRPr="00BF5C5F">
        <w:t xml:space="preserve"> </w:t>
      </w:r>
      <w:r w:rsidRPr="00BF5C5F">
        <w:rPr>
          <w:i/>
        </w:rPr>
        <w:t>New Media and Mass Communication, 10</w:t>
      </w:r>
      <w:r w:rsidRPr="00BF5C5F">
        <w:t xml:space="preserve">, 70-80. </w:t>
      </w:r>
    </w:p>
    <w:p w14:paraId="07619E84" w14:textId="42D5BC59" w:rsidR="00EB2301" w:rsidRPr="00BF5C5F" w:rsidRDefault="00EB2301" w:rsidP="00EB2301">
      <w:pPr>
        <w:spacing w:after="0" w:line="480" w:lineRule="auto"/>
        <w:ind w:left="709" w:hanging="709"/>
      </w:pPr>
      <w:proofErr w:type="spellStart"/>
      <w:r w:rsidRPr="00BF5C5F">
        <w:t>Andreassen</w:t>
      </w:r>
      <w:proofErr w:type="spellEnd"/>
      <w:r w:rsidRPr="00BF5C5F">
        <w:t xml:space="preserve">, C. S. (2015). Online social network site addiction: A comprehensive review. </w:t>
      </w:r>
      <w:r w:rsidRPr="00BF5C5F">
        <w:rPr>
          <w:i/>
        </w:rPr>
        <w:t>Current Addiction Reports, 2</w:t>
      </w:r>
      <w:r w:rsidRPr="00BF5C5F">
        <w:t>, 175-184.</w:t>
      </w:r>
    </w:p>
    <w:p w14:paraId="470AF210" w14:textId="1CA77967" w:rsidR="00EB2301" w:rsidRPr="00BF5C5F" w:rsidRDefault="00EB2301" w:rsidP="00EB2301">
      <w:pPr>
        <w:spacing w:after="0" w:line="480" w:lineRule="auto"/>
        <w:ind w:left="709" w:hanging="709"/>
      </w:pPr>
      <w:proofErr w:type="spellStart"/>
      <w:r w:rsidRPr="00BF5C5F">
        <w:rPr>
          <w:lang w:val="en-US"/>
        </w:rPr>
        <w:t>Andreassen</w:t>
      </w:r>
      <w:proofErr w:type="spellEnd"/>
      <w:r w:rsidRPr="00BF5C5F">
        <w:rPr>
          <w:lang w:val="en-US"/>
        </w:rPr>
        <w:t xml:space="preserve">, C. S., &amp; </w:t>
      </w:r>
      <w:proofErr w:type="spellStart"/>
      <w:r w:rsidRPr="00BF5C5F">
        <w:rPr>
          <w:lang w:val="en-US"/>
        </w:rPr>
        <w:t>Pallesen</w:t>
      </w:r>
      <w:proofErr w:type="spellEnd"/>
      <w:r w:rsidRPr="00BF5C5F">
        <w:rPr>
          <w:lang w:val="en-US"/>
        </w:rPr>
        <w:t xml:space="preserve">, S. (2014). </w:t>
      </w:r>
      <w:proofErr w:type="gramStart"/>
      <w:r w:rsidRPr="00BF5C5F">
        <w:rPr>
          <w:lang w:val="en-US"/>
        </w:rPr>
        <w:t>Social network site addiction-an overview.</w:t>
      </w:r>
      <w:proofErr w:type="gramEnd"/>
      <w:r w:rsidRPr="00BF5C5F">
        <w:rPr>
          <w:lang w:val="en-US"/>
        </w:rPr>
        <w:t xml:space="preserve"> </w:t>
      </w:r>
      <w:r w:rsidRPr="00BF5C5F">
        <w:rPr>
          <w:i/>
          <w:lang w:val="en-US"/>
        </w:rPr>
        <w:t>Current Pharmaceutical Design, 20</w:t>
      </w:r>
      <w:r w:rsidRPr="00BF5C5F">
        <w:rPr>
          <w:lang w:val="en-US"/>
        </w:rPr>
        <w:t>, 4053-4061.</w:t>
      </w:r>
    </w:p>
    <w:p w14:paraId="09F52DED" w14:textId="34B5B1C9" w:rsidR="00EB2301" w:rsidRDefault="00EB2301" w:rsidP="00EB2301">
      <w:pPr>
        <w:autoSpaceDE w:val="0"/>
        <w:autoSpaceDN w:val="0"/>
        <w:adjustRightInd w:val="0"/>
        <w:spacing w:after="0" w:line="480" w:lineRule="auto"/>
        <w:ind w:left="426" w:hanging="426"/>
        <w:rPr>
          <w:rFonts w:eastAsia="Times New Roman"/>
          <w:lang w:val="en-US"/>
        </w:rPr>
      </w:pPr>
      <w:r w:rsidRPr="002952CB">
        <w:rPr>
          <w:rFonts w:eastAsia="Times New Roman"/>
          <w:lang w:val="en-US"/>
        </w:rPr>
        <w:t>*</w:t>
      </w:r>
      <w:proofErr w:type="spellStart"/>
      <w:r w:rsidRPr="002952CB">
        <w:rPr>
          <w:rFonts w:eastAsia="Times New Roman"/>
          <w:lang w:val="en-US"/>
        </w:rPr>
        <w:t>Andreassen</w:t>
      </w:r>
      <w:proofErr w:type="spellEnd"/>
      <w:r w:rsidRPr="002952CB">
        <w:rPr>
          <w:rFonts w:eastAsia="Times New Roman"/>
          <w:lang w:val="en-US"/>
        </w:rPr>
        <w:t xml:space="preserve">, C. S., </w:t>
      </w:r>
      <w:proofErr w:type="spellStart"/>
      <w:r w:rsidRPr="002952CB">
        <w:rPr>
          <w:rFonts w:eastAsia="Times New Roman"/>
          <w:lang w:val="en-US"/>
        </w:rPr>
        <w:t>Torsheim</w:t>
      </w:r>
      <w:proofErr w:type="spellEnd"/>
      <w:r w:rsidRPr="002952CB">
        <w:rPr>
          <w:rFonts w:eastAsia="Times New Roman"/>
          <w:lang w:val="en-US"/>
        </w:rPr>
        <w:t xml:space="preserve">, T., </w:t>
      </w:r>
      <w:proofErr w:type="spellStart"/>
      <w:r w:rsidRPr="002952CB">
        <w:rPr>
          <w:rFonts w:eastAsia="Times New Roman"/>
          <w:lang w:val="en-US"/>
        </w:rPr>
        <w:t>Brunborg</w:t>
      </w:r>
      <w:proofErr w:type="spellEnd"/>
      <w:r w:rsidRPr="002952CB">
        <w:rPr>
          <w:rFonts w:eastAsia="Times New Roman"/>
          <w:lang w:val="en-US"/>
        </w:rPr>
        <w:t xml:space="preserve">, G. S., &amp; </w:t>
      </w:r>
      <w:proofErr w:type="spellStart"/>
      <w:r w:rsidRPr="002952CB">
        <w:rPr>
          <w:rFonts w:eastAsia="Times New Roman"/>
          <w:lang w:val="en-US"/>
        </w:rPr>
        <w:t>Pallesen</w:t>
      </w:r>
      <w:proofErr w:type="spellEnd"/>
      <w:r w:rsidRPr="002952CB">
        <w:rPr>
          <w:rFonts w:eastAsia="Times New Roman"/>
          <w:lang w:val="en-US"/>
        </w:rPr>
        <w:t xml:space="preserve">, S. (2012). </w:t>
      </w:r>
      <w:proofErr w:type="gramStart"/>
      <w:r w:rsidRPr="002952CB">
        <w:rPr>
          <w:rFonts w:eastAsia="Times New Roman"/>
          <w:lang w:val="en-US"/>
        </w:rPr>
        <w:t>Development of a Facebook addiction scale.</w:t>
      </w:r>
      <w:proofErr w:type="gramEnd"/>
      <w:r w:rsidRPr="002952CB">
        <w:rPr>
          <w:rFonts w:eastAsia="Times New Roman"/>
          <w:lang w:val="en-US"/>
        </w:rPr>
        <w:t xml:space="preserve"> </w:t>
      </w:r>
      <w:r w:rsidRPr="002952CB">
        <w:rPr>
          <w:rFonts w:eastAsia="Times New Roman"/>
          <w:i/>
          <w:lang w:val="en-US"/>
        </w:rPr>
        <w:t>Psychological Reports, 110</w:t>
      </w:r>
      <w:r w:rsidRPr="002952CB">
        <w:rPr>
          <w:rFonts w:eastAsia="Times New Roman"/>
          <w:lang w:val="en-US"/>
        </w:rPr>
        <w:t xml:space="preserve">, 501-517. </w:t>
      </w:r>
    </w:p>
    <w:p w14:paraId="485F8CD2" w14:textId="5FE91A71" w:rsidR="000822F7" w:rsidRPr="006416F0" w:rsidRDefault="000822F7" w:rsidP="00EB2301">
      <w:pPr>
        <w:autoSpaceDE w:val="0"/>
        <w:autoSpaceDN w:val="0"/>
        <w:adjustRightInd w:val="0"/>
        <w:spacing w:after="0" w:line="480" w:lineRule="auto"/>
        <w:ind w:left="426" w:hanging="426"/>
        <w:rPr>
          <w:rStyle w:val="Emphasis"/>
          <w:i w:val="0"/>
          <w:lang w:val="en-US"/>
        </w:rPr>
      </w:pPr>
      <w:proofErr w:type="gramStart"/>
      <w:r w:rsidRPr="006416F0">
        <w:rPr>
          <w:rStyle w:val="Emphasis"/>
          <w:i w:val="0"/>
          <w:lang w:val="en-US"/>
        </w:rPr>
        <w:t>Baker, L. R., &amp; Oswald, D. L. (2010).</w:t>
      </w:r>
      <w:proofErr w:type="gramEnd"/>
      <w:r w:rsidRPr="006416F0">
        <w:rPr>
          <w:rStyle w:val="Emphasis"/>
          <w:i w:val="0"/>
          <w:lang w:val="en-US"/>
        </w:rPr>
        <w:t xml:space="preserve"> </w:t>
      </w:r>
      <w:proofErr w:type="gramStart"/>
      <w:r w:rsidRPr="006416F0">
        <w:rPr>
          <w:rStyle w:val="Emphasis"/>
          <w:i w:val="0"/>
          <w:lang w:val="en-US"/>
        </w:rPr>
        <w:t>Shyness and online social networking services.</w:t>
      </w:r>
      <w:proofErr w:type="gramEnd"/>
      <w:r w:rsidRPr="006416F0">
        <w:rPr>
          <w:rStyle w:val="Emphasis"/>
          <w:i w:val="0"/>
          <w:lang w:val="en-US"/>
        </w:rPr>
        <w:t xml:space="preserve"> </w:t>
      </w:r>
      <w:r w:rsidRPr="006416F0">
        <w:rPr>
          <w:rStyle w:val="Emphasis"/>
          <w:lang w:val="en-US"/>
        </w:rPr>
        <w:t>Journal of Social and Personal Relationships, 27</w:t>
      </w:r>
      <w:r w:rsidRPr="006416F0">
        <w:rPr>
          <w:rStyle w:val="Emphasis"/>
          <w:i w:val="0"/>
          <w:lang w:val="en-US"/>
        </w:rPr>
        <w:t>, 873-889.</w:t>
      </w:r>
    </w:p>
    <w:p w14:paraId="1DEF95F8" w14:textId="39724988" w:rsidR="00EB2301" w:rsidRPr="006416F0" w:rsidRDefault="00EB2301" w:rsidP="00EB2301">
      <w:pPr>
        <w:autoSpaceDE w:val="0"/>
        <w:autoSpaceDN w:val="0"/>
        <w:adjustRightInd w:val="0"/>
        <w:spacing w:after="0" w:line="480" w:lineRule="auto"/>
        <w:ind w:left="426" w:hanging="426"/>
        <w:rPr>
          <w:rFonts w:eastAsia="Times New Roman"/>
          <w:lang w:val="en-US"/>
        </w:rPr>
      </w:pPr>
      <w:r w:rsidRPr="006416F0">
        <w:rPr>
          <w:rStyle w:val="Emphasis"/>
          <w:i w:val="0"/>
          <w:lang w:val="en-US"/>
        </w:rPr>
        <w:t>*</w:t>
      </w:r>
      <w:proofErr w:type="spellStart"/>
      <w:r w:rsidRPr="006416F0">
        <w:rPr>
          <w:rStyle w:val="Emphasis"/>
          <w:i w:val="0"/>
          <w:lang w:val="en-US"/>
        </w:rPr>
        <w:t>Balci</w:t>
      </w:r>
      <w:proofErr w:type="spellEnd"/>
      <w:r w:rsidRPr="006416F0">
        <w:rPr>
          <w:rStyle w:val="Emphasis"/>
          <w:i w:val="0"/>
          <w:lang w:val="en-US"/>
        </w:rPr>
        <w:t xml:space="preserve">, Ş., &amp; </w:t>
      </w:r>
      <w:proofErr w:type="spellStart"/>
      <w:r w:rsidRPr="006416F0">
        <w:rPr>
          <w:rStyle w:val="Emphasis"/>
          <w:i w:val="0"/>
          <w:lang w:val="en-US"/>
        </w:rPr>
        <w:t>Gölcü</w:t>
      </w:r>
      <w:proofErr w:type="spellEnd"/>
      <w:r w:rsidRPr="006416F0">
        <w:rPr>
          <w:rStyle w:val="Emphasis"/>
          <w:i w:val="0"/>
          <w:lang w:val="en-US"/>
        </w:rPr>
        <w:t>, A. (2013). Facebook addiction among university students in Turkey: “</w:t>
      </w:r>
      <w:proofErr w:type="spellStart"/>
      <w:r w:rsidRPr="006416F0">
        <w:rPr>
          <w:rStyle w:val="Emphasis"/>
          <w:i w:val="0"/>
          <w:lang w:val="en-US"/>
        </w:rPr>
        <w:t>Selcuk</w:t>
      </w:r>
      <w:proofErr w:type="spellEnd"/>
      <w:r w:rsidRPr="006416F0">
        <w:rPr>
          <w:rStyle w:val="Emphasis"/>
          <w:i w:val="0"/>
          <w:lang w:val="en-US"/>
        </w:rPr>
        <w:t xml:space="preserve"> University example”.</w:t>
      </w:r>
      <w:r w:rsidRPr="006416F0">
        <w:rPr>
          <w:rStyle w:val="Emphasis"/>
          <w:lang w:val="en-US"/>
        </w:rPr>
        <w:t xml:space="preserve"> Journal of Turkish Studies, 34, </w:t>
      </w:r>
      <w:r w:rsidRPr="006416F0">
        <w:rPr>
          <w:rStyle w:val="Emphasis"/>
          <w:i w:val="0"/>
          <w:lang w:val="en-US"/>
        </w:rPr>
        <w:t>255-278</w:t>
      </w:r>
      <w:r w:rsidRPr="006416F0">
        <w:rPr>
          <w:rFonts w:eastAsia="Times New Roman"/>
          <w:i/>
          <w:lang w:val="en-US"/>
        </w:rPr>
        <w:t>.</w:t>
      </w:r>
      <w:r w:rsidRPr="006416F0">
        <w:rPr>
          <w:rFonts w:eastAsia="Times New Roman"/>
          <w:lang w:val="en-US"/>
        </w:rPr>
        <w:t xml:space="preserve"> </w:t>
      </w:r>
    </w:p>
    <w:p w14:paraId="21D895B1" w14:textId="26E3C137" w:rsidR="002737C4" w:rsidRPr="002952CB" w:rsidRDefault="002737C4" w:rsidP="00EB2301">
      <w:pPr>
        <w:autoSpaceDE w:val="0"/>
        <w:autoSpaceDN w:val="0"/>
        <w:adjustRightInd w:val="0"/>
        <w:spacing w:after="0" w:line="480" w:lineRule="auto"/>
        <w:ind w:left="426" w:hanging="426"/>
        <w:rPr>
          <w:rStyle w:val="Emphasis"/>
          <w:i w:val="0"/>
          <w:lang w:val="en-US"/>
        </w:rPr>
      </w:pPr>
      <w:proofErr w:type="spellStart"/>
      <w:r w:rsidRPr="006416F0">
        <w:rPr>
          <w:rStyle w:val="Emphasis"/>
          <w:i w:val="0"/>
          <w:lang w:val="en-US"/>
        </w:rPr>
        <w:t>Baturay</w:t>
      </w:r>
      <w:proofErr w:type="spellEnd"/>
      <w:r w:rsidRPr="006416F0">
        <w:rPr>
          <w:rStyle w:val="Emphasis"/>
          <w:i w:val="0"/>
          <w:lang w:val="en-US"/>
        </w:rPr>
        <w:t xml:space="preserve">, M. H., &amp; </w:t>
      </w:r>
      <w:proofErr w:type="spellStart"/>
      <w:r w:rsidRPr="006416F0">
        <w:rPr>
          <w:rStyle w:val="Emphasis"/>
          <w:i w:val="0"/>
          <w:lang w:val="en-US"/>
        </w:rPr>
        <w:t>Toker</w:t>
      </w:r>
      <w:proofErr w:type="spellEnd"/>
      <w:r w:rsidRPr="006416F0">
        <w:rPr>
          <w:rStyle w:val="Emphasis"/>
          <w:i w:val="0"/>
          <w:lang w:val="en-US"/>
        </w:rPr>
        <w:t xml:space="preserve">, S. (2016). Self-Esteem Shapes the Impact of GPA and General Health on Facebook Addiction: A Mediation Analysis. </w:t>
      </w:r>
      <w:r w:rsidRPr="006416F0">
        <w:rPr>
          <w:rStyle w:val="Emphasis"/>
          <w:lang w:val="en-US"/>
        </w:rPr>
        <w:t>Social Science Computer Review,</w:t>
      </w:r>
      <w:r w:rsidRPr="006416F0">
        <w:rPr>
          <w:rStyle w:val="Emphasis"/>
          <w:i w:val="0"/>
          <w:lang w:val="en-US"/>
        </w:rPr>
        <w:t xml:space="preserve"> 1-21.</w:t>
      </w:r>
    </w:p>
    <w:p w14:paraId="0B591FC4" w14:textId="707BB441" w:rsidR="00EB2301" w:rsidRPr="002952CB" w:rsidRDefault="00EB2301" w:rsidP="00EB2301">
      <w:pPr>
        <w:autoSpaceDE w:val="0"/>
        <w:autoSpaceDN w:val="0"/>
        <w:adjustRightInd w:val="0"/>
        <w:spacing w:after="0" w:line="480" w:lineRule="auto"/>
        <w:ind w:left="426" w:hanging="426"/>
        <w:rPr>
          <w:rStyle w:val="st"/>
          <w:lang w:val="en-US"/>
        </w:rPr>
      </w:pPr>
      <w:proofErr w:type="spellStart"/>
      <w:proofErr w:type="gramStart"/>
      <w:r w:rsidRPr="002952CB">
        <w:rPr>
          <w:rFonts w:eastAsia="Times New Roman"/>
          <w:lang w:val="en-US"/>
        </w:rPr>
        <w:t>Begg</w:t>
      </w:r>
      <w:proofErr w:type="spellEnd"/>
      <w:r w:rsidRPr="002952CB">
        <w:rPr>
          <w:rFonts w:eastAsia="Times New Roman"/>
          <w:lang w:val="en-US"/>
        </w:rPr>
        <w:t xml:space="preserve">, C. B. &amp; </w:t>
      </w:r>
      <w:proofErr w:type="spellStart"/>
      <w:r w:rsidRPr="002952CB">
        <w:rPr>
          <w:rFonts w:eastAsia="Times New Roman"/>
          <w:lang w:val="en-US"/>
        </w:rPr>
        <w:t>Mazumdar</w:t>
      </w:r>
      <w:proofErr w:type="spellEnd"/>
      <w:r w:rsidRPr="002952CB">
        <w:rPr>
          <w:rFonts w:eastAsia="Times New Roman"/>
          <w:lang w:val="en-US"/>
        </w:rPr>
        <w:t>, M. (1994).</w:t>
      </w:r>
      <w:proofErr w:type="gramEnd"/>
      <w:r w:rsidRPr="002952CB">
        <w:rPr>
          <w:rFonts w:eastAsia="Times New Roman"/>
          <w:lang w:val="en-US"/>
        </w:rPr>
        <w:t xml:space="preserve"> Operating characteristics of a rank correlation test for publication bias. </w:t>
      </w:r>
      <w:r w:rsidRPr="002952CB">
        <w:rPr>
          <w:rFonts w:eastAsia="Times New Roman"/>
          <w:i/>
          <w:iCs/>
          <w:lang w:val="en-US"/>
        </w:rPr>
        <w:t xml:space="preserve">Biometrics, 50, </w:t>
      </w:r>
      <w:r w:rsidRPr="002952CB">
        <w:rPr>
          <w:rFonts w:eastAsia="Times New Roman"/>
          <w:lang w:val="en-US"/>
        </w:rPr>
        <w:t xml:space="preserve">1088–1101. </w:t>
      </w:r>
    </w:p>
    <w:p w14:paraId="75245F6B" w14:textId="77777777" w:rsidR="00EB2301" w:rsidRPr="002952CB" w:rsidRDefault="00EB2301" w:rsidP="00EB2301">
      <w:pPr>
        <w:autoSpaceDE w:val="0"/>
        <w:autoSpaceDN w:val="0"/>
        <w:adjustRightInd w:val="0"/>
        <w:spacing w:after="0" w:line="480" w:lineRule="auto"/>
        <w:ind w:left="426" w:hanging="426"/>
        <w:rPr>
          <w:rStyle w:val="Emphasis"/>
          <w:i w:val="0"/>
          <w:lang w:val="en-US"/>
        </w:rPr>
      </w:pPr>
      <w:proofErr w:type="gramStart"/>
      <w:r w:rsidRPr="002952CB">
        <w:rPr>
          <w:lang w:val="en-US"/>
        </w:rPr>
        <w:t>Bevan, J. L., Gomez, R., &amp; Sparks, L. (2014).</w:t>
      </w:r>
      <w:proofErr w:type="gramEnd"/>
      <w:r w:rsidRPr="002952CB">
        <w:rPr>
          <w:lang w:val="en-US"/>
        </w:rPr>
        <w:t xml:space="preserve"> Disclosures about important life events on Facebook: Relationships with stress and quality of life. </w:t>
      </w:r>
      <w:r w:rsidRPr="002952CB">
        <w:rPr>
          <w:i/>
          <w:lang w:val="en-US"/>
        </w:rPr>
        <w:t>Computers in Human Behavior, 39,</w:t>
      </w:r>
      <w:r w:rsidRPr="002952CB">
        <w:rPr>
          <w:lang w:val="en-US"/>
        </w:rPr>
        <w:t xml:space="preserve"> 246–253.</w:t>
      </w:r>
    </w:p>
    <w:p w14:paraId="0F6D7513" w14:textId="54BF1740" w:rsidR="00EB2301" w:rsidRPr="002952CB" w:rsidRDefault="00EB2301" w:rsidP="00EB2301">
      <w:pPr>
        <w:autoSpaceDE w:val="0"/>
        <w:autoSpaceDN w:val="0"/>
        <w:adjustRightInd w:val="0"/>
        <w:spacing w:after="0" w:line="480" w:lineRule="auto"/>
        <w:ind w:left="426" w:hanging="426"/>
        <w:rPr>
          <w:rFonts w:eastAsia="Times New Roman"/>
          <w:lang w:val="en-US"/>
        </w:rPr>
      </w:pPr>
      <w:r w:rsidRPr="002952CB">
        <w:rPr>
          <w:rFonts w:eastAsia="Times New Roman"/>
          <w:lang w:val="en-US"/>
        </w:rPr>
        <w:t>*</w:t>
      </w:r>
      <w:proofErr w:type="spellStart"/>
      <w:r w:rsidRPr="002952CB">
        <w:rPr>
          <w:rFonts w:eastAsia="Times New Roman"/>
          <w:lang w:val="en-US"/>
        </w:rPr>
        <w:t>Blachnio</w:t>
      </w:r>
      <w:proofErr w:type="spellEnd"/>
      <w:r w:rsidRPr="002952CB">
        <w:rPr>
          <w:rFonts w:eastAsia="Times New Roman"/>
          <w:lang w:val="en-US"/>
        </w:rPr>
        <w:t xml:space="preserve">, A., </w:t>
      </w:r>
      <w:proofErr w:type="spellStart"/>
      <w:r w:rsidRPr="002952CB">
        <w:rPr>
          <w:rFonts w:eastAsia="Times New Roman"/>
          <w:lang w:val="en-US"/>
        </w:rPr>
        <w:t>Przepiorka</w:t>
      </w:r>
      <w:proofErr w:type="spellEnd"/>
      <w:r w:rsidRPr="002952CB">
        <w:rPr>
          <w:rFonts w:eastAsia="Times New Roman"/>
          <w:lang w:val="en-US"/>
        </w:rPr>
        <w:t xml:space="preserve">, A., &amp; </w:t>
      </w:r>
      <w:proofErr w:type="spellStart"/>
      <w:r w:rsidRPr="002952CB">
        <w:rPr>
          <w:rFonts w:eastAsia="Times New Roman"/>
          <w:lang w:val="en-US"/>
        </w:rPr>
        <w:t>Pantic</w:t>
      </w:r>
      <w:proofErr w:type="spellEnd"/>
      <w:r w:rsidRPr="002952CB">
        <w:rPr>
          <w:rFonts w:eastAsia="Times New Roman"/>
          <w:lang w:val="en-US"/>
        </w:rPr>
        <w:t xml:space="preserve">, I. (2015). Internet use, Facebook intrusion, and depression: Results of a cross-sectional study. </w:t>
      </w:r>
      <w:r w:rsidRPr="002952CB">
        <w:rPr>
          <w:rFonts w:eastAsia="Times New Roman"/>
          <w:i/>
          <w:lang w:val="en-US"/>
        </w:rPr>
        <w:t>European Psychiatry, 30</w:t>
      </w:r>
      <w:r w:rsidRPr="002952CB">
        <w:rPr>
          <w:rFonts w:eastAsia="Times New Roman"/>
          <w:lang w:val="en-US"/>
        </w:rPr>
        <w:t xml:space="preserve">, 681-684. </w:t>
      </w:r>
    </w:p>
    <w:p w14:paraId="75310E46" w14:textId="41EBD2FC" w:rsidR="00EB2301" w:rsidRPr="002952CB" w:rsidRDefault="00EB2301" w:rsidP="00EB2301">
      <w:pPr>
        <w:autoSpaceDE w:val="0"/>
        <w:autoSpaceDN w:val="0"/>
        <w:adjustRightInd w:val="0"/>
        <w:spacing w:after="0" w:line="480" w:lineRule="auto"/>
        <w:ind w:left="426" w:hanging="426"/>
        <w:rPr>
          <w:rFonts w:eastAsia="Times New Roman"/>
          <w:lang w:val="en-US"/>
        </w:rPr>
      </w:pPr>
      <w:r w:rsidRPr="002952CB">
        <w:rPr>
          <w:rFonts w:eastAsia="Times New Roman"/>
          <w:lang w:val="en-US"/>
        </w:rPr>
        <w:t>*</w:t>
      </w:r>
      <w:proofErr w:type="spellStart"/>
      <w:r w:rsidRPr="002952CB">
        <w:rPr>
          <w:rFonts w:eastAsia="Times New Roman"/>
          <w:lang w:val="en-US"/>
        </w:rPr>
        <w:t>Błachnio</w:t>
      </w:r>
      <w:proofErr w:type="spellEnd"/>
      <w:r w:rsidRPr="002952CB">
        <w:rPr>
          <w:rFonts w:eastAsia="Times New Roman"/>
          <w:lang w:val="en-US"/>
        </w:rPr>
        <w:t xml:space="preserve">, A., </w:t>
      </w:r>
      <w:proofErr w:type="spellStart"/>
      <w:r w:rsidRPr="002952CB">
        <w:rPr>
          <w:rFonts w:eastAsia="Times New Roman"/>
          <w:lang w:val="en-US"/>
        </w:rPr>
        <w:t>Przepiorka</w:t>
      </w:r>
      <w:proofErr w:type="spellEnd"/>
      <w:r w:rsidRPr="002952CB">
        <w:rPr>
          <w:rFonts w:eastAsia="Times New Roman"/>
          <w:lang w:val="en-US"/>
        </w:rPr>
        <w:t xml:space="preserve">, A., &amp; </w:t>
      </w:r>
      <w:proofErr w:type="spellStart"/>
      <w:r w:rsidRPr="002952CB">
        <w:rPr>
          <w:rFonts w:eastAsia="Times New Roman"/>
          <w:lang w:val="en-US"/>
        </w:rPr>
        <w:t>Pantic</w:t>
      </w:r>
      <w:proofErr w:type="spellEnd"/>
      <w:r w:rsidRPr="002952CB">
        <w:rPr>
          <w:rFonts w:eastAsia="Times New Roman"/>
          <w:lang w:val="en-US"/>
        </w:rPr>
        <w:t xml:space="preserve">, I. (2016). Association between Facebook addiction, self-esteem and life satisfaction: a cross-sectional study. </w:t>
      </w:r>
      <w:r w:rsidRPr="002952CB">
        <w:rPr>
          <w:rFonts w:eastAsia="Times New Roman"/>
          <w:i/>
          <w:lang w:val="en-US"/>
        </w:rPr>
        <w:t>Computers in Human Behavior, 55</w:t>
      </w:r>
      <w:r w:rsidRPr="002952CB">
        <w:rPr>
          <w:rFonts w:eastAsia="Times New Roman"/>
          <w:lang w:val="en-US"/>
        </w:rPr>
        <w:t xml:space="preserve">, 701-705. </w:t>
      </w:r>
    </w:p>
    <w:p w14:paraId="75FD925B" w14:textId="0F09D422" w:rsidR="00EB2301" w:rsidRPr="002952CB" w:rsidRDefault="00EB2301" w:rsidP="00EB2301">
      <w:pPr>
        <w:autoSpaceDE w:val="0"/>
        <w:autoSpaceDN w:val="0"/>
        <w:adjustRightInd w:val="0"/>
        <w:spacing w:after="0" w:line="480" w:lineRule="auto"/>
        <w:ind w:left="426" w:hanging="426"/>
        <w:rPr>
          <w:rStyle w:val="Emphasis"/>
          <w:i w:val="0"/>
          <w:lang w:val="en-US"/>
        </w:rPr>
      </w:pPr>
      <w:r w:rsidRPr="002952CB">
        <w:rPr>
          <w:rStyle w:val="st"/>
          <w:lang w:val="en-US"/>
        </w:rPr>
        <w:lastRenderedPageBreak/>
        <w:t>*</w:t>
      </w:r>
      <w:proofErr w:type="spellStart"/>
      <w:r w:rsidRPr="002952CB">
        <w:rPr>
          <w:rStyle w:val="st"/>
          <w:lang w:val="en-US"/>
        </w:rPr>
        <w:t>Bodroža</w:t>
      </w:r>
      <w:proofErr w:type="spellEnd"/>
      <w:r w:rsidRPr="002952CB">
        <w:rPr>
          <w:rStyle w:val="st"/>
          <w:lang w:val="en-US"/>
        </w:rPr>
        <w:t xml:space="preserve">, B., &amp; </w:t>
      </w:r>
      <w:proofErr w:type="spellStart"/>
      <w:r w:rsidRPr="002952CB">
        <w:rPr>
          <w:rStyle w:val="st"/>
          <w:lang w:val="en-US"/>
        </w:rPr>
        <w:t>Jovanović</w:t>
      </w:r>
      <w:proofErr w:type="spellEnd"/>
      <w:r w:rsidRPr="002952CB">
        <w:rPr>
          <w:rStyle w:val="st"/>
          <w:lang w:val="en-US"/>
        </w:rPr>
        <w:t xml:space="preserve">, T. (2016). Validation of the new scale for measuring behaviors of Facebook users: Psycho-Social Aspects of Facebook Use (PSAFU). </w:t>
      </w:r>
      <w:r w:rsidRPr="002952CB">
        <w:rPr>
          <w:rStyle w:val="st"/>
          <w:i/>
          <w:lang w:val="en-US"/>
        </w:rPr>
        <w:t>Computers in Human Behavior, 54</w:t>
      </w:r>
      <w:r w:rsidRPr="002952CB">
        <w:rPr>
          <w:rStyle w:val="st"/>
          <w:lang w:val="en-US"/>
        </w:rPr>
        <w:t xml:space="preserve">, 425-435. </w:t>
      </w:r>
    </w:p>
    <w:p w14:paraId="1BE4A1B9" w14:textId="77777777" w:rsidR="00EB2301" w:rsidRPr="002952CB" w:rsidRDefault="00EB2301" w:rsidP="00EB2301">
      <w:pPr>
        <w:autoSpaceDE w:val="0"/>
        <w:autoSpaceDN w:val="0"/>
        <w:adjustRightInd w:val="0"/>
        <w:spacing w:after="0" w:line="480" w:lineRule="auto"/>
        <w:ind w:left="426" w:hanging="426"/>
        <w:rPr>
          <w:lang w:val="en-US"/>
        </w:rPr>
      </w:pPr>
      <w:r w:rsidRPr="002952CB">
        <w:rPr>
          <w:rFonts w:eastAsia="Times New Roman"/>
          <w:lang w:val="en-US" w:eastAsia="it-IT"/>
        </w:rPr>
        <w:t xml:space="preserve">Callahan, D. (1973). </w:t>
      </w:r>
      <w:proofErr w:type="gramStart"/>
      <w:r w:rsidRPr="002952CB">
        <w:rPr>
          <w:rFonts w:eastAsia="Times New Roman"/>
          <w:lang w:val="en-US" w:eastAsia="it-IT"/>
        </w:rPr>
        <w:t>The WHO definition of 'health'.</w:t>
      </w:r>
      <w:proofErr w:type="gramEnd"/>
      <w:r w:rsidRPr="002952CB">
        <w:rPr>
          <w:rFonts w:eastAsia="Times New Roman"/>
          <w:lang w:val="en-US" w:eastAsia="it-IT"/>
        </w:rPr>
        <w:t xml:space="preserve"> </w:t>
      </w:r>
      <w:r w:rsidRPr="002952CB">
        <w:rPr>
          <w:rFonts w:eastAsia="Times New Roman"/>
          <w:i/>
          <w:iCs/>
          <w:lang w:eastAsia="it-IT"/>
        </w:rPr>
        <w:t xml:space="preserve">Hastings </w:t>
      </w:r>
      <w:proofErr w:type="spellStart"/>
      <w:r w:rsidRPr="002952CB">
        <w:rPr>
          <w:rFonts w:eastAsia="Times New Roman"/>
          <w:i/>
          <w:iCs/>
          <w:lang w:eastAsia="it-IT"/>
        </w:rPr>
        <w:t>Center</w:t>
      </w:r>
      <w:proofErr w:type="spellEnd"/>
      <w:r w:rsidRPr="002952CB">
        <w:rPr>
          <w:rFonts w:eastAsia="Times New Roman"/>
          <w:i/>
          <w:iCs/>
          <w:lang w:eastAsia="it-IT"/>
        </w:rPr>
        <w:t xml:space="preserve"> Studies</w:t>
      </w:r>
      <w:r w:rsidRPr="002952CB">
        <w:rPr>
          <w:rFonts w:eastAsia="Times New Roman"/>
          <w:lang w:eastAsia="it-IT"/>
        </w:rPr>
        <w:t>, 77-87.</w:t>
      </w:r>
    </w:p>
    <w:p w14:paraId="2D1D0901" w14:textId="071BD3E1" w:rsidR="00EB2301" w:rsidRPr="002952CB" w:rsidRDefault="00EB2301" w:rsidP="00EB2301">
      <w:pPr>
        <w:autoSpaceDE w:val="0"/>
        <w:autoSpaceDN w:val="0"/>
        <w:adjustRightInd w:val="0"/>
        <w:spacing w:after="0" w:line="480" w:lineRule="auto"/>
        <w:ind w:left="426" w:hanging="426"/>
        <w:rPr>
          <w:lang w:val="en-US"/>
        </w:rPr>
      </w:pPr>
      <w:r w:rsidRPr="002952CB">
        <w:rPr>
          <w:lang w:val="en-US"/>
        </w:rPr>
        <w:t xml:space="preserve">Caplan, S. E. (2010). Theory and measurement of generalized problematic Internet use: A two-step approach. </w:t>
      </w:r>
      <w:r w:rsidRPr="002952CB">
        <w:rPr>
          <w:i/>
          <w:lang w:val="en-US"/>
        </w:rPr>
        <w:t>Computers in Human Behavior</w:t>
      </w:r>
      <w:r w:rsidRPr="002952CB">
        <w:rPr>
          <w:lang w:val="en-US"/>
        </w:rPr>
        <w:t xml:space="preserve">, </w:t>
      </w:r>
      <w:r w:rsidRPr="002952CB">
        <w:rPr>
          <w:i/>
          <w:lang w:val="en-US"/>
        </w:rPr>
        <w:t>26</w:t>
      </w:r>
      <w:r w:rsidRPr="002952CB">
        <w:rPr>
          <w:lang w:val="en-US"/>
        </w:rPr>
        <w:t xml:space="preserve">, 1089-1097. </w:t>
      </w:r>
    </w:p>
    <w:p w14:paraId="4DEF3A30" w14:textId="77777777" w:rsidR="00EB2301" w:rsidRPr="002952CB" w:rsidRDefault="00EB2301" w:rsidP="00EB2301">
      <w:pPr>
        <w:autoSpaceDE w:val="0"/>
        <w:autoSpaceDN w:val="0"/>
        <w:adjustRightInd w:val="0"/>
        <w:spacing w:after="0" w:line="480" w:lineRule="auto"/>
        <w:ind w:left="426" w:hanging="426"/>
        <w:rPr>
          <w:lang w:val="en-US"/>
        </w:rPr>
      </w:pPr>
      <w:proofErr w:type="gramStart"/>
      <w:r w:rsidRPr="002952CB">
        <w:rPr>
          <w:lang w:val="en-US"/>
        </w:rPr>
        <w:t>Card, N. A. (2012).</w:t>
      </w:r>
      <w:proofErr w:type="gramEnd"/>
      <w:r w:rsidRPr="002952CB">
        <w:rPr>
          <w:lang w:val="en-US"/>
        </w:rPr>
        <w:t xml:space="preserve"> </w:t>
      </w:r>
      <w:proofErr w:type="gramStart"/>
      <w:r w:rsidRPr="002952CB">
        <w:rPr>
          <w:i/>
          <w:lang w:val="en-US"/>
        </w:rPr>
        <w:t>Applied meta-analysis for social science research</w:t>
      </w:r>
      <w:r w:rsidRPr="002952CB">
        <w:rPr>
          <w:lang w:val="en-US"/>
        </w:rPr>
        <w:t>.</w:t>
      </w:r>
      <w:proofErr w:type="gramEnd"/>
      <w:r w:rsidRPr="002952CB">
        <w:rPr>
          <w:lang w:val="en-US"/>
        </w:rPr>
        <w:t xml:space="preserve"> New York: Guilford Press.</w:t>
      </w:r>
    </w:p>
    <w:p w14:paraId="6D982092" w14:textId="31BF8892" w:rsidR="00EB2301" w:rsidRPr="002952CB" w:rsidRDefault="00EB2301" w:rsidP="00EB2301">
      <w:pPr>
        <w:autoSpaceDE w:val="0"/>
        <w:autoSpaceDN w:val="0"/>
        <w:adjustRightInd w:val="0"/>
        <w:spacing w:after="0" w:line="480" w:lineRule="auto"/>
        <w:ind w:left="426" w:hanging="426"/>
        <w:rPr>
          <w:lang w:val="en-US"/>
        </w:rPr>
      </w:pPr>
      <w:r w:rsidRPr="002952CB">
        <w:rPr>
          <w:lang w:val="en-US"/>
        </w:rPr>
        <w:t>*</w:t>
      </w:r>
      <w:proofErr w:type="spellStart"/>
      <w:r w:rsidRPr="002952CB">
        <w:rPr>
          <w:lang w:val="en-US"/>
        </w:rPr>
        <w:t>Chabrol</w:t>
      </w:r>
      <w:proofErr w:type="spellEnd"/>
      <w:r w:rsidRPr="002952CB">
        <w:rPr>
          <w:lang w:val="en-US"/>
        </w:rPr>
        <w:t xml:space="preserve">, H., </w:t>
      </w:r>
      <w:proofErr w:type="spellStart"/>
      <w:r w:rsidRPr="002952CB">
        <w:rPr>
          <w:lang w:val="en-US"/>
        </w:rPr>
        <w:t>Laconi</w:t>
      </w:r>
      <w:proofErr w:type="spellEnd"/>
      <w:r w:rsidRPr="002952CB">
        <w:rPr>
          <w:lang w:val="en-US"/>
        </w:rPr>
        <w:t xml:space="preserve">, S, </w:t>
      </w:r>
      <w:proofErr w:type="spellStart"/>
      <w:r w:rsidRPr="002952CB">
        <w:rPr>
          <w:lang w:val="en-US"/>
        </w:rPr>
        <w:t>Delfour</w:t>
      </w:r>
      <w:proofErr w:type="spellEnd"/>
      <w:r w:rsidRPr="002952CB">
        <w:rPr>
          <w:lang w:val="en-US"/>
        </w:rPr>
        <w:t xml:space="preserve">, M, Moreau, A. (2017). </w:t>
      </w:r>
      <w:proofErr w:type="gramStart"/>
      <w:r w:rsidRPr="002952CB">
        <w:rPr>
          <w:lang w:val="en-US"/>
        </w:rPr>
        <w:t xml:space="preserve">Contributions of </w:t>
      </w:r>
      <w:r w:rsidR="0035208E">
        <w:rPr>
          <w:lang w:val="en-US"/>
        </w:rPr>
        <w:t>p</w:t>
      </w:r>
      <w:r w:rsidRPr="002952CB">
        <w:rPr>
          <w:lang w:val="en-US"/>
        </w:rPr>
        <w:t xml:space="preserve">sychopathological and </w:t>
      </w:r>
      <w:r w:rsidR="0035208E">
        <w:rPr>
          <w:lang w:val="en-US"/>
        </w:rPr>
        <w:t>i</w:t>
      </w:r>
      <w:r w:rsidRPr="002952CB">
        <w:rPr>
          <w:lang w:val="en-US"/>
        </w:rPr>
        <w:t xml:space="preserve">nterpersonal </w:t>
      </w:r>
      <w:r w:rsidR="0035208E">
        <w:rPr>
          <w:lang w:val="en-US"/>
        </w:rPr>
        <w:t>v</w:t>
      </w:r>
      <w:r w:rsidRPr="002952CB">
        <w:rPr>
          <w:lang w:val="en-US"/>
        </w:rPr>
        <w:t xml:space="preserve">ariables to </w:t>
      </w:r>
      <w:r w:rsidR="0035208E">
        <w:rPr>
          <w:lang w:val="en-US"/>
        </w:rPr>
        <w:t>p</w:t>
      </w:r>
      <w:r w:rsidRPr="002952CB">
        <w:rPr>
          <w:lang w:val="en-US"/>
        </w:rPr>
        <w:t xml:space="preserve">roblematic Facebook </w:t>
      </w:r>
      <w:r w:rsidR="0035208E">
        <w:rPr>
          <w:lang w:val="en-US"/>
        </w:rPr>
        <w:t>u</w:t>
      </w:r>
      <w:r w:rsidRPr="002952CB">
        <w:rPr>
          <w:lang w:val="en-US"/>
        </w:rPr>
        <w:t xml:space="preserve">se in </w:t>
      </w:r>
      <w:r w:rsidR="0035208E">
        <w:rPr>
          <w:lang w:val="en-US"/>
        </w:rPr>
        <w:t>a</w:t>
      </w:r>
      <w:r w:rsidRPr="002952CB">
        <w:rPr>
          <w:lang w:val="en-US"/>
        </w:rPr>
        <w:t xml:space="preserve">dolescents and </w:t>
      </w:r>
      <w:r w:rsidR="0035208E">
        <w:rPr>
          <w:lang w:val="en-US"/>
        </w:rPr>
        <w:t>y</w:t>
      </w:r>
      <w:r w:rsidRPr="002952CB">
        <w:rPr>
          <w:lang w:val="en-US"/>
        </w:rPr>
        <w:t xml:space="preserve">oung </w:t>
      </w:r>
      <w:r w:rsidR="0035208E">
        <w:rPr>
          <w:lang w:val="en-US"/>
        </w:rPr>
        <w:t>a</w:t>
      </w:r>
      <w:r w:rsidRPr="002952CB">
        <w:rPr>
          <w:lang w:val="en-US"/>
        </w:rPr>
        <w:t>dults.</w:t>
      </w:r>
      <w:proofErr w:type="gramEnd"/>
      <w:r w:rsidRPr="002952CB">
        <w:rPr>
          <w:lang w:val="en-US"/>
        </w:rPr>
        <w:t xml:space="preserve"> </w:t>
      </w:r>
      <w:proofErr w:type="gramStart"/>
      <w:r w:rsidRPr="002952CB">
        <w:rPr>
          <w:i/>
          <w:lang w:val="en-US"/>
        </w:rPr>
        <w:t>Int</w:t>
      </w:r>
      <w:r w:rsidR="00F7199C" w:rsidRPr="002952CB">
        <w:rPr>
          <w:i/>
          <w:lang w:val="en-US"/>
        </w:rPr>
        <w:t>ernational</w:t>
      </w:r>
      <w:r w:rsidRPr="002952CB">
        <w:rPr>
          <w:i/>
          <w:lang w:val="en-US"/>
        </w:rPr>
        <w:t xml:space="preserve"> J</w:t>
      </w:r>
      <w:r w:rsidR="00F7199C" w:rsidRPr="002952CB">
        <w:rPr>
          <w:i/>
          <w:lang w:val="en-US"/>
        </w:rPr>
        <w:t>ournal of</w:t>
      </w:r>
      <w:r w:rsidRPr="002952CB">
        <w:rPr>
          <w:i/>
          <w:lang w:val="en-US"/>
        </w:rPr>
        <w:t xml:space="preserve"> High Risk Behav</w:t>
      </w:r>
      <w:r w:rsidR="00F7199C" w:rsidRPr="002952CB">
        <w:rPr>
          <w:i/>
          <w:lang w:val="en-US"/>
        </w:rPr>
        <w:t>iors and</w:t>
      </w:r>
      <w:r w:rsidRPr="002952CB">
        <w:rPr>
          <w:i/>
          <w:lang w:val="en-US"/>
        </w:rPr>
        <w:t xml:space="preserve"> Addict</w:t>
      </w:r>
      <w:r w:rsidR="00F7199C" w:rsidRPr="002952CB">
        <w:rPr>
          <w:i/>
          <w:lang w:val="en-US"/>
        </w:rPr>
        <w:t>ion</w:t>
      </w:r>
      <w:r w:rsidRPr="002952CB">
        <w:rPr>
          <w:lang w:val="en-US"/>
        </w:rPr>
        <w:t xml:space="preserve"> (in press).</w:t>
      </w:r>
      <w:proofErr w:type="gramEnd"/>
      <w:r w:rsidRPr="002952CB">
        <w:rPr>
          <w:lang w:val="en-US"/>
        </w:rPr>
        <w:t xml:space="preserve"> </w:t>
      </w:r>
    </w:p>
    <w:p w14:paraId="002678C7" w14:textId="5CB1CB29" w:rsidR="00EB2301" w:rsidRPr="002952CB" w:rsidRDefault="00EB2301" w:rsidP="00EB2301">
      <w:pPr>
        <w:autoSpaceDE w:val="0"/>
        <w:autoSpaceDN w:val="0"/>
        <w:adjustRightInd w:val="0"/>
        <w:spacing w:after="0" w:line="480" w:lineRule="auto"/>
        <w:ind w:left="426" w:hanging="426"/>
        <w:rPr>
          <w:lang w:val="en-US"/>
        </w:rPr>
      </w:pPr>
      <w:proofErr w:type="spellStart"/>
      <w:r w:rsidRPr="002952CB">
        <w:t>Çikrıkci</w:t>
      </w:r>
      <w:proofErr w:type="spellEnd"/>
      <w:r w:rsidRPr="002952CB">
        <w:t xml:space="preserve">, Ö. (2016). The effect of Internet use on well-being: Meta-analysis. </w:t>
      </w:r>
      <w:r w:rsidRPr="002952CB">
        <w:rPr>
          <w:i/>
          <w:iCs/>
        </w:rPr>
        <w:t xml:space="preserve">Computers </w:t>
      </w:r>
      <w:proofErr w:type="gramStart"/>
      <w:r w:rsidRPr="002952CB">
        <w:rPr>
          <w:i/>
          <w:iCs/>
        </w:rPr>
        <w:t>In</w:t>
      </w:r>
      <w:proofErr w:type="gramEnd"/>
      <w:r w:rsidRPr="002952CB">
        <w:rPr>
          <w:i/>
          <w:iCs/>
        </w:rPr>
        <w:t xml:space="preserve"> Human </w:t>
      </w:r>
      <w:proofErr w:type="spellStart"/>
      <w:r w:rsidRPr="002952CB">
        <w:rPr>
          <w:i/>
          <w:iCs/>
        </w:rPr>
        <w:t>Behavior</w:t>
      </w:r>
      <w:proofErr w:type="spellEnd"/>
      <w:r w:rsidRPr="002952CB">
        <w:t xml:space="preserve">, </w:t>
      </w:r>
      <w:r w:rsidRPr="002952CB">
        <w:rPr>
          <w:i/>
          <w:iCs/>
        </w:rPr>
        <w:t>65</w:t>
      </w:r>
      <w:r w:rsidR="0035208E">
        <w:rPr>
          <w:i/>
          <w:iCs/>
        </w:rPr>
        <w:t xml:space="preserve">, </w:t>
      </w:r>
      <w:r w:rsidRPr="002952CB">
        <w:t xml:space="preserve">560-566. </w:t>
      </w:r>
    </w:p>
    <w:p w14:paraId="5EF427CF" w14:textId="3A652938" w:rsidR="00EB2301" w:rsidRPr="002952CB" w:rsidRDefault="00EB2301" w:rsidP="00EB2301">
      <w:pPr>
        <w:spacing w:after="0" w:line="480" w:lineRule="auto"/>
        <w:ind w:left="426" w:hanging="426"/>
        <w:rPr>
          <w:lang w:val="en-US" w:eastAsia="it-IT"/>
        </w:rPr>
      </w:pPr>
      <w:r w:rsidRPr="002952CB">
        <w:rPr>
          <w:lang w:val="en-US" w:eastAsia="it-IT"/>
        </w:rPr>
        <w:t xml:space="preserve">Cohen, J. (1992). </w:t>
      </w:r>
      <w:proofErr w:type="gramStart"/>
      <w:r w:rsidRPr="002952CB">
        <w:rPr>
          <w:lang w:val="en-US" w:eastAsia="it-IT"/>
        </w:rPr>
        <w:t>A power primer.</w:t>
      </w:r>
      <w:proofErr w:type="gramEnd"/>
      <w:r w:rsidRPr="002952CB">
        <w:rPr>
          <w:lang w:val="en-US" w:eastAsia="it-IT"/>
        </w:rPr>
        <w:t xml:space="preserve"> </w:t>
      </w:r>
      <w:r w:rsidRPr="002952CB">
        <w:rPr>
          <w:i/>
          <w:lang w:val="en-US" w:eastAsia="it-IT"/>
        </w:rPr>
        <w:t>Psychological Bulletin, 112</w:t>
      </w:r>
      <w:r w:rsidR="006F4696" w:rsidRPr="002952CB">
        <w:rPr>
          <w:lang w:val="en-US" w:eastAsia="it-IT"/>
        </w:rPr>
        <w:t>, 155-159.</w:t>
      </w:r>
    </w:p>
    <w:p w14:paraId="6550D948" w14:textId="77777777" w:rsidR="00EB2301" w:rsidRPr="002952CB" w:rsidRDefault="00EB2301" w:rsidP="00EB2301">
      <w:pPr>
        <w:autoSpaceDE w:val="0"/>
        <w:autoSpaceDN w:val="0"/>
        <w:adjustRightInd w:val="0"/>
        <w:spacing w:after="0" w:line="480" w:lineRule="auto"/>
        <w:ind w:left="426" w:hanging="426"/>
        <w:rPr>
          <w:lang w:val="en-US"/>
        </w:rPr>
      </w:pPr>
      <w:proofErr w:type="spellStart"/>
      <w:proofErr w:type="gramStart"/>
      <w:r w:rsidRPr="002952CB">
        <w:rPr>
          <w:lang w:val="en-US"/>
        </w:rPr>
        <w:t>Denti</w:t>
      </w:r>
      <w:proofErr w:type="spellEnd"/>
      <w:r w:rsidRPr="002952CB">
        <w:rPr>
          <w:lang w:val="en-US"/>
        </w:rPr>
        <w:t xml:space="preserve">, L., </w:t>
      </w:r>
      <w:proofErr w:type="spellStart"/>
      <w:r w:rsidRPr="002952CB">
        <w:rPr>
          <w:lang w:val="en-US"/>
        </w:rPr>
        <w:t>Barbopoulos</w:t>
      </w:r>
      <w:proofErr w:type="spellEnd"/>
      <w:r w:rsidRPr="002952CB">
        <w:rPr>
          <w:lang w:val="en-US"/>
        </w:rPr>
        <w:t xml:space="preserve">, I., Nılsson, I., Holmberg, L., </w:t>
      </w:r>
      <w:proofErr w:type="spellStart"/>
      <w:r w:rsidRPr="002952CB">
        <w:rPr>
          <w:lang w:val="en-US"/>
        </w:rPr>
        <w:t>Thulın</w:t>
      </w:r>
      <w:proofErr w:type="spellEnd"/>
      <w:r w:rsidRPr="002952CB">
        <w:rPr>
          <w:lang w:val="en-US"/>
        </w:rPr>
        <w:t xml:space="preserve">, M., </w:t>
      </w:r>
      <w:proofErr w:type="spellStart"/>
      <w:r w:rsidRPr="002952CB">
        <w:rPr>
          <w:lang w:val="en-US"/>
        </w:rPr>
        <w:t>Wendeblad</w:t>
      </w:r>
      <w:proofErr w:type="spellEnd"/>
      <w:r w:rsidRPr="002952CB">
        <w:rPr>
          <w:lang w:val="en-US"/>
        </w:rPr>
        <w:t>, M., et al. (2012).</w:t>
      </w:r>
      <w:proofErr w:type="gramEnd"/>
      <w:r w:rsidRPr="002952CB">
        <w:rPr>
          <w:lang w:val="en-US"/>
        </w:rPr>
        <w:t xml:space="preserve"> </w:t>
      </w:r>
      <w:proofErr w:type="gramStart"/>
      <w:r w:rsidRPr="008D0FF4">
        <w:rPr>
          <w:i/>
          <w:lang w:val="en-US"/>
        </w:rPr>
        <w:t>Sweden’s largest Facebook study</w:t>
      </w:r>
      <w:r w:rsidRPr="002952CB">
        <w:rPr>
          <w:lang w:val="en-US"/>
        </w:rPr>
        <w:t>.</w:t>
      </w:r>
      <w:proofErr w:type="gramEnd"/>
      <w:r w:rsidRPr="002952CB">
        <w:rPr>
          <w:lang w:val="en-US"/>
        </w:rPr>
        <w:t xml:space="preserve"> </w:t>
      </w:r>
      <w:proofErr w:type="gramStart"/>
      <w:r w:rsidRPr="002952CB">
        <w:rPr>
          <w:lang w:val="en-US"/>
        </w:rPr>
        <w:t>Gothenburg Research Institute School of Business, Economics and Law, University of Gothenburg.</w:t>
      </w:r>
      <w:proofErr w:type="gramEnd"/>
    </w:p>
    <w:p w14:paraId="69AC9AC9" w14:textId="1BE71FA9" w:rsidR="00EB2301" w:rsidRDefault="00EB2301" w:rsidP="00EB2301">
      <w:pPr>
        <w:autoSpaceDE w:val="0"/>
        <w:autoSpaceDN w:val="0"/>
        <w:adjustRightInd w:val="0"/>
        <w:spacing w:after="0" w:line="480" w:lineRule="auto"/>
        <w:ind w:left="426" w:hanging="426"/>
        <w:rPr>
          <w:lang w:val="en-US"/>
        </w:rPr>
      </w:pPr>
      <w:proofErr w:type="spellStart"/>
      <w:proofErr w:type="gramStart"/>
      <w:r w:rsidRPr="002952CB">
        <w:rPr>
          <w:lang w:val="en-US"/>
        </w:rPr>
        <w:t>Dohrenwend</w:t>
      </w:r>
      <w:proofErr w:type="spellEnd"/>
      <w:r w:rsidRPr="002952CB">
        <w:rPr>
          <w:lang w:val="en-US"/>
        </w:rPr>
        <w:t xml:space="preserve">, B. S., &amp; </w:t>
      </w:r>
      <w:proofErr w:type="spellStart"/>
      <w:r w:rsidRPr="002952CB">
        <w:rPr>
          <w:lang w:val="en-US"/>
        </w:rPr>
        <w:t>Dohrenwend</w:t>
      </w:r>
      <w:proofErr w:type="spellEnd"/>
      <w:r w:rsidRPr="002952CB">
        <w:rPr>
          <w:lang w:val="en-US"/>
        </w:rPr>
        <w:t>, B. P. (1981).</w:t>
      </w:r>
      <w:proofErr w:type="gramEnd"/>
      <w:r w:rsidRPr="002952CB">
        <w:rPr>
          <w:lang w:val="en-US"/>
        </w:rPr>
        <w:t xml:space="preserve"> </w:t>
      </w:r>
      <w:proofErr w:type="gramStart"/>
      <w:r w:rsidRPr="002952CB">
        <w:rPr>
          <w:lang w:val="en-US"/>
        </w:rPr>
        <w:t>Socioenvironmental factors, stress, and psychopathology.</w:t>
      </w:r>
      <w:proofErr w:type="gramEnd"/>
      <w:r w:rsidRPr="002952CB">
        <w:rPr>
          <w:lang w:val="en-US"/>
        </w:rPr>
        <w:t xml:space="preserve"> </w:t>
      </w:r>
      <w:proofErr w:type="gramStart"/>
      <w:r w:rsidRPr="002952CB">
        <w:rPr>
          <w:i/>
          <w:lang w:val="en-US"/>
        </w:rPr>
        <w:t>American Journal of Community Psychology, 9</w:t>
      </w:r>
      <w:r w:rsidRPr="002952CB">
        <w:rPr>
          <w:lang w:val="en-US"/>
        </w:rPr>
        <w:t>, 123.</w:t>
      </w:r>
      <w:proofErr w:type="gramEnd"/>
    </w:p>
    <w:p w14:paraId="71FE465F" w14:textId="32923947" w:rsidR="005625F3" w:rsidRPr="002952CB" w:rsidRDefault="005625F3" w:rsidP="00EB2301">
      <w:pPr>
        <w:autoSpaceDE w:val="0"/>
        <w:autoSpaceDN w:val="0"/>
        <w:adjustRightInd w:val="0"/>
        <w:spacing w:after="0" w:line="480" w:lineRule="auto"/>
        <w:ind w:left="426" w:hanging="426"/>
        <w:rPr>
          <w:lang w:val="en-US"/>
        </w:rPr>
      </w:pPr>
      <w:proofErr w:type="spellStart"/>
      <w:proofErr w:type="gramStart"/>
      <w:r w:rsidRPr="006416F0">
        <w:rPr>
          <w:lang w:val="en-US"/>
        </w:rPr>
        <w:t>Downes</w:t>
      </w:r>
      <w:proofErr w:type="spellEnd"/>
      <w:r w:rsidRPr="006416F0">
        <w:rPr>
          <w:lang w:val="en-US"/>
        </w:rPr>
        <w:t>, M. J., Brennan, M. L., Williams, H. C., &amp; Dean, R. S. (2016).</w:t>
      </w:r>
      <w:proofErr w:type="gramEnd"/>
      <w:r w:rsidRPr="006416F0">
        <w:rPr>
          <w:lang w:val="en-US"/>
        </w:rPr>
        <w:t xml:space="preserve"> Development of a critical appraisal tool to assess the quality of cross-sectional studies (AXIS). </w:t>
      </w:r>
      <w:r w:rsidRPr="006416F0">
        <w:rPr>
          <w:i/>
          <w:lang w:val="en-US"/>
        </w:rPr>
        <w:t>B</w:t>
      </w:r>
      <w:r w:rsidR="006A3C23" w:rsidRPr="006416F0">
        <w:rPr>
          <w:i/>
          <w:lang w:val="en-US"/>
        </w:rPr>
        <w:t xml:space="preserve">ritish Medical </w:t>
      </w:r>
      <w:r w:rsidRPr="006416F0">
        <w:rPr>
          <w:i/>
          <w:lang w:val="en-US"/>
        </w:rPr>
        <w:t>J</w:t>
      </w:r>
      <w:r w:rsidR="006A3C23" w:rsidRPr="006416F0">
        <w:rPr>
          <w:i/>
          <w:lang w:val="en-US"/>
        </w:rPr>
        <w:t>ournal</w:t>
      </w:r>
      <w:r w:rsidR="0034116D" w:rsidRPr="006416F0">
        <w:rPr>
          <w:i/>
          <w:lang w:val="en-US"/>
        </w:rPr>
        <w:t xml:space="preserve"> Open</w:t>
      </w:r>
      <w:r w:rsidRPr="006416F0">
        <w:rPr>
          <w:i/>
          <w:lang w:val="en-US"/>
        </w:rPr>
        <w:t>, 6</w:t>
      </w:r>
      <w:r w:rsidRPr="006416F0">
        <w:rPr>
          <w:lang w:val="en-US"/>
        </w:rPr>
        <w:t>, e011458.</w:t>
      </w:r>
    </w:p>
    <w:p w14:paraId="1DBB05FC" w14:textId="6A14001F" w:rsidR="00EB2301" w:rsidRPr="002952CB" w:rsidRDefault="00EB2301" w:rsidP="00EB2301">
      <w:pPr>
        <w:spacing w:after="0" w:line="480" w:lineRule="auto"/>
        <w:ind w:left="426" w:hanging="426"/>
        <w:rPr>
          <w:lang w:val="en-US"/>
        </w:rPr>
      </w:pPr>
      <w:proofErr w:type="gramStart"/>
      <w:r w:rsidRPr="002952CB">
        <w:rPr>
          <w:rFonts w:eastAsia="Times New Roman"/>
          <w:lang w:val="en-US" w:eastAsia="it-IT"/>
        </w:rPr>
        <w:t>Duval, S., &amp; Tweedie, R. (2000).</w:t>
      </w:r>
      <w:proofErr w:type="gramEnd"/>
      <w:r w:rsidRPr="002952CB">
        <w:rPr>
          <w:rFonts w:eastAsia="Times New Roman"/>
          <w:lang w:val="en-US" w:eastAsia="it-IT"/>
        </w:rPr>
        <w:t xml:space="preserve"> Trim and fill: A simple funnel-plot-based method of testing and adjusting for publication bias in meta-analysis. </w:t>
      </w:r>
      <w:r w:rsidRPr="002952CB">
        <w:rPr>
          <w:rFonts w:eastAsia="Times New Roman"/>
          <w:i/>
          <w:lang w:val="en-US" w:eastAsia="it-IT"/>
        </w:rPr>
        <w:t>Biometrics, 56</w:t>
      </w:r>
      <w:r w:rsidR="006F4696" w:rsidRPr="002952CB">
        <w:rPr>
          <w:rFonts w:eastAsia="Times New Roman"/>
          <w:lang w:val="en-US" w:eastAsia="it-IT"/>
        </w:rPr>
        <w:t>, 455–463.</w:t>
      </w:r>
    </w:p>
    <w:p w14:paraId="22B11C08" w14:textId="078FF796" w:rsidR="00EB2301" w:rsidRPr="002952CB" w:rsidRDefault="00EB2301" w:rsidP="00EB2301">
      <w:pPr>
        <w:spacing w:line="480" w:lineRule="auto"/>
        <w:ind w:left="709" w:hanging="709"/>
        <w:rPr>
          <w:lang w:val="en-US"/>
        </w:rPr>
      </w:pPr>
      <w:proofErr w:type="gramStart"/>
      <w:r w:rsidRPr="002952CB">
        <w:rPr>
          <w:lang w:val="en-US"/>
        </w:rPr>
        <w:t>Egger, M., Davey Smith, G., Schneider, M., &amp; Minder, C. (1997).</w:t>
      </w:r>
      <w:proofErr w:type="gramEnd"/>
      <w:r w:rsidRPr="002952CB">
        <w:rPr>
          <w:lang w:val="en-US"/>
        </w:rPr>
        <w:t xml:space="preserve"> </w:t>
      </w:r>
      <w:proofErr w:type="gramStart"/>
      <w:r w:rsidRPr="002952CB">
        <w:rPr>
          <w:lang w:val="en-US"/>
        </w:rPr>
        <w:t>Bias in meta-analysis detected by a simple, graphical test.</w:t>
      </w:r>
      <w:proofErr w:type="gramEnd"/>
      <w:r w:rsidRPr="002952CB">
        <w:rPr>
          <w:lang w:val="en-US"/>
        </w:rPr>
        <w:t xml:space="preserve"> </w:t>
      </w:r>
      <w:r w:rsidRPr="002952CB">
        <w:rPr>
          <w:i/>
          <w:lang w:val="en-US"/>
        </w:rPr>
        <w:t>British Medical Journal, 315</w:t>
      </w:r>
      <w:r w:rsidR="006F4696" w:rsidRPr="002952CB">
        <w:rPr>
          <w:lang w:val="en-US"/>
        </w:rPr>
        <w:t>, 629–634.</w:t>
      </w:r>
    </w:p>
    <w:p w14:paraId="7F8D1B4B" w14:textId="1CB53E55" w:rsidR="00EB2301" w:rsidRPr="002952CB" w:rsidRDefault="00EB2301" w:rsidP="00EB2301">
      <w:pPr>
        <w:spacing w:after="0" w:line="480" w:lineRule="auto"/>
        <w:ind w:left="426" w:hanging="426"/>
        <w:rPr>
          <w:lang w:val="en-US"/>
        </w:rPr>
      </w:pPr>
      <w:proofErr w:type="spellStart"/>
      <w:proofErr w:type="gramStart"/>
      <w:r w:rsidRPr="002952CB">
        <w:rPr>
          <w:lang w:val="en-US"/>
        </w:rPr>
        <w:lastRenderedPageBreak/>
        <w:t>Elhai</w:t>
      </w:r>
      <w:proofErr w:type="spellEnd"/>
      <w:r w:rsidRPr="002952CB">
        <w:rPr>
          <w:lang w:val="en-US"/>
        </w:rPr>
        <w:t>, J. D., Dvorak, R. D., Levine, J. C., &amp; Hall, B. J. (2017).</w:t>
      </w:r>
      <w:proofErr w:type="gramEnd"/>
      <w:r w:rsidRPr="002952CB">
        <w:rPr>
          <w:lang w:val="en-US"/>
        </w:rPr>
        <w:t xml:space="preserve"> Problematic smartphone use: A conceptual overview and systematic review of relations with anxiety and depression psychopathology. </w:t>
      </w:r>
      <w:r w:rsidRPr="002952CB">
        <w:rPr>
          <w:i/>
          <w:lang w:val="en-US"/>
        </w:rPr>
        <w:t xml:space="preserve">Journal of </w:t>
      </w:r>
      <w:r w:rsidR="0035208E">
        <w:rPr>
          <w:i/>
          <w:lang w:val="en-US"/>
        </w:rPr>
        <w:t>A</w:t>
      </w:r>
      <w:r w:rsidRPr="002952CB">
        <w:rPr>
          <w:i/>
          <w:lang w:val="en-US"/>
        </w:rPr>
        <w:t xml:space="preserve">ffective </w:t>
      </w:r>
      <w:r w:rsidR="0035208E">
        <w:rPr>
          <w:i/>
          <w:lang w:val="en-US"/>
        </w:rPr>
        <w:t>D</w:t>
      </w:r>
      <w:r w:rsidRPr="002952CB">
        <w:rPr>
          <w:i/>
          <w:lang w:val="en-US"/>
        </w:rPr>
        <w:t>isorders, 207</w:t>
      </w:r>
      <w:r w:rsidRPr="002952CB">
        <w:rPr>
          <w:lang w:val="en-US"/>
        </w:rPr>
        <w:t>, 251-259.</w:t>
      </w:r>
    </w:p>
    <w:p w14:paraId="635D1BE2" w14:textId="7CEE3CF4" w:rsidR="00EB2301" w:rsidRPr="002952CB" w:rsidRDefault="00EB2301" w:rsidP="00EB2301">
      <w:pPr>
        <w:spacing w:after="0" w:line="480" w:lineRule="auto"/>
        <w:ind w:left="426" w:hanging="426"/>
        <w:rPr>
          <w:rStyle w:val="element-citation"/>
          <w:lang w:val="en-US"/>
        </w:rPr>
      </w:pPr>
      <w:r w:rsidRPr="002952CB">
        <w:rPr>
          <w:rFonts w:eastAsia="Times New Roman"/>
          <w:lang w:val="en-US" w:eastAsia="it-IT"/>
        </w:rPr>
        <w:t>*</w:t>
      </w:r>
      <w:proofErr w:type="spellStart"/>
      <w:r w:rsidRPr="002952CB">
        <w:rPr>
          <w:rFonts w:eastAsia="Times New Roman"/>
          <w:lang w:val="en-US" w:eastAsia="it-IT"/>
        </w:rPr>
        <w:t>Elphinston</w:t>
      </w:r>
      <w:proofErr w:type="spellEnd"/>
      <w:r w:rsidRPr="002952CB">
        <w:rPr>
          <w:rFonts w:eastAsia="Times New Roman"/>
          <w:lang w:val="en-US" w:eastAsia="it-IT"/>
        </w:rPr>
        <w:t xml:space="preserve">, R. A., &amp; </w:t>
      </w:r>
      <w:proofErr w:type="spellStart"/>
      <w:r w:rsidRPr="002952CB">
        <w:rPr>
          <w:rFonts w:eastAsia="Times New Roman"/>
          <w:lang w:val="en-US" w:eastAsia="it-IT"/>
        </w:rPr>
        <w:t>Noller</w:t>
      </w:r>
      <w:proofErr w:type="spellEnd"/>
      <w:r w:rsidRPr="002952CB">
        <w:rPr>
          <w:rFonts w:eastAsia="Times New Roman"/>
          <w:lang w:val="en-US" w:eastAsia="it-IT"/>
        </w:rPr>
        <w:t xml:space="preserve">, P. (2011). Time to face it! </w:t>
      </w:r>
      <w:proofErr w:type="gramStart"/>
      <w:r w:rsidRPr="002952CB">
        <w:rPr>
          <w:rFonts w:eastAsia="Times New Roman"/>
          <w:lang w:val="en-US" w:eastAsia="it-IT"/>
        </w:rPr>
        <w:t>Facebook intrusion and the implications for romantic jealousy and relationship satisfaction.</w:t>
      </w:r>
      <w:proofErr w:type="gramEnd"/>
      <w:r w:rsidRPr="002952CB">
        <w:rPr>
          <w:rFonts w:eastAsia="Times New Roman"/>
          <w:lang w:val="en-US" w:eastAsia="it-IT"/>
        </w:rPr>
        <w:t xml:space="preserve"> </w:t>
      </w:r>
      <w:proofErr w:type="spellStart"/>
      <w:r w:rsidRPr="002952CB">
        <w:rPr>
          <w:rFonts w:eastAsia="Times New Roman"/>
          <w:i/>
          <w:lang w:val="en-US" w:eastAsia="it-IT"/>
        </w:rPr>
        <w:t>Cyberpsychology</w:t>
      </w:r>
      <w:proofErr w:type="spellEnd"/>
      <w:r w:rsidRPr="002952CB">
        <w:rPr>
          <w:rFonts w:eastAsia="Times New Roman"/>
          <w:i/>
          <w:lang w:val="en-US" w:eastAsia="it-IT"/>
        </w:rPr>
        <w:t>, Behavior, and Social Networking, 14</w:t>
      </w:r>
      <w:r w:rsidR="006F4696" w:rsidRPr="002952CB">
        <w:rPr>
          <w:rFonts w:eastAsia="Times New Roman"/>
          <w:lang w:val="en-US" w:eastAsia="it-IT"/>
        </w:rPr>
        <w:t>, 631-635.</w:t>
      </w:r>
    </w:p>
    <w:p w14:paraId="37D7DBC4" w14:textId="3ADD504F" w:rsidR="005034EA" w:rsidRPr="002952CB" w:rsidRDefault="00EB2301" w:rsidP="005034EA">
      <w:pPr>
        <w:spacing w:after="0" w:line="480" w:lineRule="auto"/>
        <w:ind w:left="426" w:hanging="426"/>
        <w:rPr>
          <w:rFonts w:eastAsia="Times New Roman"/>
          <w:lang w:val="en-US" w:eastAsia="it-IT"/>
        </w:rPr>
      </w:pPr>
      <w:proofErr w:type="gramStart"/>
      <w:r w:rsidRPr="002952CB">
        <w:rPr>
          <w:rFonts w:eastAsia="Times New Roman"/>
          <w:lang w:val="en-US" w:eastAsia="it-IT"/>
        </w:rPr>
        <w:t>Facebook statistics (201</w:t>
      </w:r>
      <w:r w:rsidR="008D0FF4">
        <w:rPr>
          <w:rFonts w:eastAsia="Times New Roman"/>
          <w:lang w:val="en-US" w:eastAsia="it-IT"/>
        </w:rPr>
        <w:t>7</w:t>
      </w:r>
      <w:r w:rsidRPr="002952CB">
        <w:rPr>
          <w:rFonts w:eastAsia="Times New Roman"/>
          <w:lang w:val="en-US" w:eastAsia="it-IT"/>
        </w:rPr>
        <w:t>).</w:t>
      </w:r>
      <w:proofErr w:type="gramEnd"/>
      <w:r w:rsidRPr="002952CB">
        <w:rPr>
          <w:rFonts w:eastAsia="Times New Roman"/>
          <w:lang w:val="en-US" w:eastAsia="it-IT"/>
        </w:rPr>
        <w:t xml:space="preserve"> </w:t>
      </w:r>
      <w:hyperlink r:id="rId9" w:history="1">
        <w:r w:rsidRPr="002952CB">
          <w:rPr>
            <w:rStyle w:val="Hyperlink"/>
            <w:rFonts w:eastAsia="Times New Roman"/>
            <w:lang w:val="en-US" w:eastAsia="it-IT"/>
          </w:rPr>
          <w:t>http://newsroom.fb.com/company-info/</w:t>
        </w:r>
      </w:hyperlink>
      <w:r w:rsidRPr="002952CB">
        <w:rPr>
          <w:rFonts w:eastAsia="Times New Roman"/>
          <w:lang w:val="en-US" w:eastAsia="it-IT"/>
        </w:rPr>
        <w:t xml:space="preserve"> </w:t>
      </w:r>
      <w:r w:rsidR="005034EA" w:rsidRPr="002952CB">
        <w:rPr>
          <w:rFonts w:eastAsia="Times New Roman"/>
          <w:lang w:val="en-US" w:eastAsia="it-IT"/>
        </w:rPr>
        <w:t xml:space="preserve">(last access: </w:t>
      </w:r>
      <w:r w:rsidR="008D0FF4">
        <w:rPr>
          <w:rFonts w:eastAsia="Times New Roman"/>
          <w:lang w:val="en-US" w:eastAsia="it-IT"/>
        </w:rPr>
        <w:t>July</w:t>
      </w:r>
      <w:r w:rsidR="005034EA" w:rsidRPr="002952CB">
        <w:rPr>
          <w:rFonts w:eastAsia="Times New Roman"/>
          <w:lang w:val="en-US" w:eastAsia="it-IT"/>
        </w:rPr>
        <w:t xml:space="preserve"> </w:t>
      </w:r>
      <w:r w:rsidR="008D0FF4">
        <w:rPr>
          <w:rFonts w:eastAsia="Times New Roman"/>
          <w:lang w:val="en-US" w:eastAsia="it-IT"/>
        </w:rPr>
        <w:t>10</w:t>
      </w:r>
      <w:r w:rsidR="005034EA" w:rsidRPr="002952CB">
        <w:rPr>
          <w:rFonts w:eastAsia="Times New Roman"/>
          <w:vertAlign w:val="superscript"/>
          <w:lang w:val="en-US" w:eastAsia="it-IT"/>
        </w:rPr>
        <w:t xml:space="preserve">th </w:t>
      </w:r>
      <w:r w:rsidR="005034EA" w:rsidRPr="002952CB">
        <w:rPr>
          <w:rFonts w:eastAsia="Times New Roman"/>
          <w:lang w:val="en-US" w:eastAsia="it-IT"/>
        </w:rPr>
        <w:t>201</w:t>
      </w:r>
      <w:r w:rsidR="008D0FF4">
        <w:rPr>
          <w:rFonts w:eastAsia="Times New Roman"/>
          <w:lang w:val="en-US" w:eastAsia="it-IT"/>
        </w:rPr>
        <w:t>7</w:t>
      </w:r>
      <w:r w:rsidR="005034EA" w:rsidRPr="002952CB">
        <w:rPr>
          <w:rFonts w:eastAsia="Times New Roman"/>
          <w:lang w:val="en-US" w:eastAsia="it-IT"/>
        </w:rPr>
        <w:t>).</w:t>
      </w:r>
    </w:p>
    <w:p w14:paraId="35304582" w14:textId="6F16B096" w:rsidR="00EB2301" w:rsidRPr="002952CB" w:rsidRDefault="00EB2301" w:rsidP="005034EA">
      <w:pPr>
        <w:spacing w:after="0" w:line="480" w:lineRule="auto"/>
        <w:ind w:left="426" w:hanging="426"/>
        <w:rPr>
          <w:rFonts w:eastAsia="Times New Roman"/>
          <w:lang w:val="en-US" w:eastAsia="it-IT"/>
        </w:rPr>
      </w:pPr>
      <w:proofErr w:type="gramStart"/>
      <w:r w:rsidRPr="002952CB">
        <w:rPr>
          <w:lang w:val="en-US"/>
        </w:rPr>
        <w:t>Field, A. P., &amp; Gillett, R. (2010).</w:t>
      </w:r>
      <w:proofErr w:type="gramEnd"/>
      <w:r w:rsidRPr="002952CB">
        <w:rPr>
          <w:lang w:val="en-US"/>
        </w:rPr>
        <w:t xml:space="preserve"> </w:t>
      </w:r>
      <w:proofErr w:type="gramStart"/>
      <w:r w:rsidRPr="002952CB">
        <w:rPr>
          <w:lang w:val="en-US"/>
        </w:rPr>
        <w:t>How to do a meta-analysis.</w:t>
      </w:r>
      <w:proofErr w:type="gramEnd"/>
      <w:r w:rsidRPr="002952CB">
        <w:rPr>
          <w:lang w:val="en-US"/>
        </w:rPr>
        <w:t xml:space="preserve"> </w:t>
      </w:r>
      <w:r w:rsidRPr="002952CB">
        <w:rPr>
          <w:i/>
          <w:lang w:val="en-US"/>
        </w:rPr>
        <w:t>British Journal of Mathematical and Statistical Psychology, 63</w:t>
      </w:r>
      <w:r w:rsidR="006F4696" w:rsidRPr="002952CB">
        <w:rPr>
          <w:lang w:val="en-US"/>
        </w:rPr>
        <w:t>, 665–694.</w:t>
      </w:r>
    </w:p>
    <w:p w14:paraId="17E75BCE" w14:textId="456B49CA" w:rsidR="00EB2301" w:rsidRPr="002952CB" w:rsidRDefault="00EB2301" w:rsidP="00EB2301">
      <w:pPr>
        <w:autoSpaceDE w:val="0"/>
        <w:autoSpaceDN w:val="0"/>
        <w:adjustRightInd w:val="0"/>
        <w:spacing w:after="0" w:line="480" w:lineRule="auto"/>
        <w:ind w:left="426" w:hanging="426"/>
        <w:rPr>
          <w:lang w:val="en-US"/>
        </w:rPr>
      </w:pPr>
      <w:proofErr w:type="gramStart"/>
      <w:r w:rsidRPr="002952CB">
        <w:rPr>
          <w:rFonts w:eastAsia="AdvTimes"/>
          <w:lang w:val="en-US"/>
        </w:rPr>
        <w:t xml:space="preserve">Fisher, B. W., </w:t>
      </w:r>
      <w:proofErr w:type="spellStart"/>
      <w:r w:rsidRPr="002952CB">
        <w:rPr>
          <w:rFonts w:eastAsia="AdvTimes"/>
          <w:lang w:val="en-US"/>
        </w:rPr>
        <w:t>Gardella</w:t>
      </w:r>
      <w:proofErr w:type="spellEnd"/>
      <w:r w:rsidRPr="002952CB">
        <w:rPr>
          <w:rFonts w:eastAsia="AdvTimes"/>
          <w:lang w:val="en-US"/>
        </w:rPr>
        <w:t xml:space="preserve">, J. H., &amp; </w:t>
      </w:r>
      <w:proofErr w:type="spellStart"/>
      <w:r w:rsidRPr="002952CB">
        <w:rPr>
          <w:rFonts w:eastAsia="AdvTimes"/>
          <w:lang w:val="en-US"/>
        </w:rPr>
        <w:t>Teurbe-Tolon</w:t>
      </w:r>
      <w:proofErr w:type="spellEnd"/>
      <w:r w:rsidRPr="002952CB">
        <w:rPr>
          <w:rFonts w:eastAsia="AdvTimes"/>
          <w:lang w:val="en-US"/>
        </w:rPr>
        <w:t>, A. R. (2016).</w:t>
      </w:r>
      <w:proofErr w:type="gramEnd"/>
      <w:r w:rsidRPr="002952CB">
        <w:rPr>
          <w:rFonts w:eastAsia="AdvTimes"/>
          <w:lang w:val="en-US"/>
        </w:rPr>
        <w:t xml:space="preserve"> </w:t>
      </w:r>
      <w:r w:rsidRPr="002952CB">
        <w:t xml:space="preserve">Peer </w:t>
      </w:r>
      <w:proofErr w:type="spellStart"/>
      <w:r w:rsidRPr="002952CB">
        <w:t>cybervictimization</w:t>
      </w:r>
      <w:proofErr w:type="spellEnd"/>
      <w:r w:rsidRPr="002952CB">
        <w:t xml:space="preserve"> among adolescents and the associated internalizing and externalizing problems: A meta-analysis. </w:t>
      </w:r>
      <w:r w:rsidRPr="002952CB">
        <w:rPr>
          <w:i/>
        </w:rPr>
        <w:t>Journal of Youth and Adolescence, 45</w:t>
      </w:r>
      <w:r w:rsidR="006F4696" w:rsidRPr="002952CB">
        <w:t>, 1727-1743.</w:t>
      </w:r>
    </w:p>
    <w:p w14:paraId="21B99D91" w14:textId="7024F993" w:rsidR="00EB2301" w:rsidRPr="002952CB" w:rsidRDefault="00EB2301" w:rsidP="00EB2301">
      <w:pPr>
        <w:spacing w:after="0" w:line="480" w:lineRule="auto"/>
        <w:ind w:left="426" w:hanging="426"/>
        <w:rPr>
          <w:rStyle w:val="element-citation"/>
          <w:lang w:val="en-US"/>
        </w:rPr>
      </w:pPr>
      <w:proofErr w:type="gramStart"/>
      <w:r w:rsidRPr="002952CB">
        <w:rPr>
          <w:rStyle w:val="element-citation"/>
          <w:lang w:val="en-US"/>
        </w:rPr>
        <w:t xml:space="preserve">Gini, G., </w:t>
      </w:r>
      <w:proofErr w:type="spellStart"/>
      <w:r w:rsidRPr="002952CB">
        <w:rPr>
          <w:rStyle w:val="element-citation"/>
          <w:lang w:val="en-US"/>
        </w:rPr>
        <w:t>Pozzoli</w:t>
      </w:r>
      <w:proofErr w:type="spellEnd"/>
      <w:r w:rsidRPr="002952CB">
        <w:rPr>
          <w:rStyle w:val="element-citation"/>
          <w:lang w:val="en-US"/>
        </w:rPr>
        <w:t>, T., &amp; Hymel, S. (2014).</w:t>
      </w:r>
      <w:proofErr w:type="gramEnd"/>
      <w:r w:rsidRPr="002952CB">
        <w:rPr>
          <w:rStyle w:val="element-citation"/>
          <w:lang w:val="en-US"/>
        </w:rPr>
        <w:t xml:space="preserve"> Moral disengagement among children and youth: A meta</w:t>
      </w:r>
      <w:r w:rsidRPr="002952CB">
        <w:rPr>
          <w:rStyle w:val="element-citation"/>
          <w:rFonts w:ascii="Cambria Math" w:hAnsi="Cambria Math" w:cs="Cambria Math"/>
          <w:lang w:val="en-US"/>
        </w:rPr>
        <w:t>‐</w:t>
      </w:r>
      <w:r w:rsidRPr="002952CB">
        <w:rPr>
          <w:rStyle w:val="element-citation"/>
          <w:lang w:val="en-US"/>
        </w:rPr>
        <w:t xml:space="preserve">analytic review of links to aggressive behavior. </w:t>
      </w:r>
      <w:proofErr w:type="gramStart"/>
      <w:r w:rsidRPr="002952CB">
        <w:rPr>
          <w:rStyle w:val="element-citation"/>
          <w:i/>
          <w:lang w:val="en-US"/>
        </w:rPr>
        <w:t>Aggressive behavior, 40</w:t>
      </w:r>
      <w:r w:rsidRPr="002952CB">
        <w:rPr>
          <w:rStyle w:val="element-citation"/>
          <w:lang w:val="en-US"/>
        </w:rPr>
        <w:t>, 56-68.</w:t>
      </w:r>
      <w:proofErr w:type="gramEnd"/>
    </w:p>
    <w:p w14:paraId="68DE9233" w14:textId="4773F2B2" w:rsidR="00EB2301" w:rsidRPr="002952CB" w:rsidRDefault="00EB2301" w:rsidP="00EB2301">
      <w:pPr>
        <w:spacing w:after="0" w:line="480" w:lineRule="auto"/>
        <w:ind w:left="709" w:hanging="709"/>
        <w:rPr>
          <w:lang w:val="en-US"/>
        </w:rPr>
      </w:pPr>
      <w:proofErr w:type="gramStart"/>
      <w:r w:rsidRPr="002952CB">
        <w:rPr>
          <w:lang w:val="en-US"/>
        </w:rPr>
        <w:t>Griffiths, M. (2000).</w:t>
      </w:r>
      <w:proofErr w:type="gramEnd"/>
      <w:r w:rsidRPr="002952CB">
        <w:rPr>
          <w:lang w:val="en-US"/>
        </w:rPr>
        <w:t xml:space="preserve"> Does Internet and computer</w:t>
      </w:r>
      <w:r w:rsidR="0035208E">
        <w:rPr>
          <w:lang w:val="en-US"/>
        </w:rPr>
        <w:t xml:space="preserve"> </w:t>
      </w:r>
      <w:r w:rsidRPr="002952CB">
        <w:rPr>
          <w:lang w:val="en-US"/>
        </w:rPr>
        <w:t xml:space="preserve">"addiction" exist? </w:t>
      </w:r>
      <w:proofErr w:type="gramStart"/>
      <w:r w:rsidRPr="002952CB">
        <w:rPr>
          <w:lang w:val="en-US"/>
        </w:rPr>
        <w:t>Some case study evidence.</w:t>
      </w:r>
      <w:proofErr w:type="gramEnd"/>
      <w:r w:rsidRPr="002952CB">
        <w:rPr>
          <w:lang w:val="en-US"/>
        </w:rPr>
        <w:t xml:space="preserve"> </w:t>
      </w:r>
      <w:proofErr w:type="spellStart"/>
      <w:r w:rsidRPr="002952CB">
        <w:rPr>
          <w:i/>
          <w:lang w:val="en-US"/>
        </w:rPr>
        <w:t>CyberPsychology</w:t>
      </w:r>
      <w:proofErr w:type="spellEnd"/>
      <w:r w:rsidRPr="002952CB">
        <w:rPr>
          <w:i/>
          <w:lang w:val="en-US"/>
        </w:rPr>
        <w:t xml:space="preserve"> and Behavior, 3</w:t>
      </w:r>
      <w:r w:rsidRPr="002952CB">
        <w:rPr>
          <w:lang w:val="en-US"/>
        </w:rPr>
        <w:t>, 211-218.</w:t>
      </w:r>
    </w:p>
    <w:p w14:paraId="3D9B9627" w14:textId="012F2676" w:rsidR="00EB2301" w:rsidRPr="002952CB" w:rsidRDefault="00EB2301" w:rsidP="00EB2301">
      <w:pPr>
        <w:spacing w:after="0" w:line="480" w:lineRule="auto"/>
        <w:ind w:left="426" w:hanging="426"/>
        <w:rPr>
          <w:lang w:val="en-US"/>
        </w:rPr>
      </w:pPr>
      <w:proofErr w:type="gramStart"/>
      <w:r w:rsidRPr="002952CB">
        <w:rPr>
          <w:lang w:val="en-US"/>
        </w:rPr>
        <w:t xml:space="preserve">Griffiths, M. D., </w:t>
      </w:r>
      <w:proofErr w:type="spellStart"/>
      <w:r w:rsidRPr="002952CB">
        <w:rPr>
          <w:lang w:val="en-US"/>
        </w:rPr>
        <w:t>Kuss</w:t>
      </w:r>
      <w:proofErr w:type="spellEnd"/>
      <w:r w:rsidRPr="002952CB">
        <w:rPr>
          <w:lang w:val="en-US"/>
        </w:rPr>
        <w:t xml:space="preserve">, D. J. &amp; </w:t>
      </w:r>
      <w:proofErr w:type="spellStart"/>
      <w:r w:rsidRPr="002952CB">
        <w:rPr>
          <w:lang w:val="en-US"/>
        </w:rPr>
        <w:t>Demetrovics</w:t>
      </w:r>
      <w:proofErr w:type="spellEnd"/>
      <w:r w:rsidRPr="002952CB">
        <w:rPr>
          <w:lang w:val="en-US"/>
        </w:rPr>
        <w:t>, Z. (2014).</w:t>
      </w:r>
      <w:proofErr w:type="gramEnd"/>
      <w:r w:rsidRPr="002952CB">
        <w:rPr>
          <w:lang w:val="en-US"/>
        </w:rPr>
        <w:t xml:space="preserve"> Social networking addiction: An overview of preliminary findings. In K. P. Rosenberg</w:t>
      </w:r>
      <w:r w:rsidR="0035208E">
        <w:rPr>
          <w:lang w:val="en-US"/>
        </w:rPr>
        <w:t xml:space="preserve"> </w:t>
      </w:r>
      <w:r w:rsidRPr="002952CB">
        <w:rPr>
          <w:lang w:val="en-US"/>
        </w:rPr>
        <w:t>&amp;</w:t>
      </w:r>
      <w:r w:rsidR="0035208E">
        <w:rPr>
          <w:lang w:val="en-US"/>
        </w:rPr>
        <w:t xml:space="preserve"> </w:t>
      </w:r>
      <w:r w:rsidRPr="002952CB">
        <w:rPr>
          <w:lang w:val="en-US"/>
        </w:rPr>
        <w:t xml:space="preserve">L. C. </w:t>
      </w:r>
      <w:proofErr w:type="spellStart"/>
      <w:r w:rsidRPr="002952CB">
        <w:rPr>
          <w:lang w:val="en-US"/>
        </w:rPr>
        <w:t>Feder</w:t>
      </w:r>
      <w:proofErr w:type="spellEnd"/>
      <w:r w:rsidRPr="002952CB">
        <w:rPr>
          <w:lang w:val="en-US"/>
        </w:rPr>
        <w:t xml:space="preserve"> (Eds.), </w:t>
      </w:r>
      <w:r w:rsidRPr="002952CB">
        <w:rPr>
          <w:i/>
          <w:lang w:val="en-US"/>
        </w:rPr>
        <w:t>Behavioral addictions: Criteria, evidence, and treatment</w:t>
      </w:r>
      <w:r w:rsidRPr="002952CB">
        <w:rPr>
          <w:lang w:val="en-US"/>
        </w:rPr>
        <w:t xml:space="preserve"> (pp. 119–141). London: Academic Press.</w:t>
      </w:r>
    </w:p>
    <w:p w14:paraId="14DC3807" w14:textId="4DD3EC2E" w:rsidR="00EB2301" w:rsidRPr="002952CB" w:rsidRDefault="00EB2301" w:rsidP="00EB2301">
      <w:pPr>
        <w:autoSpaceDE w:val="0"/>
        <w:autoSpaceDN w:val="0"/>
        <w:adjustRightInd w:val="0"/>
        <w:spacing w:after="0" w:line="480" w:lineRule="auto"/>
        <w:ind w:left="426" w:hanging="426"/>
        <w:rPr>
          <w:lang w:val="en-US"/>
        </w:rPr>
      </w:pPr>
      <w:proofErr w:type="gramStart"/>
      <w:r w:rsidRPr="002952CB">
        <w:rPr>
          <w:lang w:val="en-US"/>
        </w:rPr>
        <w:t xml:space="preserve">Hedges, L. V., &amp; </w:t>
      </w:r>
      <w:proofErr w:type="spellStart"/>
      <w:r w:rsidRPr="002952CB">
        <w:rPr>
          <w:lang w:val="en-US"/>
        </w:rPr>
        <w:t>Vevea</w:t>
      </w:r>
      <w:proofErr w:type="spellEnd"/>
      <w:r w:rsidRPr="002952CB">
        <w:rPr>
          <w:lang w:val="en-US"/>
        </w:rPr>
        <w:t>, J. L. (1998).</w:t>
      </w:r>
      <w:proofErr w:type="gramEnd"/>
      <w:r w:rsidRPr="002952CB">
        <w:rPr>
          <w:lang w:val="en-US"/>
        </w:rPr>
        <w:t xml:space="preserve"> Fixed- and random-effects models in meta-analysis. </w:t>
      </w:r>
      <w:r w:rsidRPr="002952CB">
        <w:rPr>
          <w:i/>
          <w:lang w:val="en-US"/>
        </w:rPr>
        <w:t>Psychological Methods, 3</w:t>
      </w:r>
      <w:r w:rsidRPr="002952CB">
        <w:rPr>
          <w:lang w:val="en-US"/>
        </w:rPr>
        <w:t>, 4</w:t>
      </w:r>
      <w:r w:rsidR="006F4696" w:rsidRPr="002952CB">
        <w:rPr>
          <w:lang w:val="en-US"/>
        </w:rPr>
        <w:t>86–504.</w:t>
      </w:r>
    </w:p>
    <w:p w14:paraId="5F5E208F" w14:textId="2370B948" w:rsidR="00EB2301" w:rsidRPr="002952CB" w:rsidRDefault="00EB2301" w:rsidP="00EB2301">
      <w:pPr>
        <w:autoSpaceDE w:val="0"/>
        <w:autoSpaceDN w:val="0"/>
        <w:adjustRightInd w:val="0"/>
        <w:spacing w:after="0" w:line="480" w:lineRule="auto"/>
        <w:ind w:left="426" w:hanging="426"/>
        <w:rPr>
          <w:rStyle w:val="st"/>
          <w:lang w:val="en-US"/>
        </w:rPr>
      </w:pPr>
      <w:r w:rsidRPr="002952CB">
        <w:rPr>
          <w:lang w:val="en-US" w:eastAsia="it-IT"/>
        </w:rPr>
        <w:t xml:space="preserve">Hemphill, J. F. (2003). </w:t>
      </w:r>
      <w:proofErr w:type="gramStart"/>
      <w:r w:rsidRPr="002952CB">
        <w:rPr>
          <w:lang w:val="en-US" w:eastAsia="it-IT"/>
        </w:rPr>
        <w:t>Interpreting the magnitudes of correlation coefficients.</w:t>
      </w:r>
      <w:proofErr w:type="gramEnd"/>
      <w:r w:rsidRPr="002952CB">
        <w:rPr>
          <w:lang w:val="en-US" w:eastAsia="it-IT"/>
        </w:rPr>
        <w:t xml:space="preserve"> </w:t>
      </w:r>
      <w:r w:rsidRPr="002952CB">
        <w:rPr>
          <w:i/>
          <w:iCs/>
          <w:lang w:val="en-US" w:eastAsia="it-IT"/>
        </w:rPr>
        <w:t xml:space="preserve">American Psychologist, 58, </w:t>
      </w:r>
      <w:r w:rsidR="006F4696" w:rsidRPr="002952CB">
        <w:rPr>
          <w:lang w:val="en-US" w:eastAsia="it-IT"/>
        </w:rPr>
        <w:t>78-79.</w:t>
      </w:r>
    </w:p>
    <w:p w14:paraId="3913FABF" w14:textId="6FE90077" w:rsidR="00EB2301" w:rsidRPr="002952CB" w:rsidRDefault="00EB2301" w:rsidP="00EB2301">
      <w:pPr>
        <w:spacing w:after="0" w:line="480" w:lineRule="auto"/>
        <w:ind w:left="426" w:hanging="426"/>
        <w:rPr>
          <w:rStyle w:val="st"/>
          <w:lang w:val="en-US"/>
        </w:rPr>
      </w:pPr>
      <w:proofErr w:type="gramStart"/>
      <w:r w:rsidRPr="002952CB">
        <w:rPr>
          <w:lang w:val="en-US"/>
        </w:rPr>
        <w:t xml:space="preserve">Higgins, J., Thompson, S. G., </w:t>
      </w:r>
      <w:proofErr w:type="spellStart"/>
      <w:r w:rsidRPr="002952CB">
        <w:rPr>
          <w:lang w:val="en-US"/>
        </w:rPr>
        <w:t>Deeks</w:t>
      </w:r>
      <w:proofErr w:type="spellEnd"/>
      <w:r w:rsidRPr="002952CB">
        <w:rPr>
          <w:lang w:val="en-US"/>
        </w:rPr>
        <w:t>, J. J., &amp; Altman, D. G. (2003).</w:t>
      </w:r>
      <w:proofErr w:type="gramEnd"/>
      <w:r w:rsidRPr="002952CB">
        <w:rPr>
          <w:lang w:val="en-US"/>
        </w:rPr>
        <w:t xml:space="preserve"> </w:t>
      </w:r>
      <w:proofErr w:type="gramStart"/>
      <w:r w:rsidRPr="002952CB">
        <w:rPr>
          <w:lang w:val="en-US"/>
        </w:rPr>
        <w:t>Measuring inconsistency in meta-analyses.</w:t>
      </w:r>
      <w:proofErr w:type="gramEnd"/>
      <w:r w:rsidRPr="002952CB">
        <w:rPr>
          <w:lang w:val="en-US"/>
        </w:rPr>
        <w:t xml:space="preserve"> </w:t>
      </w:r>
      <w:r w:rsidRPr="002952CB">
        <w:rPr>
          <w:i/>
          <w:lang w:val="en-US"/>
        </w:rPr>
        <w:t>British Medical Journal, 327</w:t>
      </w:r>
      <w:r w:rsidR="006F4696" w:rsidRPr="002952CB">
        <w:rPr>
          <w:lang w:val="en-US"/>
        </w:rPr>
        <w:t>, 557-560.</w:t>
      </w:r>
    </w:p>
    <w:p w14:paraId="4E874156" w14:textId="77777777" w:rsidR="00EB2301" w:rsidRPr="002952CB" w:rsidRDefault="00EB2301" w:rsidP="00EB2301">
      <w:pPr>
        <w:spacing w:after="0" w:line="480" w:lineRule="auto"/>
        <w:ind w:left="426" w:hanging="426"/>
        <w:rPr>
          <w:i/>
          <w:iCs/>
        </w:rPr>
      </w:pPr>
      <w:proofErr w:type="spellStart"/>
      <w:r w:rsidRPr="002952CB">
        <w:lastRenderedPageBreak/>
        <w:t>Ho</w:t>
      </w:r>
      <w:proofErr w:type="spellEnd"/>
      <w:r w:rsidRPr="002952CB">
        <w:t xml:space="preserve">, R. C., Zhang, M. W., Tsang, T. Y., </w:t>
      </w:r>
      <w:proofErr w:type="spellStart"/>
      <w:r w:rsidRPr="002952CB">
        <w:t>Toh</w:t>
      </w:r>
      <w:proofErr w:type="spellEnd"/>
      <w:r w:rsidRPr="002952CB">
        <w:t xml:space="preserve">, A. H., Pan, F., Lu, Y., &amp; ... </w:t>
      </w:r>
      <w:proofErr w:type="spellStart"/>
      <w:r w:rsidRPr="002952CB">
        <w:t>Mak</w:t>
      </w:r>
      <w:proofErr w:type="spellEnd"/>
      <w:r w:rsidRPr="002952CB">
        <w:t xml:space="preserve">, K. (2014). The association between Internet addiction and psychiatric co-morbidity: A meta-analysis. </w:t>
      </w:r>
      <w:proofErr w:type="gramStart"/>
      <w:r w:rsidRPr="002952CB">
        <w:rPr>
          <w:i/>
          <w:iCs/>
        </w:rPr>
        <w:t>BMC Psychiatry</w:t>
      </w:r>
      <w:r w:rsidRPr="002952CB">
        <w:t xml:space="preserve">, </w:t>
      </w:r>
      <w:r w:rsidRPr="002952CB">
        <w:rPr>
          <w:i/>
          <w:iCs/>
        </w:rPr>
        <w:t>14.</w:t>
      </w:r>
      <w:proofErr w:type="gramEnd"/>
    </w:p>
    <w:p w14:paraId="35E252D0" w14:textId="46327BF8" w:rsidR="00EB2301" w:rsidRPr="002952CB" w:rsidRDefault="00EB2301" w:rsidP="00EB2301">
      <w:pPr>
        <w:spacing w:after="0" w:line="480" w:lineRule="auto"/>
        <w:ind w:left="426" w:hanging="426"/>
        <w:rPr>
          <w:rStyle w:val="st"/>
          <w:lang w:val="en-US"/>
        </w:rPr>
      </w:pPr>
      <w:r w:rsidRPr="002952CB">
        <w:rPr>
          <w:rStyle w:val="st"/>
          <w:lang w:val="en-US"/>
        </w:rPr>
        <w:t xml:space="preserve">*Hong, F. Y., Huang, D. H., Lin, H. Y., &amp; Chiu, S. L. (2014). </w:t>
      </w:r>
      <w:proofErr w:type="gramStart"/>
      <w:r w:rsidRPr="002952CB">
        <w:rPr>
          <w:rStyle w:val="st"/>
          <w:lang w:val="en-US"/>
        </w:rPr>
        <w:t>Analysis of the psychological traits, Facebook usage, and Facebook addiction model of Taiwanese university students.</w:t>
      </w:r>
      <w:proofErr w:type="gramEnd"/>
      <w:r w:rsidRPr="002952CB">
        <w:rPr>
          <w:rStyle w:val="st"/>
          <w:lang w:val="en-US"/>
        </w:rPr>
        <w:t xml:space="preserve"> </w:t>
      </w:r>
      <w:r w:rsidRPr="002952CB">
        <w:rPr>
          <w:rStyle w:val="st"/>
          <w:i/>
          <w:lang w:val="en-US"/>
        </w:rPr>
        <w:t>Telematics and Informatics, 31</w:t>
      </w:r>
      <w:r w:rsidRPr="002952CB">
        <w:rPr>
          <w:rStyle w:val="st"/>
          <w:lang w:val="en-US"/>
        </w:rPr>
        <w:t>, 597-606.</w:t>
      </w:r>
    </w:p>
    <w:p w14:paraId="468FD5D8" w14:textId="6A1F40C9" w:rsidR="00EB2301" w:rsidRPr="002952CB" w:rsidRDefault="00EB2301" w:rsidP="00EB2301">
      <w:pPr>
        <w:spacing w:after="0" w:line="480" w:lineRule="auto"/>
        <w:ind w:left="700" w:hanging="700"/>
        <w:rPr>
          <w:rFonts w:eastAsia="Times New Roman"/>
          <w:lang w:val="en-US" w:eastAsia="it-IT"/>
        </w:rPr>
      </w:pPr>
      <w:r w:rsidRPr="002952CB">
        <w:rPr>
          <w:rFonts w:eastAsia="Times New Roman"/>
          <w:lang w:val="en-US" w:eastAsia="it-IT"/>
        </w:rPr>
        <w:t xml:space="preserve">Huang, C. (2011). Self-concept and academic achievement: A meta-analysis of longitudinal relations. </w:t>
      </w:r>
      <w:r w:rsidRPr="002952CB">
        <w:rPr>
          <w:rFonts w:eastAsia="Times New Roman"/>
          <w:i/>
          <w:lang w:val="en-US" w:eastAsia="it-IT"/>
        </w:rPr>
        <w:t>Journal of School Psychology, 49</w:t>
      </w:r>
      <w:r w:rsidR="006F4696" w:rsidRPr="002952CB">
        <w:rPr>
          <w:rFonts w:eastAsia="Times New Roman"/>
          <w:lang w:val="en-US" w:eastAsia="it-IT"/>
        </w:rPr>
        <w:t>, 505-528.</w:t>
      </w:r>
    </w:p>
    <w:p w14:paraId="170BA8F8" w14:textId="77777777" w:rsidR="00EB2301" w:rsidRDefault="00EB2301" w:rsidP="00EB2301">
      <w:pPr>
        <w:spacing w:after="0" w:line="480" w:lineRule="auto"/>
        <w:ind w:left="426" w:hanging="426"/>
        <w:rPr>
          <w:rStyle w:val="st"/>
          <w:lang w:val="en-US"/>
        </w:rPr>
      </w:pPr>
      <w:proofErr w:type="gramStart"/>
      <w:r w:rsidRPr="002952CB">
        <w:rPr>
          <w:rStyle w:val="st"/>
          <w:lang w:val="en-US"/>
        </w:rPr>
        <w:t>Hunter, J. E., &amp; Schmidt, F. L. (2004).</w:t>
      </w:r>
      <w:proofErr w:type="gramEnd"/>
      <w:r w:rsidRPr="002952CB">
        <w:rPr>
          <w:rStyle w:val="st"/>
          <w:lang w:val="en-US"/>
        </w:rPr>
        <w:t xml:space="preserve"> </w:t>
      </w:r>
      <w:r w:rsidRPr="002952CB">
        <w:rPr>
          <w:rStyle w:val="st"/>
          <w:i/>
          <w:lang w:val="en-US"/>
        </w:rPr>
        <w:t>Methods of meta-analysis: Correcting error and bias in research findings</w:t>
      </w:r>
      <w:r w:rsidRPr="002952CB">
        <w:rPr>
          <w:rStyle w:val="st"/>
          <w:lang w:val="en-US"/>
        </w:rPr>
        <w:t xml:space="preserve"> (2nd </w:t>
      </w:r>
      <w:proofErr w:type="gramStart"/>
      <w:r w:rsidRPr="002952CB">
        <w:rPr>
          <w:rStyle w:val="st"/>
          <w:lang w:val="en-US"/>
        </w:rPr>
        <w:t>ed</w:t>
      </w:r>
      <w:proofErr w:type="gramEnd"/>
      <w:r w:rsidRPr="002952CB">
        <w:rPr>
          <w:rStyle w:val="st"/>
          <w:lang w:val="en-US"/>
        </w:rPr>
        <w:t>.). Newbury Park, CA: Sage.</w:t>
      </w:r>
    </w:p>
    <w:p w14:paraId="2AEC2B6D" w14:textId="125A49BB" w:rsidR="00882DBB" w:rsidRPr="002952CB" w:rsidRDefault="00882DBB" w:rsidP="00EB2301">
      <w:pPr>
        <w:spacing w:after="0" w:line="480" w:lineRule="auto"/>
        <w:ind w:left="426" w:hanging="426"/>
        <w:rPr>
          <w:rStyle w:val="st"/>
          <w:lang w:val="en-US"/>
        </w:rPr>
      </w:pPr>
      <w:r w:rsidRPr="006416F0">
        <w:rPr>
          <w:rStyle w:val="st"/>
          <w:lang w:val="en-US"/>
        </w:rPr>
        <w:t xml:space="preserve">Indian, M., &amp; Grieve, R. (2014). When Facebook is easier than face-to-face: Social support derived from Facebook in socially anxious individuals. </w:t>
      </w:r>
      <w:r w:rsidRPr="006416F0">
        <w:rPr>
          <w:rStyle w:val="st"/>
          <w:i/>
          <w:lang w:val="en-US"/>
        </w:rPr>
        <w:t>Personality and Individual Differences, 59,</w:t>
      </w:r>
      <w:r w:rsidRPr="006416F0">
        <w:rPr>
          <w:rStyle w:val="st"/>
          <w:lang w:val="en-US"/>
        </w:rPr>
        <w:t xml:space="preserve"> 102-106.</w:t>
      </w:r>
    </w:p>
    <w:p w14:paraId="355E0258" w14:textId="19CAA2C0" w:rsidR="00EB2301" w:rsidRPr="002952CB" w:rsidRDefault="00EB2301" w:rsidP="00EB2301">
      <w:pPr>
        <w:spacing w:after="0" w:line="480" w:lineRule="auto"/>
        <w:ind w:left="709" w:hanging="709"/>
        <w:rPr>
          <w:lang w:val="en-US"/>
        </w:rPr>
      </w:pPr>
      <w:proofErr w:type="spellStart"/>
      <w:proofErr w:type="gramStart"/>
      <w:r w:rsidRPr="002952CB">
        <w:rPr>
          <w:lang w:val="en-US"/>
        </w:rPr>
        <w:t>Kalpidou</w:t>
      </w:r>
      <w:proofErr w:type="spellEnd"/>
      <w:r w:rsidRPr="002952CB">
        <w:rPr>
          <w:lang w:val="en-US"/>
        </w:rPr>
        <w:t xml:space="preserve">, M., </w:t>
      </w:r>
      <w:proofErr w:type="spellStart"/>
      <w:r w:rsidRPr="002952CB">
        <w:rPr>
          <w:lang w:val="en-US"/>
        </w:rPr>
        <w:t>Costin</w:t>
      </w:r>
      <w:proofErr w:type="spellEnd"/>
      <w:r w:rsidRPr="002952CB">
        <w:rPr>
          <w:lang w:val="en-US"/>
        </w:rPr>
        <w:t>, D., &amp; Morris, J. (2011).</w:t>
      </w:r>
      <w:proofErr w:type="gramEnd"/>
      <w:r w:rsidRPr="002952CB">
        <w:rPr>
          <w:lang w:val="en-US"/>
        </w:rPr>
        <w:t xml:space="preserve"> </w:t>
      </w:r>
      <w:proofErr w:type="gramStart"/>
      <w:r w:rsidRPr="002952CB">
        <w:rPr>
          <w:lang w:val="en-US"/>
        </w:rPr>
        <w:t>The relationship between Facebook and the well-being of undergraduate college students.</w:t>
      </w:r>
      <w:proofErr w:type="gramEnd"/>
      <w:r w:rsidRPr="002952CB">
        <w:rPr>
          <w:lang w:val="en-US"/>
        </w:rPr>
        <w:t xml:space="preserve"> </w:t>
      </w:r>
      <w:proofErr w:type="spellStart"/>
      <w:r w:rsidRPr="002952CB">
        <w:rPr>
          <w:i/>
          <w:lang w:val="en-US"/>
        </w:rPr>
        <w:t>Cyberpsychology</w:t>
      </w:r>
      <w:proofErr w:type="spellEnd"/>
      <w:r w:rsidRPr="002952CB">
        <w:rPr>
          <w:i/>
          <w:lang w:val="en-US"/>
        </w:rPr>
        <w:t>, Behavior &amp; Social Networking, 14</w:t>
      </w:r>
      <w:r w:rsidRPr="002952CB">
        <w:rPr>
          <w:lang w:val="en-US"/>
        </w:rPr>
        <w:t>, 183–189.</w:t>
      </w:r>
    </w:p>
    <w:p w14:paraId="1A976C86" w14:textId="77777777" w:rsidR="00EB2301" w:rsidRPr="002952CB" w:rsidRDefault="00EB2301" w:rsidP="00EB2301">
      <w:pPr>
        <w:autoSpaceDE w:val="0"/>
        <w:autoSpaceDN w:val="0"/>
        <w:adjustRightInd w:val="0"/>
        <w:spacing w:after="0" w:line="480" w:lineRule="auto"/>
        <w:ind w:left="425" w:hanging="425"/>
        <w:rPr>
          <w:lang w:val="en-US" w:eastAsia="it-IT"/>
        </w:rPr>
      </w:pPr>
      <w:r w:rsidRPr="002952CB">
        <w:rPr>
          <w:lang w:val="en-US" w:eastAsia="it-IT"/>
        </w:rPr>
        <w:t xml:space="preserve">Kline, R. B. (2004). </w:t>
      </w:r>
      <w:proofErr w:type="gramStart"/>
      <w:r w:rsidRPr="002952CB">
        <w:rPr>
          <w:i/>
          <w:lang w:val="en-US" w:eastAsia="it-IT"/>
        </w:rPr>
        <w:t>Beyond significance testing</w:t>
      </w:r>
      <w:r w:rsidRPr="002952CB">
        <w:rPr>
          <w:lang w:val="en-US" w:eastAsia="it-IT"/>
        </w:rPr>
        <w:t>.</w:t>
      </w:r>
      <w:proofErr w:type="gramEnd"/>
      <w:r w:rsidRPr="002952CB">
        <w:rPr>
          <w:lang w:val="en-US" w:eastAsia="it-IT"/>
        </w:rPr>
        <w:t xml:space="preserve"> Washington, DC: APA.</w:t>
      </w:r>
    </w:p>
    <w:p w14:paraId="3E2B1564" w14:textId="55389BC4" w:rsidR="00EB2301" w:rsidRPr="002952CB" w:rsidRDefault="00EB2301" w:rsidP="00EB2301">
      <w:pPr>
        <w:autoSpaceDE w:val="0"/>
        <w:autoSpaceDN w:val="0"/>
        <w:adjustRightInd w:val="0"/>
        <w:spacing w:after="0" w:line="480" w:lineRule="auto"/>
        <w:ind w:left="426" w:hanging="426"/>
        <w:rPr>
          <w:rStyle w:val="element-citation"/>
          <w:lang w:val="en-US"/>
        </w:rPr>
      </w:pPr>
      <w:r w:rsidRPr="002952CB">
        <w:t>*</w:t>
      </w:r>
      <w:proofErr w:type="spellStart"/>
      <w:r w:rsidRPr="002952CB">
        <w:t>Koc</w:t>
      </w:r>
      <w:proofErr w:type="spellEnd"/>
      <w:r w:rsidRPr="002952CB">
        <w:t xml:space="preserve">, M., &amp; </w:t>
      </w:r>
      <w:proofErr w:type="spellStart"/>
      <w:r w:rsidRPr="002952CB">
        <w:t>Gulyagci</w:t>
      </w:r>
      <w:proofErr w:type="spellEnd"/>
      <w:r w:rsidRPr="002952CB">
        <w:t xml:space="preserve">, S. (2013). Facebook addiction among Turkish college students: The role of psychological health, demographic, and usage characteristics. </w:t>
      </w:r>
      <w:proofErr w:type="spellStart"/>
      <w:r w:rsidRPr="002952CB">
        <w:rPr>
          <w:i/>
        </w:rPr>
        <w:t>Cyberpsychology</w:t>
      </w:r>
      <w:proofErr w:type="spellEnd"/>
      <w:r w:rsidRPr="002952CB">
        <w:rPr>
          <w:i/>
        </w:rPr>
        <w:t xml:space="preserve">, </w:t>
      </w:r>
      <w:proofErr w:type="spellStart"/>
      <w:r w:rsidRPr="002952CB">
        <w:rPr>
          <w:i/>
        </w:rPr>
        <w:t>Behavior</w:t>
      </w:r>
      <w:proofErr w:type="spellEnd"/>
      <w:r w:rsidRPr="002952CB">
        <w:rPr>
          <w:i/>
        </w:rPr>
        <w:t>, and Social Networking, 16</w:t>
      </w:r>
      <w:r w:rsidR="006F4696" w:rsidRPr="002952CB">
        <w:t>, 279-284.</w:t>
      </w:r>
    </w:p>
    <w:p w14:paraId="15E06676" w14:textId="3BF805BE" w:rsidR="00EB2301" w:rsidRPr="002952CB" w:rsidRDefault="00EB2301" w:rsidP="00EB2301">
      <w:pPr>
        <w:spacing w:after="0" w:line="480" w:lineRule="auto"/>
        <w:ind w:left="426" w:hanging="426"/>
        <w:rPr>
          <w:lang w:val="en-US"/>
        </w:rPr>
      </w:pPr>
      <w:r w:rsidRPr="002952CB">
        <w:rPr>
          <w:noProof/>
          <w:lang w:val="en-US"/>
        </w:rPr>
        <w:t xml:space="preserve">Kowalski, R. M., Giumetti, G. W., Schroeder, A. N., &amp; Lattanner, M. R. (2014). Bullying in the digital age: A critical review and meta-Analysis of cyberbullying research among youth. </w:t>
      </w:r>
      <w:r w:rsidRPr="002952CB">
        <w:rPr>
          <w:i/>
          <w:noProof/>
          <w:lang w:val="en-US"/>
        </w:rPr>
        <w:t xml:space="preserve">Psychological Bulletin, </w:t>
      </w:r>
      <w:r w:rsidRPr="002952CB">
        <w:rPr>
          <w:i/>
          <w:lang w:val="en-US"/>
        </w:rPr>
        <w:t>140</w:t>
      </w:r>
      <w:r w:rsidR="006F4696" w:rsidRPr="002952CB">
        <w:rPr>
          <w:lang w:val="en-US"/>
        </w:rPr>
        <w:t>, 1073-1137.</w:t>
      </w:r>
    </w:p>
    <w:p w14:paraId="20DB997A" w14:textId="0DD2686F" w:rsidR="00EB2301" w:rsidRPr="002952CB" w:rsidRDefault="00EB2301" w:rsidP="00EB2301">
      <w:pPr>
        <w:autoSpaceDE w:val="0"/>
        <w:autoSpaceDN w:val="0"/>
        <w:adjustRightInd w:val="0"/>
        <w:spacing w:after="0" w:line="480" w:lineRule="auto"/>
        <w:ind w:left="426" w:hanging="426"/>
        <w:rPr>
          <w:rStyle w:val="element-citation"/>
          <w:lang w:val="en-US"/>
        </w:rPr>
      </w:pPr>
      <w:proofErr w:type="spellStart"/>
      <w:r w:rsidRPr="002952CB">
        <w:rPr>
          <w:rStyle w:val="element-citation"/>
          <w:lang w:val="en-US"/>
        </w:rPr>
        <w:t>Kross</w:t>
      </w:r>
      <w:proofErr w:type="spellEnd"/>
      <w:r w:rsidRPr="002952CB">
        <w:rPr>
          <w:rStyle w:val="element-citation"/>
          <w:lang w:val="en-US"/>
        </w:rPr>
        <w:t xml:space="preserve">, E., </w:t>
      </w:r>
      <w:proofErr w:type="spellStart"/>
      <w:r w:rsidRPr="002952CB">
        <w:rPr>
          <w:rStyle w:val="element-citation"/>
          <w:lang w:val="en-US"/>
        </w:rPr>
        <w:t>Verduyn</w:t>
      </w:r>
      <w:proofErr w:type="spellEnd"/>
      <w:r w:rsidRPr="002952CB">
        <w:rPr>
          <w:rStyle w:val="element-citation"/>
          <w:lang w:val="en-US"/>
        </w:rPr>
        <w:t xml:space="preserve">, P., </w:t>
      </w:r>
      <w:proofErr w:type="spellStart"/>
      <w:r w:rsidRPr="002952CB">
        <w:rPr>
          <w:rStyle w:val="element-citation"/>
          <w:lang w:val="en-US"/>
        </w:rPr>
        <w:t>Demiralp</w:t>
      </w:r>
      <w:proofErr w:type="spellEnd"/>
      <w:r w:rsidRPr="002952CB">
        <w:rPr>
          <w:rStyle w:val="element-citation"/>
          <w:lang w:val="en-US"/>
        </w:rPr>
        <w:t>, E., Park, J., Lee, D. S., Lin, N</w:t>
      </w:r>
      <w:proofErr w:type="gramStart"/>
      <w:r w:rsidRPr="002952CB">
        <w:rPr>
          <w:rStyle w:val="element-citation"/>
          <w:lang w:val="en-US"/>
        </w:rPr>
        <w:t>., ...</w:t>
      </w:r>
      <w:proofErr w:type="gramEnd"/>
      <w:r w:rsidRPr="002952CB">
        <w:rPr>
          <w:rStyle w:val="element-citation"/>
          <w:lang w:val="en-US"/>
        </w:rPr>
        <w:t xml:space="preserve"> &amp; Ybarra, O. (2013). Facebook use predicts declines in subjective well-being in young adults. </w:t>
      </w:r>
      <w:proofErr w:type="spellStart"/>
      <w:proofErr w:type="gramStart"/>
      <w:r w:rsidRPr="002952CB">
        <w:rPr>
          <w:rStyle w:val="element-citation"/>
          <w:i/>
          <w:lang w:val="en-US"/>
        </w:rPr>
        <w:t>PloS</w:t>
      </w:r>
      <w:proofErr w:type="spellEnd"/>
      <w:r w:rsidRPr="002952CB">
        <w:rPr>
          <w:rStyle w:val="element-citation"/>
          <w:i/>
          <w:lang w:val="en-US"/>
        </w:rPr>
        <w:t xml:space="preserve"> one, 8</w:t>
      </w:r>
      <w:r w:rsidRPr="002952CB">
        <w:rPr>
          <w:rStyle w:val="element-citation"/>
          <w:lang w:val="en-US"/>
        </w:rPr>
        <w:t>, e69841.</w:t>
      </w:r>
      <w:proofErr w:type="gramEnd"/>
    </w:p>
    <w:p w14:paraId="6BCB9F04" w14:textId="77777777" w:rsidR="00EB2301" w:rsidRPr="002952CB" w:rsidRDefault="00EB2301" w:rsidP="00EB2301">
      <w:pPr>
        <w:spacing w:after="0" w:line="480" w:lineRule="auto"/>
        <w:ind w:left="709" w:hanging="709"/>
        <w:rPr>
          <w:lang w:val="en-US"/>
        </w:rPr>
      </w:pPr>
      <w:proofErr w:type="spellStart"/>
      <w:proofErr w:type="gramStart"/>
      <w:r w:rsidRPr="002952CB">
        <w:rPr>
          <w:lang w:val="en-US"/>
        </w:rPr>
        <w:lastRenderedPageBreak/>
        <w:t>Kuss</w:t>
      </w:r>
      <w:proofErr w:type="spellEnd"/>
      <w:r w:rsidRPr="002952CB">
        <w:rPr>
          <w:lang w:val="en-US"/>
        </w:rPr>
        <w:t>, D., &amp; Griffiths, M. (2011).</w:t>
      </w:r>
      <w:proofErr w:type="gramEnd"/>
      <w:r w:rsidRPr="002952CB">
        <w:rPr>
          <w:lang w:val="en-US"/>
        </w:rPr>
        <w:t xml:space="preserve"> </w:t>
      </w:r>
      <w:proofErr w:type="gramStart"/>
      <w:r w:rsidRPr="002952CB">
        <w:rPr>
          <w:lang w:val="en-US"/>
        </w:rPr>
        <w:t>Online social networking and addiction – A review of the psychological literature.</w:t>
      </w:r>
      <w:proofErr w:type="gramEnd"/>
      <w:r w:rsidRPr="002952CB">
        <w:rPr>
          <w:lang w:val="en-US"/>
        </w:rPr>
        <w:t xml:space="preserve"> </w:t>
      </w:r>
      <w:r w:rsidRPr="002952CB">
        <w:rPr>
          <w:i/>
          <w:lang w:val="en-US"/>
        </w:rPr>
        <w:t>International Journal of Environmental Research and Public Health, 8</w:t>
      </w:r>
      <w:r w:rsidRPr="002952CB">
        <w:rPr>
          <w:lang w:val="en-US"/>
        </w:rPr>
        <w:t>, 3528–3552.</w:t>
      </w:r>
    </w:p>
    <w:p w14:paraId="7DA04A38" w14:textId="6278D51D" w:rsidR="00EB2301" w:rsidRPr="002952CB" w:rsidRDefault="00EB2301" w:rsidP="00EB2301">
      <w:pPr>
        <w:spacing w:after="0" w:line="480" w:lineRule="auto"/>
        <w:ind w:left="709" w:hanging="709"/>
        <w:rPr>
          <w:lang w:val="it-IT"/>
        </w:rPr>
      </w:pPr>
      <w:proofErr w:type="spellStart"/>
      <w:proofErr w:type="gramStart"/>
      <w:r w:rsidRPr="002952CB">
        <w:t>Kuss</w:t>
      </w:r>
      <w:proofErr w:type="spellEnd"/>
      <w:r w:rsidRPr="002952CB">
        <w:t xml:space="preserve">, D., Griffiths, M., </w:t>
      </w:r>
      <w:proofErr w:type="spellStart"/>
      <w:r w:rsidRPr="002952CB">
        <w:t>Karila</w:t>
      </w:r>
      <w:proofErr w:type="spellEnd"/>
      <w:r w:rsidRPr="002952CB">
        <w:t xml:space="preserve">, L., &amp; </w:t>
      </w:r>
      <w:proofErr w:type="spellStart"/>
      <w:r w:rsidRPr="002952CB">
        <w:t>Billieux</w:t>
      </w:r>
      <w:proofErr w:type="spellEnd"/>
      <w:r w:rsidRPr="002952CB">
        <w:t>, J. (2014).</w:t>
      </w:r>
      <w:proofErr w:type="gramEnd"/>
      <w:r w:rsidRPr="002952CB">
        <w:t xml:space="preserve"> Internet addiction: a systematic review of epidemiological research for the last decade. </w:t>
      </w:r>
      <w:r w:rsidRPr="002952CB">
        <w:rPr>
          <w:i/>
          <w:lang w:val="it-IT"/>
        </w:rPr>
        <w:t xml:space="preserve">Current </w:t>
      </w:r>
      <w:r w:rsidR="00E30BED">
        <w:rPr>
          <w:i/>
          <w:lang w:val="it-IT"/>
        </w:rPr>
        <w:t>P</w:t>
      </w:r>
      <w:r w:rsidRPr="002952CB">
        <w:rPr>
          <w:i/>
          <w:lang w:val="it-IT"/>
        </w:rPr>
        <w:t xml:space="preserve">harmaceutical </w:t>
      </w:r>
      <w:r w:rsidR="00E30BED">
        <w:rPr>
          <w:i/>
          <w:lang w:val="it-IT"/>
        </w:rPr>
        <w:t>D</w:t>
      </w:r>
      <w:r w:rsidRPr="002952CB">
        <w:rPr>
          <w:i/>
          <w:lang w:val="it-IT"/>
        </w:rPr>
        <w:t>esign, 20</w:t>
      </w:r>
      <w:r w:rsidRPr="002952CB">
        <w:rPr>
          <w:lang w:val="it-IT"/>
        </w:rPr>
        <w:t>, 4026-4052.</w:t>
      </w:r>
    </w:p>
    <w:p w14:paraId="4ED6739F" w14:textId="5C375268" w:rsidR="00EB2301" w:rsidRPr="002952CB" w:rsidRDefault="00EB2301" w:rsidP="00EB2301">
      <w:pPr>
        <w:spacing w:after="0" w:line="480" w:lineRule="auto"/>
        <w:ind w:left="426" w:hanging="426"/>
        <w:rPr>
          <w:i/>
          <w:lang w:val="en-US"/>
        </w:rPr>
      </w:pPr>
      <w:r w:rsidRPr="002952CB">
        <w:rPr>
          <w:rFonts w:eastAsia="Times New Roman"/>
          <w:lang w:val="it-IT" w:eastAsia="it-IT"/>
        </w:rPr>
        <w:t xml:space="preserve">Lenzi, M., Vieno, A., Altoè, G., Scacchi, L., Perkins, D.D., Zukauskiene, R., &amp; Santinello, M. (2015). </w:t>
      </w:r>
      <w:r w:rsidRPr="002952CB">
        <w:rPr>
          <w:rFonts w:eastAsia="Times New Roman"/>
          <w:lang w:val="en-US" w:eastAsia="it-IT"/>
        </w:rPr>
        <w:t xml:space="preserve">Can Facebook </w:t>
      </w:r>
      <w:r w:rsidR="00E30BED">
        <w:rPr>
          <w:rFonts w:eastAsia="Times New Roman"/>
          <w:lang w:val="en-US" w:eastAsia="it-IT"/>
        </w:rPr>
        <w:t>i</w:t>
      </w:r>
      <w:r w:rsidRPr="002952CB">
        <w:rPr>
          <w:rFonts w:eastAsia="Times New Roman"/>
          <w:lang w:val="en-US" w:eastAsia="it-IT"/>
        </w:rPr>
        <w:t xml:space="preserve">nformational </w:t>
      </w:r>
      <w:r w:rsidR="00E30BED">
        <w:rPr>
          <w:rFonts w:eastAsia="Times New Roman"/>
          <w:lang w:val="en-US" w:eastAsia="it-IT"/>
        </w:rPr>
        <w:t>u</w:t>
      </w:r>
      <w:r w:rsidRPr="002952CB">
        <w:rPr>
          <w:rFonts w:eastAsia="Times New Roman"/>
          <w:lang w:val="en-US" w:eastAsia="it-IT"/>
        </w:rPr>
        <w:t xml:space="preserve">se </w:t>
      </w:r>
      <w:r w:rsidR="00E30BED">
        <w:rPr>
          <w:rFonts w:eastAsia="Times New Roman"/>
          <w:lang w:val="en-US" w:eastAsia="it-IT"/>
        </w:rPr>
        <w:t>f</w:t>
      </w:r>
      <w:r w:rsidRPr="002952CB">
        <w:rPr>
          <w:rFonts w:eastAsia="Times New Roman"/>
          <w:lang w:val="en-US" w:eastAsia="it-IT"/>
        </w:rPr>
        <w:t xml:space="preserve">oster </w:t>
      </w:r>
      <w:r w:rsidR="00E30BED">
        <w:rPr>
          <w:rFonts w:eastAsia="Times New Roman"/>
          <w:lang w:val="en-US" w:eastAsia="it-IT"/>
        </w:rPr>
        <w:t>a</w:t>
      </w:r>
      <w:r w:rsidRPr="002952CB">
        <w:rPr>
          <w:rFonts w:eastAsia="Times New Roman"/>
          <w:lang w:val="en-US" w:eastAsia="it-IT"/>
        </w:rPr>
        <w:t xml:space="preserve">dolescent </w:t>
      </w:r>
      <w:r w:rsidR="00E30BED">
        <w:rPr>
          <w:rFonts w:eastAsia="Times New Roman"/>
          <w:lang w:val="en-US" w:eastAsia="it-IT"/>
        </w:rPr>
        <w:t>c</w:t>
      </w:r>
      <w:r w:rsidRPr="002952CB">
        <w:rPr>
          <w:rFonts w:eastAsia="Times New Roman"/>
          <w:lang w:val="en-US" w:eastAsia="it-IT"/>
        </w:rPr>
        <w:t xml:space="preserve">ivic </w:t>
      </w:r>
      <w:r w:rsidR="00E30BED">
        <w:rPr>
          <w:rFonts w:eastAsia="Times New Roman"/>
          <w:lang w:val="en-US" w:eastAsia="it-IT"/>
        </w:rPr>
        <w:t>e</w:t>
      </w:r>
      <w:r w:rsidRPr="002952CB">
        <w:rPr>
          <w:rFonts w:eastAsia="Times New Roman"/>
          <w:lang w:val="en-US" w:eastAsia="it-IT"/>
        </w:rPr>
        <w:t xml:space="preserve">ngagement? </w:t>
      </w:r>
      <w:r w:rsidRPr="002952CB">
        <w:rPr>
          <w:rFonts w:eastAsia="Times New Roman"/>
          <w:i/>
          <w:lang w:val="en-US" w:eastAsia="it-IT"/>
        </w:rPr>
        <w:t>American Journal of Community Psychology, 55,</w:t>
      </w:r>
      <w:r w:rsidRPr="002952CB">
        <w:rPr>
          <w:rFonts w:eastAsia="Times New Roman"/>
          <w:lang w:val="en-US" w:eastAsia="it-IT"/>
        </w:rPr>
        <w:t xml:space="preserve"> 444–454.</w:t>
      </w:r>
    </w:p>
    <w:p w14:paraId="141E82C4" w14:textId="77777777" w:rsidR="00EB2301" w:rsidRPr="002952CB" w:rsidRDefault="00EB2301" w:rsidP="00EB2301">
      <w:pPr>
        <w:autoSpaceDE w:val="0"/>
        <w:autoSpaceDN w:val="0"/>
        <w:adjustRightInd w:val="0"/>
        <w:spacing w:after="0" w:line="480" w:lineRule="auto"/>
        <w:ind w:left="426" w:hanging="426"/>
        <w:rPr>
          <w:color w:val="000000"/>
          <w:lang w:val="en-US" w:eastAsia="it-IT"/>
        </w:rPr>
      </w:pPr>
      <w:proofErr w:type="spellStart"/>
      <w:proofErr w:type="gramStart"/>
      <w:r w:rsidRPr="002952CB">
        <w:rPr>
          <w:color w:val="000000"/>
          <w:lang w:val="en-US" w:eastAsia="it-IT"/>
        </w:rPr>
        <w:t>Lipsey</w:t>
      </w:r>
      <w:proofErr w:type="spellEnd"/>
      <w:r w:rsidRPr="002952CB">
        <w:rPr>
          <w:color w:val="000000"/>
          <w:lang w:val="en-US" w:eastAsia="it-IT"/>
        </w:rPr>
        <w:t>, M. W., &amp; Wilson, D. B. (2001).</w:t>
      </w:r>
      <w:proofErr w:type="gramEnd"/>
      <w:r w:rsidRPr="002952CB">
        <w:rPr>
          <w:color w:val="000000"/>
          <w:lang w:val="en-US" w:eastAsia="it-IT"/>
        </w:rPr>
        <w:t xml:space="preserve"> </w:t>
      </w:r>
      <w:proofErr w:type="gramStart"/>
      <w:r w:rsidRPr="002952CB">
        <w:rPr>
          <w:i/>
          <w:color w:val="000000"/>
          <w:lang w:val="en-US" w:eastAsia="it-IT"/>
        </w:rPr>
        <w:t>Practical meta-analysis</w:t>
      </w:r>
      <w:r w:rsidRPr="002952CB">
        <w:rPr>
          <w:color w:val="000000"/>
          <w:lang w:val="en-US" w:eastAsia="it-IT"/>
        </w:rPr>
        <w:t>.</w:t>
      </w:r>
      <w:proofErr w:type="gramEnd"/>
      <w:r w:rsidRPr="002952CB">
        <w:rPr>
          <w:color w:val="000000"/>
          <w:lang w:val="en-US" w:eastAsia="it-IT"/>
        </w:rPr>
        <w:t xml:space="preserve"> Thousand Oaks, CA: SAGE Publications.</w:t>
      </w:r>
    </w:p>
    <w:p w14:paraId="718B512C" w14:textId="77777777" w:rsidR="00EB2301" w:rsidRPr="002952CB" w:rsidRDefault="00EB2301" w:rsidP="00EB2301">
      <w:pPr>
        <w:spacing w:after="0" w:line="480" w:lineRule="auto"/>
        <w:ind w:left="426" w:hanging="426"/>
        <w:rPr>
          <w:rStyle w:val="element-citation"/>
          <w:lang w:val="en-US"/>
        </w:rPr>
      </w:pPr>
      <w:proofErr w:type="spellStart"/>
      <w:proofErr w:type="gramStart"/>
      <w:r w:rsidRPr="002952CB">
        <w:rPr>
          <w:rStyle w:val="element-citation"/>
          <w:lang w:val="en-US"/>
        </w:rPr>
        <w:t>Marcial</w:t>
      </w:r>
      <w:proofErr w:type="spellEnd"/>
      <w:r w:rsidRPr="002952CB">
        <w:rPr>
          <w:rStyle w:val="element-citation"/>
          <w:lang w:val="en-US"/>
        </w:rPr>
        <w:t>, D. E. (2013).</w:t>
      </w:r>
      <w:proofErr w:type="gramEnd"/>
      <w:r w:rsidRPr="002952CB">
        <w:rPr>
          <w:rStyle w:val="element-citation"/>
          <w:lang w:val="en-US"/>
        </w:rPr>
        <w:t xml:space="preserve"> Are you a Facebook addict? </w:t>
      </w:r>
      <w:proofErr w:type="gramStart"/>
      <w:r w:rsidRPr="002952CB">
        <w:rPr>
          <w:rStyle w:val="element-citation"/>
          <w:lang w:val="en-US"/>
        </w:rPr>
        <w:t>Measuring Facebook addiction in the Philippine University.</w:t>
      </w:r>
      <w:proofErr w:type="gramEnd"/>
      <w:r w:rsidRPr="002952CB">
        <w:rPr>
          <w:rStyle w:val="element-citation"/>
          <w:lang w:val="en-US"/>
        </w:rPr>
        <w:t xml:space="preserve"> </w:t>
      </w:r>
      <w:proofErr w:type="gramStart"/>
      <w:r w:rsidRPr="002952CB">
        <w:rPr>
          <w:rStyle w:val="element-citation"/>
          <w:i/>
          <w:lang w:val="en-US"/>
        </w:rPr>
        <w:t>International Proceedings of Economics Development and Research, 66,</w:t>
      </w:r>
      <w:r w:rsidRPr="002952CB">
        <w:rPr>
          <w:rStyle w:val="element-citation"/>
          <w:lang w:val="en-US"/>
        </w:rPr>
        <w:t xml:space="preserve"> 12.</w:t>
      </w:r>
      <w:proofErr w:type="gramEnd"/>
    </w:p>
    <w:p w14:paraId="08B5F920" w14:textId="77777777" w:rsidR="00EB2301" w:rsidRPr="002952CB" w:rsidRDefault="00EB2301" w:rsidP="00EB2301">
      <w:pPr>
        <w:spacing w:after="0" w:line="480" w:lineRule="auto"/>
        <w:ind w:left="426" w:hanging="426"/>
        <w:rPr>
          <w:rStyle w:val="element-citation"/>
          <w:lang w:val="en-US"/>
        </w:rPr>
      </w:pPr>
      <w:proofErr w:type="gramStart"/>
      <w:r w:rsidRPr="002952CB">
        <w:rPr>
          <w:rStyle w:val="element-citation"/>
          <w:lang w:val="en-US"/>
        </w:rPr>
        <w:t xml:space="preserve">Marino, C., </w:t>
      </w:r>
      <w:proofErr w:type="spellStart"/>
      <w:r w:rsidRPr="002952CB">
        <w:rPr>
          <w:rStyle w:val="element-citation"/>
          <w:lang w:val="en-US"/>
        </w:rPr>
        <w:t>Vieno</w:t>
      </w:r>
      <w:proofErr w:type="spellEnd"/>
      <w:r w:rsidRPr="002952CB">
        <w:rPr>
          <w:rStyle w:val="element-citation"/>
          <w:lang w:val="en-US"/>
        </w:rPr>
        <w:t xml:space="preserve">, A., </w:t>
      </w:r>
      <w:proofErr w:type="spellStart"/>
      <w:r w:rsidRPr="002952CB">
        <w:rPr>
          <w:rStyle w:val="element-citation"/>
          <w:lang w:val="en-US"/>
        </w:rPr>
        <w:t>Altoè</w:t>
      </w:r>
      <w:proofErr w:type="spellEnd"/>
      <w:r w:rsidRPr="002952CB">
        <w:rPr>
          <w:rStyle w:val="element-citation"/>
          <w:lang w:val="en-US"/>
        </w:rPr>
        <w:t xml:space="preserve">, G., &amp; </w:t>
      </w:r>
      <w:proofErr w:type="spellStart"/>
      <w:r w:rsidRPr="002952CB">
        <w:rPr>
          <w:rStyle w:val="element-citation"/>
          <w:lang w:val="en-US"/>
        </w:rPr>
        <w:t>Spada</w:t>
      </w:r>
      <w:proofErr w:type="spellEnd"/>
      <w:r w:rsidRPr="002952CB">
        <w:rPr>
          <w:rStyle w:val="element-citation"/>
          <w:lang w:val="en-US"/>
        </w:rPr>
        <w:t>, M. M. (2017).</w:t>
      </w:r>
      <w:proofErr w:type="gramEnd"/>
      <w:r w:rsidRPr="002952CB">
        <w:rPr>
          <w:rStyle w:val="element-citation"/>
          <w:lang w:val="en-US"/>
        </w:rPr>
        <w:t xml:space="preserve"> </w:t>
      </w:r>
      <w:proofErr w:type="gramStart"/>
      <w:r w:rsidRPr="002952CB">
        <w:rPr>
          <w:rStyle w:val="element-citation"/>
          <w:lang w:val="en-US"/>
        </w:rPr>
        <w:t>Factorial validity of the Problematic Facebook Use Scale for adolescents and young adults.</w:t>
      </w:r>
      <w:proofErr w:type="gramEnd"/>
      <w:r w:rsidRPr="002952CB">
        <w:rPr>
          <w:rStyle w:val="element-citation"/>
          <w:lang w:val="en-US"/>
        </w:rPr>
        <w:t xml:space="preserve"> </w:t>
      </w:r>
      <w:proofErr w:type="gramStart"/>
      <w:r w:rsidRPr="002952CB">
        <w:rPr>
          <w:rStyle w:val="element-citation"/>
          <w:i/>
          <w:lang w:val="en-US"/>
        </w:rPr>
        <w:t xml:space="preserve">Journal of </w:t>
      </w:r>
      <w:proofErr w:type="spellStart"/>
      <w:r w:rsidRPr="002952CB">
        <w:rPr>
          <w:rStyle w:val="element-citation"/>
          <w:i/>
          <w:lang w:val="en-US"/>
        </w:rPr>
        <w:t>behavioural</w:t>
      </w:r>
      <w:proofErr w:type="spellEnd"/>
      <w:r w:rsidRPr="002952CB">
        <w:rPr>
          <w:rStyle w:val="element-citation"/>
          <w:i/>
          <w:lang w:val="en-US"/>
        </w:rPr>
        <w:t xml:space="preserve"> addictions</w:t>
      </w:r>
      <w:r w:rsidRPr="002952CB">
        <w:rPr>
          <w:rStyle w:val="element-citation"/>
          <w:lang w:val="en-US"/>
        </w:rPr>
        <w:t xml:space="preserve"> (</w:t>
      </w:r>
      <w:r w:rsidRPr="002952CB">
        <w:rPr>
          <w:rStyle w:val="element-citation"/>
          <w:i/>
          <w:lang w:val="en-US"/>
        </w:rPr>
        <w:t>in press</w:t>
      </w:r>
      <w:r w:rsidRPr="002952CB">
        <w:rPr>
          <w:rStyle w:val="element-citation"/>
          <w:lang w:val="en-US"/>
        </w:rPr>
        <w:t>).</w:t>
      </w:r>
      <w:proofErr w:type="gramEnd"/>
    </w:p>
    <w:p w14:paraId="23C1952A" w14:textId="1F877D97" w:rsidR="000E13C6" w:rsidRPr="002952CB" w:rsidRDefault="00EB2301" w:rsidP="000E13C6">
      <w:pPr>
        <w:spacing w:after="0" w:line="480" w:lineRule="auto"/>
        <w:ind w:left="426" w:hanging="426"/>
        <w:rPr>
          <w:rStyle w:val="element-citation"/>
          <w:lang w:val="en-US"/>
        </w:rPr>
      </w:pPr>
      <w:r w:rsidRPr="002952CB">
        <w:rPr>
          <w:rStyle w:val="element-citation"/>
          <w:lang w:val="en-US"/>
        </w:rPr>
        <w:t xml:space="preserve">*Marino, C., </w:t>
      </w:r>
      <w:proofErr w:type="spellStart"/>
      <w:r w:rsidRPr="002952CB">
        <w:rPr>
          <w:rStyle w:val="element-citation"/>
          <w:lang w:val="en-US"/>
        </w:rPr>
        <w:t>Vieno</w:t>
      </w:r>
      <w:proofErr w:type="spellEnd"/>
      <w:r w:rsidRPr="002952CB">
        <w:rPr>
          <w:rStyle w:val="element-citation"/>
          <w:lang w:val="en-US"/>
        </w:rPr>
        <w:t xml:space="preserve">, A., Moss, A. C., Caselli, G., </w:t>
      </w:r>
      <w:proofErr w:type="spellStart"/>
      <w:r w:rsidRPr="002952CB">
        <w:rPr>
          <w:rStyle w:val="element-citation"/>
          <w:lang w:val="en-US"/>
        </w:rPr>
        <w:t>Nikčević</w:t>
      </w:r>
      <w:proofErr w:type="spellEnd"/>
      <w:r w:rsidRPr="002952CB">
        <w:rPr>
          <w:rStyle w:val="element-citation"/>
          <w:lang w:val="en-US"/>
        </w:rPr>
        <w:t xml:space="preserve">, A. V., &amp; </w:t>
      </w:r>
      <w:proofErr w:type="spellStart"/>
      <w:r w:rsidRPr="002952CB">
        <w:rPr>
          <w:rStyle w:val="element-citation"/>
          <w:lang w:val="en-US"/>
        </w:rPr>
        <w:t>Spada</w:t>
      </w:r>
      <w:proofErr w:type="spellEnd"/>
      <w:r w:rsidRPr="002952CB">
        <w:rPr>
          <w:rStyle w:val="element-citation"/>
          <w:lang w:val="en-US"/>
        </w:rPr>
        <w:t xml:space="preserve">, M. M. </w:t>
      </w:r>
      <w:r w:rsidR="00DF282E" w:rsidRPr="002952CB">
        <w:rPr>
          <w:rStyle w:val="element-citation"/>
          <w:lang w:val="en-US"/>
        </w:rPr>
        <w:t>(2016</w:t>
      </w:r>
      <w:r w:rsidR="000E13C6" w:rsidRPr="002952CB">
        <w:rPr>
          <w:rStyle w:val="element-citation"/>
          <w:lang w:val="en-US"/>
        </w:rPr>
        <w:t>a</w:t>
      </w:r>
      <w:r w:rsidRPr="002952CB">
        <w:rPr>
          <w:rStyle w:val="element-citation"/>
          <w:lang w:val="en-US"/>
        </w:rPr>
        <w:t xml:space="preserve">). </w:t>
      </w:r>
      <w:proofErr w:type="gramStart"/>
      <w:r w:rsidRPr="002952CB">
        <w:rPr>
          <w:rStyle w:val="element-citation"/>
          <w:lang w:val="en-US"/>
        </w:rPr>
        <w:t>Personality, motives and metacognitions as predictors of problematic Facebook Use in university students.</w:t>
      </w:r>
      <w:proofErr w:type="gramEnd"/>
      <w:r w:rsidRPr="002952CB">
        <w:rPr>
          <w:rStyle w:val="element-citation"/>
          <w:lang w:val="en-US"/>
        </w:rPr>
        <w:t xml:space="preserve"> </w:t>
      </w:r>
      <w:r w:rsidRPr="002952CB">
        <w:rPr>
          <w:rStyle w:val="element-citation"/>
          <w:i/>
          <w:lang w:val="en-US"/>
        </w:rPr>
        <w:t>Personality and Individual Differences, 101</w:t>
      </w:r>
      <w:r w:rsidRPr="002952CB">
        <w:rPr>
          <w:rStyle w:val="element-citation"/>
          <w:lang w:val="en-US"/>
        </w:rPr>
        <w:t>, 70-77.</w:t>
      </w:r>
      <w:r w:rsidR="000E13C6" w:rsidRPr="002952CB">
        <w:rPr>
          <w:rStyle w:val="element-citation"/>
          <w:lang w:val="en-US"/>
        </w:rPr>
        <w:t xml:space="preserve"> </w:t>
      </w:r>
    </w:p>
    <w:p w14:paraId="23869CCF" w14:textId="453E8771" w:rsidR="000E13C6" w:rsidRPr="002952CB" w:rsidRDefault="000E13C6" w:rsidP="000E13C6">
      <w:pPr>
        <w:spacing w:after="0" w:line="480" w:lineRule="auto"/>
        <w:ind w:left="426" w:hanging="426"/>
        <w:rPr>
          <w:rStyle w:val="element-citation"/>
          <w:lang w:val="en-US"/>
        </w:rPr>
      </w:pPr>
      <w:r w:rsidRPr="002952CB">
        <w:rPr>
          <w:rStyle w:val="element-citation"/>
          <w:lang w:val="en-US"/>
        </w:rPr>
        <w:t xml:space="preserve">*Marino, C., </w:t>
      </w:r>
      <w:proofErr w:type="spellStart"/>
      <w:r w:rsidRPr="002952CB">
        <w:rPr>
          <w:rStyle w:val="element-citation"/>
          <w:lang w:val="en-US"/>
        </w:rPr>
        <w:t>Vieno</w:t>
      </w:r>
      <w:proofErr w:type="spellEnd"/>
      <w:r w:rsidRPr="002952CB">
        <w:rPr>
          <w:rStyle w:val="element-citation"/>
          <w:lang w:val="en-US"/>
        </w:rPr>
        <w:t xml:space="preserve">, A., </w:t>
      </w:r>
      <w:proofErr w:type="spellStart"/>
      <w:r w:rsidRPr="002952CB">
        <w:rPr>
          <w:rStyle w:val="element-citation"/>
          <w:lang w:val="en-US"/>
        </w:rPr>
        <w:t>Pastore</w:t>
      </w:r>
      <w:proofErr w:type="spellEnd"/>
      <w:r w:rsidRPr="002952CB">
        <w:rPr>
          <w:rStyle w:val="element-citation"/>
          <w:lang w:val="en-US"/>
        </w:rPr>
        <w:t xml:space="preserve">, M., </w:t>
      </w:r>
      <w:proofErr w:type="spellStart"/>
      <w:r w:rsidRPr="002952CB">
        <w:rPr>
          <w:rStyle w:val="element-citation"/>
          <w:lang w:val="en-US"/>
        </w:rPr>
        <w:t>Albery</w:t>
      </w:r>
      <w:proofErr w:type="spellEnd"/>
      <w:r w:rsidRPr="002952CB">
        <w:rPr>
          <w:rStyle w:val="element-citation"/>
          <w:lang w:val="en-US"/>
        </w:rPr>
        <w:t xml:space="preserve">, I. P. &amp; </w:t>
      </w:r>
      <w:proofErr w:type="spellStart"/>
      <w:r w:rsidRPr="002952CB">
        <w:rPr>
          <w:rStyle w:val="element-citation"/>
          <w:lang w:val="en-US"/>
        </w:rPr>
        <w:t>Spada</w:t>
      </w:r>
      <w:proofErr w:type="spellEnd"/>
      <w:r w:rsidRPr="002952CB">
        <w:rPr>
          <w:rStyle w:val="element-citation"/>
          <w:lang w:val="en-US"/>
        </w:rPr>
        <w:t xml:space="preserve">, M. M. (2016b). </w:t>
      </w:r>
      <w:proofErr w:type="gramStart"/>
      <w:r w:rsidRPr="002952CB">
        <w:rPr>
          <w:rStyle w:val="element-citation"/>
          <w:lang w:val="en-US"/>
        </w:rPr>
        <w:t>The relative contribution of personality, social identity and social norms to problematic Facebook use in adolescents.</w:t>
      </w:r>
      <w:proofErr w:type="gramEnd"/>
      <w:r w:rsidRPr="002952CB">
        <w:rPr>
          <w:rStyle w:val="element-citation"/>
          <w:lang w:val="en-US"/>
        </w:rPr>
        <w:t xml:space="preserve"> </w:t>
      </w:r>
      <w:r w:rsidRPr="002952CB">
        <w:rPr>
          <w:rStyle w:val="element-citation"/>
          <w:i/>
          <w:lang w:val="en-US"/>
        </w:rPr>
        <w:t>Addictive Behaviors, 63,</w:t>
      </w:r>
      <w:r w:rsidRPr="002952CB">
        <w:rPr>
          <w:rStyle w:val="element-citation"/>
          <w:lang w:val="en-US"/>
        </w:rPr>
        <w:t xml:space="preserve"> 51–56.</w:t>
      </w:r>
    </w:p>
    <w:p w14:paraId="47FE0582" w14:textId="77777777" w:rsidR="00EB2301" w:rsidRPr="002952CB" w:rsidRDefault="00EB2301" w:rsidP="00EB2301">
      <w:pPr>
        <w:spacing w:after="0" w:line="480" w:lineRule="auto"/>
        <w:ind w:left="426" w:hanging="426"/>
        <w:rPr>
          <w:rStyle w:val="element-citation"/>
          <w:lang w:val="en-US"/>
        </w:rPr>
      </w:pPr>
      <w:proofErr w:type="gramStart"/>
      <w:r w:rsidRPr="002952CB">
        <w:rPr>
          <w:rStyle w:val="element-citation"/>
          <w:lang w:val="en-US"/>
        </w:rPr>
        <w:t xml:space="preserve">Moreau, A., </w:t>
      </w:r>
      <w:proofErr w:type="spellStart"/>
      <w:r w:rsidRPr="002952CB">
        <w:rPr>
          <w:rStyle w:val="element-citation"/>
          <w:lang w:val="en-US"/>
        </w:rPr>
        <w:t>Laconi</w:t>
      </w:r>
      <w:proofErr w:type="spellEnd"/>
      <w:r w:rsidRPr="002952CB">
        <w:rPr>
          <w:rStyle w:val="element-citation"/>
          <w:lang w:val="en-US"/>
        </w:rPr>
        <w:t xml:space="preserve">, S., </w:t>
      </w:r>
      <w:proofErr w:type="spellStart"/>
      <w:r w:rsidRPr="002952CB">
        <w:rPr>
          <w:rStyle w:val="element-citation"/>
          <w:lang w:val="en-US"/>
        </w:rPr>
        <w:t>Delfour</w:t>
      </w:r>
      <w:proofErr w:type="spellEnd"/>
      <w:r w:rsidRPr="002952CB">
        <w:rPr>
          <w:rStyle w:val="element-citation"/>
          <w:lang w:val="en-US"/>
        </w:rPr>
        <w:t xml:space="preserve">, M., &amp; </w:t>
      </w:r>
      <w:proofErr w:type="spellStart"/>
      <w:r w:rsidRPr="002952CB">
        <w:rPr>
          <w:rStyle w:val="element-citation"/>
          <w:lang w:val="en-US"/>
        </w:rPr>
        <w:t>Chabrol</w:t>
      </w:r>
      <w:proofErr w:type="spellEnd"/>
      <w:r w:rsidRPr="002952CB">
        <w:rPr>
          <w:rStyle w:val="element-citation"/>
          <w:lang w:val="en-US"/>
        </w:rPr>
        <w:t>, H. (2015).</w:t>
      </w:r>
      <w:proofErr w:type="gramEnd"/>
      <w:r w:rsidRPr="002952CB">
        <w:rPr>
          <w:rStyle w:val="element-citation"/>
          <w:lang w:val="en-US"/>
        </w:rPr>
        <w:t xml:space="preserve"> Psychopathological profiles of adolescent and young adult problematic Facebook users. </w:t>
      </w:r>
      <w:r w:rsidRPr="002952CB">
        <w:rPr>
          <w:rStyle w:val="element-citation"/>
          <w:i/>
          <w:lang w:val="en-US"/>
        </w:rPr>
        <w:t>Computers in Human Behavior, 44,</w:t>
      </w:r>
      <w:r w:rsidRPr="002952CB">
        <w:rPr>
          <w:rStyle w:val="element-citation"/>
          <w:lang w:val="en-US"/>
        </w:rPr>
        <w:t xml:space="preserve"> 64-69.</w:t>
      </w:r>
    </w:p>
    <w:p w14:paraId="3C824371" w14:textId="77777777" w:rsidR="006F4696" w:rsidRDefault="00EB2301" w:rsidP="006F4696">
      <w:pPr>
        <w:autoSpaceDE w:val="0"/>
        <w:autoSpaceDN w:val="0"/>
        <w:adjustRightInd w:val="0"/>
        <w:spacing w:after="0" w:line="480" w:lineRule="auto"/>
        <w:ind w:left="426" w:hanging="426"/>
        <w:rPr>
          <w:color w:val="000000"/>
          <w:lang w:val="en-US" w:eastAsia="it-IT"/>
        </w:rPr>
      </w:pPr>
      <w:r w:rsidRPr="002952CB">
        <w:rPr>
          <w:color w:val="000000"/>
          <w:lang w:val="en-US" w:eastAsia="it-IT"/>
        </w:rPr>
        <w:lastRenderedPageBreak/>
        <w:t>*</w:t>
      </w:r>
      <w:proofErr w:type="spellStart"/>
      <w:r w:rsidRPr="002952CB">
        <w:rPr>
          <w:color w:val="000000"/>
          <w:lang w:val="en-US" w:eastAsia="it-IT"/>
        </w:rPr>
        <w:t>Olufadi</w:t>
      </w:r>
      <w:proofErr w:type="spellEnd"/>
      <w:r w:rsidRPr="002952CB">
        <w:rPr>
          <w:color w:val="000000"/>
          <w:lang w:val="en-US" w:eastAsia="it-IT"/>
        </w:rPr>
        <w:t xml:space="preserve">, Y. (2016). Social networking time use scale (SONTUS): A new instrument for measuring the time spent on the social networking sites. </w:t>
      </w:r>
      <w:r w:rsidRPr="002952CB">
        <w:rPr>
          <w:i/>
          <w:color w:val="000000"/>
          <w:lang w:val="en-US" w:eastAsia="it-IT"/>
        </w:rPr>
        <w:t>Telematics and Informatics, 33</w:t>
      </w:r>
      <w:r w:rsidR="006F4696" w:rsidRPr="002952CB">
        <w:rPr>
          <w:color w:val="000000"/>
          <w:lang w:val="en-US" w:eastAsia="it-IT"/>
        </w:rPr>
        <w:t>, 452-471.</w:t>
      </w:r>
    </w:p>
    <w:p w14:paraId="1289654D" w14:textId="13846071" w:rsidR="009952B1" w:rsidRPr="002952CB" w:rsidRDefault="009952B1" w:rsidP="006F4696">
      <w:pPr>
        <w:autoSpaceDE w:val="0"/>
        <w:autoSpaceDN w:val="0"/>
        <w:adjustRightInd w:val="0"/>
        <w:spacing w:after="0" w:line="480" w:lineRule="auto"/>
        <w:ind w:left="426" w:hanging="426"/>
        <w:rPr>
          <w:color w:val="000000"/>
          <w:lang w:val="en-US" w:eastAsia="it-IT"/>
        </w:rPr>
      </w:pPr>
      <w:proofErr w:type="gramStart"/>
      <w:r w:rsidRPr="006416F0">
        <w:t>Pies, R. (2009).</w:t>
      </w:r>
      <w:proofErr w:type="gramEnd"/>
      <w:r w:rsidRPr="006416F0">
        <w:t xml:space="preserve"> Should DSM-V designate “Internet addiction” a mental disorder? </w:t>
      </w:r>
      <w:r w:rsidRPr="006416F0">
        <w:rPr>
          <w:i/>
        </w:rPr>
        <w:t>Psychiatry (</w:t>
      </w:r>
      <w:proofErr w:type="spellStart"/>
      <w:r w:rsidRPr="006416F0">
        <w:rPr>
          <w:i/>
        </w:rPr>
        <w:t>Edgmont</w:t>
      </w:r>
      <w:proofErr w:type="spellEnd"/>
      <w:r w:rsidRPr="006416F0">
        <w:rPr>
          <w:i/>
        </w:rPr>
        <w:t>), 6</w:t>
      </w:r>
      <w:r w:rsidRPr="006416F0">
        <w:t>(2), 31-37.</w:t>
      </w:r>
    </w:p>
    <w:p w14:paraId="3CAC3069" w14:textId="1C6A7DBA" w:rsidR="00EB2301" w:rsidRPr="002952CB" w:rsidRDefault="00EB2301" w:rsidP="006F4696">
      <w:pPr>
        <w:autoSpaceDE w:val="0"/>
        <w:autoSpaceDN w:val="0"/>
        <w:adjustRightInd w:val="0"/>
        <w:spacing w:after="0" w:line="480" w:lineRule="auto"/>
        <w:ind w:left="426" w:hanging="426"/>
        <w:rPr>
          <w:lang w:val="en-US"/>
        </w:rPr>
      </w:pPr>
      <w:proofErr w:type="spellStart"/>
      <w:proofErr w:type="gramStart"/>
      <w:r w:rsidRPr="002952CB">
        <w:rPr>
          <w:lang w:val="en-US"/>
        </w:rPr>
        <w:t>Prizant-Passal</w:t>
      </w:r>
      <w:proofErr w:type="spellEnd"/>
      <w:r w:rsidRPr="002952CB">
        <w:rPr>
          <w:lang w:val="en-US"/>
        </w:rPr>
        <w:t xml:space="preserve">, S., </w:t>
      </w:r>
      <w:proofErr w:type="spellStart"/>
      <w:r w:rsidRPr="002952CB">
        <w:rPr>
          <w:lang w:val="en-US"/>
        </w:rPr>
        <w:t>Shechner</w:t>
      </w:r>
      <w:proofErr w:type="spellEnd"/>
      <w:r w:rsidRPr="002952CB">
        <w:rPr>
          <w:lang w:val="en-US"/>
        </w:rPr>
        <w:t xml:space="preserve">, T., &amp; </w:t>
      </w:r>
      <w:proofErr w:type="spellStart"/>
      <w:r w:rsidRPr="002952CB">
        <w:rPr>
          <w:lang w:val="en-US"/>
        </w:rPr>
        <w:t>Aderka</w:t>
      </w:r>
      <w:proofErr w:type="spellEnd"/>
      <w:r w:rsidRPr="002952CB">
        <w:rPr>
          <w:lang w:val="en-US"/>
        </w:rPr>
        <w:t>, I. M. (2016).</w:t>
      </w:r>
      <w:proofErr w:type="gramEnd"/>
      <w:r w:rsidRPr="002952CB">
        <w:rPr>
          <w:lang w:val="en-US"/>
        </w:rPr>
        <w:t xml:space="preserve"> Social anxiety and </w:t>
      </w:r>
      <w:r w:rsidR="00E30BED">
        <w:rPr>
          <w:lang w:val="en-US"/>
        </w:rPr>
        <w:t>I</w:t>
      </w:r>
      <w:r w:rsidRPr="002952CB">
        <w:rPr>
          <w:lang w:val="en-US"/>
        </w:rPr>
        <w:t xml:space="preserve">nternet use–A meta-analysis: What do we know? What are we missing? </w:t>
      </w:r>
      <w:r w:rsidRPr="002952CB">
        <w:rPr>
          <w:i/>
          <w:lang w:val="en-US"/>
        </w:rPr>
        <w:t>Computers in Human Behavior, 62</w:t>
      </w:r>
      <w:r w:rsidRPr="002952CB">
        <w:rPr>
          <w:lang w:val="en-US"/>
        </w:rPr>
        <w:t>, 221-229.</w:t>
      </w:r>
    </w:p>
    <w:p w14:paraId="34CA0ADB" w14:textId="7E250059" w:rsidR="00EB2301" w:rsidRPr="002952CB" w:rsidRDefault="00EB2301" w:rsidP="00EB2301">
      <w:pPr>
        <w:autoSpaceDE w:val="0"/>
        <w:autoSpaceDN w:val="0"/>
        <w:adjustRightInd w:val="0"/>
        <w:spacing w:after="0" w:line="480" w:lineRule="auto"/>
        <w:ind w:left="426" w:hanging="426"/>
        <w:rPr>
          <w:lang w:val="en-US"/>
        </w:rPr>
      </w:pPr>
      <w:proofErr w:type="gramStart"/>
      <w:r w:rsidRPr="002952CB">
        <w:t>R Core Team (2013).</w:t>
      </w:r>
      <w:proofErr w:type="gramEnd"/>
      <w:r w:rsidRPr="002952CB">
        <w:t xml:space="preserve"> R: A language and environment for statistical computing [Computer software manual]. Vienna, Austria</w:t>
      </w:r>
      <w:r w:rsidR="0033437B">
        <w:t>.</w:t>
      </w:r>
      <w:r w:rsidRPr="002952CB">
        <w:t xml:space="preserve"> </w:t>
      </w:r>
      <w:proofErr w:type="gramStart"/>
      <w:r w:rsidRPr="002952CB">
        <w:t xml:space="preserve">Available from </w:t>
      </w:r>
      <w:hyperlink r:id="rId10" w:history="1">
        <w:r w:rsidRPr="002952CB">
          <w:rPr>
            <w:rStyle w:val="Hyperlink"/>
          </w:rPr>
          <w:t>http://www.R-project.org/</w:t>
        </w:r>
      </w:hyperlink>
      <w:r w:rsidRPr="002952CB">
        <w:t>.</w:t>
      </w:r>
      <w:proofErr w:type="gramEnd"/>
    </w:p>
    <w:p w14:paraId="460F3DD0" w14:textId="77777777" w:rsidR="00EB2301" w:rsidRPr="002952CB" w:rsidRDefault="00EB2301" w:rsidP="00EB2301">
      <w:pPr>
        <w:spacing w:after="0" w:line="480" w:lineRule="auto"/>
        <w:ind w:left="709" w:hanging="709"/>
      </w:pPr>
      <w:proofErr w:type="gramStart"/>
      <w:r w:rsidRPr="002952CB">
        <w:rPr>
          <w:lang w:val="en-US"/>
        </w:rPr>
        <w:t xml:space="preserve">Rae, J. R., &amp; </w:t>
      </w:r>
      <w:proofErr w:type="spellStart"/>
      <w:r w:rsidRPr="002952CB">
        <w:rPr>
          <w:lang w:val="en-US"/>
        </w:rPr>
        <w:t>Lonborg</w:t>
      </w:r>
      <w:proofErr w:type="spellEnd"/>
      <w:r w:rsidRPr="002952CB">
        <w:rPr>
          <w:lang w:val="en-US"/>
        </w:rPr>
        <w:t>, S. D. (2015).</w:t>
      </w:r>
      <w:proofErr w:type="gramEnd"/>
      <w:r w:rsidRPr="002952CB">
        <w:rPr>
          <w:lang w:val="en-US"/>
        </w:rPr>
        <w:t xml:space="preserve"> </w:t>
      </w:r>
      <w:r w:rsidRPr="002952CB">
        <w:t>Do motivations for using Facebook moderate the association between Facebook use and psychological well-being</w:t>
      </w:r>
      <w:proofErr w:type="gramStart"/>
      <w:r w:rsidRPr="002952CB">
        <w:t>?.</w:t>
      </w:r>
      <w:proofErr w:type="gramEnd"/>
      <w:r w:rsidRPr="002952CB">
        <w:t xml:space="preserve"> </w:t>
      </w:r>
      <w:proofErr w:type="gramStart"/>
      <w:r w:rsidRPr="002952CB">
        <w:rPr>
          <w:i/>
        </w:rPr>
        <w:t>Frontiers in Psychology</w:t>
      </w:r>
      <w:r w:rsidRPr="002952CB">
        <w:t>, 6.</w:t>
      </w:r>
      <w:proofErr w:type="gramEnd"/>
    </w:p>
    <w:p w14:paraId="51C32EA0" w14:textId="7FA33A34" w:rsidR="00EB2301" w:rsidRPr="002952CB" w:rsidRDefault="00EB2301" w:rsidP="00EB2301">
      <w:pPr>
        <w:spacing w:after="0" w:line="480" w:lineRule="auto"/>
        <w:ind w:left="426" w:hanging="426"/>
        <w:rPr>
          <w:lang w:val="en-US"/>
        </w:rPr>
      </w:pPr>
      <w:proofErr w:type="gramStart"/>
      <w:r w:rsidRPr="002952CB">
        <w:rPr>
          <w:rStyle w:val="element-citation"/>
          <w:lang w:val="en-US"/>
        </w:rPr>
        <w:t>Rose, A., &amp; Rudolph, K. D. (2006).</w:t>
      </w:r>
      <w:proofErr w:type="gramEnd"/>
      <w:r w:rsidRPr="002952CB">
        <w:rPr>
          <w:rStyle w:val="element-citation"/>
          <w:lang w:val="en-US"/>
        </w:rPr>
        <w:t xml:space="preserve"> A review of sex differences in peer relationship processes: Potential trade-offs for the emotional and behavioral development of girls and boys. </w:t>
      </w:r>
      <w:r w:rsidRPr="002952CB">
        <w:rPr>
          <w:rStyle w:val="ref-journal"/>
          <w:i/>
          <w:lang w:val="en-US"/>
        </w:rPr>
        <w:t xml:space="preserve">Psychological Bulletin, </w:t>
      </w:r>
      <w:r w:rsidRPr="002952CB">
        <w:rPr>
          <w:rStyle w:val="ref-vol"/>
          <w:i/>
          <w:lang w:val="en-US"/>
        </w:rPr>
        <w:t>132</w:t>
      </w:r>
      <w:r w:rsidR="006F4696" w:rsidRPr="002952CB">
        <w:rPr>
          <w:rStyle w:val="element-citation"/>
          <w:lang w:val="en-US"/>
        </w:rPr>
        <w:t>, 98-131.</w:t>
      </w:r>
    </w:p>
    <w:p w14:paraId="47E096B4" w14:textId="77777777" w:rsidR="00EB2301" w:rsidRPr="002952CB" w:rsidRDefault="00EB2301" w:rsidP="00EB2301">
      <w:pPr>
        <w:autoSpaceDE w:val="0"/>
        <w:autoSpaceDN w:val="0"/>
        <w:adjustRightInd w:val="0"/>
        <w:spacing w:after="0" w:line="480" w:lineRule="auto"/>
        <w:ind w:left="426" w:hanging="426"/>
        <w:rPr>
          <w:rFonts w:eastAsia="Times New Roman"/>
          <w:lang w:val="en-US"/>
        </w:rPr>
      </w:pPr>
      <w:r w:rsidRPr="002952CB">
        <w:rPr>
          <w:rFonts w:eastAsia="Times New Roman"/>
          <w:lang w:val="en-US"/>
        </w:rPr>
        <w:t xml:space="preserve">Rosenthal, R. (1991). </w:t>
      </w:r>
      <w:proofErr w:type="gramStart"/>
      <w:r w:rsidRPr="002952CB">
        <w:rPr>
          <w:rFonts w:eastAsia="Times New Roman"/>
          <w:i/>
          <w:lang w:val="en-US"/>
        </w:rPr>
        <w:t>Meta-analytic procedures for social research</w:t>
      </w:r>
      <w:r w:rsidRPr="002952CB">
        <w:rPr>
          <w:rFonts w:eastAsia="Times New Roman"/>
          <w:lang w:val="en-US"/>
        </w:rPr>
        <w:t>.</w:t>
      </w:r>
      <w:proofErr w:type="gramEnd"/>
      <w:r w:rsidRPr="002952CB">
        <w:rPr>
          <w:rFonts w:eastAsia="Times New Roman"/>
          <w:lang w:val="en-US"/>
        </w:rPr>
        <w:t xml:space="preserve"> Beverly Hills, CA: Sage.</w:t>
      </w:r>
    </w:p>
    <w:p w14:paraId="0E02446C" w14:textId="59A6AC5C" w:rsidR="00EB2301" w:rsidRPr="002952CB" w:rsidRDefault="00EB2301" w:rsidP="00EB2301">
      <w:pPr>
        <w:spacing w:after="0" w:line="480" w:lineRule="auto"/>
        <w:ind w:left="426" w:hanging="426"/>
        <w:rPr>
          <w:lang w:val="en-US"/>
        </w:rPr>
      </w:pPr>
      <w:r w:rsidRPr="002952CB">
        <w:rPr>
          <w:rStyle w:val="element-citation"/>
          <w:lang w:val="en-US"/>
        </w:rPr>
        <w:t xml:space="preserve">Rudolph, K. D. (2002). </w:t>
      </w:r>
      <w:proofErr w:type="gramStart"/>
      <w:r w:rsidRPr="002952CB">
        <w:rPr>
          <w:rStyle w:val="element-citation"/>
          <w:lang w:val="en-US"/>
        </w:rPr>
        <w:t>Gender differences in emotional responses to interpersonal stress during adolescence.</w:t>
      </w:r>
      <w:proofErr w:type="gramEnd"/>
      <w:r w:rsidRPr="002952CB">
        <w:rPr>
          <w:rStyle w:val="element-citation"/>
          <w:lang w:val="en-US"/>
        </w:rPr>
        <w:t xml:space="preserve"> </w:t>
      </w:r>
      <w:r w:rsidRPr="002952CB">
        <w:rPr>
          <w:rStyle w:val="ref-journal"/>
          <w:i/>
          <w:lang w:val="en-US"/>
        </w:rPr>
        <w:t>Journal of Adolescent Health, 3</w:t>
      </w:r>
      <w:r w:rsidRPr="002952CB">
        <w:rPr>
          <w:rStyle w:val="ref-vol"/>
          <w:i/>
          <w:lang w:val="en-US"/>
        </w:rPr>
        <w:t>0</w:t>
      </w:r>
      <w:r w:rsidR="006F4696" w:rsidRPr="002952CB">
        <w:rPr>
          <w:rStyle w:val="element-citation"/>
          <w:lang w:val="en-US"/>
        </w:rPr>
        <w:t>, 3-13.</w:t>
      </w:r>
    </w:p>
    <w:p w14:paraId="08078C39" w14:textId="404CB95B" w:rsidR="00EB2301" w:rsidRPr="002952CB" w:rsidRDefault="00EB2301" w:rsidP="00EB2301">
      <w:pPr>
        <w:spacing w:after="0" w:line="480" w:lineRule="auto"/>
        <w:ind w:left="426" w:hanging="426"/>
        <w:rPr>
          <w:rFonts w:eastAsia="Times New Roman"/>
          <w:lang w:val="en-US" w:eastAsia="it-IT"/>
        </w:rPr>
      </w:pPr>
      <w:proofErr w:type="spellStart"/>
      <w:proofErr w:type="gramStart"/>
      <w:r w:rsidRPr="002952CB">
        <w:rPr>
          <w:rFonts w:eastAsia="Times New Roman"/>
          <w:lang w:val="en-US" w:eastAsia="it-IT"/>
        </w:rPr>
        <w:t>Rueger</w:t>
      </w:r>
      <w:proofErr w:type="spellEnd"/>
      <w:r w:rsidRPr="002952CB">
        <w:rPr>
          <w:rFonts w:eastAsia="Times New Roman"/>
          <w:lang w:val="en-US" w:eastAsia="it-IT"/>
        </w:rPr>
        <w:t xml:space="preserve">, S. Y., </w:t>
      </w:r>
      <w:proofErr w:type="spellStart"/>
      <w:r w:rsidRPr="002952CB">
        <w:rPr>
          <w:rFonts w:eastAsia="Times New Roman"/>
          <w:lang w:val="en-US" w:eastAsia="it-IT"/>
        </w:rPr>
        <w:t>Malecki</w:t>
      </w:r>
      <w:proofErr w:type="spellEnd"/>
      <w:r w:rsidRPr="002952CB">
        <w:rPr>
          <w:rFonts w:eastAsia="Times New Roman"/>
          <w:lang w:val="en-US" w:eastAsia="it-IT"/>
        </w:rPr>
        <w:t xml:space="preserve">, C. K., &amp; </w:t>
      </w:r>
      <w:proofErr w:type="spellStart"/>
      <w:r w:rsidRPr="002952CB">
        <w:rPr>
          <w:rFonts w:eastAsia="Times New Roman"/>
          <w:lang w:val="en-US" w:eastAsia="it-IT"/>
        </w:rPr>
        <w:t>Demaray</w:t>
      </w:r>
      <w:proofErr w:type="spellEnd"/>
      <w:r w:rsidRPr="002952CB">
        <w:rPr>
          <w:rFonts w:eastAsia="Times New Roman"/>
          <w:lang w:val="en-US" w:eastAsia="it-IT"/>
        </w:rPr>
        <w:t>, M. K. (2011).</w:t>
      </w:r>
      <w:proofErr w:type="gramEnd"/>
      <w:r w:rsidRPr="002952CB">
        <w:rPr>
          <w:rFonts w:eastAsia="Times New Roman"/>
          <w:lang w:val="en-US" w:eastAsia="it-IT"/>
        </w:rPr>
        <w:t xml:space="preserve"> Stability of peer victimization in early adolescence: Effects of timing and duration. </w:t>
      </w:r>
      <w:r w:rsidRPr="002952CB">
        <w:rPr>
          <w:rFonts w:eastAsia="Times New Roman"/>
          <w:i/>
          <w:lang w:val="en-US" w:eastAsia="it-IT"/>
        </w:rPr>
        <w:t>Journal of School Psychology, 49</w:t>
      </w:r>
      <w:r w:rsidR="006F4696" w:rsidRPr="002952CB">
        <w:rPr>
          <w:rFonts w:eastAsia="Times New Roman"/>
          <w:lang w:val="en-US" w:eastAsia="it-IT"/>
        </w:rPr>
        <w:t>, 443–464.</w:t>
      </w:r>
    </w:p>
    <w:p w14:paraId="249B27E6" w14:textId="5ED9BCCB" w:rsidR="00EB2301" w:rsidRPr="002952CB" w:rsidRDefault="00EB2301" w:rsidP="00EB2301">
      <w:pPr>
        <w:spacing w:after="0" w:line="480" w:lineRule="auto"/>
        <w:ind w:left="709" w:hanging="709"/>
      </w:pPr>
      <w:r w:rsidRPr="002952CB">
        <w:t xml:space="preserve">Ryan, T., Chester, A., Reece, J., &amp; </w:t>
      </w:r>
      <w:proofErr w:type="spellStart"/>
      <w:r w:rsidRPr="002952CB">
        <w:t>Xenos</w:t>
      </w:r>
      <w:proofErr w:type="spellEnd"/>
      <w:r w:rsidRPr="002952CB">
        <w:t xml:space="preserve">, S. (2014). The uses and abuses of Facebook: A review of Facebook addiction. </w:t>
      </w:r>
      <w:r w:rsidRPr="002952CB">
        <w:rPr>
          <w:i/>
        </w:rPr>
        <w:t xml:space="preserve">Journal of </w:t>
      </w:r>
      <w:proofErr w:type="spellStart"/>
      <w:r w:rsidRPr="002952CB">
        <w:rPr>
          <w:i/>
        </w:rPr>
        <w:t>Behavioral</w:t>
      </w:r>
      <w:proofErr w:type="spellEnd"/>
      <w:r w:rsidRPr="002952CB">
        <w:rPr>
          <w:i/>
        </w:rPr>
        <w:t xml:space="preserve"> Addictions, 3,</w:t>
      </w:r>
      <w:r w:rsidR="006F4696" w:rsidRPr="002952CB">
        <w:t xml:space="preserve"> 133-148.</w:t>
      </w:r>
    </w:p>
    <w:p w14:paraId="6F565714" w14:textId="44E90418" w:rsidR="00EB2301" w:rsidRPr="00727F8A" w:rsidRDefault="00EB2301" w:rsidP="00EB2301">
      <w:pPr>
        <w:spacing w:after="0" w:line="480" w:lineRule="auto"/>
        <w:ind w:left="709" w:hanging="709"/>
        <w:rPr>
          <w:lang w:val="en-US"/>
        </w:rPr>
      </w:pPr>
      <w:r w:rsidRPr="002952CB">
        <w:rPr>
          <w:lang w:val="en-US"/>
        </w:rPr>
        <w:t xml:space="preserve">Ryan, T., Reece, J., Chester, A., &amp; </w:t>
      </w:r>
      <w:proofErr w:type="spellStart"/>
      <w:r w:rsidRPr="002952CB">
        <w:rPr>
          <w:lang w:val="en-US"/>
        </w:rPr>
        <w:t>Xenos</w:t>
      </w:r>
      <w:proofErr w:type="spellEnd"/>
      <w:r w:rsidRPr="002952CB">
        <w:rPr>
          <w:lang w:val="en-US"/>
        </w:rPr>
        <w:t xml:space="preserve">, S. (2016). Who gets hooked on Facebook? </w:t>
      </w:r>
      <w:proofErr w:type="gramStart"/>
      <w:r w:rsidRPr="002952CB">
        <w:rPr>
          <w:lang w:val="en-US"/>
        </w:rPr>
        <w:t>An exploratory typology of problematic Facebook users.</w:t>
      </w:r>
      <w:proofErr w:type="gramEnd"/>
      <w:r w:rsidRPr="002952CB">
        <w:rPr>
          <w:lang w:val="en-US"/>
        </w:rPr>
        <w:t xml:space="preserve"> </w:t>
      </w:r>
      <w:proofErr w:type="spellStart"/>
      <w:r w:rsidRPr="002952CB">
        <w:rPr>
          <w:i/>
          <w:lang w:val="en-US"/>
        </w:rPr>
        <w:t>Cyberpsychology</w:t>
      </w:r>
      <w:proofErr w:type="spellEnd"/>
      <w:r w:rsidRPr="002952CB">
        <w:rPr>
          <w:i/>
          <w:lang w:val="en-US"/>
        </w:rPr>
        <w:t>: Journal of Psychosocial Research on Cyberspace, 10</w:t>
      </w:r>
      <w:r w:rsidR="00F7199C" w:rsidRPr="002952CB">
        <w:rPr>
          <w:lang w:val="en-US"/>
        </w:rPr>
        <w:t>.</w:t>
      </w:r>
    </w:p>
    <w:p w14:paraId="5E5780C4" w14:textId="77777777" w:rsidR="00EB2301" w:rsidRPr="002952CB" w:rsidRDefault="00EB2301" w:rsidP="00EB2301">
      <w:pPr>
        <w:spacing w:after="0" w:line="480" w:lineRule="auto"/>
        <w:ind w:left="426" w:hanging="426"/>
        <w:rPr>
          <w:lang w:val="en-US"/>
        </w:rPr>
      </w:pPr>
      <w:r w:rsidRPr="002952CB">
        <w:rPr>
          <w:lang w:val="it-IT"/>
        </w:rPr>
        <w:t xml:space="preserve">*Satici, B., Saricali, M., Satici, S. A., &amp; Çapan, B. E. (2014). </w:t>
      </w:r>
      <w:proofErr w:type="gramStart"/>
      <w:r w:rsidRPr="002952CB">
        <w:rPr>
          <w:lang w:val="en-US"/>
        </w:rPr>
        <w:t>Social competence and psychological vulnerability as predictors of Facebook addiction.</w:t>
      </w:r>
      <w:proofErr w:type="gramEnd"/>
      <w:r w:rsidRPr="002952CB">
        <w:rPr>
          <w:lang w:val="en-US"/>
        </w:rPr>
        <w:t xml:space="preserve"> </w:t>
      </w:r>
      <w:proofErr w:type="spellStart"/>
      <w:r w:rsidRPr="002952CB">
        <w:rPr>
          <w:i/>
          <w:lang w:val="en-US"/>
        </w:rPr>
        <w:t>Studia</w:t>
      </w:r>
      <w:proofErr w:type="spellEnd"/>
      <w:r w:rsidRPr="002952CB">
        <w:rPr>
          <w:i/>
          <w:lang w:val="en-US"/>
        </w:rPr>
        <w:t xml:space="preserve"> </w:t>
      </w:r>
      <w:proofErr w:type="spellStart"/>
      <w:r w:rsidRPr="002952CB">
        <w:rPr>
          <w:i/>
          <w:lang w:val="en-US"/>
        </w:rPr>
        <w:t>Psychologica</w:t>
      </w:r>
      <w:proofErr w:type="spellEnd"/>
      <w:r w:rsidRPr="002952CB">
        <w:rPr>
          <w:i/>
          <w:lang w:val="en-US"/>
        </w:rPr>
        <w:t>, 56</w:t>
      </w:r>
      <w:r w:rsidRPr="002952CB">
        <w:rPr>
          <w:lang w:val="en-US"/>
        </w:rPr>
        <w:t>, 301.</w:t>
      </w:r>
    </w:p>
    <w:p w14:paraId="5DF3CB9F" w14:textId="626C3D4C" w:rsidR="00EB2301" w:rsidRDefault="00EB2301" w:rsidP="00EB2301">
      <w:pPr>
        <w:spacing w:after="0" w:line="480" w:lineRule="auto"/>
        <w:ind w:left="426" w:hanging="426"/>
        <w:rPr>
          <w:lang w:val="en-US"/>
        </w:rPr>
      </w:pPr>
      <w:r w:rsidRPr="002952CB">
        <w:rPr>
          <w:lang w:val="en-US"/>
        </w:rPr>
        <w:lastRenderedPageBreak/>
        <w:t>*</w:t>
      </w:r>
      <w:proofErr w:type="spellStart"/>
      <w:r w:rsidRPr="002952CB">
        <w:rPr>
          <w:lang w:val="en-US"/>
        </w:rPr>
        <w:t>Satici</w:t>
      </w:r>
      <w:proofErr w:type="spellEnd"/>
      <w:r w:rsidRPr="002952CB">
        <w:rPr>
          <w:lang w:val="en-US"/>
        </w:rPr>
        <w:t xml:space="preserve">, S. A., &amp; </w:t>
      </w:r>
      <w:proofErr w:type="spellStart"/>
      <w:r w:rsidRPr="002952CB">
        <w:rPr>
          <w:lang w:val="en-US"/>
        </w:rPr>
        <w:t>Uysal</w:t>
      </w:r>
      <w:proofErr w:type="spellEnd"/>
      <w:r w:rsidRPr="002952CB">
        <w:rPr>
          <w:lang w:val="en-US"/>
        </w:rPr>
        <w:t xml:space="preserve">, R. (2015). </w:t>
      </w:r>
      <w:proofErr w:type="gramStart"/>
      <w:r w:rsidRPr="002952CB">
        <w:rPr>
          <w:lang w:val="en-US"/>
        </w:rPr>
        <w:t>Well-being and problematic Facebook use.</w:t>
      </w:r>
      <w:proofErr w:type="gramEnd"/>
      <w:r w:rsidRPr="002952CB">
        <w:rPr>
          <w:i/>
          <w:lang w:val="en-US"/>
        </w:rPr>
        <w:t xml:space="preserve"> Computers in Human Behavior, 49</w:t>
      </w:r>
      <w:r w:rsidR="006F4696" w:rsidRPr="002952CB">
        <w:rPr>
          <w:lang w:val="en-US"/>
        </w:rPr>
        <w:t>, 185-190.</w:t>
      </w:r>
    </w:p>
    <w:p w14:paraId="1F9B59C5" w14:textId="53C66EA3" w:rsidR="000723E1" w:rsidRPr="006416F0" w:rsidRDefault="000723E1" w:rsidP="00EB2301">
      <w:pPr>
        <w:spacing w:after="0" w:line="480" w:lineRule="auto"/>
        <w:ind w:left="426" w:hanging="426"/>
        <w:rPr>
          <w:lang w:val="en-US"/>
        </w:rPr>
      </w:pPr>
      <w:proofErr w:type="spellStart"/>
      <w:r w:rsidRPr="006416F0">
        <w:rPr>
          <w:lang w:val="en-US"/>
        </w:rPr>
        <w:t>Spada</w:t>
      </w:r>
      <w:proofErr w:type="spellEnd"/>
      <w:r w:rsidRPr="006416F0">
        <w:rPr>
          <w:lang w:val="en-US"/>
        </w:rPr>
        <w:t xml:space="preserve">, M. M. (2014). </w:t>
      </w:r>
      <w:proofErr w:type="gramStart"/>
      <w:r w:rsidRPr="006416F0">
        <w:rPr>
          <w:lang w:val="en-US"/>
        </w:rPr>
        <w:t>An overview of problematic Internet use.</w:t>
      </w:r>
      <w:proofErr w:type="gramEnd"/>
      <w:r w:rsidRPr="006416F0">
        <w:rPr>
          <w:lang w:val="en-US"/>
        </w:rPr>
        <w:t xml:space="preserve"> </w:t>
      </w:r>
      <w:proofErr w:type="gramStart"/>
      <w:r w:rsidRPr="006416F0">
        <w:rPr>
          <w:i/>
          <w:lang w:val="en-US"/>
        </w:rPr>
        <w:t>Addictive behaviors, 39</w:t>
      </w:r>
      <w:r w:rsidRPr="006416F0">
        <w:rPr>
          <w:lang w:val="en-US"/>
        </w:rPr>
        <w:t>(1), 3-6.</w:t>
      </w:r>
      <w:proofErr w:type="gramEnd"/>
    </w:p>
    <w:p w14:paraId="6CD78C98" w14:textId="5A965F89" w:rsidR="00EB2301" w:rsidRPr="006416F0" w:rsidRDefault="00EB2301" w:rsidP="00EB2301">
      <w:pPr>
        <w:spacing w:after="0" w:line="480" w:lineRule="auto"/>
        <w:ind w:left="426" w:hanging="426"/>
        <w:rPr>
          <w:lang w:val="en-US"/>
        </w:rPr>
      </w:pPr>
      <w:proofErr w:type="gramStart"/>
      <w:r w:rsidRPr="006416F0">
        <w:rPr>
          <w:lang w:val="en-US"/>
        </w:rPr>
        <w:t>Sterne, J.</w:t>
      </w:r>
      <w:r w:rsidR="0033437B" w:rsidRPr="006416F0">
        <w:rPr>
          <w:lang w:val="en-US"/>
        </w:rPr>
        <w:t xml:space="preserve"> </w:t>
      </w:r>
      <w:r w:rsidRPr="006416F0">
        <w:rPr>
          <w:lang w:val="en-US"/>
        </w:rPr>
        <w:t>A.</w:t>
      </w:r>
      <w:r w:rsidR="0033437B" w:rsidRPr="006416F0">
        <w:rPr>
          <w:lang w:val="en-US"/>
        </w:rPr>
        <w:t xml:space="preserve"> </w:t>
      </w:r>
      <w:r w:rsidRPr="006416F0">
        <w:rPr>
          <w:lang w:val="en-US"/>
        </w:rPr>
        <w:t xml:space="preserve">C., </w:t>
      </w:r>
      <w:proofErr w:type="spellStart"/>
      <w:r w:rsidRPr="006416F0">
        <w:rPr>
          <w:lang w:val="en-US"/>
        </w:rPr>
        <w:t>Gavaghan</w:t>
      </w:r>
      <w:proofErr w:type="spellEnd"/>
      <w:r w:rsidRPr="006416F0">
        <w:rPr>
          <w:lang w:val="en-US"/>
        </w:rPr>
        <w:t>, D., &amp; Egger, M. (2000)</w:t>
      </w:r>
      <w:r w:rsidR="0033437B" w:rsidRPr="006416F0">
        <w:rPr>
          <w:lang w:val="en-US"/>
        </w:rPr>
        <w:t>.</w:t>
      </w:r>
      <w:proofErr w:type="gramEnd"/>
      <w:r w:rsidRPr="006416F0">
        <w:rPr>
          <w:lang w:val="en-US"/>
        </w:rPr>
        <w:t xml:space="preserve"> Publication and related bias in meta</w:t>
      </w:r>
      <w:r w:rsidR="0033437B" w:rsidRPr="006416F0">
        <w:rPr>
          <w:lang w:val="en-US"/>
        </w:rPr>
        <w:t>-</w:t>
      </w:r>
      <w:r w:rsidRPr="006416F0">
        <w:rPr>
          <w:lang w:val="en-US"/>
        </w:rPr>
        <w:t>analysis:</w:t>
      </w:r>
      <w:r w:rsidR="006F4696" w:rsidRPr="006416F0">
        <w:rPr>
          <w:lang w:val="en-US"/>
        </w:rPr>
        <w:t xml:space="preserve"> Power of statistical tests and prevalence in the literature. </w:t>
      </w:r>
      <w:r w:rsidR="006F4696" w:rsidRPr="006416F0">
        <w:rPr>
          <w:i/>
          <w:lang w:val="en-US"/>
        </w:rPr>
        <w:t>Journal of Clinical Epidemiology, 53</w:t>
      </w:r>
      <w:r w:rsidR="006F4696" w:rsidRPr="006416F0">
        <w:rPr>
          <w:lang w:val="en-US"/>
        </w:rPr>
        <w:t>, 1119–1129.</w:t>
      </w:r>
    </w:p>
    <w:p w14:paraId="6DD032C5" w14:textId="334F8C4F" w:rsidR="00D3247D" w:rsidRPr="002952CB" w:rsidRDefault="00D3247D" w:rsidP="00EB2301">
      <w:pPr>
        <w:spacing w:after="0" w:line="480" w:lineRule="auto"/>
        <w:ind w:left="426" w:hanging="426"/>
        <w:rPr>
          <w:lang w:val="en-US"/>
        </w:rPr>
      </w:pPr>
      <w:r w:rsidRPr="006416F0">
        <w:rPr>
          <w:rStyle w:val="cit-name-surname"/>
          <w:lang w:val="en-US"/>
        </w:rPr>
        <w:t>Stroup,</w:t>
      </w:r>
      <w:r w:rsidRPr="006416F0">
        <w:rPr>
          <w:rStyle w:val="cit-auth"/>
          <w:lang w:val="en-US"/>
        </w:rPr>
        <w:t xml:space="preserve"> </w:t>
      </w:r>
      <w:r w:rsidRPr="006416F0">
        <w:rPr>
          <w:rStyle w:val="cit-name-given-names"/>
          <w:lang w:val="en-US"/>
        </w:rPr>
        <w:t>D. F.</w:t>
      </w:r>
      <w:r w:rsidRPr="006416F0">
        <w:rPr>
          <w:lang w:val="en-US"/>
        </w:rPr>
        <w:t xml:space="preserve">, </w:t>
      </w:r>
      <w:r w:rsidRPr="006416F0">
        <w:rPr>
          <w:rStyle w:val="cit-name-surname"/>
          <w:lang w:val="en-US"/>
        </w:rPr>
        <w:t>Berlin,</w:t>
      </w:r>
      <w:r w:rsidRPr="006416F0">
        <w:rPr>
          <w:rStyle w:val="cit-auth"/>
          <w:lang w:val="en-US"/>
        </w:rPr>
        <w:t xml:space="preserve"> </w:t>
      </w:r>
      <w:r w:rsidRPr="006416F0">
        <w:rPr>
          <w:rStyle w:val="cit-name-given-names"/>
          <w:lang w:val="en-US"/>
        </w:rPr>
        <w:t>J. A.</w:t>
      </w:r>
      <w:r w:rsidRPr="006416F0">
        <w:rPr>
          <w:lang w:val="en-US"/>
        </w:rPr>
        <w:t xml:space="preserve">, </w:t>
      </w:r>
      <w:r w:rsidRPr="006416F0">
        <w:rPr>
          <w:rStyle w:val="cit-name-surname"/>
          <w:lang w:val="en-US"/>
        </w:rPr>
        <w:t>Morton,</w:t>
      </w:r>
      <w:r w:rsidRPr="006416F0">
        <w:rPr>
          <w:rStyle w:val="cit-auth"/>
          <w:lang w:val="en-US"/>
        </w:rPr>
        <w:t xml:space="preserve"> </w:t>
      </w:r>
      <w:r w:rsidRPr="006416F0">
        <w:rPr>
          <w:rStyle w:val="cit-name-given-names"/>
          <w:lang w:val="en-US"/>
        </w:rPr>
        <w:t>S. C.</w:t>
      </w:r>
      <w:r w:rsidRPr="006416F0">
        <w:rPr>
          <w:lang w:val="en-US"/>
        </w:rPr>
        <w:t>,</w:t>
      </w:r>
      <w:r w:rsidRPr="006416F0">
        <w:rPr>
          <w:rStyle w:val="HTMLCite"/>
          <w:iCs/>
          <w:lang w:val="en-US"/>
        </w:rPr>
        <w:t xml:space="preserve"> </w:t>
      </w:r>
      <w:proofErr w:type="spellStart"/>
      <w:r w:rsidRPr="006416F0">
        <w:t>Olkin</w:t>
      </w:r>
      <w:proofErr w:type="spellEnd"/>
      <w:r w:rsidRPr="006416F0">
        <w:t>, I., Williamson, G. D., Rennie, D., ... &amp; Thacker, S. B.</w:t>
      </w:r>
      <w:r w:rsidRPr="006416F0">
        <w:rPr>
          <w:rStyle w:val="cit-article-title"/>
          <w:iCs/>
          <w:lang w:val="en-US"/>
        </w:rPr>
        <w:t xml:space="preserve"> (2000). Meta-analysis of observational studies in epidemiology: a proposal for reporting.</w:t>
      </w:r>
      <w:r w:rsidRPr="006416F0">
        <w:rPr>
          <w:rStyle w:val="HTMLCite"/>
          <w:iCs/>
          <w:lang w:val="en-US"/>
        </w:rPr>
        <w:t xml:space="preserve"> J</w:t>
      </w:r>
      <w:r w:rsidR="0033437B" w:rsidRPr="006416F0">
        <w:rPr>
          <w:rStyle w:val="HTMLCite"/>
          <w:iCs/>
          <w:lang w:val="en-US"/>
        </w:rPr>
        <w:t xml:space="preserve">ournal of the </w:t>
      </w:r>
      <w:r w:rsidRPr="006416F0">
        <w:rPr>
          <w:rStyle w:val="HTMLCite"/>
          <w:iCs/>
          <w:lang w:val="en-US"/>
        </w:rPr>
        <w:t>A</w:t>
      </w:r>
      <w:r w:rsidR="0033437B" w:rsidRPr="006416F0">
        <w:rPr>
          <w:rStyle w:val="HTMLCite"/>
          <w:iCs/>
          <w:lang w:val="en-US"/>
        </w:rPr>
        <w:t xml:space="preserve">merican </w:t>
      </w:r>
      <w:r w:rsidRPr="006416F0">
        <w:rPr>
          <w:rStyle w:val="HTMLCite"/>
          <w:iCs/>
          <w:lang w:val="en-US"/>
        </w:rPr>
        <w:t>M</w:t>
      </w:r>
      <w:r w:rsidR="0033437B" w:rsidRPr="006416F0">
        <w:rPr>
          <w:rStyle w:val="HTMLCite"/>
          <w:iCs/>
          <w:lang w:val="en-US"/>
        </w:rPr>
        <w:t xml:space="preserve">edical </w:t>
      </w:r>
      <w:r w:rsidRPr="006416F0">
        <w:rPr>
          <w:rStyle w:val="HTMLCite"/>
          <w:iCs/>
          <w:lang w:val="en-US"/>
        </w:rPr>
        <w:t>A</w:t>
      </w:r>
      <w:r w:rsidR="0033437B" w:rsidRPr="006416F0">
        <w:rPr>
          <w:rStyle w:val="HTMLCite"/>
          <w:iCs/>
          <w:lang w:val="en-US"/>
        </w:rPr>
        <w:t>ssociation</w:t>
      </w:r>
      <w:r w:rsidRPr="006416F0">
        <w:rPr>
          <w:rStyle w:val="HTMLCite"/>
          <w:iCs/>
          <w:lang w:val="en-US"/>
        </w:rPr>
        <w:t xml:space="preserve">, </w:t>
      </w:r>
      <w:r w:rsidRPr="006416F0">
        <w:rPr>
          <w:rStyle w:val="cit-vol"/>
          <w:i/>
          <w:iCs/>
          <w:lang w:val="en-US"/>
        </w:rPr>
        <w:t>283</w:t>
      </w:r>
      <w:r w:rsidRPr="006416F0">
        <w:rPr>
          <w:rStyle w:val="HTMLCite"/>
          <w:iCs/>
          <w:lang w:val="en-US"/>
        </w:rPr>
        <w:t xml:space="preserve">, </w:t>
      </w:r>
      <w:r w:rsidRPr="006416F0">
        <w:rPr>
          <w:rStyle w:val="cit-fpage"/>
          <w:iCs/>
          <w:lang w:val="en-US"/>
        </w:rPr>
        <w:t>2008</w:t>
      </w:r>
      <w:r w:rsidRPr="006416F0">
        <w:rPr>
          <w:rStyle w:val="HTMLCite"/>
          <w:i w:val="0"/>
          <w:iCs/>
          <w:lang w:val="en-US"/>
        </w:rPr>
        <w:t>–20</w:t>
      </w:r>
      <w:r w:rsidRPr="006416F0">
        <w:rPr>
          <w:rStyle w:val="cit-lpage"/>
          <w:iCs/>
          <w:lang w:val="en-US"/>
        </w:rPr>
        <w:t>12</w:t>
      </w:r>
      <w:r w:rsidR="00093C5F" w:rsidRPr="006416F0">
        <w:rPr>
          <w:rStyle w:val="cit-lpage"/>
          <w:iCs/>
          <w:lang w:val="en-US"/>
        </w:rPr>
        <w:t>.</w:t>
      </w:r>
    </w:p>
    <w:p w14:paraId="24398A66" w14:textId="71FD9967" w:rsidR="00EB2301" w:rsidRPr="002952CB" w:rsidRDefault="00EB2301" w:rsidP="00EB2301">
      <w:pPr>
        <w:autoSpaceDE w:val="0"/>
        <w:autoSpaceDN w:val="0"/>
        <w:adjustRightInd w:val="0"/>
        <w:spacing w:after="0" w:line="480" w:lineRule="auto"/>
        <w:ind w:left="426" w:hanging="426"/>
        <w:rPr>
          <w:lang w:val="en-US" w:eastAsia="it-IT"/>
        </w:rPr>
      </w:pPr>
      <w:r w:rsidRPr="002952CB">
        <w:rPr>
          <w:lang w:val="en-US" w:eastAsia="it-IT"/>
        </w:rPr>
        <w:t xml:space="preserve">Thompson, B. (2002). ‘Statistical’, ‘practical’, and ‘clinical’: how many kinds of significance do counselors need to consider. </w:t>
      </w:r>
      <w:r w:rsidRPr="002952CB">
        <w:rPr>
          <w:i/>
          <w:lang w:val="en-US" w:eastAsia="it-IT"/>
        </w:rPr>
        <w:t>Journal of Counseling &amp; Development, 80</w:t>
      </w:r>
      <w:r w:rsidR="006F4696" w:rsidRPr="002952CB">
        <w:rPr>
          <w:lang w:val="en-US" w:eastAsia="it-IT"/>
        </w:rPr>
        <w:t>, 64–71.</w:t>
      </w:r>
    </w:p>
    <w:p w14:paraId="4E7F232D" w14:textId="0A3AAEB2" w:rsidR="00EB2301" w:rsidRPr="002952CB" w:rsidRDefault="00EB2301" w:rsidP="00EB2301">
      <w:pPr>
        <w:spacing w:after="0" w:line="480" w:lineRule="auto"/>
        <w:ind w:left="426" w:hanging="426"/>
        <w:rPr>
          <w:rStyle w:val="element-citation"/>
          <w:lang w:val="en-US"/>
        </w:rPr>
      </w:pPr>
      <w:r w:rsidRPr="002952CB">
        <w:rPr>
          <w:lang w:val="en-US"/>
        </w:rPr>
        <w:t>*</w:t>
      </w:r>
      <w:proofErr w:type="spellStart"/>
      <w:r w:rsidRPr="002952CB">
        <w:rPr>
          <w:lang w:val="en-US"/>
        </w:rPr>
        <w:t>Uysal</w:t>
      </w:r>
      <w:proofErr w:type="spellEnd"/>
      <w:r w:rsidRPr="002952CB">
        <w:rPr>
          <w:lang w:val="en-US"/>
        </w:rPr>
        <w:t xml:space="preserve">, R., </w:t>
      </w:r>
      <w:proofErr w:type="spellStart"/>
      <w:r w:rsidRPr="002952CB">
        <w:rPr>
          <w:lang w:val="en-US"/>
        </w:rPr>
        <w:t>Satici</w:t>
      </w:r>
      <w:proofErr w:type="spellEnd"/>
      <w:r w:rsidRPr="002952CB">
        <w:rPr>
          <w:lang w:val="en-US"/>
        </w:rPr>
        <w:t xml:space="preserve">, S. A. &amp; Akin, A. (2013). </w:t>
      </w:r>
      <w:proofErr w:type="gramStart"/>
      <w:r w:rsidRPr="002952CB">
        <w:rPr>
          <w:lang w:val="en-US"/>
        </w:rPr>
        <w:t>Mediating effect of Facebook addiction on the relationship between subjective vitality and subjective happiness.</w:t>
      </w:r>
      <w:proofErr w:type="gramEnd"/>
      <w:r w:rsidRPr="002952CB">
        <w:rPr>
          <w:lang w:val="en-US"/>
        </w:rPr>
        <w:t xml:space="preserve"> </w:t>
      </w:r>
      <w:r w:rsidRPr="002952CB">
        <w:rPr>
          <w:i/>
          <w:lang w:val="en-US"/>
        </w:rPr>
        <w:t>Psychological Reports, 113</w:t>
      </w:r>
      <w:r w:rsidRPr="002952CB">
        <w:rPr>
          <w:lang w:val="en-US"/>
        </w:rPr>
        <w:t>, 948-95</w:t>
      </w:r>
      <w:r w:rsidR="006F4696" w:rsidRPr="002952CB">
        <w:rPr>
          <w:lang w:val="en-US"/>
        </w:rPr>
        <w:t>3.</w:t>
      </w:r>
    </w:p>
    <w:p w14:paraId="7E75510E" w14:textId="0EA7507D" w:rsidR="00EB2301" w:rsidRPr="002952CB" w:rsidRDefault="00EB2301" w:rsidP="00EB2301">
      <w:pPr>
        <w:spacing w:after="0" w:line="480" w:lineRule="auto"/>
        <w:ind w:left="709" w:hanging="709"/>
        <w:rPr>
          <w:lang w:val="en-US"/>
        </w:rPr>
      </w:pPr>
      <w:proofErr w:type="gramStart"/>
      <w:r w:rsidRPr="002952CB">
        <w:rPr>
          <w:lang w:val="en-US"/>
        </w:rPr>
        <w:t xml:space="preserve">Valenzuela, S., Park, N., &amp; </w:t>
      </w:r>
      <w:proofErr w:type="spellStart"/>
      <w:r w:rsidRPr="002952CB">
        <w:rPr>
          <w:lang w:val="en-US"/>
        </w:rPr>
        <w:t>Kee</w:t>
      </w:r>
      <w:proofErr w:type="spellEnd"/>
      <w:r w:rsidRPr="002952CB">
        <w:rPr>
          <w:lang w:val="en-US"/>
        </w:rPr>
        <w:t>, K. F. (2009).</w:t>
      </w:r>
      <w:proofErr w:type="gramEnd"/>
      <w:r w:rsidRPr="002952CB">
        <w:rPr>
          <w:lang w:val="en-US"/>
        </w:rPr>
        <w:t xml:space="preserve"> Is there social capital in a social network site</w:t>
      </w:r>
      <w:proofErr w:type="gramStart"/>
      <w:r w:rsidRPr="002952CB">
        <w:rPr>
          <w:lang w:val="en-US"/>
        </w:rPr>
        <w:t>?:</w:t>
      </w:r>
      <w:proofErr w:type="gramEnd"/>
      <w:r w:rsidRPr="002952CB">
        <w:rPr>
          <w:lang w:val="en-US"/>
        </w:rPr>
        <w:t xml:space="preserve"> Facebook use and college students' life satisfaction, trust, and participation. </w:t>
      </w:r>
      <w:proofErr w:type="gramStart"/>
      <w:r w:rsidRPr="002952CB">
        <w:rPr>
          <w:i/>
          <w:lang w:val="en-US"/>
        </w:rPr>
        <w:t>Journal of Computer-Mediated Communication, 14</w:t>
      </w:r>
      <w:r w:rsidRPr="002952CB">
        <w:rPr>
          <w:lang w:val="en-US"/>
        </w:rPr>
        <w:t>, 875e901.</w:t>
      </w:r>
      <w:proofErr w:type="gramEnd"/>
    </w:p>
    <w:p w14:paraId="75B392E0" w14:textId="77777777" w:rsidR="00EB2301" w:rsidRPr="002952CB" w:rsidRDefault="00EB2301" w:rsidP="00EB2301">
      <w:pPr>
        <w:pStyle w:val="ListParagraph"/>
        <w:spacing w:after="0" w:line="480" w:lineRule="auto"/>
        <w:ind w:left="426" w:hanging="426"/>
        <w:rPr>
          <w:rFonts w:ascii="Times New Roman" w:hAnsi="Times New Roman" w:cs="Times New Roman"/>
          <w:sz w:val="24"/>
          <w:szCs w:val="24"/>
        </w:rPr>
      </w:pPr>
      <w:proofErr w:type="spellStart"/>
      <w:r w:rsidRPr="002952CB">
        <w:rPr>
          <w:rFonts w:ascii="Times New Roman" w:hAnsi="Times New Roman" w:cs="Times New Roman"/>
          <w:sz w:val="24"/>
          <w:szCs w:val="24"/>
        </w:rPr>
        <w:t>Viechtbauer</w:t>
      </w:r>
      <w:proofErr w:type="spellEnd"/>
      <w:r w:rsidRPr="002952CB">
        <w:rPr>
          <w:rFonts w:ascii="Times New Roman" w:hAnsi="Times New Roman" w:cs="Times New Roman"/>
          <w:sz w:val="24"/>
          <w:szCs w:val="24"/>
        </w:rPr>
        <w:t xml:space="preserve">, W. (2010). </w:t>
      </w:r>
      <w:proofErr w:type="spellStart"/>
      <w:r w:rsidRPr="002952CB">
        <w:rPr>
          <w:rFonts w:ascii="Times New Roman" w:hAnsi="Times New Roman" w:cs="Times New Roman"/>
          <w:sz w:val="24"/>
          <w:szCs w:val="24"/>
        </w:rPr>
        <w:t>Conducting</w:t>
      </w:r>
      <w:proofErr w:type="spellEnd"/>
      <w:r w:rsidRPr="002952CB">
        <w:rPr>
          <w:rFonts w:ascii="Times New Roman" w:hAnsi="Times New Roman" w:cs="Times New Roman"/>
          <w:sz w:val="24"/>
          <w:szCs w:val="24"/>
        </w:rPr>
        <w:t xml:space="preserve"> </w:t>
      </w:r>
      <w:proofErr w:type="spellStart"/>
      <w:r w:rsidRPr="002952CB">
        <w:rPr>
          <w:rFonts w:ascii="Times New Roman" w:hAnsi="Times New Roman" w:cs="Times New Roman"/>
          <w:sz w:val="24"/>
          <w:szCs w:val="24"/>
        </w:rPr>
        <w:t>meta-analysis</w:t>
      </w:r>
      <w:proofErr w:type="spellEnd"/>
      <w:r w:rsidRPr="002952CB">
        <w:rPr>
          <w:rFonts w:ascii="Times New Roman" w:hAnsi="Times New Roman" w:cs="Times New Roman"/>
          <w:sz w:val="24"/>
          <w:szCs w:val="24"/>
        </w:rPr>
        <w:t xml:space="preserve"> in R </w:t>
      </w:r>
      <w:proofErr w:type="spellStart"/>
      <w:r w:rsidRPr="002952CB">
        <w:rPr>
          <w:rFonts w:ascii="Times New Roman" w:hAnsi="Times New Roman" w:cs="Times New Roman"/>
          <w:sz w:val="24"/>
          <w:szCs w:val="24"/>
        </w:rPr>
        <w:t>with</w:t>
      </w:r>
      <w:proofErr w:type="spellEnd"/>
      <w:r w:rsidRPr="002952CB">
        <w:rPr>
          <w:rFonts w:ascii="Times New Roman" w:hAnsi="Times New Roman" w:cs="Times New Roman"/>
          <w:sz w:val="24"/>
          <w:szCs w:val="24"/>
        </w:rPr>
        <w:t xml:space="preserve"> the </w:t>
      </w:r>
      <w:proofErr w:type="spellStart"/>
      <w:r w:rsidRPr="002952CB">
        <w:rPr>
          <w:rFonts w:ascii="Times New Roman" w:hAnsi="Times New Roman" w:cs="Times New Roman"/>
          <w:sz w:val="24"/>
          <w:szCs w:val="24"/>
        </w:rPr>
        <w:t>metafor</w:t>
      </w:r>
      <w:proofErr w:type="spellEnd"/>
      <w:r w:rsidRPr="002952CB">
        <w:rPr>
          <w:rFonts w:ascii="Times New Roman" w:hAnsi="Times New Roman" w:cs="Times New Roman"/>
          <w:sz w:val="24"/>
          <w:szCs w:val="24"/>
        </w:rPr>
        <w:t xml:space="preserve"> package. </w:t>
      </w:r>
      <w:r w:rsidRPr="002952CB">
        <w:rPr>
          <w:rFonts w:ascii="Times New Roman" w:hAnsi="Times New Roman" w:cs="Times New Roman"/>
          <w:i/>
          <w:sz w:val="24"/>
          <w:szCs w:val="24"/>
        </w:rPr>
        <w:t xml:space="preserve">Journal of </w:t>
      </w:r>
      <w:proofErr w:type="spellStart"/>
      <w:r w:rsidRPr="002952CB">
        <w:rPr>
          <w:rFonts w:ascii="Times New Roman" w:hAnsi="Times New Roman" w:cs="Times New Roman"/>
          <w:i/>
          <w:sz w:val="24"/>
          <w:szCs w:val="24"/>
        </w:rPr>
        <w:t>Statistical</w:t>
      </w:r>
      <w:proofErr w:type="spellEnd"/>
      <w:r w:rsidRPr="002952CB">
        <w:rPr>
          <w:rFonts w:ascii="Times New Roman" w:hAnsi="Times New Roman" w:cs="Times New Roman"/>
          <w:i/>
          <w:sz w:val="24"/>
          <w:szCs w:val="24"/>
        </w:rPr>
        <w:t xml:space="preserve"> Software, 36</w:t>
      </w:r>
      <w:r w:rsidRPr="002952CB">
        <w:rPr>
          <w:rFonts w:ascii="Times New Roman" w:hAnsi="Times New Roman" w:cs="Times New Roman"/>
          <w:sz w:val="24"/>
          <w:szCs w:val="24"/>
        </w:rPr>
        <w:t xml:space="preserve">, 1-48. http://www.jstatssoft.org/v36/i03 </w:t>
      </w:r>
    </w:p>
    <w:p w14:paraId="051680E8" w14:textId="77777777" w:rsidR="00EB2301" w:rsidRPr="002952CB" w:rsidRDefault="00EB2301" w:rsidP="00EB2301">
      <w:pPr>
        <w:spacing w:after="0" w:line="480" w:lineRule="auto"/>
        <w:ind w:left="426" w:hanging="426"/>
        <w:rPr>
          <w:lang w:val="en-US"/>
        </w:rPr>
      </w:pPr>
      <w:r w:rsidRPr="002952CB">
        <w:rPr>
          <w:lang w:val="en-US"/>
        </w:rPr>
        <w:t>*</w:t>
      </w:r>
      <w:proofErr w:type="spellStart"/>
      <w:r w:rsidRPr="002952CB">
        <w:rPr>
          <w:lang w:val="en-US"/>
        </w:rPr>
        <w:t>Walburg</w:t>
      </w:r>
      <w:proofErr w:type="spellEnd"/>
      <w:r w:rsidRPr="002952CB">
        <w:rPr>
          <w:lang w:val="en-US"/>
        </w:rPr>
        <w:t xml:space="preserve">, V., </w:t>
      </w:r>
      <w:proofErr w:type="spellStart"/>
      <w:r w:rsidRPr="002952CB">
        <w:rPr>
          <w:lang w:val="en-US"/>
        </w:rPr>
        <w:t>Mialhes</w:t>
      </w:r>
      <w:proofErr w:type="spellEnd"/>
      <w:r w:rsidRPr="002952CB">
        <w:rPr>
          <w:lang w:val="en-US"/>
        </w:rPr>
        <w:t xml:space="preserve">, A., &amp; </w:t>
      </w:r>
      <w:proofErr w:type="spellStart"/>
      <w:r w:rsidRPr="002952CB">
        <w:rPr>
          <w:lang w:val="en-US"/>
        </w:rPr>
        <w:t>Moncla</w:t>
      </w:r>
      <w:proofErr w:type="spellEnd"/>
      <w:r w:rsidRPr="002952CB">
        <w:rPr>
          <w:lang w:val="en-US"/>
        </w:rPr>
        <w:t xml:space="preserve">, D. (2016). Does school-related burnout influence problematic Facebook use? </w:t>
      </w:r>
      <w:r w:rsidRPr="002952CB">
        <w:rPr>
          <w:i/>
          <w:lang w:val="en-US"/>
        </w:rPr>
        <w:t>Children and Youth Services Review</w:t>
      </w:r>
      <w:r w:rsidRPr="002952CB">
        <w:rPr>
          <w:lang w:val="en-US"/>
        </w:rPr>
        <w:t xml:space="preserve">, </w:t>
      </w:r>
      <w:r w:rsidRPr="002952CB">
        <w:rPr>
          <w:i/>
          <w:lang w:val="en-US"/>
        </w:rPr>
        <w:t>61</w:t>
      </w:r>
      <w:r w:rsidRPr="002952CB">
        <w:rPr>
          <w:lang w:val="en-US"/>
        </w:rPr>
        <w:t>, 327–331.</w:t>
      </w:r>
    </w:p>
    <w:p w14:paraId="35461125" w14:textId="5E5C2A1D" w:rsidR="00673D97" w:rsidRDefault="00EB2301" w:rsidP="009311B9">
      <w:pPr>
        <w:spacing w:line="480" w:lineRule="auto"/>
        <w:ind w:left="709" w:hanging="709"/>
        <w:rPr>
          <w:b/>
          <w:lang w:val="en-US"/>
        </w:rPr>
      </w:pPr>
      <w:r w:rsidRPr="002952CB">
        <w:rPr>
          <w:lang w:val="en-US"/>
        </w:rPr>
        <w:t>Young</w:t>
      </w:r>
      <w:r w:rsidR="0033437B">
        <w:rPr>
          <w:lang w:val="en-US"/>
        </w:rPr>
        <w:t>,</w:t>
      </w:r>
      <w:r w:rsidRPr="002952CB">
        <w:rPr>
          <w:lang w:val="en-US"/>
        </w:rPr>
        <w:t xml:space="preserve"> K</w:t>
      </w:r>
      <w:r w:rsidR="0033437B">
        <w:rPr>
          <w:lang w:val="en-US"/>
        </w:rPr>
        <w:t xml:space="preserve">. </w:t>
      </w:r>
      <w:r w:rsidRPr="002952CB">
        <w:rPr>
          <w:lang w:val="en-US"/>
        </w:rPr>
        <w:t>S.</w:t>
      </w:r>
      <w:r w:rsidR="0033437B">
        <w:rPr>
          <w:lang w:val="en-US"/>
        </w:rPr>
        <w:t xml:space="preserve"> (1998).</w:t>
      </w:r>
      <w:r w:rsidRPr="002952CB">
        <w:rPr>
          <w:lang w:val="en-US"/>
        </w:rPr>
        <w:t xml:space="preserve"> </w:t>
      </w:r>
      <w:proofErr w:type="gramStart"/>
      <w:r w:rsidRPr="002952CB">
        <w:rPr>
          <w:i/>
          <w:lang w:val="en-US"/>
        </w:rPr>
        <w:t>Caught in the Net: how to recognize the signs of Internet addiction and a winning strategy for recovery</w:t>
      </w:r>
      <w:r w:rsidRPr="002952CB">
        <w:rPr>
          <w:lang w:val="en-US"/>
        </w:rPr>
        <w:t>.</w:t>
      </w:r>
      <w:proofErr w:type="gramEnd"/>
      <w:r w:rsidRPr="002952CB">
        <w:rPr>
          <w:lang w:val="en-US"/>
        </w:rPr>
        <w:t xml:space="preserve"> New York: Wiley.</w:t>
      </w:r>
    </w:p>
    <w:p w14:paraId="5C0C931A" w14:textId="77777777" w:rsidR="00673D97" w:rsidRDefault="00673D97" w:rsidP="00806F0E">
      <w:pPr>
        <w:spacing w:line="480" w:lineRule="auto"/>
        <w:rPr>
          <w:b/>
          <w:lang w:val="en-US"/>
        </w:rPr>
      </w:pPr>
    </w:p>
    <w:p w14:paraId="69744467" w14:textId="77777777" w:rsidR="00673D97" w:rsidRDefault="00673D97" w:rsidP="00806F0E">
      <w:pPr>
        <w:spacing w:line="480" w:lineRule="auto"/>
        <w:rPr>
          <w:b/>
          <w:lang w:val="en-US"/>
        </w:rPr>
      </w:pPr>
    </w:p>
    <w:p w14:paraId="2CB34383" w14:textId="77777777" w:rsidR="00B15498" w:rsidRDefault="00B15498" w:rsidP="00806F0E">
      <w:pPr>
        <w:spacing w:after="0" w:line="480" w:lineRule="auto"/>
        <w:rPr>
          <w:lang w:val="en-US"/>
        </w:rPr>
        <w:sectPr w:rsidR="00B15498" w:rsidSect="00B15498">
          <w:footerReference w:type="default" r:id="rId11"/>
          <w:pgSz w:w="11906" w:h="16838"/>
          <w:pgMar w:top="1418" w:right="1134" w:bottom="1134" w:left="1134" w:header="709" w:footer="709" w:gutter="0"/>
          <w:cols w:space="708"/>
          <w:docGrid w:linePitch="360"/>
        </w:sectPr>
      </w:pPr>
    </w:p>
    <w:p w14:paraId="7431B461" w14:textId="207008B4" w:rsidR="00806F0E" w:rsidRPr="00F82A78" w:rsidRDefault="00806F0E" w:rsidP="00806F0E">
      <w:pPr>
        <w:spacing w:after="0" w:line="480" w:lineRule="auto"/>
        <w:rPr>
          <w:i/>
          <w:lang w:val="en-US"/>
        </w:rPr>
      </w:pPr>
      <w:proofErr w:type="gramStart"/>
      <w:r w:rsidRPr="00C473BC">
        <w:rPr>
          <w:lang w:val="en-US"/>
        </w:rPr>
        <w:lastRenderedPageBreak/>
        <w:t>Table 1.</w:t>
      </w:r>
      <w:proofErr w:type="gramEnd"/>
      <w:r>
        <w:rPr>
          <w:lang w:val="en-US"/>
        </w:rPr>
        <w:t xml:space="preserve"> </w:t>
      </w:r>
      <w:r w:rsidRPr="002D4C01">
        <w:rPr>
          <w:lang w:val="en-US"/>
        </w:rPr>
        <w:t>Summary of Studies Included in the Meta-Analysis</w:t>
      </w:r>
      <w:r w:rsidR="00E95B50">
        <w:rPr>
          <w:lang w:val="en-US"/>
        </w:rPr>
        <w:t xml:space="preserve"> (APPENDIX A).</w:t>
      </w:r>
    </w:p>
    <w:tbl>
      <w:tblPr>
        <w:tblW w:w="14459" w:type="dxa"/>
        <w:tblInd w:w="7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992"/>
        <w:gridCol w:w="992"/>
        <w:gridCol w:w="1134"/>
        <w:gridCol w:w="1418"/>
        <w:gridCol w:w="1417"/>
        <w:gridCol w:w="1134"/>
        <w:gridCol w:w="993"/>
        <w:gridCol w:w="1417"/>
        <w:gridCol w:w="1134"/>
        <w:gridCol w:w="1276"/>
      </w:tblGrid>
      <w:tr w:rsidR="00836BC3" w:rsidRPr="00F82A78" w14:paraId="6C5E81D6" w14:textId="788E0C24" w:rsidTr="00C611D1">
        <w:trPr>
          <w:trHeight w:val="989"/>
        </w:trPr>
        <w:tc>
          <w:tcPr>
            <w:tcW w:w="2552" w:type="dxa"/>
            <w:tcBorders>
              <w:bottom w:val="single" w:sz="4" w:space="0" w:color="auto"/>
              <w:right w:val="nil"/>
            </w:tcBorders>
          </w:tcPr>
          <w:p w14:paraId="31E1EB7E" w14:textId="7BF5BEA2" w:rsidR="00836BC3" w:rsidRPr="007B4194" w:rsidRDefault="00836BC3" w:rsidP="0049438C">
            <w:pPr>
              <w:spacing w:after="0"/>
              <w:rPr>
                <w:sz w:val="22"/>
                <w:szCs w:val="22"/>
                <w:lang w:val="en-US"/>
              </w:rPr>
            </w:pPr>
            <w:r w:rsidRPr="007B4194">
              <w:rPr>
                <w:sz w:val="22"/>
                <w:szCs w:val="22"/>
                <w:lang w:val="en-US"/>
              </w:rPr>
              <w:t>First a</w:t>
            </w:r>
            <w:r w:rsidR="00481F84">
              <w:rPr>
                <w:sz w:val="22"/>
                <w:szCs w:val="22"/>
                <w:lang w:val="en-US"/>
              </w:rPr>
              <w:t>uthor (y</w:t>
            </w:r>
            <w:r w:rsidRPr="007B4194">
              <w:rPr>
                <w:sz w:val="22"/>
                <w:szCs w:val="22"/>
                <w:lang w:val="en-US"/>
              </w:rPr>
              <w:t xml:space="preserve">ear) </w:t>
            </w:r>
          </w:p>
        </w:tc>
        <w:tc>
          <w:tcPr>
            <w:tcW w:w="992" w:type="dxa"/>
            <w:tcBorders>
              <w:left w:val="nil"/>
              <w:bottom w:val="single" w:sz="4" w:space="0" w:color="auto"/>
              <w:right w:val="nil"/>
            </w:tcBorders>
          </w:tcPr>
          <w:p w14:paraId="43141D29" w14:textId="77777777" w:rsidR="00836BC3" w:rsidRPr="002E6FB4" w:rsidRDefault="00836BC3" w:rsidP="00D742CB">
            <w:pPr>
              <w:spacing w:after="0"/>
              <w:rPr>
                <w:sz w:val="22"/>
                <w:szCs w:val="22"/>
                <w:lang w:val="en-US"/>
              </w:rPr>
            </w:pPr>
            <w:r w:rsidRPr="002E6FB4">
              <w:rPr>
                <w:sz w:val="22"/>
                <w:szCs w:val="22"/>
                <w:lang w:val="en-US"/>
              </w:rPr>
              <w:t xml:space="preserve">Sample </w:t>
            </w:r>
          </w:p>
          <w:p w14:paraId="75AF864F" w14:textId="77777777" w:rsidR="00836BC3" w:rsidRPr="002E6FB4" w:rsidRDefault="00836BC3" w:rsidP="00D742CB">
            <w:pPr>
              <w:spacing w:after="0"/>
              <w:rPr>
                <w:sz w:val="22"/>
                <w:szCs w:val="22"/>
                <w:lang w:val="en-US"/>
              </w:rPr>
            </w:pPr>
            <w:r w:rsidRPr="002E6FB4">
              <w:rPr>
                <w:sz w:val="22"/>
                <w:szCs w:val="22"/>
                <w:lang w:val="en-US"/>
              </w:rPr>
              <w:t xml:space="preserve">size </w:t>
            </w:r>
          </w:p>
        </w:tc>
        <w:tc>
          <w:tcPr>
            <w:tcW w:w="992" w:type="dxa"/>
            <w:tcBorders>
              <w:left w:val="nil"/>
              <w:bottom w:val="single" w:sz="4" w:space="0" w:color="auto"/>
              <w:right w:val="nil"/>
            </w:tcBorders>
          </w:tcPr>
          <w:p w14:paraId="69C06B6C" w14:textId="77777777" w:rsidR="00836BC3" w:rsidRPr="002E6FB4" w:rsidRDefault="00836BC3" w:rsidP="00D742CB">
            <w:pPr>
              <w:spacing w:after="0"/>
              <w:rPr>
                <w:sz w:val="22"/>
                <w:szCs w:val="22"/>
                <w:lang w:val="en-US"/>
              </w:rPr>
            </w:pPr>
            <w:r w:rsidRPr="002E6FB4">
              <w:rPr>
                <w:sz w:val="22"/>
                <w:szCs w:val="22"/>
                <w:lang w:val="en-US"/>
              </w:rPr>
              <w:t>% of females</w:t>
            </w:r>
          </w:p>
        </w:tc>
        <w:tc>
          <w:tcPr>
            <w:tcW w:w="1134" w:type="dxa"/>
            <w:tcBorders>
              <w:left w:val="nil"/>
              <w:bottom w:val="single" w:sz="4" w:space="0" w:color="auto"/>
              <w:right w:val="nil"/>
            </w:tcBorders>
          </w:tcPr>
          <w:p w14:paraId="15E60FA3" w14:textId="77777777" w:rsidR="00836BC3" w:rsidRPr="002E6FB4" w:rsidRDefault="00836BC3" w:rsidP="00D742CB">
            <w:pPr>
              <w:spacing w:after="0"/>
              <w:rPr>
                <w:sz w:val="22"/>
                <w:szCs w:val="22"/>
                <w:lang w:val="en-US"/>
              </w:rPr>
            </w:pPr>
            <w:r w:rsidRPr="002E6FB4">
              <w:rPr>
                <w:sz w:val="22"/>
                <w:szCs w:val="22"/>
                <w:lang w:val="en-US"/>
              </w:rPr>
              <w:t>Mean age of sample</w:t>
            </w:r>
          </w:p>
        </w:tc>
        <w:tc>
          <w:tcPr>
            <w:tcW w:w="1418" w:type="dxa"/>
            <w:tcBorders>
              <w:left w:val="nil"/>
              <w:bottom w:val="single" w:sz="4" w:space="0" w:color="auto"/>
              <w:right w:val="nil"/>
            </w:tcBorders>
          </w:tcPr>
          <w:p w14:paraId="35F2AE4B" w14:textId="77777777" w:rsidR="00836BC3" w:rsidRPr="002E6FB4" w:rsidRDefault="00836BC3" w:rsidP="00D742CB">
            <w:pPr>
              <w:spacing w:after="0"/>
              <w:rPr>
                <w:sz w:val="22"/>
                <w:szCs w:val="22"/>
                <w:lang w:val="en-US"/>
              </w:rPr>
            </w:pPr>
            <w:r w:rsidRPr="002E6FB4">
              <w:rPr>
                <w:sz w:val="22"/>
                <w:szCs w:val="22"/>
                <w:lang w:val="en-US"/>
              </w:rPr>
              <w:t xml:space="preserve">National </w:t>
            </w:r>
          </w:p>
          <w:p w14:paraId="3A153110" w14:textId="3868F3A8" w:rsidR="00836BC3" w:rsidRPr="002E6FB4" w:rsidRDefault="00836BC3" w:rsidP="00D742CB">
            <w:pPr>
              <w:spacing w:after="0"/>
              <w:rPr>
                <w:sz w:val="22"/>
                <w:szCs w:val="22"/>
                <w:lang w:val="en-US"/>
              </w:rPr>
            </w:pPr>
            <w:r>
              <w:rPr>
                <w:sz w:val="22"/>
                <w:szCs w:val="22"/>
                <w:lang w:val="en-US"/>
              </w:rPr>
              <w:t>s</w:t>
            </w:r>
            <w:r w:rsidRPr="002E6FB4">
              <w:rPr>
                <w:sz w:val="22"/>
                <w:szCs w:val="22"/>
                <w:lang w:val="en-US"/>
              </w:rPr>
              <w:t>etting</w:t>
            </w:r>
          </w:p>
        </w:tc>
        <w:tc>
          <w:tcPr>
            <w:tcW w:w="1417" w:type="dxa"/>
            <w:tcBorders>
              <w:left w:val="nil"/>
              <w:bottom w:val="single" w:sz="4" w:space="0" w:color="auto"/>
              <w:right w:val="nil"/>
            </w:tcBorders>
          </w:tcPr>
          <w:p w14:paraId="5A080708" w14:textId="77777777" w:rsidR="00836BC3" w:rsidRPr="002E6FB4" w:rsidRDefault="00836BC3" w:rsidP="00D742CB">
            <w:pPr>
              <w:spacing w:after="0"/>
              <w:rPr>
                <w:sz w:val="22"/>
                <w:szCs w:val="22"/>
                <w:lang w:val="en-US"/>
              </w:rPr>
            </w:pPr>
            <w:r w:rsidRPr="002E6FB4">
              <w:rPr>
                <w:sz w:val="22"/>
                <w:szCs w:val="22"/>
                <w:lang w:val="en-US"/>
              </w:rPr>
              <w:t>Publication status</w:t>
            </w:r>
          </w:p>
        </w:tc>
        <w:tc>
          <w:tcPr>
            <w:tcW w:w="1134" w:type="dxa"/>
            <w:tcBorders>
              <w:left w:val="nil"/>
              <w:bottom w:val="single" w:sz="4" w:space="0" w:color="auto"/>
              <w:right w:val="nil"/>
            </w:tcBorders>
          </w:tcPr>
          <w:p w14:paraId="01029E0B" w14:textId="77777777" w:rsidR="00836BC3" w:rsidRPr="002E6FB4" w:rsidRDefault="00836BC3" w:rsidP="00D742CB">
            <w:pPr>
              <w:spacing w:after="0"/>
              <w:rPr>
                <w:sz w:val="22"/>
                <w:szCs w:val="22"/>
                <w:lang w:val="en-US"/>
              </w:rPr>
            </w:pPr>
            <w:r w:rsidRPr="002E6FB4">
              <w:rPr>
                <w:sz w:val="22"/>
                <w:szCs w:val="22"/>
                <w:lang w:val="en-US"/>
              </w:rPr>
              <w:t>Depression</w:t>
            </w:r>
          </w:p>
        </w:tc>
        <w:tc>
          <w:tcPr>
            <w:tcW w:w="993" w:type="dxa"/>
            <w:tcBorders>
              <w:left w:val="nil"/>
              <w:bottom w:val="single" w:sz="4" w:space="0" w:color="auto"/>
              <w:right w:val="nil"/>
            </w:tcBorders>
          </w:tcPr>
          <w:p w14:paraId="5C75C132" w14:textId="77777777" w:rsidR="00836BC3" w:rsidRPr="002E6FB4" w:rsidRDefault="00836BC3" w:rsidP="00D742CB">
            <w:pPr>
              <w:spacing w:after="0"/>
              <w:rPr>
                <w:sz w:val="22"/>
                <w:szCs w:val="22"/>
                <w:lang w:val="en-US"/>
              </w:rPr>
            </w:pPr>
            <w:r w:rsidRPr="002E6FB4">
              <w:rPr>
                <w:sz w:val="22"/>
                <w:szCs w:val="22"/>
                <w:lang w:val="en-US"/>
              </w:rPr>
              <w:t>Anxiety</w:t>
            </w:r>
          </w:p>
        </w:tc>
        <w:tc>
          <w:tcPr>
            <w:tcW w:w="1417" w:type="dxa"/>
            <w:tcBorders>
              <w:left w:val="nil"/>
              <w:bottom w:val="single" w:sz="4" w:space="0" w:color="auto"/>
              <w:right w:val="nil"/>
            </w:tcBorders>
          </w:tcPr>
          <w:p w14:paraId="2C8173A8" w14:textId="77777777" w:rsidR="00836BC3" w:rsidRPr="002E6FB4" w:rsidRDefault="00836BC3" w:rsidP="00D742CB">
            <w:pPr>
              <w:spacing w:after="0"/>
              <w:rPr>
                <w:sz w:val="22"/>
                <w:szCs w:val="22"/>
                <w:lang w:val="en-US"/>
              </w:rPr>
            </w:pPr>
            <w:r w:rsidRPr="002E6FB4">
              <w:rPr>
                <w:sz w:val="22"/>
                <w:szCs w:val="22"/>
                <w:lang w:val="en-US"/>
              </w:rPr>
              <w:t>Other psychological problems</w:t>
            </w:r>
          </w:p>
        </w:tc>
        <w:tc>
          <w:tcPr>
            <w:tcW w:w="1134" w:type="dxa"/>
            <w:tcBorders>
              <w:left w:val="nil"/>
              <w:bottom w:val="single" w:sz="4" w:space="0" w:color="auto"/>
              <w:right w:val="nil"/>
            </w:tcBorders>
          </w:tcPr>
          <w:p w14:paraId="7D3EC6D3" w14:textId="77777777" w:rsidR="00836BC3" w:rsidRPr="002E6FB4" w:rsidRDefault="00836BC3" w:rsidP="00D742CB">
            <w:pPr>
              <w:spacing w:after="0"/>
              <w:rPr>
                <w:sz w:val="22"/>
                <w:szCs w:val="22"/>
                <w:lang w:val="en-US"/>
              </w:rPr>
            </w:pPr>
            <w:r w:rsidRPr="002E6FB4">
              <w:rPr>
                <w:rFonts w:eastAsia="Times New Roman"/>
                <w:sz w:val="22"/>
                <w:szCs w:val="22"/>
                <w:lang w:val="en-US" w:eastAsia="it-IT"/>
              </w:rPr>
              <w:t>Well-being</w:t>
            </w:r>
          </w:p>
        </w:tc>
        <w:tc>
          <w:tcPr>
            <w:tcW w:w="1276" w:type="dxa"/>
            <w:tcBorders>
              <w:left w:val="nil"/>
              <w:bottom w:val="single" w:sz="4" w:space="0" w:color="auto"/>
            </w:tcBorders>
          </w:tcPr>
          <w:p w14:paraId="7C74C459" w14:textId="011960BC" w:rsidR="00836BC3" w:rsidRPr="002E6FB4" w:rsidRDefault="00836BC3" w:rsidP="00D742CB">
            <w:pPr>
              <w:spacing w:after="0"/>
              <w:rPr>
                <w:rFonts w:eastAsia="Times New Roman"/>
                <w:sz w:val="22"/>
                <w:szCs w:val="22"/>
                <w:lang w:val="en-US" w:eastAsia="it-IT"/>
              </w:rPr>
            </w:pPr>
            <w:r>
              <w:rPr>
                <w:rFonts w:eastAsia="Times New Roman"/>
                <w:sz w:val="22"/>
                <w:szCs w:val="22"/>
                <w:lang w:val="en-US" w:eastAsia="it-IT"/>
              </w:rPr>
              <w:t>Life satisfaction</w:t>
            </w:r>
          </w:p>
        </w:tc>
      </w:tr>
      <w:tr w:rsidR="00836BC3" w:rsidRPr="00F82A78" w14:paraId="24117414" w14:textId="269D9387" w:rsidTr="00C611D1">
        <w:trPr>
          <w:trHeight w:hRule="exact" w:val="454"/>
        </w:trPr>
        <w:tc>
          <w:tcPr>
            <w:tcW w:w="2552" w:type="dxa"/>
            <w:tcBorders>
              <w:bottom w:val="nil"/>
              <w:right w:val="nil"/>
            </w:tcBorders>
            <w:vAlign w:val="center"/>
          </w:tcPr>
          <w:p w14:paraId="00A7F23F" w14:textId="659C1610" w:rsidR="00836BC3" w:rsidRPr="007B4194" w:rsidRDefault="00836BC3" w:rsidP="0049438C">
            <w:pPr>
              <w:spacing w:after="0" w:line="360" w:lineRule="auto"/>
              <w:rPr>
                <w:sz w:val="22"/>
                <w:szCs w:val="22"/>
              </w:rPr>
            </w:pPr>
            <w:proofErr w:type="spellStart"/>
            <w:r w:rsidRPr="007B4194">
              <w:rPr>
                <w:sz w:val="22"/>
                <w:szCs w:val="22"/>
              </w:rPr>
              <w:t>Balci</w:t>
            </w:r>
            <w:proofErr w:type="spellEnd"/>
            <w:r w:rsidRPr="007B4194">
              <w:rPr>
                <w:sz w:val="22"/>
                <w:szCs w:val="22"/>
              </w:rPr>
              <w:t xml:space="preserve"> (2013)</w:t>
            </w:r>
          </w:p>
        </w:tc>
        <w:tc>
          <w:tcPr>
            <w:tcW w:w="992" w:type="dxa"/>
            <w:tcBorders>
              <w:left w:val="nil"/>
              <w:bottom w:val="nil"/>
              <w:right w:val="nil"/>
            </w:tcBorders>
          </w:tcPr>
          <w:p w14:paraId="460505F8" w14:textId="77777777" w:rsidR="00836BC3" w:rsidRPr="002E6FB4" w:rsidRDefault="00836BC3" w:rsidP="00D96842">
            <w:pPr>
              <w:rPr>
                <w:sz w:val="22"/>
                <w:szCs w:val="22"/>
              </w:rPr>
            </w:pPr>
            <w:r w:rsidRPr="002E6FB4">
              <w:rPr>
                <w:sz w:val="22"/>
                <w:szCs w:val="22"/>
              </w:rPr>
              <w:t>903</w:t>
            </w:r>
          </w:p>
        </w:tc>
        <w:tc>
          <w:tcPr>
            <w:tcW w:w="992" w:type="dxa"/>
            <w:tcBorders>
              <w:left w:val="nil"/>
              <w:bottom w:val="nil"/>
              <w:right w:val="nil"/>
            </w:tcBorders>
            <w:vAlign w:val="bottom"/>
          </w:tcPr>
          <w:p w14:paraId="49C2E5F1" w14:textId="7A55FD1D" w:rsidR="00836BC3" w:rsidRPr="002E6FB4" w:rsidRDefault="00433A3D" w:rsidP="00633E99">
            <w:pPr>
              <w:rPr>
                <w:color w:val="000000"/>
                <w:sz w:val="22"/>
                <w:szCs w:val="22"/>
              </w:rPr>
            </w:pPr>
            <w:r>
              <w:rPr>
                <w:color w:val="000000"/>
                <w:sz w:val="22"/>
                <w:szCs w:val="22"/>
              </w:rPr>
              <w:t>59.</w:t>
            </w:r>
            <w:r w:rsidR="00836BC3" w:rsidRPr="002E6FB4">
              <w:rPr>
                <w:color w:val="000000"/>
                <w:sz w:val="22"/>
                <w:szCs w:val="22"/>
              </w:rPr>
              <w:t>4</w:t>
            </w:r>
          </w:p>
        </w:tc>
        <w:tc>
          <w:tcPr>
            <w:tcW w:w="1134" w:type="dxa"/>
            <w:tcBorders>
              <w:left w:val="nil"/>
              <w:bottom w:val="nil"/>
              <w:right w:val="nil"/>
            </w:tcBorders>
            <w:vAlign w:val="bottom"/>
          </w:tcPr>
          <w:p w14:paraId="54FC349A" w14:textId="50039F22" w:rsidR="00836BC3" w:rsidRPr="002E6FB4" w:rsidRDefault="00836BC3" w:rsidP="00433A3D">
            <w:pPr>
              <w:rPr>
                <w:color w:val="000000"/>
                <w:sz w:val="22"/>
                <w:szCs w:val="22"/>
              </w:rPr>
            </w:pPr>
            <w:r w:rsidRPr="002E6FB4">
              <w:rPr>
                <w:color w:val="000000"/>
                <w:sz w:val="22"/>
                <w:szCs w:val="22"/>
              </w:rPr>
              <w:t>21</w:t>
            </w:r>
            <w:r w:rsidR="00433A3D">
              <w:rPr>
                <w:color w:val="000000"/>
                <w:sz w:val="22"/>
                <w:szCs w:val="22"/>
              </w:rPr>
              <w:t>.</w:t>
            </w:r>
            <w:r w:rsidRPr="002E6FB4">
              <w:rPr>
                <w:color w:val="000000"/>
                <w:sz w:val="22"/>
                <w:szCs w:val="22"/>
              </w:rPr>
              <w:t>1</w:t>
            </w:r>
          </w:p>
        </w:tc>
        <w:tc>
          <w:tcPr>
            <w:tcW w:w="1418" w:type="dxa"/>
            <w:tcBorders>
              <w:left w:val="nil"/>
              <w:bottom w:val="nil"/>
              <w:right w:val="nil"/>
            </w:tcBorders>
          </w:tcPr>
          <w:p w14:paraId="6A7AE0EB" w14:textId="77777777" w:rsidR="00836BC3" w:rsidRPr="002E6FB4" w:rsidRDefault="00836BC3" w:rsidP="00D96842">
            <w:pPr>
              <w:rPr>
                <w:sz w:val="22"/>
                <w:szCs w:val="22"/>
              </w:rPr>
            </w:pPr>
            <w:r w:rsidRPr="002E6FB4">
              <w:rPr>
                <w:sz w:val="22"/>
                <w:szCs w:val="22"/>
              </w:rPr>
              <w:t>Turkey</w:t>
            </w:r>
          </w:p>
        </w:tc>
        <w:tc>
          <w:tcPr>
            <w:tcW w:w="1417" w:type="dxa"/>
            <w:tcBorders>
              <w:left w:val="nil"/>
              <w:bottom w:val="nil"/>
              <w:right w:val="nil"/>
            </w:tcBorders>
          </w:tcPr>
          <w:p w14:paraId="07138392" w14:textId="77777777" w:rsidR="00836BC3" w:rsidRPr="002E6FB4" w:rsidRDefault="00836BC3" w:rsidP="00D96842">
            <w:pPr>
              <w:rPr>
                <w:sz w:val="22"/>
                <w:szCs w:val="22"/>
              </w:rPr>
            </w:pPr>
            <w:r w:rsidRPr="002E6FB4">
              <w:rPr>
                <w:sz w:val="22"/>
                <w:szCs w:val="22"/>
              </w:rPr>
              <w:t>published</w:t>
            </w:r>
          </w:p>
        </w:tc>
        <w:tc>
          <w:tcPr>
            <w:tcW w:w="1134" w:type="dxa"/>
            <w:tcBorders>
              <w:left w:val="nil"/>
              <w:bottom w:val="nil"/>
              <w:right w:val="nil"/>
            </w:tcBorders>
            <w:vAlign w:val="center"/>
          </w:tcPr>
          <w:p w14:paraId="12AB369B" w14:textId="2BBB9CCB" w:rsidR="00836BC3" w:rsidRPr="002E6FB4" w:rsidRDefault="00F34F58" w:rsidP="00007515">
            <w:pPr>
              <w:spacing w:after="0" w:line="360" w:lineRule="auto"/>
              <w:rPr>
                <w:sz w:val="22"/>
                <w:szCs w:val="22"/>
                <w:lang w:val="en-US"/>
              </w:rPr>
            </w:pPr>
            <w:r>
              <w:rPr>
                <w:sz w:val="22"/>
                <w:szCs w:val="22"/>
                <w:lang w:val="en-US"/>
              </w:rPr>
              <w:t>-</w:t>
            </w:r>
          </w:p>
        </w:tc>
        <w:tc>
          <w:tcPr>
            <w:tcW w:w="993" w:type="dxa"/>
            <w:tcBorders>
              <w:left w:val="nil"/>
              <w:bottom w:val="nil"/>
              <w:right w:val="nil"/>
            </w:tcBorders>
            <w:vAlign w:val="center"/>
          </w:tcPr>
          <w:p w14:paraId="4D5AA57C" w14:textId="0E313B1A" w:rsidR="00836BC3" w:rsidRPr="002E6FB4" w:rsidRDefault="00110B97" w:rsidP="00007515">
            <w:pPr>
              <w:spacing w:after="0" w:line="360" w:lineRule="auto"/>
              <w:rPr>
                <w:sz w:val="22"/>
                <w:szCs w:val="22"/>
              </w:rPr>
            </w:pPr>
            <w:r>
              <w:rPr>
                <w:sz w:val="22"/>
                <w:szCs w:val="22"/>
                <w:lang w:val="en-US"/>
              </w:rPr>
              <w:t>-</w:t>
            </w:r>
          </w:p>
        </w:tc>
        <w:tc>
          <w:tcPr>
            <w:tcW w:w="1417" w:type="dxa"/>
            <w:tcBorders>
              <w:left w:val="nil"/>
              <w:bottom w:val="nil"/>
              <w:right w:val="nil"/>
            </w:tcBorders>
            <w:vAlign w:val="center"/>
          </w:tcPr>
          <w:p w14:paraId="298B6356" w14:textId="3E0C791E" w:rsidR="00836BC3" w:rsidRPr="002E6FB4" w:rsidRDefault="009F59A7" w:rsidP="00007515">
            <w:pPr>
              <w:spacing w:after="0" w:line="360" w:lineRule="auto"/>
              <w:rPr>
                <w:sz w:val="22"/>
                <w:szCs w:val="22"/>
                <w:lang w:val="en-US"/>
              </w:rPr>
            </w:pPr>
            <w:r>
              <w:rPr>
                <w:sz w:val="22"/>
                <w:szCs w:val="22"/>
                <w:lang w:val="en-US"/>
              </w:rPr>
              <w:t>.35</w:t>
            </w:r>
          </w:p>
        </w:tc>
        <w:tc>
          <w:tcPr>
            <w:tcW w:w="1134" w:type="dxa"/>
            <w:tcBorders>
              <w:left w:val="nil"/>
              <w:bottom w:val="nil"/>
              <w:right w:val="nil"/>
            </w:tcBorders>
            <w:vAlign w:val="center"/>
          </w:tcPr>
          <w:p w14:paraId="636E9330" w14:textId="61DB0054" w:rsidR="00836BC3" w:rsidRPr="002E6FB4" w:rsidRDefault="00E554EB" w:rsidP="00007515">
            <w:pPr>
              <w:spacing w:after="0" w:line="360" w:lineRule="auto"/>
              <w:rPr>
                <w:sz w:val="22"/>
                <w:szCs w:val="22"/>
                <w:lang w:val="en-US"/>
              </w:rPr>
            </w:pPr>
            <w:r>
              <w:rPr>
                <w:sz w:val="22"/>
                <w:szCs w:val="22"/>
                <w:lang w:val="en-US"/>
              </w:rPr>
              <w:t>-</w:t>
            </w:r>
          </w:p>
        </w:tc>
        <w:tc>
          <w:tcPr>
            <w:tcW w:w="1276" w:type="dxa"/>
            <w:tcBorders>
              <w:left w:val="nil"/>
              <w:bottom w:val="nil"/>
            </w:tcBorders>
          </w:tcPr>
          <w:p w14:paraId="06316C00" w14:textId="42940F0F" w:rsidR="00836BC3" w:rsidRPr="002E6FB4" w:rsidRDefault="00E554EB" w:rsidP="00007515">
            <w:pPr>
              <w:spacing w:after="0" w:line="360" w:lineRule="auto"/>
              <w:rPr>
                <w:sz w:val="22"/>
                <w:szCs w:val="22"/>
                <w:lang w:val="en-US"/>
              </w:rPr>
            </w:pPr>
            <w:r>
              <w:rPr>
                <w:sz w:val="22"/>
                <w:szCs w:val="22"/>
                <w:lang w:val="en-US"/>
              </w:rPr>
              <w:t>-</w:t>
            </w:r>
          </w:p>
        </w:tc>
      </w:tr>
      <w:tr w:rsidR="00836BC3" w:rsidRPr="00F82A78" w14:paraId="59926C53" w14:textId="3108FA31" w:rsidTr="00C611D1">
        <w:trPr>
          <w:trHeight w:hRule="exact" w:val="454"/>
        </w:trPr>
        <w:tc>
          <w:tcPr>
            <w:tcW w:w="2552" w:type="dxa"/>
            <w:tcBorders>
              <w:top w:val="nil"/>
              <w:bottom w:val="nil"/>
              <w:right w:val="nil"/>
            </w:tcBorders>
            <w:vAlign w:val="center"/>
          </w:tcPr>
          <w:p w14:paraId="4C9EDC5C" w14:textId="09388D9D" w:rsidR="00836BC3" w:rsidRPr="007B4194" w:rsidRDefault="00836BC3" w:rsidP="0049438C">
            <w:pPr>
              <w:spacing w:after="0" w:line="360" w:lineRule="auto"/>
              <w:rPr>
                <w:sz w:val="22"/>
                <w:szCs w:val="22"/>
              </w:rPr>
            </w:pPr>
            <w:proofErr w:type="spellStart"/>
            <w:r w:rsidRPr="007B4194">
              <w:rPr>
                <w:sz w:val="22"/>
                <w:szCs w:val="22"/>
              </w:rPr>
              <w:t>Blachnio</w:t>
            </w:r>
            <w:proofErr w:type="spellEnd"/>
            <w:r w:rsidRPr="007B4194">
              <w:rPr>
                <w:sz w:val="22"/>
                <w:szCs w:val="22"/>
              </w:rPr>
              <w:t xml:space="preserve"> (2015)</w:t>
            </w:r>
          </w:p>
        </w:tc>
        <w:tc>
          <w:tcPr>
            <w:tcW w:w="992" w:type="dxa"/>
            <w:tcBorders>
              <w:top w:val="nil"/>
              <w:left w:val="nil"/>
              <w:bottom w:val="nil"/>
              <w:right w:val="nil"/>
            </w:tcBorders>
          </w:tcPr>
          <w:p w14:paraId="05789F00" w14:textId="77777777" w:rsidR="00836BC3" w:rsidRPr="002E6FB4" w:rsidRDefault="00836BC3" w:rsidP="00D96842">
            <w:pPr>
              <w:rPr>
                <w:sz w:val="22"/>
                <w:szCs w:val="22"/>
              </w:rPr>
            </w:pPr>
            <w:r w:rsidRPr="002E6FB4">
              <w:rPr>
                <w:sz w:val="22"/>
                <w:szCs w:val="22"/>
              </w:rPr>
              <w:t>672</w:t>
            </w:r>
          </w:p>
        </w:tc>
        <w:tc>
          <w:tcPr>
            <w:tcW w:w="992" w:type="dxa"/>
            <w:tcBorders>
              <w:top w:val="nil"/>
              <w:left w:val="nil"/>
              <w:bottom w:val="nil"/>
              <w:right w:val="nil"/>
            </w:tcBorders>
            <w:vAlign w:val="bottom"/>
          </w:tcPr>
          <w:p w14:paraId="7F7873DA" w14:textId="77777777" w:rsidR="00836BC3" w:rsidRPr="002E6FB4" w:rsidRDefault="00836BC3" w:rsidP="00633E99">
            <w:pPr>
              <w:rPr>
                <w:color w:val="000000"/>
                <w:sz w:val="22"/>
                <w:szCs w:val="22"/>
              </w:rPr>
            </w:pPr>
            <w:r w:rsidRPr="002E6FB4">
              <w:rPr>
                <w:color w:val="000000"/>
                <w:sz w:val="22"/>
                <w:szCs w:val="22"/>
              </w:rPr>
              <w:t>65</w:t>
            </w:r>
          </w:p>
        </w:tc>
        <w:tc>
          <w:tcPr>
            <w:tcW w:w="1134" w:type="dxa"/>
            <w:tcBorders>
              <w:top w:val="nil"/>
              <w:left w:val="nil"/>
              <w:bottom w:val="nil"/>
              <w:right w:val="nil"/>
            </w:tcBorders>
            <w:vAlign w:val="bottom"/>
          </w:tcPr>
          <w:p w14:paraId="4B015C85" w14:textId="3BAE7FBD" w:rsidR="00836BC3" w:rsidRPr="002E6FB4" w:rsidRDefault="00836BC3" w:rsidP="00433A3D">
            <w:pPr>
              <w:rPr>
                <w:color w:val="000000"/>
                <w:sz w:val="22"/>
                <w:szCs w:val="22"/>
              </w:rPr>
            </w:pPr>
            <w:r w:rsidRPr="002E6FB4">
              <w:rPr>
                <w:color w:val="000000"/>
                <w:sz w:val="22"/>
                <w:szCs w:val="22"/>
              </w:rPr>
              <w:t>27</w:t>
            </w:r>
            <w:r w:rsidR="00433A3D">
              <w:rPr>
                <w:color w:val="000000"/>
                <w:sz w:val="22"/>
                <w:szCs w:val="22"/>
              </w:rPr>
              <w:t>.</w:t>
            </w:r>
            <w:r w:rsidRPr="002E6FB4">
              <w:rPr>
                <w:color w:val="000000"/>
                <w:sz w:val="22"/>
                <w:szCs w:val="22"/>
              </w:rPr>
              <w:t>53</w:t>
            </w:r>
          </w:p>
        </w:tc>
        <w:tc>
          <w:tcPr>
            <w:tcW w:w="1418" w:type="dxa"/>
            <w:tcBorders>
              <w:top w:val="nil"/>
              <w:left w:val="nil"/>
              <w:bottom w:val="nil"/>
              <w:right w:val="nil"/>
            </w:tcBorders>
          </w:tcPr>
          <w:p w14:paraId="0E472A91" w14:textId="77777777" w:rsidR="00836BC3" w:rsidRPr="002E6FB4" w:rsidRDefault="00836BC3" w:rsidP="00D96842">
            <w:pPr>
              <w:rPr>
                <w:sz w:val="22"/>
                <w:szCs w:val="22"/>
              </w:rPr>
            </w:pPr>
            <w:r w:rsidRPr="002E6FB4">
              <w:rPr>
                <w:sz w:val="22"/>
                <w:szCs w:val="22"/>
              </w:rPr>
              <w:t>Poland</w:t>
            </w:r>
          </w:p>
        </w:tc>
        <w:tc>
          <w:tcPr>
            <w:tcW w:w="1417" w:type="dxa"/>
            <w:tcBorders>
              <w:top w:val="nil"/>
              <w:left w:val="nil"/>
              <w:bottom w:val="nil"/>
              <w:right w:val="nil"/>
            </w:tcBorders>
          </w:tcPr>
          <w:p w14:paraId="5B38C4C1" w14:textId="77777777" w:rsidR="00836BC3" w:rsidRPr="002E6FB4" w:rsidRDefault="00836BC3" w:rsidP="00D96842">
            <w:pPr>
              <w:rPr>
                <w:sz w:val="22"/>
                <w:szCs w:val="22"/>
              </w:rPr>
            </w:pPr>
            <w:r w:rsidRPr="002E6FB4">
              <w:rPr>
                <w:sz w:val="22"/>
                <w:szCs w:val="22"/>
              </w:rPr>
              <w:t>published</w:t>
            </w:r>
          </w:p>
        </w:tc>
        <w:tc>
          <w:tcPr>
            <w:tcW w:w="1134" w:type="dxa"/>
            <w:tcBorders>
              <w:top w:val="nil"/>
              <w:left w:val="nil"/>
              <w:bottom w:val="nil"/>
              <w:right w:val="nil"/>
            </w:tcBorders>
            <w:vAlign w:val="center"/>
          </w:tcPr>
          <w:p w14:paraId="2BE11647" w14:textId="1D6B0AC0" w:rsidR="00836BC3" w:rsidRPr="002E6FB4" w:rsidRDefault="00F34F58" w:rsidP="00007515">
            <w:pPr>
              <w:spacing w:after="0" w:line="360" w:lineRule="auto"/>
              <w:rPr>
                <w:sz w:val="22"/>
                <w:szCs w:val="22"/>
                <w:lang w:val="en-US"/>
              </w:rPr>
            </w:pPr>
            <w:r>
              <w:rPr>
                <w:sz w:val="22"/>
                <w:szCs w:val="22"/>
                <w:lang w:val="en-US"/>
              </w:rPr>
              <w:t>.45</w:t>
            </w:r>
          </w:p>
        </w:tc>
        <w:tc>
          <w:tcPr>
            <w:tcW w:w="993" w:type="dxa"/>
            <w:tcBorders>
              <w:top w:val="nil"/>
              <w:left w:val="nil"/>
              <w:bottom w:val="nil"/>
              <w:right w:val="nil"/>
            </w:tcBorders>
            <w:vAlign w:val="center"/>
          </w:tcPr>
          <w:p w14:paraId="7520666D" w14:textId="6AE6646B" w:rsidR="00836BC3" w:rsidRPr="002E6FB4" w:rsidRDefault="00110B97" w:rsidP="00007515">
            <w:pPr>
              <w:spacing w:after="0" w:line="360" w:lineRule="auto"/>
              <w:rPr>
                <w:sz w:val="22"/>
                <w:szCs w:val="22"/>
              </w:rPr>
            </w:pPr>
            <w:r>
              <w:rPr>
                <w:sz w:val="22"/>
                <w:szCs w:val="22"/>
                <w:lang w:val="en-US"/>
              </w:rPr>
              <w:t>-</w:t>
            </w:r>
          </w:p>
        </w:tc>
        <w:tc>
          <w:tcPr>
            <w:tcW w:w="1417" w:type="dxa"/>
            <w:tcBorders>
              <w:top w:val="nil"/>
              <w:left w:val="nil"/>
              <w:bottom w:val="nil"/>
              <w:right w:val="nil"/>
            </w:tcBorders>
            <w:vAlign w:val="center"/>
          </w:tcPr>
          <w:p w14:paraId="77064C1F" w14:textId="4F6D1319" w:rsidR="00836BC3" w:rsidRPr="002E6FB4" w:rsidRDefault="009F59A7" w:rsidP="00007515">
            <w:pPr>
              <w:spacing w:after="0" w:line="360" w:lineRule="auto"/>
              <w:rPr>
                <w:sz w:val="22"/>
                <w:szCs w:val="22"/>
              </w:rPr>
            </w:pPr>
            <w:r>
              <w:rPr>
                <w:sz w:val="22"/>
                <w:szCs w:val="22"/>
                <w:lang w:val="en-US"/>
              </w:rPr>
              <w:t>-</w:t>
            </w:r>
          </w:p>
        </w:tc>
        <w:tc>
          <w:tcPr>
            <w:tcW w:w="1134" w:type="dxa"/>
            <w:tcBorders>
              <w:top w:val="nil"/>
              <w:left w:val="nil"/>
              <w:bottom w:val="nil"/>
              <w:right w:val="nil"/>
            </w:tcBorders>
            <w:vAlign w:val="center"/>
          </w:tcPr>
          <w:p w14:paraId="47A32A16" w14:textId="75F58986" w:rsidR="00836BC3" w:rsidRPr="002E6FB4" w:rsidRDefault="00E554EB" w:rsidP="00007515">
            <w:pPr>
              <w:spacing w:after="0" w:line="360" w:lineRule="auto"/>
              <w:rPr>
                <w:sz w:val="22"/>
                <w:szCs w:val="22"/>
                <w:lang w:val="en-US"/>
              </w:rPr>
            </w:pPr>
            <w:r>
              <w:rPr>
                <w:sz w:val="22"/>
                <w:szCs w:val="22"/>
                <w:lang w:val="en-US"/>
              </w:rPr>
              <w:t>-</w:t>
            </w:r>
          </w:p>
        </w:tc>
        <w:tc>
          <w:tcPr>
            <w:tcW w:w="1276" w:type="dxa"/>
            <w:tcBorders>
              <w:top w:val="nil"/>
              <w:left w:val="nil"/>
              <w:bottom w:val="nil"/>
            </w:tcBorders>
          </w:tcPr>
          <w:p w14:paraId="4072FA80" w14:textId="776F436C" w:rsidR="00836BC3" w:rsidRPr="002E6FB4" w:rsidRDefault="00E554EB" w:rsidP="00007515">
            <w:pPr>
              <w:spacing w:after="0" w:line="360" w:lineRule="auto"/>
              <w:rPr>
                <w:sz w:val="22"/>
                <w:szCs w:val="22"/>
                <w:lang w:val="en-US"/>
              </w:rPr>
            </w:pPr>
            <w:r>
              <w:rPr>
                <w:sz w:val="22"/>
                <w:szCs w:val="22"/>
                <w:lang w:val="en-US"/>
              </w:rPr>
              <w:t>-</w:t>
            </w:r>
          </w:p>
        </w:tc>
      </w:tr>
      <w:tr w:rsidR="00836BC3" w:rsidRPr="00F82A78" w14:paraId="05AC21DD" w14:textId="1600CC08" w:rsidTr="00C611D1">
        <w:trPr>
          <w:trHeight w:hRule="exact" w:val="454"/>
        </w:trPr>
        <w:tc>
          <w:tcPr>
            <w:tcW w:w="2552" w:type="dxa"/>
            <w:tcBorders>
              <w:top w:val="nil"/>
              <w:bottom w:val="nil"/>
              <w:right w:val="nil"/>
            </w:tcBorders>
            <w:vAlign w:val="center"/>
          </w:tcPr>
          <w:p w14:paraId="6152A04A" w14:textId="7901B161" w:rsidR="00836BC3" w:rsidRPr="007B4194" w:rsidRDefault="00836BC3" w:rsidP="0049438C">
            <w:pPr>
              <w:spacing w:after="0" w:line="360" w:lineRule="auto"/>
              <w:rPr>
                <w:sz w:val="22"/>
                <w:szCs w:val="22"/>
              </w:rPr>
            </w:pPr>
            <w:proofErr w:type="spellStart"/>
            <w:r w:rsidRPr="007B4194">
              <w:rPr>
                <w:sz w:val="22"/>
                <w:szCs w:val="22"/>
              </w:rPr>
              <w:t>Blachnio</w:t>
            </w:r>
            <w:proofErr w:type="spellEnd"/>
            <w:r w:rsidRPr="007B4194">
              <w:rPr>
                <w:sz w:val="22"/>
                <w:szCs w:val="22"/>
              </w:rPr>
              <w:t xml:space="preserve"> (2016)</w:t>
            </w:r>
          </w:p>
        </w:tc>
        <w:tc>
          <w:tcPr>
            <w:tcW w:w="992" w:type="dxa"/>
            <w:tcBorders>
              <w:top w:val="nil"/>
              <w:left w:val="nil"/>
              <w:bottom w:val="nil"/>
              <w:right w:val="nil"/>
            </w:tcBorders>
          </w:tcPr>
          <w:p w14:paraId="39DC258D" w14:textId="77777777" w:rsidR="00836BC3" w:rsidRPr="002E6FB4" w:rsidRDefault="00836BC3" w:rsidP="00D96842">
            <w:pPr>
              <w:rPr>
                <w:sz w:val="22"/>
                <w:szCs w:val="22"/>
              </w:rPr>
            </w:pPr>
            <w:r w:rsidRPr="002E6FB4">
              <w:rPr>
                <w:sz w:val="22"/>
                <w:szCs w:val="22"/>
              </w:rPr>
              <w:t>445</w:t>
            </w:r>
          </w:p>
        </w:tc>
        <w:tc>
          <w:tcPr>
            <w:tcW w:w="992" w:type="dxa"/>
            <w:tcBorders>
              <w:top w:val="nil"/>
              <w:left w:val="nil"/>
              <w:bottom w:val="nil"/>
              <w:right w:val="nil"/>
            </w:tcBorders>
            <w:vAlign w:val="bottom"/>
          </w:tcPr>
          <w:p w14:paraId="4D9976ED" w14:textId="06CC0E64" w:rsidR="00836BC3" w:rsidRPr="002E6FB4" w:rsidRDefault="00836BC3" w:rsidP="00433A3D">
            <w:pPr>
              <w:rPr>
                <w:color w:val="000000"/>
                <w:sz w:val="22"/>
                <w:szCs w:val="22"/>
              </w:rPr>
            </w:pPr>
            <w:r w:rsidRPr="002E6FB4">
              <w:rPr>
                <w:color w:val="000000"/>
                <w:sz w:val="22"/>
                <w:szCs w:val="22"/>
              </w:rPr>
              <w:t>79</w:t>
            </w:r>
            <w:r w:rsidR="00433A3D">
              <w:rPr>
                <w:color w:val="000000"/>
                <w:sz w:val="22"/>
                <w:szCs w:val="22"/>
              </w:rPr>
              <w:t>.</w:t>
            </w:r>
            <w:r w:rsidRPr="002E6FB4">
              <w:rPr>
                <w:color w:val="000000"/>
                <w:sz w:val="22"/>
                <w:szCs w:val="22"/>
              </w:rPr>
              <w:t>1</w:t>
            </w:r>
          </w:p>
        </w:tc>
        <w:tc>
          <w:tcPr>
            <w:tcW w:w="1134" w:type="dxa"/>
            <w:tcBorders>
              <w:top w:val="nil"/>
              <w:left w:val="nil"/>
              <w:bottom w:val="nil"/>
              <w:right w:val="nil"/>
            </w:tcBorders>
            <w:vAlign w:val="bottom"/>
          </w:tcPr>
          <w:p w14:paraId="137440BC" w14:textId="7ED56099" w:rsidR="00836BC3" w:rsidRPr="002E6FB4" w:rsidRDefault="00836BC3" w:rsidP="00433A3D">
            <w:pPr>
              <w:rPr>
                <w:color w:val="000000"/>
                <w:sz w:val="22"/>
                <w:szCs w:val="22"/>
              </w:rPr>
            </w:pPr>
            <w:r w:rsidRPr="002E6FB4">
              <w:rPr>
                <w:color w:val="000000"/>
                <w:sz w:val="22"/>
                <w:szCs w:val="22"/>
              </w:rPr>
              <w:t>26</w:t>
            </w:r>
            <w:r w:rsidR="00433A3D">
              <w:rPr>
                <w:color w:val="000000"/>
                <w:sz w:val="22"/>
                <w:szCs w:val="22"/>
              </w:rPr>
              <w:t>.</w:t>
            </w:r>
            <w:r w:rsidRPr="002E6FB4">
              <w:rPr>
                <w:color w:val="000000"/>
                <w:sz w:val="22"/>
                <w:szCs w:val="22"/>
              </w:rPr>
              <w:t>95</w:t>
            </w:r>
          </w:p>
        </w:tc>
        <w:tc>
          <w:tcPr>
            <w:tcW w:w="1418" w:type="dxa"/>
            <w:tcBorders>
              <w:top w:val="nil"/>
              <w:left w:val="nil"/>
              <w:bottom w:val="nil"/>
              <w:right w:val="nil"/>
            </w:tcBorders>
          </w:tcPr>
          <w:p w14:paraId="6DE42F94" w14:textId="77777777" w:rsidR="00836BC3" w:rsidRPr="002E6FB4" w:rsidRDefault="00836BC3" w:rsidP="00D96842">
            <w:pPr>
              <w:rPr>
                <w:sz w:val="22"/>
                <w:szCs w:val="22"/>
              </w:rPr>
            </w:pPr>
            <w:r w:rsidRPr="002E6FB4">
              <w:rPr>
                <w:sz w:val="22"/>
                <w:szCs w:val="22"/>
              </w:rPr>
              <w:t>Serbia</w:t>
            </w:r>
          </w:p>
        </w:tc>
        <w:tc>
          <w:tcPr>
            <w:tcW w:w="1417" w:type="dxa"/>
            <w:tcBorders>
              <w:top w:val="nil"/>
              <w:left w:val="nil"/>
              <w:bottom w:val="nil"/>
              <w:right w:val="nil"/>
            </w:tcBorders>
          </w:tcPr>
          <w:p w14:paraId="66024550" w14:textId="77777777" w:rsidR="00836BC3" w:rsidRPr="002E6FB4" w:rsidRDefault="00836BC3" w:rsidP="00D96842">
            <w:pPr>
              <w:rPr>
                <w:sz w:val="22"/>
                <w:szCs w:val="22"/>
              </w:rPr>
            </w:pPr>
            <w:r w:rsidRPr="002E6FB4">
              <w:rPr>
                <w:sz w:val="22"/>
                <w:szCs w:val="22"/>
              </w:rPr>
              <w:t>published</w:t>
            </w:r>
          </w:p>
        </w:tc>
        <w:tc>
          <w:tcPr>
            <w:tcW w:w="1134" w:type="dxa"/>
            <w:tcBorders>
              <w:top w:val="nil"/>
              <w:left w:val="nil"/>
              <w:bottom w:val="nil"/>
              <w:right w:val="nil"/>
            </w:tcBorders>
            <w:vAlign w:val="center"/>
          </w:tcPr>
          <w:p w14:paraId="0029F458" w14:textId="201795BF" w:rsidR="00836BC3" w:rsidRPr="002E6FB4" w:rsidRDefault="00F34F58" w:rsidP="00007515">
            <w:pPr>
              <w:spacing w:after="0" w:line="360" w:lineRule="auto"/>
              <w:rPr>
                <w:sz w:val="22"/>
                <w:szCs w:val="22"/>
              </w:rPr>
            </w:pPr>
            <w:r>
              <w:rPr>
                <w:sz w:val="22"/>
                <w:szCs w:val="22"/>
                <w:lang w:val="en-US"/>
              </w:rPr>
              <w:t>-</w:t>
            </w:r>
          </w:p>
        </w:tc>
        <w:tc>
          <w:tcPr>
            <w:tcW w:w="993" w:type="dxa"/>
            <w:tcBorders>
              <w:top w:val="nil"/>
              <w:left w:val="nil"/>
              <w:bottom w:val="nil"/>
              <w:right w:val="nil"/>
            </w:tcBorders>
            <w:vAlign w:val="center"/>
          </w:tcPr>
          <w:p w14:paraId="648F851F" w14:textId="651805C1" w:rsidR="00836BC3" w:rsidRPr="002E6FB4" w:rsidRDefault="00110B97" w:rsidP="00007515">
            <w:pPr>
              <w:spacing w:after="0" w:line="360" w:lineRule="auto"/>
              <w:rPr>
                <w:sz w:val="22"/>
                <w:szCs w:val="22"/>
              </w:rPr>
            </w:pPr>
            <w:r>
              <w:rPr>
                <w:sz w:val="22"/>
                <w:szCs w:val="22"/>
                <w:lang w:val="en-US"/>
              </w:rPr>
              <w:t>-</w:t>
            </w:r>
          </w:p>
        </w:tc>
        <w:tc>
          <w:tcPr>
            <w:tcW w:w="1417" w:type="dxa"/>
            <w:tcBorders>
              <w:top w:val="nil"/>
              <w:left w:val="nil"/>
              <w:bottom w:val="nil"/>
              <w:right w:val="nil"/>
            </w:tcBorders>
            <w:vAlign w:val="center"/>
          </w:tcPr>
          <w:p w14:paraId="70F2D618" w14:textId="7915FF85" w:rsidR="00836BC3" w:rsidRPr="002E6FB4" w:rsidRDefault="009F59A7" w:rsidP="00007515">
            <w:pPr>
              <w:spacing w:after="0" w:line="360" w:lineRule="auto"/>
              <w:rPr>
                <w:sz w:val="22"/>
                <w:szCs w:val="22"/>
              </w:rPr>
            </w:pPr>
            <w:r>
              <w:rPr>
                <w:sz w:val="22"/>
                <w:szCs w:val="22"/>
                <w:lang w:val="en-US"/>
              </w:rPr>
              <w:t>-</w:t>
            </w:r>
          </w:p>
        </w:tc>
        <w:tc>
          <w:tcPr>
            <w:tcW w:w="1134" w:type="dxa"/>
            <w:tcBorders>
              <w:top w:val="nil"/>
              <w:left w:val="nil"/>
              <w:bottom w:val="nil"/>
              <w:right w:val="nil"/>
            </w:tcBorders>
            <w:vAlign w:val="center"/>
          </w:tcPr>
          <w:p w14:paraId="2F0C4B29" w14:textId="35BB8035" w:rsidR="00836BC3" w:rsidRPr="002E6FB4" w:rsidRDefault="00300D52" w:rsidP="00007515">
            <w:pPr>
              <w:spacing w:after="0" w:line="360" w:lineRule="auto"/>
              <w:rPr>
                <w:sz w:val="22"/>
                <w:szCs w:val="22"/>
                <w:lang w:val="en-US"/>
              </w:rPr>
            </w:pPr>
            <w:r>
              <w:rPr>
                <w:sz w:val="22"/>
                <w:szCs w:val="22"/>
                <w:lang w:val="en-US"/>
              </w:rPr>
              <w:t>.03</w:t>
            </w:r>
          </w:p>
        </w:tc>
        <w:tc>
          <w:tcPr>
            <w:tcW w:w="1276" w:type="dxa"/>
            <w:tcBorders>
              <w:top w:val="nil"/>
              <w:left w:val="nil"/>
              <w:bottom w:val="nil"/>
            </w:tcBorders>
          </w:tcPr>
          <w:p w14:paraId="37A005FB" w14:textId="29C5C6AA" w:rsidR="00836BC3" w:rsidRPr="002E6FB4" w:rsidRDefault="00E554EB" w:rsidP="00007515">
            <w:pPr>
              <w:spacing w:after="0" w:line="360" w:lineRule="auto"/>
              <w:rPr>
                <w:sz w:val="22"/>
                <w:szCs w:val="22"/>
                <w:lang w:val="en-US"/>
              </w:rPr>
            </w:pPr>
            <w:r>
              <w:rPr>
                <w:sz w:val="22"/>
                <w:szCs w:val="22"/>
                <w:lang w:val="en-US"/>
              </w:rPr>
              <w:t>.03</w:t>
            </w:r>
          </w:p>
        </w:tc>
      </w:tr>
      <w:tr w:rsidR="00836BC3" w:rsidRPr="00F82A78" w14:paraId="38D9C993" w14:textId="11123512" w:rsidTr="00C611D1">
        <w:trPr>
          <w:trHeight w:hRule="exact" w:val="454"/>
        </w:trPr>
        <w:tc>
          <w:tcPr>
            <w:tcW w:w="2552" w:type="dxa"/>
            <w:tcBorders>
              <w:top w:val="nil"/>
              <w:bottom w:val="nil"/>
              <w:right w:val="nil"/>
            </w:tcBorders>
            <w:vAlign w:val="center"/>
          </w:tcPr>
          <w:p w14:paraId="379BD714" w14:textId="45A0C76A" w:rsidR="00836BC3" w:rsidRPr="007B4194" w:rsidRDefault="00836BC3" w:rsidP="0049438C">
            <w:pPr>
              <w:spacing w:after="0" w:line="360" w:lineRule="auto"/>
              <w:rPr>
                <w:sz w:val="22"/>
                <w:szCs w:val="22"/>
              </w:rPr>
            </w:pPr>
            <w:proofErr w:type="spellStart"/>
            <w:r w:rsidRPr="007B4194">
              <w:rPr>
                <w:sz w:val="22"/>
                <w:szCs w:val="22"/>
              </w:rPr>
              <w:t>Bodroža</w:t>
            </w:r>
            <w:proofErr w:type="spellEnd"/>
            <w:r w:rsidRPr="007B4194">
              <w:rPr>
                <w:sz w:val="22"/>
                <w:szCs w:val="22"/>
              </w:rPr>
              <w:t xml:space="preserve"> (2016, sample 1) </w:t>
            </w:r>
          </w:p>
        </w:tc>
        <w:tc>
          <w:tcPr>
            <w:tcW w:w="992" w:type="dxa"/>
            <w:tcBorders>
              <w:top w:val="nil"/>
              <w:left w:val="nil"/>
              <w:bottom w:val="nil"/>
              <w:right w:val="nil"/>
            </w:tcBorders>
          </w:tcPr>
          <w:p w14:paraId="7096F227" w14:textId="77777777" w:rsidR="00836BC3" w:rsidRPr="002E6FB4" w:rsidRDefault="00836BC3" w:rsidP="00D96842">
            <w:pPr>
              <w:rPr>
                <w:sz w:val="22"/>
                <w:szCs w:val="22"/>
              </w:rPr>
            </w:pPr>
            <w:r w:rsidRPr="002E6FB4">
              <w:rPr>
                <w:sz w:val="22"/>
                <w:szCs w:val="22"/>
              </w:rPr>
              <w:t>359</w:t>
            </w:r>
          </w:p>
        </w:tc>
        <w:tc>
          <w:tcPr>
            <w:tcW w:w="992" w:type="dxa"/>
            <w:tcBorders>
              <w:top w:val="nil"/>
              <w:left w:val="nil"/>
              <w:bottom w:val="nil"/>
              <w:right w:val="nil"/>
            </w:tcBorders>
            <w:vAlign w:val="bottom"/>
          </w:tcPr>
          <w:p w14:paraId="69D4C4D7" w14:textId="0B2A3A0C" w:rsidR="00836BC3" w:rsidRPr="002E6FB4" w:rsidRDefault="00836BC3" w:rsidP="00433A3D">
            <w:pPr>
              <w:rPr>
                <w:color w:val="000000"/>
                <w:sz w:val="22"/>
                <w:szCs w:val="22"/>
              </w:rPr>
            </w:pPr>
            <w:r w:rsidRPr="002E6FB4">
              <w:rPr>
                <w:color w:val="000000"/>
                <w:sz w:val="22"/>
                <w:szCs w:val="22"/>
              </w:rPr>
              <w:t>79</w:t>
            </w:r>
            <w:r w:rsidR="00433A3D">
              <w:rPr>
                <w:color w:val="000000"/>
                <w:sz w:val="22"/>
                <w:szCs w:val="22"/>
              </w:rPr>
              <w:t>.</w:t>
            </w:r>
            <w:r w:rsidRPr="002E6FB4">
              <w:rPr>
                <w:color w:val="000000"/>
                <w:sz w:val="22"/>
                <w:szCs w:val="22"/>
              </w:rPr>
              <w:t>4</w:t>
            </w:r>
          </w:p>
        </w:tc>
        <w:tc>
          <w:tcPr>
            <w:tcW w:w="1134" w:type="dxa"/>
            <w:tcBorders>
              <w:top w:val="nil"/>
              <w:left w:val="nil"/>
              <w:bottom w:val="nil"/>
              <w:right w:val="nil"/>
            </w:tcBorders>
            <w:vAlign w:val="bottom"/>
          </w:tcPr>
          <w:p w14:paraId="229063EB" w14:textId="4D36310F" w:rsidR="00836BC3" w:rsidRPr="002E6FB4" w:rsidRDefault="00836BC3" w:rsidP="00433A3D">
            <w:pPr>
              <w:rPr>
                <w:color w:val="000000"/>
                <w:sz w:val="22"/>
                <w:szCs w:val="22"/>
              </w:rPr>
            </w:pPr>
            <w:r w:rsidRPr="002E6FB4">
              <w:rPr>
                <w:color w:val="000000"/>
                <w:sz w:val="22"/>
                <w:szCs w:val="22"/>
              </w:rPr>
              <w:t>21</w:t>
            </w:r>
            <w:r w:rsidR="00433A3D">
              <w:rPr>
                <w:color w:val="000000"/>
                <w:sz w:val="22"/>
                <w:szCs w:val="22"/>
              </w:rPr>
              <w:t>.</w:t>
            </w:r>
            <w:r w:rsidRPr="002E6FB4">
              <w:rPr>
                <w:color w:val="000000"/>
                <w:sz w:val="22"/>
                <w:szCs w:val="22"/>
              </w:rPr>
              <w:t>29</w:t>
            </w:r>
          </w:p>
        </w:tc>
        <w:tc>
          <w:tcPr>
            <w:tcW w:w="1418" w:type="dxa"/>
            <w:tcBorders>
              <w:top w:val="nil"/>
              <w:left w:val="nil"/>
              <w:bottom w:val="nil"/>
              <w:right w:val="nil"/>
            </w:tcBorders>
          </w:tcPr>
          <w:p w14:paraId="1855F2DC" w14:textId="77777777" w:rsidR="00836BC3" w:rsidRPr="002E6FB4" w:rsidRDefault="00836BC3" w:rsidP="00D96842">
            <w:pPr>
              <w:rPr>
                <w:sz w:val="22"/>
                <w:szCs w:val="22"/>
              </w:rPr>
            </w:pPr>
            <w:r w:rsidRPr="002E6FB4">
              <w:rPr>
                <w:sz w:val="22"/>
                <w:szCs w:val="22"/>
              </w:rPr>
              <w:t>Serbia</w:t>
            </w:r>
          </w:p>
        </w:tc>
        <w:tc>
          <w:tcPr>
            <w:tcW w:w="1417" w:type="dxa"/>
            <w:tcBorders>
              <w:top w:val="nil"/>
              <w:left w:val="nil"/>
              <w:bottom w:val="nil"/>
              <w:right w:val="nil"/>
            </w:tcBorders>
          </w:tcPr>
          <w:p w14:paraId="34529626" w14:textId="77777777" w:rsidR="00836BC3" w:rsidRPr="002E6FB4" w:rsidRDefault="00836BC3" w:rsidP="00D96842">
            <w:pPr>
              <w:rPr>
                <w:sz w:val="22"/>
                <w:szCs w:val="22"/>
              </w:rPr>
            </w:pPr>
            <w:r w:rsidRPr="002E6FB4">
              <w:rPr>
                <w:sz w:val="22"/>
                <w:szCs w:val="22"/>
              </w:rPr>
              <w:t>published</w:t>
            </w:r>
          </w:p>
        </w:tc>
        <w:tc>
          <w:tcPr>
            <w:tcW w:w="1134" w:type="dxa"/>
            <w:tcBorders>
              <w:top w:val="nil"/>
              <w:left w:val="nil"/>
              <w:bottom w:val="nil"/>
              <w:right w:val="nil"/>
            </w:tcBorders>
            <w:vAlign w:val="center"/>
          </w:tcPr>
          <w:p w14:paraId="5F56FA6F" w14:textId="6611E6B7" w:rsidR="00836BC3" w:rsidRPr="002E6FB4" w:rsidRDefault="00F34F58" w:rsidP="00007515">
            <w:pPr>
              <w:spacing w:after="0" w:line="360" w:lineRule="auto"/>
              <w:rPr>
                <w:sz w:val="22"/>
                <w:szCs w:val="22"/>
              </w:rPr>
            </w:pPr>
            <w:r>
              <w:rPr>
                <w:sz w:val="22"/>
                <w:szCs w:val="22"/>
                <w:lang w:val="en-US"/>
              </w:rPr>
              <w:t>-</w:t>
            </w:r>
          </w:p>
        </w:tc>
        <w:tc>
          <w:tcPr>
            <w:tcW w:w="993" w:type="dxa"/>
            <w:tcBorders>
              <w:top w:val="nil"/>
              <w:left w:val="nil"/>
              <w:bottom w:val="nil"/>
              <w:right w:val="nil"/>
            </w:tcBorders>
            <w:vAlign w:val="center"/>
          </w:tcPr>
          <w:p w14:paraId="26D24ADE" w14:textId="036CF034" w:rsidR="00836BC3" w:rsidRPr="002E6FB4" w:rsidRDefault="00362EBF" w:rsidP="00007515">
            <w:pPr>
              <w:spacing w:after="0" w:line="360" w:lineRule="auto"/>
              <w:rPr>
                <w:sz w:val="22"/>
                <w:szCs w:val="22"/>
              </w:rPr>
            </w:pPr>
            <w:r>
              <w:rPr>
                <w:sz w:val="22"/>
                <w:szCs w:val="22"/>
                <w:lang w:val="en-US"/>
              </w:rPr>
              <w:t>.29</w:t>
            </w:r>
          </w:p>
        </w:tc>
        <w:tc>
          <w:tcPr>
            <w:tcW w:w="1417" w:type="dxa"/>
            <w:tcBorders>
              <w:top w:val="nil"/>
              <w:left w:val="nil"/>
              <w:bottom w:val="nil"/>
              <w:right w:val="nil"/>
            </w:tcBorders>
            <w:vAlign w:val="center"/>
          </w:tcPr>
          <w:p w14:paraId="6C8EF89E" w14:textId="6BB3D8E3" w:rsidR="00836BC3" w:rsidRPr="002E6FB4" w:rsidRDefault="009F59A7" w:rsidP="00007515">
            <w:pPr>
              <w:spacing w:after="0" w:line="360" w:lineRule="auto"/>
              <w:rPr>
                <w:sz w:val="22"/>
                <w:szCs w:val="22"/>
              </w:rPr>
            </w:pPr>
            <w:r>
              <w:rPr>
                <w:sz w:val="22"/>
                <w:szCs w:val="22"/>
                <w:lang w:val="en-US"/>
              </w:rPr>
              <w:t>-</w:t>
            </w:r>
          </w:p>
        </w:tc>
        <w:tc>
          <w:tcPr>
            <w:tcW w:w="1134" w:type="dxa"/>
            <w:tcBorders>
              <w:top w:val="nil"/>
              <w:left w:val="nil"/>
              <w:bottom w:val="nil"/>
              <w:right w:val="nil"/>
            </w:tcBorders>
            <w:vAlign w:val="center"/>
          </w:tcPr>
          <w:p w14:paraId="43E4BAA9" w14:textId="2E56CCF6" w:rsidR="00836BC3" w:rsidRPr="002E6FB4" w:rsidRDefault="00E554EB" w:rsidP="00007515">
            <w:pPr>
              <w:spacing w:after="0" w:line="360" w:lineRule="auto"/>
              <w:rPr>
                <w:sz w:val="22"/>
                <w:szCs w:val="22"/>
                <w:lang w:val="en-US"/>
              </w:rPr>
            </w:pPr>
            <w:r>
              <w:rPr>
                <w:sz w:val="22"/>
                <w:szCs w:val="22"/>
                <w:lang w:val="en-US"/>
              </w:rPr>
              <w:t>-</w:t>
            </w:r>
          </w:p>
        </w:tc>
        <w:tc>
          <w:tcPr>
            <w:tcW w:w="1276" w:type="dxa"/>
            <w:tcBorders>
              <w:top w:val="nil"/>
              <w:left w:val="nil"/>
              <w:bottom w:val="nil"/>
            </w:tcBorders>
          </w:tcPr>
          <w:p w14:paraId="028AA093" w14:textId="048CC969" w:rsidR="00836BC3" w:rsidRPr="002E6FB4" w:rsidRDefault="00E554EB" w:rsidP="00007515">
            <w:pPr>
              <w:spacing w:after="0" w:line="360" w:lineRule="auto"/>
              <w:rPr>
                <w:sz w:val="22"/>
                <w:szCs w:val="22"/>
                <w:lang w:val="en-US"/>
              </w:rPr>
            </w:pPr>
            <w:r>
              <w:rPr>
                <w:sz w:val="22"/>
                <w:szCs w:val="22"/>
                <w:lang w:val="en-US"/>
              </w:rPr>
              <w:t>-</w:t>
            </w:r>
          </w:p>
        </w:tc>
      </w:tr>
      <w:tr w:rsidR="00836BC3" w:rsidRPr="00F82A78" w14:paraId="335980CF" w14:textId="1B3EE140" w:rsidTr="00C611D1">
        <w:trPr>
          <w:trHeight w:hRule="exact" w:val="454"/>
        </w:trPr>
        <w:tc>
          <w:tcPr>
            <w:tcW w:w="2552" w:type="dxa"/>
            <w:tcBorders>
              <w:top w:val="nil"/>
              <w:bottom w:val="nil"/>
              <w:right w:val="nil"/>
            </w:tcBorders>
            <w:vAlign w:val="center"/>
          </w:tcPr>
          <w:p w14:paraId="1616E0A0" w14:textId="440F1369" w:rsidR="00836BC3" w:rsidRPr="007B4194" w:rsidRDefault="00836BC3" w:rsidP="0049438C">
            <w:pPr>
              <w:spacing w:after="0" w:line="360" w:lineRule="auto"/>
              <w:rPr>
                <w:sz w:val="22"/>
                <w:szCs w:val="22"/>
              </w:rPr>
            </w:pPr>
            <w:proofErr w:type="spellStart"/>
            <w:r w:rsidRPr="007B4194">
              <w:rPr>
                <w:sz w:val="22"/>
                <w:szCs w:val="22"/>
              </w:rPr>
              <w:t>Bodroža</w:t>
            </w:r>
            <w:proofErr w:type="spellEnd"/>
            <w:r w:rsidRPr="007B4194">
              <w:rPr>
                <w:sz w:val="22"/>
                <w:szCs w:val="22"/>
              </w:rPr>
              <w:t xml:space="preserve"> (2016, sample 2)</w:t>
            </w:r>
          </w:p>
        </w:tc>
        <w:tc>
          <w:tcPr>
            <w:tcW w:w="992" w:type="dxa"/>
            <w:tcBorders>
              <w:top w:val="nil"/>
              <w:left w:val="nil"/>
              <w:bottom w:val="nil"/>
              <w:right w:val="nil"/>
            </w:tcBorders>
          </w:tcPr>
          <w:p w14:paraId="06B413E6" w14:textId="77777777" w:rsidR="00836BC3" w:rsidRPr="002E6FB4" w:rsidRDefault="00836BC3" w:rsidP="00D96842">
            <w:pPr>
              <w:rPr>
                <w:sz w:val="22"/>
                <w:szCs w:val="22"/>
              </w:rPr>
            </w:pPr>
            <w:r w:rsidRPr="002E6FB4">
              <w:rPr>
                <w:sz w:val="22"/>
                <w:szCs w:val="22"/>
              </w:rPr>
              <w:t>381</w:t>
            </w:r>
          </w:p>
        </w:tc>
        <w:tc>
          <w:tcPr>
            <w:tcW w:w="992" w:type="dxa"/>
            <w:tcBorders>
              <w:top w:val="nil"/>
              <w:left w:val="nil"/>
              <w:bottom w:val="nil"/>
              <w:right w:val="nil"/>
            </w:tcBorders>
            <w:vAlign w:val="bottom"/>
          </w:tcPr>
          <w:p w14:paraId="456C13C1" w14:textId="610B93A3" w:rsidR="00836BC3" w:rsidRPr="002E6FB4" w:rsidRDefault="00836BC3" w:rsidP="00433A3D">
            <w:pPr>
              <w:rPr>
                <w:color w:val="000000"/>
                <w:sz w:val="22"/>
                <w:szCs w:val="22"/>
              </w:rPr>
            </w:pPr>
            <w:r w:rsidRPr="002E6FB4">
              <w:rPr>
                <w:color w:val="000000"/>
                <w:sz w:val="22"/>
                <w:szCs w:val="22"/>
              </w:rPr>
              <w:t>62</w:t>
            </w:r>
            <w:r w:rsidR="00433A3D">
              <w:rPr>
                <w:color w:val="000000"/>
                <w:sz w:val="22"/>
                <w:szCs w:val="22"/>
              </w:rPr>
              <w:t>.</w:t>
            </w:r>
            <w:r w:rsidRPr="002E6FB4">
              <w:rPr>
                <w:color w:val="000000"/>
                <w:sz w:val="22"/>
                <w:szCs w:val="22"/>
              </w:rPr>
              <w:t>8</w:t>
            </w:r>
          </w:p>
        </w:tc>
        <w:tc>
          <w:tcPr>
            <w:tcW w:w="1134" w:type="dxa"/>
            <w:tcBorders>
              <w:top w:val="nil"/>
              <w:left w:val="nil"/>
              <w:bottom w:val="nil"/>
              <w:right w:val="nil"/>
            </w:tcBorders>
            <w:vAlign w:val="bottom"/>
          </w:tcPr>
          <w:p w14:paraId="5E3EAB9A" w14:textId="6AAA21CA" w:rsidR="00836BC3" w:rsidRPr="002E6FB4" w:rsidRDefault="00836BC3" w:rsidP="00433A3D">
            <w:pPr>
              <w:rPr>
                <w:color w:val="000000"/>
                <w:sz w:val="22"/>
                <w:szCs w:val="22"/>
              </w:rPr>
            </w:pPr>
            <w:r w:rsidRPr="002E6FB4">
              <w:rPr>
                <w:color w:val="000000"/>
                <w:sz w:val="22"/>
                <w:szCs w:val="22"/>
              </w:rPr>
              <w:t>20</w:t>
            </w:r>
            <w:r w:rsidR="00433A3D">
              <w:rPr>
                <w:color w:val="000000"/>
                <w:sz w:val="22"/>
                <w:szCs w:val="22"/>
              </w:rPr>
              <w:t>.</w:t>
            </w:r>
            <w:r w:rsidRPr="002E6FB4">
              <w:rPr>
                <w:color w:val="000000"/>
                <w:sz w:val="22"/>
                <w:szCs w:val="22"/>
              </w:rPr>
              <w:t>73</w:t>
            </w:r>
          </w:p>
        </w:tc>
        <w:tc>
          <w:tcPr>
            <w:tcW w:w="1418" w:type="dxa"/>
            <w:tcBorders>
              <w:top w:val="nil"/>
              <w:left w:val="nil"/>
              <w:bottom w:val="nil"/>
              <w:right w:val="nil"/>
            </w:tcBorders>
          </w:tcPr>
          <w:p w14:paraId="254A20A4" w14:textId="77777777" w:rsidR="00836BC3" w:rsidRPr="002E6FB4" w:rsidRDefault="00836BC3" w:rsidP="00D96842">
            <w:pPr>
              <w:rPr>
                <w:sz w:val="22"/>
                <w:szCs w:val="22"/>
              </w:rPr>
            </w:pPr>
            <w:r w:rsidRPr="002E6FB4">
              <w:rPr>
                <w:sz w:val="22"/>
                <w:szCs w:val="22"/>
              </w:rPr>
              <w:t>Poland</w:t>
            </w:r>
          </w:p>
        </w:tc>
        <w:tc>
          <w:tcPr>
            <w:tcW w:w="1417" w:type="dxa"/>
            <w:tcBorders>
              <w:top w:val="nil"/>
              <w:left w:val="nil"/>
              <w:bottom w:val="nil"/>
              <w:right w:val="nil"/>
            </w:tcBorders>
          </w:tcPr>
          <w:p w14:paraId="27D30A6C" w14:textId="77777777" w:rsidR="00836BC3" w:rsidRPr="002E6FB4" w:rsidRDefault="00836BC3" w:rsidP="00D96842">
            <w:pPr>
              <w:rPr>
                <w:sz w:val="22"/>
                <w:szCs w:val="22"/>
              </w:rPr>
            </w:pPr>
            <w:r w:rsidRPr="002E6FB4">
              <w:rPr>
                <w:sz w:val="22"/>
                <w:szCs w:val="22"/>
              </w:rPr>
              <w:t>published</w:t>
            </w:r>
          </w:p>
        </w:tc>
        <w:tc>
          <w:tcPr>
            <w:tcW w:w="1134" w:type="dxa"/>
            <w:tcBorders>
              <w:top w:val="nil"/>
              <w:left w:val="nil"/>
              <w:bottom w:val="nil"/>
              <w:right w:val="nil"/>
            </w:tcBorders>
            <w:vAlign w:val="center"/>
          </w:tcPr>
          <w:p w14:paraId="664398B7" w14:textId="6D44028C" w:rsidR="00836BC3" w:rsidRPr="002E6FB4" w:rsidRDefault="00F34F58" w:rsidP="00007515">
            <w:pPr>
              <w:spacing w:after="0" w:line="360" w:lineRule="auto"/>
              <w:rPr>
                <w:sz w:val="22"/>
                <w:szCs w:val="22"/>
              </w:rPr>
            </w:pPr>
            <w:r>
              <w:rPr>
                <w:sz w:val="22"/>
                <w:szCs w:val="22"/>
                <w:lang w:val="en-US"/>
              </w:rPr>
              <w:t>-</w:t>
            </w:r>
          </w:p>
        </w:tc>
        <w:tc>
          <w:tcPr>
            <w:tcW w:w="993" w:type="dxa"/>
            <w:tcBorders>
              <w:top w:val="nil"/>
              <w:left w:val="nil"/>
              <w:bottom w:val="nil"/>
              <w:right w:val="nil"/>
            </w:tcBorders>
            <w:vAlign w:val="center"/>
          </w:tcPr>
          <w:p w14:paraId="4A468942" w14:textId="15ED4CB7" w:rsidR="00836BC3" w:rsidRPr="002E6FB4" w:rsidRDefault="00362EBF" w:rsidP="00007515">
            <w:pPr>
              <w:spacing w:after="0" w:line="360" w:lineRule="auto"/>
              <w:rPr>
                <w:sz w:val="22"/>
                <w:szCs w:val="22"/>
              </w:rPr>
            </w:pPr>
            <w:r>
              <w:rPr>
                <w:sz w:val="22"/>
                <w:szCs w:val="22"/>
                <w:lang w:val="en-US"/>
              </w:rPr>
              <w:t>.24</w:t>
            </w:r>
          </w:p>
        </w:tc>
        <w:tc>
          <w:tcPr>
            <w:tcW w:w="1417" w:type="dxa"/>
            <w:tcBorders>
              <w:top w:val="nil"/>
              <w:left w:val="nil"/>
              <w:bottom w:val="nil"/>
              <w:right w:val="nil"/>
            </w:tcBorders>
            <w:vAlign w:val="center"/>
          </w:tcPr>
          <w:p w14:paraId="0F0C8E95" w14:textId="711E44B8" w:rsidR="00836BC3" w:rsidRPr="002E6FB4" w:rsidRDefault="009F59A7" w:rsidP="00007515">
            <w:pPr>
              <w:spacing w:after="0" w:line="360" w:lineRule="auto"/>
              <w:rPr>
                <w:sz w:val="22"/>
                <w:szCs w:val="22"/>
              </w:rPr>
            </w:pPr>
            <w:r>
              <w:rPr>
                <w:sz w:val="22"/>
                <w:szCs w:val="22"/>
                <w:lang w:val="en-US"/>
              </w:rPr>
              <w:t>-</w:t>
            </w:r>
          </w:p>
        </w:tc>
        <w:tc>
          <w:tcPr>
            <w:tcW w:w="1134" w:type="dxa"/>
            <w:tcBorders>
              <w:top w:val="nil"/>
              <w:left w:val="nil"/>
              <w:bottom w:val="nil"/>
              <w:right w:val="nil"/>
            </w:tcBorders>
            <w:vAlign w:val="center"/>
          </w:tcPr>
          <w:p w14:paraId="6FC6A94A" w14:textId="2909B09B" w:rsidR="00836BC3" w:rsidRPr="002E6FB4" w:rsidRDefault="00E554EB" w:rsidP="00007515">
            <w:pPr>
              <w:spacing w:after="0" w:line="360" w:lineRule="auto"/>
              <w:rPr>
                <w:sz w:val="22"/>
                <w:szCs w:val="22"/>
                <w:lang w:val="en-US"/>
              </w:rPr>
            </w:pPr>
            <w:r>
              <w:rPr>
                <w:sz w:val="22"/>
                <w:szCs w:val="22"/>
                <w:lang w:val="en-US"/>
              </w:rPr>
              <w:t>-</w:t>
            </w:r>
          </w:p>
        </w:tc>
        <w:tc>
          <w:tcPr>
            <w:tcW w:w="1276" w:type="dxa"/>
            <w:tcBorders>
              <w:top w:val="nil"/>
              <w:left w:val="nil"/>
              <w:bottom w:val="nil"/>
            </w:tcBorders>
          </w:tcPr>
          <w:p w14:paraId="5654106B" w14:textId="7E07E1A2" w:rsidR="00836BC3" w:rsidRPr="002E6FB4" w:rsidRDefault="00E554EB" w:rsidP="00007515">
            <w:pPr>
              <w:spacing w:after="0" w:line="360" w:lineRule="auto"/>
              <w:rPr>
                <w:sz w:val="22"/>
                <w:szCs w:val="22"/>
                <w:lang w:val="en-US"/>
              </w:rPr>
            </w:pPr>
            <w:r>
              <w:rPr>
                <w:sz w:val="22"/>
                <w:szCs w:val="22"/>
                <w:lang w:val="en-US"/>
              </w:rPr>
              <w:t>-</w:t>
            </w:r>
          </w:p>
        </w:tc>
      </w:tr>
      <w:tr w:rsidR="00836BC3" w:rsidRPr="00F82A78" w14:paraId="2C177988" w14:textId="7206C43E" w:rsidTr="00C611D1">
        <w:trPr>
          <w:trHeight w:hRule="exact" w:val="454"/>
        </w:trPr>
        <w:tc>
          <w:tcPr>
            <w:tcW w:w="2552" w:type="dxa"/>
            <w:tcBorders>
              <w:top w:val="nil"/>
              <w:bottom w:val="nil"/>
              <w:right w:val="nil"/>
            </w:tcBorders>
            <w:vAlign w:val="center"/>
          </w:tcPr>
          <w:p w14:paraId="0BAF41AB" w14:textId="1661428C" w:rsidR="00836BC3" w:rsidRPr="007B4194" w:rsidRDefault="00836BC3" w:rsidP="00007515">
            <w:pPr>
              <w:spacing w:after="0" w:line="360" w:lineRule="auto"/>
              <w:rPr>
                <w:sz w:val="22"/>
                <w:szCs w:val="22"/>
              </w:rPr>
            </w:pPr>
            <w:proofErr w:type="spellStart"/>
            <w:r w:rsidRPr="007B4194">
              <w:rPr>
                <w:sz w:val="22"/>
                <w:szCs w:val="22"/>
              </w:rPr>
              <w:t>Delfour</w:t>
            </w:r>
            <w:proofErr w:type="spellEnd"/>
            <w:r w:rsidRPr="007B4194">
              <w:rPr>
                <w:sz w:val="22"/>
                <w:szCs w:val="22"/>
              </w:rPr>
              <w:t xml:space="preserve"> (2015)</w:t>
            </w:r>
          </w:p>
        </w:tc>
        <w:tc>
          <w:tcPr>
            <w:tcW w:w="992" w:type="dxa"/>
            <w:tcBorders>
              <w:top w:val="nil"/>
              <w:left w:val="nil"/>
              <w:bottom w:val="nil"/>
              <w:right w:val="nil"/>
            </w:tcBorders>
          </w:tcPr>
          <w:p w14:paraId="5D770700" w14:textId="77777777" w:rsidR="00836BC3" w:rsidRPr="00EE7D16" w:rsidRDefault="00836BC3" w:rsidP="00D96842">
            <w:pPr>
              <w:rPr>
                <w:sz w:val="22"/>
                <w:szCs w:val="22"/>
              </w:rPr>
            </w:pPr>
            <w:r w:rsidRPr="00EE7D16">
              <w:rPr>
                <w:sz w:val="22"/>
                <w:szCs w:val="22"/>
              </w:rPr>
              <w:t>456</w:t>
            </w:r>
          </w:p>
        </w:tc>
        <w:tc>
          <w:tcPr>
            <w:tcW w:w="992" w:type="dxa"/>
            <w:tcBorders>
              <w:top w:val="nil"/>
              <w:left w:val="nil"/>
              <w:bottom w:val="nil"/>
              <w:right w:val="nil"/>
            </w:tcBorders>
            <w:vAlign w:val="bottom"/>
          </w:tcPr>
          <w:p w14:paraId="3A546896" w14:textId="77777777" w:rsidR="00836BC3" w:rsidRPr="00EE7D16" w:rsidRDefault="00836BC3" w:rsidP="00633E99">
            <w:pPr>
              <w:rPr>
                <w:color w:val="000000"/>
                <w:sz w:val="22"/>
                <w:szCs w:val="22"/>
              </w:rPr>
            </w:pPr>
            <w:r w:rsidRPr="00EE7D16">
              <w:rPr>
                <w:color w:val="000000"/>
                <w:sz w:val="22"/>
                <w:szCs w:val="22"/>
              </w:rPr>
              <w:t>76</w:t>
            </w:r>
          </w:p>
        </w:tc>
        <w:tc>
          <w:tcPr>
            <w:tcW w:w="1134" w:type="dxa"/>
            <w:tcBorders>
              <w:top w:val="nil"/>
              <w:left w:val="nil"/>
              <w:bottom w:val="nil"/>
              <w:right w:val="nil"/>
            </w:tcBorders>
            <w:vAlign w:val="bottom"/>
          </w:tcPr>
          <w:p w14:paraId="533D174F" w14:textId="5E2A1040" w:rsidR="00836BC3" w:rsidRPr="00EE7D16" w:rsidRDefault="00836BC3" w:rsidP="00433A3D">
            <w:pPr>
              <w:rPr>
                <w:color w:val="000000"/>
                <w:sz w:val="22"/>
                <w:szCs w:val="22"/>
              </w:rPr>
            </w:pPr>
            <w:r w:rsidRPr="00EE7D16">
              <w:rPr>
                <w:color w:val="000000"/>
                <w:sz w:val="22"/>
                <w:szCs w:val="22"/>
              </w:rPr>
              <w:t>20</w:t>
            </w:r>
            <w:r w:rsidR="00433A3D">
              <w:rPr>
                <w:color w:val="000000"/>
                <w:sz w:val="22"/>
                <w:szCs w:val="22"/>
              </w:rPr>
              <w:t>.</w:t>
            </w:r>
            <w:r w:rsidRPr="00EE7D16">
              <w:rPr>
                <w:color w:val="000000"/>
                <w:sz w:val="22"/>
                <w:szCs w:val="22"/>
              </w:rPr>
              <w:t>5</w:t>
            </w:r>
          </w:p>
        </w:tc>
        <w:tc>
          <w:tcPr>
            <w:tcW w:w="1418" w:type="dxa"/>
            <w:tcBorders>
              <w:top w:val="nil"/>
              <w:left w:val="nil"/>
              <w:bottom w:val="nil"/>
              <w:right w:val="nil"/>
            </w:tcBorders>
          </w:tcPr>
          <w:p w14:paraId="69B42337" w14:textId="77777777" w:rsidR="00836BC3" w:rsidRPr="00EE7D16" w:rsidRDefault="00836BC3" w:rsidP="00D96842">
            <w:pPr>
              <w:rPr>
                <w:sz w:val="22"/>
                <w:szCs w:val="22"/>
              </w:rPr>
            </w:pPr>
            <w:r w:rsidRPr="00EE7D16">
              <w:rPr>
                <w:sz w:val="22"/>
                <w:szCs w:val="22"/>
              </w:rPr>
              <w:t>France</w:t>
            </w:r>
          </w:p>
        </w:tc>
        <w:tc>
          <w:tcPr>
            <w:tcW w:w="1417" w:type="dxa"/>
            <w:tcBorders>
              <w:top w:val="nil"/>
              <w:left w:val="nil"/>
              <w:bottom w:val="nil"/>
              <w:right w:val="nil"/>
            </w:tcBorders>
          </w:tcPr>
          <w:p w14:paraId="3EB7D5F0" w14:textId="77777777" w:rsidR="00836BC3" w:rsidRPr="002E6FB4" w:rsidRDefault="00836BC3" w:rsidP="00D96842">
            <w:pPr>
              <w:rPr>
                <w:sz w:val="22"/>
                <w:szCs w:val="22"/>
              </w:rPr>
            </w:pPr>
            <w:r w:rsidRPr="002E6FB4">
              <w:rPr>
                <w:sz w:val="22"/>
                <w:szCs w:val="22"/>
              </w:rPr>
              <w:t>published</w:t>
            </w:r>
          </w:p>
        </w:tc>
        <w:tc>
          <w:tcPr>
            <w:tcW w:w="1134" w:type="dxa"/>
            <w:tcBorders>
              <w:top w:val="nil"/>
              <w:left w:val="nil"/>
              <w:bottom w:val="nil"/>
              <w:right w:val="nil"/>
            </w:tcBorders>
            <w:vAlign w:val="center"/>
          </w:tcPr>
          <w:p w14:paraId="2D9733AD" w14:textId="75DC4080" w:rsidR="00836BC3" w:rsidRPr="002E6FB4" w:rsidRDefault="00F34F58" w:rsidP="00007515">
            <w:pPr>
              <w:spacing w:after="0" w:line="360" w:lineRule="auto"/>
              <w:rPr>
                <w:sz w:val="22"/>
                <w:szCs w:val="22"/>
              </w:rPr>
            </w:pPr>
            <w:r>
              <w:rPr>
                <w:sz w:val="22"/>
                <w:szCs w:val="22"/>
                <w:lang w:val="en-US"/>
              </w:rPr>
              <w:t>.32</w:t>
            </w:r>
          </w:p>
        </w:tc>
        <w:tc>
          <w:tcPr>
            <w:tcW w:w="993" w:type="dxa"/>
            <w:tcBorders>
              <w:top w:val="nil"/>
              <w:left w:val="nil"/>
              <w:bottom w:val="nil"/>
              <w:right w:val="nil"/>
            </w:tcBorders>
            <w:vAlign w:val="center"/>
          </w:tcPr>
          <w:p w14:paraId="1CA6455F" w14:textId="7274E5E6" w:rsidR="00836BC3" w:rsidRPr="002E6FB4" w:rsidRDefault="00362EBF" w:rsidP="00007515">
            <w:pPr>
              <w:spacing w:after="0" w:line="360" w:lineRule="auto"/>
              <w:rPr>
                <w:sz w:val="22"/>
                <w:szCs w:val="22"/>
              </w:rPr>
            </w:pPr>
            <w:r>
              <w:rPr>
                <w:sz w:val="22"/>
                <w:szCs w:val="22"/>
                <w:lang w:val="en-US"/>
              </w:rPr>
              <w:t>.31</w:t>
            </w:r>
          </w:p>
        </w:tc>
        <w:tc>
          <w:tcPr>
            <w:tcW w:w="1417" w:type="dxa"/>
            <w:tcBorders>
              <w:top w:val="nil"/>
              <w:left w:val="nil"/>
              <w:bottom w:val="nil"/>
              <w:right w:val="nil"/>
            </w:tcBorders>
            <w:vAlign w:val="center"/>
          </w:tcPr>
          <w:p w14:paraId="31C018F7" w14:textId="5FB2D5DA" w:rsidR="00836BC3" w:rsidRPr="002E6FB4" w:rsidRDefault="009F59A7" w:rsidP="00007515">
            <w:pPr>
              <w:spacing w:after="0" w:line="360" w:lineRule="auto"/>
              <w:rPr>
                <w:sz w:val="22"/>
                <w:szCs w:val="22"/>
              </w:rPr>
            </w:pPr>
            <w:r>
              <w:rPr>
                <w:sz w:val="22"/>
                <w:szCs w:val="22"/>
                <w:lang w:val="en-US"/>
              </w:rPr>
              <w:t>-</w:t>
            </w:r>
          </w:p>
        </w:tc>
        <w:tc>
          <w:tcPr>
            <w:tcW w:w="1134" w:type="dxa"/>
            <w:tcBorders>
              <w:top w:val="nil"/>
              <w:left w:val="nil"/>
              <w:bottom w:val="nil"/>
              <w:right w:val="nil"/>
            </w:tcBorders>
            <w:vAlign w:val="center"/>
          </w:tcPr>
          <w:p w14:paraId="318A9233" w14:textId="247BDE51" w:rsidR="00836BC3" w:rsidRPr="002E6FB4" w:rsidRDefault="00E554EB" w:rsidP="00007515">
            <w:pPr>
              <w:spacing w:after="0" w:line="360" w:lineRule="auto"/>
              <w:rPr>
                <w:sz w:val="22"/>
                <w:szCs w:val="22"/>
                <w:lang w:val="en-US"/>
              </w:rPr>
            </w:pPr>
            <w:r>
              <w:rPr>
                <w:sz w:val="22"/>
                <w:szCs w:val="22"/>
                <w:lang w:val="en-US"/>
              </w:rPr>
              <w:t>-</w:t>
            </w:r>
          </w:p>
        </w:tc>
        <w:tc>
          <w:tcPr>
            <w:tcW w:w="1276" w:type="dxa"/>
            <w:tcBorders>
              <w:top w:val="nil"/>
              <w:left w:val="nil"/>
              <w:bottom w:val="nil"/>
            </w:tcBorders>
          </w:tcPr>
          <w:p w14:paraId="08A36388" w14:textId="6161EA93" w:rsidR="00836BC3" w:rsidRPr="002E6FB4" w:rsidRDefault="00E554EB" w:rsidP="00007515">
            <w:pPr>
              <w:spacing w:after="0" w:line="360" w:lineRule="auto"/>
              <w:rPr>
                <w:sz w:val="22"/>
                <w:szCs w:val="22"/>
                <w:lang w:val="en-US"/>
              </w:rPr>
            </w:pPr>
            <w:r>
              <w:rPr>
                <w:sz w:val="22"/>
                <w:szCs w:val="22"/>
                <w:lang w:val="en-US"/>
              </w:rPr>
              <w:t>-</w:t>
            </w:r>
          </w:p>
        </w:tc>
      </w:tr>
      <w:tr w:rsidR="00836BC3" w:rsidRPr="00F82A78" w14:paraId="1D55DA9F" w14:textId="7F2E062F" w:rsidTr="00C611D1">
        <w:trPr>
          <w:trHeight w:hRule="exact" w:val="454"/>
        </w:trPr>
        <w:tc>
          <w:tcPr>
            <w:tcW w:w="2552" w:type="dxa"/>
            <w:tcBorders>
              <w:top w:val="nil"/>
              <w:bottom w:val="nil"/>
              <w:right w:val="nil"/>
            </w:tcBorders>
            <w:vAlign w:val="center"/>
          </w:tcPr>
          <w:p w14:paraId="61502D79" w14:textId="62406942" w:rsidR="00836BC3" w:rsidRPr="007B4194" w:rsidRDefault="00836BC3" w:rsidP="00024A61">
            <w:pPr>
              <w:spacing w:after="0" w:line="360" w:lineRule="auto"/>
              <w:rPr>
                <w:sz w:val="22"/>
                <w:szCs w:val="22"/>
              </w:rPr>
            </w:pPr>
            <w:proofErr w:type="spellStart"/>
            <w:r w:rsidRPr="007B4194">
              <w:rPr>
                <w:sz w:val="22"/>
                <w:szCs w:val="22"/>
              </w:rPr>
              <w:t>Elphinston</w:t>
            </w:r>
            <w:proofErr w:type="spellEnd"/>
            <w:r w:rsidRPr="007B4194">
              <w:rPr>
                <w:sz w:val="22"/>
                <w:szCs w:val="22"/>
              </w:rPr>
              <w:t xml:space="preserve"> (201</w:t>
            </w:r>
            <w:r w:rsidR="00024A61">
              <w:rPr>
                <w:sz w:val="22"/>
                <w:szCs w:val="22"/>
              </w:rPr>
              <w:t>1</w:t>
            </w:r>
            <w:r w:rsidRPr="007B4194">
              <w:rPr>
                <w:sz w:val="22"/>
                <w:szCs w:val="22"/>
              </w:rPr>
              <w:t>)</w:t>
            </w:r>
          </w:p>
        </w:tc>
        <w:tc>
          <w:tcPr>
            <w:tcW w:w="992" w:type="dxa"/>
            <w:tcBorders>
              <w:top w:val="nil"/>
              <w:left w:val="nil"/>
              <w:bottom w:val="nil"/>
              <w:right w:val="nil"/>
            </w:tcBorders>
          </w:tcPr>
          <w:p w14:paraId="5BED7071" w14:textId="765C9EF7" w:rsidR="00836BC3" w:rsidRPr="002E6FB4" w:rsidRDefault="00836BC3" w:rsidP="00D96842">
            <w:pPr>
              <w:rPr>
                <w:sz w:val="22"/>
                <w:szCs w:val="22"/>
              </w:rPr>
            </w:pPr>
            <w:r w:rsidRPr="002E6FB4">
              <w:rPr>
                <w:sz w:val="22"/>
                <w:szCs w:val="22"/>
              </w:rPr>
              <w:t>305</w:t>
            </w:r>
          </w:p>
        </w:tc>
        <w:tc>
          <w:tcPr>
            <w:tcW w:w="992" w:type="dxa"/>
            <w:tcBorders>
              <w:top w:val="nil"/>
              <w:left w:val="nil"/>
              <w:bottom w:val="nil"/>
              <w:right w:val="nil"/>
            </w:tcBorders>
            <w:vAlign w:val="bottom"/>
          </w:tcPr>
          <w:p w14:paraId="3EFF980F" w14:textId="68BE5F2B" w:rsidR="00836BC3" w:rsidRPr="002E6FB4" w:rsidRDefault="00836BC3" w:rsidP="00433A3D">
            <w:pPr>
              <w:rPr>
                <w:color w:val="000000"/>
                <w:sz w:val="22"/>
                <w:szCs w:val="22"/>
              </w:rPr>
            </w:pPr>
            <w:r w:rsidRPr="002E6FB4">
              <w:rPr>
                <w:color w:val="000000"/>
                <w:sz w:val="22"/>
                <w:szCs w:val="22"/>
              </w:rPr>
              <w:t>63</w:t>
            </w:r>
            <w:r w:rsidR="00433A3D">
              <w:rPr>
                <w:color w:val="000000"/>
                <w:sz w:val="22"/>
                <w:szCs w:val="22"/>
              </w:rPr>
              <w:t>.</w:t>
            </w:r>
            <w:r w:rsidRPr="002E6FB4">
              <w:rPr>
                <w:color w:val="000000"/>
                <w:sz w:val="22"/>
                <w:szCs w:val="22"/>
              </w:rPr>
              <w:t>9</w:t>
            </w:r>
          </w:p>
        </w:tc>
        <w:tc>
          <w:tcPr>
            <w:tcW w:w="1134" w:type="dxa"/>
            <w:tcBorders>
              <w:top w:val="nil"/>
              <w:left w:val="nil"/>
              <w:bottom w:val="nil"/>
              <w:right w:val="nil"/>
            </w:tcBorders>
            <w:vAlign w:val="bottom"/>
          </w:tcPr>
          <w:p w14:paraId="6E795EB3" w14:textId="35F048B7" w:rsidR="00836BC3" w:rsidRPr="002E6FB4" w:rsidRDefault="00836BC3" w:rsidP="00433A3D">
            <w:pPr>
              <w:rPr>
                <w:color w:val="000000"/>
                <w:sz w:val="22"/>
                <w:szCs w:val="22"/>
              </w:rPr>
            </w:pPr>
            <w:r w:rsidRPr="002E6FB4">
              <w:rPr>
                <w:color w:val="000000"/>
                <w:sz w:val="22"/>
                <w:szCs w:val="22"/>
              </w:rPr>
              <w:t>19</w:t>
            </w:r>
            <w:r w:rsidR="00433A3D">
              <w:rPr>
                <w:color w:val="000000"/>
                <w:sz w:val="22"/>
                <w:szCs w:val="22"/>
              </w:rPr>
              <w:t>.</w:t>
            </w:r>
            <w:r w:rsidRPr="002E6FB4">
              <w:rPr>
                <w:color w:val="000000"/>
                <w:sz w:val="22"/>
                <w:szCs w:val="22"/>
              </w:rPr>
              <w:t>75</w:t>
            </w:r>
          </w:p>
        </w:tc>
        <w:tc>
          <w:tcPr>
            <w:tcW w:w="1418" w:type="dxa"/>
            <w:tcBorders>
              <w:top w:val="nil"/>
              <w:left w:val="nil"/>
              <w:bottom w:val="nil"/>
              <w:right w:val="nil"/>
            </w:tcBorders>
          </w:tcPr>
          <w:p w14:paraId="4132DE68" w14:textId="4E505DEB" w:rsidR="00836BC3" w:rsidRPr="002E6FB4" w:rsidRDefault="00836BC3" w:rsidP="00D96842">
            <w:pPr>
              <w:rPr>
                <w:sz w:val="22"/>
                <w:szCs w:val="22"/>
              </w:rPr>
            </w:pPr>
            <w:r w:rsidRPr="002E6FB4">
              <w:rPr>
                <w:sz w:val="22"/>
                <w:szCs w:val="22"/>
              </w:rPr>
              <w:t>Australia</w:t>
            </w:r>
          </w:p>
        </w:tc>
        <w:tc>
          <w:tcPr>
            <w:tcW w:w="1417" w:type="dxa"/>
            <w:tcBorders>
              <w:top w:val="nil"/>
              <w:left w:val="nil"/>
              <w:bottom w:val="nil"/>
              <w:right w:val="nil"/>
            </w:tcBorders>
          </w:tcPr>
          <w:p w14:paraId="578B0C7A" w14:textId="7C2FD869" w:rsidR="00836BC3" w:rsidRPr="002E6FB4" w:rsidRDefault="00836BC3" w:rsidP="00D96842">
            <w:pPr>
              <w:rPr>
                <w:sz w:val="22"/>
                <w:szCs w:val="22"/>
              </w:rPr>
            </w:pPr>
            <w:r w:rsidRPr="002E6FB4">
              <w:rPr>
                <w:sz w:val="22"/>
                <w:szCs w:val="22"/>
              </w:rPr>
              <w:t>published</w:t>
            </w:r>
          </w:p>
        </w:tc>
        <w:tc>
          <w:tcPr>
            <w:tcW w:w="1134" w:type="dxa"/>
            <w:tcBorders>
              <w:top w:val="nil"/>
              <w:left w:val="nil"/>
              <w:bottom w:val="nil"/>
              <w:right w:val="nil"/>
            </w:tcBorders>
            <w:vAlign w:val="center"/>
          </w:tcPr>
          <w:p w14:paraId="0C6A9637" w14:textId="7C0B00B4" w:rsidR="00836BC3" w:rsidRPr="002E6FB4" w:rsidRDefault="00F34F58" w:rsidP="00007515">
            <w:pPr>
              <w:spacing w:after="0" w:line="360" w:lineRule="auto"/>
              <w:rPr>
                <w:sz w:val="22"/>
                <w:szCs w:val="22"/>
                <w:lang w:val="en-US"/>
              </w:rPr>
            </w:pPr>
            <w:r>
              <w:rPr>
                <w:sz w:val="22"/>
                <w:szCs w:val="22"/>
                <w:lang w:val="en-US"/>
              </w:rPr>
              <w:t>-</w:t>
            </w:r>
          </w:p>
        </w:tc>
        <w:tc>
          <w:tcPr>
            <w:tcW w:w="993" w:type="dxa"/>
            <w:tcBorders>
              <w:top w:val="nil"/>
              <w:left w:val="nil"/>
              <w:bottom w:val="nil"/>
              <w:right w:val="nil"/>
            </w:tcBorders>
            <w:vAlign w:val="center"/>
          </w:tcPr>
          <w:p w14:paraId="7011730D" w14:textId="045C727B" w:rsidR="00836BC3" w:rsidRPr="002E6FB4" w:rsidRDefault="00110B97" w:rsidP="00007515">
            <w:pPr>
              <w:spacing w:after="0" w:line="360" w:lineRule="auto"/>
              <w:rPr>
                <w:sz w:val="22"/>
                <w:szCs w:val="22"/>
                <w:lang w:val="en-US"/>
              </w:rPr>
            </w:pPr>
            <w:r>
              <w:rPr>
                <w:sz w:val="22"/>
                <w:szCs w:val="22"/>
                <w:lang w:val="en-US"/>
              </w:rPr>
              <w:t>-</w:t>
            </w:r>
          </w:p>
        </w:tc>
        <w:tc>
          <w:tcPr>
            <w:tcW w:w="1417" w:type="dxa"/>
            <w:tcBorders>
              <w:top w:val="nil"/>
              <w:left w:val="nil"/>
              <w:bottom w:val="nil"/>
              <w:right w:val="nil"/>
            </w:tcBorders>
            <w:vAlign w:val="center"/>
          </w:tcPr>
          <w:p w14:paraId="6877A6F7" w14:textId="53F10291" w:rsidR="00836BC3" w:rsidRPr="002E6FB4" w:rsidRDefault="009F59A7" w:rsidP="00007515">
            <w:pPr>
              <w:spacing w:after="0" w:line="360" w:lineRule="auto"/>
              <w:rPr>
                <w:sz w:val="22"/>
                <w:szCs w:val="22"/>
                <w:lang w:val="en-US"/>
              </w:rPr>
            </w:pPr>
            <w:r>
              <w:rPr>
                <w:sz w:val="22"/>
                <w:szCs w:val="22"/>
                <w:lang w:val="en-US"/>
              </w:rPr>
              <w:t>-</w:t>
            </w:r>
          </w:p>
        </w:tc>
        <w:tc>
          <w:tcPr>
            <w:tcW w:w="1134" w:type="dxa"/>
            <w:tcBorders>
              <w:top w:val="nil"/>
              <w:left w:val="nil"/>
              <w:bottom w:val="nil"/>
              <w:right w:val="nil"/>
            </w:tcBorders>
            <w:vAlign w:val="center"/>
          </w:tcPr>
          <w:p w14:paraId="514D4B7D" w14:textId="7166009C" w:rsidR="00836BC3" w:rsidRPr="002E6FB4" w:rsidRDefault="00300D52" w:rsidP="00007515">
            <w:pPr>
              <w:spacing w:after="0" w:line="360" w:lineRule="auto"/>
              <w:rPr>
                <w:sz w:val="22"/>
                <w:szCs w:val="22"/>
                <w:lang w:val="en-US"/>
              </w:rPr>
            </w:pPr>
            <w:r>
              <w:rPr>
                <w:sz w:val="22"/>
                <w:szCs w:val="22"/>
                <w:lang w:val="en-US"/>
              </w:rPr>
              <w:t>-.12</w:t>
            </w:r>
          </w:p>
        </w:tc>
        <w:tc>
          <w:tcPr>
            <w:tcW w:w="1276" w:type="dxa"/>
            <w:tcBorders>
              <w:top w:val="nil"/>
              <w:left w:val="nil"/>
              <w:bottom w:val="nil"/>
            </w:tcBorders>
          </w:tcPr>
          <w:p w14:paraId="23B0389B" w14:textId="4DAD9F4D" w:rsidR="00836BC3" w:rsidRPr="002E6FB4" w:rsidRDefault="00E554EB" w:rsidP="00007515">
            <w:pPr>
              <w:spacing w:after="0" w:line="360" w:lineRule="auto"/>
              <w:rPr>
                <w:sz w:val="22"/>
                <w:szCs w:val="22"/>
                <w:lang w:val="en-US"/>
              </w:rPr>
            </w:pPr>
            <w:r>
              <w:rPr>
                <w:sz w:val="22"/>
                <w:szCs w:val="22"/>
                <w:lang w:val="en-US"/>
              </w:rPr>
              <w:t>-.12</w:t>
            </w:r>
          </w:p>
        </w:tc>
      </w:tr>
      <w:tr w:rsidR="00836BC3" w:rsidRPr="00F82A78" w14:paraId="3118E831" w14:textId="3A784BA1" w:rsidTr="00C611D1">
        <w:trPr>
          <w:trHeight w:hRule="exact" w:val="454"/>
        </w:trPr>
        <w:tc>
          <w:tcPr>
            <w:tcW w:w="2552" w:type="dxa"/>
            <w:tcBorders>
              <w:top w:val="nil"/>
              <w:bottom w:val="nil"/>
              <w:right w:val="nil"/>
            </w:tcBorders>
            <w:vAlign w:val="center"/>
          </w:tcPr>
          <w:p w14:paraId="1B9E296E" w14:textId="36978C3C" w:rsidR="00836BC3" w:rsidRPr="007B4194" w:rsidRDefault="00836BC3" w:rsidP="0049438C">
            <w:pPr>
              <w:spacing w:after="0" w:line="360" w:lineRule="auto"/>
              <w:rPr>
                <w:sz w:val="22"/>
                <w:szCs w:val="22"/>
              </w:rPr>
            </w:pPr>
            <w:r w:rsidRPr="007B4194">
              <w:rPr>
                <w:sz w:val="22"/>
                <w:szCs w:val="22"/>
              </w:rPr>
              <w:t>Hong (2014)</w:t>
            </w:r>
          </w:p>
        </w:tc>
        <w:tc>
          <w:tcPr>
            <w:tcW w:w="992" w:type="dxa"/>
            <w:tcBorders>
              <w:top w:val="nil"/>
              <w:left w:val="nil"/>
              <w:bottom w:val="nil"/>
              <w:right w:val="nil"/>
            </w:tcBorders>
          </w:tcPr>
          <w:p w14:paraId="1DA81E54" w14:textId="77777777" w:rsidR="00836BC3" w:rsidRPr="002E6FB4" w:rsidRDefault="00836BC3" w:rsidP="00D96842">
            <w:pPr>
              <w:rPr>
                <w:sz w:val="22"/>
                <w:szCs w:val="22"/>
              </w:rPr>
            </w:pPr>
            <w:r w:rsidRPr="002E6FB4">
              <w:rPr>
                <w:sz w:val="22"/>
                <w:szCs w:val="22"/>
              </w:rPr>
              <w:t>241</w:t>
            </w:r>
          </w:p>
        </w:tc>
        <w:tc>
          <w:tcPr>
            <w:tcW w:w="992" w:type="dxa"/>
            <w:tcBorders>
              <w:top w:val="nil"/>
              <w:left w:val="nil"/>
              <w:bottom w:val="nil"/>
              <w:right w:val="nil"/>
            </w:tcBorders>
            <w:vAlign w:val="bottom"/>
          </w:tcPr>
          <w:p w14:paraId="55A04D4A" w14:textId="7B063DB5" w:rsidR="00836BC3" w:rsidRPr="002E6FB4" w:rsidRDefault="00836BC3" w:rsidP="00433A3D">
            <w:pPr>
              <w:rPr>
                <w:color w:val="000000"/>
                <w:sz w:val="22"/>
                <w:szCs w:val="22"/>
              </w:rPr>
            </w:pPr>
            <w:r w:rsidRPr="002E6FB4">
              <w:rPr>
                <w:color w:val="000000"/>
                <w:sz w:val="22"/>
                <w:szCs w:val="22"/>
              </w:rPr>
              <w:t>41</w:t>
            </w:r>
            <w:r w:rsidR="00433A3D">
              <w:rPr>
                <w:color w:val="000000"/>
                <w:sz w:val="22"/>
                <w:szCs w:val="22"/>
              </w:rPr>
              <w:t>.</w:t>
            </w:r>
            <w:r w:rsidRPr="002E6FB4">
              <w:rPr>
                <w:color w:val="000000"/>
                <w:sz w:val="22"/>
                <w:szCs w:val="22"/>
              </w:rPr>
              <w:t>5</w:t>
            </w:r>
          </w:p>
        </w:tc>
        <w:tc>
          <w:tcPr>
            <w:tcW w:w="1134" w:type="dxa"/>
            <w:tcBorders>
              <w:top w:val="nil"/>
              <w:left w:val="nil"/>
              <w:bottom w:val="nil"/>
              <w:right w:val="nil"/>
            </w:tcBorders>
            <w:vAlign w:val="bottom"/>
          </w:tcPr>
          <w:p w14:paraId="01C1E262" w14:textId="77777777" w:rsidR="00836BC3" w:rsidRPr="002E6FB4" w:rsidRDefault="00836BC3" w:rsidP="00633E99">
            <w:pPr>
              <w:rPr>
                <w:color w:val="000000"/>
                <w:sz w:val="22"/>
                <w:szCs w:val="22"/>
              </w:rPr>
            </w:pPr>
            <w:r w:rsidRPr="002E6FB4">
              <w:rPr>
                <w:color w:val="000000"/>
                <w:sz w:val="22"/>
                <w:szCs w:val="22"/>
              </w:rPr>
              <w:t>20</w:t>
            </w:r>
          </w:p>
        </w:tc>
        <w:tc>
          <w:tcPr>
            <w:tcW w:w="1418" w:type="dxa"/>
            <w:tcBorders>
              <w:top w:val="nil"/>
              <w:left w:val="nil"/>
              <w:bottom w:val="nil"/>
              <w:right w:val="nil"/>
            </w:tcBorders>
          </w:tcPr>
          <w:p w14:paraId="06167C8F" w14:textId="77777777" w:rsidR="00836BC3" w:rsidRPr="002E6FB4" w:rsidRDefault="00836BC3" w:rsidP="00D96842">
            <w:pPr>
              <w:rPr>
                <w:sz w:val="22"/>
                <w:szCs w:val="22"/>
              </w:rPr>
            </w:pPr>
            <w:r w:rsidRPr="002E6FB4">
              <w:rPr>
                <w:sz w:val="22"/>
                <w:szCs w:val="22"/>
              </w:rPr>
              <w:t>Taiwan</w:t>
            </w:r>
          </w:p>
        </w:tc>
        <w:tc>
          <w:tcPr>
            <w:tcW w:w="1417" w:type="dxa"/>
            <w:tcBorders>
              <w:top w:val="nil"/>
              <w:left w:val="nil"/>
              <w:bottom w:val="nil"/>
              <w:right w:val="nil"/>
            </w:tcBorders>
          </w:tcPr>
          <w:p w14:paraId="27B51AD9" w14:textId="77777777" w:rsidR="00836BC3" w:rsidRPr="002E6FB4" w:rsidRDefault="00836BC3" w:rsidP="00D96842">
            <w:pPr>
              <w:rPr>
                <w:sz w:val="22"/>
                <w:szCs w:val="22"/>
              </w:rPr>
            </w:pPr>
            <w:r w:rsidRPr="002E6FB4">
              <w:rPr>
                <w:sz w:val="22"/>
                <w:szCs w:val="22"/>
              </w:rPr>
              <w:t>published</w:t>
            </w:r>
          </w:p>
        </w:tc>
        <w:tc>
          <w:tcPr>
            <w:tcW w:w="1134" w:type="dxa"/>
            <w:tcBorders>
              <w:top w:val="nil"/>
              <w:left w:val="nil"/>
              <w:bottom w:val="nil"/>
              <w:right w:val="nil"/>
            </w:tcBorders>
            <w:vAlign w:val="center"/>
          </w:tcPr>
          <w:p w14:paraId="69D3B755" w14:textId="41074C69" w:rsidR="00836BC3" w:rsidRPr="002E6FB4" w:rsidRDefault="00F34F58" w:rsidP="00007515">
            <w:pPr>
              <w:spacing w:after="0" w:line="360" w:lineRule="auto"/>
              <w:rPr>
                <w:sz w:val="22"/>
                <w:szCs w:val="22"/>
              </w:rPr>
            </w:pPr>
            <w:r>
              <w:rPr>
                <w:sz w:val="22"/>
                <w:szCs w:val="22"/>
                <w:lang w:val="en-US"/>
              </w:rPr>
              <w:t>.23</w:t>
            </w:r>
          </w:p>
        </w:tc>
        <w:tc>
          <w:tcPr>
            <w:tcW w:w="993" w:type="dxa"/>
            <w:tcBorders>
              <w:top w:val="nil"/>
              <w:left w:val="nil"/>
              <w:bottom w:val="nil"/>
              <w:right w:val="nil"/>
            </w:tcBorders>
            <w:vAlign w:val="center"/>
          </w:tcPr>
          <w:p w14:paraId="7A2D37E4" w14:textId="4C455410" w:rsidR="00836BC3" w:rsidRPr="002E6FB4" w:rsidRDefault="00110B97" w:rsidP="00007515">
            <w:pPr>
              <w:spacing w:after="0" w:line="360" w:lineRule="auto"/>
              <w:rPr>
                <w:sz w:val="22"/>
                <w:szCs w:val="22"/>
                <w:lang w:val="en-US"/>
              </w:rPr>
            </w:pPr>
            <w:r>
              <w:rPr>
                <w:sz w:val="22"/>
                <w:szCs w:val="22"/>
                <w:lang w:val="en-US"/>
              </w:rPr>
              <w:t>-</w:t>
            </w:r>
          </w:p>
        </w:tc>
        <w:tc>
          <w:tcPr>
            <w:tcW w:w="1417" w:type="dxa"/>
            <w:tcBorders>
              <w:top w:val="nil"/>
              <w:left w:val="nil"/>
              <w:bottom w:val="nil"/>
              <w:right w:val="nil"/>
            </w:tcBorders>
            <w:vAlign w:val="center"/>
          </w:tcPr>
          <w:p w14:paraId="33C61FAA" w14:textId="6FAFF4DA" w:rsidR="00836BC3" w:rsidRPr="002E6FB4" w:rsidRDefault="009F59A7" w:rsidP="00007515">
            <w:pPr>
              <w:spacing w:after="0" w:line="360" w:lineRule="auto"/>
              <w:rPr>
                <w:sz w:val="22"/>
                <w:szCs w:val="22"/>
              </w:rPr>
            </w:pPr>
            <w:r>
              <w:rPr>
                <w:sz w:val="22"/>
                <w:szCs w:val="22"/>
                <w:lang w:val="en-US"/>
              </w:rPr>
              <w:t>-</w:t>
            </w:r>
          </w:p>
        </w:tc>
        <w:tc>
          <w:tcPr>
            <w:tcW w:w="1134" w:type="dxa"/>
            <w:tcBorders>
              <w:top w:val="nil"/>
              <w:left w:val="nil"/>
              <w:bottom w:val="nil"/>
              <w:right w:val="nil"/>
            </w:tcBorders>
            <w:vAlign w:val="center"/>
          </w:tcPr>
          <w:p w14:paraId="52B97DB8" w14:textId="7B5FE0F5" w:rsidR="00836BC3" w:rsidRPr="002E6FB4" w:rsidRDefault="00E554EB" w:rsidP="00007515">
            <w:pPr>
              <w:spacing w:after="0" w:line="360" w:lineRule="auto"/>
              <w:rPr>
                <w:sz w:val="22"/>
                <w:szCs w:val="22"/>
                <w:lang w:val="en-US"/>
              </w:rPr>
            </w:pPr>
            <w:r>
              <w:rPr>
                <w:sz w:val="22"/>
                <w:szCs w:val="22"/>
                <w:lang w:val="en-US"/>
              </w:rPr>
              <w:t>-</w:t>
            </w:r>
          </w:p>
        </w:tc>
        <w:tc>
          <w:tcPr>
            <w:tcW w:w="1276" w:type="dxa"/>
            <w:tcBorders>
              <w:top w:val="nil"/>
              <w:left w:val="nil"/>
              <w:bottom w:val="nil"/>
            </w:tcBorders>
          </w:tcPr>
          <w:p w14:paraId="33FA379B" w14:textId="230C4867" w:rsidR="00836BC3" w:rsidRPr="002E6FB4" w:rsidRDefault="00E554EB" w:rsidP="00007515">
            <w:pPr>
              <w:spacing w:after="0" w:line="360" w:lineRule="auto"/>
              <w:rPr>
                <w:sz w:val="22"/>
                <w:szCs w:val="22"/>
                <w:lang w:val="en-US"/>
              </w:rPr>
            </w:pPr>
            <w:r>
              <w:rPr>
                <w:sz w:val="22"/>
                <w:szCs w:val="22"/>
                <w:lang w:val="en-US"/>
              </w:rPr>
              <w:t>-</w:t>
            </w:r>
          </w:p>
        </w:tc>
      </w:tr>
      <w:tr w:rsidR="00836BC3" w:rsidRPr="00F82A78" w14:paraId="5CB98AA7" w14:textId="2134002A" w:rsidTr="00C611D1">
        <w:trPr>
          <w:trHeight w:hRule="exact" w:val="454"/>
        </w:trPr>
        <w:tc>
          <w:tcPr>
            <w:tcW w:w="2552" w:type="dxa"/>
            <w:tcBorders>
              <w:top w:val="nil"/>
              <w:bottom w:val="nil"/>
              <w:right w:val="nil"/>
            </w:tcBorders>
            <w:vAlign w:val="center"/>
          </w:tcPr>
          <w:p w14:paraId="4340892E" w14:textId="0DFEB68F" w:rsidR="00836BC3" w:rsidRPr="007B4194" w:rsidRDefault="00836BC3" w:rsidP="00007515">
            <w:pPr>
              <w:spacing w:after="0" w:line="360" w:lineRule="auto"/>
              <w:rPr>
                <w:sz w:val="22"/>
                <w:szCs w:val="22"/>
              </w:rPr>
            </w:pPr>
            <w:proofErr w:type="spellStart"/>
            <w:r w:rsidRPr="007B4194">
              <w:rPr>
                <w:sz w:val="22"/>
                <w:szCs w:val="22"/>
              </w:rPr>
              <w:t>Khumsri</w:t>
            </w:r>
            <w:proofErr w:type="spellEnd"/>
            <w:r w:rsidRPr="007B4194">
              <w:rPr>
                <w:sz w:val="22"/>
                <w:szCs w:val="22"/>
              </w:rPr>
              <w:t xml:space="preserve"> (2015)</w:t>
            </w:r>
          </w:p>
        </w:tc>
        <w:tc>
          <w:tcPr>
            <w:tcW w:w="992" w:type="dxa"/>
            <w:tcBorders>
              <w:top w:val="nil"/>
              <w:left w:val="nil"/>
              <w:bottom w:val="nil"/>
              <w:right w:val="nil"/>
            </w:tcBorders>
          </w:tcPr>
          <w:p w14:paraId="1DDB801B" w14:textId="2F4CE2C0" w:rsidR="00836BC3" w:rsidRPr="002E6FB4" w:rsidRDefault="00836BC3" w:rsidP="00D96842">
            <w:pPr>
              <w:rPr>
                <w:sz w:val="22"/>
                <w:szCs w:val="22"/>
              </w:rPr>
            </w:pPr>
            <w:r w:rsidRPr="002E6FB4">
              <w:rPr>
                <w:sz w:val="22"/>
                <w:szCs w:val="22"/>
              </w:rPr>
              <w:t>872</w:t>
            </w:r>
          </w:p>
        </w:tc>
        <w:tc>
          <w:tcPr>
            <w:tcW w:w="992" w:type="dxa"/>
            <w:tcBorders>
              <w:top w:val="nil"/>
              <w:left w:val="nil"/>
              <w:bottom w:val="nil"/>
              <w:right w:val="nil"/>
            </w:tcBorders>
            <w:vAlign w:val="bottom"/>
          </w:tcPr>
          <w:p w14:paraId="08CE4FD9" w14:textId="33A3A3A3" w:rsidR="00836BC3" w:rsidRPr="002E6FB4" w:rsidRDefault="00836BC3" w:rsidP="00633E99">
            <w:pPr>
              <w:rPr>
                <w:color w:val="000000"/>
                <w:sz w:val="22"/>
                <w:szCs w:val="22"/>
              </w:rPr>
            </w:pPr>
            <w:r w:rsidRPr="002E6FB4">
              <w:rPr>
                <w:color w:val="000000"/>
                <w:sz w:val="22"/>
                <w:szCs w:val="22"/>
              </w:rPr>
              <w:t>63</w:t>
            </w:r>
          </w:p>
        </w:tc>
        <w:tc>
          <w:tcPr>
            <w:tcW w:w="1134" w:type="dxa"/>
            <w:tcBorders>
              <w:top w:val="nil"/>
              <w:left w:val="nil"/>
              <w:bottom w:val="nil"/>
              <w:right w:val="nil"/>
            </w:tcBorders>
            <w:vAlign w:val="bottom"/>
          </w:tcPr>
          <w:p w14:paraId="6DD9E89C" w14:textId="1FA49AEA" w:rsidR="00836BC3" w:rsidRPr="002E6FB4" w:rsidRDefault="00836BC3" w:rsidP="00433A3D">
            <w:pPr>
              <w:rPr>
                <w:color w:val="000000"/>
                <w:sz w:val="22"/>
                <w:szCs w:val="22"/>
              </w:rPr>
            </w:pPr>
            <w:r w:rsidRPr="002E6FB4">
              <w:rPr>
                <w:color w:val="000000"/>
                <w:sz w:val="22"/>
                <w:szCs w:val="22"/>
              </w:rPr>
              <w:t>16</w:t>
            </w:r>
            <w:r w:rsidR="00433A3D">
              <w:rPr>
                <w:color w:val="000000"/>
                <w:sz w:val="22"/>
                <w:szCs w:val="22"/>
              </w:rPr>
              <w:t>.</w:t>
            </w:r>
            <w:r w:rsidRPr="002E6FB4">
              <w:rPr>
                <w:color w:val="000000"/>
                <w:sz w:val="22"/>
                <w:szCs w:val="22"/>
              </w:rPr>
              <w:t>6</w:t>
            </w:r>
          </w:p>
        </w:tc>
        <w:tc>
          <w:tcPr>
            <w:tcW w:w="1418" w:type="dxa"/>
            <w:tcBorders>
              <w:top w:val="nil"/>
              <w:left w:val="nil"/>
              <w:bottom w:val="nil"/>
              <w:right w:val="nil"/>
            </w:tcBorders>
          </w:tcPr>
          <w:p w14:paraId="5BBD8C07" w14:textId="75778D77" w:rsidR="00836BC3" w:rsidRPr="002E6FB4" w:rsidRDefault="00836BC3" w:rsidP="00D96842">
            <w:pPr>
              <w:rPr>
                <w:sz w:val="22"/>
                <w:szCs w:val="22"/>
              </w:rPr>
            </w:pPr>
            <w:r w:rsidRPr="002E6FB4">
              <w:rPr>
                <w:sz w:val="22"/>
                <w:szCs w:val="22"/>
              </w:rPr>
              <w:t>Thailand</w:t>
            </w:r>
          </w:p>
        </w:tc>
        <w:tc>
          <w:tcPr>
            <w:tcW w:w="1417" w:type="dxa"/>
            <w:tcBorders>
              <w:top w:val="nil"/>
              <w:left w:val="nil"/>
              <w:bottom w:val="nil"/>
              <w:right w:val="nil"/>
            </w:tcBorders>
          </w:tcPr>
          <w:p w14:paraId="11B1BCD7" w14:textId="067B0825" w:rsidR="00836BC3" w:rsidRPr="002E6FB4" w:rsidRDefault="00836BC3" w:rsidP="00D96842">
            <w:pPr>
              <w:rPr>
                <w:sz w:val="22"/>
                <w:szCs w:val="22"/>
              </w:rPr>
            </w:pPr>
            <w:r w:rsidRPr="002E6FB4">
              <w:rPr>
                <w:sz w:val="22"/>
                <w:szCs w:val="22"/>
              </w:rPr>
              <w:t>published</w:t>
            </w:r>
          </w:p>
        </w:tc>
        <w:tc>
          <w:tcPr>
            <w:tcW w:w="1134" w:type="dxa"/>
            <w:tcBorders>
              <w:top w:val="nil"/>
              <w:left w:val="nil"/>
              <w:bottom w:val="nil"/>
              <w:right w:val="nil"/>
            </w:tcBorders>
            <w:vAlign w:val="center"/>
          </w:tcPr>
          <w:p w14:paraId="6AA644D7" w14:textId="67C9D5DA" w:rsidR="00836BC3" w:rsidRPr="002E6FB4" w:rsidRDefault="00F34F58" w:rsidP="00007515">
            <w:pPr>
              <w:spacing w:after="0" w:line="360" w:lineRule="auto"/>
              <w:rPr>
                <w:sz w:val="22"/>
                <w:szCs w:val="22"/>
                <w:lang w:val="en-US"/>
              </w:rPr>
            </w:pPr>
            <w:r>
              <w:rPr>
                <w:sz w:val="22"/>
                <w:szCs w:val="22"/>
                <w:lang w:val="en-US"/>
              </w:rPr>
              <w:t>-</w:t>
            </w:r>
          </w:p>
        </w:tc>
        <w:tc>
          <w:tcPr>
            <w:tcW w:w="993" w:type="dxa"/>
            <w:tcBorders>
              <w:top w:val="nil"/>
              <w:left w:val="nil"/>
              <w:bottom w:val="nil"/>
              <w:right w:val="nil"/>
            </w:tcBorders>
            <w:vAlign w:val="center"/>
          </w:tcPr>
          <w:p w14:paraId="07ABE9EA" w14:textId="6F65DBE2" w:rsidR="00836BC3" w:rsidRPr="002E6FB4" w:rsidRDefault="00110B97" w:rsidP="00007515">
            <w:pPr>
              <w:spacing w:after="0" w:line="360" w:lineRule="auto"/>
              <w:rPr>
                <w:sz w:val="22"/>
                <w:szCs w:val="22"/>
                <w:lang w:val="en-US"/>
              </w:rPr>
            </w:pPr>
            <w:r>
              <w:rPr>
                <w:sz w:val="22"/>
                <w:szCs w:val="22"/>
                <w:lang w:val="en-US"/>
              </w:rPr>
              <w:t>-</w:t>
            </w:r>
          </w:p>
        </w:tc>
        <w:tc>
          <w:tcPr>
            <w:tcW w:w="1417" w:type="dxa"/>
            <w:tcBorders>
              <w:top w:val="nil"/>
              <w:left w:val="nil"/>
              <w:bottom w:val="nil"/>
              <w:right w:val="nil"/>
            </w:tcBorders>
            <w:vAlign w:val="center"/>
          </w:tcPr>
          <w:p w14:paraId="69396882" w14:textId="041BF3CF" w:rsidR="00836BC3" w:rsidRPr="002E6FB4" w:rsidRDefault="009F59A7" w:rsidP="00007515">
            <w:pPr>
              <w:spacing w:after="0" w:line="360" w:lineRule="auto"/>
              <w:rPr>
                <w:sz w:val="22"/>
                <w:szCs w:val="22"/>
                <w:lang w:val="en-US"/>
              </w:rPr>
            </w:pPr>
            <w:r>
              <w:rPr>
                <w:sz w:val="22"/>
                <w:szCs w:val="22"/>
                <w:lang w:val="en-US"/>
              </w:rPr>
              <w:t>.10</w:t>
            </w:r>
          </w:p>
        </w:tc>
        <w:tc>
          <w:tcPr>
            <w:tcW w:w="1134" w:type="dxa"/>
            <w:tcBorders>
              <w:top w:val="nil"/>
              <w:left w:val="nil"/>
              <w:bottom w:val="nil"/>
              <w:right w:val="nil"/>
            </w:tcBorders>
            <w:vAlign w:val="center"/>
          </w:tcPr>
          <w:p w14:paraId="5A6B2D66" w14:textId="7336B735" w:rsidR="00836BC3" w:rsidRPr="002E6FB4" w:rsidRDefault="00E554EB" w:rsidP="00007515">
            <w:pPr>
              <w:spacing w:after="0" w:line="360" w:lineRule="auto"/>
              <w:rPr>
                <w:sz w:val="22"/>
                <w:szCs w:val="22"/>
                <w:lang w:val="en-US"/>
              </w:rPr>
            </w:pPr>
            <w:r>
              <w:rPr>
                <w:sz w:val="22"/>
                <w:szCs w:val="22"/>
                <w:lang w:val="en-US"/>
              </w:rPr>
              <w:t>-</w:t>
            </w:r>
          </w:p>
        </w:tc>
        <w:tc>
          <w:tcPr>
            <w:tcW w:w="1276" w:type="dxa"/>
            <w:tcBorders>
              <w:top w:val="nil"/>
              <w:left w:val="nil"/>
              <w:bottom w:val="nil"/>
            </w:tcBorders>
          </w:tcPr>
          <w:p w14:paraId="62F71057" w14:textId="71F531A6" w:rsidR="00836BC3" w:rsidRPr="002E6FB4" w:rsidRDefault="00E554EB" w:rsidP="00007515">
            <w:pPr>
              <w:spacing w:after="0" w:line="360" w:lineRule="auto"/>
              <w:rPr>
                <w:sz w:val="22"/>
                <w:szCs w:val="22"/>
                <w:lang w:val="en-US"/>
              </w:rPr>
            </w:pPr>
            <w:r>
              <w:rPr>
                <w:sz w:val="22"/>
                <w:szCs w:val="22"/>
                <w:lang w:val="en-US"/>
              </w:rPr>
              <w:t>-</w:t>
            </w:r>
          </w:p>
        </w:tc>
      </w:tr>
      <w:tr w:rsidR="00836BC3" w:rsidRPr="00F82A78" w14:paraId="1517A4EF" w14:textId="3B3AC594" w:rsidTr="00C611D1">
        <w:trPr>
          <w:trHeight w:hRule="exact" w:val="454"/>
        </w:trPr>
        <w:tc>
          <w:tcPr>
            <w:tcW w:w="2552" w:type="dxa"/>
            <w:tcBorders>
              <w:top w:val="nil"/>
              <w:bottom w:val="nil"/>
              <w:right w:val="nil"/>
            </w:tcBorders>
            <w:vAlign w:val="center"/>
          </w:tcPr>
          <w:p w14:paraId="23906C4E" w14:textId="09062D07" w:rsidR="00836BC3" w:rsidRPr="007B4194" w:rsidRDefault="00836BC3" w:rsidP="00007515">
            <w:pPr>
              <w:spacing w:after="0" w:line="360" w:lineRule="auto"/>
              <w:rPr>
                <w:sz w:val="22"/>
                <w:szCs w:val="22"/>
              </w:rPr>
            </w:pPr>
            <w:proofErr w:type="spellStart"/>
            <w:r w:rsidRPr="007B4194">
              <w:rPr>
                <w:sz w:val="22"/>
                <w:szCs w:val="22"/>
              </w:rPr>
              <w:t>Koc</w:t>
            </w:r>
            <w:proofErr w:type="spellEnd"/>
            <w:r w:rsidRPr="007B4194">
              <w:rPr>
                <w:sz w:val="22"/>
                <w:szCs w:val="22"/>
              </w:rPr>
              <w:t xml:space="preserve"> (2013)</w:t>
            </w:r>
          </w:p>
        </w:tc>
        <w:tc>
          <w:tcPr>
            <w:tcW w:w="992" w:type="dxa"/>
            <w:tcBorders>
              <w:top w:val="nil"/>
              <w:left w:val="nil"/>
              <w:bottom w:val="nil"/>
              <w:right w:val="nil"/>
            </w:tcBorders>
          </w:tcPr>
          <w:p w14:paraId="7697B144" w14:textId="77777777" w:rsidR="00836BC3" w:rsidRPr="002E6FB4" w:rsidRDefault="00836BC3" w:rsidP="00D96842">
            <w:pPr>
              <w:rPr>
                <w:sz w:val="22"/>
                <w:szCs w:val="22"/>
              </w:rPr>
            </w:pPr>
            <w:r w:rsidRPr="002E6FB4">
              <w:rPr>
                <w:sz w:val="22"/>
                <w:szCs w:val="22"/>
              </w:rPr>
              <w:t>447</w:t>
            </w:r>
          </w:p>
        </w:tc>
        <w:tc>
          <w:tcPr>
            <w:tcW w:w="992" w:type="dxa"/>
            <w:tcBorders>
              <w:top w:val="nil"/>
              <w:left w:val="nil"/>
              <w:bottom w:val="nil"/>
              <w:right w:val="nil"/>
            </w:tcBorders>
            <w:vAlign w:val="bottom"/>
          </w:tcPr>
          <w:p w14:paraId="3478821A" w14:textId="77777777" w:rsidR="00836BC3" w:rsidRPr="002E6FB4" w:rsidRDefault="00836BC3" w:rsidP="00633E99">
            <w:pPr>
              <w:rPr>
                <w:color w:val="000000"/>
                <w:sz w:val="22"/>
                <w:szCs w:val="22"/>
              </w:rPr>
            </w:pPr>
            <w:r w:rsidRPr="002E6FB4">
              <w:rPr>
                <w:color w:val="000000"/>
                <w:sz w:val="22"/>
                <w:szCs w:val="22"/>
              </w:rPr>
              <w:t>22</w:t>
            </w:r>
          </w:p>
        </w:tc>
        <w:tc>
          <w:tcPr>
            <w:tcW w:w="1134" w:type="dxa"/>
            <w:tcBorders>
              <w:top w:val="nil"/>
              <w:left w:val="nil"/>
              <w:bottom w:val="nil"/>
              <w:right w:val="nil"/>
            </w:tcBorders>
            <w:vAlign w:val="bottom"/>
          </w:tcPr>
          <w:p w14:paraId="0E23F7CA" w14:textId="5797582C" w:rsidR="00836BC3" w:rsidRPr="002E6FB4" w:rsidRDefault="00836BC3" w:rsidP="00433A3D">
            <w:pPr>
              <w:rPr>
                <w:color w:val="000000"/>
                <w:sz w:val="22"/>
                <w:szCs w:val="22"/>
              </w:rPr>
            </w:pPr>
            <w:r w:rsidRPr="002E6FB4">
              <w:rPr>
                <w:color w:val="000000"/>
                <w:sz w:val="22"/>
                <w:szCs w:val="22"/>
              </w:rPr>
              <w:t>21</w:t>
            </w:r>
            <w:r w:rsidR="00433A3D">
              <w:rPr>
                <w:color w:val="000000"/>
                <w:sz w:val="22"/>
                <w:szCs w:val="22"/>
              </w:rPr>
              <w:t>.</w:t>
            </w:r>
            <w:r w:rsidRPr="002E6FB4">
              <w:rPr>
                <w:color w:val="000000"/>
                <w:sz w:val="22"/>
                <w:szCs w:val="22"/>
              </w:rPr>
              <w:t>64</w:t>
            </w:r>
          </w:p>
        </w:tc>
        <w:tc>
          <w:tcPr>
            <w:tcW w:w="1418" w:type="dxa"/>
            <w:tcBorders>
              <w:top w:val="nil"/>
              <w:left w:val="nil"/>
              <w:bottom w:val="nil"/>
              <w:right w:val="nil"/>
            </w:tcBorders>
          </w:tcPr>
          <w:p w14:paraId="14E5B9C8" w14:textId="77777777" w:rsidR="00836BC3" w:rsidRPr="002E6FB4" w:rsidRDefault="00836BC3" w:rsidP="00D96842">
            <w:pPr>
              <w:rPr>
                <w:sz w:val="22"/>
                <w:szCs w:val="22"/>
              </w:rPr>
            </w:pPr>
            <w:r w:rsidRPr="002E6FB4">
              <w:rPr>
                <w:sz w:val="22"/>
                <w:szCs w:val="22"/>
              </w:rPr>
              <w:t>Turkey</w:t>
            </w:r>
          </w:p>
        </w:tc>
        <w:tc>
          <w:tcPr>
            <w:tcW w:w="1417" w:type="dxa"/>
            <w:tcBorders>
              <w:top w:val="nil"/>
              <w:left w:val="nil"/>
              <w:bottom w:val="nil"/>
              <w:right w:val="nil"/>
            </w:tcBorders>
          </w:tcPr>
          <w:p w14:paraId="4C14E660" w14:textId="77777777" w:rsidR="00836BC3" w:rsidRPr="002E6FB4" w:rsidRDefault="00836BC3" w:rsidP="00D96842">
            <w:pPr>
              <w:rPr>
                <w:sz w:val="22"/>
                <w:szCs w:val="22"/>
              </w:rPr>
            </w:pPr>
            <w:r w:rsidRPr="002E6FB4">
              <w:rPr>
                <w:sz w:val="22"/>
                <w:szCs w:val="22"/>
              </w:rPr>
              <w:t>published</w:t>
            </w:r>
          </w:p>
        </w:tc>
        <w:tc>
          <w:tcPr>
            <w:tcW w:w="1134" w:type="dxa"/>
            <w:tcBorders>
              <w:top w:val="nil"/>
              <w:left w:val="nil"/>
              <w:bottom w:val="nil"/>
              <w:right w:val="nil"/>
            </w:tcBorders>
            <w:vAlign w:val="center"/>
          </w:tcPr>
          <w:p w14:paraId="58D6DDF8" w14:textId="31A1DC6B" w:rsidR="00836BC3" w:rsidRPr="002E6FB4" w:rsidRDefault="00F34F58" w:rsidP="00007515">
            <w:pPr>
              <w:spacing w:after="0" w:line="360" w:lineRule="auto"/>
              <w:rPr>
                <w:sz w:val="22"/>
                <w:szCs w:val="22"/>
              </w:rPr>
            </w:pPr>
            <w:r>
              <w:rPr>
                <w:sz w:val="22"/>
                <w:szCs w:val="22"/>
                <w:lang w:val="en-US"/>
              </w:rPr>
              <w:t>.28</w:t>
            </w:r>
          </w:p>
        </w:tc>
        <w:tc>
          <w:tcPr>
            <w:tcW w:w="993" w:type="dxa"/>
            <w:tcBorders>
              <w:top w:val="nil"/>
              <w:left w:val="nil"/>
              <w:bottom w:val="nil"/>
              <w:right w:val="nil"/>
            </w:tcBorders>
            <w:vAlign w:val="center"/>
          </w:tcPr>
          <w:p w14:paraId="460E5EEA" w14:textId="5B8E6084" w:rsidR="00836BC3" w:rsidRPr="002E6FB4" w:rsidRDefault="009F59A7" w:rsidP="00007515">
            <w:pPr>
              <w:spacing w:after="0" w:line="360" w:lineRule="auto"/>
              <w:rPr>
                <w:sz w:val="22"/>
                <w:szCs w:val="22"/>
              </w:rPr>
            </w:pPr>
            <w:r>
              <w:rPr>
                <w:sz w:val="22"/>
                <w:szCs w:val="22"/>
                <w:lang w:val="en-US"/>
              </w:rPr>
              <w:t>.23</w:t>
            </w:r>
          </w:p>
        </w:tc>
        <w:tc>
          <w:tcPr>
            <w:tcW w:w="1417" w:type="dxa"/>
            <w:tcBorders>
              <w:top w:val="nil"/>
              <w:left w:val="nil"/>
              <w:bottom w:val="nil"/>
              <w:right w:val="nil"/>
            </w:tcBorders>
            <w:vAlign w:val="center"/>
          </w:tcPr>
          <w:p w14:paraId="305C1F76" w14:textId="64F2BE26" w:rsidR="00836BC3" w:rsidRPr="002E6FB4" w:rsidRDefault="009F59A7" w:rsidP="00007515">
            <w:pPr>
              <w:spacing w:after="0" w:line="360" w:lineRule="auto"/>
              <w:rPr>
                <w:sz w:val="22"/>
                <w:szCs w:val="22"/>
              </w:rPr>
            </w:pPr>
            <w:r>
              <w:rPr>
                <w:sz w:val="22"/>
                <w:szCs w:val="22"/>
                <w:lang w:val="en-US"/>
              </w:rPr>
              <w:t>-</w:t>
            </w:r>
          </w:p>
        </w:tc>
        <w:tc>
          <w:tcPr>
            <w:tcW w:w="1134" w:type="dxa"/>
            <w:tcBorders>
              <w:top w:val="nil"/>
              <w:left w:val="nil"/>
              <w:bottom w:val="nil"/>
              <w:right w:val="nil"/>
            </w:tcBorders>
            <w:vAlign w:val="center"/>
          </w:tcPr>
          <w:p w14:paraId="592FAD49" w14:textId="2063B8FC" w:rsidR="00836BC3" w:rsidRPr="002E6FB4" w:rsidRDefault="00E554EB" w:rsidP="00007515">
            <w:pPr>
              <w:spacing w:after="0" w:line="360" w:lineRule="auto"/>
              <w:rPr>
                <w:sz w:val="22"/>
                <w:szCs w:val="22"/>
                <w:lang w:val="en-US"/>
              </w:rPr>
            </w:pPr>
            <w:r>
              <w:rPr>
                <w:sz w:val="22"/>
                <w:szCs w:val="22"/>
                <w:lang w:val="en-US"/>
              </w:rPr>
              <w:t>-</w:t>
            </w:r>
          </w:p>
        </w:tc>
        <w:tc>
          <w:tcPr>
            <w:tcW w:w="1276" w:type="dxa"/>
            <w:tcBorders>
              <w:top w:val="nil"/>
              <w:left w:val="nil"/>
              <w:bottom w:val="nil"/>
            </w:tcBorders>
          </w:tcPr>
          <w:p w14:paraId="58BA8ECA" w14:textId="519A6F0C" w:rsidR="00836BC3" w:rsidRPr="002E6FB4" w:rsidRDefault="00E554EB" w:rsidP="00007515">
            <w:pPr>
              <w:spacing w:after="0" w:line="360" w:lineRule="auto"/>
              <w:rPr>
                <w:sz w:val="22"/>
                <w:szCs w:val="22"/>
                <w:lang w:val="en-US"/>
              </w:rPr>
            </w:pPr>
            <w:r>
              <w:rPr>
                <w:sz w:val="22"/>
                <w:szCs w:val="22"/>
                <w:lang w:val="en-US"/>
              </w:rPr>
              <w:t>-</w:t>
            </w:r>
          </w:p>
        </w:tc>
      </w:tr>
      <w:tr w:rsidR="00836BC3" w:rsidRPr="00F82A78" w14:paraId="35A1B587" w14:textId="0804B4ED" w:rsidTr="00C611D1">
        <w:trPr>
          <w:trHeight w:hRule="exact" w:val="454"/>
        </w:trPr>
        <w:tc>
          <w:tcPr>
            <w:tcW w:w="2552" w:type="dxa"/>
            <w:tcBorders>
              <w:top w:val="nil"/>
              <w:bottom w:val="nil"/>
              <w:right w:val="nil"/>
            </w:tcBorders>
            <w:vAlign w:val="center"/>
          </w:tcPr>
          <w:p w14:paraId="79A5FCB3" w14:textId="24B35AC4" w:rsidR="00836BC3" w:rsidRPr="007B4194" w:rsidRDefault="00836BC3" w:rsidP="00007515">
            <w:pPr>
              <w:spacing w:after="0" w:line="360" w:lineRule="auto"/>
              <w:rPr>
                <w:sz w:val="22"/>
                <w:szCs w:val="22"/>
              </w:rPr>
            </w:pPr>
            <w:proofErr w:type="spellStart"/>
            <w:r w:rsidRPr="007B4194">
              <w:rPr>
                <w:sz w:val="22"/>
                <w:szCs w:val="22"/>
              </w:rPr>
              <w:t>Laconi</w:t>
            </w:r>
            <w:proofErr w:type="spellEnd"/>
            <w:r w:rsidRPr="007B4194">
              <w:rPr>
                <w:sz w:val="22"/>
                <w:szCs w:val="22"/>
              </w:rPr>
              <w:t xml:space="preserve"> (2016)</w:t>
            </w:r>
            <w:r w:rsidR="00EA37A2">
              <w:rPr>
                <w:sz w:val="22"/>
                <w:szCs w:val="22"/>
              </w:rPr>
              <w:t>^</w:t>
            </w:r>
          </w:p>
        </w:tc>
        <w:tc>
          <w:tcPr>
            <w:tcW w:w="992" w:type="dxa"/>
            <w:tcBorders>
              <w:top w:val="nil"/>
              <w:left w:val="nil"/>
              <w:bottom w:val="nil"/>
              <w:right w:val="nil"/>
            </w:tcBorders>
          </w:tcPr>
          <w:p w14:paraId="6FDC5051" w14:textId="2968AD3F" w:rsidR="00836BC3" w:rsidRPr="002E6FB4" w:rsidRDefault="00836BC3" w:rsidP="00D96842">
            <w:pPr>
              <w:rPr>
                <w:sz w:val="22"/>
                <w:szCs w:val="22"/>
              </w:rPr>
            </w:pPr>
            <w:r w:rsidRPr="002E6FB4">
              <w:rPr>
                <w:sz w:val="22"/>
                <w:szCs w:val="22"/>
              </w:rPr>
              <w:t>822</w:t>
            </w:r>
          </w:p>
        </w:tc>
        <w:tc>
          <w:tcPr>
            <w:tcW w:w="992" w:type="dxa"/>
            <w:tcBorders>
              <w:top w:val="nil"/>
              <w:left w:val="nil"/>
              <w:bottom w:val="nil"/>
              <w:right w:val="nil"/>
            </w:tcBorders>
            <w:vAlign w:val="bottom"/>
          </w:tcPr>
          <w:p w14:paraId="720225D7" w14:textId="6A1A4FBA" w:rsidR="00836BC3" w:rsidRPr="002E6FB4" w:rsidRDefault="00836BC3" w:rsidP="00433A3D">
            <w:pPr>
              <w:rPr>
                <w:color w:val="000000"/>
                <w:sz w:val="22"/>
                <w:szCs w:val="22"/>
              </w:rPr>
            </w:pPr>
            <w:r w:rsidRPr="002E6FB4">
              <w:rPr>
                <w:color w:val="000000"/>
                <w:sz w:val="22"/>
                <w:szCs w:val="22"/>
              </w:rPr>
              <w:t>55</w:t>
            </w:r>
            <w:r w:rsidR="00433A3D">
              <w:rPr>
                <w:color w:val="000000"/>
                <w:sz w:val="22"/>
                <w:szCs w:val="22"/>
              </w:rPr>
              <w:t>.</w:t>
            </w:r>
            <w:r w:rsidRPr="002E6FB4">
              <w:rPr>
                <w:color w:val="000000"/>
                <w:sz w:val="22"/>
                <w:szCs w:val="22"/>
              </w:rPr>
              <w:t>3</w:t>
            </w:r>
          </w:p>
        </w:tc>
        <w:tc>
          <w:tcPr>
            <w:tcW w:w="1134" w:type="dxa"/>
            <w:tcBorders>
              <w:top w:val="nil"/>
              <w:left w:val="nil"/>
              <w:bottom w:val="nil"/>
              <w:right w:val="nil"/>
            </w:tcBorders>
            <w:vAlign w:val="bottom"/>
          </w:tcPr>
          <w:p w14:paraId="57729108" w14:textId="01130FB2" w:rsidR="00836BC3" w:rsidRPr="002E6FB4" w:rsidRDefault="00836BC3" w:rsidP="00433A3D">
            <w:pPr>
              <w:rPr>
                <w:color w:val="000000"/>
                <w:sz w:val="22"/>
                <w:szCs w:val="22"/>
              </w:rPr>
            </w:pPr>
            <w:r w:rsidRPr="002E6FB4">
              <w:rPr>
                <w:color w:val="000000"/>
                <w:sz w:val="22"/>
                <w:szCs w:val="22"/>
              </w:rPr>
              <w:t>21</w:t>
            </w:r>
            <w:r w:rsidR="00433A3D">
              <w:rPr>
                <w:color w:val="000000"/>
                <w:sz w:val="22"/>
                <w:szCs w:val="22"/>
              </w:rPr>
              <w:t>.</w:t>
            </w:r>
            <w:r w:rsidRPr="002E6FB4">
              <w:rPr>
                <w:color w:val="000000"/>
                <w:sz w:val="22"/>
                <w:szCs w:val="22"/>
              </w:rPr>
              <w:t>64</w:t>
            </w:r>
          </w:p>
        </w:tc>
        <w:tc>
          <w:tcPr>
            <w:tcW w:w="1418" w:type="dxa"/>
            <w:tcBorders>
              <w:top w:val="nil"/>
              <w:left w:val="nil"/>
              <w:bottom w:val="nil"/>
              <w:right w:val="nil"/>
            </w:tcBorders>
          </w:tcPr>
          <w:p w14:paraId="6132B759" w14:textId="473754B0" w:rsidR="00836BC3" w:rsidRPr="002E6FB4" w:rsidRDefault="00836BC3" w:rsidP="00D96842">
            <w:pPr>
              <w:rPr>
                <w:sz w:val="22"/>
                <w:szCs w:val="22"/>
              </w:rPr>
            </w:pPr>
            <w:r w:rsidRPr="002E6FB4">
              <w:rPr>
                <w:sz w:val="22"/>
                <w:szCs w:val="22"/>
              </w:rPr>
              <w:t>France</w:t>
            </w:r>
          </w:p>
        </w:tc>
        <w:tc>
          <w:tcPr>
            <w:tcW w:w="1417" w:type="dxa"/>
            <w:tcBorders>
              <w:top w:val="nil"/>
              <w:left w:val="nil"/>
              <w:bottom w:val="nil"/>
              <w:right w:val="nil"/>
            </w:tcBorders>
          </w:tcPr>
          <w:p w14:paraId="71B0AA32" w14:textId="30B8B7B5" w:rsidR="00836BC3" w:rsidRPr="002E6FB4" w:rsidRDefault="00836BC3" w:rsidP="00D96842">
            <w:pPr>
              <w:rPr>
                <w:sz w:val="22"/>
                <w:szCs w:val="22"/>
              </w:rPr>
            </w:pPr>
            <w:r w:rsidRPr="002E6FB4">
              <w:rPr>
                <w:sz w:val="22"/>
                <w:szCs w:val="22"/>
              </w:rPr>
              <w:t>unpublished</w:t>
            </w:r>
          </w:p>
        </w:tc>
        <w:tc>
          <w:tcPr>
            <w:tcW w:w="1134" w:type="dxa"/>
            <w:tcBorders>
              <w:top w:val="nil"/>
              <w:left w:val="nil"/>
              <w:bottom w:val="nil"/>
              <w:right w:val="nil"/>
            </w:tcBorders>
            <w:vAlign w:val="center"/>
          </w:tcPr>
          <w:p w14:paraId="217E2A57" w14:textId="1E16B198" w:rsidR="00836BC3" w:rsidRPr="0035196C" w:rsidRDefault="00F34F58" w:rsidP="00007515">
            <w:pPr>
              <w:spacing w:after="0" w:line="360" w:lineRule="auto"/>
              <w:rPr>
                <w:sz w:val="22"/>
                <w:szCs w:val="22"/>
                <w:lang w:val="en-US"/>
              </w:rPr>
            </w:pPr>
            <w:r w:rsidRPr="0035196C">
              <w:rPr>
                <w:sz w:val="22"/>
                <w:szCs w:val="22"/>
                <w:lang w:val="en-US"/>
              </w:rPr>
              <w:t>.26</w:t>
            </w:r>
          </w:p>
        </w:tc>
        <w:tc>
          <w:tcPr>
            <w:tcW w:w="993" w:type="dxa"/>
            <w:tcBorders>
              <w:top w:val="nil"/>
              <w:left w:val="nil"/>
              <w:bottom w:val="nil"/>
              <w:right w:val="nil"/>
            </w:tcBorders>
            <w:vAlign w:val="center"/>
          </w:tcPr>
          <w:p w14:paraId="002B0DEC" w14:textId="05B3F96F" w:rsidR="00836BC3" w:rsidRPr="0035196C" w:rsidRDefault="009F59A7" w:rsidP="00007515">
            <w:pPr>
              <w:spacing w:after="0" w:line="360" w:lineRule="auto"/>
              <w:rPr>
                <w:sz w:val="22"/>
                <w:szCs w:val="22"/>
                <w:lang w:val="en-US"/>
              </w:rPr>
            </w:pPr>
            <w:r w:rsidRPr="0035196C">
              <w:rPr>
                <w:sz w:val="22"/>
                <w:szCs w:val="22"/>
                <w:lang w:val="en-US"/>
              </w:rPr>
              <w:t>.31</w:t>
            </w:r>
          </w:p>
        </w:tc>
        <w:tc>
          <w:tcPr>
            <w:tcW w:w="1417" w:type="dxa"/>
            <w:tcBorders>
              <w:top w:val="nil"/>
              <w:left w:val="nil"/>
              <w:bottom w:val="nil"/>
              <w:right w:val="nil"/>
            </w:tcBorders>
            <w:vAlign w:val="center"/>
          </w:tcPr>
          <w:p w14:paraId="0EC1C0B3" w14:textId="598AC630" w:rsidR="00836BC3" w:rsidRPr="0035196C" w:rsidRDefault="00505071" w:rsidP="00007515">
            <w:pPr>
              <w:spacing w:after="0" w:line="360" w:lineRule="auto"/>
              <w:rPr>
                <w:sz w:val="22"/>
                <w:szCs w:val="22"/>
                <w:lang w:val="en-US"/>
              </w:rPr>
            </w:pPr>
            <w:r w:rsidRPr="0035196C">
              <w:rPr>
                <w:sz w:val="22"/>
                <w:szCs w:val="22"/>
                <w:lang w:val="en-US"/>
              </w:rPr>
              <w:t>.30</w:t>
            </w:r>
          </w:p>
        </w:tc>
        <w:tc>
          <w:tcPr>
            <w:tcW w:w="1134" w:type="dxa"/>
            <w:tcBorders>
              <w:top w:val="nil"/>
              <w:left w:val="nil"/>
              <w:bottom w:val="nil"/>
              <w:right w:val="nil"/>
            </w:tcBorders>
            <w:vAlign w:val="center"/>
          </w:tcPr>
          <w:p w14:paraId="3A0A3BB7" w14:textId="02A0D251" w:rsidR="00836BC3" w:rsidRPr="002E6FB4" w:rsidRDefault="00E554EB" w:rsidP="00007515">
            <w:pPr>
              <w:spacing w:after="0" w:line="360" w:lineRule="auto"/>
              <w:rPr>
                <w:sz w:val="22"/>
                <w:szCs w:val="22"/>
                <w:lang w:val="en-US"/>
              </w:rPr>
            </w:pPr>
            <w:r>
              <w:rPr>
                <w:sz w:val="22"/>
                <w:szCs w:val="22"/>
                <w:lang w:val="en-US"/>
              </w:rPr>
              <w:t>-</w:t>
            </w:r>
          </w:p>
        </w:tc>
        <w:tc>
          <w:tcPr>
            <w:tcW w:w="1276" w:type="dxa"/>
            <w:tcBorders>
              <w:top w:val="nil"/>
              <w:left w:val="nil"/>
              <w:bottom w:val="nil"/>
            </w:tcBorders>
          </w:tcPr>
          <w:p w14:paraId="379D9DE6" w14:textId="1BAFB673" w:rsidR="00836BC3" w:rsidRPr="002E6FB4" w:rsidRDefault="00E554EB" w:rsidP="00007515">
            <w:pPr>
              <w:spacing w:after="0" w:line="360" w:lineRule="auto"/>
              <w:rPr>
                <w:sz w:val="22"/>
                <w:szCs w:val="22"/>
                <w:lang w:val="en-US"/>
              </w:rPr>
            </w:pPr>
            <w:r>
              <w:rPr>
                <w:sz w:val="22"/>
                <w:szCs w:val="22"/>
                <w:lang w:val="en-US"/>
              </w:rPr>
              <w:t>-</w:t>
            </w:r>
          </w:p>
        </w:tc>
      </w:tr>
      <w:tr w:rsidR="00836BC3" w:rsidRPr="00F82A78" w14:paraId="2EF46F76" w14:textId="34BF4411" w:rsidTr="00C611D1">
        <w:trPr>
          <w:trHeight w:hRule="exact" w:val="454"/>
        </w:trPr>
        <w:tc>
          <w:tcPr>
            <w:tcW w:w="2552" w:type="dxa"/>
            <w:tcBorders>
              <w:top w:val="nil"/>
              <w:bottom w:val="nil"/>
              <w:right w:val="nil"/>
            </w:tcBorders>
            <w:vAlign w:val="center"/>
          </w:tcPr>
          <w:p w14:paraId="471F2F61" w14:textId="78D6E948" w:rsidR="00836BC3" w:rsidRPr="007B4194" w:rsidRDefault="00D729CC" w:rsidP="00007515">
            <w:pPr>
              <w:spacing w:after="0" w:line="360" w:lineRule="auto"/>
              <w:rPr>
                <w:sz w:val="22"/>
                <w:szCs w:val="22"/>
              </w:rPr>
            </w:pPr>
            <w:r>
              <w:rPr>
                <w:sz w:val="22"/>
                <w:szCs w:val="22"/>
              </w:rPr>
              <w:t>Lee (2015</w:t>
            </w:r>
            <w:r w:rsidR="00836BC3" w:rsidRPr="007B4194">
              <w:rPr>
                <w:sz w:val="22"/>
                <w:szCs w:val="22"/>
              </w:rPr>
              <w:t>)</w:t>
            </w:r>
          </w:p>
        </w:tc>
        <w:tc>
          <w:tcPr>
            <w:tcW w:w="992" w:type="dxa"/>
            <w:tcBorders>
              <w:top w:val="nil"/>
              <w:left w:val="nil"/>
              <w:bottom w:val="nil"/>
              <w:right w:val="nil"/>
            </w:tcBorders>
          </w:tcPr>
          <w:p w14:paraId="12696BD1" w14:textId="77777777" w:rsidR="00836BC3" w:rsidRPr="002E6FB4" w:rsidRDefault="00836BC3" w:rsidP="00D96842">
            <w:pPr>
              <w:rPr>
                <w:sz w:val="22"/>
                <w:szCs w:val="22"/>
              </w:rPr>
            </w:pPr>
            <w:r w:rsidRPr="002E6FB4">
              <w:rPr>
                <w:sz w:val="22"/>
                <w:szCs w:val="22"/>
              </w:rPr>
              <w:t>304</w:t>
            </w:r>
          </w:p>
        </w:tc>
        <w:tc>
          <w:tcPr>
            <w:tcW w:w="992" w:type="dxa"/>
            <w:tcBorders>
              <w:top w:val="nil"/>
              <w:left w:val="nil"/>
              <w:bottom w:val="nil"/>
              <w:right w:val="nil"/>
            </w:tcBorders>
            <w:vAlign w:val="bottom"/>
          </w:tcPr>
          <w:p w14:paraId="7159E0A7" w14:textId="77777777" w:rsidR="00836BC3" w:rsidRPr="002E6FB4" w:rsidRDefault="00836BC3" w:rsidP="00633E99">
            <w:pPr>
              <w:rPr>
                <w:color w:val="000000"/>
                <w:sz w:val="22"/>
                <w:szCs w:val="22"/>
              </w:rPr>
            </w:pPr>
            <w:r w:rsidRPr="002E6FB4">
              <w:rPr>
                <w:color w:val="000000"/>
                <w:sz w:val="22"/>
                <w:szCs w:val="22"/>
              </w:rPr>
              <w:t>56</w:t>
            </w:r>
          </w:p>
        </w:tc>
        <w:tc>
          <w:tcPr>
            <w:tcW w:w="1134" w:type="dxa"/>
            <w:tcBorders>
              <w:top w:val="nil"/>
              <w:left w:val="nil"/>
              <w:bottom w:val="nil"/>
              <w:right w:val="nil"/>
            </w:tcBorders>
            <w:vAlign w:val="bottom"/>
          </w:tcPr>
          <w:p w14:paraId="200C5B8F" w14:textId="319ABB55" w:rsidR="00836BC3" w:rsidRPr="002E6FB4" w:rsidRDefault="00836BC3" w:rsidP="00433A3D">
            <w:pPr>
              <w:rPr>
                <w:color w:val="000000"/>
                <w:sz w:val="22"/>
                <w:szCs w:val="22"/>
              </w:rPr>
            </w:pPr>
            <w:r w:rsidRPr="002E6FB4">
              <w:rPr>
                <w:color w:val="000000"/>
                <w:sz w:val="22"/>
                <w:szCs w:val="22"/>
              </w:rPr>
              <w:t>22</w:t>
            </w:r>
            <w:r w:rsidR="00433A3D">
              <w:rPr>
                <w:color w:val="000000"/>
                <w:sz w:val="22"/>
                <w:szCs w:val="22"/>
              </w:rPr>
              <w:t>.</w:t>
            </w:r>
            <w:r w:rsidRPr="002E6FB4">
              <w:rPr>
                <w:color w:val="000000"/>
                <w:sz w:val="22"/>
                <w:szCs w:val="22"/>
              </w:rPr>
              <w:t>45</w:t>
            </w:r>
          </w:p>
        </w:tc>
        <w:tc>
          <w:tcPr>
            <w:tcW w:w="1418" w:type="dxa"/>
            <w:tcBorders>
              <w:top w:val="nil"/>
              <w:left w:val="nil"/>
              <w:bottom w:val="nil"/>
              <w:right w:val="nil"/>
            </w:tcBorders>
          </w:tcPr>
          <w:p w14:paraId="15213E37" w14:textId="77777777" w:rsidR="00836BC3" w:rsidRPr="002E6FB4" w:rsidRDefault="00836BC3" w:rsidP="00D96842">
            <w:pPr>
              <w:rPr>
                <w:sz w:val="22"/>
                <w:szCs w:val="22"/>
              </w:rPr>
            </w:pPr>
            <w:r w:rsidRPr="002E6FB4">
              <w:rPr>
                <w:sz w:val="22"/>
                <w:szCs w:val="22"/>
              </w:rPr>
              <w:t>United States</w:t>
            </w:r>
          </w:p>
        </w:tc>
        <w:tc>
          <w:tcPr>
            <w:tcW w:w="1417" w:type="dxa"/>
            <w:tcBorders>
              <w:top w:val="nil"/>
              <w:left w:val="nil"/>
              <w:bottom w:val="nil"/>
              <w:right w:val="nil"/>
            </w:tcBorders>
          </w:tcPr>
          <w:p w14:paraId="375C7F79" w14:textId="77777777" w:rsidR="00836BC3" w:rsidRPr="002E6FB4" w:rsidRDefault="00836BC3" w:rsidP="00D96842">
            <w:pPr>
              <w:rPr>
                <w:sz w:val="22"/>
                <w:szCs w:val="22"/>
              </w:rPr>
            </w:pPr>
            <w:r w:rsidRPr="002E6FB4">
              <w:rPr>
                <w:sz w:val="22"/>
                <w:szCs w:val="22"/>
              </w:rPr>
              <w:t>published</w:t>
            </w:r>
          </w:p>
        </w:tc>
        <w:tc>
          <w:tcPr>
            <w:tcW w:w="1134" w:type="dxa"/>
            <w:tcBorders>
              <w:top w:val="nil"/>
              <w:left w:val="nil"/>
              <w:bottom w:val="nil"/>
              <w:right w:val="nil"/>
            </w:tcBorders>
            <w:vAlign w:val="center"/>
          </w:tcPr>
          <w:p w14:paraId="72932756" w14:textId="281A0CEA" w:rsidR="00836BC3" w:rsidRPr="002E6FB4" w:rsidRDefault="00F34F58" w:rsidP="00007515">
            <w:pPr>
              <w:spacing w:after="0" w:line="360" w:lineRule="auto"/>
              <w:rPr>
                <w:sz w:val="22"/>
                <w:szCs w:val="22"/>
              </w:rPr>
            </w:pPr>
            <w:r>
              <w:rPr>
                <w:sz w:val="22"/>
                <w:szCs w:val="22"/>
                <w:lang w:val="en-US"/>
              </w:rPr>
              <w:t>-</w:t>
            </w:r>
          </w:p>
        </w:tc>
        <w:tc>
          <w:tcPr>
            <w:tcW w:w="993" w:type="dxa"/>
            <w:tcBorders>
              <w:top w:val="nil"/>
              <w:left w:val="nil"/>
              <w:bottom w:val="nil"/>
              <w:right w:val="nil"/>
            </w:tcBorders>
            <w:vAlign w:val="center"/>
          </w:tcPr>
          <w:p w14:paraId="1258FB0B" w14:textId="005084D9" w:rsidR="00836BC3" w:rsidRPr="002E6FB4" w:rsidRDefault="009F59A7" w:rsidP="00007515">
            <w:pPr>
              <w:spacing w:after="0" w:line="360" w:lineRule="auto"/>
              <w:rPr>
                <w:sz w:val="22"/>
                <w:szCs w:val="22"/>
              </w:rPr>
            </w:pPr>
            <w:r>
              <w:rPr>
                <w:sz w:val="22"/>
                <w:szCs w:val="22"/>
                <w:lang w:val="en-US"/>
              </w:rPr>
              <w:t>.25</w:t>
            </w:r>
          </w:p>
        </w:tc>
        <w:tc>
          <w:tcPr>
            <w:tcW w:w="1417" w:type="dxa"/>
            <w:tcBorders>
              <w:top w:val="nil"/>
              <w:left w:val="nil"/>
              <w:bottom w:val="nil"/>
              <w:right w:val="nil"/>
            </w:tcBorders>
            <w:vAlign w:val="center"/>
          </w:tcPr>
          <w:p w14:paraId="7AA37E94" w14:textId="7001AED7" w:rsidR="00836BC3" w:rsidRPr="002E6FB4" w:rsidRDefault="009F59A7" w:rsidP="00007515">
            <w:pPr>
              <w:spacing w:after="0" w:line="360" w:lineRule="auto"/>
              <w:rPr>
                <w:sz w:val="22"/>
                <w:szCs w:val="22"/>
              </w:rPr>
            </w:pPr>
            <w:r>
              <w:rPr>
                <w:sz w:val="22"/>
                <w:szCs w:val="22"/>
                <w:lang w:val="en-US"/>
              </w:rPr>
              <w:t>-</w:t>
            </w:r>
          </w:p>
        </w:tc>
        <w:tc>
          <w:tcPr>
            <w:tcW w:w="1134" w:type="dxa"/>
            <w:tcBorders>
              <w:top w:val="nil"/>
              <w:left w:val="nil"/>
              <w:bottom w:val="nil"/>
              <w:right w:val="nil"/>
            </w:tcBorders>
            <w:vAlign w:val="center"/>
          </w:tcPr>
          <w:p w14:paraId="6D3BECB3" w14:textId="286235AA" w:rsidR="00836BC3" w:rsidRPr="002E6FB4" w:rsidRDefault="00E554EB" w:rsidP="00007515">
            <w:pPr>
              <w:spacing w:after="0" w:line="360" w:lineRule="auto"/>
              <w:rPr>
                <w:sz w:val="22"/>
                <w:szCs w:val="22"/>
                <w:lang w:val="en-US"/>
              </w:rPr>
            </w:pPr>
            <w:r>
              <w:rPr>
                <w:sz w:val="22"/>
                <w:szCs w:val="22"/>
                <w:lang w:val="en-US"/>
              </w:rPr>
              <w:t>-</w:t>
            </w:r>
          </w:p>
        </w:tc>
        <w:tc>
          <w:tcPr>
            <w:tcW w:w="1276" w:type="dxa"/>
            <w:tcBorders>
              <w:top w:val="nil"/>
              <w:left w:val="nil"/>
              <w:bottom w:val="nil"/>
            </w:tcBorders>
          </w:tcPr>
          <w:p w14:paraId="28A30CE7" w14:textId="66DB6311" w:rsidR="00836BC3" w:rsidRPr="002E6FB4" w:rsidRDefault="00E554EB" w:rsidP="00007515">
            <w:pPr>
              <w:spacing w:after="0" w:line="360" w:lineRule="auto"/>
              <w:rPr>
                <w:sz w:val="22"/>
                <w:szCs w:val="22"/>
                <w:lang w:val="en-US"/>
              </w:rPr>
            </w:pPr>
            <w:r>
              <w:rPr>
                <w:sz w:val="22"/>
                <w:szCs w:val="22"/>
                <w:lang w:val="en-US"/>
              </w:rPr>
              <w:t>-</w:t>
            </w:r>
          </w:p>
        </w:tc>
      </w:tr>
      <w:tr w:rsidR="00836BC3" w:rsidRPr="00F82A78" w14:paraId="7F285AC0" w14:textId="1232D3C3" w:rsidTr="00C611D1">
        <w:trPr>
          <w:trHeight w:hRule="exact" w:val="454"/>
        </w:trPr>
        <w:tc>
          <w:tcPr>
            <w:tcW w:w="2552" w:type="dxa"/>
            <w:tcBorders>
              <w:top w:val="nil"/>
              <w:bottom w:val="nil"/>
              <w:right w:val="nil"/>
            </w:tcBorders>
            <w:vAlign w:val="center"/>
          </w:tcPr>
          <w:p w14:paraId="7264D303" w14:textId="24F3500F" w:rsidR="00836BC3" w:rsidRPr="007B4194" w:rsidRDefault="00836BC3" w:rsidP="009E76B4">
            <w:pPr>
              <w:spacing w:after="0" w:line="360" w:lineRule="auto"/>
              <w:rPr>
                <w:sz w:val="22"/>
                <w:szCs w:val="22"/>
              </w:rPr>
            </w:pPr>
            <w:r w:rsidRPr="007B4194">
              <w:rPr>
                <w:sz w:val="22"/>
                <w:szCs w:val="22"/>
              </w:rPr>
              <w:t>Marino (</w:t>
            </w:r>
            <w:r>
              <w:rPr>
                <w:sz w:val="22"/>
                <w:szCs w:val="22"/>
              </w:rPr>
              <w:t>2016</w:t>
            </w:r>
            <w:r w:rsidRPr="007B4194">
              <w:rPr>
                <w:sz w:val="22"/>
                <w:szCs w:val="22"/>
              </w:rPr>
              <w:t>)</w:t>
            </w:r>
          </w:p>
        </w:tc>
        <w:tc>
          <w:tcPr>
            <w:tcW w:w="992" w:type="dxa"/>
            <w:tcBorders>
              <w:top w:val="nil"/>
              <w:left w:val="nil"/>
              <w:bottom w:val="nil"/>
              <w:right w:val="nil"/>
            </w:tcBorders>
          </w:tcPr>
          <w:p w14:paraId="21000F6E" w14:textId="77777777" w:rsidR="00836BC3" w:rsidRPr="002E6FB4" w:rsidRDefault="00836BC3" w:rsidP="00D96842">
            <w:pPr>
              <w:rPr>
                <w:sz w:val="22"/>
                <w:szCs w:val="22"/>
              </w:rPr>
            </w:pPr>
            <w:r w:rsidRPr="002E6FB4">
              <w:rPr>
                <w:sz w:val="22"/>
                <w:szCs w:val="22"/>
              </w:rPr>
              <w:t>822</w:t>
            </w:r>
          </w:p>
        </w:tc>
        <w:tc>
          <w:tcPr>
            <w:tcW w:w="992" w:type="dxa"/>
            <w:tcBorders>
              <w:top w:val="nil"/>
              <w:left w:val="nil"/>
              <w:bottom w:val="nil"/>
              <w:right w:val="nil"/>
            </w:tcBorders>
            <w:vAlign w:val="bottom"/>
          </w:tcPr>
          <w:p w14:paraId="1A5CB3D3" w14:textId="7304785C" w:rsidR="00836BC3" w:rsidRPr="002E6FB4" w:rsidRDefault="00836BC3" w:rsidP="00433A3D">
            <w:pPr>
              <w:rPr>
                <w:color w:val="000000"/>
                <w:sz w:val="22"/>
                <w:szCs w:val="22"/>
              </w:rPr>
            </w:pPr>
            <w:r w:rsidRPr="002E6FB4">
              <w:rPr>
                <w:color w:val="000000"/>
                <w:sz w:val="22"/>
                <w:szCs w:val="22"/>
              </w:rPr>
              <w:t>77</w:t>
            </w:r>
            <w:r w:rsidR="00433A3D">
              <w:rPr>
                <w:color w:val="000000"/>
                <w:sz w:val="22"/>
                <w:szCs w:val="22"/>
              </w:rPr>
              <w:t>.</w:t>
            </w:r>
            <w:r w:rsidRPr="002E6FB4">
              <w:rPr>
                <w:color w:val="000000"/>
                <w:sz w:val="22"/>
                <w:szCs w:val="22"/>
              </w:rPr>
              <w:t>1</w:t>
            </w:r>
          </w:p>
        </w:tc>
        <w:tc>
          <w:tcPr>
            <w:tcW w:w="1134" w:type="dxa"/>
            <w:tcBorders>
              <w:top w:val="nil"/>
              <w:left w:val="nil"/>
              <w:bottom w:val="nil"/>
              <w:right w:val="nil"/>
            </w:tcBorders>
            <w:vAlign w:val="bottom"/>
          </w:tcPr>
          <w:p w14:paraId="716B565A" w14:textId="0D15B3D0" w:rsidR="00836BC3" w:rsidRPr="002E6FB4" w:rsidRDefault="00836BC3" w:rsidP="00433A3D">
            <w:pPr>
              <w:rPr>
                <w:color w:val="000000"/>
                <w:sz w:val="22"/>
                <w:szCs w:val="22"/>
              </w:rPr>
            </w:pPr>
            <w:r w:rsidRPr="002E6FB4">
              <w:rPr>
                <w:color w:val="000000"/>
                <w:sz w:val="22"/>
                <w:szCs w:val="22"/>
              </w:rPr>
              <w:t>21</w:t>
            </w:r>
            <w:r w:rsidR="00433A3D">
              <w:rPr>
                <w:color w:val="000000"/>
                <w:sz w:val="22"/>
                <w:szCs w:val="22"/>
              </w:rPr>
              <w:t>.</w:t>
            </w:r>
            <w:r w:rsidRPr="002E6FB4">
              <w:rPr>
                <w:color w:val="000000"/>
                <w:sz w:val="22"/>
                <w:szCs w:val="22"/>
              </w:rPr>
              <w:t>17</w:t>
            </w:r>
          </w:p>
        </w:tc>
        <w:tc>
          <w:tcPr>
            <w:tcW w:w="1418" w:type="dxa"/>
            <w:tcBorders>
              <w:top w:val="nil"/>
              <w:left w:val="nil"/>
              <w:bottom w:val="nil"/>
              <w:right w:val="nil"/>
            </w:tcBorders>
          </w:tcPr>
          <w:p w14:paraId="3DDCBD72" w14:textId="77777777" w:rsidR="00836BC3" w:rsidRPr="002E6FB4" w:rsidRDefault="00836BC3" w:rsidP="00D96842">
            <w:pPr>
              <w:rPr>
                <w:sz w:val="22"/>
                <w:szCs w:val="22"/>
              </w:rPr>
            </w:pPr>
            <w:r w:rsidRPr="002E6FB4">
              <w:rPr>
                <w:sz w:val="22"/>
                <w:szCs w:val="22"/>
              </w:rPr>
              <w:t>Italy</w:t>
            </w:r>
          </w:p>
        </w:tc>
        <w:tc>
          <w:tcPr>
            <w:tcW w:w="1417" w:type="dxa"/>
            <w:tcBorders>
              <w:top w:val="nil"/>
              <w:left w:val="nil"/>
              <w:bottom w:val="nil"/>
              <w:right w:val="nil"/>
            </w:tcBorders>
          </w:tcPr>
          <w:p w14:paraId="585C96E7" w14:textId="77777777" w:rsidR="00836BC3" w:rsidRPr="002E6FB4" w:rsidRDefault="00836BC3" w:rsidP="00D96842">
            <w:pPr>
              <w:rPr>
                <w:sz w:val="22"/>
                <w:szCs w:val="22"/>
              </w:rPr>
            </w:pPr>
            <w:r w:rsidRPr="002E6FB4">
              <w:rPr>
                <w:sz w:val="22"/>
                <w:szCs w:val="22"/>
              </w:rPr>
              <w:t>published</w:t>
            </w:r>
          </w:p>
        </w:tc>
        <w:tc>
          <w:tcPr>
            <w:tcW w:w="1134" w:type="dxa"/>
            <w:tcBorders>
              <w:top w:val="nil"/>
              <w:left w:val="nil"/>
              <w:bottom w:val="nil"/>
              <w:right w:val="nil"/>
            </w:tcBorders>
            <w:vAlign w:val="center"/>
          </w:tcPr>
          <w:p w14:paraId="7316099C" w14:textId="439DE4A2" w:rsidR="00836BC3" w:rsidRPr="002E6FB4" w:rsidRDefault="00F34F58" w:rsidP="00007515">
            <w:pPr>
              <w:spacing w:after="0" w:line="360" w:lineRule="auto"/>
              <w:rPr>
                <w:sz w:val="22"/>
                <w:szCs w:val="22"/>
              </w:rPr>
            </w:pPr>
            <w:r>
              <w:rPr>
                <w:sz w:val="22"/>
                <w:szCs w:val="22"/>
                <w:lang w:val="en-US"/>
              </w:rPr>
              <w:t>-</w:t>
            </w:r>
          </w:p>
        </w:tc>
        <w:tc>
          <w:tcPr>
            <w:tcW w:w="993" w:type="dxa"/>
            <w:tcBorders>
              <w:top w:val="nil"/>
              <w:left w:val="nil"/>
              <w:bottom w:val="nil"/>
              <w:right w:val="nil"/>
            </w:tcBorders>
            <w:vAlign w:val="center"/>
          </w:tcPr>
          <w:p w14:paraId="2F7BA2E1" w14:textId="7B542231" w:rsidR="00836BC3" w:rsidRPr="002E6FB4" w:rsidRDefault="00110B97" w:rsidP="00007515">
            <w:pPr>
              <w:spacing w:after="0" w:line="360" w:lineRule="auto"/>
              <w:rPr>
                <w:sz w:val="22"/>
                <w:szCs w:val="22"/>
              </w:rPr>
            </w:pPr>
            <w:r>
              <w:rPr>
                <w:sz w:val="22"/>
                <w:szCs w:val="22"/>
                <w:lang w:val="en-US"/>
              </w:rPr>
              <w:t>-</w:t>
            </w:r>
          </w:p>
        </w:tc>
        <w:tc>
          <w:tcPr>
            <w:tcW w:w="1417" w:type="dxa"/>
            <w:tcBorders>
              <w:top w:val="nil"/>
              <w:left w:val="nil"/>
              <w:bottom w:val="nil"/>
              <w:right w:val="nil"/>
            </w:tcBorders>
            <w:vAlign w:val="center"/>
          </w:tcPr>
          <w:p w14:paraId="3524594C" w14:textId="2D8A2D51" w:rsidR="00836BC3" w:rsidRPr="002E6FB4" w:rsidRDefault="009F59A7" w:rsidP="00007515">
            <w:pPr>
              <w:spacing w:after="0" w:line="360" w:lineRule="auto"/>
              <w:rPr>
                <w:sz w:val="22"/>
                <w:szCs w:val="22"/>
              </w:rPr>
            </w:pPr>
            <w:r>
              <w:rPr>
                <w:sz w:val="22"/>
                <w:szCs w:val="22"/>
                <w:lang w:val="en-US"/>
              </w:rPr>
              <w:t>-</w:t>
            </w:r>
          </w:p>
        </w:tc>
        <w:tc>
          <w:tcPr>
            <w:tcW w:w="1134" w:type="dxa"/>
            <w:tcBorders>
              <w:top w:val="nil"/>
              <w:left w:val="nil"/>
              <w:bottom w:val="nil"/>
              <w:right w:val="nil"/>
            </w:tcBorders>
            <w:vAlign w:val="center"/>
          </w:tcPr>
          <w:p w14:paraId="4E827DFE" w14:textId="7002F20D" w:rsidR="00836BC3" w:rsidRPr="002E6FB4" w:rsidRDefault="00300D52" w:rsidP="00300D52">
            <w:pPr>
              <w:spacing w:after="0" w:line="360" w:lineRule="auto"/>
              <w:rPr>
                <w:sz w:val="22"/>
                <w:szCs w:val="22"/>
                <w:lang w:val="en-US"/>
              </w:rPr>
            </w:pPr>
            <w:r>
              <w:rPr>
                <w:sz w:val="22"/>
                <w:szCs w:val="22"/>
                <w:lang w:val="en-US"/>
              </w:rPr>
              <w:t>-.22</w:t>
            </w:r>
          </w:p>
        </w:tc>
        <w:tc>
          <w:tcPr>
            <w:tcW w:w="1276" w:type="dxa"/>
            <w:tcBorders>
              <w:top w:val="nil"/>
              <w:left w:val="nil"/>
              <w:bottom w:val="nil"/>
            </w:tcBorders>
          </w:tcPr>
          <w:p w14:paraId="42F28B26" w14:textId="528298B5" w:rsidR="00836BC3" w:rsidRPr="002E6FB4" w:rsidRDefault="00E554EB" w:rsidP="00007515">
            <w:pPr>
              <w:spacing w:after="0" w:line="360" w:lineRule="auto"/>
              <w:rPr>
                <w:sz w:val="22"/>
                <w:szCs w:val="22"/>
                <w:lang w:val="en-US"/>
              </w:rPr>
            </w:pPr>
            <w:r>
              <w:rPr>
                <w:sz w:val="22"/>
                <w:szCs w:val="22"/>
                <w:lang w:val="en-US"/>
              </w:rPr>
              <w:t>-</w:t>
            </w:r>
          </w:p>
        </w:tc>
      </w:tr>
      <w:tr w:rsidR="00836BC3" w:rsidRPr="00F82A78" w14:paraId="38D0C937" w14:textId="6DD10A31" w:rsidTr="00C611D1">
        <w:trPr>
          <w:trHeight w:hRule="exact" w:val="454"/>
        </w:trPr>
        <w:tc>
          <w:tcPr>
            <w:tcW w:w="2552" w:type="dxa"/>
            <w:tcBorders>
              <w:top w:val="nil"/>
              <w:bottom w:val="nil"/>
              <w:right w:val="nil"/>
            </w:tcBorders>
            <w:vAlign w:val="center"/>
          </w:tcPr>
          <w:p w14:paraId="1808434F" w14:textId="2B443B44" w:rsidR="00836BC3" w:rsidRPr="007B4194" w:rsidRDefault="00836BC3" w:rsidP="00007515">
            <w:pPr>
              <w:spacing w:after="0" w:line="360" w:lineRule="auto"/>
              <w:rPr>
                <w:sz w:val="22"/>
                <w:szCs w:val="22"/>
              </w:rPr>
            </w:pPr>
            <w:r w:rsidRPr="007B4194">
              <w:rPr>
                <w:sz w:val="22"/>
                <w:szCs w:val="22"/>
              </w:rPr>
              <w:t>Marino (2016)</w:t>
            </w:r>
          </w:p>
        </w:tc>
        <w:tc>
          <w:tcPr>
            <w:tcW w:w="992" w:type="dxa"/>
            <w:tcBorders>
              <w:top w:val="nil"/>
              <w:left w:val="nil"/>
              <w:bottom w:val="nil"/>
              <w:right w:val="nil"/>
            </w:tcBorders>
          </w:tcPr>
          <w:p w14:paraId="100AFC01" w14:textId="3B8EE415" w:rsidR="00836BC3" w:rsidRPr="002E6FB4" w:rsidRDefault="00836BC3" w:rsidP="00D96842">
            <w:pPr>
              <w:rPr>
                <w:sz w:val="22"/>
                <w:szCs w:val="22"/>
              </w:rPr>
            </w:pPr>
            <w:r w:rsidRPr="002E6FB4">
              <w:rPr>
                <w:sz w:val="22"/>
                <w:szCs w:val="22"/>
              </w:rPr>
              <w:t>968</w:t>
            </w:r>
          </w:p>
        </w:tc>
        <w:tc>
          <w:tcPr>
            <w:tcW w:w="992" w:type="dxa"/>
            <w:tcBorders>
              <w:top w:val="nil"/>
              <w:left w:val="nil"/>
              <w:bottom w:val="nil"/>
              <w:right w:val="nil"/>
            </w:tcBorders>
            <w:vAlign w:val="bottom"/>
          </w:tcPr>
          <w:p w14:paraId="10725EB9" w14:textId="54548A4C" w:rsidR="00836BC3" w:rsidRPr="002E6FB4" w:rsidRDefault="00836BC3" w:rsidP="00433A3D">
            <w:pPr>
              <w:rPr>
                <w:color w:val="000000"/>
                <w:sz w:val="22"/>
                <w:szCs w:val="22"/>
              </w:rPr>
            </w:pPr>
            <w:r w:rsidRPr="002E6FB4">
              <w:rPr>
                <w:color w:val="000000"/>
                <w:sz w:val="22"/>
                <w:szCs w:val="22"/>
              </w:rPr>
              <w:t>37</w:t>
            </w:r>
            <w:r w:rsidR="00433A3D">
              <w:rPr>
                <w:color w:val="000000"/>
                <w:sz w:val="22"/>
                <w:szCs w:val="22"/>
              </w:rPr>
              <w:t>.</w:t>
            </w:r>
            <w:r w:rsidRPr="002E6FB4">
              <w:rPr>
                <w:color w:val="000000"/>
                <w:sz w:val="22"/>
                <w:szCs w:val="22"/>
              </w:rPr>
              <w:t>3</w:t>
            </w:r>
          </w:p>
        </w:tc>
        <w:tc>
          <w:tcPr>
            <w:tcW w:w="1134" w:type="dxa"/>
            <w:tcBorders>
              <w:top w:val="nil"/>
              <w:left w:val="nil"/>
              <w:bottom w:val="nil"/>
              <w:right w:val="nil"/>
            </w:tcBorders>
            <w:vAlign w:val="bottom"/>
          </w:tcPr>
          <w:p w14:paraId="0EA8A711" w14:textId="22EBE890" w:rsidR="00836BC3" w:rsidRPr="002E6FB4" w:rsidRDefault="00836BC3" w:rsidP="00433A3D">
            <w:pPr>
              <w:rPr>
                <w:color w:val="000000"/>
                <w:sz w:val="22"/>
                <w:szCs w:val="22"/>
              </w:rPr>
            </w:pPr>
            <w:r w:rsidRPr="002E6FB4">
              <w:rPr>
                <w:color w:val="000000"/>
                <w:sz w:val="22"/>
                <w:szCs w:val="22"/>
              </w:rPr>
              <w:t>17</w:t>
            </w:r>
            <w:r w:rsidR="00433A3D">
              <w:rPr>
                <w:color w:val="000000"/>
                <w:sz w:val="22"/>
                <w:szCs w:val="22"/>
              </w:rPr>
              <w:t>.</w:t>
            </w:r>
            <w:r w:rsidRPr="002E6FB4">
              <w:rPr>
                <w:color w:val="000000"/>
                <w:sz w:val="22"/>
                <w:szCs w:val="22"/>
              </w:rPr>
              <w:t>19</w:t>
            </w:r>
          </w:p>
        </w:tc>
        <w:tc>
          <w:tcPr>
            <w:tcW w:w="1418" w:type="dxa"/>
            <w:tcBorders>
              <w:top w:val="nil"/>
              <w:left w:val="nil"/>
              <w:bottom w:val="nil"/>
              <w:right w:val="nil"/>
            </w:tcBorders>
          </w:tcPr>
          <w:p w14:paraId="771DF211" w14:textId="763C24D5" w:rsidR="00836BC3" w:rsidRPr="002E6FB4" w:rsidRDefault="00836BC3" w:rsidP="00D96842">
            <w:pPr>
              <w:rPr>
                <w:sz w:val="22"/>
                <w:szCs w:val="22"/>
              </w:rPr>
            </w:pPr>
            <w:r w:rsidRPr="002E6FB4">
              <w:rPr>
                <w:sz w:val="22"/>
                <w:szCs w:val="22"/>
              </w:rPr>
              <w:t>Italy</w:t>
            </w:r>
          </w:p>
        </w:tc>
        <w:tc>
          <w:tcPr>
            <w:tcW w:w="1417" w:type="dxa"/>
            <w:tcBorders>
              <w:top w:val="nil"/>
              <w:left w:val="nil"/>
              <w:bottom w:val="nil"/>
              <w:right w:val="nil"/>
            </w:tcBorders>
          </w:tcPr>
          <w:p w14:paraId="52DC6D89" w14:textId="7C5DF2C4" w:rsidR="00836BC3" w:rsidRPr="002E6FB4" w:rsidRDefault="00836BC3" w:rsidP="00D96842">
            <w:pPr>
              <w:rPr>
                <w:sz w:val="22"/>
                <w:szCs w:val="22"/>
              </w:rPr>
            </w:pPr>
            <w:r w:rsidRPr="002E6FB4">
              <w:rPr>
                <w:sz w:val="22"/>
                <w:szCs w:val="22"/>
              </w:rPr>
              <w:t>published</w:t>
            </w:r>
          </w:p>
        </w:tc>
        <w:tc>
          <w:tcPr>
            <w:tcW w:w="1134" w:type="dxa"/>
            <w:tcBorders>
              <w:top w:val="nil"/>
              <w:left w:val="nil"/>
              <w:bottom w:val="nil"/>
              <w:right w:val="nil"/>
            </w:tcBorders>
            <w:vAlign w:val="center"/>
          </w:tcPr>
          <w:p w14:paraId="6D63083E" w14:textId="3F3CD5A3" w:rsidR="00836BC3" w:rsidRPr="002E6FB4" w:rsidRDefault="00F34F58" w:rsidP="00007515">
            <w:pPr>
              <w:spacing w:after="0" w:line="360" w:lineRule="auto"/>
              <w:rPr>
                <w:sz w:val="22"/>
                <w:szCs w:val="22"/>
                <w:lang w:val="en-US"/>
              </w:rPr>
            </w:pPr>
            <w:r>
              <w:rPr>
                <w:sz w:val="22"/>
                <w:szCs w:val="22"/>
                <w:lang w:val="en-US"/>
              </w:rPr>
              <w:t>-</w:t>
            </w:r>
          </w:p>
        </w:tc>
        <w:tc>
          <w:tcPr>
            <w:tcW w:w="993" w:type="dxa"/>
            <w:tcBorders>
              <w:top w:val="nil"/>
              <w:left w:val="nil"/>
              <w:bottom w:val="nil"/>
              <w:right w:val="nil"/>
            </w:tcBorders>
            <w:vAlign w:val="center"/>
          </w:tcPr>
          <w:p w14:paraId="0B402CCF" w14:textId="440060AF" w:rsidR="00836BC3" w:rsidRPr="002E6FB4" w:rsidRDefault="00110B97" w:rsidP="00007515">
            <w:pPr>
              <w:spacing w:after="0" w:line="360" w:lineRule="auto"/>
              <w:rPr>
                <w:sz w:val="22"/>
                <w:szCs w:val="22"/>
                <w:lang w:val="en-US"/>
              </w:rPr>
            </w:pPr>
            <w:r>
              <w:rPr>
                <w:sz w:val="22"/>
                <w:szCs w:val="22"/>
                <w:lang w:val="en-US"/>
              </w:rPr>
              <w:t>-</w:t>
            </w:r>
          </w:p>
        </w:tc>
        <w:tc>
          <w:tcPr>
            <w:tcW w:w="1417" w:type="dxa"/>
            <w:tcBorders>
              <w:top w:val="nil"/>
              <w:left w:val="nil"/>
              <w:bottom w:val="nil"/>
              <w:right w:val="nil"/>
            </w:tcBorders>
            <w:vAlign w:val="center"/>
          </w:tcPr>
          <w:p w14:paraId="3803C576" w14:textId="0055618B" w:rsidR="00836BC3" w:rsidRPr="002E6FB4" w:rsidRDefault="009F59A7" w:rsidP="00007515">
            <w:pPr>
              <w:spacing w:after="0" w:line="360" w:lineRule="auto"/>
              <w:rPr>
                <w:sz w:val="22"/>
                <w:szCs w:val="22"/>
                <w:lang w:val="en-US"/>
              </w:rPr>
            </w:pPr>
            <w:r>
              <w:rPr>
                <w:sz w:val="22"/>
                <w:szCs w:val="22"/>
                <w:lang w:val="en-US"/>
              </w:rPr>
              <w:t>-</w:t>
            </w:r>
          </w:p>
        </w:tc>
        <w:tc>
          <w:tcPr>
            <w:tcW w:w="1134" w:type="dxa"/>
            <w:tcBorders>
              <w:top w:val="nil"/>
              <w:left w:val="nil"/>
              <w:bottom w:val="nil"/>
              <w:right w:val="nil"/>
            </w:tcBorders>
            <w:vAlign w:val="center"/>
          </w:tcPr>
          <w:p w14:paraId="03BB058E" w14:textId="3C0CDD9A" w:rsidR="00836BC3" w:rsidRPr="002E6FB4" w:rsidRDefault="00300D52" w:rsidP="00007515">
            <w:pPr>
              <w:spacing w:after="0" w:line="360" w:lineRule="auto"/>
              <w:rPr>
                <w:sz w:val="22"/>
                <w:szCs w:val="22"/>
                <w:lang w:val="en-US"/>
              </w:rPr>
            </w:pPr>
            <w:r>
              <w:rPr>
                <w:sz w:val="22"/>
                <w:szCs w:val="22"/>
                <w:lang w:val="en-US"/>
              </w:rPr>
              <w:t>-.19</w:t>
            </w:r>
          </w:p>
        </w:tc>
        <w:tc>
          <w:tcPr>
            <w:tcW w:w="1276" w:type="dxa"/>
            <w:tcBorders>
              <w:top w:val="nil"/>
              <w:left w:val="nil"/>
              <w:bottom w:val="nil"/>
            </w:tcBorders>
          </w:tcPr>
          <w:p w14:paraId="0780EE65" w14:textId="039C97AB" w:rsidR="00836BC3" w:rsidRPr="002E6FB4" w:rsidRDefault="00E554EB" w:rsidP="00007515">
            <w:pPr>
              <w:spacing w:after="0" w:line="360" w:lineRule="auto"/>
              <w:rPr>
                <w:sz w:val="22"/>
                <w:szCs w:val="22"/>
                <w:lang w:val="en-US"/>
              </w:rPr>
            </w:pPr>
            <w:r>
              <w:rPr>
                <w:sz w:val="22"/>
                <w:szCs w:val="22"/>
                <w:lang w:val="en-US"/>
              </w:rPr>
              <w:t>-</w:t>
            </w:r>
          </w:p>
        </w:tc>
      </w:tr>
      <w:tr w:rsidR="00836BC3" w:rsidRPr="00F82A78" w14:paraId="2E4EE934" w14:textId="78463E14" w:rsidTr="00C611D1">
        <w:trPr>
          <w:trHeight w:hRule="exact" w:val="454"/>
        </w:trPr>
        <w:tc>
          <w:tcPr>
            <w:tcW w:w="2552" w:type="dxa"/>
            <w:tcBorders>
              <w:top w:val="nil"/>
              <w:bottom w:val="nil"/>
              <w:right w:val="nil"/>
            </w:tcBorders>
            <w:vAlign w:val="center"/>
          </w:tcPr>
          <w:p w14:paraId="76B6AABC" w14:textId="3051FEF4" w:rsidR="00836BC3" w:rsidRPr="007B4194" w:rsidRDefault="00836BC3" w:rsidP="00EA37A2">
            <w:pPr>
              <w:spacing w:after="0" w:line="360" w:lineRule="auto"/>
              <w:rPr>
                <w:sz w:val="22"/>
                <w:szCs w:val="22"/>
              </w:rPr>
            </w:pPr>
            <w:r w:rsidRPr="007B4194">
              <w:rPr>
                <w:sz w:val="22"/>
                <w:szCs w:val="22"/>
              </w:rPr>
              <w:t xml:space="preserve">Marino </w:t>
            </w:r>
            <w:r w:rsidR="00EA37A2">
              <w:rPr>
                <w:sz w:val="22"/>
                <w:szCs w:val="22"/>
              </w:rPr>
              <w:t>(</w:t>
            </w:r>
            <w:r w:rsidR="00AD36A9">
              <w:rPr>
                <w:sz w:val="22"/>
                <w:szCs w:val="22"/>
              </w:rPr>
              <w:t>2016</w:t>
            </w:r>
            <w:r w:rsidR="00EA37A2">
              <w:rPr>
                <w:sz w:val="22"/>
                <w:szCs w:val="22"/>
              </w:rPr>
              <w:t>)^</w:t>
            </w:r>
          </w:p>
        </w:tc>
        <w:tc>
          <w:tcPr>
            <w:tcW w:w="992" w:type="dxa"/>
            <w:tcBorders>
              <w:top w:val="nil"/>
              <w:left w:val="nil"/>
              <w:bottom w:val="nil"/>
              <w:right w:val="nil"/>
            </w:tcBorders>
          </w:tcPr>
          <w:p w14:paraId="58C0D3E6" w14:textId="3921CA27" w:rsidR="00836BC3" w:rsidRPr="002E6FB4" w:rsidRDefault="00836BC3" w:rsidP="00D96842">
            <w:pPr>
              <w:rPr>
                <w:sz w:val="22"/>
                <w:szCs w:val="22"/>
              </w:rPr>
            </w:pPr>
            <w:r w:rsidRPr="002E6FB4">
              <w:rPr>
                <w:sz w:val="22"/>
                <w:szCs w:val="22"/>
              </w:rPr>
              <w:t>637</w:t>
            </w:r>
          </w:p>
        </w:tc>
        <w:tc>
          <w:tcPr>
            <w:tcW w:w="992" w:type="dxa"/>
            <w:tcBorders>
              <w:top w:val="nil"/>
              <w:left w:val="nil"/>
              <w:bottom w:val="nil"/>
              <w:right w:val="nil"/>
            </w:tcBorders>
            <w:vAlign w:val="bottom"/>
          </w:tcPr>
          <w:p w14:paraId="788E0414" w14:textId="60550385" w:rsidR="00836BC3" w:rsidRPr="002E6FB4" w:rsidRDefault="00836BC3" w:rsidP="00633E99">
            <w:pPr>
              <w:rPr>
                <w:color w:val="000000"/>
                <w:sz w:val="22"/>
                <w:szCs w:val="22"/>
              </w:rPr>
            </w:pPr>
            <w:r w:rsidRPr="002E6FB4">
              <w:rPr>
                <w:color w:val="000000"/>
                <w:sz w:val="22"/>
                <w:szCs w:val="22"/>
              </w:rPr>
              <w:t>62</w:t>
            </w:r>
          </w:p>
        </w:tc>
        <w:tc>
          <w:tcPr>
            <w:tcW w:w="1134" w:type="dxa"/>
            <w:tcBorders>
              <w:top w:val="nil"/>
              <w:left w:val="nil"/>
              <w:bottom w:val="nil"/>
              <w:right w:val="nil"/>
            </w:tcBorders>
            <w:vAlign w:val="bottom"/>
          </w:tcPr>
          <w:p w14:paraId="7B3F782F" w14:textId="3D2B0D37" w:rsidR="00836BC3" w:rsidRPr="002E6FB4" w:rsidRDefault="00836BC3" w:rsidP="00433A3D">
            <w:pPr>
              <w:rPr>
                <w:color w:val="000000"/>
                <w:sz w:val="22"/>
                <w:szCs w:val="22"/>
              </w:rPr>
            </w:pPr>
            <w:r w:rsidRPr="002E6FB4">
              <w:rPr>
                <w:color w:val="000000"/>
                <w:sz w:val="22"/>
                <w:szCs w:val="22"/>
              </w:rPr>
              <w:t>16</w:t>
            </w:r>
            <w:r w:rsidR="00433A3D">
              <w:rPr>
                <w:color w:val="000000"/>
                <w:sz w:val="22"/>
                <w:szCs w:val="22"/>
              </w:rPr>
              <w:t>.</w:t>
            </w:r>
            <w:r w:rsidRPr="002E6FB4">
              <w:rPr>
                <w:color w:val="000000"/>
                <w:sz w:val="22"/>
                <w:szCs w:val="22"/>
              </w:rPr>
              <w:t>62</w:t>
            </w:r>
          </w:p>
        </w:tc>
        <w:tc>
          <w:tcPr>
            <w:tcW w:w="1418" w:type="dxa"/>
            <w:tcBorders>
              <w:top w:val="nil"/>
              <w:left w:val="nil"/>
              <w:bottom w:val="nil"/>
              <w:right w:val="nil"/>
            </w:tcBorders>
          </w:tcPr>
          <w:p w14:paraId="4CF2AC1E" w14:textId="7B61BC7F" w:rsidR="00836BC3" w:rsidRPr="002E6FB4" w:rsidRDefault="00836BC3" w:rsidP="00D96842">
            <w:pPr>
              <w:rPr>
                <w:sz w:val="22"/>
                <w:szCs w:val="22"/>
              </w:rPr>
            </w:pPr>
            <w:r w:rsidRPr="002E6FB4">
              <w:rPr>
                <w:sz w:val="22"/>
                <w:szCs w:val="22"/>
              </w:rPr>
              <w:t>Italy</w:t>
            </w:r>
          </w:p>
        </w:tc>
        <w:tc>
          <w:tcPr>
            <w:tcW w:w="1417" w:type="dxa"/>
            <w:tcBorders>
              <w:top w:val="nil"/>
              <w:left w:val="nil"/>
              <w:bottom w:val="nil"/>
              <w:right w:val="nil"/>
            </w:tcBorders>
          </w:tcPr>
          <w:p w14:paraId="14C1DD48" w14:textId="6F894307" w:rsidR="00836BC3" w:rsidRPr="002E6FB4" w:rsidRDefault="00836BC3" w:rsidP="00D96842">
            <w:pPr>
              <w:rPr>
                <w:sz w:val="22"/>
                <w:szCs w:val="22"/>
              </w:rPr>
            </w:pPr>
            <w:r w:rsidRPr="002E6FB4">
              <w:rPr>
                <w:sz w:val="22"/>
                <w:szCs w:val="22"/>
              </w:rPr>
              <w:t>unpublished</w:t>
            </w:r>
          </w:p>
        </w:tc>
        <w:tc>
          <w:tcPr>
            <w:tcW w:w="1134" w:type="dxa"/>
            <w:tcBorders>
              <w:top w:val="nil"/>
              <w:left w:val="nil"/>
              <w:bottom w:val="nil"/>
              <w:right w:val="nil"/>
            </w:tcBorders>
            <w:vAlign w:val="center"/>
          </w:tcPr>
          <w:p w14:paraId="6C52D996" w14:textId="7992A4FD" w:rsidR="00836BC3" w:rsidRPr="002E6FB4" w:rsidRDefault="00F34F58" w:rsidP="00007515">
            <w:pPr>
              <w:spacing w:after="0" w:line="360" w:lineRule="auto"/>
              <w:rPr>
                <w:sz w:val="22"/>
                <w:szCs w:val="22"/>
                <w:lang w:val="en-US"/>
              </w:rPr>
            </w:pPr>
            <w:r>
              <w:rPr>
                <w:sz w:val="22"/>
                <w:szCs w:val="22"/>
                <w:lang w:val="en-US"/>
              </w:rPr>
              <w:t>-</w:t>
            </w:r>
          </w:p>
        </w:tc>
        <w:tc>
          <w:tcPr>
            <w:tcW w:w="993" w:type="dxa"/>
            <w:tcBorders>
              <w:top w:val="nil"/>
              <w:left w:val="nil"/>
              <w:bottom w:val="nil"/>
              <w:right w:val="nil"/>
            </w:tcBorders>
            <w:vAlign w:val="center"/>
          </w:tcPr>
          <w:p w14:paraId="417245CE" w14:textId="12DE3D91" w:rsidR="00836BC3" w:rsidRPr="002E6FB4" w:rsidRDefault="00110B97" w:rsidP="00007515">
            <w:pPr>
              <w:spacing w:after="0" w:line="360" w:lineRule="auto"/>
              <w:rPr>
                <w:sz w:val="22"/>
                <w:szCs w:val="22"/>
                <w:lang w:val="en-US"/>
              </w:rPr>
            </w:pPr>
            <w:r>
              <w:rPr>
                <w:sz w:val="22"/>
                <w:szCs w:val="22"/>
                <w:lang w:val="en-US"/>
              </w:rPr>
              <w:t>-</w:t>
            </w:r>
          </w:p>
        </w:tc>
        <w:tc>
          <w:tcPr>
            <w:tcW w:w="1417" w:type="dxa"/>
            <w:tcBorders>
              <w:top w:val="nil"/>
              <w:left w:val="nil"/>
              <w:bottom w:val="nil"/>
              <w:right w:val="nil"/>
            </w:tcBorders>
            <w:vAlign w:val="center"/>
          </w:tcPr>
          <w:p w14:paraId="57ECC27B" w14:textId="1ACE391C" w:rsidR="00836BC3" w:rsidRPr="002E6FB4" w:rsidRDefault="009F59A7" w:rsidP="00007515">
            <w:pPr>
              <w:spacing w:after="0" w:line="360" w:lineRule="auto"/>
              <w:rPr>
                <w:sz w:val="22"/>
                <w:szCs w:val="22"/>
                <w:lang w:val="en-US"/>
              </w:rPr>
            </w:pPr>
            <w:r>
              <w:rPr>
                <w:sz w:val="22"/>
                <w:szCs w:val="22"/>
                <w:lang w:val="en-US"/>
              </w:rPr>
              <w:t>-</w:t>
            </w:r>
          </w:p>
        </w:tc>
        <w:tc>
          <w:tcPr>
            <w:tcW w:w="1134" w:type="dxa"/>
            <w:tcBorders>
              <w:top w:val="nil"/>
              <w:left w:val="nil"/>
              <w:bottom w:val="nil"/>
              <w:right w:val="nil"/>
            </w:tcBorders>
            <w:vAlign w:val="center"/>
          </w:tcPr>
          <w:p w14:paraId="30EDCFF0" w14:textId="600C860D" w:rsidR="00836BC3" w:rsidRPr="002E6FB4" w:rsidRDefault="00300D52" w:rsidP="00007515">
            <w:pPr>
              <w:spacing w:after="0" w:line="360" w:lineRule="auto"/>
              <w:rPr>
                <w:sz w:val="22"/>
                <w:szCs w:val="22"/>
                <w:lang w:val="en-US"/>
              </w:rPr>
            </w:pPr>
            <w:r>
              <w:rPr>
                <w:sz w:val="22"/>
                <w:szCs w:val="22"/>
                <w:lang w:val="en-US"/>
              </w:rPr>
              <w:t>-.22</w:t>
            </w:r>
          </w:p>
        </w:tc>
        <w:tc>
          <w:tcPr>
            <w:tcW w:w="1276" w:type="dxa"/>
            <w:tcBorders>
              <w:top w:val="nil"/>
              <w:left w:val="nil"/>
              <w:bottom w:val="nil"/>
            </w:tcBorders>
          </w:tcPr>
          <w:p w14:paraId="39C8779B" w14:textId="01CF6D4A" w:rsidR="00836BC3" w:rsidRPr="002E6FB4" w:rsidRDefault="00E554EB" w:rsidP="00007515">
            <w:pPr>
              <w:spacing w:after="0" w:line="360" w:lineRule="auto"/>
              <w:rPr>
                <w:sz w:val="22"/>
                <w:szCs w:val="22"/>
                <w:lang w:val="en-US"/>
              </w:rPr>
            </w:pPr>
            <w:r>
              <w:rPr>
                <w:sz w:val="22"/>
                <w:szCs w:val="22"/>
                <w:lang w:val="en-US"/>
              </w:rPr>
              <w:t>-.22</w:t>
            </w:r>
          </w:p>
        </w:tc>
      </w:tr>
      <w:tr w:rsidR="00836BC3" w:rsidRPr="00F82A78" w14:paraId="0B1D5AE5" w14:textId="5AA15631" w:rsidTr="00C611D1">
        <w:trPr>
          <w:trHeight w:hRule="exact" w:val="454"/>
        </w:trPr>
        <w:tc>
          <w:tcPr>
            <w:tcW w:w="2552" w:type="dxa"/>
            <w:tcBorders>
              <w:top w:val="nil"/>
              <w:bottom w:val="nil"/>
              <w:right w:val="nil"/>
            </w:tcBorders>
            <w:vAlign w:val="center"/>
          </w:tcPr>
          <w:p w14:paraId="03DEB112" w14:textId="04732214" w:rsidR="00836BC3" w:rsidRPr="007B4194" w:rsidRDefault="00836BC3" w:rsidP="00AD36A9">
            <w:pPr>
              <w:spacing w:after="0" w:line="360" w:lineRule="auto"/>
              <w:rPr>
                <w:sz w:val="22"/>
                <w:szCs w:val="22"/>
              </w:rPr>
            </w:pPr>
            <w:r w:rsidRPr="007B4194">
              <w:rPr>
                <w:sz w:val="22"/>
                <w:szCs w:val="22"/>
              </w:rPr>
              <w:t xml:space="preserve">Marino </w:t>
            </w:r>
            <w:r w:rsidR="00EA37A2">
              <w:rPr>
                <w:sz w:val="22"/>
                <w:szCs w:val="22"/>
              </w:rPr>
              <w:t>(</w:t>
            </w:r>
            <w:r w:rsidR="00AD36A9">
              <w:rPr>
                <w:sz w:val="22"/>
                <w:szCs w:val="22"/>
              </w:rPr>
              <w:t>2015</w:t>
            </w:r>
            <w:r w:rsidR="00EA37A2">
              <w:rPr>
                <w:sz w:val="22"/>
                <w:szCs w:val="22"/>
              </w:rPr>
              <w:t>)^</w:t>
            </w:r>
          </w:p>
        </w:tc>
        <w:tc>
          <w:tcPr>
            <w:tcW w:w="992" w:type="dxa"/>
            <w:tcBorders>
              <w:top w:val="nil"/>
              <w:left w:val="nil"/>
              <w:bottom w:val="nil"/>
              <w:right w:val="nil"/>
            </w:tcBorders>
          </w:tcPr>
          <w:p w14:paraId="113BB0B2" w14:textId="4429B8A2" w:rsidR="00836BC3" w:rsidRPr="002E6FB4" w:rsidRDefault="00836BC3" w:rsidP="00D96842">
            <w:pPr>
              <w:rPr>
                <w:sz w:val="22"/>
                <w:szCs w:val="22"/>
              </w:rPr>
            </w:pPr>
            <w:r w:rsidRPr="002E6FB4">
              <w:rPr>
                <w:sz w:val="22"/>
                <w:szCs w:val="22"/>
              </w:rPr>
              <w:t>455</w:t>
            </w:r>
          </w:p>
        </w:tc>
        <w:tc>
          <w:tcPr>
            <w:tcW w:w="992" w:type="dxa"/>
            <w:tcBorders>
              <w:top w:val="nil"/>
              <w:left w:val="nil"/>
              <w:bottom w:val="nil"/>
              <w:right w:val="nil"/>
            </w:tcBorders>
            <w:vAlign w:val="bottom"/>
          </w:tcPr>
          <w:p w14:paraId="39F65622" w14:textId="15D6B7C4" w:rsidR="00836BC3" w:rsidRPr="002E6FB4" w:rsidRDefault="00836BC3" w:rsidP="00433A3D">
            <w:pPr>
              <w:rPr>
                <w:color w:val="000000"/>
                <w:sz w:val="22"/>
                <w:szCs w:val="22"/>
              </w:rPr>
            </w:pPr>
            <w:r w:rsidRPr="002E6FB4">
              <w:rPr>
                <w:color w:val="000000"/>
                <w:sz w:val="22"/>
                <w:szCs w:val="22"/>
              </w:rPr>
              <w:t>83</w:t>
            </w:r>
            <w:r w:rsidR="00433A3D">
              <w:rPr>
                <w:color w:val="000000"/>
                <w:sz w:val="22"/>
                <w:szCs w:val="22"/>
              </w:rPr>
              <w:t>.</w:t>
            </w:r>
            <w:r w:rsidRPr="002E6FB4">
              <w:rPr>
                <w:color w:val="000000"/>
                <w:sz w:val="22"/>
                <w:szCs w:val="22"/>
              </w:rPr>
              <w:t>5</w:t>
            </w:r>
          </w:p>
        </w:tc>
        <w:tc>
          <w:tcPr>
            <w:tcW w:w="1134" w:type="dxa"/>
            <w:tcBorders>
              <w:top w:val="nil"/>
              <w:left w:val="nil"/>
              <w:bottom w:val="nil"/>
              <w:right w:val="nil"/>
            </w:tcBorders>
            <w:vAlign w:val="bottom"/>
          </w:tcPr>
          <w:p w14:paraId="3A533C68" w14:textId="6CBAB325" w:rsidR="00836BC3" w:rsidRPr="002E6FB4" w:rsidRDefault="00836BC3" w:rsidP="00433A3D">
            <w:pPr>
              <w:rPr>
                <w:color w:val="000000"/>
                <w:sz w:val="22"/>
                <w:szCs w:val="22"/>
              </w:rPr>
            </w:pPr>
            <w:r w:rsidRPr="002E6FB4">
              <w:rPr>
                <w:color w:val="000000"/>
                <w:sz w:val="22"/>
                <w:szCs w:val="22"/>
              </w:rPr>
              <w:t>22</w:t>
            </w:r>
            <w:r w:rsidR="00433A3D">
              <w:rPr>
                <w:color w:val="000000"/>
                <w:sz w:val="22"/>
                <w:szCs w:val="22"/>
              </w:rPr>
              <w:t>.</w:t>
            </w:r>
            <w:r w:rsidRPr="002E6FB4">
              <w:rPr>
                <w:color w:val="000000"/>
                <w:sz w:val="22"/>
                <w:szCs w:val="22"/>
              </w:rPr>
              <w:t>38</w:t>
            </w:r>
          </w:p>
        </w:tc>
        <w:tc>
          <w:tcPr>
            <w:tcW w:w="1418" w:type="dxa"/>
            <w:tcBorders>
              <w:top w:val="nil"/>
              <w:left w:val="nil"/>
              <w:bottom w:val="nil"/>
              <w:right w:val="nil"/>
            </w:tcBorders>
          </w:tcPr>
          <w:p w14:paraId="26412465" w14:textId="5AC3E2A0" w:rsidR="00836BC3" w:rsidRPr="002E6FB4" w:rsidRDefault="00836BC3" w:rsidP="00D96842">
            <w:pPr>
              <w:rPr>
                <w:sz w:val="22"/>
                <w:szCs w:val="22"/>
              </w:rPr>
            </w:pPr>
            <w:r w:rsidRPr="002E6FB4">
              <w:rPr>
                <w:sz w:val="22"/>
                <w:szCs w:val="22"/>
              </w:rPr>
              <w:t>Italy</w:t>
            </w:r>
          </w:p>
        </w:tc>
        <w:tc>
          <w:tcPr>
            <w:tcW w:w="1417" w:type="dxa"/>
            <w:tcBorders>
              <w:top w:val="nil"/>
              <w:left w:val="nil"/>
              <w:bottom w:val="nil"/>
              <w:right w:val="nil"/>
            </w:tcBorders>
          </w:tcPr>
          <w:p w14:paraId="2C1DFC87" w14:textId="27DA0318" w:rsidR="00836BC3" w:rsidRPr="002E6FB4" w:rsidRDefault="00836BC3" w:rsidP="00D96842">
            <w:pPr>
              <w:rPr>
                <w:sz w:val="22"/>
                <w:szCs w:val="22"/>
              </w:rPr>
            </w:pPr>
            <w:r w:rsidRPr="002E6FB4">
              <w:rPr>
                <w:sz w:val="22"/>
                <w:szCs w:val="22"/>
              </w:rPr>
              <w:t>unpublished</w:t>
            </w:r>
          </w:p>
        </w:tc>
        <w:tc>
          <w:tcPr>
            <w:tcW w:w="1134" w:type="dxa"/>
            <w:tcBorders>
              <w:top w:val="nil"/>
              <w:left w:val="nil"/>
              <w:bottom w:val="nil"/>
              <w:right w:val="nil"/>
            </w:tcBorders>
            <w:vAlign w:val="center"/>
          </w:tcPr>
          <w:p w14:paraId="156D859C" w14:textId="1F494749" w:rsidR="00836BC3" w:rsidRPr="002E6FB4" w:rsidRDefault="00F34F58" w:rsidP="00007515">
            <w:pPr>
              <w:spacing w:after="0" w:line="360" w:lineRule="auto"/>
              <w:rPr>
                <w:sz w:val="22"/>
                <w:szCs w:val="22"/>
                <w:lang w:val="en-US"/>
              </w:rPr>
            </w:pPr>
            <w:r>
              <w:rPr>
                <w:sz w:val="22"/>
                <w:szCs w:val="22"/>
                <w:lang w:val="en-US"/>
              </w:rPr>
              <w:t>-</w:t>
            </w:r>
          </w:p>
        </w:tc>
        <w:tc>
          <w:tcPr>
            <w:tcW w:w="993" w:type="dxa"/>
            <w:tcBorders>
              <w:top w:val="nil"/>
              <w:left w:val="nil"/>
              <w:bottom w:val="nil"/>
              <w:right w:val="nil"/>
            </w:tcBorders>
            <w:vAlign w:val="center"/>
          </w:tcPr>
          <w:p w14:paraId="25AB7EDA" w14:textId="7BAB8B1A" w:rsidR="00836BC3" w:rsidRPr="002E6FB4" w:rsidRDefault="00110B97" w:rsidP="00007515">
            <w:pPr>
              <w:spacing w:after="0" w:line="360" w:lineRule="auto"/>
              <w:rPr>
                <w:sz w:val="22"/>
                <w:szCs w:val="22"/>
                <w:lang w:val="en-US"/>
              </w:rPr>
            </w:pPr>
            <w:r>
              <w:rPr>
                <w:sz w:val="22"/>
                <w:szCs w:val="22"/>
                <w:lang w:val="en-US"/>
              </w:rPr>
              <w:t>-</w:t>
            </w:r>
          </w:p>
        </w:tc>
        <w:tc>
          <w:tcPr>
            <w:tcW w:w="1417" w:type="dxa"/>
            <w:tcBorders>
              <w:top w:val="nil"/>
              <w:left w:val="nil"/>
              <w:bottom w:val="nil"/>
              <w:right w:val="nil"/>
            </w:tcBorders>
            <w:vAlign w:val="center"/>
          </w:tcPr>
          <w:p w14:paraId="3F2E281E" w14:textId="44524EF8" w:rsidR="00836BC3" w:rsidRPr="002E6FB4" w:rsidRDefault="009F59A7" w:rsidP="00007515">
            <w:pPr>
              <w:spacing w:after="0" w:line="360" w:lineRule="auto"/>
              <w:rPr>
                <w:sz w:val="22"/>
                <w:szCs w:val="22"/>
                <w:lang w:val="en-US"/>
              </w:rPr>
            </w:pPr>
            <w:r>
              <w:rPr>
                <w:sz w:val="22"/>
                <w:szCs w:val="22"/>
                <w:lang w:val="en-US"/>
              </w:rPr>
              <w:t>-</w:t>
            </w:r>
          </w:p>
        </w:tc>
        <w:tc>
          <w:tcPr>
            <w:tcW w:w="1134" w:type="dxa"/>
            <w:tcBorders>
              <w:top w:val="nil"/>
              <w:left w:val="nil"/>
              <w:bottom w:val="nil"/>
              <w:right w:val="nil"/>
            </w:tcBorders>
            <w:vAlign w:val="center"/>
          </w:tcPr>
          <w:p w14:paraId="68C5E634" w14:textId="7370ECC7" w:rsidR="00836BC3" w:rsidRPr="002E6FB4" w:rsidRDefault="00300D52" w:rsidP="00007515">
            <w:pPr>
              <w:spacing w:after="0" w:line="360" w:lineRule="auto"/>
              <w:rPr>
                <w:sz w:val="22"/>
                <w:szCs w:val="22"/>
                <w:lang w:val="en-US"/>
              </w:rPr>
            </w:pPr>
            <w:r>
              <w:rPr>
                <w:sz w:val="22"/>
                <w:szCs w:val="22"/>
                <w:lang w:val="en-US"/>
              </w:rPr>
              <w:t>-.12</w:t>
            </w:r>
          </w:p>
        </w:tc>
        <w:tc>
          <w:tcPr>
            <w:tcW w:w="1276" w:type="dxa"/>
            <w:tcBorders>
              <w:top w:val="nil"/>
              <w:left w:val="nil"/>
              <w:bottom w:val="nil"/>
            </w:tcBorders>
          </w:tcPr>
          <w:p w14:paraId="7A746A51" w14:textId="43CC69E0" w:rsidR="00836BC3" w:rsidRPr="002E6FB4" w:rsidRDefault="00E554EB" w:rsidP="00007515">
            <w:pPr>
              <w:spacing w:after="0" w:line="360" w:lineRule="auto"/>
              <w:rPr>
                <w:sz w:val="22"/>
                <w:szCs w:val="22"/>
                <w:lang w:val="en-US"/>
              </w:rPr>
            </w:pPr>
            <w:r>
              <w:rPr>
                <w:sz w:val="22"/>
                <w:szCs w:val="22"/>
                <w:lang w:val="en-US"/>
              </w:rPr>
              <w:t>-</w:t>
            </w:r>
          </w:p>
        </w:tc>
      </w:tr>
      <w:tr w:rsidR="00836BC3" w:rsidRPr="00F82A78" w14:paraId="148B9BCA" w14:textId="5F1FA16E" w:rsidTr="00C611D1">
        <w:trPr>
          <w:trHeight w:hRule="exact" w:val="454"/>
        </w:trPr>
        <w:tc>
          <w:tcPr>
            <w:tcW w:w="2552" w:type="dxa"/>
            <w:tcBorders>
              <w:top w:val="nil"/>
              <w:bottom w:val="nil"/>
              <w:right w:val="nil"/>
            </w:tcBorders>
            <w:vAlign w:val="center"/>
          </w:tcPr>
          <w:p w14:paraId="4A2E8404" w14:textId="09BDC41D" w:rsidR="00836BC3" w:rsidRPr="007B4194" w:rsidRDefault="00836BC3" w:rsidP="00007515">
            <w:pPr>
              <w:spacing w:after="0" w:line="360" w:lineRule="auto"/>
              <w:rPr>
                <w:sz w:val="22"/>
                <w:szCs w:val="22"/>
              </w:rPr>
            </w:pPr>
            <w:proofErr w:type="spellStart"/>
            <w:r w:rsidRPr="007B4194">
              <w:rPr>
                <w:sz w:val="22"/>
                <w:szCs w:val="22"/>
              </w:rPr>
              <w:t>Masur</w:t>
            </w:r>
            <w:proofErr w:type="spellEnd"/>
            <w:r w:rsidRPr="007B4194">
              <w:rPr>
                <w:sz w:val="22"/>
                <w:szCs w:val="22"/>
              </w:rPr>
              <w:t xml:space="preserve"> (2014)</w:t>
            </w:r>
          </w:p>
        </w:tc>
        <w:tc>
          <w:tcPr>
            <w:tcW w:w="992" w:type="dxa"/>
            <w:tcBorders>
              <w:top w:val="nil"/>
              <w:left w:val="nil"/>
              <w:bottom w:val="nil"/>
              <w:right w:val="nil"/>
            </w:tcBorders>
          </w:tcPr>
          <w:p w14:paraId="758B687D" w14:textId="77777777" w:rsidR="00836BC3" w:rsidRPr="002E6FB4" w:rsidRDefault="00836BC3" w:rsidP="00D96842">
            <w:pPr>
              <w:rPr>
                <w:sz w:val="22"/>
                <w:szCs w:val="22"/>
              </w:rPr>
            </w:pPr>
            <w:r w:rsidRPr="002E6FB4">
              <w:rPr>
                <w:sz w:val="22"/>
                <w:szCs w:val="22"/>
              </w:rPr>
              <w:t>581</w:t>
            </w:r>
          </w:p>
        </w:tc>
        <w:tc>
          <w:tcPr>
            <w:tcW w:w="992" w:type="dxa"/>
            <w:tcBorders>
              <w:top w:val="nil"/>
              <w:left w:val="nil"/>
              <w:bottom w:val="nil"/>
              <w:right w:val="nil"/>
            </w:tcBorders>
            <w:vAlign w:val="bottom"/>
          </w:tcPr>
          <w:p w14:paraId="003477DA" w14:textId="73ABF0D3" w:rsidR="00836BC3" w:rsidRPr="002E6FB4" w:rsidRDefault="00836BC3" w:rsidP="00433A3D">
            <w:pPr>
              <w:rPr>
                <w:color w:val="000000"/>
                <w:sz w:val="22"/>
                <w:szCs w:val="22"/>
              </w:rPr>
            </w:pPr>
            <w:r w:rsidRPr="002E6FB4">
              <w:rPr>
                <w:color w:val="000000"/>
                <w:sz w:val="22"/>
                <w:szCs w:val="22"/>
              </w:rPr>
              <w:t>67</w:t>
            </w:r>
            <w:r w:rsidR="00433A3D">
              <w:rPr>
                <w:color w:val="000000"/>
                <w:sz w:val="22"/>
                <w:szCs w:val="22"/>
              </w:rPr>
              <w:t>.</w:t>
            </w:r>
            <w:r w:rsidRPr="002E6FB4">
              <w:rPr>
                <w:color w:val="000000"/>
                <w:sz w:val="22"/>
                <w:szCs w:val="22"/>
              </w:rPr>
              <w:t>1</w:t>
            </w:r>
          </w:p>
        </w:tc>
        <w:tc>
          <w:tcPr>
            <w:tcW w:w="1134" w:type="dxa"/>
            <w:tcBorders>
              <w:top w:val="nil"/>
              <w:left w:val="nil"/>
              <w:bottom w:val="nil"/>
              <w:right w:val="nil"/>
            </w:tcBorders>
            <w:vAlign w:val="bottom"/>
          </w:tcPr>
          <w:p w14:paraId="77E6A428" w14:textId="6C1A9853" w:rsidR="00836BC3" w:rsidRPr="002E6FB4" w:rsidRDefault="00836BC3" w:rsidP="00433A3D">
            <w:pPr>
              <w:rPr>
                <w:color w:val="000000"/>
                <w:sz w:val="22"/>
                <w:szCs w:val="22"/>
              </w:rPr>
            </w:pPr>
            <w:r w:rsidRPr="002E6FB4">
              <w:rPr>
                <w:color w:val="000000"/>
                <w:sz w:val="22"/>
                <w:szCs w:val="22"/>
              </w:rPr>
              <w:t>28</w:t>
            </w:r>
            <w:r w:rsidR="00433A3D">
              <w:rPr>
                <w:color w:val="000000"/>
                <w:sz w:val="22"/>
                <w:szCs w:val="22"/>
              </w:rPr>
              <w:t>.</w:t>
            </w:r>
            <w:r w:rsidRPr="002E6FB4">
              <w:rPr>
                <w:color w:val="000000"/>
                <w:sz w:val="22"/>
                <w:szCs w:val="22"/>
              </w:rPr>
              <w:t>84</w:t>
            </w:r>
          </w:p>
        </w:tc>
        <w:tc>
          <w:tcPr>
            <w:tcW w:w="1418" w:type="dxa"/>
            <w:tcBorders>
              <w:top w:val="nil"/>
              <w:left w:val="nil"/>
              <w:bottom w:val="nil"/>
              <w:right w:val="nil"/>
            </w:tcBorders>
          </w:tcPr>
          <w:p w14:paraId="66349B0D" w14:textId="77777777" w:rsidR="00836BC3" w:rsidRPr="002E6FB4" w:rsidRDefault="00836BC3" w:rsidP="00D96842">
            <w:pPr>
              <w:rPr>
                <w:sz w:val="22"/>
                <w:szCs w:val="22"/>
              </w:rPr>
            </w:pPr>
            <w:r w:rsidRPr="002E6FB4">
              <w:rPr>
                <w:sz w:val="22"/>
                <w:szCs w:val="22"/>
              </w:rPr>
              <w:t>Germany</w:t>
            </w:r>
          </w:p>
        </w:tc>
        <w:tc>
          <w:tcPr>
            <w:tcW w:w="1417" w:type="dxa"/>
            <w:tcBorders>
              <w:top w:val="nil"/>
              <w:left w:val="nil"/>
              <w:bottom w:val="nil"/>
              <w:right w:val="nil"/>
            </w:tcBorders>
          </w:tcPr>
          <w:p w14:paraId="0B2D2801" w14:textId="77777777" w:rsidR="00836BC3" w:rsidRPr="002E6FB4" w:rsidRDefault="00836BC3" w:rsidP="00D96842">
            <w:pPr>
              <w:rPr>
                <w:sz w:val="22"/>
                <w:szCs w:val="22"/>
              </w:rPr>
            </w:pPr>
            <w:r w:rsidRPr="002E6FB4">
              <w:rPr>
                <w:sz w:val="22"/>
                <w:szCs w:val="22"/>
              </w:rPr>
              <w:t>published</w:t>
            </w:r>
          </w:p>
        </w:tc>
        <w:tc>
          <w:tcPr>
            <w:tcW w:w="1134" w:type="dxa"/>
            <w:tcBorders>
              <w:top w:val="nil"/>
              <w:left w:val="nil"/>
              <w:bottom w:val="nil"/>
              <w:right w:val="nil"/>
            </w:tcBorders>
            <w:vAlign w:val="center"/>
          </w:tcPr>
          <w:p w14:paraId="5E645F84" w14:textId="1B3EF829" w:rsidR="00836BC3" w:rsidRPr="002E6FB4" w:rsidRDefault="00F34F58" w:rsidP="00007515">
            <w:pPr>
              <w:spacing w:after="0" w:line="360" w:lineRule="auto"/>
              <w:rPr>
                <w:sz w:val="22"/>
                <w:szCs w:val="22"/>
              </w:rPr>
            </w:pPr>
            <w:r>
              <w:rPr>
                <w:sz w:val="22"/>
                <w:szCs w:val="22"/>
                <w:lang w:val="en-US"/>
              </w:rPr>
              <w:t>-</w:t>
            </w:r>
          </w:p>
        </w:tc>
        <w:tc>
          <w:tcPr>
            <w:tcW w:w="993" w:type="dxa"/>
            <w:tcBorders>
              <w:top w:val="nil"/>
              <w:left w:val="nil"/>
              <w:bottom w:val="nil"/>
              <w:right w:val="nil"/>
            </w:tcBorders>
            <w:vAlign w:val="center"/>
          </w:tcPr>
          <w:p w14:paraId="4BB12AC9" w14:textId="645CDFA8" w:rsidR="00836BC3" w:rsidRPr="002E6FB4" w:rsidRDefault="00110B97" w:rsidP="00007515">
            <w:pPr>
              <w:spacing w:after="0" w:line="360" w:lineRule="auto"/>
              <w:rPr>
                <w:sz w:val="22"/>
                <w:szCs w:val="22"/>
              </w:rPr>
            </w:pPr>
            <w:r>
              <w:rPr>
                <w:sz w:val="22"/>
                <w:szCs w:val="22"/>
                <w:lang w:val="en-US"/>
              </w:rPr>
              <w:t>-</w:t>
            </w:r>
          </w:p>
        </w:tc>
        <w:tc>
          <w:tcPr>
            <w:tcW w:w="1417" w:type="dxa"/>
            <w:tcBorders>
              <w:top w:val="nil"/>
              <w:left w:val="nil"/>
              <w:bottom w:val="nil"/>
              <w:right w:val="nil"/>
            </w:tcBorders>
            <w:vAlign w:val="center"/>
          </w:tcPr>
          <w:p w14:paraId="66C34712" w14:textId="03B52F7B" w:rsidR="00836BC3" w:rsidRPr="002E6FB4" w:rsidRDefault="009F59A7" w:rsidP="00007515">
            <w:pPr>
              <w:spacing w:after="0" w:line="360" w:lineRule="auto"/>
              <w:rPr>
                <w:sz w:val="22"/>
                <w:szCs w:val="22"/>
              </w:rPr>
            </w:pPr>
            <w:r>
              <w:rPr>
                <w:sz w:val="22"/>
                <w:szCs w:val="22"/>
                <w:lang w:val="en-US"/>
              </w:rPr>
              <w:t>-</w:t>
            </w:r>
          </w:p>
        </w:tc>
        <w:tc>
          <w:tcPr>
            <w:tcW w:w="1134" w:type="dxa"/>
            <w:tcBorders>
              <w:top w:val="nil"/>
              <w:left w:val="nil"/>
              <w:bottom w:val="nil"/>
              <w:right w:val="nil"/>
            </w:tcBorders>
            <w:vAlign w:val="center"/>
          </w:tcPr>
          <w:p w14:paraId="6C8A6683" w14:textId="02A47101" w:rsidR="00836BC3" w:rsidRPr="002E6FB4" w:rsidRDefault="006D3CD3" w:rsidP="00007515">
            <w:pPr>
              <w:spacing w:after="0" w:line="360" w:lineRule="auto"/>
              <w:rPr>
                <w:sz w:val="22"/>
                <w:szCs w:val="22"/>
                <w:lang w:val="en-US"/>
              </w:rPr>
            </w:pPr>
            <w:r>
              <w:rPr>
                <w:sz w:val="22"/>
                <w:szCs w:val="22"/>
                <w:lang w:val="en-US"/>
              </w:rPr>
              <w:t>-.17</w:t>
            </w:r>
          </w:p>
        </w:tc>
        <w:tc>
          <w:tcPr>
            <w:tcW w:w="1276" w:type="dxa"/>
            <w:tcBorders>
              <w:top w:val="nil"/>
              <w:left w:val="nil"/>
              <w:bottom w:val="nil"/>
            </w:tcBorders>
          </w:tcPr>
          <w:p w14:paraId="5B80EA7A" w14:textId="6468EF43" w:rsidR="00836BC3" w:rsidRPr="002E6FB4" w:rsidRDefault="00E554EB" w:rsidP="00007515">
            <w:pPr>
              <w:spacing w:after="0" w:line="360" w:lineRule="auto"/>
              <w:rPr>
                <w:sz w:val="22"/>
                <w:szCs w:val="22"/>
                <w:lang w:val="en-US"/>
              </w:rPr>
            </w:pPr>
            <w:r>
              <w:rPr>
                <w:sz w:val="22"/>
                <w:szCs w:val="22"/>
                <w:lang w:val="en-US"/>
              </w:rPr>
              <w:t>-.17</w:t>
            </w:r>
          </w:p>
        </w:tc>
      </w:tr>
      <w:tr w:rsidR="00836BC3" w:rsidRPr="00F82A78" w14:paraId="6A0E9B96" w14:textId="7BB02B46" w:rsidTr="00C611D1">
        <w:trPr>
          <w:trHeight w:hRule="exact" w:val="454"/>
        </w:trPr>
        <w:tc>
          <w:tcPr>
            <w:tcW w:w="2552" w:type="dxa"/>
            <w:tcBorders>
              <w:top w:val="nil"/>
              <w:bottom w:val="nil"/>
              <w:right w:val="nil"/>
            </w:tcBorders>
            <w:vAlign w:val="center"/>
          </w:tcPr>
          <w:p w14:paraId="4AE452F3" w14:textId="493CE246" w:rsidR="00836BC3" w:rsidRPr="007B4194" w:rsidRDefault="00836BC3" w:rsidP="00007515">
            <w:pPr>
              <w:spacing w:after="0" w:line="360" w:lineRule="auto"/>
              <w:rPr>
                <w:sz w:val="22"/>
                <w:szCs w:val="22"/>
              </w:rPr>
            </w:pPr>
            <w:proofErr w:type="spellStart"/>
            <w:r w:rsidRPr="007B4194">
              <w:rPr>
                <w:sz w:val="22"/>
                <w:szCs w:val="22"/>
              </w:rPr>
              <w:lastRenderedPageBreak/>
              <w:t>Olufadi</w:t>
            </w:r>
            <w:proofErr w:type="spellEnd"/>
            <w:r w:rsidRPr="007B4194">
              <w:rPr>
                <w:sz w:val="22"/>
                <w:szCs w:val="22"/>
              </w:rPr>
              <w:t xml:space="preserve"> (2016)</w:t>
            </w:r>
          </w:p>
        </w:tc>
        <w:tc>
          <w:tcPr>
            <w:tcW w:w="992" w:type="dxa"/>
            <w:tcBorders>
              <w:top w:val="nil"/>
              <w:left w:val="nil"/>
              <w:bottom w:val="nil"/>
              <w:right w:val="nil"/>
            </w:tcBorders>
          </w:tcPr>
          <w:p w14:paraId="344F0174" w14:textId="77777777" w:rsidR="00836BC3" w:rsidRPr="002E6FB4" w:rsidRDefault="00836BC3" w:rsidP="00D96842">
            <w:pPr>
              <w:rPr>
                <w:sz w:val="22"/>
                <w:szCs w:val="22"/>
              </w:rPr>
            </w:pPr>
            <w:r w:rsidRPr="002E6FB4">
              <w:rPr>
                <w:sz w:val="22"/>
                <w:szCs w:val="22"/>
              </w:rPr>
              <w:t>2049</w:t>
            </w:r>
          </w:p>
        </w:tc>
        <w:tc>
          <w:tcPr>
            <w:tcW w:w="992" w:type="dxa"/>
            <w:tcBorders>
              <w:top w:val="nil"/>
              <w:left w:val="nil"/>
              <w:bottom w:val="nil"/>
              <w:right w:val="nil"/>
            </w:tcBorders>
            <w:vAlign w:val="bottom"/>
          </w:tcPr>
          <w:p w14:paraId="55F79C6D" w14:textId="77777777" w:rsidR="00836BC3" w:rsidRPr="002E6FB4" w:rsidRDefault="00836BC3" w:rsidP="00633E99">
            <w:pPr>
              <w:rPr>
                <w:color w:val="000000"/>
                <w:sz w:val="22"/>
                <w:szCs w:val="22"/>
              </w:rPr>
            </w:pPr>
            <w:r w:rsidRPr="002E6FB4">
              <w:rPr>
                <w:color w:val="000000"/>
                <w:sz w:val="22"/>
                <w:szCs w:val="22"/>
              </w:rPr>
              <w:t>57</w:t>
            </w:r>
          </w:p>
        </w:tc>
        <w:tc>
          <w:tcPr>
            <w:tcW w:w="1134" w:type="dxa"/>
            <w:tcBorders>
              <w:top w:val="nil"/>
              <w:left w:val="nil"/>
              <w:bottom w:val="nil"/>
              <w:right w:val="nil"/>
            </w:tcBorders>
            <w:vAlign w:val="bottom"/>
          </w:tcPr>
          <w:p w14:paraId="1738E0E9" w14:textId="20AD8F4D" w:rsidR="00836BC3" w:rsidRPr="002E6FB4" w:rsidRDefault="00836BC3" w:rsidP="00433A3D">
            <w:pPr>
              <w:rPr>
                <w:color w:val="000000"/>
                <w:sz w:val="22"/>
                <w:szCs w:val="22"/>
              </w:rPr>
            </w:pPr>
            <w:r w:rsidRPr="002E6FB4">
              <w:rPr>
                <w:color w:val="000000"/>
                <w:sz w:val="22"/>
                <w:szCs w:val="22"/>
              </w:rPr>
              <w:t>32</w:t>
            </w:r>
            <w:r w:rsidR="00433A3D">
              <w:rPr>
                <w:color w:val="000000"/>
                <w:sz w:val="22"/>
                <w:szCs w:val="22"/>
              </w:rPr>
              <w:t>.</w:t>
            </w:r>
            <w:r w:rsidRPr="002E6FB4">
              <w:rPr>
                <w:color w:val="000000"/>
                <w:sz w:val="22"/>
                <w:szCs w:val="22"/>
              </w:rPr>
              <w:t>43</w:t>
            </w:r>
          </w:p>
        </w:tc>
        <w:tc>
          <w:tcPr>
            <w:tcW w:w="1418" w:type="dxa"/>
            <w:tcBorders>
              <w:top w:val="nil"/>
              <w:left w:val="nil"/>
              <w:bottom w:val="nil"/>
              <w:right w:val="nil"/>
            </w:tcBorders>
          </w:tcPr>
          <w:p w14:paraId="7C18FFEA" w14:textId="77777777" w:rsidR="00836BC3" w:rsidRPr="002E6FB4" w:rsidRDefault="00836BC3" w:rsidP="00D96842">
            <w:pPr>
              <w:rPr>
                <w:sz w:val="22"/>
                <w:szCs w:val="22"/>
              </w:rPr>
            </w:pPr>
            <w:r w:rsidRPr="002E6FB4">
              <w:rPr>
                <w:sz w:val="22"/>
                <w:szCs w:val="22"/>
              </w:rPr>
              <w:t>Nigeria</w:t>
            </w:r>
          </w:p>
        </w:tc>
        <w:tc>
          <w:tcPr>
            <w:tcW w:w="1417" w:type="dxa"/>
            <w:tcBorders>
              <w:top w:val="nil"/>
              <w:left w:val="nil"/>
              <w:bottom w:val="nil"/>
              <w:right w:val="nil"/>
            </w:tcBorders>
          </w:tcPr>
          <w:p w14:paraId="661EB9D4" w14:textId="77777777" w:rsidR="00836BC3" w:rsidRPr="0035196C" w:rsidRDefault="00836BC3" w:rsidP="00D96842">
            <w:pPr>
              <w:rPr>
                <w:sz w:val="22"/>
                <w:szCs w:val="22"/>
              </w:rPr>
            </w:pPr>
            <w:r w:rsidRPr="0035196C">
              <w:rPr>
                <w:sz w:val="22"/>
                <w:szCs w:val="22"/>
              </w:rPr>
              <w:t>published</w:t>
            </w:r>
          </w:p>
        </w:tc>
        <w:tc>
          <w:tcPr>
            <w:tcW w:w="1134" w:type="dxa"/>
            <w:tcBorders>
              <w:top w:val="nil"/>
              <w:left w:val="nil"/>
              <w:bottom w:val="nil"/>
              <w:right w:val="nil"/>
            </w:tcBorders>
            <w:vAlign w:val="center"/>
          </w:tcPr>
          <w:p w14:paraId="43CBE3BD" w14:textId="575FFA27" w:rsidR="00836BC3" w:rsidRPr="0035196C" w:rsidRDefault="00F34F58" w:rsidP="00007515">
            <w:pPr>
              <w:spacing w:after="0" w:line="360" w:lineRule="auto"/>
              <w:rPr>
                <w:sz w:val="22"/>
                <w:szCs w:val="22"/>
                <w:lang w:val="en-US"/>
              </w:rPr>
            </w:pPr>
            <w:r w:rsidRPr="0035196C">
              <w:rPr>
                <w:sz w:val="22"/>
                <w:szCs w:val="22"/>
                <w:lang w:val="en-US"/>
              </w:rPr>
              <w:t>.30</w:t>
            </w:r>
          </w:p>
        </w:tc>
        <w:tc>
          <w:tcPr>
            <w:tcW w:w="993" w:type="dxa"/>
            <w:tcBorders>
              <w:top w:val="nil"/>
              <w:left w:val="nil"/>
              <w:bottom w:val="nil"/>
              <w:right w:val="nil"/>
            </w:tcBorders>
            <w:vAlign w:val="center"/>
          </w:tcPr>
          <w:p w14:paraId="7FECAECF" w14:textId="656A6CAC" w:rsidR="00836BC3" w:rsidRPr="0035196C" w:rsidRDefault="009F59A7" w:rsidP="00007515">
            <w:pPr>
              <w:spacing w:after="0" w:line="360" w:lineRule="auto"/>
              <w:rPr>
                <w:sz w:val="22"/>
                <w:szCs w:val="22"/>
                <w:lang w:val="en-US"/>
              </w:rPr>
            </w:pPr>
            <w:r w:rsidRPr="0035196C">
              <w:rPr>
                <w:sz w:val="22"/>
                <w:szCs w:val="22"/>
                <w:lang w:val="en-US"/>
              </w:rPr>
              <w:t>.34</w:t>
            </w:r>
          </w:p>
        </w:tc>
        <w:tc>
          <w:tcPr>
            <w:tcW w:w="1417" w:type="dxa"/>
            <w:tcBorders>
              <w:top w:val="nil"/>
              <w:left w:val="nil"/>
              <w:bottom w:val="nil"/>
              <w:right w:val="nil"/>
            </w:tcBorders>
            <w:vAlign w:val="center"/>
          </w:tcPr>
          <w:p w14:paraId="35FB43A5" w14:textId="5FA331F2" w:rsidR="00836BC3" w:rsidRPr="0035196C" w:rsidRDefault="009F59A7" w:rsidP="00007515">
            <w:pPr>
              <w:spacing w:after="0" w:line="360" w:lineRule="auto"/>
              <w:rPr>
                <w:sz w:val="22"/>
                <w:szCs w:val="22"/>
                <w:lang w:val="en-US"/>
              </w:rPr>
            </w:pPr>
            <w:r w:rsidRPr="0035196C">
              <w:rPr>
                <w:sz w:val="22"/>
                <w:szCs w:val="22"/>
                <w:lang w:val="en-US"/>
              </w:rPr>
              <w:t>.18</w:t>
            </w:r>
          </w:p>
        </w:tc>
        <w:tc>
          <w:tcPr>
            <w:tcW w:w="1134" w:type="dxa"/>
            <w:tcBorders>
              <w:top w:val="nil"/>
              <w:left w:val="nil"/>
              <w:bottom w:val="nil"/>
              <w:right w:val="nil"/>
            </w:tcBorders>
            <w:vAlign w:val="center"/>
          </w:tcPr>
          <w:p w14:paraId="035EE1F1" w14:textId="221DAB84" w:rsidR="00836BC3" w:rsidRPr="0035196C" w:rsidRDefault="00223D94" w:rsidP="00007515">
            <w:pPr>
              <w:spacing w:after="0" w:line="360" w:lineRule="auto"/>
              <w:rPr>
                <w:sz w:val="22"/>
                <w:szCs w:val="22"/>
                <w:lang w:val="en-US"/>
              </w:rPr>
            </w:pPr>
            <w:r w:rsidRPr="0035196C">
              <w:rPr>
                <w:sz w:val="22"/>
                <w:szCs w:val="22"/>
                <w:lang w:val="en-US"/>
              </w:rPr>
              <w:t>-.13</w:t>
            </w:r>
          </w:p>
        </w:tc>
        <w:tc>
          <w:tcPr>
            <w:tcW w:w="1276" w:type="dxa"/>
            <w:tcBorders>
              <w:top w:val="nil"/>
              <w:left w:val="nil"/>
              <w:bottom w:val="nil"/>
            </w:tcBorders>
          </w:tcPr>
          <w:p w14:paraId="30791E48" w14:textId="582B3E6E" w:rsidR="00836BC3" w:rsidRPr="0035196C" w:rsidRDefault="00E554EB" w:rsidP="00007515">
            <w:pPr>
              <w:spacing w:after="0" w:line="360" w:lineRule="auto"/>
              <w:rPr>
                <w:sz w:val="22"/>
                <w:szCs w:val="22"/>
                <w:lang w:val="en-US"/>
              </w:rPr>
            </w:pPr>
            <w:r w:rsidRPr="0035196C">
              <w:rPr>
                <w:sz w:val="22"/>
                <w:szCs w:val="22"/>
                <w:lang w:val="en-US"/>
              </w:rPr>
              <w:t>-</w:t>
            </w:r>
          </w:p>
        </w:tc>
      </w:tr>
      <w:tr w:rsidR="00836BC3" w:rsidRPr="00F82A78" w14:paraId="3E72F091" w14:textId="318B81C1" w:rsidTr="00C611D1">
        <w:trPr>
          <w:trHeight w:hRule="exact" w:val="454"/>
        </w:trPr>
        <w:tc>
          <w:tcPr>
            <w:tcW w:w="2552" w:type="dxa"/>
            <w:tcBorders>
              <w:top w:val="nil"/>
              <w:bottom w:val="nil"/>
              <w:right w:val="nil"/>
            </w:tcBorders>
            <w:vAlign w:val="center"/>
          </w:tcPr>
          <w:p w14:paraId="396770F6" w14:textId="5BD3C624" w:rsidR="00836BC3" w:rsidRPr="007B4194" w:rsidRDefault="00836BC3" w:rsidP="00007515">
            <w:pPr>
              <w:spacing w:after="0" w:line="360" w:lineRule="auto"/>
              <w:rPr>
                <w:sz w:val="22"/>
                <w:szCs w:val="22"/>
              </w:rPr>
            </w:pPr>
            <w:proofErr w:type="spellStart"/>
            <w:r w:rsidRPr="007B4194">
              <w:rPr>
                <w:sz w:val="22"/>
                <w:szCs w:val="22"/>
              </w:rPr>
              <w:t>Satici</w:t>
            </w:r>
            <w:proofErr w:type="spellEnd"/>
            <w:r w:rsidRPr="007B4194">
              <w:rPr>
                <w:sz w:val="22"/>
                <w:szCs w:val="22"/>
              </w:rPr>
              <w:t xml:space="preserve"> (2014)</w:t>
            </w:r>
          </w:p>
        </w:tc>
        <w:tc>
          <w:tcPr>
            <w:tcW w:w="992" w:type="dxa"/>
            <w:tcBorders>
              <w:top w:val="nil"/>
              <w:left w:val="nil"/>
              <w:bottom w:val="nil"/>
              <w:right w:val="nil"/>
            </w:tcBorders>
          </w:tcPr>
          <w:p w14:paraId="50656495" w14:textId="77777777" w:rsidR="00836BC3" w:rsidRPr="002E6FB4" w:rsidRDefault="00836BC3" w:rsidP="00D96842">
            <w:pPr>
              <w:rPr>
                <w:sz w:val="22"/>
                <w:szCs w:val="22"/>
              </w:rPr>
            </w:pPr>
            <w:r w:rsidRPr="002E6FB4">
              <w:rPr>
                <w:sz w:val="22"/>
                <w:szCs w:val="22"/>
              </w:rPr>
              <w:t>248</w:t>
            </w:r>
          </w:p>
        </w:tc>
        <w:tc>
          <w:tcPr>
            <w:tcW w:w="992" w:type="dxa"/>
            <w:tcBorders>
              <w:top w:val="nil"/>
              <w:left w:val="nil"/>
              <w:bottom w:val="nil"/>
              <w:right w:val="nil"/>
            </w:tcBorders>
            <w:vAlign w:val="bottom"/>
          </w:tcPr>
          <w:p w14:paraId="5CD09273" w14:textId="77777777" w:rsidR="00836BC3" w:rsidRPr="002E6FB4" w:rsidRDefault="00836BC3" w:rsidP="00633E99">
            <w:pPr>
              <w:rPr>
                <w:color w:val="000000"/>
                <w:sz w:val="22"/>
                <w:szCs w:val="22"/>
              </w:rPr>
            </w:pPr>
            <w:r w:rsidRPr="002E6FB4">
              <w:rPr>
                <w:color w:val="000000"/>
                <w:sz w:val="22"/>
                <w:szCs w:val="22"/>
              </w:rPr>
              <w:t>56</w:t>
            </w:r>
          </w:p>
        </w:tc>
        <w:tc>
          <w:tcPr>
            <w:tcW w:w="1134" w:type="dxa"/>
            <w:tcBorders>
              <w:top w:val="nil"/>
              <w:left w:val="nil"/>
              <w:bottom w:val="nil"/>
              <w:right w:val="nil"/>
            </w:tcBorders>
            <w:vAlign w:val="bottom"/>
          </w:tcPr>
          <w:p w14:paraId="488F3C50" w14:textId="07C41E19" w:rsidR="00836BC3" w:rsidRPr="002E6FB4" w:rsidRDefault="00836BC3" w:rsidP="00433A3D">
            <w:pPr>
              <w:rPr>
                <w:color w:val="000000"/>
                <w:sz w:val="22"/>
                <w:szCs w:val="22"/>
              </w:rPr>
            </w:pPr>
            <w:r w:rsidRPr="002E6FB4">
              <w:rPr>
                <w:color w:val="000000"/>
                <w:sz w:val="22"/>
                <w:szCs w:val="22"/>
              </w:rPr>
              <w:t>21</w:t>
            </w:r>
            <w:r w:rsidR="00433A3D">
              <w:rPr>
                <w:color w:val="000000"/>
                <w:sz w:val="22"/>
                <w:szCs w:val="22"/>
              </w:rPr>
              <w:t>.</w:t>
            </w:r>
            <w:r w:rsidRPr="002E6FB4">
              <w:rPr>
                <w:color w:val="000000"/>
                <w:sz w:val="22"/>
                <w:szCs w:val="22"/>
              </w:rPr>
              <w:t>5</w:t>
            </w:r>
          </w:p>
        </w:tc>
        <w:tc>
          <w:tcPr>
            <w:tcW w:w="1418" w:type="dxa"/>
            <w:tcBorders>
              <w:top w:val="nil"/>
              <w:left w:val="nil"/>
              <w:bottom w:val="nil"/>
              <w:right w:val="nil"/>
            </w:tcBorders>
          </w:tcPr>
          <w:p w14:paraId="3A09B08A" w14:textId="77777777" w:rsidR="00836BC3" w:rsidRPr="002E6FB4" w:rsidRDefault="00836BC3" w:rsidP="00D96842">
            <w:pPr>
              <w:rPr>
                <w:sz w:val="22"/>
                <w:szCs w:val="22"/>
              </w:rPr>
            </w:pPr>
            <w:r w:rsidRPr="002E6FB4">
              <w:rPr>
                <w:sz w:val="22"/>
                <w:szCs w:val="22"/>
              </w:rPr>
              <w:t>Turkey</w:t>
            </w:r>
          </w:p>
        </w:tc>
        <w:tc>
          <w:tcPr>
            <w:tcW w:w="1417" w:type="dxa"/>
            <w:tcBorders>
              <w:top w:val="nil"/>
              <w:left w:val="nil"/>
              <w:bottom w:val="nil"/>
              <w:right w:val="nil"/>
            </w:tcBorders>
          </w:tcPr>
          <w:p w14:paraId="20C6720E" w14:textId="77777777" w:rsidR="00836BC3" w:rsidRPr="0035196C" w:rsidRDefault="00836BC3" w:rsidP="00D96842">
            <w:pPr>
              <w:rPr>
                <w:sz w:val="22"/>
                <w:szCs w:val="22"/>
              </w:rPr>
            </w:pPr>
            <w:r w:rsidRPr="0035196C">
              <w:rPr>
                <w:sz w:val="22"/>
                <w:szCs w:val="22"/>
              </w:rPr>
              <w:t>published</w:t>
            </w:r>
          </w:p>
        </w:tc>
        <w:tc>
          <w:tcPr>
            <w:tcW w:w="1134" w:type="dxa"/>
            <w:tcBorders>
              <w:top w:val="nil"/>
              <w:left w:val="nil"/>
              <w:bottom w:val="nil"/>
              <w:right w:val="nil"/>
            </w:tcBorders>
            <w:vAlign w:val="center"/>
          </w:tcPr>
          <w:p w14:paraId="78124758" w14:textId="28440A66" w:rsidR="00836BC3" w:rsidRPr="0035196C" w:rsidRDefault="00F34F58" w:rsidP="00007515">
            <w:pPr>
              <w:spacing w:after="0" w:line="360" w:lineRule="auto"/>
              <w:rPr>
                <w:sz w:val="22"/>
                <w:szCs w:val="22"/>
              </w:rPr>
            </w:pPr>
            <w:r w:rsidRPr="0035196C">
              <w:rPr>
                <w:sz w:val="22"/>
                <w:szCs w:val="22"/>
                <w:lang w:val="en-US"/>
              </w:rPr>
              <w:t>-</w:t>
            </w:r>
          </w:p>
        </w:tc>
        <w:tc>
          <w:tcPr>
            <w:tcW w:w="993" w:type="dxa"/>
            <w:tcBorders>
              <w:top w:val="nil"/>
              <w:left w:val="nil"/>
              <w:bottom w:val="nil"/>
              <w:right w:val="nil"/>
            </w:tcBorders>
            <w:vAlign w:val="center"/>
          </w:tcPr>
          <w:p w14:paraId="7047E703" w14:textId="5DFA2474" w:rsidR="00836BC3" w:rsidRPr="0035196C" w:rsidRDefault="00110B97" w:rsidP="00007515">
            <w:pPr>
              <w:spacing w:after="0" w:line="360" w:lineRule="auto"/>
              <w:rPr>
                <w:sz w:val="22"/>
                <w:szCs w:val="22"/>
              </w:rPr>
            </w:pPr>
            <w:r w:rsidRPr="0035196C">
              <w:rPr>
                <w:sz w:val="22"/>
                <w:szCs w:val="22"/>
                <w:lang w:val="en-US"/>
              </w:rPr>
              <w:t>-</w:t>
            </w:r>
          </w:p>
        </w:tc>
        <w:tc>
          <w:tcPr>
            <w:tcW w:w="1417" w:type="dxa"/>
            <w:tcBorders>
              <w:top w:val="nil"/>
              <w:left w:val="nil"/>
              <w:bottom w:val="nil"/>
              <w:right w:val="nil"/>
            </w:tcBorders>
            <w:vAlign w:val="center"/>
          </w:tcPr>
          <w:p w14:paraId="11765B99" w14:textId="3EC8DF13" w:rsidR="00836BC3" w:rsidRPr="0035196C" w:rsidRDefault="00505071" w:rsidP="00007515">
            <w:pPr>
              <w:spacing w:after="0" w:line="360" w:lineRule="auto"/>
              <w:rPr>
                <w:sz w:val="22"/>
                <w:szCs w:val="22"/>
                <w:lang w:val="en-US"/>
              </w:rPr>
            </w:pPr>
            <w:r w:rsidRPr="0035196C">
              <w:rPr>
                <w:sz w:val="22"/>
                <w:szCs w:val="22"/>
                <w:lang w:val="en-US"/>
              </w:rPr>
              <w:t>.41</w:t>
            </w:r>
          </w:p>
        </w:tc>
        <w:tc>
          <w:tcPr>
            <w:tcW w:w="1134" w:type="dxa"/>
            <w:tcBorders>
              <w:top w:val="nil"/>
              <w:left w:val="nil"/>
              <w:bottom w:val="nil"/>
              <w:right w:val="nil"/>
            </w:tcBorders>
            <w:vAlign w:val="center"/>
          </w:tcPr>
          <w:p w14:paraId="04A4B9A7" w14:textId="66A7A830" w:rsidR="00836BC3" w:rsidRPr="0035196C" w:rsidRDefault="00E554EB" w:rsidP="00007515">
            <w:pPr>
              <w:spacing w:after="0" w:line="360" w:lineRule="auto"/>
              <w:rPr>
                <w:sz w:val="22"/>
                <w:szCs w:val="22"/>
                <w:lang w:val="en-US"/>
              </w:rPr>
            </w:pPr>
            <w:r w:rsidRPr="0035196C">
              <w:rPr>
                <w:sz w:val="22"/>
                <w:szCs w:val="22"/>
                <w:lang w:val="en-US"/>
              </w:rPr>
              <w:t>-</w:t>
            </w:r>
          </w:p>
        </w:tc>
        <w:tc>
          <w:tcPr>
            <w:tcW w:w="1276" w:type="dxa"/>
            <w:tcBorders>
              <w:top w:val="nil"/>
              <w:left w:val="nil"/>
              <w:bottom w:val="nil"/>
            </w:tcBorders>
          </w:tcPr>
          <w:p w14:paraId="4FFD9B89" w14:textId="3B5B746B" w:rsidR="00836BC3" w:rsidRPr="0035196C" w:rsidRDefault="00E554EB" w:rsidP="00007515">
            <w:pPr>
              <w:spacing w:after="0" w:line="360" w:lineRule="auto"/>
              <w:rPr>
                <w:sz w:val="22"/>
                <w:szCs w:val="22"/>
                <w:lang w:val="en-US"/>
              </w:rPr>
            </w:pPr>
            <w:r w:rsidRPr="0035196C">
              <w:rPr>
                <w:sz w:val="22"/>
                <w:szCs w:val="22"/>
                <w:lang w:val="en-US"/>
              </w:rPr>
              <w:t>-</w:t>
            </w:r>
          </w:p>
        </w:tc>
      </w:tr>
      <w:tr w:rsidR="00836BC3" w:rsidRPr="00F82A78" w14:paraId="3F3A1C0A" w14:textId="4F44A91D" w:rsidTr="00C611D1">
        <w:trPr>
          <w:trHeight w:hRule="exact" w:val="454"/>
        </w:trPr>
        <w:tc>
          <w:tcPr>
            <w:tcW w:w="2552" w:type="dxa"/>
            <w:tcBorders>
              <w:top w:val="nil"/>
              <w:bottom w:val="nil"/>
              <w:right w:val="nil"/>
            </w:tcBorders>
            <w:vAlign w:val="center"/>
          </w:tcPr>
          <w:p w14:paraId="5A83CDA8" w14:textId="317D96BC" w:rsidR="00836BC3" w:rsidRPr="007B4194" w:rsidRDefault="00836BC3" w:rsidP="00007515">
            <w:pPr>
              <w:spacing w:after="0" w:line="360" w:lineRule="auto"/>
              <w:rPr>
                <w:sz w:val="22"/>
                <w:szCs w:val="22"/>
              </w:rPr>
            </w:pPr>
            <w:proofErr w:type="spellStart"/>
            <w:r w:rsidRPr="007B4194">
              <w:rPr>
                <w:sz w:val="22"/>
                <w:szCs w:val="22"/>
              </w:rPr>
              <w:t>Satici</w:t>
            </w:r>
            <w:proofErr w:type="spellEnd"/>
            <w:r w:rsidRPr="007B4194">
              <w:rPr>
                <w:sz w:val="22"/>
                <w:szCs w:val="22"/>
              </w:rPr>
              <w:t xml:space="preserve"> (2015)</w:t>
            </w:r>
          </w:p>
        </w:tc>
        <w:tc>
          <w:tcPr>
            <w:tcW w:w="992" w:type="dxa"/>
            <w:tcBorders>
              <w:top w:val="nil"/>
              <w:left w:val="nil"/>
              <w:bottom w:val="nil"/>
              <w:right w:val="nil"/>
            </w:tcBorders>
          </w:tcPr>
          <w:p w14:paraId="0D757DDA" w14:textId="77777777" w:rsidR="00836BC3" w:rsidRPr="002E6FB4" w:rsidRDefault="00836BC3" w:rsidP="00D96842">
            <w:pPr>
              <w:rPr>
                <w:sz w:val="22"/>
                <w:szCs w:val="22"/>
              </w:rPr>
            </w:pPr>
            <w:r w:rsidRPr="002E6FB4">
              <w:rPr>
                <w:sz w:val="22"/>
                <w:szCs w:val="22"/>
              </w:rPr>
              <w:t>311</w:t>
            </w:r>
          </w:p>
        </w:tc>
        <w:tc>
          <w:tcPr>
            <w:tcW w:w="992" w:type="dxa"/>
            <w:tcBorders>
              <w:top w:val="nil"/>
              <w:left w:val="nil"/>
              <w:bottom w:val="nil"/>
              <w:right w:val="nil"/>
            </w:tcBorders>
            <w:vAlign w:val="bottom"/>
          </w:tcPr>
          <w:p w14:paraId="6F69C32C" w14:textId="77777777" w:rsidR="00836BC3" w:rsidRPr="002E6FB4" w:rsidRDefault="00836BC3" w:rsidP="00633E99">
            <w:pPr>
              <w:rPr>
                <w:color w:val="000000"/>
                <w:sz w:val="22"/>
                <w:szCs w:val="22"/>
              </w:rPr>
            </w:pPr>
            <w:r w:rsidRPr="002E6FB4">
              <w:rPr>
                <w:color w:val="000000"/>
                <w:sz w:val="22"/>
                <w:szCs w:val="22"/>
              </w:rPr>
              <w:t>58</w:t>
            </w:r>
          </w:p>
        </w:tc>
        <w:tc>
          <w:tcPr>
            <w:tcW w:w="1134" w:type="dxa"/>
            <w:tcBorders>
              <w:top w:val="nil"/>
              <w:left w:val="nil"/>
              <w:bottom w:val="nil"/>
              <w:right w:val="nil"/>
            </w:tcBorders>
            <w:vAlign w:val="bottom"/>
          </w:tcPr>
          <w:p w14:paraId="47716AEA" w14:textId="292E74D6" w:rsidR="00836BC3" w:rsidRPr="002E6FB4" w:rsidRDefault="00836BC3" w:rsidP="00433A3D">
            <w:pPr>
              <w:rPr>
                <w:color w:val="000000"/>
                <w:sz w:val="22"/>
                <w:szCs w:val="22"/>
              </w:rPr>
            </w:pPr>
            <w:r w:rsidRPr="002E6FB4">
              <w:rPr>
                <w:color w:val="000000"/>
                <w:sz w:val="22"/>
                <w:szCs w:val="22"/>
              </w:rPr>
              <w:t>20</w:t>
            </w:r>
            <w:r w:rsidR="00433A3D">
              <w:rPr>
                <w:color w:val="000000"/>
                <w:sz w:val="22"/>
                <w:szCs w:val="22"/>
              </w:rPr>
              <w:t>.</w:t>
            </w:r>
            <w:r w:rsidRPr="002E6FB4">
              <w:rPr>
                <w:color w:val="000000"/>
                <w:sz w:val="22"/>
                <w:szCs w:val="22"/>
              </w:rPr>
              <w:t>86</w:t>
            </w:r>
          </w:p>
        </w:tc>
        <w:tc>
          <w:tcPr>
            <w:tcW w:w="1418" w:type="dxa"/>
            <w:tcBorders>
              <w:top w:val="nil"/>
              <w:left w:val="nil"/>
              <w:bottom w:val="nil"/>
              <w:right w:val="nil"/>
            </w:tcBorders>
          </w:tcPr>
          <w:p w14:paraId="651F7DA1" w14:textId="77777777" w:rsidR="00836BC3" w:rsidRPr="002E6FB4" w:rsidRDefault="00836BC3" w:rsidP="00D96842">
            <w:pPr>
              <w:rPr>
                <w:sz w:val="22"/>
                <w:szCs w:val="22"/>
              </w:rPr>
            </w:pPr>
            <w:r w:rsidRPr="002E6FB4">
              <w:rPr>
                <w:sz w:val="22"/>
                <w:szCs w:val="22"/>
              </w:rPr>
              <w:t>Turkey</w:t>
            </w:r>
          </w:p>
        </w:tc>
        <w:tc>
          <w:tcPr>
            <w:tcW w:w="1417" w:type="dxa"/>
            <w:tcBorders>
              <w:top w:val="nil"/>
              <w:left w:val="nil"/>
              <w:bottom w:val="nil"/>
              <w:right w:val="nil"/>
            </w:tcBorders>
          </w:tcPr>
          <w:p w14:paraId="0423758A" w14:textId="77777777" w:rsidR="00836BC3" w:rsidRPr="0035196C" w:rsidRDefault="00836BC3" w:rsidP="00D96842">
            <w:pPr>
              <w:rPr>
                <w:sz w:val="22"/>
                <w:szCs w:val="22"/>
              </w:rPr>
            </w:pPr>
            <w:r w:rsidRPr="0035196C">
              <w:rPr>
                <w:sz w:val="22"/>
                <w:szCs w:val="22"/>
              </w:rPr>
              <w:t>published</w:t>
            </w:r>
          </w:p>
        </w:tc>
        <w:tc>
          <w:tcPr>
            <w:tcW w:w="1134" w:type="dxa"/>
            <w:tcBorders>
              <w:top w:val="nil"/>
              <w:left w:val="nil"/>
              <w:bottom w:val="nil"/>
              <w:right w:val="nil"/>
            </w:tcBorders>
            <w:vAlign w:val="center"/>
          </w:tcPr>
          <w:p w14:paraId="5F60DFC2" w14:textId="6DAF147A" w:rsidR="00836BC3" w:rsidRPr="0035196C" w:rsidRDefault="00F34F58" w:rsidP="00007515">
            <w:pPr>
              <w:spacing w:after="0" w:line="360" w:lineRule="auto"/>
              <w:rPr>
                <w:sz w:val="22"/>
                <w:szCs w:val="22"/>
              </w:rPr>
            </w:pPr>
            <w:r w:rsidRPr="0035196C">
              <w:rPr>
                <w:sz w:val="22"/>
                <w:szCs w:val="22"/>
                <w:lang w:val="en-US"/>
              </w:rPr>
              <w:t>-</w:t>
            </w:r>
          </w:p>
        </w:tc>
        <w:tc>
          <w:tcPr>
            <w:tcW w:w="993" w:type="dxa"/>
            <w:tcBorders>
              <w:top w:val="nil"/>
              <w:left w:val="nil"/>
              <w:bottom w:val="nil"/>
              <w:right w:val="nil"/>
            </w:tcBorders>
            <w:vAlign w:val="center"/>
          </w:tcPr>
          <w:p w14:paraId="22751143" w14:textId="480072C8" w:rsidR="00836BC3" w:rsidRPr="0035196C" w:rsidRDefault="00110B97" w:rsidP="00007515">
            <w:pPr>
              <w:spacing w:after="0" w:line="360" w:lineRule="auto"/>
              <w:rPr>
                <w:sz w:val="22"/>
                <w:szCs w:val="22"/>
              </w:rPr>
            </w:pPr>
            <w:r w:rsidRPr="0035196C">
              <w:rPr>
                <w:sz w:val="22"/>
                <w:szCs w:val="22"/>
                <w:lang w:val="en-US"/>
              </w:rPr>
              <w:t>-</w:t>
            </w:r>
          </w:p>
        </w:tc>
        <w:tc>
          <w:tcPr>
            <w:tcW w:w="1417" w:type="dxa"/>
            <w:tcBorders>
              <w:top w:val="nil"/>
              <w:left w:val="nil"/>
              <w:bottom w:val="nil"/>
              <w:right w:val="nil"/>
            </w:tcBorders>
            <w:vAlign w:val="center"/>
          </w:tcPr>
          <w:p w14:paraId="0023ED84" w14:textId="544621D7" w:rsidR="00836BC3" w:rsidRPr="0035196C" w:rsidRDefault="009F59A7" w:rsidP="00007515">
            <w:pPr>
              <w:spacing w:after="0" w:line="360" w:lineRule="auto"/>
              <w:rPr>
                <w:sz w:val="22"/>
                <w:szCs w:val="22"/>
              </w:rPr>
            </w:pPr>
            <w:r w:rsidRPr="0035196C">
              <w:rPr>
                <w:sz w:val="22"/>
                <w:szCs w:val="22"/>
                <w:lang w:val="en-US"/>
              </w:rPr>
              <w:t>-</w:t>
            </w:r>
          </w:p>
        </w:tc>
        <w:tc>
          <w:tcPr>
            <w:tcW w:w="1134" w:type="dxa"/>
            <w:tcBorders>
              <w:top w:val="nil"/>
              <w:left w:val="nil"/>
              <w:bottom w:val="nil"/>
              <w:right w:val="nil"/>
            </w:tcBorders>
            <w:vAlign w:val="center"/>
          </w:tcPr>
          <w:p w14:paraId="7D5BA0F0" w14:textId="3C6D9812" w:rsidR="00836BC3" w:rsidRPr="0035196C" w:rsidRDefault="00223D94" w:rsidP="00007515">
            <w:pPr>
              <w:spacing w:after="0" w:line="360" w:lineRule="auto"/>
              <w:rPr>
                <w:sz w:val="22"/>
                <w:szCs w:val="22"/>
                <w:lang w:val="en-US"/>
              </w:rPr>
            </w:pPr>
            <w:r w:rsidRPr="0035196C">
              <w:rPr>
                <w:sz w:val="22"/>
                <w:szCs w:val="22"/>
                <w:lang w:val="en-US"/>
              </w:rPr>
              <w:t>-.32</w:t>
            </w:r>
          </w:p>
        </w:tc>
        <w:tc>
          <w:tcPr>
            <w:tcW w:w="1276" w:type="dxa"/>
            <w:tcBorders>
              <w:top w:val="nil"/>
              <w:left w:val="nil"/>
              <w:bottom w:val="nil"/>
            </w:tcBorders>
          </w:tcPr>
          <w:p w14:paraId="1818AF47" w14:textId="38B46646" w:rsidR="00836BC3" w:rsidRPr="0035196C" w:rsidRDefault="00E554EB" w:rsidP="00007515">
            <w:pPr>
              <w:spacing w:after="0" w:line="360" w:lineRule="auto"/>
              <w:rPr>
                <w:sz w:val="22"/>
                <w:szCs w:val="22"/>
                <w:lang w:val="en-US"/>
              </w:rPr>
            </w:pPr>
            <w:r w:rsidRPr="0035196C">
              <w:rPr>
                <w:sz w:val="22"/>
                <w:szCs w:val="22"/>
                <w:lang w:val="en-US"/>
              </w:rPr>
              <w:t>-.32</w:t>
            </w:r>
          </w:p>
        </w:tc>
      </w:tr>
      <w:tr w:rsidR="00836BC3" w:rsidRPr="00F82A78" w14:paraId="1B839153" w14:textId="0609064C" w:rsidTr="00C611D1">
        <w:trPr>
          <w:trHeight w:hRule="exact" w:val="454"/>
        </w:trPr>
        <w:tc>
          <w:tcPr>
            <w:tcW w:w="2552" w:type="dxa"/>
            <w:tcBorders>
              <w:top w:val="nil"/>
              <w:bottom w:val="nil"/>
              <w:right w:val="nil"/>
            </w:tcBorders>
            <w:vAlign w:val="center"/>
          </w:tcPr>
          <w:p w14:paraId="348F5F24" w14:textId="7894E21A" w:rsidR="00836BC3" w:rsidRPr="007B4194" w:rsidRDefault="00836BC3" w:rsidP="00007515">
            <w:pPr>
              <w:spacing w:after="0" w:line="360" w:lineRule="auto"/>
              <w:rPr>
                <w:sz w:val="22"/>
                <w:szCs w:val="22"/>
              </w:rPr>
            </w:pPr>
            <w:proofErr w:type="spellStart"/>
            <w:r w:rsidRPr="007B4194">
              <w:rPr>
                <w:sz w:val="22"/>
                <w:szCs w:val="22"/>
              </w:rPr>
              <w:t>Uysal</w:t>
            </w:r>
            <w:proofErr w:type="spellEnd"/>
            <w:r w:rsidRPr="007B4194">
              <w:rPr>
                <w:sz w:val="22"/>
                <w:szCs w:val="22"/>
              </w:rPr>
              <w:t xml:space="preserve"> (2013)</w:t>
            </w:r>
          </w:p>
        </w:tc>
        <w:tc>
          <w:tcPr>
            <w:tcW w:w="992" w:type="dxa"/>
            <w:tcBorders>
              <w:top w:val="nil"/>
              <w:left w:val="nil"/>
              <w:bottom w:val="nil"/>
              <w:right w:val="nil"/>
            </w:tcBorders>
          </w:tcPr>
          <w:p w14:paraId="7B41C7AF" w14:textId="77777777" w:rsidR="00836BC3" w:rsidRPr="002E6FB4" w:rsidRDefault="00836BC3" w:rsidP="00D96842">
            <w:pPr>
              <w:rPr>
                <w:sz w:val="22"/>
                <w:szCs w:val="22"/>
              </w:rPr>
            </w:pPr>
            <w:r w:rsidRPr="002E6FB4">
              <w:rPr>
                <w:sz w:val="22"/>
                <w:szCs w:val="22"/>
              </w:rPr>
              <w:t>297</w:t>
            </w:r>
          </w:p>
        </w:tc>
        <w:tc>
          <w:tcPr>
            <w:tcW w:w="992" w:type="dxa"/>
            <w:tcBorders>
              <w:top w:val="nil"/>
              <w:left w:val="nil"/>
              <w:bottom w:val="nil"/>
              <w:right w:val="nil"/>
            </w:tcBorders>
            <w:vAlign w:val="bottom"/>
          </w:tcPr>
          <w:p w14:paraId="25967C16" w14:textId="77777777" w:rsidR="00836BC3" w:rsidRPr="002E6FB4" w:rsidRDefault="00836BC3" w:rsidP="00633E99">
            <w:pPr>
              <w:rPr>
                <w:color w:val="000000"/>
                <w:sz w:val="22"/>
                <w:szCs w:val="22"/>
              </w:rPr>
            </w:pPr>
            <w:r w:rsidRPr="002E6FB4">
              <w:rPr>
                <w:color w:val="000000"/>
                <w:sz w:val="22"/>
                <w:szCs w:val="22"/>
              </w:rPr>
              <w:t>53</w:t>
            </w:r>
          </w:p>
        </w:tc>
        <w:tc>
          <w:tcPr>
            <w:tcW w:w="1134" w:type="dxa"/>
            <w:tcBorders>
              <w:top w:val="nil"/>
              <w:left w:val="nil"/>
              <w:bottom w:val="nil"/>
              <w:right w:val="nil"/>
            </w:tcBorders>
            <w:vAlign w:val="bottom"/>
          </w:tcPr>
          <w:p w14:paraId="1923270B" w14:textId="4D3AF4F0" w:rsidR="00836BC3" w:rsidRPr="002E6FB4" w:rsidRDefault="00836BC3" w:rsidP="00433A3D">
            <w:pPr>
              <w:rPr>
                <w:color w:val="000000"/>
                <w:sz w:val="22"/>
                <w:szCs w:val="22"/>
              </w:rPr>
            </w:pPr>
            <w:r w:rsidRPr="002E6FB4">
              <w:rPr>
                <w:color w:val="000000"/>
                <w:sz w:val="22"/>
                <w:szCs w:val="22"/>
              </w:rPr>
              <w:t>20</w:t>
            </w:r>
            <w:r w:rsidR="00433A3D">
              <w:rPr>
                <w:color w:val="000000"/>
                <w:sz w:val="22"/>
                <w:szCs w:val="22"/>
              </w:rPr>
              <w:t>.</w:t>
            </w:r>
            <w:r w:rsidRPr="002E6FB4">
              <w:rPr>
                <w:color w:val="000000"/>
                <w:sz w:val="22"/>
                <w:szCs w:val="22"/>
              </w:rPr>
              <w:t>1</w:t>
            </w:r>
          </w:p>
        </w:tc>
        <w:tc>
          <w:tcPr>
            <w:tcW w:w="1418" w:type="dxa"/>
            <w:tcBorders>
              <w:top w:val="nil"/>
              <w:left w:val="nil"/>
              <w:bottom w:val="nil"/>
              <w:right w:val="nil"/>
            </w:tcBorders>
          </w:tcPr>
          <w:p w14:paraId="749D9CAC" w14:textId="77777777" w:rsidR="00836BC3" w:rsidRPr="002E6FB4" w:rsidRDefault="00836BC3" w:rsidP="00D96842">
            <w:pPr>
              <w:rPr>
                <w:sz w:val="22"/>
                <w:szCs w:val="22"/>
              </w:rPr>
            </w:pPr>
            <w:r w:rsidRPr="002E6FB4">
              <w:rPr>
                <w:sz w:val="22"/>
                <w:szCs w:val="22"/>
              </w:rPr>
              <w:t>Turkey</w:t>
            </w:r>
          </w:p>
        </w:tc>
        <w:tc>
          <w:tcPr>
            <w:tcW w:w="1417" w:type="dxa"/>
            <w:tcBorders>
              <w:top w:val="nil"/>
              <w:left w:val="nil"/>
              <w:bottom w:val="nil"/>
              <w:right w:val="nil"/>
            </w:tcBorders>
          </w:tcPr>
          <w:p w14:paraId="5D905DDB" w14:textId="77777777" w:rsidR="00836BC3" w:rsidRPr="0035196C" w:rsidRDefault="00836BC3" w:rsidP="00D96842">
            <w:pPr>
              <w:rPr>
                <w:sz w:val="22"/>
                <w:szCs w:val="22"/>
              </w:rPr>
            </w:pPr>
            <w:r w:rsidRPr="0035196C">
              <w:rPr>
                <w:sz w:val="22"/>
                <w:szCs w:val="22"/>
              </w:rPr>
              <w:t>published</w:t>
            </w:r>
          </w:p>
        </w:tc>
        <w:tc>
          <w:tcPr>
            <w:tcW w:w="1134" w:type="dxa"/>
            <w:tcBorders>
              <w:top w:val="nil"/>
              <w:left w:val="nil"/>
              <w:bottom w:val="nil"/>
              <w:right w:val="nil"/>
            </w:tcBorders>
            <w:vAlign w:val="center"/>
          </w:tcPr>
          <w:p w14:paraId="066D7FA4" w14:textId="640A3DA3" w:rsidR="00836BC3" w:rsidRPr="0035196C" w:rsidRDefault="00F34F58" w:rsidP="00007515">
            <w:pPr>
              <w:spacing w:after="0" w:line="360" w:lineRule="auto"/>
              <w:rPr>
                <w:sz w:val="22"/>
                <w:szCs w:val="22"/>
              </w:rPr>
            </w:pPr>
            <w:r w:rsidRPr="0035196C">
              <w:rPr>
                <w:sz w:val="22"/>
                <w:szCs w:val="22"/>
                <w:lang w:val="en-US"/>
              </w:rPr>
              <w:t>-</w:t>
            </w:r>
          </w:p>
        </w:tc>
        <w:tc>
          <w:tcPr>
            <w:tcW w:w="993" w:type="dxa"/>
            <w:tcBorders>
              <w:top w:val="nil"/>
              <w:left w:val="nil"/>
              <w:bottom w:val="nil"/>
              <w:right w:val="nil"/>
            </w:tcBorders>
            <w:vAlign w:val="center"/>
          </w:tcPr>
          <w:p w14:paraId="31C66B54" w14:textId="3EB6ED4F" w:rsidR="00836BC3" w:rsidRPr="0035196C" w:rsidRDefault="00110B97" w:rsidP="00007515">
            <w:pPr>
              <w:spacing w:after="0" w:line="360" w:lineRule="auto"/>
              <w:rPr>
                <w:sz w:val="22"/>
                <w:szCs w:val="22"/>
              </w:rPr>
            </w:pPr>
            <w:r w:rsidRPr="0035196C">
              <w:rPr>
                <w:sz w:val="22"/>
                <w:szCs w:val="22"/>
                <w:lang w:val="en-US"/>
              </w:rPr>
              <w:t>-</w:t>
            </w:r>
          </w:p>
        </w:tc>
        <w:tc>
          <w:tcPr>
            <w:tcW w:w="1417" w:type="dxa"/>
            <w:tcBorders>
              <w:top w:val="nil"/>
              <w:left w:val="nil"/>
              <w:bottom w:val="nil"/>
              <w:right w:val="nil"/>
            </w:tcBorders>
            <w:vAlign w:val="center"/>
          </w:tcPr>
          <w:p w14:paraId="24104A90" w14:textId="3B2CEF77" w:rsidR="00836BC3" w:rsidRPr="0035196C" w:rsidRDefault="009F59A7" w:rsidP="00007515">
            <w:pPr>
              <w:spacing w:after="0" w:line="360" w:lineRule="auto"/>
              <w:rPr>
                <w:sz w:val="22"/>
                <w:szCs w:val="22"/>
              </w:rPr>
            </w:pPr>
            <w:r w:rsidRPr="0035196C">
              <w:rPr>
                <w:sz w:val="22"/>
                <w:szCs w:val="22"/>
                <w:lang w:val="en-US"/>
              </w:rPr>
              <w:t>-</w:t>
            </w:r>
          </w:p>
        </w:tc>
        <w:tc>
          <w:tcPr>
            <w:tcW w:w="1134" w:type="dxa"/>
            <w:tcBorders>
              <w:top w:val="nil"/>
              <w:left w:val="nil"/>
              <w:bottom w:val="nil"/>
              <w:right w:val="nil"/>
            </w:tcBorders>
            <w:vAlign w:val="center"/>
          </w:tcPr>
          <w:p w14:paraId="20093002" w14:textId="499F050E" w:rsidR="00836BC3" w:rsidRPr="0035196C" w:rsidRDefault="00223D94" w:rsidP="00007515">
            <w:pPr>
              <w:spacing w:after="0" w:line="360" w:lineRule="auto"/>
              <w:rPr>
                <w:sz w:val="22"/>
                <w:szCs w:val="22"/>
                <w:lang w:val="en-US"/>
              </w:rPr>
            </w:pPr>
            <w:r w:rsidRPr="0035196C">
              <w:rPr>
                <w:sz w:val="22"/>
                <w:szCs w:val="22"/>
                <w:lang w:val="en-US"/>
              </w:rPr>
              <w:t>-.37</w:t>
            </w:r>
          </w:p>
        </w:tc>
        <w:tc>
          <w:tcPr>
            <w:tcW w:w="1276" w:type="dxa"/>
            <w:tcBorders>
              <w:top w:val="nil"/>
              <w:left w:val="nil"/>
              <w:bottom w:val="nil"/>
            </w:tcBorders>
          </w:tcPr>
          <w:p w14:paraId="23433A5F" w14:textId="26E83739" w:rsidR="00836BC3" w:rsidRPr="0035196C" w:rsidRDefault="00E554EB" w:rsidP="00007515">
            <w:pPr>
              <w:spacing w:after="0" w:line="360" w:lineRule="auto"/>
              <w:rPr>
                <w:sz w:val="22"/>
                <w:szCs w:val="22"/>
                <w:lang w:val="en-US"/>
              </w:rPr>
            </w:pPr>
            <w:r w:rsidRPr="0035196C">
              <w:rPr>
                <w:sz w:val="22"/>
                <w:szCs w:val="22"/>
                <w:lang w:val="en-US"/>
              </w:rPr>
              <w:t>-</w:t>
            </w:r>
          </w:p>
        </w:tc>
      </w:tr>
      <w:tr w:rsidR="00836BC3" w:rsidRPr="00F82A78" w14:paraId="65914AB2" w14:textId="65232128" w:rsidTr="00C611D1">
        <w:trPr>
          <w:trHeight w:hRule="exact" w:val="454"/>
        </w:trPr>
        <w:tc>
          <w:tcPr>
            <w:tcW w:w="2552" w:type="dxa"/>
            <w:tcBorders>
              <w:top w:val="nil"/>
              <w:bottom w:val="nil"/>
              <w:right w:val="nil"/>
            </w:tcBorders>
            <w:vAlign w:val="center"/>
          </w:tcPr>
          <w:p w14:paraId="6879CE8F" w14:textId="53FA8B92" w:rsidR="00836BC3" w:rsidRPr="002E1603" w:rsidRDefault="00836BC3" w:rsidP="00007515">
            <w:pPr>
              <w:spacing w:after="0" w:line="360" w:lineRule="auto"/>
              <w:rPr>
                <w:sz w:val="22"/>
                <w:szCs w:val="22"/>
              </w:rPr>
            </w:pPr>
            <w:proofErr w:type="spellStart"/>
            <w:r w:rsidRPr="002E1603">
              <w:rPr>
                <w:sz w:val="22"/>
                <w:szCs w:val="22"/>
              </w:rPr>
              <w:t>Verseillié</w:t>
            </w:r>
            <w:proofErr w:type="spellEnd"/>
            <w:r w:rsidRPr="002E1603">
              <w:rPr>
                <w:sz w:val="22"/>
                <w:szCs w:val="22"/>
              </w:rPr>
              <w:t xml:space="preserve"> (2016)</w:t>
            </w:r>
            <w:r w:rsidR="00EA37A2" w:rsidRPr="002E1603">
              <w:rPr>
                <w:sz w:val="22"/>
                <w:szCs w:val="22"/>
              </w:rPr>
              <w:t>^</w:t>
            </w:r>
          </w:p>
        </w:tc>
        <w:tc>
          <w:tcPr>
            <w:tcW w:w="992" w:type="dxa"/>
            <w:tcBorders>
              <w:top w:val="nil"/>
              <w:left w:val="nil"/>
              <w:bottom w:val="nil"/>
              <w:right w:val="nil"/>
            </w:tcBorders>
          </w:tcPr>
          <w:p w14:paraId="23F640C8" w14:textId="33AE7806" w:rsidR="00836BC3" w:rsidRPr="002E6FB4" w:rsidRDefault="00836BC3" w:rsidP="00D96842">
            <w:pPr>
              <w:rPr>
                <w:sz w:val="22"/>
                <w:szCs w:val="22"/>
              </w:rPr>
            </w:pPr>
            <w:r w:rsidRPr="002E6FB4">
              <w:rPr>
                <w:sz w:val="22"/>
                <w:szCs w:val="22"/>
              </w:rPr>
              <w:t>1068</w:t>
            </w:r>
          </w:p>
        </w:tc>
        <w:tc>
          <w:tcPr>
            <w:tcW w:w="992" w:type="dxa"/>
            <w:tcBorders>
              <w:top w:val="nil"/>
              <w:left w:val="nil"/>
              <w:bottom w:val="nil"/>
              <w:right w:val="nil"/>
            </w:tcBorders>
            <w:vAlign w:val="bottom"/>
          </w:tcPr>
          <w:p w14:paraId="392003A9" w14:textId="008F96BC" w:rsidR="00836BC3" w:rsidRPr="002E6FB4" w:rsidRDefault="00836BC3" w:rsidP="00433A3D">
            <w:pPr>
              <w:rPr>
                <w:color w:val="000000"/>
                <w:sz w:val="22"/>
                <w:szCs w:val="22"/>
              </w:rPr>
            </w:pPr>
            <w:r w:rsidRPr="002E6FB4">
              <w:rPr>
                <w:color w:val="000000"/>
                <w:sz w:val="22"/>
                <w:szCs w:val="22"/>
              </w:rPr>
              <w:t>62</w:t>
            </w:r>
            <w:r w:rsidR="00433A3D">
              <w:rPr>
                <w:color w:val="000000"/>
                <w:sz w:val="22"/>
                <w:szCs w:val="22"/>
              </w:rPr>
              <w:t>.</w:t>
            </w:r>
            <w:r w:rsidRPr="002E6FB4">
              <w:rPr>
                <w:color w:val="000000"/>
                <w:sz w:val="22"/>
                <w:szCs w:val="22"/>
              </w:rPr>
              <w:t>7</w:t>
            </w:r>
          </w:p>
        </w:tc>
        <w:tc>
          <w:tcPr>
            <w:tcW w:w="1134" w:type="dxa"/>
            <w:tcBorders>
              <w:top w:val="nil"/>
              <w:left w:val="nil"/>
              <w:bottom w:val="nil"/>
              <w:right w:val="nil"/>
            </w:tcBorders>
            <w:vAlign w:val="bottom"/>
          </w:tcPr>
          <w:p w14:paraId="1C393D6B" w14:textId="6FE72318" w:rsidR="00836BC3" w:rsidRPr="002E6FB4" w:rsidRDefault="00836BC3" w:rsidP="00433A3D">
            <w:pPr>
              <w:rPr>
                <w:color w:val="000000"/>
                <w:sz w:val="22"/>
                <w:szCs w:val="22"/>
              </w:rPr>
            </w:pPr>
            <w:r w:rsidRPr="002E6FB4">
              <w:rPr>
                <w:color w:val="000000"/>
                <w:sz w:val="22"/>
                <w:szCs w:val="22"/>
              </w:rPr>
              <w:t>26</w:t>
            </w:r>
            <w:r w:rsidR="00433A3D">
              <w:rPr>
                <w:color w:val="000000"/>
                <w:sz w:val="22"/>
                <w:szCs w:val="22"/>
              </w:rPr>
              <w:t>.</w:t>
            </w:r>
            <w:r w:rsidRPr="002E6FB4">
              <w:rPr>
                <w:color w:val="000000"/>
                <w:sz w:val="22"/>
                <w:szCs w:val="22"/>
              </w:rPr>
              <w:t>64</w:t>
            </w:r>
          </w:p>
        </w:tc>
        <w:tc>
          <w:tcPr>
            <w:tcW w:w="1418" w:type="dxa"/>
            <w:tcBorders>
              <w:top w:val="nil"/>
              <w:left w:val="nil"/>
              <w:bottom w:val="nil"/>
              <w:right w:val="nil"/>
            </w:tcBorders>
          </w:tcPr>
          <w:p w14:paraId="5AF5EF3C" w14:textId="206AD533" w:rsidR="00836BC3" w:rsidRPr="002E6FB4" w:rsidRDefault="00836BC3" w:rsidP="00D96842">
            <w:pPr>
              <w:rPr>
                <w:sz w:val="22"/>
                <w:szCs w:val="22"/>
              </w:rPr>
            </w:pPr>
            <w:r w:rsidRPr="002E6FB4">
              <w:rPr>
                <w:sz w:val="22"/>
                <w:szCs w:val="22"/>
              </w:rPr>
              <w:t>France</w:t>
            </w:r>
          </w:p>
        </w:tc>
        <w:tc>
          <w:tcPr>
            <w:tcW w:w="1417" w:type="dxa"/>
            <w:tcBorders>
              <w:top w:val="nil"/>
              <w:left w:val="nil"/>
              <w:bottom w:val="nil"/>
              <w:right w:val="nil"/>
            </w:tcBorders>
          </w:tcPr>
          <w:p w14:paraId="27E7C7EF" w14:textId="3D81D04E" w:rsidR="00836BC3" w:rsidRPr="0035196C" w:rsidRDefault="00836BC3" w:rsidP="00D96842">
            <w:pPr>
              <w:rPr>
                <w:sz w:val="22"/>
                <w:szCs w:val="22"/>
              </w:rPr>
            </w:pPr>
            <w:r w:rsidRPr="0035196C">
              <w:rPr>
                <w:sz w:val="22"/>
                <w:szCs w:val="22"/>
              </w:rPr>
              <w:t>unpublished</w:t>
            </w:r>
          </w:p>
        </w:tc>
        <w:tc>
          <w:tcPr>
            <w:tcW w:w="1134" w:type="dxa"/>
            <w:tcBorders>
              <w:top w:val="nil"/>
              <w:left w:val="nil"/>
              <w:bottom w:val="nil"/>
              <w:right w:val="nil"/>
            </w:tcBorders>
            <w:vAlign w:val="center"/>
          </w:tcPr>
          <w:p w14:paraId="01EDEE53" w14:textId="0ED626A4" w:rsidR="00836BC3" w:rsidRPr="0035196C" w:rsidRDefault="00F34F58" w:rsidP="00007515">
            <w:pPr>
              <w:spacing w:after="0" w:line="360" w:lineRule="auto"/>
              <w:rPr>
                <w:sz w:val="22"/>
                <w:szCs w:val="22"/>
                <w:lang w:val="en-US"/>
              </w:rPr>
            </w:pPr>
            <w:r w:rsidRPr="0035196C">
              <w:rPr>
                <w:sz w:val="22"/>
                <w:szCs w:val="22"/>
                <w:lang w:val="en-US"/>
              </w:rPr>
              <w:t>.29</w:t>
            </w:r>
          </w:p>
        </w:tc>
        <w:tc>
          <w:tcPr>
            <w:tcW w:w="993" w:type="dxa"/>
            <w:tcBorders>
              <w:top w:val="nil"/>
              <w:left w:val="nil"/>
              <w:bottom w:val="nil"/>
              <w:right w:val="nil"/>
            </w:tcBorders>
            <w:vAlign w:val="center"/>
          </w:tcPr>
          <w:p w14:paraId="1FDC991B" w14:textId="32AB50F6" w:rsidR="00836BC3" w:rsidRPr="0035196C" w:rsidRDefault="009F59A7" w:rsidP="00007515">
            <w:pPr>
              <w:spacing w:after="0" w:line="360" w:lineRule="auto"/>
              <w:rPr>
                <w:sz w:val="22"/>
                <w:szCs w:val="22"/>
                <w:lang w:val="en-US"/>
              </w:rPr>
            </w:pPr>
            <w:r w:rsidRPr="0035196C">
              <w:rPr>
                <w:sz w:val="22"/>
                <w:szCs w:val="22"/>
                <w:lang w:val="en-US"/>
              </w:rPr>
              <w:t>.29</w:t>
            </w:r>
          </w:p>
        </w:tc>
        <w:tc>
          <w:tcPr>
            <w:tcW w:w="1417" w:type="dxa"/>
            <w:tcBorders>
              <w:top w:val="nil"/>
              <w:left w:val="nil"/>
              <w:bottom w:val="nil"/>
              <w:right w:val="nil"/>
            </w:tcBorders>
            <w:vAlign w:val="center"/>
          </w:tcPr>
          <w:p w14:paraId="6CEA6811" w14:textId="7820303E" w:rsidR="00836BC3" w:rsidRPr="0035196C" w:rsidRDefault="009F59A7" w:rsidP="00007515">
            <w:pPr>
              <w:spacing w:after="0" w:line="360" w:lineRule="auto"/>
              <w:rPr>
                <w:sz w:val="22"/>
                <w:szCs w:val="22"/>
                <w:lang w:val="en-US"/>
              </w:rPr>
            </w:pPr>
            <w:r w:rsidRPr="0035196C">
              <w:rPr>
                <w:sz w:val="22"/>
                <w:szCs w:val="22"/>
                <w:lang w:val="en-US"/>
              </w:rPr>
              <w:t>-</w:t>
            </w:r>
          </w:p>
        </w:tc>
        <w:tc>
          <w:tcPr>
            <w:tcW w:w="1134" w:type="dxa"/>
            <w:tcBorders>
              <w:top w:val="nil"/>
              <w:left w:val="nil"/>
              <w:bottom w:val="nil"/>
              <w:right w:val="nil"/>
            </w:tcBorders>
            <w:vAlign w:val="center"/>
          </w:tcPr>
          <w:p w14:paraId="77A73B0D" w14:textId="09B3CCFE" w:rsidR="00836BC3" w:rsidRPr="0035196C" w:rsidRDefault="00223D94" w:rsidP="00007515">
            <w:pPr>
              <w:spacing w:after="0" w:line="360" w:lineRule="auto"/>
              <w:rPr>
                <w:sz w:val="22"/>
                <w:szCs w:val="22"/>
                <w:lang w:val="en-US"/>
              </w:rPr>
            </w:pPr>
            <w:r w:rsidRPr="0035196C">
              <w:rPr>
                <w:sz w:val="22"/>
                <w:szCs w:val="22"/>
                <w:lang w:val="en-US"/>
              </w:rPr>
              <w:t>-.17</w:t>
            </w:r>
          </w:p>
        </w:tc>
        <w:tc>
          <w:tcPr>
            <w:tcW w:w="1276" w:type="dxa"/>
            <w:tcBorders>
              <w:top w:val="nil"/>
              <w:left w:val="nil"/>
              <w:bottom w:val="nil"/>
            </w:tcBorders>
          </w:tcPr>
          <w:p w14:paraId="0FBBE2C9" w14:textId="45F07E63" w:rsidR="00836BC3" w:rsidRPr="0035196C" w:rsidRDefault="00E554EB" w:rsidP="00007515">
            <w:pPr>
              <w:spacing w:after="0" w:line="360" w:lineRule="auto"/>
              <w:rPr>
                <w:sz w:val="22"/>
                <w:szCs w:val="22"/>
                <w:lang w:val="en-US"/>
              </w:rPr>
            </w:pPr>
            <w:r w:rsidRPr="0035196C">
              <w:rPr>
                <w:sz w:val="22"/>
                <w:szCs w:val="22"/>
                <w:lang w:val="en-US"/>
              </w:rPr>
              <w:t>-.17</w:t>
            </w:r>
          </w:p>
        </w:tc>
      </w:tr>
      <w:tr w:rsidR="00836BC3" w:rsidRPr="00F82A78" w14:paraId="167F989A" w14:textId="35F7F809" w:rsidTr="00C611D1">
        <w:trPr>
          <w:trHeight w:hRule="exact" w:val="454"/>
        </w:trPr>
        <w:tc>
          <w:tcPr>
            <w:tcW w:w="2552" w:type="dxa"/>
            <w:tcBorders>
              <w:top w:val="nil"/>
              <w:right w:val="nil"/>
            </w:tcBorders>
            <w:vAlign w:val="center"/>
          </w:tcPr>
          <w:p w14:paraId="216AD367" w14:textId="09CF7A19" w:rsidR="00836BC3" w:rsidRPr="007B4194" w:rsidRDefault="00836BC3" w:rsidP="00D729CC">
            <w:pPr>
              <w:spacing w:after="0" w:line="360" w:lineRule="auto"/>
              <w:rPr>
                <w:sz w:val="22"/>
                <w:szCs w:val="22"/>
              </w:rPr>
            </w:pPr>
            <w:proofErr w:type="spellStart"/>
            <w:r w:rsidRPr="007B4194">
              <w:rPr>
                <w:sz w:val="22"/>
                <w:szCs w:val="22"/>
              </w:rPr>
              <w:t>Walburg</w:t>
            </w:r>
            <w:proofErr w:type="spellEnd"/>
            <w:r w:rsidRPr="007B4194">
              <w:rPr>
                <w:sz w:val="22"/>
                <w:szCs w:val="22"/>
              </w:rPr>
              <w:t xml:space="preserve"> (201</w:t>
            </w:r>
            <w:r w:rsidR="00D729CC">
              <w:rPr>
                <w:sz w:val="22"/>
                <w:szCs w:val="22"/>
              </w:rPr>
              <w:t>6</w:t>
            </w:r>
            <w:r w:rsidRPr="007B4194">
              <w:rPr>
                <w:sz w:val="22"/>
                <w:szCs w:val="22"/>
              </w:rPr>
              <w:t>)</w:t>
            </w:r>
          </w:p>
        </w:tc>
        <w:tc>
          <w:tcPr>
            <w:tcW w:w="992" w:type="dxa"/>
            <w:tcBorders>
              <w:top w:val="nil"/>
              <w:left w:val="nil"/>
              <w:right w:val="nil"/>
            </w:tcBorders>
          </w:tcPr>
          <w:p w14:paraId="1A3CDD61" w14:textId="77777777" w:rsidR="00836BC3" w:rsidRPr="002E6FB4" w:rsidRDefault="00836BC3" w:rsidP="00D96842">
            <w:pPr>
              <w:rPr>
                <w:sz w:val="22"/>
                <w:szCs w:val="22"/>
              </w:rPr>
            </w:pPr>
            <w:r w:rsidRPr="002E6FB4">
              <w:rPr>
                <w:sz w:val="22"/>
                <w:szCs w:val="22"/>
              </w:rPr>
              <w:t>286</w:t>
            </w:r>
          </w:p>
        </w:tc>
        <w:tc>
          <w:tcPr>
            <w:tcW w:w="992" w:type="dxa"/>
            <w:tcBorders>
              <w:top w:val="nil"/>
              <w:left w:val="nil"/>
              <w:right w:val="nil"/>
            </w:tcBorders>
            <w:vAlign w:val="bottom"/>
          </w:tcPr>
          <w:p w14:paraId="2C05863D" w14:textId="641D032F" w:rsidR="00836BC3" w:rsidRPr="002E6FB4" w:rsidRDefault="00836BC3" w:rsidP="00433A3D">
            <w:pPr>
              <w:rPr>
                <w:color w:val="000000"/>
                <w:sz w:val="22"/>
                <w:szCs w:val="22"/>
              </w:rPr>
            </w:pPr>
            <w:r w:rsidRPr="002E6FB4">
              <w:rPr>
                <w:color w:val="000000"/>
                <w:sz w:val="22"/>
                <w:szCs w:val="22"/>
              </w:rPr>
              <w:t>59</w:t>
            </w:r>
            <w:r w:rsidR="00433A3D">
              <w:rPr>
                <w:color w:val="000000"/>
                <w:sz w:val="22"/>
                <w:szCs w:val="22"/>
              </w:rPr>
              <w:t>.</w:t>
            </w:r>
            <w:r w:rsidRPr="002E6FB4">
              <w:rPr>
                <w:color w:val="000000"/>
                <w:sz w:val="22"/>
                <w:szCs w:val="22"/>
              </w:rPr>
              <w:t>8</w:t>
            </w:r>
          </w:p>
        </w:tc>
        <w:tc>
          <w:tcPr>
            <w:tcW w:w="1134" w:type="dxa"/>
            <w:tcBorders>
              <w:top w:val="nil"/>
              <w:left w:val="nil"/>
              <w:right w:val="nil"/>
            </w:tcBorders>
            <w:vAlign w:val="bottom"/>
          </w:tcPr>
          <w:p w14:paraId="6AFBAE3F" w14:textId="2869BFD8" w:rsidR="00836BC3" w:rsidRPr="002E6FB4" w:rsidRDefault="00836BC3" w:rsidP="00433A3D">
            <w:pPr>
              <w:rPr>
                <w:color w:val="000000"/>
                <w:sz w:val="22"/>
                <w:szCs w:val="22"/>
              </w:rPr>
            </w:pPr>
            <w:r w:rsidRPr="002E6FB4">
              <w:rPr>
                <w:color w:val="000000"/>
                <w:sz w:val="22"/>
                <w:szCs w:val="22"/>
              </w:rPr>
              <w:t>16</w:t>
            </w:r>
            <w:r w:rsidR="00433A3D">
              <w:rPr>
                <w:color w:val="000000"/>
                <w:sz w:val="22"/>
                <w:szCs w:val="22"/>
              </w:rPr>
              <w:t>.</w:t>
            </w:r>
            <w:r w:rsidRPr="002E6FB4">
              <w:rPr>
                <w:color w:val="000000"/>
                <w:sz w:val="22"/>
                <w:szCs w:val="22"/>
              </w:rPr>
              <w:t>5</w:t>
            </w:r>
          </w:p>
        </w:tc>
        <w:tc>
          <w:tcPr>
            <w:tcW w:w="1418" w:type="dxa"/>
            <w:tcBorders>
              <w:top w:val="nil"/>
              <w:left w:val="nil"/>
              <w:right w:val="nil"/>
            </w:tcBorders>
          </w:tcPr>
          <w:p w14:paraId="545889CB" w14:textId="77777777" w:rsidR="00836BC3" w:rsidRPr="002E6FB4" w:rsidRDefault="00836BC3" w:rsidP="00D96842">
            <w:pPr>
              <w:rPr>
                <w:sz w:val="22"/>
                <w:szCs w:val="22"/>
              </w:rPr>
            </w:pPr>
            <w:r w:rsidRPr="002E6FB4">
              <w:rPr>
                <w:sz w:val="22"/>
                <w:szCs w:val="22"/>
              </w:rPr>
              <w:t>France</w:t>
            </w:r>
          </w:p>
        </w:tc>
        <w:tc>
          <w:tcPr>
            <w:tcW w:w="1417" w:type="dxa"/>
            <w:tcBorders>
              <w:top w:val="nil"/>
              <w:left w:val="nil"/>
              <w:right w:val="nil"/>
            </w:tcBorders>
          </w:tcPr>
          <w:p w14:paraId="63AB0198" w14:textId="77777777" w:rsidR="00836BC3" w:rsidRPr="002E6FB4" w:rsidRDefault="00836BC3" w:rsidP="00D96842">
            <w:pPr>
              <w:rPr>
                <w:sz w:val="22"/>
                <w:szCs w:val="22"/>
              </w:rPr>
            </w:pPr>
            <w:r w:rsidRPr="002E6FB4">
              <w:rPr>
                <w:sz w:val="22"/>
                <w:szCs w:val="22"/>
              </w:rPr>
              <w:t>published</w:t>
            </w:r>
          </w:p>
        </w:tc>
        <w:tc>
          <w:tcPr>
            <w:tcW w:w="1134" w:type="dxa"/>
            <w:tcBorders>
              <w:top w:val="nil"/>
              <w:left w:val="nil"/>
              <w:right w:val="nil"/>
            </w:tcBorders>
            <w:vAlign w:val="center"/>
          </w:tcPr>
          <w:p w14:paraId="3268FDAF" w14:textId="11C5B35D" w:rsidR="00836BC3" w:rsidRPr="002E6FB4" w:rsidRDefault="00F34F58" w:rsidP="00007515">
            <w:pPr>
              <w:spacing w:after="0" w:line="360" w:lineRule="auto"/>
              <w:rPr>
                <w:sz w:val="22"/>
                <w:szCs w:val="22"/>
                <w:lang w:val="en-US"/>
              </w:rPr>
            </w:pPr>
            <w:r>
              <w:rPr>
                <w:sz w:val="22"/>
                <w:szCs w:val="22"/>
                <w:lang w:val="en-US"/>
              </w:rPr>
              <w:t>.23</w:t>
            </w:r>
          </w:p>
        </w:tc>
        <w:tc>
          <w:tcPr>
            <w:tcW w:w="993" w:type="dxa"/>
            <w:tcBorders>
              <w:top w:val="nil"/>
              <w:left w:val="nil"/>
              <w:right w:val="nil"/>
            </w:tcBorders>
            <w:vAlign w:val="center"/>
          </w:tcPr>
          <w:p w14:paraId="00D8F7C6" w14:textId="3C147652" w:rsidR="00836BC3" w:rsidRPr="002E6FB4" w:rsidRDefault="00110B97" w:rsidP="00007515">
            <w:pPr>
              <w:spacing w:after="0" w:line="360" w:lineRule="auto"/>
              <w:rPr>
                <w:sz w:val="22"/>
                <w:szCs w:val="22"/>
              </w:rPr>
            </w:pPr>
            <w:r>
              <w:rPr>
                <w:sz w:val="22"/>
                <w:szCs w:val="22"/>
                <w:lang w:val="en-US"/>
              </w:rPr>
              <w:t>-</w:t>
            </w:r>
          </w:p>
        </w:tc>
        <w:tc>
          <w:tcPr>
            <w:tcW w:w="1417" w:type="dxa"/>
            <w:tcBorders>
              <w:top w:val="nil"/>
              <w:left w:val="nil"/>
              <w:right w:val="nil"/>
            </w:tcBorders>
            <w:vAlign w:val="center"/>
          </w:tcPr>
          <w:p w14:paraId="1EA60833" w14:textId="1BF39A13" w:rsidR="00836BC3" w:rsidRPr="002E6FB4" w:rsidRDefault="00505071" w:rsidP="00007515">
            <w:pPr>
              <w:spacing w:after="0" w:line="360" w:lineRule="auto"/>
              <w:rPr>
                <w:sz w:val="22"/>
                <w:szCs w:val="22"/>
                <w:lang w:val="en-US"/>
              </w:rPr>
            </w:pPr>
            <w:r>
              <w:rPr>
                <w:sz w:val="22"/>
                <w:szCs w:val="22"/>
                <w:lang w:val="en-US"/>
              </w:rPr>
              <w:t>.21</w:t>
            </w:r>
          </w:p>
        </w:tc>
        <w:tc>
          <w:tcPr>
            <w:tcW w:w="1134" w:type="dxa"/>
            <w:tcBorders>
              <w:top w:val="nil"/>
              <w:left w:val="nil"/>
              <w:right w:val="nil"/>
            </w:tcBorders>
            <w:vAlign w:val="center"/>
          </w:tcPr>
          <w:p w14:paraId="629558E1" w14:textId="437717BB" w:rsidR="00836BC3" w:rsidRPr="002E6FB4" w:rsidRDefault="00223D94" w:rsidP="00007515">
            <w:pPr>
              <w:spacing w:after="0" w:line="360" w:lineRule="auto"/>
              <w:rPr>
                <w:sz w:val="22"/>
                <w:szCs w:val="22"/>
                <w:lang w:val="en-US"/>
              </w:rPr>
            </w:pPr>
            <w:r>
              <w:rPr>
                <w:sz w:val="22"/>
                <w:szCs w:val="22"/>
                <w:lang w:val="en-US"/>
              </w:rPr>
              <w:t>-.28</w:t>
            </w:r>
          </w:p>
        </w:tc>
        <w:tc>
          <w:tcPr>
            <w:tcW w:w="1276" w:type="dxa"/>
            <w:tcBorders>
              <w:top w:val="nil"/>
              <w:left w:val="nil"/>
            </w:tcBorders>
          </w:tcPr>
          <w:p w14:paraId="04F341E5" w14:textId="1F384E63" w:rsidR="00836BC3" w:rsidRPr="002E6FB4" w:rsidRDefault="00E554EB" w:rsidP="00007515">
            <w:pPr>
              <w:spacing w:after="0" w:line="360" w:lineRule="auto"/>
              <w:rPr>
                <w:sz w:val="22"/>
                <w:szCs w:val="22"/>
                <w:lang w:val="en-US"/>
              </w:rPr>
            </w:pPr>
            <w:r>
              <w:rPr>
                <w:sz w:val="22"/>
                <w:szCs w:val="22"/>
                <w:lang w:val="en-US"/>
              </w:rPr>
              <w:t>-</w:t>
            </w:r>
          </w:p>
        </w:tc>
      </w:tr>
    </w:tbl>
    <w:p w14:paraId="7A04158F" w14:textId="77777777" w:rsidR="0033437B" w:rsidRDefault="0033437B" w:rsidP="00C9578C">
      <w:pPr>
        <w:spacing w:after="0" w:line="480" w:lineRule="auto"/>
        <w:rPr>
          <w:lang w:val="en-US"/>
        </w:rPr>
      </w:pPr>
    </w:p>
    <w:p w14:paraId="3AE4A491" w14:textId="6E2059ED" w:rsidR="00C9578C" w:rsidRPr="00C473BC" w:rsidRDefault="00EA37A2" w:rsidP="00C9578C">
      <w:pPr>
        <w:spacing w:after="0" w:line="480" w:lineRule="auto"/>
        <w:rPr>
          <w:lang w:val="en-US"/>
        </w:rPr>
      </w:pPr>
      <w:r>
        <w:rPr>
          <w:lang w:val="en-US"/>
        </w:rPr>
        <w:t xml:space="preserve">^= Unpublished datasets provided by authors without title </w:t>
      </w:r>
      <w:proofErr w:type="gramStart"/>
      <w:r>
        <w:rPr>
          <w:lang w:val="en-US"/>
        </w:rPr>
        <w:t>nor</w:t>
      </w:r>
      <w:proofErr w:type="gramEnd"/>
      <w:r>
        <w:rPr>
          <w:lang w:val="en-US"/>
        </w:rPr>
        <w:t xml:space="preserve"> related draft paper.</w:t>
      </w:r>
      <w:r w:rsidR="0033437B">
        <w:rPr>
          <w:lang w:val="en-US"/>
        </w:rPr>
        <w:t xml:space="preserve"> Numbers reported in the last 5 columns </w:t>
      </w:r>
      <w:r w:rsidR="00877F54">
        <w:rPr>
          <w:lang w:val="en-US"/>
        </w:rPr>
        <w:t>refer to</w:t>
      </w:r>
      <w:r w:rsidR="0033437B">
        <w:rPr>
          <w:lang w:val="en-US"/>
        </w:rPr>
        <w:t xml:space="preserve"> correlation coefficients</w:t>
      </w:r>
      <w:r w:rsidR="00877F54">
        <w:rPr>
          <w:lang w:val="en-US"/>
        </w:rPr>
        <w:t xml:space="preserve"> from primary studies</w:t>
      </w:r>
      <w:r w:rsidR="0033437B">
        <w:rPr>
          <w:lang w:val="en-US"/>
        </w:rPr>
        <w:t xml:space="preserve">. </w:t>
      </w:r>
    </w:p>
    <w:p w14:paraId="50508CE5" w14:textId="77777777" w:rsidR="00806F0E" w:rsidRDefault="00806F0E" w:rsidP="00806F0E">
      <w:pPr>
        <w:spacing w:line="480" w:lineRule="auto"/>
        <w:rPr>
          <w:b/>
          <w:lang w:val="en-US"/>
        </w:rPr>
      </w:pPr>
    </w:p>
    <w:p w14:paraId="3D3A1F75" w14:textId="77777777" w:rsidR="00806F0E" w:rsidRDefault="00806F0E" w:rsidP="00806F0E">
      <w:pPr>
        <w:spacing w:line="480" w:lineRule="auto"/>
        <w:rPr>
          <w:b/>
          <w:lang w:val="en-US"/>
        </w:rPr>
      </w:pPr>
    </w:p>
    <w:p w14:paraId="79D5A56A" w14:textId="77777777" w:rsidR="007D6DBC" w:rsidRDefault="007D6DBC" w:rsidP="00806F0E">
      <w:pPr>
        <w:spacing w:line="480" w:lineRule="auto"/>
        <w:rPr>
          <w:b/>
          <w:lang w:val="en-US"/>
        </w:rPr>
      </w:pPr>
    </w:p>
    <w:p w14:paraId="1437D284" w14:textId="77777777" w:rsidR="007D6DBC" w:rsidRDefault="007D6DBC" w:rsidP="00806F0E">
      <w:pPr>
        <w:spacing w:line="480" w:lineRule="auto"/>
        <w:rPr>
          <w:b/>
          <w:lang w:val="en-US"/>
        </w:rPr>
      </w:pPr>
    </w:p>
    <w:p w14:paraId="3C93C0EF" w14:textId="77777777" w:rsidR="007D6DBC" w:rsidRDefault="007D6DBC" w:rsidP="00806F0E">
      <w:pPr>
        <w:spacing w:line="480" w:lineRule="auto"/>
        <w:rPr>
          <w:b/>
          <w:lang w:val="en-US"/>
        </w:rPr>
      </w:pPr>
    </w:p>
    <w:p w14:paraId="0B5D6665" w14:textId="77777777" w:rsidR="007D6DBC" w:rsidRDefault="007D6DBC" w:rsidP="00806F0E">
      <w:pPr>
        <w:spacing w:line="480" w:lineRule="auto"/>
        <w:rPr>
          <w:b/>
          <w:lang w:val="en-US"/>
        </w:rPr>
      </w:pPr>
    </w:p>
    <w:p w14:paraId="192DF4CE" w14:textId="77777777" w:rsidR="007D6DBC" w:rsidRDefault="007D6DBC" w:rsidP="00806F0E">
      <w:pPr>
        <w:spacing w:line="480" w:lineRule="auto"/>
        <w:rPr>
          <w:b/>
          <w:lang w:val="en-US"/>
        </w:rPr>
      </w:pPr>
    </w:p>
    <w:p w14:paraId="13153A96" w14:textId="77777777" w:rsidR="007D6DBC" w:rsidRDefault="007D6DBC" w:rsidP="00806F0E">
      <w:pPr>
        <w:spacing w:line="480" w:lineRule="auto"/>
        <w:rPr>
          <w:b/>
          <w:lang w:val="en-US"/>
        </w:rPr>
      </w:pPr>
    </w:p>
    <w:p w14:paraId="2B1B3257" w14:textId="77777777" w:rsidR="00C9578C" w:rsidRDefault="00C9578C" w:rsidP="00806F0E">
      <w:pPr>
        <w:spacing w:line="480" w:lineRule="auto"/>
        <w:rPr>
          <w:b/>
          <w:lang w:val="en-US"/>
        </w:rPr>
      </w:pPr>
    </w:p>
    <w:p w14:paraId="3075455D" w14:textId="1DC9DAB8" w:rsidR="00806F0E" w:rsidRPr="00D33C14" w:rsidRDefault="00806F0E" w:rsidP="00806F0E">
      <w:pPr>
        <w:spacing w:line="360" w:lineRule="auto"/>
        <w:rPr>
          <w:lang w:val="en-US"/>
        </w:rPr>
      </w:pPr>
      <w:proofErr w:type="gramStart"/>
      <w:r w:rsidRPr="00D33C14">
        <w:rPr>
          <w:lang w:val="en-US"/>
        </w:rPr>
        <w:t>Table 2.</w:t>
      </w:r>
      <w:proofErr w:type="gramEnd"/>
      <w:r w:rsidRPr="00D33C14">
        <w:rPr>
          <w:lang w:val="en-US"/>
        </w:rPr>
        <w:t xml:space="preserve"> </w:t>
      </w:r>
      <w:r>
        <w:rPr>
          <w:lang w:val="en-US"/>
        </w:rPr>
        <w:t xml:space="preserve">Summary of Meta-Analytic Results of Associations of Problematic Facebook Use with Psychological </w:t>
      </w:r>
      <w:r w:rsidR="00E75DEE">
        <w:rPr>
          <w:lang w:val="en-US"/>
        </w:rPr>
        <w:t>Distress</w:t>
      </w:r>
      <w:r>
        <w:rPr>
          <w:lang w:val="en-US"/>
        </w:rPr>
        <w:t xml:space="preserve"> and </w:t>
      </w:r>
      <w:r w:rsidR="00A47C06">
        <w:rPr>
          <w:lang w:val="en-US"/>
        </w:rPr>
        <w:t xml:space="preserve">General </w:t>
      </w:r>
      <w:r w:rsidR="007A3E34">
        <w:rPr>
          <w:rFonts w:eastAsia="Times New Roman"/>
          <w:lang w:val="en-US" w:eastAsia="it-IT"/>
        </w:rPr>
        <w:t>Well-being</w:t>
      </w:r>
    </w:p>
    <w:tbl>
      <w:tblPr>
        <w:tblW w:w="0" w:type="auto"/>
        <w:tblInd w:w="53" w:type="dxa"/>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2569"/>
        <w:gridCol w:w="709"/>
        <w:gridCol w:w="992"/>
        <w:gridCol w:w="709"/>
        <w:gridCol w:w="1275"/>
        <w:gridCol w:w="851"/>
        <w:gridCol w:w="1276"/>
        <w:gridCol w:w="1134"/>
        <w:gridCol w:w="1318"/>
        <w:gridCol w:w="1134"/>
      </w:tblGrid>
      <w:tr w:rsidR="00AC28B5" w:rsidRPr="00935E50" w14:paraId="036BF369" w14:textId="77777777" w:rsidTr="00FA4D76">
        <w:trPr>
          <w:trHeight w:val="340"/>
        </w:trPr>
        <w:tc>
          <w:tcPr>
            <w:tcW w:w="2569" w:type="dxa"/>
            <w:tcBorders>
              <w:top w:val="single" w:sz="4" w:space="0" w:color="auto"/>
              <w:bottom w:val="single" w:sz="4" w:space="0" w:color="auto"/>
            </w:tcBorders>
            <w:vAlign w:val="bottom"/>
          </w:tcPr>
          <w:p w14:paraId="1DF2D575" w14:textId="77777777" w:rsidR="00AC28B5" w:rsidRPr="00935E50" w:rsidRDefault="00AC28B5" w:rsidP="00FA4D76">
            <w:pPr>
              <w:spacing w:after="0" w:line="480" w:lineRule="auto"/>
              <w:ind w:left="17"/>
              <w:rPr>
                <w:lang w:val="en-US"/>
              </w:rPr>
            </w:pPr>
          </w:p>
        </w:tc>
        <w:tc>
          <w:tcPr>
            <w:tcW w:w="709" w:type="dxa"/>
            <w:tcBorders>
              <w:top w:val="single" w:sz="4" w:space="0" w:color="auto"/>
              <w:bottom w:val="single" w:sz="4" w:space="0" w:color="auto"/>
            </w:tcBorders>
            <w:vAlign w:val="bottom"/>
          </w:tcPr>
          <w:p w14:paraId="07F3A6B9" w14:textId="77777777" w:rsidR="00AC28B5" w:rsidRPr="00D33C14" w:rsidRDefault="00AC28B5" w:rsidP="00FA4D76">
            <w:pPr>
              <w:spacing w:after="0" w:line="480" w:lineRule="auto"/>
              <w:ind w:left="17"/>
              <w:rPr>
                <w:i/>
                <w:lang w:val="en-US"/>
              </w:rPr>
            </w:pPr>
            <w:r w:rsidRPr="00D33C14">
              <w:rPr>
                <w:i/>
                <w:lang w:val="en-US"/>
              </w:rPr>
              <w:t>k</w:t>
            </w:r>
          </w:p>
        </w:tc>
        <w:tc>
          <w:tcPr>
            <w:tcW w:w="992" w:type="dxa"/>
            <w:tcBorders>
              <w:top w:val="single" w:sz="4" w:space="0" w:color="auto"/>
              <w:bottom w:val="single" w:sz="4" w:space="0" w:color="auto"/>
            </w:tcBorders>
            <w:vAlign w:val="bottom"/>
          </w:tcPr>
          <w:p w14:paraId="294FCA0B" w14:textId="77777777" w:rsidR="00AC28B5" w:rsidRPr="00D33C14" w:rsidRDefault="00AC28B5" w:rsidP="00FA4D76">
            <w:pPr>
              <w:spacing w:after="0" w:line="480" w:lineRule="auto"/>
              <w:ind w:left="17"/>
              <w:rPr>
                <w:i/>
                <w:lang w:val="en-US"/>
              </w:rPr>
            </w:pPr>
            <w:r w:rsidRPr="00D33C14">
              <w:rPr>
                <w:i/>
                <w:lang w:val="en-US"/>
              </w:rPr>
              <w:t>N</w:t>
            </w:r>
          </w:p>
        </w:tc>
        <w:tc>
          <w:tcPr>
            <w:tcW w:w="709" w:type="dxa"/>
            <w:tcBorders>
              <w:top w:val="single" w:sz="4" w:space="0" w:color="auto"/>
              <w:bottom w:val="single" w:sz="4" w:space="0" w:color="auto"/>
            </w:tcBorders>
            <w:vAlign w:val="bottom"/>
          </w:tcPr>
          <w:p w14:paraId="7506E2BB" w14:textId="77777777" w:rsidR="00AC28B5" w:rsidRPr="00D33C14" w:rsidRDefault="00AC28B5" w:rsidP="00FA4D76">
            <w:pPr>
              <w:spacing w:after="0" w:line="480" w:lineRule="auto"/>
              <w:ind w:left="17"/>
              <w:rPr>
                <w:i/>
                <w:lang w:val="en-US"/>
              </w:rPr>
            </w:pPr>
            <w:r w:rsidRPr="00D33C14">
              <w:rPr>
                <w:i/>
                <w:lang w:val="en-US"/>
              </w:rPr>
              <w:t>r</w:t>
            </w:r>
          </w:p>
        </w:tc>
        <w:tc>
          <w:tcPr>
            <w:tcW w:w="1275" w:type="dxa"/>
            <w:tcBorders>
              <w:top w:val="single" w:sz="4" w:space="0" w:color="auto"/>
              <w:bottom w:val="single" w:sz="4" w:space="0" w:color="auto"/>
            </w:tcBorders>
            <w:vAlign w:val="bottom"/>
          </w:tcPr>
          <w:p w14:paraId="774292E0" w14:textId="493DC1A8" w:rsidR="00AC28B5" w:rsidRPr="00935E50" w:rsidRDefault="00AC28B5" w:rsidP="00FA4D76">
            <w:pPr>
              <w:spacing w:after="0" w:line="480" w:lineRule="auto"/>
              <w:ind w:left="17"/>
              <w:rPr>
                <w:lang w:val="en-US"/>
              </w:rPr>
            </w:pPr>
            <w:r w:rsidRPr="00935E50">
              <w:rPr>
                <w:lang w:val="en-US"/>
              </w:rPr>
              <w:t>95% CI</w:t>
            </w:r>
          </w:p>
        </w:tc>
        <w:tc>
          <w:tcPr>
            <w:tcW w:w="851" w:type="dxa"/>
            <w:tcBorders>
              <w:top w:val="single" w:sz="4" w:space="0" w:color="auto"/>
              <w:bottom w:val="single" w:sz="4" w:space="0" w:color="auto"/>
            </w:tcBorders>
            <w:vAlign w:val="bottom"/>
          </w:tcPr>
          <w:p w14:paraId="24351EDD" w14:textId="76B26E21" w:rsidR="00AC28B5" w:rsidRPr="00935E50" w:rsidRDefault="00AC28B5" w:rsidP="00FA4D76">
            <w:pPr>
              <w:spacing w:after="0" w:line="480" w:lineRule="auto"/>
              <w:ind w:left="17"/>
              <w:rPr>
                <w:lang w:val="en-US"/>
              </w:rPr>
            </w:pPr>
            <w:r w:rsidRPr="00BB0200">
              <w:rPr>
                <w:i/>
                <w:lang w:val="en-US"/>
              </w:rPr>
              <w:t>r</w:t>
            </w:r>
            <w:r w:rsidRPr="00BB0200">
              <w:rPr>
                <w:i/>
                <w:vertAlign w:val="superscript"/>
                <w:lang w:val="en-US"/>
              </w:rPr>
              <w:t>+</w:t>
            </w:r>
          </w:p>
        </w:tc>
        <w:tc>
          <w:tcPr>
            <w:tcW w:w="1276" w:type="dxa"/>
            <w:tcBorders>
              <w:top w:val="single" w:sz="4" w:space="0" w:color="auto"/>
              <w:bottom w:val="single" w:sz="4" w:space="0" w:color="auto"/>
            </w:tcBorders>
            <w:vAlign w:val="bottom"/>
          </w:tcPr>
          <w:p w14:paraId="0038EDEA" w14:textId="3E69DA47" w:rsidR="00AC28B5" w:rsidRPr="00D33C14" w:rsidRDefault="00AC28B5" w:rsidP="00FA4D76">
            <w:pPr>
              <w:spacing w:after="0" w:line="480" w:lineRule="auto"/>
              <w:ind w:left="17"/>
              <w:rPr>
                <w:i/>
                <w:lang w:val="en-US"/>
              </w:rPr>
            </w:pPr>
            <w:r w:rsidRPr="00935E50">
              <w:rPr>
                <w:lang w:val="en-US"/>
              </w:rPr>
              <w:t>95% CI</w:t>
            </w:r>
          </w:p>
        </w:tc>
        <w:tc>
          <w:tcPr>
            <w:tcW w:w="1134" w:type="dxa"/>
            <w:tcBorders>
              <w:top w:val="single" w:sz="4" w:space="0" w:color="auto"/>
              <w:bottom w:val="single" w:sz="4" w:space="0" w:color="auto"/>
            </w:tcBorders>
            <w:vAlign w:val="bottom"/>
          </w:tcPr>
          <w:p w14:paraId="24EDD2BD" w14:textId="0E7D83E0" w:rsidR="00AC28B5" w:rsidRPr="00D33C14" w:rsidRDefault="00AC28B5" w:rsidP="00FA4D76">
            <w:pPr>
              <w:spacing w:after="0" w:line="480" w:lineRule="auto"/>
              <w:ind w:left="17"/>
              <w:rPr>
                <w:i/>
                <w:lang w:val="en-US"/>
              </w:rPr>
            </w:pPr>
            <w:r w:rsidRPr="00D33C14">
              <w:rPr>
                <w:i/>
                <w:lang w:val="en-US"/>
              </w:rPr>
              <w:t>Z</w:t>
            </w:r>
          </w:p>
        </w:tc>
        <w:tc>
          <w:tcPr>
            <w:tcW w:w="1318" w:type="dxa"/>
            <w:tcBorders>
              <w:top w:val="single" w:sz="4" w:space="0" w:color="auto"/>
              <w:bottom w:val="single" w:sz="4" w:space="0" w:color="auto"/>
            </w:tcBorders>
            <w:vAlign w:val="bottom"/>
          </w:tcPr>
          <w:p w14:paraId="52BA56F4" w14:textId="59BA7E4E" w:rsidR="00AC28B5" w:rsidRPr="00D33C14" w:rsidRDefault="00AC28B5" w:rsidP="00FA4D76">
            <w:pPr>
              <w:spacing w:after="0" w:line="480" w:lineRule="auto"/>
              <w:ind w:left="17"/>
              <w:rPr>
                <w:i/>
                <w:lang w:val="en-US"/>
              </w:rPr>
            </w:pPr>
            <w:r w:rsidRPr="00D33C14">
              <w:rPr>
                <w:i/>
                <w:lang w:val="en-US"/>
              </w:rPr>
              <w:t>Q</w:t>
            </w:r>
            <w:r w:rsidRPr="00335648">
              <w:rPr>
                <w:vertAlign w:val="subscript"/>
                <w:lang w:val="en-US"/>
              </w:rPr>
              <w:t>(</w:t>
            </w:r>
            <w:proofErr w:type="spellStart"/>
            <w:r w:rsidRPr="00335648">
              <w:rPr>
                <w:vertAlign w:val="subscript"/>
                <w:lang w:val="en-US"/>
              </w:rPr>
              <w:t>df</w:t>
            </w:r>
            <w:proofErr w:type="spellEnd"/>
            <w:r w:rsidRPr="00335648">
              <w:rPr>
                <w:vertAlign w:val="subscript"/>
                <w:lang w:val="en-US"/>
              </w:rPr>
              <w:t>=k-1)</w:t>
            </w:r>
          </w:p>
        </w:tc>
        <w:tc>
          <w:tcPr>
            <w:tcW w:w="1134" w:type="dxa"/>
            <w:tcBorders>
              <w:top w:val="single" w:sz="4" w:space="0" w:color="auto"/>
              <w:bottom w:val="single" w:sz="4" w:space="0" w:color="auto"/>
            </w:tcBorders>
            <w:vAlign w:val="bottom"/>
          </w:tcPr>
          <w:p w14:paraId="51A6B49E" w14:textId="501F48E1" w:rsidR="00AC28B5" w:rsidRPr="00C473BC" w:rsidRDefault="00AC28B5" w:rsidP="00FA4D76">
            <w:pPr>
              <w:spacing w:after="0" w:line="480" w:lineRule="auto"/>
              <w:ind w:left="17"/>
              <w:rPr>
                <w:i/>
                <w:lang w:val="en-US"/>
              </w:rPr>
            </w:pPr>
            <w:r w:rsidRPr="00D33C14">
              <w:rPr>
                <w:i/>
                <w:lang w:val="en-US"/>
              </w:rPr>
              <w:t>I</w:t>
            </w:r>
            <w:r w:rsidRPr="00D33C14">
              <w:rPr>
                <w:i/>
                <w:vertAlign w:val="superscript"/>
                <w:lang w:val="en-US"/>
              </w:rPr>
              <w:t>2</w:t>
            </w:r>
          </w:p>
        </w:tc>
      </w:tr>
      <w:tr w:rsidR="00AC28B5" w14:paraId="2D012CEF" w14:textId="77777777" w:rsidTr="00C0314F">
        <w:trPr>
          <w:trHeight w:val="340"/>
        </w:trPr>
        <w:tc>
          <w:tcPr>
            <w:tcW w:w="2569" w:type="dxa"/>
            <w:tcBorders>
              <w:top w:val="single" w:sz="4" w:space="0" w:color="auto"/>
            </w:tcBorders>
            <w:vAlign w:val="center"/>
          </w:tcPr>
          <w:p w14:paraId="5F65A6BC" w14:textId="03E1CBBE" w:rsidR="00AC28B5" w:rsidRPr="00935E50" w:rsidRDefault="00AC28B5" w:rsidP="00E75DEE">
            <w:pPr>
              <w:spacing w:after="0" w:line="480" w:lineRule="auto"/>
              <w:ind w:left="17"/>
              <w:rPr>
                <w:lang w:val="en-US"/>
              </w:rPr>
            </w:pPr>
            <w:r>
              <w:rPr>
                <w:lang w:val="en-US"/>
              </w:rPr>
              <w:t>Psychological distress</w:t>
            </w:r>
          </w:p>
        </w:tc>
        <w:tc>
          <w:tcPr>
            <w:tcW w:w="709" w:type="dxa"/>
            <w:tcBorders>
              <w:top w:val="single" w:sz="4" w:space="0" w:color="auto"/>
            </w:tcBorders>
            <w:vAlign w:val="center"/>
          </w:tcPr>
          <w:p w14:paraId="59BA5ED9" w14:textId="788EEE2A" w:rsidR="00AC28B5" w:rsidRPr="00D47178" w:rsidRDefault="00AC28B5" w:rsidP="007D25E5">
            <w:pPr>
              <w:spacing w:after="0" w:line="480" w:lineRule="auto"/>
              <w:ind w:left="17"/>
              <w:rPr>
                <w:lang w:val="en-US"/>
              </w:rPr>
            </w:pPr>
            <w:r>
              <w:rPr>
                <w:lang w:val="en-US"/>
              </w:rPr>
              <w:t>14</w:t>
            </w:r>
          </w:p>
        </w:tc>
        <w:tc>
          <w:tcPr>
            <w:tcW w:w="992" w:type="dxa"/>
            <w:tcBorders>
              <w:top w:val="single" w:sz="4" w:space="0" w:color="auto"/>
            </w:tcBorders>
            <w:vAlign w:val="center"/>
          </w:tcPr>
          <w:p w14:paraId="5DD5A1E4" w14:textId="172C2FB3" w:rsidR="00AC28B5" w:rsidRPr="007D25E5" w:rsidRDefault="008011F3" w:rsidP="00D96842">
            <w:pPr>
              <w:spacing w:after="0" w:line="480" w:lineRule="auto"/>
              <w:ind w:left="17"/>
              <w:rPr>
                <w:highlight w:val="yellow"/>
                <w:lang w:val="en-US"/>
              </w:rPr>
            </w:pPr>
            <w:r w:rsidRPr="008011F3">
              <w:rPr>
                <w:lang w:val="en-US"/>
              </w:rPr>
              <w:t>9,172</w:t>
            </w:r>
          </w:p>
        </w:tc>
        <w:tc>
          <w:tcPr>
            <w:tcW w:w="709" w:type="dxa"/>
            <w:tcBorders>
              <w:top w:val="single" w:sz="4" w:space="0" w:color="auto"/>
            </w:tcBorders>
            <w:vAlign w:val="center"/>
          </w:tcPr>
          <w:p w14:paraId="67B099B8" w14:textId="22C4A170" w:rsidR="00AC28B5" w:rsidRPr="00D47178" w:rsidRDefault="00F327B2" w:rsidP="00D96842">
            <w:pPr>
              <w:spacing w:after="0" w:line="480" w:lineRule="auto"/>
              <w:ind w:left="17"/>
              <w:rPr>
                <w:lang w:val="en-US"/>
              </w:rPr>
            </w:pPr>
            <w:r>
              <w:rPr>
                <w:lang w:val="en-US"/>
              </w:rPr>
              <w:t>.29</w:t>
            </w:r>
          </w:p>
        </w:tc>
        <w:tc>
          <w:tcPr>
            <w:tcW w:w="1275" w:type="dxa"/>
            <w:tcBorders>
              <w:top w:val="single" w:sz="4" w:space="0" w:color="auto"/>
            </w:tcBorders>
            <w:vAlign w:val="center"/>
          </w:tcPr>
          <w:p w14:paraId="1A9F9A28" w14:textId="6C720B4B" w:rsidR="00AC28B5" w:rsidRDefault="00F327B2" w:rsidP="00D96842">
            <w:pPr>
              <w:spacing w:after="0" w:line="480" w:lineRule="auto"/>
              <w:ind w:left="17"/>
              <w:rPr>
                <w:lang w:val="en-US"/>
              </w:rPr>
            </w:pPr>
            <w:r>
              <w:rPr>
                <w:lang w:val="en-US"/>
              </w:rPr>
              <w:t>.24, .34</w:t>
            </w:r>
          </w:p>
        </w:tc>
        <w:tc>
          <w:tcPr>
            <w:tcW w:w="851" w:type="dxa"/>
            <w:tcBorders>
              <w:top w:val="single" w:sz="4" w:space="0" w:color="auto"/>
            </w:tcBorders>
            <w:vAlign w:val="center"/>
          </w:tcPr>
          <w:p w14:paraId="7D060547" w14:textId="72D1BA90" w:rsidR="00AC28B5" w:rsidRPr="00572527" w:rsidRDefault="0027172B" w:rsidP="00D96842">
            <w:pPr>
              <w:spacing w:after="0" w:line="480" w:lineRule="auto"/>
              <w:ind w:left="17"/>
              <w:rPr>
                <w:lang w:val="en-US"/>
              </w:rPr>
            </w:pPr>
            <w:r w:rsidRPr="00572527">
              <w:rPr>
                <w:lang w:val="en-US"/>
              </w:rPr>
              <w:t>.34</w:t>
            </w:r>
          </w:p>
        </w:tc>
        <w:tc>
          <w:tcPr>
            <w:tcW w:w="1276" w:type="dxa"/>
            <w:tcBorders>
              <w:top w:val="single" w:sz="4" w:space="0" w:color="auto"/>
            </w:tcBorders>
          </w:tcPr>
          <w:p w14:paraId="16B8CCB1" w14:textId="72EF1727" w:rsidR="00AC28B5" w:rsidRPr="00572527" w:rsidRDefault="0027172B" w:rsidP="00D96842">
            <w:pPr>
              <w:spacing w:after="0" w:line="480" w:lineRule="auto"/>
              <w:ind w:left="17"/>
              <w:rPr>
                <w:lang w:val="en-US"/>
              </w:rPr>
            </w:pPr>
            <w:r w:rsidRPr="00572527">
              <w:rPr>
                <w:lang w:val="en-US"/>
              </w:rPr>
              <w:t>.28, .39</w:t>
            </w:r>
          </w:p>
        </w:tc>
        <w:tc>
          <w:tcPr>
            <w:tcW w:w="1134" w:type="dxa"/>
            <w:tcBorders>
              <w:top w:val="single" w:sz="4" w:space="0" w:color="auto"/>
            </w:tcBorders>
            <w:vAlign w:val="center"/>
          </w:tcPr>
          <w:p w14:paraId="6B056209" w14:textId="355DAFA1" w:rsidR="00AC28B5" w:rsidRPr="00572527" w:rsidRDefault="002B15CD" w:rsidP="00D96842">
            <w:pPr>
              <w:spacing w:after="0" w:line="480" w:lineRule="auto"/>
              <w:ind w:left="17"/>
              <w:rPr>
                <w:lang w:val="en-US"/>
              </w:rPr>
            </w:pPr>
            <w:r>
              <w:rPr>
                <w:lang w:val="en-US"/>
              </w:rPr>
              <w:t>11.45</w:t>
            </w:r>
            <w:r w:rsidR="00AC28B5" w:rsidRPr="00572527">
              <w:rPr>
                <w:lang w:val="en-US"/>
              </w:rPr>
              <w:t>**</w:t>
            </w:r>
          </w:p>
        </w:tc>
        <w:tc>
          <w:tcPr>
            <w:tcW w:w="1318" w:type="dxa"/>
            <w:tcBorders>
              <w:top w:val="single" w:sz="4" w:space="0" w:color="auto"/>
            </w:tcBorders>
            <w:vAlign w:val="center"/>
          </w:tcPr>
          <w:p w14:paraId="488EED2D" w14:textId="1886B5B5" w:rsidR="00AC28B5" w:rsidRPr="00572527" w:rsidRDefault="002B15CD" w:rsidP="00D96842">
            <w:pPr>
              <w:spacing w:after="0" w:line="480" w:lineRule="auto"/>
              <w:ind w:left="17"/>
              <w:rPr>
                <w:lang w:val="en-US"/>
              </w:rPr>
            </w:pPr>
            <w:r>
              <w:rPr>
                <w:lang w:val="en-US"/>
              </w:rPr>
              <w:t>102.54</w:t>
            </w:r>
            <w:r w:rsidR="00AC28B5" w:rsidRPr="00572527">
              <w:rPr>
                <w:lang w:val="en-US"/>
              </w:rPr>
              <w:t>**</w:t>
            </w:r>
          </w:p>
        </w:tc>
        <w:tc>
          <w:tcPr>
            <w:tcW w:w="1134" w:type="dxa"/>
            <w:tcBorders>
              <w:top w:val="single" w:sz="4" w:space="0" w:color="auto"/>
            </w:tcBorders>
            <w:vAlign w:val="center"/>
          </w:tcPr>
          <w:p w14:paraId="2E2DC592" w14:textId="656605C9" w:rsidR="00AC28B5" w:rsidRPr="00572527" w:rsidRDefault="002B15CD" w:rsidP="00D96842">
            <w:pPr>
              <w:spacing w:after="0" w:line="480" w:lineRule="auto"/>
              <w:ind w:left="17"/>
              <w:rPr>
                <w:lang w:val="en-US"/>
              </w:rPr>
            </w:pPr>
            <w:r>
              <w:rPr>
                <w:lang w:val="en-US"/>
              </w:rPr>
              <w:t>87.19</w:t>
            </w:r>
            <w:r w:rsidR="00AC28B5" w:rsidRPr="00572527">
              <w:rPr>
                <w:lang w:val="en-US"/>
              </w:rPr>
              <w:t>%</w:t>
            </w:r>
          </w:p>
        </w:tc>
      </w:tr>
      <w:tr w:rsidR="00AC28B5" w14:paraId="64E1C7EE" w14:textId="77777777" w:rsidTr="00C0314F">
        <w:trPr>
          <w:trHeight w:val="340"/>
        </w:trPr>
        <w:tc>
          <w:tcPr>
            <w:tcW w:w="2569" w:type="dxa"/>
            <w:vAlign w:val="center"/>
          </w:tcPr>
          <w:p w14:paraId="21259DD3" w14:textId="77777777" w:rsidR="00AC28B5" w:rsidRPr="00935E50" w:rsidRDefault="00AC28B5" w:rsidP="00D96842">
            <w:pPr>
              <w:spacing w:after="0" w:line="480" w:lineRule="auto"/>
              <w:ind w:left="231"/>
              <w:rPr>
                <w:lang w:val="en-US"/>
              </w:rPr>
            </w:pPr>
            <w:r>
              <w:rPr>
                <w:lang w:val="en-US"/>
              </w:rPr>
              <w:t>Depression</w:t>
            </w:r>
          </w:p>
        </w:tc>
        <w:tc>
          <w:tcPr>
            <w:tcW w:w="709" w:type="dxa"/>
            <w:vAlign w:val="center"/>
          </w:tcPr>
          <w:p w14:paraId="3B2468B1" w14:textId="31AD4BEC" w:rsidR="00AC28B5" w:rsidRPr="00D47178" w:rsidRDefault="00AC28B5" w:rsidP="00D96842">
            <w:pPr>
              <w:spacing w:after="0" w:line="480" w:lineRule="auto"/>
              <w:ind w:left="17"/>
              <w:rPr>
                <w:lang w:val="en-US"/>
              </w:rPr>
            </w:pPr>
            <w:r>
              <w:rPr>
                <w:lang w:val="en-US"/>
              </w:rPr>
              <w:t>8</w:t>
            </w:r>
          </w:p>
        </w:tc>
        <w:tc>
          <w:tcPr>
            <w:tcW w:w="992" w:type="dxa"/>
            <w:vAlign w:val="center"/>
          </w:tcPr>
          <w:p w14:paraId="7ED11B40" w14:textId="59E35E2F" w:rsidR="00AC28B5" w:rsidRPr="007D25E5" w:rsidRDefault="00FB310C" w:rsidP="00D96842">
            <w:pPr>
              <w:spacing w:after="0" w:line="480" w:lineRule="auto"/>
              <w:ind w:left="17"/>
              <w:rPr>
                <w:highlight w:val="yellow"/>
                <w:lang w:val="en-US"/>
              </w:rPr>
            </w:pPr>
            <w:r w:rsidRPr="00FB310C">
              <w:rPr>
                <w:lang w:val="en-US"/>
              </w:rPr>
              <w:t>6,041</w:t>
            </w:r>
          </w:p>
        </w:tc>
        <w:tc>
          <w:tcPr>
            <w:tcW w:w="709" w:type="dxa"/>
            <w:vAlign w:val="center"/>
          </w:tcPr>
          <w:p w14:paraId="370F54FF" w14:textId="152E9A55" w:rsidR="00AC28B5" w:rsidRPr="00D47178" w:rsidRDefault="008011F3" w:rsidP="00D96842">
            <w:pPr>
              <w:spacing w:after="0" w:line="480" w:lineRule="auto"/>
              <w:ind w:left="17"/>
              <w:rPr>
                <w:lang w:val="en-US"/>
              </w:rPr>
            </w:pPr>
            <w:r>
              <w:rPr>
                <w:lang w:val="en-US"/>
              </w:rPr>
              <w:t>.30</w:t>
            </w:r>
          </w:p>
        </w:tc>
        <w:tc>
          <w:tcPr>
            <w:tcW w:w="1275" w:type="dxa"/>
            <w:vAlign w:val="center"/>
          </w:tcPr>
          <w:p w14:paraId="58571D22" w14:textId="37E35A1D" w:rsidR="00AC28B5" w:rsidRDefault="008011F3" w:rsidP="00D96842">
            <w:pPr>
              <w:spacing w:after="0" w:line="480" w:lineRule="auto"/>
              <w:ind w:left="17"/>
              <w:rPr>
                <w:lang w:val="en-US"/>
              </w:rPr>
            </w:pPr>
            <w:r>
              <w:rPr>
                <w:lang w:val="en-US"/>
              </w:rPr>
              <w:t>.25, .35</w:t>
            </w:r>
          </w:p>
        </w:tc>
        <w:tc>
          <w:tcPr>
            <w:tcW w:w="851" w:type="dxa"/>
            <w:vAlign w:val="center"/>
          </w:tcPr>
          <w:p w14:paraId="623C8018" w14:textId="15CFE577" w:rsidR="00AC28B5" w:rsidRPr="00CE1BA7" w:rsidRDefault="00CE1BA7" w:rsidP="00D96842">
            <w:pPr>
              <w:spacing w:after="0" w:line="480" w:lineRule="auto"/>
              <w:ind w:left="17"/>
              <w:rPr>
                <w:lang w:val="en-US"/>
              </w:rPr>
            </w:pPr>
            <w:r w:rsidRPr="00CE1BA7">
              <w:rPr>
                <w:lang w:val="en-US"/>
              </w:rPr>
              <w:t>.35</w:t>
            </w:r>
          </w:p>
        </w:tc>
        <w:tc>
          <w:tcPr>
            <w:tcW w:w="1276" w:type="dxa"/>
          </w:tcPr>
          <w:p w14:paraId="470728C6" w14:textId="21C8391E" w:rsidR="00AC28B5" w:rsidRPr="00CE1BA7" w:rsidRDefault="00CE1BA7" w:rsidP="00D96842">
            <w:pPr>
              <w:spacing w:after="0" w:line="480" w:lineRule="auto"/>
              <w:ind w:left="17"/>
              <w:rPr>
                <w:lang w:val="en-US"/>
              </w:rPr>
            </w:pPr>
            <w:r w:rsidRPr="00CE1BA7">
              <w:rPr>
                <w:lang w:val="en-US"/>
              </w:rPr>
              <w:t>.30, .4</w:t>
            </w:r>
            <w:r w:rsidR="001E455D">
              <w:rPr>
                <w:lang w:val="en-US"/>
              </w:rPr>
              <w:t>0</w:t>
            </w:r>
          </w:p>
        </w:tc>
        <w:tc>
          <w:tcPr>
            <w:tcW w:w="1134" w:type="dxa"/>
            <w:vAlign w:val="center"/>
          </w:tcPr>
          <w:p w14:paraId="460B012B" w14:textId="60F592AB" w:rsidR="00AC28B5" w:rsidRPr="00CE1BA7" w:rsidRDefault="001E455D" w:rsidP="00D96842">
            <w:pPr>
              <w:spacing w:after="0" w:line="480" w:lineRule="auto"/>
              <w:ind w:left="17"/>
              <w:rPr>
                <w:lang w:val="en-US"/>
              </w:rPr>
            </w:pPr>
            <w:r>
              <w:rPr>
                <w:lang w:val="en-US"/>
              </w:rPr>
              <w:t>11.6</w:t>
            </w:r>
            <w:r w:rsidR="00CE1BA7" w:rsidRPr="00CE1BA7">
              <w:rPr>
                <w:lang w:val="en-US"/>
              </w:rPr>
              <w:t>9</w:t>
            </w:r>
            <w:r w:rsidR="00AC28B5" w:rsidRPr="00CE1BA7">
              <w:rPr>
                <w:lang w:val="en-US"/>
              </w:rPr>
              <w:t>**</w:t>
            </w:r>
          </w:p>
        </w:tc>
        <w:tc>
          <w:tcPr>
            <w:tcW w:w="1318" w:type="dxa"/>
            <w:vAlign w:val="center"/>
          </w:tcPr>
          <w:p w14:paraId="2F38B067" w14:textId="6500596A" w:rsidR="00AC28B5" w:rsidRPr="00CE1BA7" w:rsidRDefault="001E455D" w:rsidP="00D96842">
            <w:pPr>
              <w:spacing w:after="0" w:line="480" w:lineRule="auto"/>
              <w:ind w:left="17"/>
              <w:rPr>
                <w:lang w:val="en-US"/>
              </w:rPr>
            </w:pPr>
            <w:r>
              <w:rPr>
                <w:lang w:val="en-US"/>
              </w:rPr>
              <w:t>31.52</w:t>
            </w:r>
            <w:r w:rsidR="00AC28B5" w:rsidRPr="00CE1BA7">
              <w:rPr>
                <w:lang w:val="en-US"/>
              </w:rPr>
              <w:t>**</w:t>
            </w:r>
          </w:p>
        </w:tc>
        <w:tc>
          <w:tcPr>
            <w:tcW w:w="1134" w:type="dxa"/>
            <w:vAlign w:val="center"/>
          </w:tcPr>
          <w:p w14:paraId="2CD43AD5" w14:textId="2F282C99" w:rsidR="00AC28B5" w:rsidRPr="00CE1BA7" w:rsidRDefault="001E455D" w:rsidP="00D96842">
            <w:pPr>
              <w:spacing w:after="0" w:line="480" w:lineRule="auto"/>
              <w:ind w:left="17"/>
              <w:rPr>
                <w:lang w:val="en-US"/>
              </w:rPr>
            </w:pPr>
            <w:r>
              <w:rPr>
                <w:lang w:val="en-US"/>
              </w:rPr>
              <w:t>80.58</w:t>
            </w:r>
            <w:r w:rsidR="00AC28B5" w:rsidRPr="00CE1BA7">
              <w:rPr>
                <w:lang w:val="en-US"/>
              </w:rPr>
              <w:t>%</w:t>
            </w:r>
          </w:p>
        </w:tc>
      </w:tr>
      <w:tr w:rsidR="00AC28B5" w14:paraId="04B523EE" w14:textId="77777777" w:rsidTr="00C0314F">
        <w:trPr>
          <w:trHeight w:val="340"/>
        </w:trPr>
        <w:tc>
          <w:tcPr>
            <w:tcW w:w="2569" w:type="dxa"/>
            <w:vAlign w:val="center"/>
          </w:tcPr>
          <w:p w14:paraId="44BFEB66" w14:textId="77777777" w:rsidR="00AC28B5" w:rsidRPr="00935E50" w:rsidRDefault="00AC28B5" w:rsidP="00D96842">
            <w:pPr>
              <w:spacing w:after="0" w:line="480" w:lineRule="auto"/>
              <w:ind w:left="231"/>
              <w:rPr>
                <w:lang w:val="en-US"/>
              </w:rPr>
            </w:pPr>
            <w:r>
              <w:rPr>
                <w:lang w:val="en-US"/>
              </w:rPr>
              <w:t>Anxiety</w:t>
            </w:r>
          </w:p>
        </w:tc>
        <w:tc>
          <w:tcPr>
            <w:tcW w:w="709" w:type="dxa"/>
            <w:vAlign w:val="center"/>
          </w:tcPr>
          <w:p w14:paraId="11B67E27" w14:textId="3E20ABC2" w:rsidR="00AC28B5" w:rsidRPr="00D47178" w:rsidRDefault="000F302D" w:rsidP="00D96842">
            <w:pPr>
              <w:spacing w:after="0" w:line="480" w:lineRule="auto"/>
              <w:ind w:left="17"/>
              <w:rPr>
                <w:lang w:val="en-US"/>
              </w:rPr>
            </w:pPr>
            <w:r>
              <w:rPr>
                <w:lang w:val="en-US"/>
              </w:rPr>
              <w:t>8</w:t>
            </w:r>
          </w:p>
        </w:tc>
        <w:tc>
          <w:tcPr>
            <w:tcW w:w="992" w:type="dxa"/>
            <w:vAlign w:val="center"/>
          </w:tcPr>
          <w:p w14:paraId="21124655" w14:textId="48FE704A" w:rsidR="00FC0FB4" w:rsidRPr="007D25E5" w:rsidRDefault="00FC0FB4" w:rsidP="00FC0FB4">
            <w:pPr>
              <w:spacing w:after="0" w:line="480" w:lineRule="auto"/>
              <w:ind w:left="17"/>
              <w:rPr>
                <w:highlight w:val="yellow"/>
                <w:lang w:val="en-US"/>
              </w:rPr>
            </w:pPr>
            <w:r w:rsidRPr="00FC0FB4">
              <w:rPr>
                <w:lang w:val="en-US"/>
              </w:rPr>
              <w:t>5,950</w:t>
            </w:r>
          </w:p>
        </w:tc>
        <w:tc>
          <w:tcPr>
            <w:tcW w:w="709" w:type="dxa"/>
            <w:vAlign w:val="center"/>
          </w:tcPr>
          <w:p w14:paraId="5520EC24" w14:textId="4CA4AAB6" w:rsidR="00AC28B5" w:rsidRPr="00D47178" w:rsidRDefault="005D1558" w:rsidP="00D96842">
            <w:pPr>
              <w:spacing w:after="0" w:line="480" w:lineRule="auto"/>
              <w:ind w:left="17"/>
              <w:rPr>
                <w:lang w:val="en-US"/>
              </w:rPr>
            </w:pPr>
            <w:r>
              <w:rPr>
                <w:lang w:val="en-US"/>
              </w:rPr>
              <w:t>.29</w:t>
            </w:r>
          </w:p>
        </w:tc>
        <w:tc>
          <w:tcPr>
            <w:tcW w:w="1275" w:type="dxa"/>
            <w:vAlign w:val="center"/>
          </w:tcPr>
          <w:p w14:paraId="69C9DEAE" w14:textId="6435E819" w:rsidR="00AC28B5" w:rsidRPr="00BF2240" w:rsidRDefault="005D1558" w:rsidP="00D96842">
            <w:pPr>
              <w:spacing w:after="0" w:line="480" w:lineRule="auto"/>
              <w:ind w:left="17"/>
              <w:rPr>
                <w:lang w:val="en-US"/>
              </w:rPr>
            </w:pPr>
            <w:r w:rsidRPr="00BF2240">
              <w:rPr>
                <w:lang w:val="en-US"/>
              </w:rPr>
              <w:t>.26, .32</w:t>
            </w:r>
          </w:p>
        </w:tc>
        <w:tc>
          <w:tcPr>
            <w:tcW w:w="851" w:type="dxa"/>
            <w:vAlign w:val="center"/>
          </w:tcPr>
          <w:p w14:paraId="6B1002EF" w14:textId="2B6366D0" w:rsidR="00AC28B5" w:rsidRPr="00BF2240" w:rsidRDefault="00BF2240" w:rsidP="00D96842">
            <w:pPr>
              <w:spacing w:after="0" w:line="480" w:lineRule="auto"/>
              <w:ind w:left="17"/>
              <w:rPr>
                <w:lang w:val="en-US"/>
              </w:rPr>
            </w:pPr>
            <w:r w:rsidRPr="00BF2240">
              <w:rPr>
                <w:lang w:val="en-US"/>
              </w:rPr>
              <w:t>.33</w:t>
            </w:r>
          </w:p>
        </w:tc>
        <w:tc>
          <w:tcPr>
            <w:tcW w:w="1276" w:type="dxa"/>
          </w:tcPr>
          <w:p w14:paraId="2C08ACB1" w14:textId="1F6C12F4" w:rsidR="00AC28B5" w:rsidRPr="00BF2240" w:rsidRDefault="00BF2240" w:rsidP="00D96842">
            <w:pPr>
              <w:spacing w:after="0" w:line="480" w:lineRule="auto"/>
              <w:ind w:left="17"/>
              <w:rPr>
                <w:lang w:val="en-US"/>
              </w:rPr>
            </w:pPr>
            <w:r w:rsidRPr="00BF2240">
              <w:rPr>
                <w:lang w:val="en-US"/>
              </w:rPr>
              <w:t>.29, .37</w:t>
            </w:r>
          </w:p>
        </w:tc>
        <w:tc>
          <w:tcPr>
            <w:tcW w:w="1134" w:type="dxa"/>
            <w:vAlign w:val="center"/>
          </w:tcPr>
          <w:p w14:paraId="604D6D34" w14:textId="52FC98EF" w:rsidR="00AC28B5" w:rsidRPr="00BF2240" w:rsidRDefault="006A774A" w:rsidP="00D96842">
            <w:pPr>
              <w:spacing w:after="0" w:line="480" w:lineRule="auto"/>
              <w:ind w:left="17"/>
              <w:rPr>
                <w:lang w:val="en-US"/>
              </w:rPr>
            </w:pPr>
            <w:r>
              <w:rPr>
                <w:lang w:val="en-US"/>
              </w:rPr>
              <w:t>15.18</w:t>
            </w:r>
            <w:r w:rsidR="00AC28B5" w:rsidRPr="00BF2240">
              <w:rPr>
                <w:lang w:val="en-US"/>
              </w:rPr>
              <w:t>**</w:t>
            </w:r>
          </w:p>
        </w:tc>
        <w:tc>
          <w:tcPr>
            <w:tcW w:w="1318" w:type="dxa"/>
            <w:vAlign w:val="center"/>
          </w:tcPr>
          <w:p w14:paraId="156350C4" w14:textId="4133EA16" w:rsidR="00AC28B5" w:rsidRPr="00BF2240" w:rsidRDefault="006A774A" w:rsidP="00D96842">
            <w:pPr>
              <w:spacing w:after="0" w:line="480" w:lineRule="auto"/>
              <w:ind w:left="17"/>
              <w:rPr>
                <w:lang w:val="en-US"/>
              </w:rPr>
            </w:pPr>
            <w:r>
              <w:rPr>
                <w:lang w:val="en-US"/>
              </w:rPr>
              <w:t>21.34</w:t>
            </w:r>
            <w:r w:rsidR="00BF2240" w:rsidRPr="00BF2240">
              <w:rPr>
                <w:lang w:val="en-US"/>
              </w:rPr>
              <w:t>*</w:t>
            </w:r>
          </w:p>
        </w:tc>
        <w:tc>
          <w:tcPr>
            <w:tcW w:w="1134" w:type="dxa"/>
            <w:vAlign w:val="center"/>
          </w:tcPr>
          <w:p w14:paraId="1E1E1FC2" w14:textId="12A1E7D0" w:rsidR="00AC28B5" w:rsidRPr="00BF2240" w:rsidRDefault="004731C5" w:rsidP="00D96842">
            <w:pPr>
              <w:spacing w:after="0" w:line="480" w:lineRule="auto"/>
              <w:ind w:left="17"/>
              <w:rPr>
                <w:lang w:val="en-US"/>
              </w:rPr>
            </w:pPr>
            <w:r>
              <w:rPr>
                <w:lang w:val="en-US"/>
              </w:rPr>
              <w:t>62.00</w:t>
            </w:r>
            <w:r w:rsidR="00BF2240" w:rsidRPr="00BF2240">
              <w:rPr>
                <w:lang w:val="en-US"/>
              </w:rPr>
              <w:t>%</w:t>
            </w:r>
          </w:p>
        </w:tc>
      </w:tr>
      <w:tr w:rsidR="00AC28B5" w14:paraId="52681EF7" w14:textId="77777777" w:rsidTr="00C0314F">
        <w:trPr>
          <w:trHeight w:val="340"/>
        </w:trPr>
        <w:tc>
          <w:tcPr>
            <w:tcW w:w="2569" w:type="dxa"/>
            <w:vAlign w:val="center"/>
          </w:tcPr>
          <w:p w14:paraId="34301BC2" w14:textId="4774055C" w:rsidR="00AC28B5" w:rsidRPr="00935E50" w:rsidRDefault="00A47C06" w:rsidP="00A47C06">
            <w:pPr>
              <w:spacing w:after="0" w:line="480" w:lineRule="auto"/>
              <w:ind w:left="17"/>
              <w:rPr>
                <w:lang w:val="en-US"/>
              </w:rPr>
            </w:pPr>
            <w:r>
              <w:rPr>
                <w:rFonts w:eastAsia="Times New Roman"/>
                <w:lang w:val="en-US" w:eastAsia="it-IT"/>
              </w:rPr>
              <w:t>General w</w:t>
            </w:r>
            <w:r w:rsidR="00AC28B5">
              <w:rPr>
                <w:rFonts w:eastAsia="Times New Roman"/>
                <w:lang w:val="en-US" w:eastAsia="it-IT"/>
              </w:rPr>
              <w:t>ell-being</w:t>
            </w:r>
          </w:p>
        </w:tc>
        <w:tc>
          <w:tcPr>
            <w:tcW w:w="709" w:type="dxa"/>
            <w:vAlign w:val="center"/>
          </w:tcPr>
          <w:p w14:paraId="34A5A117" w14:textId="77777777" w:rsidR="00AC28B5" w:rsidRPr="00D47178" w:rsidRDefault="00AC28B5" w:rsidP="00D96842">
            <w:pPr>
              <w:spacing w:after="0" w:line="480" w:lineRule="auto"/>
              <w:ind w:left="17"/>
              <w:rPr>
                <w:lang w:val="en-US"/>
              </w:rPr>
            </w:pPr>
            <w:r>
              <w:rPr>
                <w:lang w:val="en-US"/>
              </w:rPr>
              <w:t>12</w:t>
            </w:r>
          </w:p>
        </w:tc>
        <w:tc>
          <w:tcPr>
            <w:tcW w:w="992" w:type="dxa"/>
            <w:vAlign w:val="center"/>
          </w:tcPr>
          <w:p w14:paraId="5121D15C" w14:textId="77777777" w:rsidR="00AC28B5" w:rsidRPr="00D47178" w:rsidRDefault="00AC28B5" w:rsidP="00D96842">
            <w:pPr>
              <w:spacing w:after="0" w:line="480" w:lineRule="auto"/>
              <w:ind w:left="17"/>
              <w:rPr>
                <w:lang w:val="en-US"/>
              </w:rPr>
            </w:pPr>
            <w:r>
              <w:rPr>
                <w:lang w:val="en-US"/>
              </w:rPr>
              <w:t>8,160</w:t>
            </w:r>
          </w:p>
        </w:tc>
        <w:tc>
          <w:tcPr>
            <w:tcW w:w="709" w:type="dxa"/>
            <w:vAlign w:val="center"/>
          </w:tcPr>
          <w:p w14:paraId="1969A6BE" w14:textId="77777777" w:rsidR="00AC28B5" w:rsidRPr="00CB6A4F" w:rsidRDefault="00AC28B5" w:rsidP="00D96842">
            <w:pPr>
              <w:spacing w:after="0" w:line="480" w:lineRule="auto"/>
              <w:ind w:left="17"/>
              <w:rPr>
                <w:highlight w:val="yellow"/>
                <w:lang w:val="en-US"/>
              </w:rPr>
            </w:pPr>
            <w:r w:rsidRPr="00D02388">
              <w:rPr>
                <w:lang w:val="en-US"/>
              </w:rPr>
              <w:t>-.19</w:t>
            </w:r>
          </w:p>
        </w:tc>
        <w:tc>
          <w:tcPr>
            <w:tcW w:w="1275" w:type="dxa"/>
            <w:vAlign w:val="center"/>
          </w:tcPr>
          <w:p w14:paraId="7A9AE1D2" w14:textId="6D260993" w:rsidR="00AC28B5" w:rsidRPr="00CB6A4F" w:rsidRDefault="00D02388" w:rsidP="00D96842">
            <w:pPr>
              <w:spacing w:after="0" w:line="480" w:lineRule="auto"/>
              <w:ind w:left="17"/>
              <w:rPr>
                <w:highlight w:val="yellow"/>
                <w:lang w:val="en-US"/>
              </w:rPr>
            </w:pPr>
            <w:r w:rsidRPr="00D02388">
              <w:rPr>
                <w:lang w:val="en-US"/>
              </w:rPr>
              <w:t>-.24, -.13</w:t>
            </w:r>
          </w:p>
        </w:tc>
        <w:tc>
          <w:tcPr>
            <w:tcW w:w="851" w:type="dxa"/>
            <w:vAlign w:val="center"/>
          </w:tcPr>
          <w:p w14:paraId="052E8538" w14:textId="5B3BBE99" w:rsidR="00AC28B5" w:rsidRPr="007B6FDA" w:rsidRDefault="007B6FDA" w:rsidP="00D96842">
            <w:pPr>
              <w:spacing w:after="0" w:line="480" w:lineRule="auto"/>
              <w:ind w:left="17"/>
              <w:rPr>
                <w:lang w:val="en-US"/>
              </w:rPr>
            </w:pPr>
            <w:r w:rsidRPr="007B6FDA">
              <w:rPr>
                <w:lang w:val="en-US"/>
              </w:rPr>
              <w:t>-</w:t>
            </w:r>
            <w:r>
              <w:rPr>
                <w:lang w:val="en-US"/>
              </w:rPr>
              <w:t>.</w:t>
            </w:r>
            <w:r w:rsidR="002F1B71">
              <w:rPr>
                <w:lang w:val="en-US"/>
              </w:rPr>
              <w:t>22</w:t>
            </w:r>
          </w:p>
        </w:tc>
        <w:tc>
          <w:tcPr>
            <w:tcW w:w="1276" w:type="dxa"/>
          </w:tcPr>
          <w:p w14:paraId="1C3D7BD7" w14:textId="45953CC0" w:rsidR="00AC28B5" w:rsidRPr="007B6FDA" w:rsidRDefault="002F1B71" w:rsidP="00D96842">
            <w:pPr>
              <w:spacing w:after="0" w:line="480" w:lineRule="auto"/>
              <w:ind w:left="17"/>
              <w:rPr>
                <w:lang w:val="en-US"/>
              </w:rPr>
            </w:pPr>
            <w:r>
              <w:rPr>
                <w:lang w:val="en-US"/>
              </w:rPr>
              <w:t>-.28, -.15</w:t>
            </w:r>
          </w:p>
        </w:tc>
        <w:tc>
          <w:tcPr>
            <w:tcW w:w="1134" w:type="dxa"/>
            <w:vAlign w:val="center"/>
          </w:tcPr>
          <w:p w14:paraId="64B95FAD" w14:textId="3C59BA40" w:rsidR="00AC28B5" w:rsidRPr="007B6FDA" w:rsidRDefault="002F1B71" w:rsidP="00D96842">
            <w:pPr>
              <w:spacing w:after="0" w:line="480" w:lineRule="auto"/>
              <w:ind w:left="17"/>
              <w:rPr>
                <w:lang w:val="en-US"/>
              </w:rPr>
            </w:pPr>
            <w:r>
              <w:rPr>
                <w:lang w:val="en-US"/>
              </w:rPr>
              <w:t>-6.46</w:t>
            </w:r>
            <w:r w:rsidR="00AC28B5" w:rsidRPr="007B6FDA">
              <w:rPr>
                <w:lang w:val="en-US"/>
              </w:rPr>
              <w:t>**</w:t>
            </w:r>
          </w:p>
        </w:tc>
        <w:tc>
          <w:tcPr>
            <w:tcW w:w="1318" w:type="dxa"/>
            <w:vAlign w:val="center"/>
          </w:tcPr>
          <w:p w14:paraId="369861BD" w14:textId="2BC2B20D" w:rsidR="00AC28B5" w:rsidRPr="007B6FDA" w:rsidRDefault="002F1B71" w:rsidP="00D96842">
            <w:pPr>
              <w:spacing w:after="0" w:line="480" w:lineRule="auto"/>
              <w:ind w:left="17"/>
              <w:rPr>
                <w:lang w:val="en-US"/>
              </w:rPr>
            </w:pPr>
            <w:r>
              <w:rPr>
                <w:lang w:val="en-US"/>
              </w:rPr>
              <w:t>64.75</w:t>
            </w:r>
            <w:r w:rsidR="00AC28B5" w:rsidRPr="007B6FDA">
              <w:rPr>
                <w:lang w:val="en-US"/>
              </w:rPr>
              <w:t>**</w:t>
            </w:r>
          </w:p>
        </w:tc>
        <w:tc>
          <w:tcPr>
            <w:tcW w:w="1134" w:type="dxa"/>
            <w:vAlign w:val="center"/>
          </w:tcPr>
          <w:p w14:paraId="0EEA6D19" w14:textId="03F37EF6" w:rsidR="00AC28B5" w:rsidRPr="007B6FDA" w:rsidRDefault="002F1B71" w:rsidP="00D96842">
            <w:pPr>
              <w:spacing w:after="0" w:line="480" w:lineRule="auto"/>
              <w:ind w:left="17"/>
              <w:rPr>
                <w:lang w:val="en-US"/>
              </w:rPr>
            </w:pPr>
            <w:r>
              <w:rPr>
                <w:lang w:val="en-US"/>
              </w:rPr>
              <w:t>88.77</w:t>
            </w:r>
            <w:r w:rsidR="00AC28B5" w:rsidRPr="007B6FDA">
              <w:rPr>
                <w:lang w:val="en-US"/>
              </w:rPr>
              <w:t>%</w:t>
            </w:r>
          </w:p>
        </w:tc>
      </w:tr>
      <w:tr w:rsidR="00AC28B5" w14:paraId="5A94E398" w14:textId="77777777" w:rsidTr="00C0314F">
        <w:trPr>
          <w:trHeight w:val="340"/>
        </w:trPr>
        <w:tc>
          <w:tcPr>
            <w:tcW w:w="2569" w:type="dxa"/>
            <w:vAlign w:val="center"/>
          </w:tcPr>
          <w:p w14:paraId="616EB2D0" w14:textId="2B43A804" w:rsidR="00AC28B5" w:rsidRDefault="00AC28B5" w:rsidP="00BB0200">
            <w:pPr>
              <w:spacing w:after="0" w:line="480" w:lineRule="auto"/>
              <w:ind w:left="231"/>
              <w:rPr>
                <w:rFonts w:eastAsia="Times New Roman"/>
                <w:lang w:val="en-US" w:eastAsia="it-IT"/>
              </w:rPr>
            </w:pPr>
            <w:r>
              <w:rPr>
                <w:rFonts w:eastAsia="Times New Roman"/>
                <w:lang w:val="en-US" w:eastAsia="it-IT"/>
              </w:rPr>
              <w:t>Life satisfaction</w:t>
            </w:r>
          </w:p>
        </w:tc>
        <w:tc>
          <w:tcPr>
            <w:tcW w:w="709" w:type="dxa"/>
            <w:vAlign w:val="center"/>
          </w:tcPr>
          <w:p w14:paraId="6ECEAFB3" w14:textId="0EE35C18" w:rsidR="00AC28B5" w:rsidRDefault="009B5977" w:rsidP="00D96842">
            <w:pPr>
              <w:spacing w:after="0" w:line="480" w:lineRule="auto"/>
              <w:ind w:left="17"/>
              <w:rPr>
                <w:lang w:val="en-US"/>
              </w:rPr>
            </w:pPr>
            <w:r>
              <w:rPr>
                <w:lang w:val="en-US"/>
              </w:rPr>
              <w:t>6</w:t>
            </w:r>
          </w:p>
        </w:tc>
        <w:tc>
          <w:tcPr>
            <w:tcW w:w="992" w:type="dxa"/>
            <w:vAlign w:val="center"/>
          </w:tcPr>
          <w:p w14:paraId="0A375393" w14:textId="5295EB07" w:rsidR="00AC28B5" w:rsidRDefault="009B5977" w:rsidP="00D96842">
            <w:pPr>
              <w:spacing w:after="0" w:line="480" w:lineRule="auto"/>
              <w:ind w:left="17"/>
              <w:rPr>
                <w:lang w:val="en-US"/>
              </w:rPr>
            </w:pPr>
            <w:r>
              <w:rPr>
                <w:lang w:val="en-US"/>
              </w:rPr>
              <w:t>3,283</w:t>
            </w:r>
          </w:p>
        </w:tc>
        <w:tc>
          <w:tcPr>
            <w:tcW w:w="709" w:type="dxa"/>
            <w:vAlign w:val="center"/>
          </w:tcPr>
          <w:p w14:paraId="078DF750" w14:textId="130DF9C0" w:rsidR="00AC28B5" w:rsidRDefault="00984584" w:rsidP="00D96842">
            <w:pPr>
              <w:spacing w:after="0" w:line="480" w:lineRule="auto"/>
              <w:ind w:left="17"/>
              <w:rPr>
                <w:lang w:val="en-US"/>
              </w:rPr>
            </w:pPr>
            <w:r>
              <w:rPr>
                <w:lang w:val="en-US"/>
              </w:rPr>
              <w:t>-.16</w:t>
            </w:r>
          </w:p>
        </w:tc>
        <w:tc>
          <w:tcPr>
            <w:tcW w:w="1275" w:type="dxa"/>
          </w:tcPr>
          <w:p w14:paraId="6C55616C" w14:textId="1A32F7E5" w:rsidR="00AC28B5" w:rsidRDefault="00984584" w:rsidP="00D96842">
            <w:pPr>
              <w:spacing w:after="0" w:line="480" w:lineRule="auto"/>
              <w:ind w:left="17"/>
              <w:rPr>
                <w:lang w:val="en-US"/>
              </w:rPr>
            </w:pPr>
            <w:r>
              <w:rPr>
                <w:lang w:val="en-US"/>
              </w:rPr>
              <w:t>-.25, -.07</w:t>
            </w:r>
          </w:p>
        </w:tc>
        <w:tc>
          <w:tcPr>
            <w:tcW w:w="851" w:type="dxa"/>
            <w:vAlign w:val="center"/>
          </w:tcPr>
          <w:p w14:paraId="22875044" w14:textId="2814E375" w:rsidR="00AC28B5" w:rsidRPr="00DF3CB0" w:rsidRDefault="00DF3CB0" w:rsidP="00D96842">
            <w:pPr>
              <w:spacing w:after="0" w:line="480" w:lineRule="auto"/>
              <w:ind w:left="17"/>
              <w:rPr>
                <w:lang w:val="en-US"/>
              </w:rPr>
            </w:pPr>
            <w:r w:rsidRPr="00DF3CB0">
              <w:rPr>
                <w:lang w:val="en-US"/>
              </w:rPr>
              <w:t>-.19</w:t>
            </w:r>
          </w:p>
        </w:tc>
        <w:tc>
          <w:tcPr>
            <w:tcW w:w="1276" w:type="dxa"/>
          </w:tcPr>
          <w:p w14:paraId="7F2DE0F7" w14:textId="4466D3A6" w:rsidR="00AC28B5" w:rsidRPr="00DF3CB0" w:rsidRDefault="00DF3CB0" w:rsidP="00D96842">
            <w:pPr>
              <w:spacing w:after="0" w:line="480" w:lineRule="auto"/>
              <w:ind w:left="17"/>
              <w:rPr>
                <w:lang w:val="en-US"/>
              </w:rPr>
            </w:pPr>
            <w:r w:rsidRPr="00DF3CB0">
              <w:rPr>
                <w:lang w:val="en-US"/>
              </w:rPr>
              <w:t>-.29, -.08</w:t>
            </w:r>
          </w:p>
        </w:tc>
        <w:tc>
          <w:tcPr>
            <w:tcW w:w="1134" w:type="dxa"/>
            <w:vAlign w:val="center"/>
          </w:tcPr>
          <w:p w14:paraId="3C1F0710" w14:textId="1CCBBB48" w:rsidR="00AC28B5" w:rsidRPr="00BB0200" w:rsidRDefault="00DF3CB0" w:rsidP="00D96842">
            <w:pPr>
              <w:spacing w:after="0" w:line="480" w:lineRule="auto"/>
              <w:ind w:left="17"/>
              <w:rPr>
                <w:highlight w:val="yellow"/>
                <w:lang w:val="en-US"/>
              </w:rPr>
            </w:pPr>
            <w:r w:rsidRPr="00DF3CB0">
              <w:rPr>
                <w:lang w:val="en-US"/>
              </w:rPr>
              <w:t>-3.51</w:t>
            </w:r>
            <w:r>
              <w:rPr>
                <w:lang w:val="en-US"/>
              </w:rPr>
              <w:t>**</w:t>
            </w:r>
          </w:p>
        </w:tc>
        <w:tc>
          <w:tcPr>
            <w:tcW w:w="1318" w:type="dxa"/>
            <w:vAlign w:val="center"/>
          </w:tcPr>
          <w:p w14:paraId="0D5EB9CC" w14:textId="4EDC6AE8" w:rsidR="00AC28B5" w:rsidRPr="00DF3CB0" w:rsidRDefault="00DF3CB0" w:rsidP="00D96842">
            <w:pPr>
              <w:spacing w:after="0" w:line="480" w:lineRule="auto"/>
              <w:ind w:left="17"/>
              <w:rPr>
                <w:lang w:val="en-US"/>
              </w:rPr>
            </w:pPr>
            <w:r w:rsidRPr="00DF3CB0">
              <w:rPr>
                <w:lang w:val="en-US"/>
              </w:rPr>
              <w:t>34.44**</w:t>
            </w:r>
          </w:p>
        </w:tc>
        <w:tc>
          <w:tcPr>
            <w:tcW w:w="1134" w:type="dxa"/>
            <w:vAlign w:val="center"/>
          </w:tcPr>
          <w:p w14:paraId="060A7771" w14:textId="78FE377F" w:rsidR="00AC28B5" w:rsidRPr="00DF3CB0" w:rsidRDefault="00DF3CB0" w:rsidP="00D96842">
            <w:pPr>
              <w:spacing w:after="0" w:line="480" w:lineRule="auto"/>
              <w:ind w:left="17"/>
              <w:rPr>
                <w:lang w:val="en-US"/>
              </w:rPr>
            </w:pPr>
            <w:r>
              <w:rPr>
                <w:lang w:val="en-US"/>
              </w:rPr>
              <w:t>89.07%</w:t>
            </w:r>
          </w:p>
        </w:tc>
      </w:tr>
    </w:tbl>
    <w:p w14:paraId="7F78BD1F" w14:textId="7038319E" w:rsidR="00806F0E" w:rsidRPr="001D04CA" w:rsidRDefault="00806F0E" w:rsidP="00806F0E">
      <w:pPr>
        <w:spacing w:before="120" w:after="0" w:line="480" w:lineRule="auto"/>
        <w:rPr>
          <w:lang w:val="en-US"/>
        </w:rPr>
      </w:pPr>
      <w:r w:rsidRPr="001D04CA">
        <w:rPr>
          <w:lang w:val="en-US"/>
        </w:rPr>
        <w:t>Note</w:t>
      </w:r>
      <w:r>
        <w:rPr>
          <w:lang w:val="en-US"/>
        </w:rPr>
        <w:t>s</w:t>
      </w:r>
      <w:r w:rsidRPr="001D04CA">
        <w:rPr>
          <w:lang w:val="en-US"/>
        </w:rPr>
        <w:t xml:space="preserve">: </w:t>
      </w:r>
      <w:r w:rsidR="00BF2240">
        <w:rPr>
          <w:lang w:val="en-US"/>
        </w:rPr>
        <w:t xml:space="preserve">* </w:t>
      </w:r>
      <w:r w:rsidR="00BF2240" w:rsidRPr="00A22F60">
        <w:rPr>
          <w:i/>
          <w:lang w:val="en-US"/>
        </w:rPr>
        <w:t>p</w:t>
      </w:r>
      <w:r w:rsidR="00BF2240">
        <w:rPr>
          <w:lang w:val="en-US"/>
        </w:rPr>
        <w:t xml:space="preserve"> &lt;</w:t>
      </w:r>
      <w:r w:rsidR="00A22F60">
        <w:rPr>
          <w:lang w:val="en-US"/>
        </w:rPr>
        <w:t xml:space="preserve"> </w:t>
      </w:r>
      <w:r w:rsidR="006A774A">
        <w:rPr>
          <w:lang w:val="en-US"/>
        </w:rPr>
        <w:t>.01</w:t>
      </w:r>
      <w:r w:rsidR="00BF2240">
        <w:rPr>
          <w:lang w:val="en-US"/>
        </w:rPr>
        <w:t xml:space="preserve">, </w:t>
      </w:r>
      <w:r w:rsidR="00A22F60">
        <w:rPr>
          <w:lang w:val="en-US"/>
        </w:rPr>
        <w:t>**</w:t>
      </w:r>
      <w:r>
        <w:rPr>
          <w:lang w:val="en-US"/>
        </w:rPr>
        <w:t xml:space="preserve"> </w:t>
      </w:r>
      <w:r w:rsidRPr="00EF06E7">
        <w:rPr>
          <w:i/>
          <w:lang w:val="en-US"/>
        </w:rPr>
        <w:t>p</w:t>
      </w:r>
      <w:r>
        <w:rPr>
          <w:lang w:val="en-US"/>
        </w:rPr>
        <w:t xml:space="preserve"> &lt; .001; </w:t>
      </w:r>
      <w:r w:rsidRPr="00253948">
        <w:rPr>
          <w:i/>
          <w:lang w:val="en-US"/>
        </w:rPr>
        <w:t>k</w:t>
      </w:r>
      <w:r>
        <w:rPr>
          <w:lang w:val="en-US"/>
        </w:rPr>
        <w:t xml:space="preserve"> = number of samples</w:t>
      </w:r>
      <w:r w:rsidRPr="00EA0E60">
        <w:rPr>
          <w:lang w:val="en-US"/>
        </w:rPr>
        <w:t>;</w:t>
      </w:r>
      <w:r>
        <w:rPr>
          <w:i/>
          <w:lang w:val="en-US"/>
        </w:rPr>
        <w:t xml:space="preserve"> </w:t>
      </w:r>
      <w:r w:rsidRPr="00D33C14">
        <w:rPr>
          <w:i/>
          <w:lang w:val="en-US"/>
        </w:rPr>
        <w:t>N</w:t>
      </w:r>
      <w:r>
        <w:rPr>
          <w:lang w:val="en-US"/>
        </w:rPr>
        <w:t xml:space="preserve"> = number of participants; </w:t>
      </w:r>
      <w:r w:rsidR="00BB0200" w:rsidRPr="00BB0200">
        <w:rPr>
          <w:i/>
          <w:lang w:val="en-US"/>
        </w:rPr>
        <w:t>r</w:t>
      </w:r>
      <w:r w:rsidR="00BB0200" w:rsidRPr="00BB0200">
        <w:rPr>
          <w:i/>
          <w:vertAlign w:val="superscript"/>
          <w:lang w:val="en-US"/>
        </w:rPr>
        <w:t>+</w:t>
      </w:r>
      <w:r w:rsidR="00BB0200">
        <w:rPr>
          <w:lang w:val="en-US"/>
        </w:rPr>
        <w:t xml:space="preserve"> = effect size corrected for unreliability; </w:t>
      </w:r>
      <w:r w:rsidR="00E75DEE">
        <w:rPr>
          <w:lang w:val="en-US"/>
        </w:rPr>
        <w:t>CI = confidence interval</w:t>
      </w:r>
    </w:p>
    <w:p w14:paraId="55FC54D5" w14:textId="77777777" w:rsidR="003652A0" w:rsidRDefault="003652A0">
      <w:pPr>
        <w:rPr>
          <w:lang w:val="en-US"/>
        </w:rPr>
      </w:pPr>
    </w:p>
    <w:p w14:paraId="2DF76FE2" w14:textId="77777777" w:rsidR="00673D97" w:rsidRDefault="00673D97">
      <w:pPr>
        <w:rPr>
          <w:lang w:val="en-US"/>
        </w:rPr>
      </w:pPr>
    </w:p>
    <w:p w14:paraId="088C0C11" w14:textId="77777777" w:rsidR="00673D97" w:rsidRDefault="00673D97">
      <w:pPr>
        <w:rPr>
          <w:lang w:val="en-US"/>
        </w:rPr>
      </w:pPr>
    </w:p>
    <w:p w14:paraId="7FB7AF47" w14:textId="77777777" w:rsidR="00673D97" w:rsidRDefault="00673D97">
      <w:pPr>
        <w:rPr>
          <w:lang w:val="en-US"/>
        </w:rPr>
      </w:pPr>
    </w:p>
    <w:p w14:paraId="44CC4575" w14:textId="77777777" w:rsidR="00673D97" w:rsidRDefault="00673D97">
      <w:pPr>
        <w:rPr>
          <w:lang w:val="en-US"/>
        </w:rPr>
      </w:pPr>
    </w:p>
    <w:p w14:paraId="3123E2D4" w14:textId="4BC09103" w:rsidR="00DA0A01" w:rsidRDefault="00DA0A01" w:rsidP="00673D97">
      <w:pPr>
        <w:spacing w:after="0" w:line="480" w:lineRule="auto"/>
        <w:rPr>
          <w:lang w:val="en-US"/>
        </w:rPr>
        <w:sectPr w:rsidR="00DA0A01" w:rsidSect="00B15498">
          <w:pgSz w:w="16838" w:h="11906" w:orient="landscape"/>
          <w:pgMar w:top="1134" w:right="1418" w:bottom="1134" w:left="1134" w:header="709" w:footer="709" w:gutter="0"/>
          <w:cols w:space="708"/>
          <w:docGrid w:linePitch="360"/>
        </w:sectPr>
      </w:pPr>
    </w:p>
    <w:p w14:paraId="70FABF7B" w14:textId="48C1BEC6" w:rsidR="00673D97" w:rsidRDefault="00DA0A01" w:rsidP="00673D97">
      <w:pPr>
        <w:spacing w:after="0" w:line="480" w:lineRule="auto"/>
        <w:rPr>
          <w:rFonts w:eastAsia="Times New Roman"/>
          <w:lang w:val="en-US" w:eastAsia="it-IT"/>
        </w:rPr>
      </w:pPr>
      <w:proofErr w:type="gramStart"/>
      <w:r>
        <w:rPr>
          <w:lang w:val="en-US"/>
        </w:rPr>
        <w:lastRenderedPageBreak/>
        <w:t>F</w:t>
      </w:r>
      <w:r w:rsidR="00673D97">
        <w:rPr>
          <w:lang w:val="en-US"/>
        </w:rPr>
        <w:t>igure 1.</w:t>
      </w:r>
      <w:proofErr w:type="gramEnd"/>
      <w:r w:rsidR="00673D97">
        <w:rPr>
          <w:lang w:val="en-US"/>
        </w:rPr>
        <w:t xml:space="preserve"> </w:t>
      </w:r>
      <w:r w:rsidR="00673D97">
        <w:rPr>
          <w:rFonts w:eastAsia="Times New Roman"/>
          <w:lang w:val="en-US" w:eastAsia="it-IT"/>
        </w:rPr>
        <w:t>Flow Diagram of Study Inclusion</w:t>
      </w:r>
    </w:p>
    <w:p w14:paraId="619374F5" w14:textId="6BAB5B56" w:rsidR="00A02B25" w:rsidRDefault="00DA0A01">
      <w:pPr>
        <w:rPr>
          <w:lang w:val="en-US"/>
        </w:rPr>
      </w:pPr>
      <w:r>
        <w:rPr>
          <w:noProof/>
          <w:lang w:eastAsia="en-GB"/>
        </w:rPr>
        <mc:AlternateContent>
          <mc:Choice Requires="wpg">
            <w:drawing>
              <wp:anchor distT="0" distB="0" distL="114300" distR="114300" simplePos="0" relativeHeight="251658240" behindDoc="0" locked="0" layoutInCell="1" allowOverlap="1" wp14:anchorId="5C16B2EA" wp14:editId="176680F4">
                <wp:simplePos x="0" y="0"/>
                <wp:positionH relativeFrom="column">
                  <wp:posOffset>67457</wp:posOffset>
                </wp:positionH>
                <wp:positionV relativeFrom="paragraph">
                  <wp:posOffset>202576</wp:posOffset>
                </wp:positionV>
                <wp:extent cx="5833427" cy="5285105"/>
                <wp:effectExtent l="0" t="0" r="15240" b="10795"/>
                <wp:wrapNone/>
                <wp:docPr id="19" name="Gruppo 19"/>
                <wp:cNvGraphicFramePr/>
                <a:graphic xmlns:a="http://schemas.openxmlformats.org/drawingml/2006/main">
                  <a:graphicData uri="http://schemas.microsoft.com/office/word/2010/wordprocessingGroup">
                    <wpg:wgp>
                      <wpg:cNvGrpSpPr/>
                      <wpg:grpSpPr>
                        <a:xfrm>
                          <a:off x="0" y="0"/>
                          <a:ext cx="5833427" cy="5285105"/>
                          <a:chOff x="0" y="0"/>
                          <a:chExt cx="5833427" cy="5285105"/>
                        </a:xfrm>
                      </wpg:grpSpPr>
                      <wps:wsp>
                        <wps:cNvPr id="2" name="Rectangle 3"/>
                        <wps:cNvSpPr>
                          <a:spLocks noChangeArrowheads="1"/>
                        </wps:cNvSpPr>
                        <wps:spPr bwMode="auto">
                          <a:xfrm>
                            <a:off x="1137602" y="224473"/>
                            <a:ext cx="2228850" cy="682625"/>
                          </a:xfrm>
                          <a:prstGeom prst="rect">
                            <a:avLst/>
                          </a:prstGeom>
                          <a:solidFill>
                            <a:srgbClr val="FFFFFF"/>
                          </a:solidFill>
                          <a:ln w="9525">
                            <a:solidFill>
                              <a:srgbClr val="000000"/>
                            </a:solidFill>
                            <a:miter lim="800000"/>
                            <a:headEnd/>
                            <a:tailEnd/>
                          </a:ln>
                        </wps:spPr>
                        <wps:txbx>
                          <w:txbxContent>
                            <w:p w14:paraId="3360DDA2" w14:textId="77777777" w:rsidR="004C46E4" w:rsidRPr="00B05103" w:rsidRDefault="004C46E4" w:rsidP="00736488">
                              <w:pPr>
                                <w:jc w:val="center"/>
                                <w:rPr>
                                  <w:sz w:val="22"/>
                                  <w:szCs w:val="22"/>
                                  <w:lang w:val="en-US"/>
                                </w:rPr>
                              </w:pPr>
                              <w:r w:rsidRPr="00B05103">
                                <w:rPr>
                                  <w:sz w:val="22"/>
                                  <w:szCs w:val="22"/>
                                  <w:lang w:val="en-US"/>
                                </w:rPr>
                                <w:t xml:space="preserve">Records identified </w:t>
                              </w:r>
                              <w:r>
                                <w:rPr>
                                  <w:sz w:val="22"/>
                                  <w:szCs w:val="22"/>
                                  <w:lang w:val="en-US"/>
                                </w:rPr>
                                <w:t xml:space="preserve">with literature search </w:t>
                              </w:r>
                              <w:r w:rsidRPr="00B05103">
                                <w:rPr>
                                  <w:sz w:val="22"/>
                                  <w:szCs w:val="22"/>
                                  <w:lang w:val="en-US"/>
                                </w:rPr>
                                <w:t xml:space="preserve">(n = </w:t>
                              </w:r>
                              <w:r>
                                <w:rPr>
                                  <w:sz w:val="22"/>
                                  <w:szCs w:val="22"/>
                                  <w:lang w:val="en-US"/>
                                </w:rPr>
                                <w:t>485</w:t>
                              </w:r>
                              <w:r w:rsidRPr="00B05103">
                                <w:rPr>
                                  <w:sz w:val="22"/>
                                  <w:szCs w:val="22"/>
                                  <w:lang w:val="en-US"/>
                                </w:rPr>
                                <w:t>)</w:t>
                              </w:r>
                            </w:p>
                          </w:txbxContent>
                        </wps:txbx>
                        <wps:bodyPr rot="0" vert="horz" wrap="square" lIns="91440" tIns="91440" rIns="91440" bIns="91440" anchor="t" anchorCtr="0" upright="1">
                          <a:noAutofit/>
                        </wps:bodyPr>
                      </wps:wsp>
                      <wps:wsp>
                        <wps:cNvPr id="3" name="AutoShape 4"/>
                        <wps:cNvSpPr>
                          <a:spLocks noChangeArrowheads="1"/>
                        </wps:cNvSpPr>
                        <wps:spPr bwMode="auto">
                          <a:xfrm rot="16200000">
                            <a:off x="-481648" y="1967548"/>
                            <a:ext cx="1270000" cy="29718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CCECFF"/>
                                </a:solidFill>
                              </a14:hiddenFill>
                            </a:ext>
                          </a:extLst>
                        </wps:spPr>
                        <wps:txbx>
                          <w:txbxContent>
                            <w:p w14:paraId="26236DAA" w14:textId="77777777" w:rsidR="004C46E4" w:rsidRPr="00B05103" w:rsidRDefault="004C46E4" w:rsidP="00736488">
                              <w:pPr>
                                <w:pStyle w:val="Heading2"/>
                                <w:keepNext/>
                                <w:rPr>
                                  <w:sz w:val="22"/>
                                  <w:szCs w:val="22"/>
                                </w:rPr>
                              </w:pPr>
                              <w:r w:rsidRPr="00B05103">
                                <w:rPr>
                                  <w:sz w:val="22"/>
                                  <w:szCs w:val="22"/>
                                </w:rPr>
                                <w:t>Screening</w:t>
                              </w:r>
                            </w:p>
                          </w:txbxContent>
                        </wps:txbx>
                        <wps:bodyPr rot="0" vert="vert270" wrap="square" lIns="45720" tIns="45720" rIns="45720" bIns="45720" anchor="t" anchorCtr="0" upright="1">
                          <a:noAutofit/>
                        </wps:bodyPr>
                      </wps:wsp>
                      <wps:wsp>
                        <wps:cNvPr id="4" name="AutoShape 5"/>
                        <wps:cNvSpPr>
                          <a:spLocks noChangeArrowheads="1"/>
                        </wps:cNvSpPr>
                        <wps:spPr bwMode="auto">
                          <a:xfrm rot="16200000">
                            <a:off x="-367348" y="4615498"/>
                            <a:ext cx="1042035" cy="29718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CCECFF"/>
                                </a:solidFill>
                              </a14:hiddenFill>
                            </a:ext>
                          </a:extLst>
                        </wps:spPr>
                        <wps:txbx>
                          <w:txbxContent>
                            <w:p w14:paraId="3832D61F" w14:textId="77777777" w:rsidR="004C46E4" w:rsidRPr="00B05103" w:rsidRDefault="004C46E4" w:rsidP="00736488">
                              <w:pPr>
                                <w:pStyle w:val="Heading2"/>
                                <w:keepNext/>
                                <w:rPr>
                                  <w:sz w:val="22"/>
                                  <w:szCs w:val="22"/>
                                </w:rPr>
                              </w:pPr>
                              <w:r w:rsidRPr="00B05103">
                                <w:rPr>
                                  <w:sz w:val="22"/>
                                  <w:szCs w:val="22"/>
                                </w:rPr>
                                <w:t>Included</w:t>
                              </w:r>
                            </w:p>
                          </w:txbxContent>
                        </wps:txbx>
                        <wps:bodyPr rot="0" vert="vert270" wrap="square" lIns="45720" tIns="45720" rIns="45720" bIns="45720" anchor="t" anchorCtr="0" upright="1">
                          <a:noAutofit/>
                        </wps:bodyPr>
                      </wps:wsp>
                      <wps:wsp>
                        <wps:cNvPr id="5" name="AutoShape 6"/>
                        <wps:cNvSpPr>
                          <a:spLocks noChangeArrowheads="1"/>
                        </wps:cNvSpPr>
                        <wps:spPr bwMode="auto">
                          <a:xfrm rot="16200000">
                            <a:off x="-395923" y="3415348"/>
                            <a:ext cx="1105535" cy="29718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CCECFF"/>
                                </a:solidFill>
                              </a14:hiddenFill>
                            </a:ext>
                          </a:extLst>
                        </wps:spPr>
                        <wps:txbx>
                          <w:txbxContent>
                            <w:p w14:paraId="114D220E" w14:textId="77777777" w:rsidR="004C46E4" w:rsidRPr="00B05103" w:rsidRDefault="004C46E4" w:rsidP="00736488">
                              <w:pPr>
                                <w:pStyle w:val="Heading2"/>
                                <w:keepNext/>
                                <w:rPr>
                                  <w:sz w:val="22"/>
                                  <w:szCs w:val="22"/>
                                </w:rPr>
                              </w:pPr>
                              <w:r w:rsidRPr="00B05103">
                                <w:rPr>
                                  <w:sz w:val="22"/>
                                  <w:szCs w:val="22"/>
                                </w:rPr>
                                <w:t>Eligibility</w:t>
                              </w:r>
                            </w:p>
                          </w:txbxContent>
                        </wps:txbx>
                        <wps:bodyPr rot="0" vert="vert270" wrap="square" lIns="45720" tIns="45720" rIns="45720" bIns="45720" anchor="t" anchorCtr="0" upright="1">
                          <a:noAutofit/>
                        </wps:bodyPr>
                      </wps:wsp>
                      <wps:wsp>
                        <wps:cNvPr id="6" name="AutoShape 7"/>
                        <wps:cNvCnPr>
                          <a:cxnSpLocks noChangeShapeType="1"/>
                        </wps:cNvCnPr>
                        <wps:spPr bwMode="auto">
                          <a:xfrm>
                            <a:off x="2271077" y="910273"/>
                            <a:ext cx="0" cy="3270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 name="AutoShape 8"/>
                        <wps:cNvSpPr>
                          <a:spLocks noChangeArrowheads="1"/>
                        </wps:cNvSpPr>
                        <wps:spPr bwMode="auto">
                          <a:xfrm rot="16200000">
                            <a:off x="-472123" y="472123"/>
                            <a:ext cx="1241425" cy="29718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CCECFF"/>
                                </a:solidFill>
                              </a14:hiddenFill>
                            </a:ext>
                          </a:extLst>
                        </wps:spPr>
                        <wps:txbx>
                          <w:txbxContent>
                            <w:p w14:paraId="57202ECD" w14:textId="77777777" w:rsidR="004C46E4" w:rsidRPr="00B05103" w:rsidRDefault="004C46E4" w:rsidP="00736488">
                              <w:pPr>
                                <w:pStyle w:val="Heading2"/>
                                <w:keepNext/>
                                <w:rPr>
                                  <w:sz w:val="22"/>
                                  <w:szCs w:val="22"/>
                                </w:rPr>
                              </w:pPr>
                              <w:r w:rsidRPr="00B05103">
                                <w:rPr>
                                  <w:sz w:val="22"/>
                                  <w:szCs w:val="22"/>
                                </w:rPr>
                                <w:t>Identification</w:t>
                              </w:r>
                            </w:p>
                          </w:txbxContent>
                        </wps:txbx>
                        <wps:bodyPr rot="0" vert="vert270" wrap="square" lIns="45720" tIns="45720" rIns="45720" bIns="45720" anchor="t" anchorCtr="0" upright="1">
                          <a:noAutofit/>
                        </wps:bodyPr>
                      </wps:wsp>
                      <wps:wsp>
                        <wps:cNvPr id="8" name="Rectangle 9"/>
                        <wps:cNvSpPr>
                          <a:spLocks noChangeArrowheads="1"/>
                        </wps:cNvSpPr>
                        <wps:spPr bwMode="auto">
                          <a:xfrm>
                            <a:off x="880427" y="1234123"/>
                            <a:ext cx="2771775" cy="571500"/>
                          </a:xfrm>
                          <a:prstGeom prst="rect">
                            <a:avLst/>
                          </a:prstGeom>
                          <a:solidFill>
                            <a:srgbClr val="FFFFFF"/>
                          </a:solidFill>
                          <a:ln w="9525">
                            <a:solidFill>
                              <a:srgbClr val="000000"/>
                            </a:solidFill>
                            <a:miter lim="800000"/>
                            <a:headEnd/>
                            <a:tailEnd/>
                          </a:ln>
                        </wps:spPr>
                        <wps:txbx>
                          <w:txbxContent>
                            <w:p w14:paraId="08B065C3" w14:textId="77777777" w:rsidR="004C46E4" w:rsidRPr="00B05103" w:rsidRDefault="004C46E4" w:rsidP="00736488">
                              <w:pPr>
                                <w:jc w:val="center"/>
                                <w:rPr>
                                  <w:sz w:val="22"/>
                                  <w:szCs w:val="22"/>
                                  <w:lang w:val="en-US"/>
                                </w:rPr>
                              </w:pPr>
                              <w:r w:rsidRPr="00B05103">
                                <w:rPr>
                                  <w:sz w:val="22"/>
                                  <w:szCs w:val="22"/>
                                  <w:lang w:val="en-US"/>
                                </w:rPr>
                                <w:t xml:space="preserve">Records after duplicates </w:t>
                              </w:r>
                              <w:proofErr w:type="gramStart"/>
                              <w:r w:rsidRPr="00B05103">
                                <w:rPr>
                                  <w:sz w:val="22"/>
                                  <w:szCs w:val="22"/>
                                  <w:lang w:val="en-US"/>
                                </w:rPr>
                                <w:t>removed</w:t>
                              </w:r>
                              <w:proofErr w:type="gramEnd"/>
                              <w:r w:rsidRPr="00B05103">
                                <w:rPr>
                                  <w:sz w:val="22"/>
                                  <w:szCs w:val="22"/>
                                  <w:lang w:val="en-US"/>
                                </w:rPr>
                                <w:br/>
                                <w:t xml:space="preserve">(n = </w:t>
                              </w:r>
                              <w:r>
                                <w:rPr>
                                  <w:sz w:val="22"/>
                                  <w:szCs w:val="22"/>
                                  <w:lang w:val="en-US"/>
                                </w:rPr>
                                <w:t>118</w:t>
                              </w:r>
                              <w:r w:rsidRPr="00B05103">
                                <w:rPr>
                                  <w:sz w:val="22"/>
                                  <w:szCs w:val="22"/>
                                  <w:lang w:val="en-US"/>
                                </w:rPr>
                                <w:t>)</w:t>
                              </w:r>
                            </w:p>
                          </w:txbxContent>
                        </wps:txbx>
                        <wps:bodyPr rot="0" vert="horz" wrap="square" lIns="91440" tIns="91440" rIns="91440" bIns="91440" anchor="t" anchorCtr="0" upright="1">
                          <a:noAutofit/>
                        </wps:bodyPr>
                      </wps:wsp>
                      <wps:wsp>
                        <wps:cNvPr id="9" name="Rectangle 10"/>
                        <wps:cNvSpPr>
                          <a:spLocks noChangeArrowheads="1"/>
                        </wps:cNvSpPr>
                        <wps:spPr bwMode="auto">
                          <a:xfrm>
                            <a:off x="1432877" y="2262823"/>
                            <a:ext cx="1670050" cy="571500"/>
                          </a:xfrm>
                          <a:prstGeom prst="rect">
                            <a:avLst/>
                          </a:prstGeom>
                          <a:solidFill>
                            <a:srgbClr val="FFFFFF"/>
                          </a:solidFill>
                          <a:ln w="9525">
                            <a:solidFill>
                              <a:srgbClr val="000000"/>
                            </a:solidFill>
                            <a:miter lim="800000"/>
                            <a:headEnd/>
                            <a:tailEnd/>
                          </a:ln>
                        </wps:spPr>
                        <wps:txbx>
                          <w:txbxContent>
                            <w:p w14:paraId="723CA3E8" w14:textId="77777777" w:rsidR="004C46E4" w:rsidRPr="00B05103" w:rsidRDefault="004C46E4" w:rsidP="00736488">
                              <w:pPr>
                                <w:jc w:val="center"/>
                                <w:rPr>
                                  <w:sz w:val="22"/>
                                  <w:szCs w:val="22"/>
                                </w:rPr>
                              </w:pPr>
                              <w:r w:rsidRPr="00B05103">
                                <w:rPr>
                                  <w:sz w:val="22"/>
                                  <w:szCs w:val="22"/>
                                </w:rPr>
                                <w:t xml:space="preserve">Records </w:t>
                              </w:r>
                              <w:proofErr w:type="gramStart"/>
                              <w:r w:rsidRPr="00B05103">
                                <w:rPr>
                                  <w:sz w:val="22"/>
                                  <w:szCs w:val="22"/>
                                </w:rPr>
                                <w:t>screened</w:t>
                              </w:r>
                              <w:proofErr w:type="gramEnd"/>
                              <w:r w:rsidRPr="00B05103">
                                <w:rPr>
                                  <w:sz w:val="22"/>
                                  <w:szCs w:val="22"/>
                                </w:rPr>
                                <w:br/>
                                <w:t>(n =</w:t>
                              </w:r>
                              <w:r>
                                <w:rPr>
                                  <w:sz w:val="22"/>
                                  <w:szCs w:val="22"/>
                                </w:rPr>
                                <w:t xml:space="preserve"> 118</w:t>
                              </w:r>
                              <w:r w:rsidRPr="00B05103">
                                <w:rPr>
                                  <w:sz w:val="22"/>
                                  <w:szCs w:val="22"/>
                                </w:rPr>
                                <w:t>)</w:t>
                              </w:r>
                            </w:p>
                          </w:txbxContent>
                        </wps:txbx>
                        <wps:bodyPr rot="0" vert="horz" wrap="square" lIns="91440" tIns="91440" rIns="91440" bIns="91440" anchor="t" anchorCtr="0" upright="1">
                          <a:noAutofit/>
                        </wps:bodyPr>
                      </wps:wsp>
                      <wps:wsp>
                        <wps:cNvPr id="10" name="Rectangle 11"/>
                        <wps:cNvSpPr>
                          <a:spLocks noChangeArrowheads="1"/>
                        </wps:cNvSpPr>
                        <wps:spPr bwMode="auto">
                          <a:xfrm>
                            <a:off x="1413750" y="3177222"/>
                            <a:ext cx="1714500" cy="765797"/>
                          </a:xfrm>
                          <a:prstGeom prst="rect">
                            <a:avLst/>
                          </a:prstGeom>
                          <a:solidFill>
                            <a:srgbClr val="FFFFFF"/>
                          </a:solidFill>
                          <a:ln w="9525">
                            <a:solidFill>
                              <a:srgbClr val="000000"/>
                            </a:solidFill>
                            <a:miter lim="800000"/>
                            <a:headEnd/>
                            <a:tailEnd/>
                          </a:ln>
                        </wps:spPr>
                        <wps:txbx>
                          <w:txbxContent>
                            <w:p w14:paraId="1B68F2B8" w14:textId="77777777" w:rsidR="004C46E4" w:rsidRPr="00B05103" w:rsidRDefault="004C46E4" w:rsidP="00736488">
                              <w:pPr>
                                <w:jc w:val="center"/>
                                <w:rPr>
                                  <w:sz w:val="22"/>
                                  <w:szCs w:val="22"/>
                                  <w:lang w:val="en-US"/>
                                </w:rPr>
                              </w:pPr>
                              <w:r w:rsidRPr="00B05103">
                                <w:rPr>
                                  <w:sz w:val="22"/>
                                  <w:szCs w:val="22"/>
                                  <w:lang w:val="en-US"/>
                                </w:rPr>
                                <w:t xml:space="preserve">Full-text articles assessed for </w:t>
                              </w:r>
                              <w:proofErr w:type="gramStart"/>
                              <w:r w:rsidRPr="00B05103">
                                <w:rPr>
                                  <w:sz w:val="22"/>
                                  <w:szCs w:val="22"/>
                                  <w:lang w:val="en-US"/>
                                </w:rPr>
                                <w:t>eligibility</w:t>
                              </w:r>
                              <w:proofErr w:type="gramEnd"/>
                              <w:r w:rsidRPr="00B05103">
                                <w:rPr>
                                  <w:sz w:val="22"/>
                                  <w:szCs w:val="22"/>
                                  <w:lang w:val="en-US"/>
                                </w:rPr>
                                <w:br/>
                                <w:t>(n =</w:t>
                              </w:r>
                              <w:r>
                                <w:rPr>
                                  <w:sz w:val="22"/>
                                  <w:szCs w:val="22"/>
                                  <w:lang w:val="en-US"/>
                                </w:rPr>
                                <w:t xml:space="preserve"> 53</w:t>
                              </w:r>
                              <w:r w:rsidRPr="00B05103">
                                <w:rPr>
                                  <w:sz w:val="22"/>
                                  <w:szCs w:val="22"/>
                                  <w:lang w:val="en-US"/>
                                </w:rPr>
                                <w:t>)</w:t>
                              </w:r>
                            </w:p>
                          </w:txbxContent>
                        </wps:txbx>
                        <wps:bodyPr rot="0" vert="horz" wrap="square" lIns="91440" tIns="91440" rIns="91440" bIns="91440" anchor="t" anchorCtr="0" upright="1">
                          <a:noAutofit/>
                        </wps:bodyPr>
                      </wps:wsp>
                      <wps:wsp>
                        <wps:cNvPr id="11" name="Rectangle 12"/>
                        <wps:cNvSpPr>
                          <a:spLocks noChangeArrowheads="1"/>
                        </wps:cNvSpPr>
                        <wps:spPr bwMode="auto">
                          <a:xfrm>
                            <a:off x="3756569" y="3262949"/>
                            <a:ext cx="2076450" cy="1076488"/>
                          </a:xfrm>
                          <a:prstGeom prst="rect">
                            <a:avLst/>
                          </a:prstGeom>
                          <a:solidFill>
                            <a:srgbClr val="FFFFFF"/>
                          </a:solidFill>
                          <a:ln w="9525">
                            <a:solidFill>
                              <a:srgbClr val="000000"/>
                            </a:solidFill>
                            <a:miter lim="800000"/>
                            <a:headEnd/>
                            <a:tailEnd/>
                          </a:ln>
                        </wps:spPr>
                        <wps:txbx>
                          <w:txbxContent>
                            <w:p w14:paraId="243444DA" w14:textId="2B2E707D" w:rsidR="004C46E4" w:rsidRDefault="004C46E4" w:rsidP="00736488">
                              <w:pPr>
                                <w:jc w:val="center"/>
                                <w:rPr>
                                  <w:sz w:val="22"/>
                                  <w:szCs w:val="22"/>
                                  <w:lang w:val="en-US"/>
                                </w:rPr>
                              </w:pPr>
                              <w:r>
                                <w:rPr>
                                  <w:sz w:val="22"/>
                                  <w:szCs w:val="22"/>
                                  <w:lang w:val="en-US"/>
                                </w:rPr>
                                <w:t>A</w:t>
                              </w:r>
                              <w:r w:rsidRPr="00B05103">
                                <w:rPr>
                                  <w:sz w:val="22"/>
                                  <w:szCs w:val="22"/>
                                  <w:lang w:val="en-US"/>
                                </w:rPr>
                                <w:t>rticles excluded, not meeting inclusion criteria</w:t>
                              </w:r>
                              <w:r>
                                <w:rPr>
                                  <w:sz w:val="22"/>
                                  <w:szCs w:val="22"/>
                                  <w:lang w:val="en-US"/>
                                </w:rPr>
                                <w:t xml:space="preserve"> (no measure for the variables of interest)</w:t>
                              </w:r>
                              <w:r w:rsidRPr="00B05103">
                                <w:rPr>
                                  <w:sz w:val="22"/>
                                  <w:szCs w:val="22"/>
                                  <w:lang w:val="en-US"/>
                                </w:rPr>
                                <w:t xml:space="preserve"> (n =</w:t>
                              </w:r>
                              <w:r>
                                <w:rPr>
                                  <w:sz w:val="22"/>
                                  <w:szCs w:val="22"/>
                                  <w:lang w:val="en-US"/>
                                </w:rPr>
                                <w:t xml:space="preserve"> 15</w:t>
                              </w:r>
                              <w:r w:rsidRPr="00B05103">
                                <w:rPr>
                                  <w:sz w:val="22"/>
                                  <w:szCs w:val="22"/>
                                  <w:lang w:val="en-US"/>
                                </w:rPr>
                                <w:t>), not including enough data to calculate ES (n =</w:t>
                              </w:r>
                              <w:r>
                                <w:rPr>
                                  <w:sz w:val="22"/>
                                  <w:szCs w:val="22"/>
                                  <w:lang w:val="en-US"/>
                                </w:rPr>
                                <w:t>19)</w:t>
                              </w:r>
                            </w:p>
                            <w:p w14:paraId="04422808" w14:textId="77777777" w:rsidR="004C46E4" w:rsidRDefault="004C46E4" w:rsidP="00736488">
                              <w:pPr>
                                <w:jc w:val="center"/>
                                <w:rPr>
                                  <w:sz w:val="22"/>
                                  <w:szCs w:val="22"/>
                                  <w:lang w:val="en-US"/>
                                </w:rPr>
                              </w:pPr>
                            </w:p>
                            <w:p w14:paraId="79065D4C" w14:textId="77777777" w:rsidR="004C46E4" w:rsidRDefault="004C46E4" w:rsidP="00736488">
                              <w:pPr>
                                <w:jc w:val="center"/>
                                <w:rPr>
                                  <w:sz w:val="22"/>
                                  <w:szCs w:val="22"/>
                                  <w:lang w:val="en-US"/>
                                </w:rPr>
                              </w:pPr>
                            </w:p>
                            <w:p w14:paraId="043614C4" w14:textId="77777777" w:rsidR="004C46E4" w:rsidRPr="00B05103" w:rsidRDefault="004C46E4" w:rsidP="00736488">
                              <w:pPr>
                                <w:jc w:val="center"/>
                                <w:rPr>
                                  <w:sz w:val="22"/>
                                  <w:szCs w:val="22"/>
                                  <w:lang w:val="en-US"/>
                                </w:rPr>
                              </w:pPr>
                            </w:p>
                          </w:txbxContent>
                        </wps:txbx>
                        <wps:bodyPr rot="0" vert="horz" wrap="square" lIns="91440" tIns="91440" rIns="91440" bIns="91440" anchor="t" anchorCtr="0" upright="1">
                          <a:noAutofit/>
                        </wps:bodyPr>
                      </wps:wsp>
                      <wps:wsp>
                        <wps:cNvPr id="12" name="Rectangle 13"/>
                        <wps:cNvSpPr>
                          <a:spLocks noChangeArrowheads="1"/>
                        </wps:cNvSpPr>
                        <wps:spPr bwMode="auto">
                          <a:xfrm>
                            <a:off x="1413827" y="4215448"/>
                            <a:ext cx="1714500" cy="1009650"/>
                          </a:xfrm>
                          <a:prstGeom prst="rect">
                            <a:avLst/>
                          </a:prstGeom>
                          <a:solidFill>
                            <a:srgbClr val="FFFFFF"/>
                          </a:solidFill>
                          <a:ln w="9525">
                            <a:solidFill>
                              <a:srgbClr val="000000"/>
                            </a:solidFill>
                            <a:miter lim="800000"/>
                            <a:headEnd/>
                            <a:tailEnd/>
                          </a:ln>
                        </wps:spPr>
                        <wps:txbx>
                          <w:txbxContent>
                            <w:p w14:paraId="29C742C0" w14:textId="77777777" w:rsidR="004C46E4" w:rsidRPr="00B05103" w:rsidRDefault="004C46E4" w:rsidP="00736488">
                              <w:pPr>
                                <w:jc w:val="center"/>
                                <w:rPr>
                                  <w:sz w:val="22"/>
                                  <w:szCs w:val="22"/>
                                  <w:lang w:val="en-US"/>
                                </w:rPr>
                              </w:pPr>
                              <w:r w:rsidRPr="00B05103">
                                <w:rPr>
                                  <w:sz w:val="22"/>
                                  <w:szCs w:val="22"/>
                                  <w:lang w:val="en-US"/>
                                </w:rPr>
                                <w:t>S</w:t>
                              </w:r>
                              <w:r>
                                <w:rPr>
                                  <w:sz w:val="22"/>
                                  <w:szCs w:val="22"/>
                                  <w:lang w:val="en-US"/>
                                </w:rPr>
                                <w:t>amples</w:t>
                              </w:r>
                              <w:r w:rsidRPr="00B05103">
                                <w:rPr>
                                  <w:sz w:val="22"/>
                                  <w:szCs w:val="22"/>
                                  <w:lang w:val="en-US"/>
                                </w:rPr>
                                <w:t xml:space="preserve"> included in meta-analysis </w:t>
                              </w:r>
                              <w:r w:rsidRPr="00B05103">
                                <w:rPr>
                                  <w:sz w:val="22"/>
                                  <w:szCs w:val="22"/>
                                  <w:lang w:val="en-US"/>
                                </w:rPr>
                                <w:br/>
                                <w:t>(n =</w:t>
                              </w:r>
                              <w:r>
                                <w:rPr>
                                  <w:sz w:val="22"/>
                                  <w:szCs w:val="22"/>
                                  <w:lang w:val="en-US"/>
                                </w:rPr>
                                <w:t xml:space="preserve"> 19 + 4 unpublished datasets received by email</w:t>
                              </w:r>
                              <w:r w:rsidRPr="00B05103">
                                <w:rPr>
                                  <w:sz w:val="22"/>
                                  <w:szCs w:val="22"/>
                                  <w:lang w:val="en-US"/>
                                </w:rPr>
                                <w:t>)</w:t>
                              </w:r>
                            </w:p>
                          </w:txbxContent>
                        </wps:txbx>
                        <wps:bodyPr rot="0" vert="horz" wrap="square" lIns="91440" tIns="91440" rIns="91440" bIns="91440" anchor="t" anchorCtr="0" upright="1">
                          <a:noAutofit/>
                        </wps:bodyPr>
                      </wps:wsp>
                      <wps:wsp>
                        <wps:cNvPr id="13" name="AutoShape 14"/>
                        <wps:cNvCnPr>
                          <a:cxnSpLocks noChangeShapeType="1"/>
                        </wps:cNvCnPr>
                        <wps:spPr bwMode="auto">
                          <a:xfrm>
                            <a:off x="2271077" y="1805623"/>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 name="AutoShape 15"/>
                        <wps:cNvCnPr>
                          <a:cxnSpLocks noChangeShapeType="1"/>
                        </wps:cNvCnPr>
                        <wps:spPr bwMode="auto">
                          <a:xfrm>
                            <a:off x="2271077" y="2834323"/>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 name="AutoShape 16"/>
                        <wps:cNvCnPr>
                          <a:cxnSpLocks noChangeShapeType="1"/>
                          <a:stCxn id="10" idx="2"/>
                        </wps:cNvCnPr>
                        <wps:spPr bwMode="auto">
                          <a:xfrm flipH="1">
                            <a:off x="2270954" y="3943019"/>
                            <a:ext cx="46" cy="262904"/>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 name="AutoShape 17"/>
                        <wps:cNvCnPr>
                          <a:cxnSpLocks noChangeShapeType="1"/>
                        </wps:cNvCnPr>
                        <wps:spPr bwMode="auto">
                          <a:xfrm>
                            <a:off x="3128327" y="3520123"/>
                            <a:ext cx="628650"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 name="Rectangle 18"/>
                        <wps:cNvSpPr>
                          <a:spLocks noChangeArrowheads="1"/>
                        </wps:cNvSpPr>
                        <wps:spPr bwMode="auto">
                          <a:xfrm>
                            <a:off x="3756977" y="1862773"/>
                            <a:ext cx="2076450" cy="1314450"/>
                          </a:xfrm>
                          <a:prstGeom prst="rect">
                            <a:avLst/>
                          </a:prstGeom>
                          <a:solidFill>
                            <a:srgbClr val="FFFFFF"/>
                          </a:solidFill>
                          <a:ln w="9525">
                            <a:solidFill>
                              <a:srgbClr val="000000"/>
                            </a:solidFill>
                            <a:miter lim="800000"/>
                            <a:headEnd/>
                            <a:tailEnd/>
                          </a:ln>
                        </wps:spPr>
                        <wps:txbx>
                          <w:txbxContent>
                            <w:p w14:paraId="5C588548" w14:textId="77777777" w:rsidR="004C46E4" w:rsidRPr="00B05103" w:rsidRDefault="004C46E4" w:rsidP="00736488">
                              <w:pPr>
                                <w:jc w:val="center"/>
                                <w:rPr>
                                  <w:sz w:val="22"/>
                                  <w:szCs w:val="22"/>
                                  <w:lang w:val="en-US"/>
                                </w:rPr>
                              </w:pPr>
                              <w:r w:rsidRPr="00B05103">
                                <w:rPr>
                                  <w:sz w:val="22"/>
                                  <w:szCs w:val="22"/>
                                  <w:lang w:val="en-US"/>
                                </w:rPr>
                                <w:t xml:space="preserve">Records excluded by title/abstract screened (reviews, commentaries, qualitative studies, studies not </w:t>
                              </w:r>
                              <w:r>
                                <w:rPr>
                                  <w:sz w:val="22"/>
                                  <w:szCs w:val="22"/>
                                  <w:lang w:val="en-US"/>
                                </w:rPr>
                                <w:t xml:space="preserve">on </w:t>
                              </w:r>
                              <w:r w:rsidRPr="0029495B">
                                <w:rPr>
                                  <w:sz w:val="22"/>
                                  <w:szCs w:val="22"/>
                                  <w:lang w:val="en-US"/>
                                </w:rPr>
                                <w:t>topic of interest)</w:t>
                              </w:r>
                              <w:r w:rsidRPr="00B05103">
                                <w:rPr>
                                  <w:sz w:val="22"/>
                                  <w:szCs w:val="22"/>
                                  <w:lang w:val="en-US"/>
                                </w:rPr>
                                <w:t xml:space="preserve"> (n =</w:t>
                              </w:r>
                              <w:r>
                                <w:rPr>
                                  <w:sz w:val="22"/>
                                  <w:szCs w:val="22"/>
                                  <w:lang w:val="en-US"/>
                                </w:rPr>
                                <w:t xml:space="preserve"> 55</w:t>
                              </w:r>
                              <w:r w:rsidRPr="00B05103">
                                <w:rPr>
                                  <w:sz w:val="22"/>
                                  <w:szCs w:val="22"/>
                                  <w:lang w:val="en-US"/>
                                </w:rPr>
                                <w:t>)</w:t>
                              </w:r>
                              <w:r>
                                <w:rPr>
                                  <w:sz w:val="22"/>
                                  <w:szCs w:val="22"/>
                                  <w:lang w:val="en-US"/>
                                </w:rPr>
                                <w:t xml:space="preserve">, </w:t>
                              </w:r>
                              <w:r w:rsidRPr="00B05103">
                                <w:rPr>
                                  <w:sz w:val="22"/>
                                  <w:szCs w:val="22"/>
                                  <w:lang w:val="en-US"/>
                                </w:rPr>
                                <w:t xml:space="preserve">full-text not available (n = </w:t>
                              </w:r>
                              <w:r>
                                <w:rPr>
                                  <w:sz w:val="22"/>
                                  <w:szCs w:val="22"/>
                                  <w:lang w:val="en-US"/>
                                </w:rPr>
                                <w:t>10)</w:t>
                              </w:r>
                            </w:p>
                            <w:p w14:paraId="4AFE0A93" w14:textId="77777777" w:rsidR="004C46E4" w:rsidRPr="00B05103" w:rsidRDefault="004C46E4" w:rsidP="00736488">
                              <w:pPr>
                                <w:jc w:val="center"/>
                                <w:rPr>
                                  <w:sz w:val="22"/>
                                  <w:szCs w:val="22"/>
                                  <w:lang w:val="en-US"/>
                                </w:rPr>
                              </w:pPr>
                            </w:p>
                          </w:txbxContent>
                        </wps:txbx>
                        <wps:bodyPr rot="0" vert="horz" wrap="square" lIns="91440" tIns="91440" rIns="91440" bIns="91440" anchor="t" anchorCtr="0" upright="1">
                          <a:noAutofit/>
                        </wps:bodyPr>
                      </wps:wsp>
                      <wps:wsp>
                        <wps:cNvPr id="18" name="AutoShape 19"/>
                        <wps:cNvCnPr>
                          <a:cxnSpLocks noChangeShapeType="1"/>
                        </wps:cNvCnPr>
                        <wps:spPr bwMode="auto">
                          <a:xfrm>
                            <a:off x="3109277" y="2548573"/>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anchor>
            </w:drawing>
          </mc:Choice>
          <mc:Fallback>
            <w:pict>
              <v:group id="Gruppo 19" o:spid="_x0000_s1026" style="position:absolute;margin-left:5.3pt;margin-top:15.95pt;width:459.3pt;height:416.15pt;z-index:251658240" coordsize="58334,52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">
                <v:rect id="Rectangle 3" o:spid="_x0000_s1027" style="position:absolute;left:11376;top:2244;width:22288;height:6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P1mcMA&#10;AADaAAAADwAAAGRycy9kb3ducmV2LnhtbESPT2sCMRTE7wW/Q3iCN83W4p+uRtGWQkE8uJb2+kie&#10;m6Wbl2UTdf32piD0OMzMb5jlunO1uFAbKs8KnkcZCGLtTcWlgq/jx3AOIkRkg7VnUnCjAOtV72mJ&#10;ufFXPtCliKVIEA45KrAxNrmUQVtyGEa+IU7eybcOY5JtKU2L1wR3tRxn2VQ6rDgtWGzozZL+Lc5O&#10;wayM74XeTvT33t7mu9fuJRyKH6UG/W6zABGpi//hR/vTKBjD35V0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P1mcMAAADaAAAADwAAAAAAAAAAAAAAAACYAgAAZHJzL2Rv&#10;d25yZXYueG1sUEsFBgAAAAAEAAQA9QAAAIgDAAAAAA==&#10;">
                  <v:textbox inset=",7.2pt,,7.2pt">
                    <w:txbxContent>
                      <w:p w14:paraId="3360DDA2" w14:textId="77777777" w:rsidR="004C46E4" w:rsidRPr="00B05103" w:rsidRDefault="004C46E4" w:rsidP="00736488">
                        <w:pPr>
                          <w:jc w:val="center"/>
                          <w:rPr>
                            <w:sz w:val="22"/>
                            <w:szCs w:val="22"/>
                            <w:lang w:val="en-US"/>
                          </w:rPr>
                        </w:pPr>
                        <w:r w:rsidRPr="00B05103">
                          <w:rPr>
                            <w:sz w:val="22"/>
                            <w:szCs w:val="22"/>
                            <w:lang w:val="en-US"/>
                          </w:rPr>
                          <w:t xml:space="preserve">Records identified </w:t>
                        </w:r>
                        <w:r>
                          <w:rPr>
                            <w:sz w:val="22"/>
                            <w:szCs w:val="22"/>
                            <w:lang w:val="en-US"/>
                          </w:rPr>
                          <w:t xml:space="preserve">with literature search </w:t>
                        </w:r>
                        <w:r w:rsidRPr="00B05103">
                          <w:rPr>
                            <w:sz w:val="22"/>
                            <w:szCs w:val="22"/>
                            <w:lang w:val="en-US"/>
                          </w:rPr>
                          <w:t xml:space="preserve">(n = </w:t>
                        </w:r>
                        <w:r>
                          <w:rPr>
                            <w:sz w:val="22"/>
                            <w:szCs w:val="22"/>
                            <w:lang w:val="en-US"/>
                          </w:rPr>
                          <w:t>485</w:t>
                        </w:r>
                        <w:r w:rsidRPr="00B05103">
                          <w:rPr>
                            <w:sz w:val="22"/>
                            <w:szCs w:val="22"/>
                            <w:lang w:val="en-US"/>
                          </w:rPr>
                          <w:t>)</w:t>
                        </w:r>
                      </w:p>
                    </w:txbxContent>
                  </v:textbox>
                </v:rect>
                <v:roundrect id="AutoShape 4" o:spid="_x0000_s1028" style="position:absolute;left:-4817;top:19675;width:12700;height:297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MRrMMA&#10;AADaAAAADwAAAGRycy9kb3ducmV2LnhtbESPQWvCQBSE70L/w/IKvUjdaLCU1I0UQQgVKWp7f80+&#10;k5Ds27C7avz3rlDwOMzMN8xiOZhOnMn5xrKC6SQBQVxa3XCl4Oewfn0H4QOyxs4yKbiSh2X+NFpg&#10;pu2Fd3Teh0pECPsMFdQh9JmUvqzJoJ/Ynjh6R+sMhihdJbXDS4SbTs6S5E0abDgu1NjTqqay3Z+M&#10;grGbb/v0N+24PW5m3wdTfF3/CqVenofPDxCBhvAI/7cLrSCF+5V4A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MRrMMAAADaAAAADwAAAAAAAAAAAAAAAACYAgAAZHJzL2Rv&#10;d25yZXYueG1sUEsFBgAAAAAEAAQA9QAAAIgDAAAAAA==&#10;" filled="f" fillcolor="#ccecff">
                  <v:textbox style="layout-flow:vertical;mso-layout-flow-alt:bottom-to-top" inset="3.6pt,,3.6pt">
                    <w:txbxContent>
                      <w:p w14:paraId="26236DAA" w14:textId="77777777" w:rsidR="004C46E4" w:rsidRPr="00B05103" w:rsidRDefault="004C46E4" w:rsidP="00736488">
                        <w:pPr>
                          <w:pStyle w:val="Titolo2"/>
                          <w:keepNext/>
                          <w:rPr>
                            <w:sz w:val="22"/>
                            <w:szCs w:val="22"/>
                          </w:rPr>
                        </w:pPr>
                        <w:r w:rsidRPr="00B05103">
                          <w:rPr>
                            <w:sz w:val="22"/>
                            <w:szCs w:val="22"/>
                          </w:rPr>
                          <w:t>Screening</w:t>
                        </w:r>
                      </w:p>
                    </w:txbxContent>
                  </v:textbox>
                </v:roundrect>
                <v:roundrect id="AutoShape 5" o:spid="_x0000_s1029" style="position:absolute;left:-3675;top:46155;width:10421;height:297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qJ2MMA&#10;AADaAAAADwAAAGRycy9kb3ducmV2LnhtbESPQWvCQBSE7wX/w/KEXkQ31bZI6ipFEIJSxKj31+wz&#10;CWbfht2txn/vCkKPw8x8w8wWnWnEhZyvLSt4GyUgiAuray4VHPar4RSED8gaG8uk4EYeFvPeywxT&#10;ba+8o0seShEh7FNUUIXQplL6oiKDfmRb4uidrDMYonSl1A6vEW4aOU6ST2mw5rhQYUvLiopz/mcU&#10;DNzHTzs5Tho+nzbj7d5k69tvptRrv/v+AhGoC//hZzvTCt7hcSXe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aqJ2MMAAADaAAAADwAAAAAAAAAAAAAAAACYAgAAZHJzL2Rv&#10;d25yZXYueG1sUEsFBgAAAAAEAAQA9QAAAIgDAAAAAA==&#10;" filled="f" fillcolor="#ccecff">
                  <v:textbox style="layout-flow:vertical;mso-layout-flow-alt:bottom-to-top" inset="3.6pt,,3.6pt">
                    <w:txbxContent>
                      <w:p w14:paraId="3832D61F" w14:textId="77777777" w:rsidR="004C46E4" w:rsidRPr="00B05103" w:rsidRDefault="004C46E4" w:rsidP="00736488">
                        <w:pPr>
                          <w:pStyle w:val="Titolo2"/>
                          <w:keepNext/>
                          <w:rPr>
                            <w:sz w:val="22"/>
                            <w:szCs w:val="22"/>
                          </w:rPr>
                        </w:pPr>
                        <w:r w:rsidRPr="00B05103">
                          <w:rPr>
                            <w:sz w:val="22"/>
                            <w:szCs w:val="22"/>
                          </w:rPr>
                          <w:t>Included</w:t>
                        </w:r>
                      </w:p>
                    </w:txbxContent>
                  </v:textbox>
                </v:roundrect>
                <v:roundrect id="AutoShape 6" o:spid="_x0000_s1030" style="position:absolute;left:-3960;top:34153;width:11056;height:297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YsQ8QA&#10;AADaAAAADwAAAGRycy9kb3ducmV2LnhtbESPQWvCQBSE74L/YXmCl6KbRiwldRNEKISWUqr1/pp9&#10;JiHZt2F31fjvu4WCx2FmvmE2xWh6cSHnW8sKHpcJCOLK6pZrBd+H18UzCB+QNfaWScGNPBT5dLLB&#10;TNsrf9FlH2oRIewzVNCEMGRS+qohg35pB+LonawzGKJ0tdQOrxFuepkmyZM02HJcaHCgXUNVtz8b&#10;BQ9u/TGsjqueu9N7+nkw5dvtp1RqPhu3LyACjeEe/m+XWsEa/q7EG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mLEPEAAAA2gAAAA8AAAAAAAAAAAAAAAAAmAIAAGRycy9k&#10;b3ducmV2LnhtbFBLBQYAAAAABAAEAPUAAACJAwAAAAA=&#10;" filled="f" fillcolor="#ccecff">
                  <v:textbox style="layout-flow:vertical;mso-layout-flow-alt:bottom-to-top" inset="3.6pt,,3.6pt">
                    <w:txbxContent>
                      <w:p w14:paraId="114D220E" w14:textId="77777777" w:rsidR="004C46E4" w:rsidRPr="00B05103" w:rsidRDefault="004C46E4" w:rsidP="00736488">
                        <w:pPr>
                          <w:pStyle w:val="Titolo2"/>
                          <w:keepNext/>
                          <w:rPr>
                            <w:sz w:val="22"/>
                            <w:szCs w:val="22"/>
                          </w:rPr>
                        </w:pPr>
                        <w:r w:rsidRPr="00B05103">
                          <w:rPr>
                            <w:sz w:val="22"/>
                            <w:szCs w:val="22"/>
                          </w:rPr>
                          <w:t>Eligibility</w:t>
                        </w:r>
                      </w:p>
                    </w:txbxContent>
                  </v:textbox>
                </v:roundrect>
                <v:shapetype id="_x0000_t32" coordsize="21600,21600" o:spt="32" o:oned="t" path="m,l21600,21600e" filled="f">
                  <v:path arrowok="t" fillok="f" o:connecttype="none"/>
                  <o:lock v:ext="edit" shapetype="t"/>
                </v:shapetype>
                <v:shape id="AutoShape 7" o:spid="_x0000_s1031" type="#_x0000_t32" style="position:absolute;left:22710;top:9102;width:0;height:3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rEjMMAAADaAAAADwAAAGRycy9kb3ducmV2LnhtbESPT4vCMBTE78J+h/AW9mZTBf9sNYoI&#10;QlkPat2Lt0fzbIvNS2li7X77jSB4HGbmN8xy3ZtadNS6yrKCURSDIM6trrhQ8HveDecgnEfWWFsm&#10;BX/kYL36GCwx0fbBJ+oyX4gAYZeggtL7JpHS5SUZdJFtiIN3ta1BH2RbSN3iI8BNLcdxPJUGKw4L&#10;JTa0LSm/ZXejQI8PtzQtqmy/08ef2bedHPPuotTXZ79ZgPDU+3f41U61gik8r4Qb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axIzDAAAA2gAAAA8AAAAAAAAAAAAA&#10;AAAAoQIAAGRycy9kb3ducmV2LnhtbFBLBQYAAAAABAAEAPkAAACRAwAAAAA=&#10;">
                  <v:stroke endarrow="block"/>
                  <v:shadow color="#ccc"/>
                </v:shape>
                <v:roundrect id="AutoShape 8" o:spid="_x0000_s1032" style="position:absolute;left:-4721;top:4721;width:12414;height:2971;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gXr8MA&#10;AADaAAAADwAAAGRycy9kb3ducmV2LnhtbESPQWvCQBSE7wX/w/KEXkQ3VdpK6ipFEIJSxKj31+wz&#10;CWbfht2txn/vCkKPw8x8w8wWnWnEhZyvLSt4GyUgiAuray4VHPar4RSED8gaG8uk4EYeFvPeywxT&#10;ba+8o0seShEh7FNUUIXQplL6oiKDfmRb4uidrDMYonSl1A6vEW4aOU6SD2mw5rhQYUvLiopz/mcU&#10;DNz7Tzs5Tho+nzbj7d5k69tvptRrv/v+AhGoC//hZzvTCj7hcSXe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gXr8MAAADaAAAADwAAAAAAAAAAAAAAAACYAgAAZHJzL2Rv&#10;d25yZXYueG1sUEsFBgAAAAAEAAQA9QAAAIgDAAAAAA==&#10;" filled="f" fillcolor="#ccecff">
                  <v:textbox style="layout-flow:vertical;mso-layout-flow-alt:bottom-to-top" inset="3.6pt,,3.6pt">
                    <w:txbxContent>
                      <w:p w14:paraId="57202ECD" w14:textId="77777777" w:rsidR="004C46E4" w:rsidRPr="00B05103" w:rsidRDefault="004C46E4" w:rsidP="00736488">
                        <w:pPr>
                          <w:pStyle w:val="Titolo2"/>
                          <w:keepNext/>
                          <w:rPr>
                            <w:sz w:val="22"/>
                            <w:szCs w:val="22"/>
                          </w:rPr>
                        </w:pPr>
                        <w:r w:rsidRPr="00B05103">
                          <w:rPr>
                            <w:sz w:val="22"/>
                            <w:szCs w:val="22"/>
                          </w:rPr>
                          <w:t>Identification</w:t>
                        </w:r>
                      </w:p>
                    </w:txbxContent>
                  </v:textbox>
                </v:roundrect>
                <v:rect id="Rectangle 9" o:spid="_x0000_s1033" style="position:absolute;left:8804;top:12341;width:2771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vCc8EA&#10;AADaAAAADwAAAGRycy9kb3ducmV2LnhtbERPz2vCMBS+C/sfwhvsNlMdblpNi9sQBsODnej1kTyb&#10;YvNSmkzrf78cBh4/vt+rcnCtuFAfGs8KJuMMBLH2puFawf5n8zwHESKywdYzKbhRgLJ4GK0wN/7K&#10;O7pUsRYphEOOCmyMXS5l0JYchrHviBN38r3DmGBfS9PjNYW7Vk6z7FU6bDg1WOzow5I+V79OwVsd&#10;Pyv9PtOHrb3NvxfDS9hVR6WeHof1EkSkId7F/+4voyBtTVfSDZD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LwnPBAAAA2gAAAA8AAAAAAAAAAAAAAAAAmAIAAGRycy9kb3du&#10;cmV2LnhtbFBLBQYAAAAABAAEAPUAAACGAwAAAAA=&#10;">
                  <v:textbox inset=",7.2pt,,7.2pt">
                    <w:txbxContent>
                      <w:p w14:paraId="08B065C3" w14:textId="77777777" w:rsidR="004C46E4" w:rsidRPr="00B05103" w:rsidRDefault="004C46E4" w:rsidP="00736488">
                        <w:pPr>
                          <w:jc w:val="center"/>
                          <w:rPr>
                            <w:sz w:val="22"/>
                            <w:szCs w:val="22"/>
                            <w:lang w:val="en-US"/>
                          </w:rPr>
                        </w:pPr>
                        <w:r w:rsidRPr="00B05103">
                          <w:rPr>
                            <w:sz w:val="22"/>
                            <w:szCs w:val="22"/>
                            <w:lang w:val="en-US"/>
                          </w:rPr>
                          <w:t>Records after duplicates removed</w:t>
                        </w:r>
                        <w:r w:rsidRPr="00B05103">
                          <w:rPr>
                            <w:sz w:val="22"/>
                            <w:szCs w:val="22"/>
                            <w:lang w:val="en-US"/>
                          </w:rPr>
                          <w:br/>
                          <w:t xml:space="preserve">(n = </w:t>
                        </w:r>
                        <w:r>
                          <w:rPr>
                            <w:sz w:val="22"/>
                            <w:szCs w:val="22"/>
                            <w:lang w:val="en-US"/>
                          </w:rPr>
                          <w:t>118</w:t>
                        </w:r>
                        <w:r w:rsidRPr="00B05103">
                          <w:rPr>
                            <w:sz w:val="22"/>
                            <w:szCs w:val="22"/>
                            <w:lang w:val="en-US"/>
                          </w:rPr>
                          <w:t>)</w:t>
                        </w:r>
                      </w:p>
                    </w:txbxContent>
                  </v:textbox>
                </v:rect>
                <v:rect id="Rectangle 10" o:spid="_x0000_s1034" style="position:absolute;left:14328;top:22628;width:1670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dn6MMA&#10;AADaAAAADwAAAGRycy9kb3ducmV2LnhtbESPQWsCMRSE74L/IbyCt5qt0lZXo6ilUCgedit6fSSv&#10;m6Wbl2UTdf33TaHgcZiZb5jluneNuFAXas8KnsYZCGLtTc2VgsPX++MMRIjIBhvPpOBGAdar4WCJ&#10;ufFXLuhSxkokCIccFdgY21zKoC05DGPfEifv23cOY5JdJU2H1wR3jZxk2Yt0WHNasNjSzpL+Kc9O&#10;wWsV30q9fdbHvb3NPuf9NBTlSanRQ79ZgIjUx3v4v/1hFMzh70q6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dn6MMAAADaAAAADwAAAAAAAAAAAAAAAACYAgAAZHJzL2Rv&#10;d25yZXYueG1sUEsFBgAAAAAEAAQA9QAAAIgDAAAAAA==&#10;">
                  <v:textbox inset=",7.2pt,,7.2pt">
                    <w:txbxContent>
                      <w:p w14:paraId="723CA3E8" w14:textId="77777777" w:rsidR="004C46E4" w:rsidRPr="00B05103" w:rsidRDefault="004C46E4" w:rsidP="00736488">
                        <w:pPr>
                          <w:jc w:val="center"/>
                          <w:rPr>
                            <w:sz w:val="22"/>
                            <w:szCs w:val="22"/>
                          </w:rPr>
                        </w:pPr>
                        <w:r w:rsidRPr="00B05103">
                          <w:rPr>
                            <w:sz w:val="22"/>
                            <w:szCs w:val="22"/>
                          </w:rPr>
                          <w:t>Records screened</w:t>
                        </w:r>
                        <w:r w:rsidRPr="00B05103">
                          <w:rPr>
                            <w:sz w:val="22"/>
                            <w:szCs w:val="22"/>
                          </w:rPr>
                          <w:br/>
                          <w:t>(n =</w:t>
                        </w:r>
                        <w:r>
                          <w:rPr>
                            <w:sz w:val="22"/>
                            <w:szCs w:val="22"/>
                          </w:rPr>
                          <w:t xml:space="preserve"> 118</w:t>
                        </w:r>
                        <w:r w:rsidRPr="00B05103">
                          <w:rPr>
                            <w:sz w:val="22"/>
                            <w:szCs w:val="22"/>
                          </w:rPr>
                          <w:t>)</w:t>
                        </w:r>
                      </w:p>
                    </w:txbxContent>
                  </v:textbox>
                </v:rect>
                <v:rect id="Rectangle 11" o:spid="_x0000_s1035" style="position:absolute;left:14137;top:31772;width:17145;height:7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wFN8UA&#10;AADbAAAADwAAAGRycy9kb3ducmV2LnhtbESPQU8CMRCF7yb+h2ZMvEkXjAoLhaDGxMRwYCVwnbTD&#10;dsN2utlWWP69czDxNpP35r1vFqshtOpMfWoiGxiPClDENrqGawO774+HKaiUkR22kcnAlRKslrc3&#10;CyxdvPCWzlWulYRwKtGAz7krtU7WU8A0ih2xaMfYB8yy9rV2PV4kPLR6UhTPOmDD0uCxozdP9lT9&#10;BAMvdX6v7OuT3W/8dfo1Gx7TtjoYc383rOegMg353/x3/ekEX+jlFxl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PAU3xQAAANsAAAAPAAAAAAAAAAAAAAAAAJgCAABkcnMv&#10;ZG93bnJldi54bWxQSwUGAAAAAAQABAD1AAAAigMAAAAA&#10;">
                  <v:textbox inset=",7.2pt,,7.2pt">
                    <w:txbxContent>
                      <w:p w14:paraId="1B68F2B8" w14:textId="77777777" w:rsidR="004C46E4" w:rsidRPr="00B05103" w:rsidRDefault="004C46E4" w:rsidP="00736488">
                        <w:pPr>
                          <w:jc w:val="center"/>
                          <w:rPr>
                            <w:sz w:val="22"/>
                            <w:szCs w:val="22"/>
                            <w:lang w:val="en-US"/>
                          </w:rPr>
                        </w:pPr>
                        <w:r w:rsidRPr="00B05103">
                          <w:rPr>
                            <w:sz w:val="22"/>
                            <w:szCs w:val="22"/>
                            <w:lang w:val="en-US"/>
                          </w:rPr>
                          <w:t>Full-text articles assessed for eligibility</w:t>
                        </w:r>
                        <w:r w:rsidRPr="00B05103">
                          <w:rPr>
                            <w:sz w:val="22"/>
                            <w:szCs w:val="22"/>
                            <w:lang w:val="en-US"/>
                          </w:rPr>
                          <w:br/>
                          <w:t>(n =</w:t>
                        </w:r>
                        <w:r>
                          <w:rPr>
                            <w:sz w:val="22"/>
                            <w:szCs w:val="22"/>
                            <w:lang w:val="en-US"/>
                          </w:rPr>
                          <w:t xml:space="preserve"> 53</w:t>
                        </w:r>
                        <w:r w:rsidRPr="00B05103">
                          <w:rPr>
                            <w:sz w:val="22"/>
                            <w:szCs w:val="22"/>
                            <w:lang w:val="en-US"/>
                          </w:rPr>
                          <w:t>)</w:t>
                        </w:r>
                      </w:p>
                    </w:txbxContent>
                  </v:textbox>
                </v:rect>
                <v:rect id="Rectangle 12" o:spid="_x0000_s1036" style="position:absolute;left:37565;top:32629;width:20765;height:10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CgrMIA&#10;AADbAAAADwAAAGRycy9kb3ducmV2LnhtbERPS2sCMRC+F/ofwhS8aVbFR7dGqYpQEA+upb0OyXSz&#10;dDNZNlHXf28KQm/z8T1nsepcLS7UhsqzguEgA0Gsvam4VPB52vXnIEJENlh7JgU3CrBaPj8tMDf+&#10;yke6FLEUKYRDjgpsjE0uZdCWHIaBb4gT9+NbhzHBtpSmxWsKd7UcZdlUOqw4NVhsaGNJ/xZnp2BW&#10;xm2h1xP9dbC3+f61G4dj8a1U76V7fwMRqYv/4of7w6T5Q/j7JR0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cKCswgAAANsAAAAPAAAAAAAAAAAAAAAAAJgCAABkcnMvZG93&#10;bnJldi54bWxQSwUGAAAAAAQABAD1AAAAhwMAAAAA&#10;">
                  <v:textbox inset=",7.2pt,,7.2pt">
                    <w:txbxContent>
                      <w:p w14:paraId="243444DA" w14:textId="2B2E707D" w:rsidR="004C46E4" w:rsidRDefault="004C46E4" w:rsidP="00736488">
                        <w:pPr>
                          <w:jc w:val="center"/>
                          <w:rPr>
                            <w:sz w:val="22"/>
                            <w:szCs w:val="22"/>
                            <w:lang w:val="en-US"/>
                          </w:rPr>
                        </w:pPr>
                        <w:r>
                          <w:rPr>
                            <w:sz w:val="22"/>
                            <w:szCs w:val="22"/>
                            <w:lang w:val="en-US"/>
                          </w:rPr>
                          <w:t>A</w:t>
                        </w:r>
                        <w:r w:rsidRPr="00B05103">
                          <w:rPr>
                            <w:sz w:val="22"/>
                            <w:szCs w:val="22"/>
                            <w:lang w:val="en-US"/>
                          </w:rPr>
                          <w:t>rticles excluded, not meeting inclusion criteria</w:t>
                        </w:r>
                        <w:r>
                          <w:rPr>
                            <w:sz w:val="22"/>
                            <w:szCs w:val="22"/>
                            <w:lang w:val="en-US"/>
                          </w:rPr>
                          <w:t xml:space="preserve"> (no measure for the variables of interest)</w:t>
                        </w:r>
                        <w:r w:rsidRPr="00B05103">
                          <w:rPr>
                            <w:sz w:val="22"/>
                            <w:szCs w:val="22"/>
                            <w:lang w:val="en-US"/>
                          </w:rPr>
                          <w:t xml:space="preserve"> (n =</w:t>
                        </w:r>
                        <w:r>
                          <w:rPr>
                            <w:sz w:val="22"/>
                            <w:szCs w:val="22"/>
                            <w:lang w:val="en-US"/>
                          </w:rPr>
                          <w:t xml:space="preserve"> 15</w:t>
                        </w:r>
                        <w:r w:rsidRPr="00B05103">
                          <w:rPr>
                            <w:sz w:val="22"/>
                            <w:szCs w:val="22"/>
                            <w:lang w:val="en-US"/>
                          </w:rPr>
                          <w:t>), not including enough data to calculate ES (n =</w:t>
                        </w:r>
                        <w:r>
                          <w:rPr>
                            <w:sz w:val="22"/>
                            <w:szCs w:val="22"/>
                            <w:lang w:val="en-US"/>
                          </w:rPr>
                          <w:t>19)</w:t>
                        </w:r>
                      </w:p>
                      <w:p w14:paraId="04422808" w14:textId="77777777" w:rsidR="004C46E4" w:rsidRDefault="004C46E4" w:rsidP="00736488">
                        <w:pPr>
                          <w:jc w:val="center"/>
                          <w:rPr>
                            <w:sz w:val="22"/>
                            <w:szCs w:val="22"/>
                            <w:lang w:val="en-US"/>
                          </w:rPr>
                        </w:pPr>
                      </w:p>
                      <w:p w14:paraId="79065D4C" w14:textId="77777777" w:rsidR="004C46E4" w:rsidRDefault="004C46E4" w:rsidP="00736488">
                        <w:pPr>
                          <w:jc w:val="center"/>
                          <w:rPr>
                            <w:sz w:val="22"/>
                            <w:szCs w:val="22"/>
                            <w:lang w:val="en-US"/>
                          </w:rPr>
                        </w:pPr>
                      </w:p>
                      <w:p w14:paraId="043614C4" w14:textId="77777777" w:rsidR="004C46E4" w:rsidRPr="00B05103" w:rsidRDefault="004C46E4" w:rsidP="00736488">
                        <w:pPr>
                          <w:jc w:val="center"/>
                          <w:rPr>
                            <w:sz w:val="22"/>
                            <w:szCs w:val="22"/>
                            <w:lang w:val="en-US"/>
                          </w:rPr>
                        </w:pPr>
                      </w:p>
                    </w:txbxContent>
                  </v:textbox>
                </v:rect>
                <v:rect id="Rectangle 13" o:spid="_x0000_s1037" style="position:absolute;left:14138;top:42154;width:17145;height:10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I+28IA&#10;AADbAAAADwAAAGRycy9kb3ducmV2LnhtbERPTWsCMRC9C/6HMEJvNVtLq65G0ZZCoXjYVfQ6JONm&#10;6WaybFJd/31TKHibx/uc5bp3jbhQF2rPCp7GGQhi7U3NlYLD/uNxBiJEZIONZ1JwowDr1XCwxNz4&#10;Kxd0KWMlUgiHHBXYGNtcyqAtOQxj3xIn7uw7hzHBrpKmw2sKd42cZNmrdFhzarDY0psl/V3+OAXT&#10;Kr6Xevuijzt7m33N++dQlCelHkb9ZgEiUh/v4n/3p0nzJ/D3Szp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j7bwgAAANsAAAAPAAAAAAAAAAAAAAAAAJgCAABkcnMvZG93&#10;bnJldi54bWxQSwUGAAAAAAQABAD1AAAAhwMAAAAA&#10;">
                  <v:textbox inset=",7.2pt,,7.2pt">
                    <w:txbxContent>
                      <w:p w14:paraId="29C742C0" w14:textId="77777777" w:rsidR="004C46E4" w:rsidRPr="00B05103" w:rsidRDefault="004C46E4" w:rsidP="00736488">
                        <w:pPr>
                          <w:jc w:val="center"/>
                          <w:rPr>
                            <w:sz w:val="22"/>
                            <w:szCs w:val="22"/>
                            <w:lang w:val="en-US"/>
                          </w:rPr>
                        </w:pPr>
                        <w:r w:rsidRPr="00B05103">
                          <w:rPr>
                            <w:sz w:val="22"/>
                            <w:szCs w:val="22"/>
                            <w:lang w:val="en-US"/>
                          </w:rPr>
                          <w:t>S</w:t>
                        </w:r>
                        <w:r>
                          <w:rPr>
                            <w:sz w:val="22"/>
                            <w:szCs w:val="22"/>
                            <w:lang w:val="en-US"/>
                          </w:rPr>
                          <w:t>amples</w:t>
                        </w:r>
                        <w:r w:rsidRPr="00B05103">
                          <w:rPr>
                            <w:sz w:val="22"/>
                            <w:szCs w:val="22"/>
                            <w:lang w:val="en-US"/>
                          </w:rPr>
                          <w:t xml:space="preserve"> included in meta-analysis </w:t>
                        </w:r>
                        <w:r w:rsidRPr="00B05103">
                          <w:rPr>
                            <w:sz w:val="22"/>
                            <w:szCs w:val="22"/>
                            <w:lang w:val="en-US"/>
                          </w:rPr>
                          <w:br/>
                          <w:t>(n =</w:t>
                        </w:r>
                        <w:r>
                          <w:rPr>
                            <w:sz w:val="22"/>
                            <w:szCs w:val="22"/>
                            <w:lang w:val="en-US"/>
                          </w:rPr>
                          <w:t xml:space="preserve"> 19 + 4 unpublished datasets received by email</w:t>
                        </w:r>
                        <w:r w:rsidRPr="00B05103">
                          <w:rPr>
                            <w:sz w:val="22"/>
                            <w:szCs w:val="22"/>
                            <w:lang w:val="en-US"/>
                          </w:rPr>
                          <w:t>)</w:t>
                        </w:r>
                      </w:p>
                    </w:txbxContent>
                  </v:textbox>
                </v:rect>
                <v:shape id="AutoShape 14" o:spid="_x0000_s1038" type="#_x0000_t32" style="position:absolute;left:22710;top:18056;width:0;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OOdsMAAADbAAAADwAAAGRycy9kb3ducmV2LnhtbERPTWvCQBC9C/6HZYTezKaW2hqzigiB&#10;0B60qRdvQ3aaBLOzIbtN0n/fLRS8zeN9TrqfTCsG6l1jWcFjFIMgLq1uuFJw+cyWryCcR9bYWiYF&#10;P+Rgv5vPUky0HfmDhsJXIoSwS1BB7X2XSOnKmgy6yHbEgfuyvUEfYF9J3eMYwk0rV3G8lgYbDg01&#10;dnSsqbwV30aBXp1ueV41xXumz28vG/t8LoerUg+L6bAF4Wnyd/G/O9dh/hP8/RIO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TjnbDAAAA2wAAAA8AAAAAAAAAAAAA&#10;AAAAoQIAAGRycy9kb3ducmV2LnhtbFBLBQYAAAAABAAEAPkAAACRAwAAAAA=&#10;">
                  <v:stroke endarrow="block"/>
                  <v:shadow color="#ccc"/>
                </v:shape>
                <v:shape id="AutoShape 15" o:spid="_x0000_s1039" type="#_x0000_t32" style="position:absolute;left:22710;top:28343;width:0;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AsMAAADbAAAADwAAAGRycy9kb3ducmV2LnhtbERPTWvCQBC9C/6HZYTezKbS2hqzigiB&#10;0B60qRdvQ3aaBLOzIbtN0n/fLRS8zeN9TrqfTCsG6l1jWcFjFIMgLq1uuFJw+cyWryCcR9bYWiYF&#10;P+Rgv5vPUky0HfmDhsJXIoSwS1BB7X2XSOnKmgy6yHbEgfuyvUEfYF9J3eMYwk0rV3G8lgYbDg01&#10;dnSsqbwV30aBXp1ueV41xXumz28vG/t8LoerUg+L6bAF4Wnyd/G/O9dh/hP8/RIO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6FgLDAAAA2wAAAA8AAAAAAAAAAAAA&#10;AAAAoQIAAGRycy9kb3ducmV2LnhtbFBLBQYAAAAABAAEAPkAAACRAwAAAAA=&#10;">
                  <v:stroke endarrow="block"/>
                  <v:shadow color="#ccc"/>
                </v:shape>
                <v:shape id="AutoShape 16" o:spid="_x0000_s1040" type="#_x0000_t32" style="position:absolute;left:22709;top:39430;width:1;height:26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BZ/sIAAADbAAAADwAAAGRycy9kb3ducmV2LnhtbESPQYvCMBCF7wv+hzCCtzVVsLtUo6gg&#10;KCLs1oLXoRnbYjMpTdT6740geJvhvXnfm9miM7W4UesqywpGwwgEcW51xYWC7Lj5/gXhPLLG2jIp&#10;eJCDxbz3NcNE2zv/0y31hQgh7BJUUHrfJFK6vCSDbmgb4qCdbWvQh7UtpG7xHsJNLcdRFEuDFQdC&#10;iQ2tS8ov6dUE7n7XxPFq9KNPNj3YfVbRX/ZQatDvllMQnjr/Mb+vtzrUn8DrlzC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BZ/sIAAADbAAAADwAAAAAAAAAAAAAA&#10;AAChAgAAZHJzL2Rvd25yZXYueG1sUEsFBgAAAAAEAAQA+QAAAJADAAAAAA==&#10;">
                  <v:stroke endarrow="block"/>
                  <v:shadow color="#ccc"/>
                </v:shape>
                <v:shape id="AutoShape 17" o:spid="_x0000_s1041" type="#_x0000_t32" style="position:absolute;left:31283;top:35201;width:6286;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t7sEAAADbAAAADwAAAGRycy9kb3ducmV2LnhtbERPS4vCMBC+C/sfwizszaYKPrYaRQSh&#10;rAe17sXb0IxtsZmUJtbuv98Igrf5+J6zXPemFh21rrKsYBTFIIhzqysuFPyed8M5COeRNdaWScEf&#10;OVivPgZLTLR98Im6zBcihLBLUEHpfZNI6fKSDLrINsSBu9rWoA+wLaRu8RHCTS3HcTyVBisODSU2&#10;tC0pv2V3o0CPD7c0Lapsv9PHn9m3nRzz7qLU12e/WYDw1Pu3+OVOdZg/hecv4Q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5C3uwQAAANsAAAAPAAAAAAAAAAAAAAAA&#10;AKECAABkcnMvZG93bnJldi54bWxQSwUGAAAAAAQABAD5AAAAjwMAAAAA&#10;">
                  <v:stroke endarrow="block"/>
                  <v:shadow color="#ccc"/>
                </v:shape>
                <v:rect id="Rectangle 18" o:spid="_x0000_s1042" style="position:absolute;left:37569;top:18627;width:20765;height:13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dQ8IA&#10;AADbAAAADwAAAGRycy9kb3ducmV2LnhtbERPS2sCMRC+C/0PYQq9adYWq26N0geCID3sVvQ6JNPN&#10;4maybFJd/70RCt7m43vOYtW7RpyoC7VnBeNRBoJYe1NzpWD3sx7OQISIbLDxTAouFGC1fBgsMDf+&#10;zAWdyliJFMIhRwU2xjaXMmhLDsPIt8SJ+/Wdw5hgV0nT4TmFu0Y+Z9mrdFhzarDY0qclfSz/nIJp&#10;Fb9K/THR+297mW3n/UsoyoNST4/9+xuISH28i//dG5PmT+H2SzpAL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Z1DwgAAANsAAAAPAAAAAAAAAAAAAAAAAJgCAABkcnMvZG93&#10;bnJldi54bWxQSwUGAAAAAAQABAD1AAAAhwMAAAAA&#10;">
                  <v:textbox inset=",7.2pt,,7.2pt">
                    <w:txbxContent>
                      <w:p w14:paraId="5C588548" w14:textId="77777777" w:rsidR="004C46E4" w:rsidRPr="00B05103" w:rsidRDefault="004C46E4" w:rsidP="00736488">
                        <w:pPr>
                          <w:jc w:val="center"/>
                          <w:rPr>
                            <w:sz w:val="22"/>
                            <w:szCs w:val="22"/>
                            <w:lang w:val="en-US"/>
                          </w:rPr>
                        </w:pPr>
                        <w:r w:rsidRPr="00B05103">
                          <w:rPr>
                            <w:sz w:val="22"/>
                            <w:szCs w:val="22"/>
                            <w:lang w:val="en-US"/>
                          </w:rPr>
                          <w:t xml:space="preserve">Records excluded by title/abstract screened (reviews, commentaries, qualitative studies, studies not </w:t>
                        </w:r>
                        <w:r>
                          <w:rPr>
                            <w:sz w:val="22"/>
                            <w:szCs w:val="22"/>
                            <w:lang w:val="en-US"/>
                          </w:rPr>
                          <w:t xml:space="preserve">on </w:t>
                        </w:r>
                        <w:r w:rsidRPr="0029495B">
                          <w:rPr>
                            <w:sz w:val="22"/>
                            <w:szCs w:val="22"/>
                            <w:lang w:val="en-US"/>
                          </w:rPr>
                          <w:t>topic of interest)</w:t>
                        </w:r>
                        <w:r w:rsidRPr="00B05103">
                          <w:rPr>
                            <w:sz w:val="22"/>
                            <w:szCs w:val="22"/>
                            <w:lang w:val="en-US"/>
                          </w:rPr>
                          <w:t xml:space="preserve"> (n =</w:t>
                        </w:r>
                        <w:r>
                          <w:rPr>
                            <w:sz w:val="22"/>
                            <w:szCs w:val="22"/>
                            <w:lang w:val="en-US"/>
                          </w:rPr>
                          <w:t xml:space="preserve"> 55</w:t>
                        </w:r>
                        <w:r w:rsidRPr="00B05103">
                          <w:rPr>
                            <w:sz w:val="22"/>
                            <w:szCs w:val="22"/>
                            <w:lang w:val="en-US"/>
                          </w:rPr>
                          <w:t>)</w:t>
                        </w:r>
                        <w:r>
                          <w:rPr>
                            <w:sz w:val="22"/>
                            <w:szCs w:val="22"/>
                            <w:lang w:val="en-US"/>
                          </w:rPr>
                          <w:t xml:space="preserve">, </w:t>
                        </w:r>
                        <w:r w:rsidRPr="00B05103">
                          <w:rPr>
                            <w:sz w:val="22"/>
                            <w:szCs w:val="22"/>
                            <w:lang w:val="en-US"/>
                          </w:rPr>
                          <w:t xml:space="preserve">full-text not available (n = </w:t>
                        </w:r>
                        <w:r>
                          <w:rPr>
                            <w:sz w:val="22"/>
                            <w:szCs w:val="22"/>
                            <w:lang w:val="en-US"/>
                          </w:rPr>
                          <w:t>10)</w:t>
                        </w:r>
                      </w:p>
                      <w:p w14:paraId="4AFE0A93" w14:textId="77777777" w:rsidR="004C46E4" w:rsidRPr="00B05103" w:rsidRDefault="004C46E4" w:rsidP="00736488">
                        <w:pPr>
                          <w:jc w:val="center"/>
                          <w:rPr>
                            <w:sz w:val="22"/>
                            <w:szCs w:val="22"/>
                            <w:lang w:val="en-US"/>
                          </w:rPr>
                        </w:pPr>
                      </w:p>
                    </w:txbxContent>
                  </v:textbox>
                </v:rect>
                <v:shape id="AutoShape 19" o:spid="_x0000_s1043" type="#_x0000_t32" style="position:absolute;left:31092;top:25485;width:65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ccB8QAAADbAAAADwAAAGRycy9kb3ducmV2LnhtbESPQWvCQBCF74X+h2UK3upGQVujq4gg&#10;BD1UUy/ehuyYBLOzIbvG9N93DoXeZnhv3vtmtRlco3rqQu3ZwGScgCIuvK25NHD53r9/ggoR2WLj&#10;mQz8UIDN+vVlhan1Tz5Tn8dSSQiHFA1UMbap1qGoyGEY+5ZYtJvvHEZZu1LbDp8S7ho9TZK5dliz&#10;NFTY0q6i4p4/nAE7/bpnWVnnx709HT4WfnYq+qsxo7dhuwQVaYj/5r/rzAq+wMovMoB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NxwHxAAAANsAAAAPAAAAAAAAAAAA&#10;AAAAAKECAABkcnMvZG93bnJldi54bWxQSwUGAAAAAAQABAD5AAAAkgMAAAAA&#10;">
                  <v:stroke endarrow="block"/>
                  <v:shadow color="#ccc"/>
                </v:shape>
              </v:group>
            </w:pict>
          </mc:Fallback>
        </mc:AlternateContent>
      </w:r>
    </w:p>
    <w:p w14:paraId="798139A1" w14:textId="77777777" w:rsidR="00A02B25" w:rsidRPr="00A02B25" w:rsidRDefault="00A02B25" w:rsidP="00A02B25">
      <w:pPr>
        <w:rPr>
          <w:lang w:val="en-US"/>
        </w:rPr>
      </w:pPr>
    </w:p>
    <w:p w14:paraId="4C1A59A3" w14:textId="77777777" w:rsidR="00A02B25" w:rsidRPr="00A02B25" w:rsidRDefault="00A02B25" w:rsidP="00A02B25">
      <w:pPr>
        <w:rPr>
          <w:lang w:val="en-US"/>
        </w:rPr>
      </w:pPr>
    </w:p>
    <w:p w14:paraId="1CED06B9" w14:textId="77777777" w:rsidR="00A02B25" w:rsidRPr="00A02B25" w:rsidRDefault="00A02B25" w:rsidP="00A02B25">
      <w:pPr>
        <w:rPr>
          <w:lang w:val="en-US"/>
        </w:rPr>
      </w:pPr>
    </w:p>
    <w:p w14:paraId="2A3D1105" w14:textId="77777777" w:rsidR="00A02B25" w:rsidRPr="00A02B25" w:rsidRDefault="00A02B25" w:rsidP="00A02B25">
      <w:pPr>
        <w:rPr>
          <w:lang w:val="en-US"/>
        </w:rPr>
      </w:pPr>
    </w:p>
    <w:p w14:paraId="5DFC1E5D" w14:textId="77777777" w:rsidR="00A02B25" w:rsidRPr="00A02B25" w:rsidRDefault="00A02B25" w:rsidP="00A02B25">
      <w:pPr>
        <w:rPr>
          <w:lang w:val="en-US"/>
        </w:rPr>
      </w:pPr>
    </w:p>
    <w:p w14:paraId="3E2E0F05" w14:textId="77777777" w:rsidR="00A02B25" w:rsidRPr="00A02B25" w:rsidRDefault="00A02B25" w:rsidP="00A02B25">
      <w:pPr>
        <w:rPr>
          <w:lang w:val="en-US"/>
        </w:rPr>
      </w:pPr>
    </w:p>
    <w:p w14:paraId="775CE276" w14:textId="77777777" w:rsidR="00A02B25" w:rsidRPr="00A02B25" w:rsidRDefault="00A02B25" w:rsidP="00A02B25">
      <w:pPr>
        <w:rPr>
          <w:lang w:val="en-US"/>
        </w:rPr>
      </w:pPr>
    </w:p>
    <w:p w14:paraId="68B4EECA" w14:textId="77777777" w:rsidR="00A02B25" w:rsidRPr="00A02B25" w:rsidRDefault="00A02B25" w:rsidP="00A02B25">
      <w:pPr>
        <w:rPr>
          <w:lang w:val="en-US"/>
        </w:rPr>
      </w:pPr>
    </w:p>
    <w:p w14:paraId="3DF8C80A" w14:textId="77777777" w:rsidR="00A02B25" w:rsidRPr="00A02B25" w:rsidRDefault="00A02B25" w:rsidP="00A02B25">
      <w:pPr>
        <w:rPr>
          <w:lang w:val="en-US"/>
        </w:rPr>
      </w:pPr>
    </w:p>
    <w:p w14:paraId="1E0C6D8F" w14:textId="77777777" w:rsidR="00A02B25" w:rsidRPr="00A02B25" w:rsidRDefault="00A02B25" w:rsidP="00A02B25">
      <w:pPr>
        <w:rPr>
          <w:lang w:val="en-US"/>
        </w:rPr>
      </w:pPr>
    </w:p>
    <w:p w14:paraId="20B78159" w14:textId="77777777" w:rsidR="00A02B25" w:rsidRPr="00A02B25" w:rsidRDefault="00A02B25" w:rsidP="00A02B25">
      <w:pPr>
        <w:rPr>
          <w:lang w:val="en-US"/>
        </w:rPr>
      </w:pPr>
    </w:p>
    <w:p w14:paraId="3AF1FD3E" w14:textId="77777777" w:rsidR="00A02B25" w:rsidRPr="00A02B25" w:rsidRDefault="00A02B25" w:rsidP="00A02B25">
      <w:pPr>
        <w:rPr>
          <w:lang w:val="en-US"/>
        </w:rPr>
      </w:pPr>
    </w:p>
    <w:p w14:paraId="6C43F19B" w14:textId="77777777" w:rsidR="00A02B25" w:rsidRPr="00A02B25" w:rsidRDefault="00A02B25" w:rsidP="00A02B25">
      <w:pPr>
        <w:rPr>
          <w:lang w:val="en-US"/>
        </w:rPr>
      </w:pPr>
    </w:p>
    <w:p w14:paraId="4CACF211" w14:textId="77777777" w:rsidR="00A02B25" w:rsidRPr="00A02B25" w:rsidRDefault="00A02B25" w:rsidP="00A02B25">
      <w:pPr>
        <w:rPr>
          <w:lang w:val="en-US"/>
        </w:rPr>
      </w:pPr>
    </w:p>
    <w:p w14:paraId="2A0991F2" w14:textId="77777777" w:rsidR="00A02B25" w:rsidRPr="00A02B25" w:rsidRDefault="00A02B25" w:rsidP="00A02B25">
      <w:pPr>
        <w:rPr>
          <w:lang w:val="en-US"/>
        </w:rPr>
      </w:pPr>
    </w:p>
    <w:p w14:paraId="03332A14" w14:textId="77777777" w:rsidR="00A02B25" w:rsidRPr="00A02B25" w:rsidRDefault="00A02B25" w:rsidP="00A02B25">
      <w:pPr>
        <w:rPr>
          <w:lang w:val="en-US"/>
        </w:rPr>
      </w:pPr>
    </w:p>
    <w:p w14:paraId="64208711" w14:textId="77777777" w:rsidR="00A02B25" w:rsidRPr="00A02B25" w:rsidRDefault="00A02B25" w:rsidP="00A02B25">
      <w:pPr>
        <w:rPr>
          <w:lang w:val="en-US"/>
        </w:rPr>
      </w:pPr>
    </w:p>
    <w:p w14:paraId="146E6793" w14:textId="77777777" w:rsidR="00A02B25" w:rsidRPr="00A02B25" w:rsidRDefault="00A02B25" w:rsidP="00A02B25">
      <w:pPr>
        <w:rPr>
          <w:lang w:val="en-US"/>
        </w:rPr>
      </w:pPr>
    </w:p>
    <w:p w14:paraId="0580AAA3" w14:textId="77777777" w:rsidR="00A02B25" w:rsidRPr="00A02B25" w:rsidRDefault="00A02B25" w:rsidP="00A02B25">
      <w:pPr>
        <w:rPr>
          <w:lang w:val="en-US"/>
        </w:rPr>
      </w:pPr>
    </w:p>
    <w:p w14:paraId="1F3EF9BC" w14:textId="77777777" w:rsidR="00A02B25" w:rsidRPr="00A02B25" w:rsidRDefault="00A02B25" w:rsidP="00A02B25">
      <w:pPr>
        <w:rPr>
          <w:lang w:val="en-US"/>
        </w:rPr>
      </w:pPr>
    </w:p>
    <w:p w14:paraId="27DBE5E5" w14:textId="4DFF6568" w:rsidR="00A02B25" w:rsidRDefault="00A02B25" w:rsidP="00A02B25">
      <w:pPr>
        <w:rPr>
          <w:lang w:val="en-US"/>
        </w:rPr>
      </w:pPr>
    </w:p>
    <w:p w14:paraId="018C280F" w14:textId="77777777" w:rsidR="00A02B25" w:rsidRDefault="00A02B25" w:rsidP="00A02B25">
      <w:pPr>
        <w:spacing w:after="0" w:line="480" w:lineRule="auto"/>
        <w:jc w:val="center"/>
        <w:rPr>
          <w:b/>
          <w:lang w:val="en-US"/>
        </w:rPr>
      </w:pPr>
    </w:p>
    <w:p w14:paraId="78E96857" w14:textId="77777777" w:rsidR="00A02B25" w:rsidRDefault="00A02B25" w:rsidP="00A02B25">
      <w:pPr>
        <w:spacing w:after="0" w:line="480" w:lineRule="auto"/>
        <w:jc w:val="center"/>
        <w:rPr>
          <w:b/>
          <w:lang w:val="en-US"/>
        </w:rPr>
      </w:pPr>
    </w:p>
    <w:p w14:paraId="2D54C7D8" w14:textId="77777777" w:rsidR="00A02B25" w:rsidRDefault="00A02B25" w:rsidP="00A02B25">
      <w:pPr>
        <w:spacing w:after="0" w:line="480" w:lineRule="auto"/>
        <w:jc w:val="center"/>
        <w:rPr>
          <w:b/>
          <w:lang w:val="en-US"/>
        </w:rPr>
      </w:pPr>
    </w:p>
    <w:p w14:paraId="2883809D" w14:textId="77777777" w:rsidR="00A02B25" w:rsidRDefault="00A02B25" w:rsidP="00A02B25">
      <w:pPr>
        <w:spacing w:after="0" w:line="480" w:lineRule="auto"/>
        <w:jc w:val="center"/>
        <w:rPr>
          <w:b/>
          <w:lang w:val="en-US"/>
        </w:rPr>
      </w:pPr>
    </w:p>
    <w:p w14:paraId="53AE1E10" w14:textId="642E8CA2" w:rsidR="00A02B25" w:rsidRDefault="00A02B25" w:rsidP="00A02B25">
      <w:pPr>
        <w:spacing w:after="0" w:line="480" w:lineRule="auto"/>
        <w:jc w:val="center"/>
        <w:rPr>
          <w:b/>
          <w:lang w:val="en-US"/>
        </w:rPr>
      </w:pPr>
      <w:r>
        <w:rPr>
          <w:b/>
          <w:lang w:val="en-US"/>
        </w:rPr>
        <w:lastRenderedPageBreak/>
        <w:t>APPENDIX</w:t>
      </w:r>
      <w:r w:rsidR="00F43F12">
        <w:rPr>
          <w:b/>
          <w:lang w:val="en-US"/>
        </w:rPr>
        <w:t xml:space="preserve"> A</w:t>
      </w:r>
      <w:r>
        <w:rPr>
          <w:b/>
          <w:lang w:val="en-US"/>
        </w:rPr>
        <w:t>. Studies included in the meta-analysis</w:t>
      </w:r>
    </w:p>
    <w:p w14:paraId="59C4207B" w14:textId="77777777" w:rsidR="00A02B25" w:rsidRPr="00BF5C5F" w:rsidRDefault="00A02B25" w:rsidP="00A02B25">
      <w:pPr>
        <w:autoSpaceDE w:val="0"/>
        <w:autoSpaceDN w:val="0"/>
        <w:adjustRightInd w:val="0"/>
        <w:spacing w:after="0" w:line="480" w:lineRule="auto"/>
        <w:ind w:left="426" w:hanging="426"/>
        <w:rPr>
          <w:rStyle w:val="Emphasis"/>
          <w:i w:val="0"/>
          <w:lang w:val="en-US"/>
        </w:rPr>
      </w:pPr>
      <w:proofErr w:type="spellStart"/>
      <w:r w:rsidRPr="00BF5C5F">
        <w:rPr>
          <w:rFonts w:eastAsia="Times New Roman"/>
          <w:lang w:val="en-US"/>
        </w:rPr>
        <w:t>Andreassen</w:t>
      </w:r>
      <w:proofErr w:type="spellEnd"/>
      <w:r w:rsidRPr="00BF5C5F">
        <w:rPr>
          <w:rFonts w:eastAsia="Times New Roman"/>
          <w:lang w:val="en-US"/>
        </w:rPr>
        <w:t xml:space="preserve">, C. S., </w:t>
      </w:r>
      <w:proofErr w:type="spellStart"/>
      <w:r w:rsidRPr="00BF5C5F">
        <w:rPr>
          <w:rFonts w:eastAsia="Times New Roman"/>
          <w:lang w:val="en-US"/>
        </w:rPr>
        <w:t>Torsheim</w:t>
      </w:r>
      <w:proofErr w:type="spellEnd"/>
      <w:r w:rsidRPr="00BF5C5F">
        <w:rPr>
          <w:rFonts w:eastAsia="Times New Roman"/>
          <w:lang w:val="en-US"/>
        </w:rPr>
        <w:t xml:space="preserve">, T., </w:t>
      </w:r>
      <w:proofErr w:type="spellStart"/>
      <w:r w:rsidRPr="00BF5C5F">
        <w:rPr>
          <w:rFonts w:eastAsia="Times New Roman"/>
          <w:lang w:val="en-US"/>
        </w:rPr>
        <w:t>Brunborg</w:t>
      </w:r>
      <w:proofErr w:type="spellEnd"/>
      <w:r w:rsidRPr="00BF5C5F">
        <w:rPr>
          <w:rFonts w:eastAsia="Times New Roman"/>
          <w:lang w:val="en-US"/>
        </w:rPr>
        <w:t xml:space="preserve">, G. S., &amp; </w:t>
      </w:r>
      <w:proofErr w:type="spellStart"/>
      <w:r w:rsidRPr="00BF5C5F">
        <w:rPr>
          <w:rFonts w:eastAsia="Times New Roman"/>
          <w:lang w:val="en-US"/>
        </w:rPr>
        <w:t>Pallesen</w:t>
      </w:r>
      <w:proofErr w:type="spellEnd"/>
      <w:r w:rsidRPr="00BF5C5F">
        <w:rPr>
          <w:rFonts w:eastAsia="Times New Roman"/>
          <w:lang w:val="en-US"/>
        </w:rPr>
        <w:t xml:space="preserve">, S. (2012). </w:t>
      </w:r>
      <w:proofErr w:type="gramStart"/>
      <w:r w:rsidRPr="00BF5C5F">
        <w:rPr>
          <w:rFonts w:eastAsia="Times New Roman"/>
          <w:lang w:val="en-US"/>
        </w:rPr>
        <w:t>Development of a Facebook addiction scale.</w:t>
      </w:r>
      <w:proofErr w:type="gramEnd"/>
      <w:r w:rsidRPr="00BF5C5F">
        <w:rPr>
          <w:rFonts w:eastAsia="Times New Roman"/>
          <w:lang w:val="en-US"/>
        </w:rPr>
        <w:t xml:space="preserve"> </w:t>
      </w:r>
      <w:r w:rsidRPr="00BF5C5F">
        <w:rPr>
          <w:rFonts w:eastAsia="Times New Roman"/>
          <w:i/>
          <w:lang w:val="en-US"/>
        </w:rPr>
        <w:t>Psychological Reports, 110</w:t>
      </w:r>
      <w:r w:rsidRPr="00BF5C5F">
        <w:rPr>
          <w:rFonts w:eastAsia="Times New Roman"/>
          <w:lang w:val="en-US"/>
        </w:rPr>
        <w:t xml:space="preserve">, 501-517. </w:t>
      </w:r>
    </w:p>
    <w:p w14:paraId="541EF243" w14:textId="77777777" w:rsidR="00A02B25" w:rsidRPr="00BF5C5F" w:rsidRDefault="00A02B25" w:rsidP="00A02B25">
      <w:pPr>
        <w:autoSpaceDE w:val="0"/>
        <w:autoSpaceDN w:val="0"/>
        <w:adjustRightInd w:val="0"/>
        <w:spacing w:after="0" w:line="480" w:lineRule="auto"/>
        <w:ind w:left="426" w:hanging="426"/>
        <w:rPr>
          <w:rStyle w:val="Emphasis"/>
          <w:i w:val="0"/>
          <w:lang w:val="en-US"/>
        </w:rPr>
      </w:pPr>
      <w:proofErr w:type="spellStart"/>
      <w:proofErr w:type="gramStart"/>
      <w:r w:rsidRPr="001224F7">
        <w:rPr>
          <w:rStyle w:val="Emphasis"/>
          <w:i w:val="0"/>
          <w:lang w:val="en-US"/>
        </w:rPr>
        <w:t>Balci</w:t>
      </w:r>
      <w:proofErr w:type="spellEnd"/>
      <w:r w:rsidRPr="001224F7">
        <w:rPr>
          <w:rStyle w:val="Emphasis"/>
          <w:i w:val="0"/>
          <w:lang w:val="en-US"/>
        </w:rPr>
        <w:t xml:space="preserve">, Ş., &amp; </w:t>
      </w:r>
      <w:proofErr w:type="spellStart"/>
      <w:r w:rsidRPr="001224F7">
        <w:rPr>
          <w:rStyle w:val="Emphasis"/>
          <w:i w:val="0"/>
          <w:lang w:val="en-US"/>
        </w:rPr>
        <w:t>Gölcü</w:t>
      </w:r>
      <w:proofErr w:type="spellEnd"/>
      <w:r w:rsidRPr="001224F7">
        <w:rPr>
          <w:rStyle w:val="Emphasis"/>
          <w:i w:val="0"/>
          <w:lang w:val="en-US"/>
        </w:rPr>
        <w:t>, A. (2013).</w:t>
      </w:r>
      <w:proofErr w:type="gramEnd"/>
      <w:r w:rsidRPr="001224F7">
        <w:rPr>
          <w:rStyle w:val="Emphasis"/>
          <w:i w:val="0"/>
          <w:lang w:val="en-US"/>
        </w:rPr>
        <w:t xml:space="preserve"> Facebook addiction among university students in Turkey: “</w:t>
      </w:r>
      <w:proofErr w:type="spellStart"/>
      <w:r w:rsidRPr="001224F7">
        <w:rPr>
          <w:rStyle w:val="Emphasis"/>
          <w:i w:val="0"/>
          <w:lang w:val="en-US"/>
        </w:rPr>
        <w:t>Selcuk</w:t>
      </w:r>
      <w:proofErr w:type="spellEnd"/>
      <w:r w:rsidRPr="001224F7">
        <w:rPr>
          <w:rStyle w:val="Emphasis"/>
          <w:i w:val="0"/>
          <w:lang w:val="en-US"/>
        </w:rPr>
        <w:t xml:space="preserve"> University example”. </w:t>
      </w:r>
      <w:r w:rsidRPr="00BF5C5F">
        <w:rPr>
          <w:rStyle w:val="Emphasis"/>
          <w:lang w:val="en-US"/>
        </w:rPr>
        <w:t xml:space="preserve">Journal of Turkish Studies, 34, </w:t>
      </w:r>
      <w:r w:rsidRPr="001224F7">
        <w:rPr>
          <w:rStyle w:val="Emphasis"/>
          <w:i w:val="0"/>
          <w:lang w:val="en-US"/>
        </w:rPr>
        <w:t>255-278</w:t>
      </w:r>
      <w:r w:rsidRPr="001224F7">
        <w:rPr>
          <w:rFonts w:eastAsia="Times New Roman"/>
          <w:i/>
          <w:lang w:val="en-US"/>
        </w:rPr>
        <w:t>.</w:t>
      </w:r>
      <w:r w:rsidRPr="00BF5C5F">
        <w:rPr>
          <w:rFonts w:eastAsia="Times New Roman"/>
          <w:lang w:val="en-US"/>
        </w:rPr>
        <w:t xml:space="preserve"> </w:t>
      </w:r>
    </w:p>
    <w:p w14:paraId="4240DD8A" w14:textId="77777777" w:rsidR="00A02B25" w:rsidRPr="00BF5C5F" w:rsidRDefault="00A02B25" w:rsidP="00A02B25">
      <w:pPr>
        <w:autoSpaceDE w:val="0"/>
        <w:autoSpaceDN w:val="0"/>
        <w:adjustRightInd w:val="0"/>
        <w:spacing w:after="0" w:line="480" w:lineRule="auto"/>
        <w:ind w:left="426" w:hanging="426"/>
        <w:rPr>
          <w:rFonts w:eastAsia="Times New Roman"/>
          <w:lang w:val="en-US"/>
        </w:rPr>
      </w:pPr>
      <w:proofErr w:type="spellStart"/>
      <w:r w:rsidRPr="00A02B25">
        <w:rPr>
          <w:rFonts w:eastAsia="Times New Roman"/>
          <w:lang w:val="en-US"/>
        </w:rPr>
        <w:t>Blachnio</w:t>
      </w:r>
      <w:proofErr w:type="spellEnd"/>
      <w:r w:rsidRPr="00A02B25">
        <w:rPr>
          <w:rFonts w:eastAsia="Times New Roman"/>
          <w:lang w:val="en-US"/>
        </w:rPr>
        <w:t xml:space="preserve">, A., </w:t>
      </w:r>
      <w:proofErr w:type="spellStart"/>
      <w:r w:rsidRPr="00A02B25">
        <w:rPr>
          <w:rFonts w:eastAsia="Times New Roman"/>
          <w:lang w:val="en-US"/>
        </w:rPr>
        <w:t>Przepiorka</w:t>
      </w:r>
      <w:proofErr w:type="spellEnd"/>
      <w:r w:rsidRPr="00A02B25">
        <w:rPr>
          <w:rFonts w:eastAsia="Times New Roman"/>
          <w:lang w:val="en-US"/>
        </w:rPr>
        <w:t xml:space="preserve">, A., &amp; </w:t>
      </w:r>
      <w:proofErr w:type="spellStart"/>
      <w:r w:rsidRPr="00A02B25">
        <w:rPr>
          <w:rFonts w:eastAsia="Times New Roman"/>
          <w:lang w:val="en-US"/>
        </w:rPr>
        <w:t>Pantic</w:t>
      </w:r>
      <w:proofErr w:type="spellEnd"/>
      <w:r w:rsidRPr="00A02B25">
        <w:rPr>
          <w:rFonts w:eastAsia="Times New Roman"/>
          <w:lang w:val="en-US"/>
        </w:rPr>
        <w:t xml:space="preserve">, I. (2015). </w:t>
      </w:r>
      <w:r w:rsidRPr="00BF5C5F">
        <w:rPr>
          <w:rFonts w:eastAsia="Times New Roman"/>
          <w:lang w:val="en-US"/>
        </w:rPr>
        <w:t xml:space="preserve">Internet use, Facebook intrusion, and depression: Results of a cross-sectional study. </w:t>
      </w:r>
      <w:r w:rsidRPr="00BF5C5F">
        <w:rPr>
          <w:rFonts w:eastAsia="Times New Roman"/>
          <w:i/>
          <w:lang w:val="en-US"/>
        </w:rPr>
        <w:t>European Psychiatry, 30</w:t>
      </w:r>
      <w:r w:rsidRPr="00BF5C5F">
        <w:rPr>
          <w:rFonts w:eastAsia="Times New Roman"/>
          <w:lang w:val="en-US"/>
        </w:rPr>
        <w:t xml:space="preserve">, 681-684. </w:t>
      </w:r>
    </w:p>
    <w:p w14:paraId="4D7FD1DF" w14:textId="77777777" w:rsidR="00A02B25" w:rsidRPr="00BF5C5F" w:rsidRDefault="00A02B25" w:rsidP="00A02B25">
      <w:pPr>
        <w:autoSpaceDE w:val="0"/>
        <w:autoSpaceDN w:val="0"/>
        <w:adjustRightInd w:val="0"/>
        <w:spacing w:after="0" w:line="480" w:lineRule="auto"/>
        <w:ind w:left="426" w:hanging="426"/>
        <w:rPr>
          <w:rFonts w:eastAsia="Times New Roman"/>
          <w:lang w:val="en-US"/>
        </w:rPr>
      </w:pPr>
      <w:proofErr w:type="spellStart"/>
      <w:r w:rsidRPr="00A02B25">
        <w:rPr>
          <w:rFonts w:eastAsia="Times New Roman"/>
          <w:lang w:val="en-US"/>
        </w:rPr>
        <w:t>Błachnio</w:t>
      </w:r>
      <w:proofErr w:type="spellEnd"/>
      <w:r w:rsidRPr="00A02B25">
        <w:rPr>
          <w:rFonts w:eastAsia="Times New Roman"/>
          <w:lang w:val="en-US"/>
        </w:rPr>
        <w:t xml:space="preserve">, A., </w:t>
      </w:r>
      <w:proofErr w:type="spellStart"/>
      <w:r w:rsidRPr="00A02B25">
        <w:rPr>
          <w:rFonts w:eastAsia="Times New Roman"/>
          <w:lang w:val="en-US"/>
        </w:rPr>
        <w:t>Przepiorka</w:t>
      </w:r>
      <w:proofErr w:type="spellEnd"/>
      <w:r w:rsidRPr="00A02B25">
        <w:rPr>
          <w:rFonts w:eastAsia="Times New Roman"/>
          <w:lang w:val="en-US"/>
        </w:rPr>
        <w:t xml:space="preserve">, A., &amp; </w:t>
      </w:r>
      <w:proofErr w:type="spellStart"/>
      <w:r w:rsidRPr="00A02B25">
        <w:rPr>
          <w:rFonts w:eastAsia="Times New Roman"/>
          <w:lang w:val="en-US"/>
        </w:rPr>
        <w:t>Pantic</w:t>
      </w:r>
      <w:proofErr w:type="spellEnd"/>
      <w:r w:rsidRPr="00A02B25">
        <w:rPr>
          <w:rFonts w:eastAsia="Times New Roman"/>
          <w:lang w:val="en-US"/>
        </w:rPr>
        <w:t xml:space="preserve">, I. (2016). </w:t>
      </w:r>
      <w:r w:rsidRPr="00BF5C5F">
        <w:rPr>
          <w:rFonts w:eastAsia="Times New Roman"/>
          <w:lang w:val="en-US"/>
        </w:rPr>
        <w:t xml:space="preserve">Association between Facebook addiction, self-esteem and life satisfaction: a cross-sectional study. </w:t>
      </w:r>
      <w:r w:rsidRPr="00BF5C5F">
        <w:rPr>
          <w:rFonts w:eastAsia="Times New Roman"/>
          <w:i/>
          <w:lang w:val="en-US"/>
        </w:rPr>
        <w:t>Computers in Human Behavior, 55</w:t>
      </w:r>
      <w:r w:rsidRPr="00BF5C5F">
        <w:rPr>
          <w:rFonts w:eastAsia="Times New Roman"/>
          <w:lang w:val="en-US"/>
        </w:rPr>
        <w:t xml:space="preserve">, 701-705. </w:t>
      </w:r>
    </w:p>
    <w:p w14:paraId="3BA33094" w14:textId="77777777" w:rsidR="00A02B25" w:rsidRPr="00BF5C5F" w:rsidRDefault="00A02B25" w:rsidP="00A02B25">
      <w:pPr>
        <w:autoSpaceDE w:val="0"/>
        <w:autoSpaceDN w:val="0"/>
        <w:adjustRightInd w:val="0"/>
        <w:spacing w:after="0" w:line="480" w:lineRule="auto"/>
        <w:ind w:left="426" w:hanging="426"/>
        <w:rPr>
          <w:rStyle w:val="Emphasis"/>
          <w:i w:val="0"/>
          <w:lang w:val="en-US"/>
        </w:rPr>
      </w:pPr>
      <w:proofErr w:type="spellStart"/>
      <w:proofErr w:type="gramStart"/>
      <w:r w:rsidRPr="00BF5C5F">
        <w:rPr>
          <w:rStyle w:val="st"/>
          <w:lang w:val="en-US"/>
        </w:rPr>
        <w:t>Bodroža</w:t>
      </w:r>
      <w:proofErr w:type="spellEnd"/>
      <w:r w:rsidRPr="00BF5C5F">
        <w:rPr>
          <w:rStyle w:val="st"/>
          <w:lang w:val="en-US"/>
        </w:rPr>
        <w:t xml:space="preserve">, B., &amp; </w:t>
      </w:r>
      <w:proofErr w:type="spellStart"/>
      <w:r w:rsidRPr="00BF5C5F">
        <w:rPr>
          <w:rStyle w:val="st"/>
          <w:lang w:val="en-US"/>
        </w:rPr>
        <w:t>Jovanović</w:t>
      </w:r>
      <w:proofErr w:type="spellEnd"/>
      <w:r w:rsidRPr="00BF5C5F">
        <w:rPr>
          <w:rStyle w:val="st"/>
          <w:lang w:val="en-US"/>
        </w:rPr>
        <w:t>, T. (2016).</w:t>
      </w:r>
      <w:proofErr w:type="gramEnd"/>
      <w:r w:rsidRPr="00BF5C5F">
        <w:rPr>
          <w:rStyle w:val="st"/>
          <w:lang w:val="en-US"/>
        </w:rPr>
        <w:t xml:space="preserve"> Validation of the new scale for measuring behaviors of Facebook users: Psycho-Social Aspects of Facebook Use (PSAFU). </w:t>
      </w:r>
      <w:r w:rsidRPr="00BF5C5F">
        <w:rPr>
          <w:rStyle w:val="st"/>
          <w:i/>
          <w:lang w:val="en-US"/>
        </w:rPr>
        <w:t>Computers in Human Behavior, 54</w:t>
      </w:r>
      <w:r w:rsidRPr="00BF5C5F">
        <w:rPr>
          <w:rStyle w:val="st"/>
          <w:lang w:val="en-US"/>
        </w:rPr>
        <w:t xml:space="preserve">, 425-435. </w:t>
      </w:r>
    </w:p>
    <w:p w14:paraId="7E8B6C10" w14:textId="77777777" w:rsidR="00A02B25" w:rsidRPr="00BF5C5F" w:rsidRDefault="00A02B25" w:rsidP="00A02B25">
      <w:pPr>
        <w:autoSpaceDE w:val="0"/>
        <w:autoSpaceDN w:val="0"/>
        <w:adjustRightInd w:val="0"/>
        <w:spacing w:after="0" w:line="480" w:lineRule="auto"/>
        <w:ind w:left="426" w:hanging="426"/>
        <w:rPr>
          <w:lang w:val="en-US"/>
        </w:rPr>
      </w:pPr>
      <w:proofErr w:type="spellStart"/>
      <w:r w:rsidRPr="00BF5C5F">
        <w:rPr>
          <w:lang w:val="en-US"/>
        </w:rPr>
        <w:t>Chabrol</w:t>
      </w:r>
      <w:proofErr w:type="spellEnd"/>
      <w:r w:rsidRPr="00BF5C5F">
        <w:rPr>
          <w:lang w:val="en-US"/>
        </w:rPr>
        <w:t xml:space="preserve">, H., </w:t>
      </w:r>
      <w:proofErr w:type="spellStart"/>
      <w:r w:rsidRPr="00BF5C5F">
        <w:rPr>
          <w:lang w:val="en-US"/>
        </w:rPr>
        <w:t>Laconi</w:t>
      </w:r>
      <w:proofErr w:type="spellEnd"/>
      <w:r w:rsidRPr="00BF5C5F">
        <w:rPr>
          <w:lang w:val="en-US"/>
        </w:rPr>
        <w:t xml:space="preserve">, S, </w:t>
      </w:r>
      <w:proofErr w:type="spellStart"/>
      <w:r w:rsidRPr="00BF5C5F">
        <w:rPr>
          <w:lang w:val="en-US"/>
        </w:rPr>
        <w:t>Delfour</w:t>
      </w:r>
      <w:proofErr w:type="spellEnd"/>
      <w:r w:rsidRPr="00BF5C5F">
        <w:rPr>
          <w:lang w:val="en-US"/>
        </w:rPr>
        <w:t xml:space="preserve">, M, Moreau, A. (2017). </w:t>
      </w:r>
      <w:proofErr w:type="gramStart"/>
      <w:r w:rsidRPr="00BF5C5F">
        <w:rPr>
          <w:lang w:val="en-US"/>
        </w:rPr>
        <w:t>Contributions of Psychopathological and Interpersonal Variables to Problematic Facebook Use in Adolescents and Young Adults.</w:t>
      </w:r>
      <w:proofErr w:type="gramEnd"/>
      <w:r w:rsidRPr="00BF5C5F">
        <w:rPr>
          <w:lang w:val="en-US"/>
        </w:rPr>
        <w:t xml:space="preserve"> </w:t>
      </w:r>
      <w:proofErr w:type="spellStart"/>
      <w:proofErr w:type="gramStart"/>
      <w:r w:rsidRPr="00BF5C5F">
        <w:rPr>
          <w:i/>
          <w:lang w:val="en-US"/>
        </w:rPr>
        <w:t>Int</w:t>
      </w:r>
      <w:proofErr w:type="spellEnd"/>
      <w:r w:rsidRPr="00BF5C5F">
        <w:rPr>
          <w:i/>
          <w:lang w:val="en-US"/>
        </w:rPr>
        <w:t xml:space="preserve"> J High Risk </w:t>
      </w:r>
      <w:proofErr w:type="spellStart"/>
      <w:r w:rsidRPr="00BF5C5F">
        <w:rPr>
          <w:i/>
          <w:lang w:val="en-US"/>
        </w:rPr>
        <w:t>Behav</w:t>
      </w:r>
      <w:proofErr w:type="spellEnd"/>
      <w:r w:rsidRPr="00BF5C5F">
        <w:rPr>
          <w:i/>
          <w:lang w:val="en-US"/>
        </w:rPr>
        <w:t xml:space="preserve"> Addict</w:t>
      </w:r>
      <w:r w:rsidRPr="00BF5C5F">
        <w:rPr>
          <w:lang w:val="en-US"/>
        </w:rPr>
        <w:t xml:space="preserve"> (in press).</w:t>
      </w:r>
      <w:proofErr w:type="gramEnd"/>
      <w:r w:rsidRPr="00BF5C5F">
        <w:rPr>
          <w:lang w:val="en-US"/>
        </w:rPr>
        <w:t xml:space="preserve"> </w:t>
      </w:r>
    </w:p>
    <w:p w14:paraId="45BD9AE6" w14:textId="77777777" w:rsidR="00A02B25" w:rsidRPr="00BF5C5F" w:rsidRDefault="00A02B25" w:rsidP="00A02B25">
      <w:pPr>
        <w:autoSpaceDE w:val="0"/>
        <w:autoSpaceDN w:val="0"/>
        <w:adjustRightInd w:val="0"/>
        <w:spacing w:after="0" w:line="480" w:lineRule="auto"/>
        <w:ind w:left="426" w:hanging="426"/>
        <w:rPr>
          <w:rStyle w:val="Emphasis"/>
          <w:i w:val="0"/>
          <w:lang w:val="en-US"/>
        </w:rPr>
      </w:pPr>
      <w:proofErr w:type="spellStart"/>
      <w:proofErr w:type="gramStart"/>
      <w:r w:rsidRPr="00BF5C5F">
        <w:rPr>
          <w:lang w:val="en-US"/>
        </w:rPr>
        <w:t>Delfour</w:t>
      </w:r>
      <w:proofErr w:type="spellEnd"/>
      <w:r w:rsidRPr="00BF5C5F">
        <w:rPr>
          <w:lang w:val="en-US"/>
        </w:rPr>
        <w:t xml:space="preserve">, M., Moreau, A., </w:t>
      </w:r>
      <w:proofErr w:type="spellStart"/>
      <w:r w:rsidRPr="00BF5C5F">
        <w:rPr>
          <w:lang w:val="en-US"/>
        </w:rPr>
        <w:t>Laconi</w:t>
      </w:r>
      <w:proofErr w:type="spellEnd"/>
      <w:r w:rsidRPr="00BF5C5F">
        <w:rPr>
          <w:lang w:val="en-US"/>
        </w:rPr>
        <w:t xml:space="preserve">, S., </w:t>
      </w:r>
      <w:proofErr w:type="spellStart"/>
      <w:r w:rsidRPr="00BF5C5F">
        <w:rPr>
          <w:lang w:val="en-US"/>
        </w:rPr>
        <w:t>Goutaudier</w:t>
      </w:r>
      <w:proofErr w:type="spellEnd"/>
      <w:r w:rsidRPr="00BF5C5F">
        <w:rPr>
          <w:lang w:val="en-US"/>
        </w:rPr>
        <w:t xml:space="preserve">, N., &amp; </w:t>
      </w:r>
      <w:proofErr w:type="spellStart"/>
      <w:r w:rsidRPr="00BF5C5F">
        <w:rPr>
          <w:lang w:val="en-US"/>
        </w:rPr>
        <w:t>Chabrol</w:t>
      </w:r>
      <w:proofErr w:type="spellEnd"/>
      <w:r w:rsidRPr="00BF5C5F">
        <w:rPr>
          <w:lang w:val="en-US"/>
        </w:rPr>
        <w:t>, H. (2015).</w:t>
      </w:r>
      <w:proofErr w:type="gramEnd"/>
      <w:r w:rsidRPr="00BF5C5F">
        <w:rPr>
          <w:lang w:val="en-US"/>
        </w:rPr>
        <w:t xml:space="preserve"> </w:t>
      </w:r>
      <w:proofErr w:type="gramStart"/>
      <w:r w:rsidRPr="00BF5C5F">
        <w:rPr>
          <w:lang w:val="en-US"/>
        </w:rPr>
        <w:t>Problematic Facebook use in adolescents and young adults.</w:t>
      </w:r>
      <w:proofErr w:type="gramEnd"/>
      <w:r w:rsidRPr="00BF5C5F">
        <w:rPr>
          <w:lang w:val="en-US"/>
        </w:rPr>
        <w:t xml:space="preserve"> </w:t>
      </w:r>
      <w:proofErr w:type="spellStart"/>
      <w:r w:rsidRPr="00BF5C5F">
        <w:rPr>
          <w:i/>
          <w:lang w:val="en-US"/>
        </w:rPr>
        <w:t>Neuropsychiatrie</w:t>
      </w:r>
      <w:proofErr w:type="spellEnd"/>
      <w:r w:rsidRPr="00BF5C5F">
        <w:rPr>
          <w:i/>
          <w:lang w:val="en-US"/>
        </w:rPr>
        <w:t xml:space="preserve"> de </w:t>
      </w:r>
      <w:proofErr w:type="spellStart"/>
      <w:r w:rsidRPr="00BF5C5F">
        <w:rPr>
          <w:i/>
          <w:lang w:val="en-US"/>
        </w:rPr>
        <w:t>l'Enfance</w:t>
      </w:r>
      <w:proofErr w:type="spellEnd"/>
      <w:r w:rsidRPr="00BF5C5F">
        <w:rPr>
          <w:i/>
          <w:lang w:val="en-US"/>
        </w:rPr>
        <w:t xml:space="preserve"> </w:t>
      </w:r>
      <w:proofErr w:type="gramStart"/>
      <w:r w:rsidRPr="00BF5C5F">
        <w:rPr>
          <w:i/>
          <w:lang w:val="en-US"/>
        </w:rPr>
        <w:t>et</w:t>
      </w:r>
      <w:proofErr w:type="gramEnd"/>
      <w:r w:rsidRPr="00BF5C5F">
        <w:rPr>
          <w:i/>
          <w:lang w:val="en-US"/>
        </w:rPr>
        <w:t xml:space="preserve"> de </w:t>
      </w:r>
      <w:proofErr w:type="spellStart"/>
      <w:r w:rsidRPr="00BF5C5F">
        <w:rPr>
          <w:i/>
          <w:lang w:val="en-US"/>
        </w:rPr>
        <w:t>l'Adolescence</w:t>
      </w:r>
      <w:proofErr w:type="spellEnd"/>
      <w:r w:rsidRPr="00BF5C5F">
        <w:rPr>
          <w:i/>
          <w:lang w:val="en-US"/>
        </w:rPr>
        <w:t>, 63</w:t>
      </w:r>
      <w:r>
        <w:rPr>
          <w:lang w:val="en-US"/>
        </w:rPr>
        <w:t>, 244-249.</w:t>
      </w:r>
    </w:p>
    <w:p w14:paraId="15EC316A" w14:textId="77777777" w:rsidR="00A02B25" w:rsidRPr="00BF5C5F" w:rsidRDefault="00A02B25" w:rsidP="00A02B25">
      <w:pPr>
        <w:spacing w:after="0" w:line="480" w:lineRule="auto"/>
        <w:ind w:left="426" w:hanging="426"/>
        <w:rPr>
          <w:rStyle w:val="element-citation"/>
          <w:lang w:val="en-US"/>
        </w:rPr>
      </w:pPr>
      <w:proofErr w:type="spellStart"/>
      <w:proofErr w:type="gramStart"/>
      <w:r w:rsidRPr="00BF5C5F">
        <w:rPr>
          <w:rFonts w:eastAsia="Times New Roman"/>
          <w:lang w:val="en-US" w:eastAsia="it-IT"/>
        </w:rPr>
        <w:t>Elphinston</w:t>
      </w:r>
      <w:proofErr w:type="spellEnd"/>
      <w:r w:rsidRPr="00BF5C5F">
        <w:rPr>
          <w:rFonts w:eastAsia="Times New Roman"/>
          <w:lang w:val="en-US" w:eastAsia="it-IT"/>
        </w:rPr>
        <w:t xml:space="preserve">, R. A., &amp; </w:t>
      </w:r>
      <w:proofErr w:type="spellStart"/>
      <w:r w:rsidRPr="00BF5C5F">
        <w:rPr>
          <w:rFonts w:eastAsia="Times New Roman"/>
          <w:lang w:val="en-US" w:eastAsia="it-IT"/>
        </w:rPr>
        <w:t>Noller</w:t>
      </w:r>
      <w:proofErr w:type="spellEnd"/>
      <w:r w:rsidRPr="00BF5C5F">
        <w:rPr>
          <w:rFonts w:eastAsia="Times New Roman"/>
          <w:lang w:val="en-US" w:eastAsia="it-IT"/>
        </w:rPr>
        <w:t>, P. (2011).</w:t>
      </w:r>
      <w:proofErr w:type="gramEnd"/>
      <w:r w:rsidRPr="00BF5C5F">
        <w:rPr>
          <w:rFonts w:eastAsia="Times New Roman"/>
          <w:lang w:val="en-US" w:eastAsia="it-IT"/>
        </w:rPr>
        <w:t xml:space="preserve"> Time to face it! </w:t>
      </w:r>
      <w:proofErr w:type="gramStart"/>
      <w:r w:rsidRPr="00BF5C5F">
        <w:rPr>
          <w:rFonts w:eastAsia="Times New Roman"/>
          <w:lang w:val="en-US" w:eastAsia="it-IT"/>
        </w:rPr>
        <w:t>Facebook intrusion and the implications for romantic jealousy and relationship satisfaction.</w:t>
      </w:r>
      <w:proofErr w:type="gramEnd"/>
      <w:r w:rsidRPr="00BF5C5F">
        <w:rPr>
          <w:rFonts w:eastAsia="Times New Roman"/>
          <w:lang w:val="en-US" w:eastAsia="it-IT"/>
        </w:rPr>
        <w:t xml:space="preserve"> </w:t>
      </w:r>
      <w:proofErr w:type="spellStart"/>
      <w:r w:rsidRPr="00BF5C5F">
        <w:rPr>
          <w:rFonts w:eastAsia="Times New Roman"/>
          <w:i/>
          <w:lang w:val="en-US" w:eastAsia="it-IT"/>
        </w:rPr>
        <w:t>Cyberpsychology</w:t>
      </w:r>
      <w:proofErr w:type="spellEnd"/>
      <w:r w:rsidRPr="00BF5C5F">
        <w:rPr>
          <w:rFonts w:eastAsia="Times New Roman"/>
          <w:i/>
          <w:lang w:val="en-US" w:eastAsia="it-IT"/>
        </w:rPr>
        <w:t>, Behavior, and Social Networking, 14</w:t>
      </w:r>
      <w:r>
        <w:rPr>
          <w:rFonts w:eastAsia="Times New Roman"/>
          <w:lang w:val="en-US" w:eastAsia="it-IT"/>
        </w:rPr>
        <w:t>, 631-635.</w:t>
      </w:r>
    </w:p>
    <w:p w14:paraId="21306A67" w14:textId="77777777" w:rsidR="00A02B25" w:rsidRPr="00BF5C5F" w:rsidRDefault="00A02B25" w:rsidP="00A02B25">
      <w:pPr>
        <w:spacing w:after="0" w:line="480" w:lineRule="auto"/>
        <w:ind w:left="426" w:hanging="426"/>
        <w:rPr>
          <w:rStyle w:val="st"/>
          <w:lang w:val="en-US"/>
        </w:rPr>
      </w:pPr>
      <w:r w:rsidRPr="00BF5C5F">
        <w:rPr>
          <w:rStyle w:val="st"/>
          <w:lang w:val="en-US"/>
        </w:rPr>
        <w:t xml:space="preserve">Hong, F. Y., Huang, D. H., Lin, H. Y., &amp; Chiu, S. L. (2014). </w:t>
      </w:r>
      <w:proofErr w:type="gramStart"/>
      <w:r w:rsidRPr="00BF5C5F">
        <w:rPr>
          <w:rStyle w:val="st"/>
          <w:lang w:val="en-US"/>
        </w:rPr>
        <w:t>Analysis of the psychological traits, Facebook usage, and Facebook addiction model of Taiwanese university students.</w:t>
      </w:r>
      <w:proofErr w:type="gramEnd"/>
      <w:r w:rsidRPr="00BF5C5F">
        <w:rPr>
          <w:rStyle w:val="st"/>
          <w:lang w:val="en-US"/>
        </w:rPr>
        <w:t xml:space="preserve"> </w:t>
      </w:r>
      <w:r w:rsidRPr="00BF5C5F">
        <w:rPr>
          <w:rStyle w:val="st"/>
          <w:i/>
          <w:lang w:val="en-US"/>
        </w:rPr>
        <w:t>Telematics and Informatics, 31</w:t>
      </w:r>
      <w:r w:rsidRPr="00BF5C5F">
        <w:rPr>
          <w:rStyle w:val="st"/>
          <w:lang w:val="en-US"/>
        </w:rPr>
        <w:t>(4), 597-606.</w:t>
      </w:r>
    </w:p>
    <w:p w14:paraId="596EC26A" w14:textId="77777777" w:rsidR="00A02B25" w:rsidRPr="00BF5C5F" w:rsidRDefault="00A02B25" w:rsidP="00A02B25">
      <w:pPr>
        <w:spacing w:after="0" w:line="480" w:lineRule="auto"/>
        <w:ind w:left="426" w:hanging="426"/>
        <w:rPr>
          <w:rStyle w:val="element-citation"/>
          <w:lang w:val="en-US"/>
        </w:rPr>
      </w:pPr>
      <w:proofErr w:type="spellStart"/>
      <w:proofErr w:type="gramStart"/>
      <w:r w:rsidRPr="00BF5C5F">
        <w:rPr>
          <w:rStyle w:val="st"/>
          <w:lang w:val="en-US"/>
        </w:rPr>
        <w:lastRenderedPageBreak/>
        <w:t>Khumsri</w:t>
      </w:r>
      <w:proofErr w:type="spellEnd"/>
      <w:r w:rsidRPr="00BF5C5F">
        <w:rPr>
          <w:rStyle w:val="st"/>
          <w:lang w:val="en-US"/>
        </w:rPr>
        <w:t xml:space="preserve">, J., </w:t>
      </w:r>
      <w:proofErr w:type="spellStart"/>
      <w:r w:rsidRPr="00BF5C5F">
        <w:rPr>
          <w:rStyle w:val="st"/>
          <w:lang w:val="en-US"/>
        </w:rPr>
        <w:t>Yingyeun</w:t>
      </w:r>
      <w:proofErr w:type="spellEnd"/>
      <w:r w:rsidRPr="00BF5C5F">
        <w:rPr>
          <w:rStyle w:val="st"/>
          <w:lang w:val="en-US"/>
        </w:rPr>
        <w:t xml:space="preserve">, R., </w:t>
      </w:r>
      <w:proofErr w:type="spellStart"/>
      <w:r w:rsidRPr="00BF5C5F">
        <w:rPr>
          <w:rStyle w:val="st"/>
          <w:lang w:val="en-US"/>
        </w:rPr>
        <w:t>Mereerat</w:t>
      </w:r>
      <w:proofErr w:type="spellEnd"/>
      <w:r w:rsidRPr="00BF5C5F">
        <w:rPr>
          <w:rStyle w:val="st"/>
          <w:lang w:val="en-US"/>
        </w:rPr>
        <w:t xml:space="preserve">, M., </w:t>
      </w:r>
      <w:proofErr w:type="spellStart"/>
      <w:r w:rsidRPr="00BF5C5F">
        <w:rPr>
          <w:rStyle w:val="st"/>
          <w:lang w:val="en-US"/>
        </w:rPr>
        <w:t>Hanprathet</w:t>
      </w:r>
      <w:proofErr w:type="spellEnd"/>
      <w:r w:rsidRPr="00BF5C5F">
        <w:rPr>
          <w:rStyle w:val="st"/>
          <w:lang w:val="en-US"/>
        </w:rPr>
        <w:t xml:space="preserve">, N., &amp; </w:t>
      </w:r>
      <w:proofErr w:type="spellStart"/>
      <w:r w:rsidRPr="00BF5C5F">
        <w:rPr>
          <w:rStyle w:val="st"/>
          <w:lang w:val="en-US"/>
        </w:rPr>
        <w:t>Phanasathit</w:t>
      </w:r>
      <w:proofErr w:type="spellEnd"/>
      <w:r w:rsidRPr="00BF5C5F">
        <w:rPr>
          <w:rStyle w:val="st"/>
          <w:lang w:val="en-US"/>
        </w:rPr>
        <w:t>, M. (2015).</w:t>
      </w:r>
      <w:proofErr w:type="gramEnd"/>
      <w:r w:rsidRPr="00BF5C5F">
        <w:rPr>
          <w:rStyle w:val="st"/>
          <w:lang w:val="en-US"/>
        </w:rPr>
        <w:t xml:space="preserve"> </w:t>
      </w:r>
      <w:proofErr w:type="gramStart"/>
      <w:r w:rsidRPr="00BF5C5F">
        <w:rPr>
          <w:rStyle w:val="st"/>
          <w:lang w:val="en-US"/>
        </w:rPr>
        <w:t>Prevalence of Facebook addiction and related factors among Thai high school students.</w:t>
      </w:r>
      <w:proofErr w:type="gramEnd"/>
      <w:r w:rsidRPr="00BF5C5F">
        <w:rPr>
          <w:rStyle w:val="st"/>
          <w:lang w:val="en-US"/>
        </w:rPr>
        <w:t xml:space="preserve"> </w:t>
      </w:r>
      <w:proofErr w:type="gramStart"/>
      <w:r w:rsidRPr="00BF5C5F">
        <w:rPr>
          <w:rStyle w:val="st"/>
          <w:i/>
          <w:lang w:val="en-US"/>
        </w:rPr>
        <w:t>Journal of the Medical Association of Thailand, 98</w:t>
      </w:r>
      <w:r>
        <w:rPr>
          <w:rStyle w:val="st"/>
          <w:lang w:val="en-US"/>
        </w:rPr>
        <w:t>, S51-60.</w:t>
      </w:r>
      <w:proofErr w:type="gramEnd"/>
    </w:p>
    <w:p w14:paraId="092543EA" w14:textId="77777777" w:rsidR="00A02B25" w:rsidRPr="00BF5C5F" w:rsidRDefault="00A02B25" w:rsidP="00A02B25">
      <w:pPr>
        <w:autoSpaceDE w:val="0"/>
        <w:autoSpaceDN w:val="0"/>
        <w:adjustRightInd w:val="0"/>
        <w:spacing w:after="0" w:line="480" w:lineRule="auto"/>
        <w:ind w:left="426" w:hanging="426"/>
        <w:rPr>
          <w:rStyle w:val="element-citation"/>
          <w:lang w:val="en-US"/>
        </w:rPr>
      </w:pPr>
      <w:proofErr w:type="spellStart"/>
      <w:proofErr w:type="gramStart"/>
      <w:r w:rsidRPr="00BF5C5F">
        <w:t>Koc</w:t>
      </w:r>
      <w:proofErr w:type="spellEnd"/>
      <w:r w:rsidRPr="00BF5C5F">
        <w:t xml:space="preserve">, M., &amp; </w:t>
      </w:r>
      <w:proofErr w:type="spellStart"/>
      <w:r w:rsidRPr="00BF5C5F">
        <w:t>Gulyagci</w:t>
      </w:r>
      <w:proofErr w:type="spellEnd"/>
      <w:r w:rsidRPr="00BF5C5F">
        <w:t>, S. (2013).</w:t>
      </w:r>
      <w:proofErr w:type="gramEnd"/>
      <w:r w:rsidRPr="00BF5C5F">
        <w:t xml:space="preserve"> Facebook addiction among Turkish college students: The role of psychological health, demographic, and usage characteristics. </w:t>
      </w:r>
      <w:proofErr w:type="spellStart"/>
      <w:r w:rsidRPr="00BF5C5F">
        <w:rPr>
          <w:i/>
        </w:rPr>
        <w:t>Cyberpsychology</w:t>
      </w:r>
      <w:proofErr w:type="spellEnd"/>
      <w:r w:rsidRPr="00BF5C5F">
        <w:rPr>
          <w:i/>
        </w:rPr>
        <w:t xml:space="preserve">, </w:t>
      </w:r>
      <w:proofErr w:type="spellStart"/>
      <w:r w:rsidRPr="00BF5C5F">
        <w:rPr>
          <w:i/>
        </w:rPr>
        <w:t>Behavior</w:t>
      </w:r>
      <w:proofErr w:type="spellEnd"/>
      <w:r w:rsidRPr="00BF5C5F">
        <w:rPr>
          <w:i/>
        </w:rPr>
        <w:t>, and Social Networking, 16</w:t>
      </w:r>
      <w:r>
        <w:t>, 279-284.</w:t>
      </w:r>
    </w:p>
    <w:p w14:paraId="75AB0E98" w14:textId="77777777" w:rsidR="00A02B25" w:rsidRPr="00BF5C5F" w:rsidRDefault="00A02B25" w:rsidP="00A02B25">
      <w:pPr>
        <w:spacing w:after="0" w:line="480" w:lineRule="auto"/>
        <w:ind w:left="426" w:hanging="426"/>
        <w:rPr>
          <w:rStyle w:val="element-citation"/>
          <w:lang w:val="en-US"/>
        </w:rPr>
      </w:pPr>
      <w:proofErr w:type="gramStart"/>
      <w:r w:rsidRPr="00A02B25">
        <w:rPr>
          <w:rStyle w:val="element-citation"/>
          <w:lang w:val="en-US"/>
        </w:rPr>
        <w:t xml:space="preserve">Marino, C., </w:t>
      </w:r>
      <w:proofErr w:type="spellStart"/>
      <w:r w:rsidRPr="00A02B25">
        <w:rPr>
          <w:rStyle w:val="element-citation"/>
          <w:lang w:val="en-US"/>
        </w:rPr>
        <w:t>Vieno</w:t>
      </w:r>
      <w:proofErr w:type="spellEnd"/>
      <w:r w:rsidRPr="00A02B25">
        <w:rPr>
          <w:rStyle w:val="element-citation"/>
          <w:lang w:val="en-US"/>
        </w:rPr>
        <w:t xml:space="preserve">, A., Moss, A. C., Caselli, G., </w:t>
      </w:r>
      <w:proofErr w:type="spellStart"/>
      <w:r w:rsidRPr="00A02B25">
        <w:rPr>
          <w:rStyle w:val="element-citation"/>
          <w:lang w:val="en-US"/>
        </w:rPr>
        <w:t>Nikčević</w:t>
      </w:r>
      <w:proofErr w:type="spellEnd"/>
      <w:r w:rsidRPr="00A02B25">
        <w:rPr>
          <w:rStyle w:val="element-citation"/>
          <w:lang w:val="en-US"/>
        </w:rPr>
        <w:t xml:space="preserve">, A. V., &amp; </w:t>
      </w:r>
      <w:proofErr w:type="spellStart"/>
      <w:r w:rsidRPr="00A02B25">
        <w:rPr>
          <w:rStyle w:val="element-citation"/>
          <w:lang w:val="en-US"/>
        </w:rPr>
        <w:t>Spada</w:t>
      </w:r>
      <w:proofErr w:type="spellEnd"/>
      <w:r w:rsidRPr="00A02B25">
        <w:rPr>
          <w:rStyle w:val="element-citation"/>
          <w:lang w:val="en-US"/>
        </w:rPr>
        <w:t>, M. M. (2016a).</w:t>
      </w:r>
      <w:proofErr w:type="gramEnd"/>
      <w:r w:rsidRPr="00A02B25">
        <w:rPr>
          <w:rStyle w:val="element-citation"/>
          <w:lang w:val="en-US"/>
        </w:rPr>
        <w:t xml:space="preserve"> </w:t>
      </w:r>
      <w:proofErr w:type="gramStart"/>
      <w:r w:rsidRPr="00BF5C5F">
        <w:rPr>
          <w:rStyle w:val="element-citation"/>
          <w:lang w:val="en-US"/>
        </w:rPr>
        <w:t>Personality, motives and metacognitions as predictors of problematic Facebook Use in university students.</w:t>
      </w:r>
      <w:proofErr w:type="gramEnd"/>
      <w:r w:rsidRPr="00BF5C5F">
        <w:rPr>
          <w:rStyle w:val="element-citation"/>
          <w:lang w:val="en-US"/>
        </w:rPr>
        <w:t xml:space="preserve"> </w:t>
      </w:r>
      <w:r w:rsidRPr="00EB2301">
        <w:rPr>
          <w:rStyle w:val="element-citation"/>
          <w:i/>
          <w:lang w:val="en-US"/>
        </w:rPr>
        <w:t>Personality and Individual Differences, 101</w:t>
      </w:r>
      <w:r w:rsidRPr="00BF5C5F">
        <w:rPr>
          <w:rStyle w:val="element-citation"/>
          <w:lang w:val="en-US"/>
        </w:rPr>
        <w:t>, 70-77.</w:t>
      </w:r>
    </w:p>
    <w:p w14:paraId="3E5BCBF7" w14:textId="77777777" w:rsidR="00A02B25" w:rsidRPr="00BF5C5F" w:rsidRDefault="00A02B25" w:rsidP="00A02B25">
      <w:pPr>
        <w:spacing w:after="0" w:line="480" w:lineRule="auto"/>
        <w:ind w:left="426" w:hanging="426"/>
        <w:rPr>
          <w:rStyle w:val="element-citation"/>
          <w:lang w:val="en-US"/>
        </w:rPr>
      </w:pPr>
      <w:proofErr w:type="gramStart"/>
      <w:r w:rsidRPr="00A02B25">
        <w:rPr>
          <w:rStyle w:val="element-citation"/>
          <w:lang w:val="en-US"/>
        </w:rPr>
        <w:t xml:space="preserve">Marino, C., </w:t>
      </w:r>
      <w:proofErr w:type="spellStart"/>
      <w:r w:rsidRPr="00A02B25">
        <w:rPr>
          <w:rStyle w:val="element-citation"/>
          <w:lang w:val="en-US"/>
        </w:rPr>
        <w:t>Vieno</w:t>
      </w:r>
      <w:proofErr w:type="spellEnd"/>
      <w:r w:rsidRPr="00A02B25">
        <w:rPr>
          <w:rStyle w:val="element-citation"/>
          <w:lang w:val="en-US"/>
        </w:rPr>
        <w:t xml:space="preserve">, A., </w:t>
      </w:r>
      <w:proofErr w:type="spellStart"/>
      <w:r w:rsidRPr="00A02B25">
        <w:rPr>
          <w:rStyle w:val="element-citation"/>
          <w:lang w:val="en-US"/>
        </w:rPr>
        <w:t>Pastore</w:t>
      </w:r>
      <w:proofErr w:type="spellEnd"/>
      <w:r w:rsidRPr="00A02B25">
        <w:rPr>
          <w:rStyle w:val="element-citation"/>
          <w:lang w:val="en-US"/>
        </w:rPr>
        <w:t xml:space="preserve">, M., </w:t>
      </w:r>
      <w:proofErr w:type="spellStart"/>
      <w:r w:rsidRPr="00A02B25">
        <w:rPr>
          <w:rStyle w:val="element-citation"/>
          <w:lang w:val="en-US"/>
        </w:rPr>
        <w:t>Albery</w:t>
      </w:r>
      <w:proofErr w:type="spellEnd"/>
      <w:r w:rsidRPr="00A02B25">
        <w:rPr>
          <w:rStyle w:val="element-citation"/>
          <w:lang w:val="en-US"/>
        </w:rPr>
        <w:t xml:space="preserve">, I. P. &amp; </w:t>
      </w:r>
      <w:proofErr w:type="spellStart"/>
      <w:r w:rsidRPr="00A02B25">
        <w:rPr>
          <w:rStyle w:val="element-citation"/>
          <w:lang w:val="en-US"/>
        </w:rPr>
        <w:t>Spada</w:t>
      </w:r>
      <w:proofErr w:type="spellEnd"/>
      <w:r w:rsidRPr="00A02B25">
        <w:rPr>
          <w:rStyle w:val="element-citation"/>
          <w:lang w:val="en-US"/>
        </w:rPr>
        <w:t>, M. M. (2016b).</w:t>
      </w:r>
      <w:proofErr w:type="gramEnd"/>
      <w:r w:rsidRPr="00A02B25">
        <w:rPr>
          <w:rStyle w:val="element-citation"/>
          <w:lang w:val="en-US"/>
        </w:rPr>
        <w:t xml:space="preserve"> </w:t>
      </w:r>
      <w:proofErr w:type="gramStart"/>
      <w:r w:rsidRPr="00BF5C5F">
        <w:rPr>
          <w:rStyle w:val="element-citation"/>
          <w:lang w:val="en-US"/>
        </w:rPr>
        <w:t>The relative contribution of personality, social identity and social norms to problematic Facebook use in adolescents.</w:t>
      </w:r>
      <w:proofErr w:type="gramEnd"/>
      <w:r w:rsidRPr="00BF5C5F">
        <w:rPr>
          <w:rStyle w:val="element-citation"/>
          <w:lang w:val="en-US"/>
        </w:rPr>
        <w:t xml:space="preserve"> </w:t>
      </w:r>
      <w:r w:rsidRPr="00EB2301">
        <w:rPr>
          <w:rStyle w:val="element-citation"/>
          <w:i/>
          <w:lang w:val="en-US"/>
        </w:rPr>
        <w:t>Addictive Behaviors, 63,</w:t>
      </w:r>
      <w:r w:rsidRPr="00BF5C5F">
        <w:rPr>
          <w:rStyle w:val="element-citation"/>
          <w:lang w:val="en-US"/>
        </w:rPr>
        <w:t xml:space="preserve"> 51–56.</w:t>
      </w:r>
    </w:p>
    <w:p w14:paraId="62AC880A" w14:textId="77777777" w:rsidR="00A02B25" w:rsidRPr="00BF5C5F" w:rsidRDefault="00A02B25" w:rsidP="00A02B25">
      <w:pPr>
        <w:spacing w:after="0" w:line="480" w:lineRule="auto"/>
        <w:ind w:left="426" w:hanging="426"/>
      </w:pPr>
      <w:proofErr w:type="spellStart"/>
      <w:proofErr w:type="gramStart"/>
      <w:r w:rsidRPr="00BF5C5F">
        <w:rPr>
          <w:lang w:val="en-US"/>
        </w:rPr>
        <w:t>Masur</w:t>
      </w:r>
      <w:proofErr w:type="spellEnd"/>
      <w:r w:rsidRPr="00BF5C5F">
        <w:rPr>
          <w:lang w:val="en-US"/>
        </w:rPr>
        <w:t xml:space="preserve">, P. K., </w:t>
      </w:r>
      <w:proofErr w:type="spellStart"/>
      <w:r w:rsidRPr="00BF5C5F">
        <w:rPr>
          <w:lang w:val="en-US"/>
        </w:rPr>
        <w:t>Reinecke</w:t>
      </w:r>
      <w:proofErr w:type="spellEnd"/>
      <w:r w:rsidRPr="00BF5C5F">
        <w:rPr>
          <w:lang w:val="en-US"/>
        </w:rPr>
        <w:t xml:space="preserve">, L., </w:t>
      </w:r>
      <w:proofErr w:type="spellStart"/>
      <w:r w:rsidRPr="00BF5C5F">
        <w:rPr>
          <w:lang w:val="en-US"/>
        </w:rPr>
        <w:t>Ziegele</w:t>
      </w:r>
      <w:proofErr w:type="spellEnd"/>
      <w:r w:rsidRPr="00BF5C5F">
        <w:rPr>
          <w:lang w:val="en-US"/>
        </w:rPr>
        <w:t xml:space="preserve">, M., &amp; </w:t>
      </w:r>
      <w:proofErr w:type="spellStart"/>
      <w:r w:rsidRPr="00BF5C5F">
        <w:rPr>
          <w:lang w:val="en-US"/>
        </w:rPr>
        <w:t>Quiring</w:t>
      </w:r>
      <w:proofErr w:type="spellEnd"/>
      <w:r w:rsidRPr="00BF5C5F">
        <w:rPr>
          <w:lang w:val="en-US"/>
        </w:rPr>
        <w:t>, O. (2014).</w:t>
      </w:r>
      <w:proofErr w:type="gramEnd"/>
      <w:r w:rsidRPr="00BF5C5F">
        <w:rPr>
          <w:lang w:val="en-US"/>
        </w:rPr>
        <w:t xml:space="preserve"> </w:t>
      </w:r>
      <w:r w:rsidRPr="00BF5C5F">
        <w:t xml:space="preserve">The interplay of intrinsic </w:t>
      </w:r>
      <w:proofErr w:type="gramStart"/>
      <w:r w:rsidRPr="00BF5C5F">
        <w:t>need</w:t>
      </w:r>
      <w:proofErr w:type="gramEnd"/>
      <w:r w:rsidRPr="00BF5C5F">
        <w:t xml:space="preserve"> satisfaction and Facebook specific motives in explaining addictive </w:t>
      </w:r>
      <w:proofErr w:type="spellStart"/>
      <w:r w:rsidRPr="00BF5C5F">
        <w:t>behavior</w:t>
      </w:r>
      <w:proofErr w:type="spellEnd"/>
      <w:r w:rsidRPr="00BF5C5F">
        <w:t xml:space="preserve"> on Facebook. </w:t>
      </w:r>
      <w:r w:rsidRPr="00BF5C5F">
        <w:rPr>
          <w:i/>
        </w:rPr>
        <w:t xml:space="preserve">Computers in Human </w:t>
      </w:r>
      <w:proofErr w:type="spellStart"/>
      <w:r w:rsidRPr="00BF5C5F">
        <w:rPr>
          <w:i/>
        </w:rPr>
        <w:t>Behavior</w:t>
      </w:r>
      <w:proofErr w:type="spellEnd"/>
      <w:r w:rsidRPr="00BF5C5F">
        <w:rPr>
          <w:i/>
        </w:rPr>
        <w:t>, 39</w:t>
      </w:r>
      <w:r w:rsidRPr="00BF5C5F">
        <w:t>, 376-386.</w:t>
      </w:r>
    </w:p>
    <w:p w14:paraId="0FEBC226" w14:textId="77777777" w:rsidR="00A02B25" w:rsidRDefault="00A02B25" w:rsidP="00A02B25">
      <w:pPr>
        <w:autoSpaceDE w:val="0"/>
        <w:autoSpaceDN w:val="0"/>
        <w:adjustRightInd w:val="0"/>
        <w:spacing w:after="0" w:line="480" w:lineRule="auto"/>
        <w:ind w:left="426" w:hanging="426"/>
        <w:rPr>
          <w:color w:val="000000"/>
          <w:lang w:val="en-US" w:eastAsia="it-IT"/>
        </w:rPr>
      </w:pPr>
      <w:proofErr w:type="spellStart"/>
      <w:r w:rsidRPr="00BF5C5F">
        <w:rPr>
          <w:color w:val="000000"/>
          <w:lang w:val="en-US" w:eastAsia="it-IT"/>
        </w:rPr>
        <w:t>Olufadi</w:t>
      </w:r>
      <w:proofErr w:type="spellEnd"/>
      <w:r w:rsidRPr="00BF5C5F">
        <w:rPr>
          <w:color w:val="000000"/>
          <w:lang w:val="en-US" w:eastAsia="it-IT"/>
        </w:rPr>
        <w:t xml:space="preserve">, Y. (2016). Social networking time use scale (SONTUS): A new instrument for measuring the time spent on the social networking sites. </w:t>
      </w:r>
      <w:r w:rsidRPr="00BF5C5F">
        <w:rPr>
          <w:i/>
          <w:color w:val="000000"/>
          <w:lang w:val="en-US" w:eastAsia="it-IT"/>
        </w:rPr>
        <w:t>Telematics and Informatics, 33</w:t>
      </w:r>
      <w:r>
        <w:rPr>
          <w:color w:val="000000"/>
          <w:lang w:val="en-US" w:eastAsia="it-IT"/>
        </w:rPr>
        <w:t>, 452-471.</w:t>
      </w:r>
    </w:p>
    <w:p w14:paraId="6283EF77" w14:textId="77777777" w:rsidR="00A02B25" w:rsidRPr="00BF5C5F" w:rsidRDefault="00A02B25" w:rsidP="00A02B25">
      <w:pPr>
        <w:spacing w:after="0" w:line="480" w:lineRule="auto"/>
        <w:ind w:left="426" w:hanging="426"/>
        <w:rPr>
          <w:lang w:val="en-US"/>
        </w:rPr>
      </w:pPr>
      <w:proofErr w:type="spellStart"/>
      <w:proofErr w:type="gramStart"/>
      <w:r w:rsidRPr="00A02B25">
        <w:rPr>
          <w:lang w:val="en-US"/>
        </w:rPr>
        <w:t>Satici</w:t>
      </w:r>
      <w:proofErr w:type="spellEnd"/>
      <w:r w:rsidRPr="00A02B25">
        <w:rPr>
          <w:lang w:val="en-US"/>
        </w:rPr>
        <w:t xml:space="preserve">, B., </w:t>
      </w:r>
      <w:proofErr w:type="spellStart"/>
      <w:r w:rsidRPr="00A02B25">
        <w:rPr>
          <w:lang w:val="en-US"/>
        </w:rPr>
        <w:t>Saricali</w:t>
      </w:r>
      <w:proofErr w:type="spellEnd"/>
      <w:r w:rsidRPr="00A02B25">
        <w:rPr>
          <w:lang w:val="en-US"/>
        </w:rPr>
        <w:t xml:space="preserve">, M., </w:t>
      </w:r>
      <w:proofErr w:type="spellStart"/>
      <w:r w:rsidRPr="00A02B25">
        <w:rPr>
          <w:lang w:val="en-US"/>
        </w:rPr>
        <w:t>Satici</w:t>
      </w:r>
      <w:proofErr w:type="spellEnd"/>
      <w:r w:rsidRPr="00A02B25">
        <w:rPr>
          <w:lang w:val="en-US"/>
        </w:rPr>
        <w:t xml:space="preserve">, S. A., &amp; </w:t>
      </w:r>
      <w:proofErr w:type="spellStart"/>
      <w:r w:rsidRPr="00A02B25">
        <w:rPr>
          <w:lang w:val="en-US"/>
        </w:rPr>
        <w:t>Çapan</w:t>
      </w:r>
      <w:proofErr w:type="spellEnd"/>
      <w:r w:rsidRPr="00A02B25">
        <w:rPr>
          <w:lang w:val="en-US"/>
        </w:rPr>
        <w:t>, B. E. (2014).</w:t>
      </w:r>
      <w:proofErr w:type="gramEnd"/>
      <w:r w:rsidRPr="00A02B25">
        <w:rPr>
          <w:lang w:val="en-US"/>
        </w:rPr>
        <w:t xml:space="preserve"> </w:t>
      </w:r>
      <w:proofErr w:type="gramStart"/>
      <w:r w:rsidRPr="00BF5C5F">
        <w:rPr>
          <w:lang w:val="en-US"/>
        </w:rPr>
        <w:t>Social competence and psychological vulnerability as predictors of Facebook addiction.</w:t>
      </w:r>
      <w:proofErr w:type="gramEnd"/>
      <w:r w:rsidRPr="00BF5C5F">
        <w:rPr>
          <w:lang w:val="en-US"/>
        </w:rPr>
        <w:t xml:space="preserve"> </w:t>
      </w:r>
      <w:proofErr w:type="spellStart"/>
      <w:r w:rsidRPr="00BF5C5F">
        <w:rPr>
          <w:i/>
          <w:lang w:val="en-US"/>
        </w:rPr>
        <w:t>Studia</w:t>
      </w:r>
      <w:proofErr w:type="spellEnd"/>
      <w:r w:rsidRPr="00BF5C5F">
        <w:rPr>
          <w:i/>
          <w:lang w:val="en-US"/>
        </w:rPr>
        <w:t xml:space="preserve"> </w:t>
      </w:r>
      <w:proofErr w:type="spellStart"/>
      <w:r w:rsidRPr="00BF5C5F">
        <w:rPr>
          <w:i/>
          <w:lang w:val="en-US"/>
        </w:rPr>
        <w:t>Psychologica</w:t>
      </w:r>
      <w:proofErr w:type="spellEnd"/>
      <w:r w:rsidRPr="00BF5C5F">
        <w:rPr>
          <w:i/>
          <w:lang w:val="en-US"/>
        </w:rPr>
        <w:t>, 56</w:t>
      </w:r>
      <w:r w:rsidRPr="00BF5C5F">
        <w:rPr>
          <w:lang w:val="en-US"/>
        </w:rPr>
        <w:t>, 301.</w:t>
      </w:r>
    </w:p>
    <w:p w14:paraId="7A8682E4" w14:textId="77777777" w:rsidR="00A02B25" w:rsidRPr="00BF5C5F" w:rsidRDefault="00A02B25" w:rsidP="00A02B25">
      <w:pPr>
        <w:spacing w:after="0" w:line="480" w:lineRule="auto"/>
        <w:ind w:left="426" w:hanging="426"/>
        <w:rPr>
          <w:lang w:val="en-US"/>
        </w:rPr>
      </w:pPr>
      <w:proofErr w:type="spellStart"/>
      <w:proofErr w:type="gramStart"/>
      <w:r w:rsidRPr="00A02B25">
        <w:rPr>
          <w:lang w:val="en-US"/>
        </w:rPr>
        <w:t>Satici</w:t>
      </w:r>
      <w:proofErr w:type="spellEnd"/>
      <w:r w:rsidRPr="00A02B25">
        <w:rPr>
          <w:lang w:val="en-US"/>
        </w:rPr>
        <w:t xml:space="preserve">, S. A., &amp; </w:t>
      </w:r>
      <w:proofErr w:type="spellStart"/>
      <w:r w:rsidRPr="00A02B25">
        <w:rPr>
          <w:lang w:val="en-US"/>
        </w:rPr>
        <w:t>Uysal</w:t>
      </w:r>
      <w:proofErr w:type="spellEnd"/>
      <w:r w:rsidRPr="00A02B25">
        <w:rPr>
          <w:lang w:val="en-US"/>
        </w:rPr>
        <w:t>, R. (2015).</w:t>
      </w:r>
      <w:proofErr w:type="gramEnd"/>
      <w:r w:rsidRPr="00A02B25">
        <w:rPr>
          <w:lang w:val="en-US"/>
        </w:rPr>
        <w:t xml:space="preserve"> </w:t>
      </w:r>
      <w:proofErr w:type="gramStart"/>
      <w:r w:rsidRPr="00BF5C5F">
        <w:rPr>
          <w:lang w:val="en-US"/>
        </w:rPr>
        <w:t>Well-being and problematic Facebook use.</w:t>
      </w:r>
      <w:proofErr w:type="gramEnd"/>
      <w:r w:rsidRPr="00BF5C5F">
        <w:rPr>
          <w:i/>
          <w:lang w:val="en-US"/>
        </w:rPr>
        <w:t xml:space="preserve"> Computers in Human Behavior, 49</w:t>
      </w:r>
      <w:r>
        <w:rPr>
          <w:lang w:val="en-US"/>
        </w:rPr>
        <w:t>, 185-190.</w:t>
      </w:r>
    </w:p>
    <w:p w14:paraId="15585CCB" w14:textId="77777777" w:rsidR="00A02B25" w:rsidRDefault="00A02B25" w:rsidP="00A02B25">
      <w:pPr>
        <w:spacing w:after="0" w:line="480" w:lineRule="auto"/>
        <w:ind w:left="426" w:hanging="426"/>
        <w:rPr>
          <w:lang w:val="en-US"/>
        </w:rPr>
      </w:pPr>
      <w:proofErr w:type="spellStart"/>
      <w:proofErr w:type="gramStart"/>
      <w:r w:rsidRPr="00BF5C5F">
        <w:rPr>
          <w:lang w:val="en-US"/>
        </w:rPr>
        <w:t>Uysal</w:t>
      </w:r>
      <w:proofErr w:type="spellEnd"/>
      <w:r w:rsidRPr="00BF5C5F">
        <w:rPr>
          <w:lang w:val="en-US"/>
        </w:rPr>
        <w:t xml:space="preserve">, R., </w:t>
      </w:r>
      <w:proofErr w:type="spellStart"/>
      <w:r w:rsidRPr="00BF5C5F">
        <w:rPr>
          <w:lang w:val="en-US"/>
        </w:rPr>
        <w:t>Satici</w:t>
      </w:r>
      <w:proofErr w:type="spellEnd"/>
      <w:r w:rsidRPr="00BF5C5F">
        <w:rPr>
          <w:lang w:val="en-US"/>
        </w:rPr>
        <w:t>, S. A. &amp; Akin, A. (2013).</w:t>
      </w:r>
      <w:proofErr w:type="gramEnd"/>
      <w:r w:rsidRPr="00BF5C5F">
        <w:rPr>
          <w:lang w:val="en-US"/>
        </w:rPr>
        <w:t xml:space="preserve"> </w:t>
      </w:r>
      <w:proofErr w:type="gramStart"/>
      <w:r w:rsidRPr="00BF5C5F">
        <w:rPr>
          <w:lang w:val="en-US"/>
        </w:rPr>
        <w:t>Mediating effect of Facebook addiction on the relationship between subjective vitality and subjective happiness.</w:t>
      </w:r>
      <w:proofErr w:type="gramEnd"/>
      <w:r w:rsidRPr="00BF5C5F">
        <w:rPr>
          <w:lang w:val="en-US"/>
        </w:rPr>
        <w:t xml:space="preserve"> </w:t>
      </w:r>
      <w:r w:rsidRPr="00BF5C5F">
        <w:rPr>
          <w:i/>
          <w:lang w:val="en-US"/>
        </w:rPr>
        <w:t>Psychological Reports, 113</w:t>
      </w:r>
      <w:r w:rsidRPr="00BF5C5F">
        <w:rPr>
          <w:lang w:val="en-US"/>
        </w:rPr>
        <w:t>, 948-95</w:t>
      </w:r>
      <w:r>
        <w:rPr>
          <w:lang w:val="en-US"/>
        </w:rPr>
        <w:t>3.</w:t>
      </w:r>
    </w:p>
    <w:p w14:paraId="60C45F28" w14:textId="01D24453" w:rsidR="0084608A" w:rsidRPr="00BF5C5F" w:rsidRDefault="00A02B25" w:rsidP="008D0FF4">
      <w:pPr>
        <w:spacing w:after="0" w:line="480" w:lineRule="auto"/>
        <w:ind w:left="426" w:hanging="426"/>
        <w:rPr>
          <w:rStyle w:val="element-citation"/>
          <w:lang w:val="en-US"/>
        </w:rPr>
      </w:pPr>
      <w:proofErr w:type="spellStart"/>
      <w:proofErr w:type="gramStart"/>
      <w:r w:rsidRPr="00A02B25">
        <w:rPr>
          <w:rStyle w:val="element-citation"/>
          <w:lang w:val="en-US"/>
        </w:rPr>
        <w:t>Walburg</w:t>
      </w:r>
      <w:proofErr w:type="spellEnd"/>
      <w:r w:rsidRPr="00A02B25">
        <w:rPr>
          <w:rStyle w:val="element-citation"/>
          <w:lang w:val="en-US"/>
        </w:rPr>
        <w:t xml:space="preserve">, V., </w:t>
      </w:r>
      <w:proofErr w:type="spellStart"/>
      <w:r w:rsidRPr="00A02B25">
        <w:rPr>
          <w:rStyle w:val="element-citation"/>
          <w:lang w:val="en-US"/>
        </w:rPr>
        <w:t>Mialhes</w:t>
      </w:r>
      <w:proofErr w:type="spellEnd"/>
      <w:r w:rsidRPr="00A02B25">
        <w:rPr>
          <w:rStyle w:val="element-citation"/>
          <w:lang w:val="en-US"/>
        </w:rPr>
        <w:t xml:space="preserve">, A., &amp; </w:t>
      </w:r>
      <w:proofErr w:type="spellStart"/>
      <w:r w:rsidRPr="00A02B25">
        <w:rPr>
          <w:rStyle w:val="element-citation"/>
          <w:lang w:val="en-US"/>
        </w:rPr>
        <w:t>Moncla</w:t>
      </w:r>
      <w:proofErr w:type="spellEnd"/>
      <w:r w:rsidRPr="00A02B25">
        <w:rPr>
          <w:rStyle w:val="element-citation"/>
          <w:lang w:val="en-US"/>
        </w:rPr>
        <w:t>, D. (2016).</w:t>
      </w:r>
      <w:proofErr w:type="gramEnd"/>
      <w:r w:rsidRPr="00A02B25">
        <w:rPr>
          <w:rStyle w:val="element-citation"/>
          <w:lang w:val="en-US"/>
        </w:rPr>
        <w:t xml:space="preserve"> Does school-related burnout influence problematic Facebook use? </w:t>
      </w:r>
      <w:r w:rsidRPr="00A02B25">
        <w:rPr>
          <w:rStyle w:val="element-citation"/>
          <w:i/>
          <w:lang w:val="en-US"/>
        </w:rPr>
        <w:t>Children and Youth Services Review, 61</w:t>
      </w:r>
      <w:r w:rsidRPr="00A02B25">
        <w:rPr>
          <w:rStyle w:val="element-citation"/>
          <w:lang w:val="en-US"/>
        </w:rPr>
        <w:t>, 327–331.</w:t>
      </w:r>
    </w:p>
    <w:sectPr w:rsidR="0084608A" w:rsidRPr="00BF5C5F" w:rsidSect="00DA0A01">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02EE6" w14:textId="77777777" w:rsidR="00290B8C" w:rsidRDefault="00290B8C" w:rsidP="00B953C5">
      <w:pPr>
        <w:spacing w:after="0" w:line="240" w:lineRule="auto"/>
      </w:pPr>
      <w:r>
        <w:separator/>
      </w:r>
    </w:p>
  </w:endnote>
  <w:endnote w:type="continuationSeparator" w:id="0">
    <w:p w14:paraId="043CDC8A" w14:textId="77777777" w:rsidR="00290B8C" w:rsidRDefault="00290B8C" w:rsidP="00B95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dvTimes">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142989"/>
      <w:docPartObj>
        <w:docPartGallery w:val="Page Numbers (Bottom of Page)"/>
        <w:docPartUnique/>
      </w:docPartObj>
    </w:sdtPr>
    <w:sdtEndPr/>
    <w:sdtContent>
      <w:p w14:paraId="77355EF2" w14:textId="698D5E69" w:rsidR="004C46E4" w:rsidRDefault="004C46E4">
        <w:pPr>
          <w:pStyle w:val="Footer"/>
          <w:jc w:val="center"/>
        </w:pPr>
        <w:r>
          <w:fldChar w:fldCharType="begin"/>
        </w:r>
        <w:r>
          <w:instrText>PAGE   \* MERGEFORMAT</w:instrText>
        </w:r>
        <w:r>
          <w:fldChar w:fldCharType="separate"/>
        </w:r>
        <w:r w:rsidR="00706731" w:rsidRPr="00706731">
          <w:rPr>
            <w:noProof/>
            <w:lang w:val="it-IT"/>
          </w:rPr>
          <w:t>1</w:t>
        </w:r>
        <w:r>
          <w:fldChar w:fldCharType="end"/>
        </w:r>
      </w:p>
    </w:sdtContent>
  </w:sdt>
  <w:p w14:paraId="46A36090" w14:textId="77777777" w:rsidR="004C46E4" w:rsidRDefault="004C46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D2F18" w14:textId="77777777" w:rsidR="00290B8C" w:rsidRDefault="00290B8C" w:rsidP="00B953C5">
      <w:pPr>
        <w:spacing w:after="0" w:line="240" w:lineRule="auto"/>
      </w:pPr>
      <w:r>
        <w:separator/>
      </w:r>
    </w:p>
  </w:footnote>
  <w:footnote w:type="continuationSeparator" w:id="0">
    <w:p w14:paraId="750F63F6" w14:textId="77777777" w:rsidR="00290B8C" w:rsidRDefault="00290B8C" w:rsidP="00B953C5">
      <w:pPr>
        <w:spacing w:after="0" w:line="240" w:lineRule="auto"/>
      </w:pPr>
      <w:r>
        <w:continuationSeparator/>
      </w:r>
    </w:p>
  </w:footnote>
  <w:footnote w:id="1">
    <w:p w14:paraId="733AA442" w14:textId="50025599" w:rsidR="004C46E4" w:rsidRPr="006605B7" w:rsidRDefault="004C46E4" w:rsidP="00A45D87">
      <w:pPr>
        <w:pStyle w:val="FootnoteText"/>
        <w:spacing w:line="480" w:lineRule="auto"/>
        <w:rPr>
          <w:sz w:val="20"/>
          <w:szCs w:val="20"/>
        </w:rPr>
      </w:pPr>
      <w:r w:rsidRPr="006416F0">
        <w:rPr>
          <w:rStyle w:val="FootnoteReference"/>
          <w:sz w:val="20"/>
          <w:szCs w:val="20"/>
        </w:rPr>
        <w:footnoteRef/>
      </w:r>
      <w:r w:rsidRPr="006416F0">
        <w:rPr>
          <w:sz w:val="20"/>
          <w:szCs w:val="20"/>
        </w:rPr>
        <w:t xml:space="preserve"> </w:t>
      </w:r>
      <w:r w:rsidRPr="006416F0">
        <w:rPr>
          <w:sz w:val="20"/>
          <w:szCs w:val="20"/>
          <w:lang w:val="en-US"/>
        </w:rPr>
        <w:t>Research on problematic Facebook use has never really adopted a developmental approach, which represents an apparent limitation of the current literature. Consequently, studies reviewed here did not explicitly address issues related to potential age-related differences of this phenomenon and of possible differential associations of problematic Facebook use with users’ well-being at different stages of life (i.e., adolescence vs. adulthood).</w:t>
      </w:r>
      <w:r>
        <w:rPr>
          <w:sz w:val="20"/>
          <w:szCs w:val="20"/>
          <w:lang w:val="en-US"/>
        </w:rPr>
        <w:t xml:space="preserve"> </w:t>
      </w:r>
    </w:p>
  </w:footnote>
  <w:footnote w:id="2">
    <w:p w14:paraId="7D3D6751" w14:textId="70728DE3" w:rsidR="004C46E4" w:rsidRPr="00966016" w:rsidRDefault="004C46E4">
      <w:pPr>
        <w:pStyle w:val="FootnoteText"/>
      </w:pPr>
      <w:r>
        <w:rPr>
          <w:rStyle w:val="FootnoteReference"/>
        </w:rPr>
        <w:footnoteRef/>
      </w:r>
      <w:r>
        <w:t xml:space="preserve"> </w:t>
      </w:r>
      <w:r w:rsidRPr="00966016">
        <w:rPr>
          <w:sz w:val="20"/>
          <w:szCs w:val="20"/>
          <w:lang w:val="en-US" w:eastAsia="it-IT"/>
        </w:rPr>
        <w:t>Cohen (1992) proposed conventional values as benchmarks for what are considered to be “small”, “medium”, and “large” effects (</w:t>
      </w:r>
      <w:r w:rsidRPr="00966016">
        <w:rPr>
          <w:i/>
          <w:sz w:val="20"/>
          <w:szCs w:val="20"/>
          <w:lang w:val="en-US" w:eastAsia="it-IT"/>
        </w:rPr>
        <w:t>r</w:t>
      </w:r>
      <w:r w:rsidRPr="00966016">
        <w:rPr>
          <w:sz w:val="20"/>
          <w:szCs w:val="20"/>
          <w:lang w:val="en-US" w:eastAsia="it-IT"/>
        </w:rPr>
        <w:t xml:space="preserve"> = .1, .3, and .5, respectively). More recently, based on empirical findings, Hemphill (2003) recommended a reconceptualization of effect sizes in psychological research, in which </w:t>
      </w:r>
      <w:r w:rsidRPr="00966016">
        <w:rPr>
          <w:i/>
          <w:iCs/>
          <w:sz w:val="20"/>
          <w:szCs w:val="20"/>
          <w:lang w:val="en-US" w:eastAsia="it-IT"/>
        </w:rPr>
        <w:t>r =</w:t>
      </w:r>
      <w:r w:rsidRPr="00966016">
        <w:rPr>
          <w:sz w:val="20"/>
          <w:szCs w:val="20"/>
          <w:lang w:val="en-US" w:eastAsia="it-IT"/>
        </w:rPr>
        <w:t xml:space="preserve"> .1 is “small”, </w:t>
      </w:r>
      <w:r w:rsidRPr="00966016">
        <w:rPr>
          <w:i/>
          <w:iCs/>
          <w:sz w:val="20"/>
          <w:szCs w:val="20"/>
          <w:lang w:val="en-US" w:eastAsia="it-IT"/>
        </w:rPr>
        <w:t>r =</w:t>
      </w:r>
      <w:r w:rsidRPr="00966016">
        <w:rPr>
          <w:sz w:val="20"/>
          <w:szCs w:val="20"/>
          <w:lang w:val="en-US" w:eastAsia="it-IT"/>
        </w:rPr>
        <w:t xml:space="preserve"> .2 is “</w:t>
      </w:r>
      <w:proofErr w:type="gramStart"/>
      <w:r w:rsidRPr="00966016">
        <w:rPr>
          <w:sz w:val="20"/>
          <w:szCs w:val="20"/>
          <w:lang w:val="en-US" w:eastAsia="it-IT"/>
        </w:rPr>
        <w:t>medium”,</w:t>
      </w:r>
      <w:proofErr w:type="gramEnd"/>
      <w:r w:rsidRPr="00966016">
        <w:rPr>
          <w:sz w:val="20"/>
          <w:szCs w:val="20"/>
          <w:lang w:val="en-US" w:eastAsia="it-IT"/>
        </w:rPr>
        <w:t xml:space="preserve"> and </w:t>
      </w:r>
      <w:r w:rsidRPr="00966016">
        <w:rPr>
          <w:i/>
          <w:iCs/>
          <w:sz w:val="20"/>
          <w:szCs w:val="20"/>
          <w:lang w:val="en-US" w:eastAsia="it-IT"/>
        </w:rPr>
        <w:t>r =</w:t>
      </w:r>
      <w:r w:rsidRPr="00966016">
        <w:rPr>
          <w:sz w:val="20"/>
          <w:szCs w:val="20"/>
          <w:lang w:val="en-US" w:eastAsia="it-IT"/>
        </w:rPr>
        <w:t xml:space="preserve"> .3 is “large” (see also Huang, 2011).</w:t>
      </w:r>
    </w:p>
  </w:footnote>
  <w:footnote w:id="3">
    <w:p w14:paraId="11E7F63D" w14:textId="5B950A78" w:rsidR="004C46E4" w:rsidRDefault="004C46E4">
      <w:pPr>
        <w:pStyle w:val="FootnoteText"/>
      </w:pPr>
      <w:r>
        <w:rPr>
          <w:rStyle w:val="FootnoteReference"/>
        </w:rPr>
        <w:footnoteRef/>
      </w:r>
      <w:r>
        <w:t xml:space="preserve"> </w:t>
      </w:r>
      <w:r w:rsidRPr="00144E92">
        <w:rPr>
          <w:rFonts w:eastAsia="Times New Roman"/>
          <w:lang w:val="en-US"/>
        </w:rPr>
        <w:t>References marked with an asterisk indicate studies included in the meta-analysis.</w:t>
      </w:r>
      <w:r>
        <w:rPr>
          <w:rFonts w:eastAsia="Times New Roman"/>
          <w:lang w:val="en-US"/>
        </w:rPr>
        <w:t xml:space="preserve"> The full list is reported in the Appendix.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15CD2"/>
    <w:multiLevelType w:val="hybridMultilevel"/>
    <w:tmpl w:val="067629F0"/>
    <w:lvl w:ilvl="0" w:tplc="521EB624">
      <w:numFmt w:val="bullet"/>
      <w:lvlText w:val=""/>
      <w:lvlJc w:val="left"/>
      <w:pPr>
        <w:ind w:left="720" w:hanging="360"/>
      </w:pPr>
      <w:rPr>
        <w:rFonts w:ascii="Symbol" w:eastAsiaTheme="minorHAnsi" w:hAnsi="Symbol"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3843282"/>
    <w:multiLevelType w:val="hybridMultilevel"/>
    <w:tmpl w:val="02549780"/>
    <w:lvl w:ilvl="0" w:tplc="04100001">
      <w:start w:val="2"/>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7A07F82"/>
    <w:multiLevelType w:val="hybridMultilevel"/>
    <w:tmpl w:val="DD26AF04"/>
    <w:lvl w:ilvl="0" w:tplc="BAC00992">
      <w:start w:val="1"/>
      <w:numFmt w:val="decimal"/>
      <w:lvlText w:val="%1."/>
      <w:lvlJc w:val="left"/>
      <w:pPr>
        <w:ind w:left="360" w:hanging="360"/>
      </w:pPr>
      <w:rPr>
        <w:b/>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
    <w:nsid w:val="575C332E"/>
    <w:multiLevelType w:val="hybridMultilevel"/>
    <w:tmpl w:val="D1566AD6"/>
    <w:lvl w:ilvl="0" w:tplc="04100001">
      <w:start w:val="2"/>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A21437F"/>
    <w:multiLevelType w:val="hybridMultilevel"/>
    <w:tmpl w:val="6136C152"/>
    <w:lvl w:ilvl="0" w:tplc="31D8831C">
      <w:start w:val="2"/>
      <w:numFmt w:val="bullet"/>
      <w:lvlText w:val=""/>
      <w:lvlJc w:val="left"/>
      <w:pPr>
        <w:ind w:left="720" w:hanging="360"/>
      </w:pPr>
      <w:rPr>
        <w:rFonts w:ascii="Symbol" w:eastAsia="Calibri" w:hAnsi="Symbol"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CCB71EE"/>
    <w:multiLevelType w:val="hybridMultilevel"/>
    <w:tmpl w:val="A7A86980"/>
    <w:lvl w:ilvl="0" w:tplc="B7BADAE2">
      <w:numFmt w:val="bullet"/>
      <w:lvlText w:val=""/>
      <w:lvlJc w:val="left"/>
      <w:pPr>
        <w:ind w:left="720" w:hanging="360"/>
      </w:pPr>
      <w:rPr>
        <w:rFonts w:ascii="Symbol" w:eastAsia="Calibri" w:hAnsi="Symbol"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FD46BDD"/>
    <w:multiLevelType w:val="hybridMultilevel"/>
    <w:tmpl w:val="8084E0DE"/>
    <w:lvl w:ilvl="0" w:tplc="04100001">
      <w:start w:val="2"/>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5"/>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0E"/>
    <w:rsid w:val="0000146B"/>
    <w:rsid w:val="0000225A"/>
    <w:rsid w:val="00002A70"/>
    <w:rsid w:val="00002ACA"/>
    <w:rsid w:val="00007515"/>
    <w:rsid w:val="00012DDA"/>
    <w:rsid w:val="00013A56"/>
    <w:rsid w:val="00016605"/>
    <w:rsid w:val="00017D6A"/>
    <w:rsid w:val="000235EA"/>
    <w:rsid w:val="00024A61"/>
    <w:rsid w:val="00026EFF"/>
    <w:rsid w:val="00037329"/>
    <w:rsid w:val="0004257D"/>
    <w:rsid w:val="000465A9"/>
    <w:rsid w:val="0004760B"/>
    <w:rsid w:val="00050818"/>
    <w:rsid w:val="000568C1"/>
    <w:rsid w:val="000630A2"/>
    <w:rsid w:val="00063F27"/>
    <w:rsid w:val="00067DBC"/>
    <w:rsid w:val="000723E1"/>
    <w:rsid w:val="0007240F"/>
    <w:rsid w:val="00072D03"/>
    <w:rsid w:val="00072F67"/>
    <w:rsid w:val="00075288"/>
    <w:rsid w:val="000817DF"/>
    <w:rsid w:val="000822F7"/>
    <w:rsid w:val="000826E3"/>
    <w:rsid w:val="000914C4"/>
    <w:rsid w:val="00093455"/>
    <w:rsid w:val="00093C5F"/>
    <w:rsid w:val="00094B2E"/>
    <w:rsid w:val="000A0D7D"/>
    <w:rsid w:val="000A1B02"/>
    <w:rsid w:val="000A31EB"/>
    <w:rsid w:val="000A5140"/>
    <w:rsid w:val="000A6361"/>
    <w:rsid w:val="000A7A9F"/>
    <w:rsid w:val="000A7DF1"/>
    <w:rsid w:val="000B0E77"/>
    <w:rsid w:val="000C2C95"/>
    <w:rsid w:val="000C71AE"/>
    <w:rsid w:val="000D1A17"/>
    <w:rsid w:val="000D30C4"/>
    <w:rsid w:val="000D33D9"/>
    <w:rsid w:val="000E005B"/>
    <w:rsid w:val="000E01DD"/>
    <w:rsid w:val="000E13C6"/>
    <w:rsid w:val="000E5BF2"/>
    <w:rsid w:val="000E703A"/>
    <w:rsid w:val="000E77D0"/>
    <w:rsid w:val="000E7B6B"/>
    <w:rsid w:val="000F1822"/>
    <w:rsid w:val="000F2119"/>
    <w:rsid w:val="000F302D"/>
    <w:rsid w:val="000F3D55"/>
    <w:rsid w:val="000F741C"/>
    <w:rsid w:val="00110B97"/>
    <w:rsid w:val="00111F4C"/>
    <w:rsid w:val="00112C66"/>
    <w:rsid w:val="00113D2B"/>
    <w:rsid w:val="001142A0"/>
    <w:rsid w:val="001175D8"/>
    <w:rsid w:val="00127268"/>
    <w:rsid w:val="00127EC8"/>
    <w:rsid w:val="00130D18"/>
    <w:rsid w:val="00133C5F"/>
    <w:rsid w:val="0013523A"/>
    <w:rsid w:val="001461DE"/>
    <w:rsid w:val="001474A0"/>
    <w:rsid w:val="001570B3"/>
    <w:rsid w:val="00157591"/>
    <w:rsid w:val="00157BDE"/>
    <w:rsid w:val="00164001"/>
    <w:rsid w:val="00165C9C"/>
    <w:rsid w:val="0016742E"/>
    <w:rsid w:val="0017004F"/>
    <w:rsid w:val="001727D4"/>
    <w:rsid w:val="0017372C"/>
    <w:rsid w:val="00173F68"/>
    <w:rsid w:val="001749FA"/>
    <w:rsid w:val="00180BF8"/>
    <w:rsid w:val="00183FC8"/>
    <w:rsid w:val="001872D7"/>
    <w:rsid w:val="00187379"/>
    <w:rsid w:val="00194C23"/>
    <w:rsid w:val="0019555F"/>
    <w:rsid w:val="00196EEC"/>
    <w:rsid w:val="001A31F7"/>
    <w:rsid w:val="001B1A99"/>
    <w:rsid w:val="001B1FB9"/>
    <w:rsid w:val="001B47E0"/>
    <w:rsid w:val="001B5B09"/>
    <w:rsid w:val="001C00FD"/>
    <w:rsid w:val="001C11FC"/>
    <w:rsid w:val="001C1832"/>
    <w:rsid w:val="001C5884"/>
    <w:rsid w:val="001C66E3"/>
    <w:rsid w:val="001D0947"/>
    <w:rsid w:val="001D4291"/>
    <w:rsid w:val="001D5FF7"/>
    <w:rsid w:val="001D66A5"/>
    <w:rsid w:val="001E455D"/>
    <w:rsid w:val="001E4DD8"/>
    <w:rsid w:val="001E67EF"/>
    <w:rsid w:val="001F20C6"/>
    <w:rsid w:val="001F52F8"/>
    <w:rsid w:val="001F6D86"/>
    <w:rsid w:val="00201A2A"/>
    <w:rsid w:val="00201D06"/>
    <w:rsid w:val="00202B83"/>
    <w:rsid w:val="002038AF"/>
    <w:rsid w:val="00203BBD"/>
    <w:rsid w:val="00204209"/>
    <w:rsid w:val="00204CCB"/>
    <w:rsid w:val="00211968"/>
    <w:rsid w:val="00211ACD"/>
    <w:rsid w:val="00222A0A"/>
    <w:rsid w:val="00223D94"/>
    <w:rsid w:val="00226ADA"/>
    <w:rsid w:val="00226EDF"/>
    <w:rsid w:val="002326C0"/>
    <w:rsid w:val="00233307"/>
    <w:rsid w:val="0023396F"/>
    <w:rsid w:val="00235CB0"/>
    <w:rsid w:val="00236B27"/>
    <w:rsid w:val="002376BD"/>
    <w:rsid w:val="0024412B"/>
    <w:rsid w:val="00244A49"/>
    <w:rsid w:val="00246E09"/>
    <w:rsid w:val="00246F8D"/>
    <w:rsid w:val="002503B5"/>
    <w:rsid w:val="00250A88"/>
    <w:rsid w:val="0025418A"/>
    <w:rsid w:val="00254D23"/>
    <w:rsid w:val="002555F7"/>
    <w:rsid w:val="0026265A"/>
    <w:rsid w:val="00266F31"/>
    <w:rsid w:val="00270077"/>
    <w:rsid w:val="00270E42"/>
    <w:rsid w:val="0027172B"/>
    <w:rsid w:val="002737C4"/>
    <w:rsid w:val="002749F7"/>
    <w:rsid w:val="002759AB"/>
    <w:rsid w:val="002759E8"/>
    <w:rsid w:val="00276C07"/>
    <w:rsid w:val="00282B2D"/>
    <w:rsid w:val="00284391"/>
    <w:rsid w:val="00290430"/>
    <w:rsid w:val="00290B8C"/>
    <w:rsid w:val="0029385B"/>
    <w:rsid w:val="002939E7"/>
    <w:rsid w:val="002952CB"/>
    <w:rsid w:val="002955CB"/>
    <w:rsid w:val="002A04C9"/>
    <w:rsid w:val="002A687F"/>
    <w:rsid w:val="002A69E8"/>
    <w:rsid w:val="002A74A3"/>
    <w:rsid w:val="002A75EA"/>
    <w:rsid w:val="002A78F9"/>
    <w:rsid w:val="002B15CD"/>
    <w:rsid w:val="002B343C"/>
    <w:rsid w:val="002D2D4E"/>
    <w:rsid w:val="002D6716"/>
    <w:rsid w:val="002D76F6"/>
    <w:rsid w:val="002E0907"/>
    <w:rsid w:val="002E1603"/>
    <w:rsid w:val="002E1804"/>
    <w:rsid w:val="002E2D73"/>
    <w:rsid w:val="002E359E"/>
    <w:rsid w:val="002E3626"/>
    <w:rsid w:val="002E46B7"/>
    <w:rsid w:val="002E5316"/>
    <w:rsid w:val="002E5CA4"/>
    <w:rsid w:val="002E6FB4"/>
    <w:rsid w:val="002F1B71"/>
    <w:rsid w:val="002F34B2"/>
    <w:rsid w:val="002F505E"/>
    <w:rsid w:val="002F616B"/>
    <w:rsid w:val="002F6FCB"/>
    <w:rsid w:val="00300B7E"/>
    <w:rsid w:val="00300D52"/>
    <w:rsid w:val="003049D1"/>
    <w:rsid w:val="00307FAA"/>
    <w:rsid w:val="00311DE7"/>
    <w:rsid w:val="00315E5F"/>
    <w:rsid w:val="0032115F"/>
    <w:rsid w:val="003309D5"/>
    <w:rsid w:val="0033437B"/>
    <w:rsid w:val="00335648"/>
    <w:rsid w:val="0034116D"/>
    <w:rsid w:val="003419DC"/>
    <w:rsid w:val="0034213B"/>
    <w:rsid w:val="00346D7F"/>
    <w:rsid w:val="0035196C"/>
    <w:rsid w:val="0035208E"/>
    <w:rsid w:val="00356EF1"/>
    <w:rsid w:val="003627FF"/>
    <w:rsid w:val="00362EBF"/>
    <w:rsid w:val="003652A0"/>
    <w:rsid w:val="003668E3"/>
    <w:rsid w:val="00371AE8"/>
    <w:rsid w:val="00372CE7"/>
    <w:rsid w:val="003800B7"/>
    <w:rsid w:val="003814F0"/>
    <w:rsid w:val="00383225"/>
    <w:rsid w:val="00383DFB"/>
    <w:rsid w:val="00385124"/>
    <w:rsid w:val="00385AD3"/>
    <w:rsid w:val="00385FC2"/>
    <w:rsid w:val="00386C22"/>
    <w:rsid w:val="003921A4"/>
    <w:rsid w:val="003921C1"/>
    <w:rsid w:val="00393003"/>
    <w:rsid w:val="003937DF"/>
    <w:rsid w:val="003A1FD7"/>
    <w:rsid w:val="003A4774"/>
    <w:rsid w:val="003C00CA"/>
    <w:rsid w:val="003C3556"/>
    <w:rsid w:val="003C4351"/>
    <w:rsid w:val="003C6766"/>
    <w:rsid w:val="003D0FBB"/>
    <w:rsid w:val="003D2876"/>
    <w:rsid w:val="003D4FF6"/>
    <w:rsid w:val="003D76E3"/>
    <w:rsid w:val="003E7F24"/>
    <w:rsid w:val="0040100C"/>
    <w:rsid w:val="004038B3"/>
    <w:rsid w:val="00412DFF"/>
    <w:rsid w:val="0041478F"/>
    <w:rsid w:val="004159D9"/>
    <w:rsid w:val="00417299"/>
    <w:rsid w:val="00417746"/>
    <w:rsid w:val="00424ED8"/>
    <w:rsid w:val="0042572D"/>
    <w:rsid w:val="00425B6F"/>
    <w:rsid w:val="00426775"/>
    <w:rsid w:val="004277F0"/>
    <w:rsid w:val="00430A2B"/>
    <w:rsid w:val="00433A3D"/>
    <w:rsid w:val="00435B65"/>
    <w:rsid w:val="0043747E"/>
    <w:rsid w:val="0043784A"/>
    <w:rsid w:val="00440A89"/>
    <w:rsid w:val="004415EF"/>
    <w:rsid w:val="00451254"/>
    <w:rsid w:val="00452FF9"/>
    <w:rsid w:val="00455939"/>
    <w:rsid w:val="00456381"/>
    <w:rsid w:val="0046744B"/>
    <w:rsid w:val="004731C5"/>
    <w:rsid w:val="00476FAE"/>
    <w:rsid w:val="004770AE"/>
    <w:rsid w:val="00477144"/>
    <w:rsid w:val="00481F84"/>
    <w:rsid w:val="00484703"/>
    <w:rsid w:val="004873F3"/>
    <w:rsid w:val="00490C5F"/>
    <w:rsid w:val="00490D4C"/>
    <w:rsid w:val="00493F4F"/>
    <w:rsid w:val="0049438C"/>
    <w:rsid w:val="00496300"/>
    <w:rsid w:val="004A08E7"/>
    <w:rsid w:val="004A4F79"/>
    <w:rsid w:val="004A5259"/>
    <w:rsid w:val="004A7C7D"/>
    <w:rsid w:val="004A7F2D"/>
    <w:rsid w:val="004B2CBD"/>
    <w:rsid w:val="004C0968"/>
    <w:rsid w:val="004C37B0"/>
    <w:rsid w:val="004C3935"/>
    <w:rsid w:val="004C3DD6"/>
    <w:rsid w:val="004C448F"/>
    <w:rsid w:val="004C46E4"/>
    <w:rsid w:val="004C4A7E"/>
    <w:rsid w:val="004C5391"/>
    <w:rsid w:val="004C562A"/>
    <w:rsid w:val="004C5B7E"/>
    <w:rsid w:val="004D10E4"/>
    <w:rsid w:val="004D110A"/>
    <w:rsid w:val="004D1ED8"/>
    <w:rsid w:val="004D3589"/>
    <w:rsid w:val="004D6A7B"/>
    <w:rsid w:val="004E0C2E"/>
    <w:rsid w:val="004E3E43"/>
    <w:rsid w:val="004E49EF"/>
    <w:rsid w:val="004E4CB4"/>
    <w:rsid w:val="004F717F"/>
    <w:rsid w:val="00500E70"/>
    <w:rsid w:val="00501259"/>
    <w:rsid w:val="0050164C"/>
    <w:rsid w:val="00502F37"/>
    <w:rsid w:val="00502FEF"/>
    <w:rsid w:val="005034EA"/>
    <w:rsid w:val="00505071"/>
    <w:rsid w:val="00510CCC"/>
    <w:rsid w:val="005141AB"/>
    <w:rsid w:val="0051583C"/>
    <w:rsid w:val="00523DC7"/>
    <w:rsid w:val="00533CCA"/>
    <w:rsid w:val="005368A9"/>
    <w:rsid w:val="00536ECE"/>
    <w:rsid w:val="0054120F"/>
    <w:rsid w:val="00541D75"/>
    <w:rsid w:val="00541F38"/>
    <w:rsid w:val="00546350"/>
    <w:rsid w:val="0055274D"/>
    <w:rsid w:val="00554213"/>
    <w:rsid w:val="005625F3"/>
    <w:rsid w:val="0056287E"/>
    <w:rsid w:val="00563B91"/>
    <w:rsid w:val="0056463B"/>
    <w:rsid w:val="005652A9"/>
    <w:rsid w:val="00571708"/>
    <w:rsid w:val="00572527"/>
    <w:rsid w:val="005773DD"/>
    <w:rsid w:val="00577592"/>
    <w:rsid w:val="00581C59"/>
    <w:rsid w:val="00585465"/>
    <w:rsid w:val="0058579F"/>
    <w:rsid w:val="00585D86"/>
    <w:rsid w:val="005866E5"/>
    <w:rsid w:val="00586753"/>
    <w:rsid w:val="0058753F"/>
    <w:rsid w:val="005903B5"/>
    <w:rsid w:val="00590E14"/>
    <w:rsid w:val="005921F4"/>
    <w:rsid w:val="00594705"/>
    <w:rsid w:val="005969F4"/>
    <w:rsid w:val="005A0FD1"/>
    <w:rsid w:val="005A68B1"/>
    <w:rsid w:val="005A69CA"/>
    <w:rsid w:val="005B1633"/>
    <w:rsid w:val="005B216A"/>
    <w:rsid w:val="005B7A69"/>
    <w:rsid w:val="005C70AE"/>
    <w:rsid w:val="005D1558"/>
    <w:rsid w:val="005D1F80"/>
    <w:rsid w:val="005D63A0"/>
    <w:rsid w:val="005E1B15"/>
    <w:rsid w:val="005E2F48"/>
    <w:rsid w:val="005E5643"/>
    <w:rsid w:val="005E72B3"/>
    <w:rsid w:val="005F0EBE"/>
    <w:rsid w:val="005F1A0C"/>
    <w:rsid w:val="005F2460"/>
    <w:rsid w:val="005F39A3"/>
    <w:rsid w:val="005F410D"/>
    <w:rsid w:val="005F537D"/>
    <w:rsid w:val="0061773C"/>
    <w:rsid w:val="00617BAE"/>
    <w:rsid w:val="00623E72"/>
    <w:rsid w:val="0062581F"/>
    <w:rsid w:val="00627933"/>
    <w:rsid w:val="0063025F"/>
    <w:rsid w:val="00633E99"/>
    <w:rsid w:val="0063536A"/>
    <w:rsid w:val="0063552F"/>
    <w:rsid w:val="006375DB"/>
    <w:rsid w:val="006416F0"/>
    <w:rsid w:val="00652065"/>
    <w:rsid w:val="00652B6B"/>
    <w:rsid w:val="00652BF2"/>
    <w:rsid w:val="00654C96"/>
    <w:rsid w:val="0066002F"/>
    <w:rsid w:val="006605B7"/>
    <w:rsid w:val="006613AA"/>
    <w:rsid w:val="00661DF8"/>
    <w:rsid w:val="00662DD9"/>
    <w:rsid w:val="006667CC"/>
    <w:rsid w:val="00671CCC"/>
    <w:rsid w:val="0067369C"/>
    <w:rsid w:val="00673D97"/>
    <w:rsid w:val="00676AEC"/>
    <w:rsid w:val="00681CAC"/>
    <w:rsid w:val="006850AB"/>
    <w:rsid w:val="00690B99"/>
    <w:rsid w:val="0069283D"/>
    <w:rsid w:val="00692C9B"/>
    <w:rsid w:val="00697510"/>
    <w:rsid w:val="00697834"/>
    <w:rsid w:val="006A1BF5"/>
    <w:rsid w:val="006A3C23"/>
    <w:rsid w:val="006A49D5"/>
    <w:rsid w:val="006A56B8"/>
    <w:rsid w:val="006A774A"/>
    <w:rsid w:val="006B6DFE"/>
    <w:rsid w:val="006C0C3B"/>
    <w:rsid w:val="006C59D3"/>
    <w:rsid w:val="006D1589"/>
    <w:rsid w:val="006D15C0"/>
    <w:rsid w:val="006D3CD3"/>
    <w:rsid w:val="006D7751"/>
    <w:rsid w:val="006E197F"/>
    <w:rsid w:val="006E3F97"/>
    <w:rsid w:val="006E79D8"/>
    <w:rsid w:val="006F014F"/>
    <w:rsid w:val="006F12A5"/>
    <w:rsid w:val="006F408F"/>
    <w:rsid w:val="006F4696"/>
    <w:rsid w:val="006F73D2"/>
    <w:rsid w:val="00702080"/>
    <w:rsid w:val="007047ED"/>
    <w:rsid w:val="00706731"/>
    <w:rsid w:val="007112A5"/>
    <w:rsid w:val="007129B5"/>
    <w:rsid w:val="00713A96"/>
    <w:rsid w:val="00714A32"/>
    <w:rsid w:val="00715565"/>
    <w:rsid w:val="00716F73"/>
    <w:rsid w:val="00724367"/>
    <w:rsid w:val="00727A7F"/>
    <w:rsid w:val="00727F8A"/>
    <w:rsid w:val="007318C9"/>
    <w:rsid w:val="00732B8E"/>
    <w:rsid w:val="00733A83"/>
    <w:rsid w:val="00736488"/>
    <w:rsid w:val="00736DA3"/>
    <w:rsid w:val="00741B74"/>
    <w:rsid w:val="007427B5"/>
    <w:rsid w:val="00744F89"/>
    <w:rsid w:val="007473ED"/>
    <w:rsid w:val="00747C5A"/>
    <w:rsid w:val="00753565"/>
    <w:rsid w:val="007543D0"/>
    <w:rsid w:val="007571B5"/>
    <w:rsid w:val="007635A0"/>
    <w:rsid w:val="00764590"/>
    <w:rsid w:val="0076643D"/>
    <w:rsid w:val="007700A9"/>
    <w:rsid w:val="007710FA"/>
    <w:rsid w:val="00774A35"/>
    <w:rsid w:val="00776ACF"/>
    <w:rsid w:val="00776DD8"/>
    <w:rsid w:val="00777A84"/>
    <w:rsid w:val="00777CEC"/>
    <w:rsid w:val="00781885"/>
    <w:rsid w:val="00782F4F"/>
    <w:rsid w:val="0078497B"/>
    <w:rsid w:val="007868FB"/>
    <w:rsid w:val="00795046"/>
    <w:rsid w:val="00795BDD"/>
    <w:rsid w:val="007A009B"/>
    <w:rsid w:val="007A0883"/>
    <w:rsid w:val="007A2D26"/>
    <w:rsid w:val="007A3E34"/>
    <w:rsid w:val="007A4057"/>
    <w:rsid w:val="007A56B1"/>
    <w:rsid w:val="007B07B2"/>
    <w:rsid w:val="007B1894"/>
    <w:rsid w:val="007B294A"/>
    <w:rsid w:val="007B4194"/>
    <w:rsid w:val="007B6FDA"/>
    <w:rsid w:val="007B736F"/>
    <w:rsid w:val="007C29A9"/>
    <w:rsid w:val="007C4B09"/>
    <w:rsid w:val="007C53CA"/>
    <w:rsid w:val="007C6041"/>
    <w:rsid w:val="007C672D"/>
    <w:rsid w:val="007D00AF"/>
    <w:rsid w:val="007D11E3"/>
    <w:rsid w:val="007D25E5"/>
    <w:rsid w:val="007D2EA4"/>
    <w:rsid w:val="007D6727"/>
    <w:rsid w:val="007D6DBC"/>
    <w:rsid w:val="007E20D2"/>
    <w:rsid w:val="007E28CB"/>
    <w:rsid w:val="007E3C68"/>
    <w:rsid w:val="007E4F0C"/>
    <w:rsid w:val="007E54EA"/>
    <w:rsid w:val="007E5A2F"/>
    <w:rsid w:val="007F1D59"/>
    <w:rsid w:val="007F3619"/>
    <w:rsid w:val="007F7F47"/>
    <w:rsid w:val="008011F3"/>
    <w:rsid w:val="00801C76"/>
    <w:rsid w:val="00801CE7"/>
    <w:rsid w:val="008027C7"/>
    <w:rsid w:val="00802DCD"/>
    <w:rsid w:val="0080651D"/>
    <w:rsid w:val="00806F0E"/>
    <w:rsid w:val="00810AB0"/>
    <w:rsid w:val="00810FD4"/>
    <w:rsid w:val="008127CC"/>
    <w:rsid w:val="00812DCB"/>
    <w:rsid w:val="008146A3"/>
    <w:rsid w:val="00814941"/>
    <w:rsid w:val="00827142"/>
    <w:rsid w:val="00827A50"/>
    <w:rsid w:val="00832367"/>
    <w:rsid w:val="00834D0A"/>
    <w:rsid w:val="008357B0"/>
    <w:rsid w:val="00835DBF"/>
    <w:rsid w:val="00836BC3"/>
    <w:rsid w:val="008410AD"/>
    <w:rsid w:val="00841C88"/>
    <w:rsid w:val="0084608A"/>
    <w:rsid w:val="008475F1"/>
    <w:rsid w:val="008529E7"/>
    <w:rsid w:val="008554CD"/>
    <w:rsid w:val="00855C25"/>
    <w:rsid w:val="00856E12"/>
    <w:rsid w:val="00861536"/>
    <w:rsid w:val="008615A6"/>
    <w:rsid w:val="00862D3B"/>
    <w:rsid w:val="008658BD"/>
    <w:rsid w:val="0086602C"/>
    <w:rsid w:val="00866EE8"/>
    <w:rsid w:val="00867580"/>
    <w:rsid w:val="008719B5"/>
    <w:rsid w:val="00875011"/>
    <w:rsid w:val="008753F6"/>
    <w:rsid w:val="00875734"/>
    <w:rsid w:val="00875FB3"/>
    <w:rsid w:val="00877145"/>
    <w:rsid w:val="00877F54"/>
    <w:rsid w:val="00880603"/>
    <w:rsid w:val="00882DBB"/>
    <w:rsid w:val="0088373A"/>
    <w:rsid w:val="00885CAA"/>
    <w:rsid w:val="008861EF"/>
    <w:rsid w:val="008928FC"/>
    <w:rsid w:val="008A1E30"/>
    <w:rsid w:val="008A2D0E"/>
    <w:rsid w:val="008A2DB2"/>
    <w:rsid w:val="008A59C3"/>
    <w:rsid w:val="008B22DE"/>
    <w:rsid w:val="008B3E11"/>
    <w:rsid w:val="008B4134"/>
    <w:rsid w:val="008B4453"/>
    <w:rsid w:val="008B4835"/>
    <w:rsid w:val="008B4BBB"/>
    <w:rsid w:val="008C6F80"/>
    <w:rsid w:val="008D0FF4"/>
    <w:rsid w:val="008D7745"/>
    <w:rsid w:val="008E02BE"/>
    <w:rsid w:val="008E05F1"/>
    <w:rsid w:val="008E4E20"/>
    <w:rsid w:val="008E57A9"/>
    <w:rsid w:val="008F161D"/>
    <w:rsid w:val="008F35B9"/>
    <w:rsid w:val="008F4AC2"/>
    <w:rsid w:val="008F6C34"/>
    <w:rsid w:val="008F73EB"/>
    <w:rsid w:val="0090081C"/>
    <w:rsid w:val="00900CCF"/>
    <w:rsid w:val="00901325"/>
    <w:rsid w:val="00903824"/>
    <w:rsid w:val="00906C13"/>
    <w:rsid w:val="0090788F"/>
    <w:rsid w:val="00916D94"/>
    <w:rsid w:val="009179FA"/>
    <w:rsid w:val="00922743"/>
    <w:rsid w:val="00922BE2"/>
    <w:rsid w:val="009311B9"/>
    <w:rsid w:val="0094180F"/>
    <w:rsid w:val="0094523D"/>
    <w:rsid w:val="0095064D"/>
    <w:rsid w:val="00957C49"/>
    <w:rsid w:val="00965936"/>
    <w:rsid w:val="00966016"/>
    <w:rsid w:val="00966363"/>
    <w:rsid w:val="009717A6"/>
    <w:rsid w:val="009722A3"/>
    <w:rsid w:val="009730A6"/>
    <w:rsid w:val="009743D7"/>
    <w:rsid w:val="0097702A"/>
    <w:rsid w:val="00977300"/>
    <w:rsid w:val="00977AC9"/>
    <w:rsid w:val="00977D22"/>
    <w:rsid w:val="00984584"/>
    <w:rsid w:val="0098741E"/>
    <w:rsid w:val="00987BBA"/>
    <w:rsid w:val="0099064B"/>
    <w:rsid w:val="00991003"/>
    <w:rsid w:val="00991015"/>
    <w:rsid w:val="00993140"/>
    <w:rsid w:val="009952B1"/>
    <w:rsid w:val="00996693"/>
    <w:rsid w:val="009A1D85"/>
    <w:rsid w:val="009A28A7"/>
    <w:rsid w:val="009A70E5"/>
    <w:rsid w:val="009A7F2E"/>
    <w:rsid w:val="009B061C"/>
    <w:rsid w:val="009B1D82"/>
    <w:rsid w:val="009B465E"/>
    <w:rsid w:val="009B5977"/>
    <w:rsid w:val="009B5AF2"/>
    <w:rsid w:val="009B6873"/>
    <w:rsid w:val="009C263C"/>
    <w:rsid w:val="009D2A1B"/>
    <w:rsid w:val="009D653F"/>
    <w:rsid w:val="009E569A"/>
    <w:rsid w:val="009E6489"/>
    <w:rsid w:val="009E76B4"/>
    <w:rsid w:val="009F3523"/>
    <w:rsid w:val="009F59A7"/>
    <w:rsid w:val="009F5EFA"/>
    <w:rsid w:val="009F5FCA"/>
    <w:rsid w:val="009F6206"/>
    <w:rsid w:val="00A0116B"/>
    <w:rsid w:val="00A01B64"/>
    <w:rsid w:val="00A02B25"/>
    <w:rsid w:val="00A05414"/>
    <w:rsid w:val="00A067DE"/>
    <w:rsid w:val="00A11A2B"/>
    <w:rsid w:val="00A16009"/>
    <w:rsid w:val="00A22F60"/>
    <w:rsid w:val="00A317C5"/>
    <w:rsid w:val="00A41CAE"/>
    <w:rsid w:val="00A45D87"/>
    <w:rsid w:val="00A47C06"/>
    <w:rsid w:val="00A505B2"/>
    <w:rsid w:val="00A5176A"/>
    <w:rsid w:val="00A52E18"/>
    <w:rsid w:val="00A54ABC"/>
    <w:rsid w:val="00A56EC7"/>
    <w:rsid w:val="00A61F86"/>
    <w:rsid w:val="00A624A6"/>
    <w:rsid w:val="00A649AD"/>
    <w:rsid w:val="00A70310"/>
    <w:rsid w:val="00A76DCA"/>
    <w:rsid w:val="00A938FF"/>
    <w:rsid w:val="00A94233"/>
    <w:rsid w:val="00A955A7"/>
    <w:rsid w:val="00A96092"/>
    <w:rsid w:val="00AA0D36"/>
    <w:rsid w:val="00AA2A37"/>
    <w:rsid w:val="00AA3E3D"/>
    <w:rsid w:val="00AA4C51"/>
    <w:rsid w:val="00AA654C"/>
    <w:rsid w:val="00AB01D4"/>
    <w:rsid w:val="00AB0476"/>
    <w:rsid w:val="00AB6F1F"/>
    <w:rsid w:val="00AC0D18"/>
    <w:rsid w:val="00AC1E72"/>
    <w:rsid w:val="00AC28B5"/>
    <w:rsid w:val="00AC444B"/>
    <w:rsid w:val="00AD321D"/>
    <w:rsid w:val="00AD36A9"/>
    <w:rsid w:val="00AE039B"/>
    <w:rsid w:val="00AE434A"/>
    <w:rsid w:val="00AE6877"/>
    <w:rsid w:val="00AF28AB"/>
    <w:rsid w:val="00AF2C13"/>
    <w:rsid w:val="00AF2FC8"/>
    <w:rsid w:val="00B0751E"/>
    <w:rsid w:val="00B11A7B"/>
    <w:rsid w:val="00B15498"/>
    <w:rsid w:val="00B15822"/>
    <w:rsid w:val="00B16E2C"/>
    <w:rsid w:val="00B173DE"/>
    <w:rsid w:val="00B17A8F"/>
    <w:rsid w:val="00B2256B"/>
    <w:rsid w:val="00B242DC"/>
    <w:rsid w:val="00B24C5E"/>
    <w:rsid w:val="00B24E1A"/>
    <w:rsid w:val="00B34A4F"/>
    <w:rsid w:val="00B3533F"/>
    <w:rsid w:val="00B36C7C"/>
    <w:rsid w:val="00B401B1"/>
    <w:rsid w:val="00B404A9"/>
    <w:rsid w:val="00B41012"/>
    <w:rsid w:val="00B41FF1"/>
    <w:rsid w:val="00B4706D"/>
    <w:rsid w:val="00B517E5"/>
    <w:rsid w:val="00B5538E"/>
    <w:rsid w:val="00B62454"/>
    <w:rsid w:val="00B63EE5"/>
    <w:rsid w:val="00B64F7B"/>
    <w:rsid w:val="00B6519E"/>
    <w:rsid w:val="00B67314"/>
    <w:rsid w:val="00B74439"/>
    <w:rsid w:val="00B75B01"/>
    <w:rsid w:val="00B82E42"/>
    <w:rsid w:val="00B86D99"/>
    <w:rsid w:val="00B91E0C"/>
    <w:rsid w:val="00B953C5"/>
    <w:rsid w:val="00B95F90"/>
    <w:rsid w:val="00BA2506"/>
    <w:rsid w:val="00BA6013"/>
    <w:rsid w:val="00BA652E"/>
    <w:rsid w:val="00BA76DB"/>
    <w:rsid w:val="00BB0200"/>
    <w:rsid w:val="00BB03F4"/>
    <w:rsid w:val="00BB0411"/>
    <w:rsid w:val="00BB787E"/>
    <w:rsid w:val="00BC27DF"/>
    <w:rsid w:val="00BC2F7B"/>
    <w:rsid w:val="00BC46C8"/>
    <w:rsid w:val="00BD0E60"/>
    <w:rsid w:val="00BD255C"/>
    <w:rsid w:val="00BD4944"/>
    <w:rsid w:val="00BD63A2"/>
    <w:rsid w:val="00BD6795"/>
    <w:rsid w:val="00BE2983"/>
    <w:rsid w:val="00BE388E"/>
    <w:rsid w:val="00BE5A9E"/>
    <w:rsid w:val="00BE6675"/>
    <w:rsid w:val="00BF0BF6"/>
    <w:rsid w:val="00BF2240"/>
    <w:rsid w:val="00BF57FF"/>
    <w:rsid w:val="00BF5C8E"/>
    <w:rsid w:val="00C03102"/>
    <w:rsid w:val="00C0314F"/>
    <w:rsid w:val="00C03390"/>
    <w:rsid w:val="00C106EF"/>
    <w:rsid w:val="00C15804"/>
    <w:rsid w:val="00C21929"/>
    <w:rsid w:val="00C22BE5"/>
    <w:rsid w:val="00C22DDF"/>
    <w:rsid w:val="00C2422F"/>
    <w:rsid w:val="00C3451C"/>
    <w:rsid w:val="00C3476B"/>
    <w:rsid w:val="00C37BA7"/>
    <w:rsid w:val="00C37F2D"/>
    <w:rsid w:val="00C422D9"/>
    <w:rsid w:val="00C42D4C"/>
    <w:rsid w:val="00C434CF"/>
    <w:rsid w:val="00C46CE4"/>
    <w:rsid w:val="00C46E5D"/>
    <w:rsid w:val="00C54EB4"/>
    <w:rsid w:val="00C55C06"/>
    <w:rsid w:val="00C57D90"/>
    <w:rsid w:val="00C60F1B"/>
    <w:rsid w:val="00C611D1"/>
    <w:rsid w:val="00C67084"/>
    <w:rsid w:val="00C7081E"/>
    <w:rsid w:val="00C72429"/>
    <w:rsid w:val="00C73F3B"/>
    <w:rsid w:val="00C74271"/>
    <w:rsid w:val="00C82D41"/>
    <w:rsid w:val="00C85642"/>
    <w:rsid w:val="00C87370"/>
    <w:rsid w:val="00C87B4D"/>
    <w:rsid w:val="00C9088C"/>
    <w:rsid w:val="00C90DBB"/>
    <w:rsid w:val="00C94B4F"/>
    <w:rsid w:val="00C9578C"/>
    <w:rsid w:val="00CA1068"/>
    <w:rsid w:val="00CA3316"/>
    <w:rsid w:val="00CA706F"/>
    <w:rsid w:val="00CA70DF"/>
    <w:rsid w:val="00CA743C"/>
    <w:rsid w:val="00CA74B9"/>
    <w:rsid w:val="00CB0D94"/>
    <w:rsid w:val="00CB0E6D"/>
    <w:rsid w:val="00CB14C2"/>
    <w:rsid w:val="00CB1DC1"/>
    <w:rsid w:val="00CB6A4F"/>
    <w:rsid w:val="00CC53FF"/>
    <w:rsid w:val="00CC61AD"/>
    <w:rsid w:val="00CD28C9"/>
    <w:rsid w:val="00CD3203"/>
    <w:rsid w:val="00CD325E"/>
    <w:rsid w:val="00CD3C42"/>
    <w:rsid w:val="00CD3EE1"/>
    <w:rsid w:val="00CE00BF"/>
    <w:rsid w:val="00CE1BA7"/>
    <w:rsid w:val="00CE1FA7"/>
    <w:rsid w:val="00CE3E06"/>
    <w:rsid w:val="00CF3DA0"/>
    <w:rsid w:val="00CF4631"/>
    <w:rsid w:val="00D00258"/>
    <w:rsid w:val="00D012AC"/>
    <w:rsid w:val="00D02388"/>
    <w:rsid w:val="00D12F54"/>
    <w:rsid w:val="00D1461C"/>
    <w:rsid w:val="00D2087B"/>
    <w:rsid w:val="00D212C5"/>
    <w:rsid w:val="00D21682"/>
    <w:rsid w:val="00D23DCD"/>
    <w:rsid w:val="00D25B33"/>
    <w:rsid w:val="00D3247D"/>
    <w:rsid w:val="00D32591"/>
    <w:rsid w:val="00D450B7"/>
    <w:rsid w:val="00D51211"/>
    <w:rsid w:val="00D53000"/>
    <w:rsid w:val="00D54FD8"/>
    <w:rsid w:val="00D56BB8"/>
    <w:rsid w:val="00D56C8B"/>
    <w:rsid w:val="00D60DA7"/>
    <w:rsid w:val="00D6166D"/>
    <w:rsid w:val="00D6250C"/>
    <w:rsid w:val="00D63014"/>
    <w:rsid w:val="00D63197"/>
    <w:rsid w:val="00D63720"/>
    <w:rsid w:val="00D6705D"/>
    <w:rsid w:val="00D67EAD"/>
    <w:rsid w:val="00D70180"/>
    <w:rsid w:val="00D70F2E"/>
    <w:rsid w:val="00D729CC"/>
    <w:rsid w:val="00D7301E"/>
    <w:rsid w:val="00D742CB"/>
    <w:rsid w:val="00D82318"/>
    <w:rsid w:val="00D82C3A"/>
    <w:rsid w:val="00D84869"/>
    <w:rsid w:val="00D85CBD"/>
    <w:rsid w:val="00D87939"/>
    <w:rsid w:val="00D9107B"/>
    <w:rsid w:val="00D92D61"/>
    <w:rsid w:val="00D93966"/>
    <w:rsid w:val="00D96842"/>
    <w:rsid w:val="00DA0A01"/>
    <w:rsid w:val="00DA0C74"/>
    <w:rsid w:val="00DA26FB"/>
    <w:rsid w:val="00DB213B"/>
    <w:rsid w:val="00DB46A6"/>
    <w:rsid w:val="00DB527B"/>
    <w:rsid w:val="00DB5291"/>
    <w:rsid w:val="00DC02FD"/>
    <w:rsid w:val="00DC06CB"/>
    <w:rsid w:val="00DC2FBA"/>
    <w:rsid w:val="00DC3EEF"/>
    <w:rsid w:val="00DC7AB0"/>
    <w:rsid w:val="00DD3684"/>
    <w:rsid w:val="00DD48BE"/>
    <w:rsid w:val="00DD5119"/>
    <w:rsid w:val="00DD7848"/>
    <w:rsid w:val="00DE3F8D"/>
    <w:rsid w:val="00DE7CFF"/>
    <w:rsid w:val="00DF2737"/>
    <w:rsid w:val="00DF282E"/>
    <w:rsid w:val="00DF3CB0"/>
    <w:rsid w:val="00E0008C"/>
    <w:rsid w:val="00E0334B"/>
    <w:rsid w:val="00E21684"/>
    <w:rsid w:val="00E23F30"/>
    <w:rsid w:val="00E255D0"/>
    <w:rsid w:val="00E30BED"/>
    <w:rsid w:val="00E310AE"/>
    <w:rsid w:val="00E32255"/>
    <w:rsid w:val="00E33E57"/>
    <w:rsid w:val="00E425E9"/>
    <w:rsid w:val="00E432AE"/>
    <w:rsid w:val="00E44A29"/>
    <w:rsid w:val="00E47B2B"/>
    <w:rsid w:val="00E53A12"/>
    <w:rsid w:val="00E554EB"/>
    <w:rsid w:val="00E55BBB"/>
    <w:rsid w:val="00E55D14"/>
    <w:rsid w:val="00E61C87"/>
    <w:rsid w:val="00E62C65"/>
    <w:rsid w:val="00E661F6"/>
    <w:rsid w:val="00E67948"/>
    <w:rsid w:val="00E67C49"/>
    <w:rsid w:val="00E70DFE"/>
    <w:rsid w:val="00E739A4"/>
    <w:rsid w:val="00E75DEE"/>
    <w:rsid w:val="00E8355A"/>
    <w:rsid w:val="00E92189"/>
    <w:rsid w:val="00E9380E"/>
    <w:rsid w:val="00E95B50"/>
    <w:rsid w:val="00E95BDA"/>
    <w:rsid w:val="00E96570"/>
    <w:rsid w:val="00EA128B"/>
    <w:rsid w:val="00EA37A2"/>
    <w:rsid w:val="00EA3E3B"/>
    <w:rsid w:val="00EB198F"/>
    <w:rsid w:val="00EB2301"/>
    <w:rsid w:val="00EC0352"/>
    <w:rsid w:val="00EC4FCC"/>
    <w:rsid w:val="00EC53B2"/>
    <w:rsid w:val="00ED1A4A"/>
    <w:rsid w:val="00ED3B1A"/>
    <w:rsid w:val="00ED5856"/>
    <w:rsid w:val="00EE7A8C"/>
    <w:rsid w:val="00EE7D16"/>
    <w:rsid w:val="00EF128C"/>
    <w:rsid w:val="00EF1881"/>
    <w:rsid w:val="00EF7A6C"/>
    <w:rsid w:val="00F00031"/>
    <w:rsid w:val="00F04D3C"/>
    <w:rsid w:val="00F05E54"/>
    <w:rsid w:val="00F124AB"/>
    <w:rsid w:val="00F13164"/>
    <w:rsid w:val="00F15FEB"/>
    <w:rsid w:val="00F2303F"/>
    <w:rsid w:val="00F24A11"/>
    <w:rsid w:val="00F24FF6"/>
    <w:rsid w:val="00F252D3"/>
    <w:rsid w:val="00F25B4C"/>
    <w:rsid w:val="00F26851"/>
    <w:rsid w:val="00F30ABB"/>
    <w:rsid w:val="00F310FA"/>
    <w:rsid w:val="00F327B2"/>
    <w:rsid w:val="00F33CBB"/>
    <w:rsid w:val="00F34646"/>
    <w:rsid w:val="00F34942"/>
    <w:rsid w:val="00F34F58"/>
    <w:rsid w:val="00F35E05"/>
    <w:rsid w:val="00F37E97"/>
    <w:rsid w:val="00F43DB6"/>
    <w:rsid w:val="00F43F12"/>
    <w:rsid w:val="00F45869"/>
    <w:rsid w:val="00F46E89"/>
    <w:rsid w:val="00F50770"/>
    <w:rsid w:val="00F51EA5"/>
    <w:rsid w:val="00F54D08"/>
    <w:rsid w:val="00F62AB4"/>
    <w:rsid w:val="00F664AB"/>
    <w:rsid w:val="00F6794A"/>
    <w:rsid w:val="00F7199C"/>
    <w:rsid w:val="00F75155"/>
    <w:rsid w:val="00F84EBD"/>
    <w:rsid w:val="00F8722A"/>
    <w:rsid w:val="00F90EB3"/>
    <w:rsid w:val="00F9309D"/>
    <w:rsid w:val="00FA0809"/>
    <w:rsid w:val="00FA2C4A"/>
    <w:rsid w:val="00FA4D76"/>
    <w:rsid w:val="00FB1A57"/>
    <w:rsid w:val="00FB310C"/>
    <w:rsid w:val="00FB743B"/>
    <w:rsid w:val="00FC06AA"/>
    <w:rsid w:val="00FC0FB4"/>
    <w:rsid w:val="00FC145B"/>
    <w:rsid w:val="00FC3E3F"/>
    <w:rsid w:val="00FD19D3"/>
    <w:rsid w:val="00FD5735"/>
    <w:rsid w:val="00FD5DBB"/>
    <w:rsid w:val="00FD661F"/>
    <w:rsid w:val="00FE5B20"/>
    <w:rsid w:val="00FF64A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D35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F0E"/>
    <w:rPr>
      <w:rFonts w:ascii="Times New Roman" w:eastAsia="Calibri" w:hAnsi="Times New Roman" w:cs="Times New Roman"/>
      <w:sz w:val="24"/>
      <w:szCs w:val="24"/>
      <w:lang w:val="en-GB"/>
    </w:rPr>
  </w:style>
  <w:style w:type="paragraph" w:styleId="Heading2">
    <w:name w:val="heading 2"/>
    <w:basedOn w:val="Normal"/>
    <w:next w:val="Normal"/>
    <w:link w:val="Heading2Char"/>
    <w:qFormat/>
    <w:rsid w:val="00DA0A01"/>
    <w:pPr>
      <w:spacing w:after="0" w:line="240" w:lineRule="auto"/>
      <w:jc w:val="center"/>
      <w:outlineLvl w:val="1"/>
    </w:pPr>
    <w:rPr>
      <w:rFonts w:eastAsia="Times New Roman"/>
      <w:b/>
      <w:bCs/>
      <w:color w:val="000000"/>
      <w:kern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806F0E"/>
    <w:pPr>
      <w:spacing w:line="240" w:lineRule="auto"/>
    </w:pPr>
    <w:rPr>
      <w:sz w:val="20"/>
      <w:szCs w:val="20"/>
    </w:rPr>
  </w:style>
  <w:style w:type="character" w:customStyle="1" w:styleId="CommentTextChar">
    <w:name w:val="Comment Text Char"/>
    <w:basedOn w:val="DefaultParagraphFont"/>
    <w:link w:val="CommentText"/>
    <w:uiPriority w:val="99"/>
    <w:rsid w:val="00806F0E"/>
    <w:rPr>
      <w:rFonts w:ascii="Times New Roman" w:eastAsia="Calibri" w:hAnsi="Times New Roman" w:cs="Times New Roman"/>
      <w:sz w:val="20"/>
      <w:szCs w:val="20"/>
      <w:lang w:val="en-GB"/>
    </w:rPr>
  </w:style>
  <w:style w:type="character" w:styleId="CommentReference">
    <w:name w:val="annotation reference"/>
    <w:basedOn w:val="DefaultParagraphFont"/>
    <w:uiPriority w:val="99"/>
    <w:semiHidden/>
    <w:unhideWhenUsed/>
    <w:rsid w:val="007710FA"/>
    <w:rPr>
      <w:sz w:val="16"/>
      <w:szCs w:val="16"/>
    </w:rPr>
  </w:style>
  <w:style w:type="paragraph" w:styleId="CommentSubject">
    <w:name w:val="annotation subject"/>
    <w:basedOn w:val="CommentText"/>
    <w:next w:val="CommentText"/>
    <w:link w:val="CommentSubjectChar"/>
    <w:uiPriority w:val="99"/>
    <w:semiHidden/>
    <w:unhideWhenUsed/>
    <w:rsid w:val="007710FA"/>
    <w:rPr>
      <w:b/>
      <w:bCs/>
    </w:rPr>
  </w:style>
  <w:style w:type="character" w:customStyle="1" w:styleId="CommentSubjectChar">
    <w:name w:val="Comment Subject Char"/>
    <w:basedOn w:val="CommentTextChar"/>
    <w:link w:val="CommentSubject"/>
    <w:uiPriority w:val="99"/>
    <w:semiHidden/>
    <w:rsid w:val="007710FA"/>
    <w:rPr>
      <w:rFonts w:ascii="Times New Roman" w:eastAsia="Calibri" w:hAnsi="Times New Roman" w:cs="Times New Roman"/>
      <w:b/>
      <w:bCs/>
      <w:sz w:val="20"/>
      <w:szCs w:val="20"/>
      <w:lang w:val="en-GB"/>
    </w:rPr>
  </w:style>
  <w:style w:type="paragraph" w:styleId="BalloonText">
    <w:name w:val="Balloon Text"/>
    <w:basedOn w:val="Normal"/>
    <w:link w:val="BalloonTextChar"/>
    <w:uiPriority w:val="99"/>
    <w:semiHidden/>
    <w:unhideWhenUsed/>
    <w:rsid w:val="00771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0FA"/>
    <w:rPr>
      <w:rFonts w:ascii="Tahoma" w:eastAsia="Calibri" w:hAnsi="Tahoma" w:cs="Tahoma"/>
      <w:sz w:val="16"/>
      <w:szCs w:val="16"/>
      <w:lang w:val="en-GB"/>
    </w:rPr>
  </w:style>
  <w:style w:type="paragraph" w:styleId="ListParagraph">
    <w:name w:val="List Paragraph"/>
    <w:basedOn w:val="Normal"/>
    <w:uiPriority w:val="34"/>
    <w:qFormat/>
    <w:rsid w:val="0067369C"/>
    <w:pPr>
      <w:ind w:left="720"/>
      <w:contextualSpacing/>
    </w:pPr>
    <w:rPr>
      <w:rFonts w:asciiTheme="minorHAnsi" w:eastAsiaTheme="minorHAnsi" w:hAnsiTheme="minorHAnsi" w:cstheme="minorBidi"/>
      <w:sz w:val="22"/>
      <w:szCs w:val="22"/>
      <w:lang w:val="fr-FR"/>
    </w:rPr>
  </w:style>
  <w:style w:type="character" w:customStyle="1" w:styleId="st">
    <w:name w:val="st"/>
    <w:basedOn w:val="DefaultParagraphFont"/>
    <w:rsid w:val="00812DCB"/>
  </w:style>
  <w:style w:type="character" w:styleId="Emphasis">
    <w:name w:val="Emphasis"/>
    <w:basedOn w:val="DefaultParagraphFont"/>
    <w:uiPriority w:val="20"/>
    <w:qFormat/>
    <w:rsid w:val="00812DCB"/>
    <w:rPr>
      <w:i/>
      <w:iCs/>
    </w:rPr>
  </w:style>
  <w:style w:type="character" w:customStyle="1" w:styleId="citation">
    <w:name w:val="citation"/>
    <w:basedOn w:val="DefaultParagraphFont"/>
    <w:rsid w:val="0080651D"/>
  </w:style>
  <w:style w:type="character" w:customStyle="1" w:styleId="ref-journal">
    <w:name w:val="ref-journal"/>
    <w:basedOn w:val="DefaultParagraphFont"/>
    <w:rsid w:val="0080651D"/>
  </w:style>
  <w:style w:type="paragraph" w:styleId="Header">
    <w:name w:val="header"/>
    <w:basedOn w:val="Normal"/>
    <w:link w:val="HeaderChar"/>
    <w:uiPriority w:val="99"/>
    <w:unhideWhenUsed/>
    <w:rsid w:val="00B953C5"/>
    <w:pPr>
      <w:tabs>
        <w:tab w:val="center" w:pos="4819"/>
        <w:tab w:val="right" w:pos="9638"/>
      </w:tabs>
      <w:spacing w:after="0" w:line="240" w:lineRule="auto"/>
    </w:pPr>
  </w:style>
  <w:style w:type="character" w:customStyle="1" w:styleId="HeaderChar">
    <w:name w:val="Header Char"/>
    <w:basedOn w:val="DefaultParagraphFont"/>
    <w:link w:val="Header"/>
    <w:uiPriority w:val="99"/>
    <w:rsid w:val="00B953C5"/>
    <w:rPr>
      <w:rFonts w:ascii="Times New Roman" w:eastAsia="Calibri" w:hAnsi="Times New Roman" w:cs="Times New Roman"/>
      <w:sz w:val="24"/>
      <w:szCs w:val="24"/>
      <w:lang w:val="en-GB"/>
    </w:rPr>
  </w:style>
  <w:style w:type="paragraph" w:styleId="Footer">
    <w:name w:val="footer"/>
    <w:basedOn w:val="Normal"/>
    <w:link w:val="FooterChar"/>
    <w:uiPriority w:val="99"/>
    <w:unhideWhenUsed/>
    <w:rsid w:val="00B953C5"/>
    <w:pPr>
      <w:tabs>
        <w:tab w:val="center" w:pos="4819"/>
        <w:tab w:val="right" w:pos="9638"/>
      </w:tabs>
      <w:spacing w:after="0" w:line="240" w:lineRule="auto"/>
    </w:pPr>
  </w:style>
  <w:style w:type="character" w:customStyle="1" w:styleId="FooterChar">
    <w:name w:val="Footer Char"/>
    <w:basedOn w:val="DefaultParagraphFont"/>
    <w:link w:val="Footer"/>
    <w:uiPriority w:val="99"/>
    <w:rsid w:val="00B953C5"/>
    <w:rPr>
      <w:rFonts w:ascii="Times New Roman" w:eastAsia="Calibri" w:hAnsi="Times New Roman" w:cs="Times New Roman"/>
      <w:sz w:val="24"/>
      <w:szCs w:val="24"/>
      <w:lang w:val="en-GB"/>
    </w:rPr>
  </w:style>
  <w:style w:type="character" w:customStyle="1" w:styleId="element-citation">
    <w:name w:val="element-citation"/>
    <w:basedOn w:val="DefaultParagraphFont"/>
    <w:rsid w:val="00536ECE"/>
  </w:style>
  <w:style w:type="character" w:customStyle="1" w:styleId="ref-vol">
    <w:name w:val="ref-vol"/>
    <w:basedOn w:val="DefaultParagraphFont"/>
    <w:rsid w:val="00536ECE"/>
  </w:style>
  <w:style w:type="character" w:styleId="Hyperlink">
    <w:name w:val="Hyperlink"/>
    <w:basedOn w:val="DefaultParagraphFont"/>
    <w:uiPriority w:val="99"/>
    <w:unhideWhenUsed/>
    <w:rsid w:val="00D51211"/>
    <w:rPr>
      <w:color w:val="0000FF" w:themeColor="hyperlink"/>
      <w:u w:val="single"/>
    </w:rPr>
  </w:style>
  <w:style w:type="character" w:customStyle="1" w:styleId="mixed-citation">
    <w:name w:val="mixed-citation"/>
    <w:basedOn w:val="DefaultParagraphFont"/>
    <w:rsid w:val="00FA4D76"/>
  </w:style>
  <w:style w:type="paragraph" w:styleId="NormalWeb">
    <w:name w:val="Normal (Web)"/>
    <w:basedOn w:val="Normal"/>
    <w:uiPriority w:val="99"/>
    <w:unhideWhenUsed/>
    <w:rsid w:val="002F34B2"/>
    <w:pPr>
      <w:spacing w:before="100" w:beforeAutospacing="1" w:after="100" w:afterAutospacing="1" w:line="240" w:lineRule="auto"/>
    </w:pPr>
    <w:rPr>
      <w:rFonts w:eastAsia="Times New Roman"/>
      <w:lang w:val="it-IT" w:eastAsia="it-IT"/>
    </w:rPr>
  </w:style>
  <w:style w:type="character" w:customStyle="1" w:styleId="Heading2Char">
    <w:name w:val="Heading 2 Char"/>
    <w:basedOn w:val="DefaultParagraphFont"/>
    <w:link w:val="Heading2"/>
    <w:rsid w:val="00DA0A01"/>
    <w:rPr>
      <w:rFonts w:ascii="Times New Roman" w:eastAsia="Times New Roman" w:hAnsi="Times New Roman" w:cs="Times New Roman"/>
      <w:b/>
      <w:bCs/>
      <w:color w:val="000000"/>
      <w:kern w:val="28"/>
      <w:sz w:val="24"/>
      <w:szCs w:val="24"/>
      <w:lang w:val="en-CA" w:eastAsia="en-CA"/>
    </w:rPr>
  </w:style>
  <w:style w:type="paragraph" w:customStyle="1" w:styleId="Default">
    <w:name w:val="Default"/>
    <w:uiPriority w:val="99"/>
    <w:rsid w:val="00A01B64"/>
    <w:pPr>
      <w:autoSpaceDE w:val="0"/>
      <w:autoSpaceDN w:val="0"/>
      <w:adjustRightInd w:val="0"/>
      <w:spacing w:after="0" w:line="240" w:lineRule="auto"/>
    </w:pPr>
    <w:rPr>
      <w:rFonts w:ascii="Arial" w:eastAsiaTheme="minorEastAsia" w:hAnsi="Arial" w:cs="Arial"/>
      <w:color w:val="000000"/>
      <w:sz w:val="24"/>
      <w:szCs w:val="24"/>
      <w:lang w:val="en-AU"/>
    </w:rPr>
  </w:style>
  <w:style w:type="paragraph" w:styleId="FootnoteText">
    <w:name w:val="footnote text"/>
    <w:basedOn w:val="Normal"/>
    <w:link w:val="FootnoteTextChar"/>
    <w:uiPriority w:val="99"/>
    <w:unhideWhenUsed/>
    <w:rsid w:val="00966016"/>
    <w:pPr>
      <w:spacing w:after="0" w:line="240" w:lineRule="auto"/>
    </w:pPr>
  </w:style>
  <w:style w:type="character" w:customStyle="1" w:styleId="FootnoteTextChar">
    <w:name w:val="Footnote Text Char"/>
    <w:basedOn w:val="DefaultParagraphFont"/>
    <w:link w:val="FootnoteText"/>
    <w:uiPriority w:val="99"/>
    <w:rsid w:val="00966016"/>
    <w:rPr>
      <w:rFonts w:ascii="Times New Roman" w:eastAsia="Calibri" w:hAnsi="Times New Roman" w:cs="Times New Roman"/>
      <w:sz w:val="24"/>
      <w:szCs w:val="24"/>
      <w:lang w:val="en-GB"/>
    </w:rPr>
  </w:style>
  <w:style w:type="character" w:styleId="FootnoteReference">
    <w:name w:val="footnote reference"/>
    <w:basedOn w:val="DefaultParagraphFont"/>
    <w:uiPriority w:val="99"/>
    <w:unhideWhenUsed/>
    <w:rsid w:val="00966016"/>
    <w:rPr>
      <w:vertAlign w:val="superscript"/>
    </w:rPr>
  </w:style>
  <w:style w:type="character" w:customStyle="1" w:styleId="cit-auth">
    <w:name w:val="cit-auth"/>
    <w:rsid w:val="00D3247D"/>
    <w:rPr>
      <w:rFonts w:cs="Times New Roman"/>
    </w:rPr>
  </w:style>
  <w:style w:type="character" w:customStyle="1" w:styleId="cit-name-surname">
    <w:name w:val="cit-name-surname"/>
    <w:rsid w:val="00D3247D"/>
    <w:rPr>
      <w:rFonts w:cs="Times New Roman"/>
    </w:rPr>
  </w:style>
  <w:style w:type="character" w:customStyle="1" w:styleId="cit-name-given-names">
    <w:name w:val="cit-name-given-names"/>
    <w:rsid w:val="00D3247D"/>
    <w:rPr>
      <w:rFonts w:cs="Times New Roman"/>
    </w:rPr>
  </w:style>
  <w:style w:type="character" w:customStyle="1" w:styleId="cit-etal">
    <w:name w:val="cit-etal"/>
    <w:rsid w:val="00D3247D"/>
    <w:rPr>
      <w:rFonts w:cs="Times New Roman"/>
    </w:rPr>
  </w:style>
  <w:style w:type="character" w:styleId="HTMLCite">
    <w:name w:val="HTML Cite"/>
    <w:semiHidden/>
    <w:rsid w:val="00D3247D"/>
    <w:rPr>
      <w:rFonts w:cs="Times New Roman"/>
      <w:i/>
    </w:rPr>
  </w:style>
  <w:style w:type="character" w:customStyle="1" w:styleId="cit-article-title">
    <w:name w:val="cit-article-title"/>
    <w:rsid w:val="00D3247D"/>
    <w:rPr>
      <w:rFonts w:cs="Times New Roman"/>
    </w:rPr>
  </w:style>
  <w:style w:type="character" w:customStyle="1" w:styleId="search-term-highlight">
    <w:name w:val="search-term-highlight"/>
    <w:rsid w:val="00D3247D"/>
    <w:rPr>
      <w:rFonts w:cs="Times New Roman"/>
    </w:rPr>
  </w:style>
  <w:style w:type="character" w:customStyle="1" w:styleId="cit-pub-date">
    <w:name w:val="cit-pub-date"/>
    <w:rsid w:val="00D3247D"/>
    <w:rPr>
      <w:rFonts w:cs="Times New Roman"/>
    </w:rPr>
  </w:style>
  <w:style w:type="character" w:customStyle="1" w:styleId="cit-vol">
    <w:name w:val="cit-vol"/>
    <w:rsid w:val="00D3247D"/>
    <w:rPr>
      <w:rFonts w:cs="Times New Roman"/>
    </w:rPr>
  </w:style>
  <w:style w:type="character" w:customStyle="1" w:styleId="cit-fpage">
    <w:name w:val="cit-fpage"/>
    <w:rsid w:val="00D3247D"/>
    <w:rPr>
      <w:rFonts w:cs="Times New Roman"/>
    </w:rPr>
  </w:style>
  <w:style w:type="character" w:customStyle="1" w:styleId="cit-lpage">
    <w:name w:val="cit-lpage"/>
    <w:rsid w:val="00D3247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F0E"/>
    <w:rPr>
      <w:rFonts w:ascii="Times New Roman" w:eastAsia="Calibri" w:hAnsi="Times New Roman" w:cs="Times New Roman"/>
      <w:sz w:val="24"/>
      <w:szCs w:val="24"/>
      <w:lang w:val="en-GB"/>
    </w:rPr>
  </w:style>
  <w:style w:type="paragraph" w:styleId="Heading2">
    <w:name w:val="heading 2"/>
    <w:basedOn w:val="Normal"/>
    <w:next w:val="Normal"/>
    <w:link w:val="Heading2Char"/>
    <w:qFormat/>
    <w:rsid w:val="00DA0A01"/>
    <w:pPr>
      <w:spacing w:after="0" w:line="240" w:lineRule="auto"/>
      <w:jc w:val="center"/>
      <w:outlineLvl w:val="1"/>
    </w:pPr>
    <w:rPr>
      <w:rFonts w:eastAsia="Times New Roman"/>
      <w:b/>
      <w:bCs/>
      <w:color w:val="000000"/>
      <w:kern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806F0E"/>
    <w:pPr>
      <w:spacing w:line="240" w:lineRule="auto"/>
    </w:pPr>
    <w:rPr>
      <w:sz w:val="20"/>
      <w:szCs w:val="20"/>
    </w:rPr>
  </w:style>
  <w:style w:type="character" w:customStyle="1" w:styleId="CommentTextChar">
    <w:name w:val="Comment Text Char"/>
    <w:basedOn w:val="DefaultParagraphFont"/>
    <w:link w:val="CommentText"/>
    <w:uiPriority w:val="99"/>
    <w:rsid w:val="00806F0E"/>
    <w:rPr>
      <w:rFonts w:ascii="Times New Roman" w:eastAsia="Calibri" w:hAnsi="Times New Roman" w:cs="Times New Roman"/>
      <w:sz w:val="20"/>
      <w:szCs w:val="20"/>
      <w:lang w:val="en-GB"/>
    </w:rPr>
  </w:style>
  <w:style w:type="character" w:styleId="CommentReference">
    <w:name w:val="annotation reference"/>
    <w:basedOn w:val="DefaultParagraphFont"/>
    <w:uiPriority w:val="99"/>
    <w:semiHidden/>
    <w:unhideWhenUsed/>
    <w:rsid w:val="007710FA"/>
    <w:rPr>
      <w:sz w:val="16"/>
      <w:szCs w:val="16"/>
    </w:rPr>
  </w:style>
  <w:style w:type="paragraph" w:styleId="CommentSubject">
    <w:name w:val="annotation subject"/>
    <w:basedOn w:val="CommentText"/>
    <w:next w:val="CommentText"/>
    <w:link w:val="CommentSubjectChar"/>
    <w:uiPriority w:val="99"/>
    <w:semiHidden/>
    <w:unhideWhenUsed/>
    <w:rsid w:val="007710FA"/>
    <w:rPr>
      <w:b/>
      <w:bCs/>
    </w:rPr>
  </w:style>
  <w:style w:type="character" w:customStyle="1" w:styleId="CommentSubjectChar">
    <w:name w:val="Comment Subject Char"/>
    <w:basedOn w:val="CommentTextChar"/>
    <w:link w:val="CommentSubject"/>
    <w:uiPriority w:val="99"/>
    <w:semiHidden/>
    <w:rsid w:val="007710FA"/>
    <w:rPr>
      <w:rFonts w:ascii="Times New Roman" w:eastAsia="Calibri" w:hAnsi="Times New Roman" w:cs="Times New Roman"/>
      <w:b/>
      <w:bCs/>
      <w:sz w:val="20"/>
      <w:szCs w:val="20"/>
      <w:lang w:val="en-GB"/>
    </w:rPr>
  </w:style>
  <w:style w:type="paragraph" w:styleId="BalloonText">
    <w:name w:val="Balloon Text"/>
    <w:basedOn w:val="Normal"/>
    <w:link w:val="BalloonTextChar"/>
    <w:uiPriority w:val="99"/>
    <w:semiHidden/>
    <w:unhideWhenUsed/>
    <w:rsid w:val="00771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0FA"/>
    <w:rPr>
      <w:rFonts w:ascii="Tahoma" w:eastAsia="Calibri" w:hAnsi="Tahoma" w:cs="Tahoma"/>
      <w:sz w:val="16"/>
      <w:szCs w:val="16"/>
      <w:lang w:val="en-GB"/>
    </w:rPr>
  </w:style>
  <w:style w:type="paragraph" w:styleId="ListParagraph">
    <w:name w:val="List Paragraph"/>
    <w:basedOn w:val="Normal"/>
    <w:uiPriority w:val="34"/>
    <w:qFormat/>
    <w:rsid w:val="0067369C"/>
    <w:pPr>
      <w:ind w:left="720"/>
      <w:contextualSpacing/>
    </w:pPr>
    <w:rPr>
      <w:rFonts w:asciiTheme="minorHAnsi" w:eastAsiaTheme="minorHAnsi" w:hAnsiTheme="minorHAnsi" w:cstheme="minorBidi"/>
      <w:sz w:val="22"/>
      <w:szCs w:val="22"/>
      <w:lang w:val="fr-FR"/>
    </w:rPr>
  </w:style>
  <w:style w:type="character" w:customStyle="1" w:styleId="st">
    <w:name w:val="st"/>
    <w:basedOn w:val="DefaultParagraphFont"/>
    <w:rsid w:val="00812DCB"/>
  </w:style>
  <w:style w:type="character" w:styleId="Emphasis">
    <w:name w:val="Emphasis"/>
    <w:basedOn w:val="DefaultParagraphFont"/>
    <w:uiPriority w:val="20"/>
    <w:qFormat/>
    <w:rsid w:val="00812DCB"/>
    <w:rPr>
      <w:i/>
      <w:iCs/>
    </w:rPr>
  </w:style>
  <w:style w:type="character" w:customStyle="1" w:styleId="citation">
    <w:name w:val="citation"/>
    <w:basedOn w:val="DefaultParagraphFont"/>
    <w:rsid w:val="0080651D"/>
  </w:style>
  <w:style w:type="character" w:customStyle="1" w:styleId="ref-journal">
    <w:name w:val="ref-journal"/>
    <w:basedOn w:val="DefaultParagraphFont"/>
    <w:rsid w:val="0080651D"/>
  </w:style>
  <w:style w:type="paragraph" w:styleId="Header">
    <w:name w:val="header"/>
    <w:basedOn w:val="Normal"/>
    <w:link w:val="HeaderChar"/>
    <w:uiPriority w:val="99"/>
    <w:unhideWhenUsed/>
    <w:rsid w:val="00B953C5"/>
    <w:pPr>
      <w:tabs>
        <w:tab w:val="center" w:pos="4819"/>
        <w:tab w:val="right" w:pos="9638"/>
      </w:tabs>
      <w:spacing w:after="0" w:line="240" w:lineRule="auto"/>
    </w:pPr>
  </w:style>
  <w:style w:type="character" w:customStyle="1" w:styleId="HeaderChar">
    <w:name w:val="Header Char"/>
    <w:basedOn w:val="DefaultParagraphFont"/>
    <w:link w:val="Header"/>
    <w:uiPriority w:val="99"/>
    <w:rsid w:val="00B953C5"/>
    <w:rPr>
      <w:rFonts w:ascii="Times New Roman" w:eastAsia="Calibri" w:hAnsi="Times New Roman" w:cs="Times New Roman"/>
      <w:sz w:val="24"/>
      <w:szCs w:val="24"/>
      <w:lang w:val="en-GB"/>
    </w:rPr>
  </w:style>
  <w:style w:type="paragraph" w:styleId="Footer">
    <w:name w:val="footer"/>
    <w:basedOn w:val="Normal"/>
    <w:link w:val="FooterChar"/>
    <w:uiPriority w:val="99"/>
    <w:unhideWhenUsed/>
    <w:rsid w:val="00B953C5"/>
    <w:pPr>
      <w:tabs>
        <w:tab w:val="center" w:pos="4819"/>
        <w:tab w:val="right" w:pos="9638"/>
      </w:tabs>
      <w:spacing w:after="0" w:line="240" w:lineRule="auto"/>
    </w:pPr>
  </w:style>
  <w:style w:type="character" w:customStyle="1" w:styleId="FooterChar">
    <w:name w:val="Footer Char"/>
    <w:basedOn w:val="DefaultParagraphFont"/>
    <w:link w:val="Footer"/>
    <w:uiPriority w:val="99"/>
    <w:rsid w:val="00B953C5"/>
    <w:rPr>
      <w:rFonts w:ascii="Times New Roman" w:eastAsia="Calibri" w:hAnsi="Times New Roman" w:cs="Times New Roman"/>
      <w:sz w:val="24"/>
      <w:szCs w:val="24"/>
      <w:lang w:val="en-GB"/>
    </w:rPr>
  </w:style>
  <w:style w:type="character" w:customStyle="1" w:styleId="element-citation">
    <w:name w:val="element-citation"/>
    <w:basedOn w:val="DefaultParagraphFont"/>
    <w:rsid w:val="00536ECE"/>
  </w:style>
  <w:style w:type="character" w:customStyle="1" w:styleId="ref-vol">
    <w:name w:val="ref-vol"/>
    <w:basedOn w:val="DefaultParagraphFont"/>
    <w:rsid w:val="00536ECE"/>
  </w:style>
  <w:style w:type="character" w:styleId="Hyperlink">
    <w:name w:val="Hyperlink"/>
    <w:basedOn w:val="DefaultParagraphFont"/>
    <w:uiPriority w:val="99"/>
    <w:unhideWhenUsed/>
    <w:rsid w:val="00D51211"/>
    <w:rPr>
      <w:color w:val="0000FF" w:themeColor="hyperlink"/>
      <w:u w:val="single"/>
    </w:rPr>
  </w:style>
  <w:style w:type="character" w:customStyle="1" w:styleId="mixed-citation">
    <w:name w:val="mixed-citation"/>
    <w:basedOn w:val="DefaultParagraphFont"/>
    <w:rsid w:val="00FA4D76"/>
  </w:style>
  <w:style w:type="paragraph" w:styleId="NormalWeb">
    <w:name w:val="Normal (Web)"/>
    <w:basedOn w:val="Normal"/>
    <w:uiPriority w:val="99"/>
    <w:unhideWhenUsed/>
    <w:rsid w:val="002F34B2"/>
    <w:pPr>
      <w:spacing w:before="100" w:beforeAutospacing="1" w:after="100" w:afterAutospacing="1" w:line="240" w:lineRule="auto"/>
    </w:pPr>
    <w:rPr>
      <w:rFonts w:eastAsia="Times New Roman"/>
      <w:lang w:val="it-IT" w:eastAsia="it-IT"/>
    </w:rPr>
  </w:style>
  <w:style w:type="character" w:customStyle="1" w:styleId="Heading2Char">
    <w:name w:val="Heading 2 Char"/>
    <w:basedOn w:val="DefaultParagraphFont"/>
    <w:link w:val="Heading2"/>
    <w:rsid w:val="00DA0A01"/>
    <w:rPr>
      <w:rFonts w:ascii="Times New Roman" w:eastAsia="Times New Roman" w:hAnsi="Times New Roman" w:cs="Times New Roman"/>
      <w:b/>
      <w:bCs/>
      <w:color w:val="000000"/>
      <w:kern w:val="28"/>
      <w:sz w:val="24"/>
      <w:szCs w:val="24"/>
      <w:lang w:val="en-CA" w:eastAsia="en-CA"/>
    </w:rPr>
  </w:style>
  <w:style w:type="paragraph" w:customStyle="1" w:styleId="Default">
    <w:name w:val="Default"/>
    <w:uiPriority w:val="99"/>
    <w:rsid w:val="00A01B64"/>
    <w:pPr>
      <w:autoSpaceDE w:val="0"/>
      <w:autoSpaceDN w:val="0"/>
      <w:adjustRightInd w:val="0"/>
      <w:spacing w:after="0" w:line="240" w:lineRule="auto"/>
    </w:pPr>
    <w:rPr>
      <w:rFonts w:ascii="Arial" w:eastAsiaTheme="minorEastAsia" w:hAnsi="Arial" w:cs="Arial"/>
      <w:color w:val="000000"/>
      <w:sz w:val="24"/>
      <w:szCs w:val="24"/>
      <w:lang w:val="en-AU"/>
    </w:rPr>
  </w:style>
  <w:style w:type="paragraph" w:styleId="FootnoteText">
    <w:name w:val="footnote text"/>
    <w:basedOn w:val="Normal"/>
    <w:link w:val="FootnoteTextChar"/>
    <w:uiPriority w:val="99"/>
    <w:unhideWhenUsed/>
    <w:rsid w:val="00966016"/>
    <w:pPr>
      <w:spacing w:after="0" w:line="240" w:lineRule="auto"/>
    </w:pPr>
  </w:style>
  <w:style w:type="character" w:customStyle="1" w:styleId="FootnoteTextChar">
    <w:name w:val="Footnote Text Char"/>
    <w:basedOn w:val="DefaultParagraphFont"/>
    <w:link w:val="FootnoteText"/>
    <w:uiPriority w:val="99"/>
    <w:rsid w:val="00966016"/>
    <w:rPr>
      <w:rFonts w:ascii="Times New Roman" w:eastAsia="Calibri" w:hAnsi="Times New Roman" w:cs="Times New Roman"/>
      <w:sz w:val="24"/>
      <w:szCs w:val="24"/>
      <w:lang w:val="en-GB"/>
    </w:rPr>
  </w:style>
  <w:style w:type="character" w:styleId="FootnoteReference">
    <w:name w:val="footnote reference"/>
    <w:basedOn w:val="DefaultParagraphFont"/>
    <w:uiPriority w:val="99"/>
    <w:unhideWhenUsed/>
    <w:rsid w:val="00966016"/>
    <w:rPr>
      <w:vertAlign w:val="superscript"/>
    </w:rPr>
  </w:style>
  <w:style w:type="character" w:customStyle="1" w:styleId="cit-auth">
    <w:name w:val="cit-auth"/>
    <w:rsid w:val="00D3247D"/>
    <w:rPr>
      <w:rFonts w:cs="Times New Roman"/>
    </w:rPr>
  </w:style>
  <w:style w:type="character" w:customStyle="1" w:styleId="cit-name-surname">
    <w:name w:val="cit-name-surname"/>
    <w:rsid w:val="00D3247D"/>
    <w:rPr>
      <w:rFonts w:cs="Times New Roman"/>
    </w:rPr>
  </w:style>
  <w:style w:type="character" w:customStyle="1" w:styleId="cit-name-given-names">
    <w:name w:val="cit-name-given-names"/>
    <w:rsid w:val="00D3247D"/>
    <w:rPr>
      <w:rFonts w:cs="Times New Roman"/>
    </w:rPr>
  </w:style>
  <w:style w:type="character" w:customStyle="1" w:styleId="cit-etal">
    <w:name w:val="cit-etal"/>
    <w:rsid w:val="00D3247D"/>
    <w:rPr>
      <w:rFonts w:cs="Times New Roman"/>
    </w:rPr>
  </w:style>
  <w:style w:type="character" w:styleId="HTMLCite">
    <w:name w:val="HTML Cite"/>
    <w:semiHidden/>
    <w:rsid w:val="00D3247D"/>
    <w:rPr>
      <w:rFonts w:cs="Times New Roman"/>
      <w:i/>
    </w:rPr>
  </w:style>
  <w:style w:type="character" w:customStyle="1" w:styleId="cit-article-title">
    <w:name w:val="cit-article-title"/>
    <w:rsid w:val="00D3247D"/>
    <w:rPr>
      <w:rFonts w:cs="Times New Roman"/>
    </w:rPr>
  </w:style>
  <w:style w:type="character" w:customStyle="1" w:styleId="search-term-highlight">
    <w:name w:val="search-term-highlight"/>
    <w:rsid w:val="00D3247D"/>
    <w:rPr>
      <w:rFonts w:cs="Times New Roman"/>
    </w:rPr>
  </w:style>
  <w:style w:type="character" w:customStyle="1" w:styleId="cit-pub-date">
    <w:name w:val="cit-pub-date"/>
    <w:rsid w:val="00D3247D"/>
    <w:rPr>
      <w:rFonts w:cs="Times New Roman"/>
    </w:rPr>
  </w:style>
  <w:style w:type="character" w:customStyle="1" w:styleId="cit-vol">
    <w:name w:val="cit-vol"/>
    <w:rsid w:val="00D3247D"/>
    <w:rPr>
      <w:rFonts w:cs="Times New Roman"/>
    </w:rPr>
  </w:style>
  <w:style w:type="character" w:customStyle="1" w:styleId="cit-fpage">
    <w:name w:val="cit-fpage"/>
    <w:rsid w:val="00D3247D"/>
    <w:rPr>
      <w:rFonts w:cs="Times New Roman"/>
    </w:rPr>
  </w:style>
  <w:style w:type="character" w:customStyle="1" w:styleId="cit-lpage">
    <w:name w:val="cit-lpage"/>
    <w:rsid w:val="00D3247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02423">
      <w:bodyDiv w:val="1"/>
      <w:marLeft w:val="0"/>
      <w:marRight w:val="0"/>
      <w:marTop w:val="0"/>
      <w:marBottom w:val="0"/>
      <w:divBdr>
        <w:top w:val="none" w:sz="0" w:space="0" w:color="auto"/>
        <w:left w:val="none" w:sz="0" w:space="0" w:color="auto"/>
        <w:bottom w:val="none" w:sz="0" w:space="0" w:color="auto"/>
        <w:right w:val="none" w:sz="0" w:space="0" w:color="auto"/>
      </w:divBdr>
      <w:divsChild>
        <w:div w:id="395514518">
          <w:marLeft w:val="0"/>
          <w:marRight w:val="0"/>
          <w:marTop w:val="0"/>
          <w:marBottom w:val="0"/>
          <w:divBdr>
            <w:top w:val="none" w:sz="0" w:space="0" w:color="auto"/>
            <w:left w:val="none" w:sz="0" w:space="0" w:color="auto"/>
            <w:bottom w:val="none" w:sz="0" w:space="0" w:color="auto"/>
            <w:right w:val="none" w:sz="0" w:space="0" w:color="auto"/>
          </w:divBdr>
        </w:div>
      </w:divsChild>
    </w:div>
    <w:div w:id="265843692">
      <w:bodyDiv w:val="1"/>
      <w:marLeft w:val="0"/>
      <w:marRight w:val="0"/>
      <w:marTop w:val="0"/>
      <w:marBottom w:val="0"/>
      <w:divBdr>
        <w:top w:val="none" w:sz="0" w:space="0" w:color="auto"/>
        <w:left w:val="none" w:sz="0" w:space="0" w:color="auto"/>
        <w:bottom w:val="none" w:sz="0" w:space="0" w:color="auto"/>
        <w:right w:val="none" w:sz="0" w:space="0" w:color="auto"/>
      </w:divBdr>
      <w:divsChild>
        <w:div w:id="808479068">
          <w:marLeft w:val="0"/>
          <w:marRight w:val="0"/>
          <w:marTop w:val="0"/>
          <w:marBottom w:val="0"/>
          <w:divBdr>
            <w:top w:val="none" w:sz="0" w:space="0" w:color="auto"/>
            <w:left w:val="none" w:sz="0" w:space="0" w:color="auto"/>
            <w:bottom w:val="none" w:sz="0" w:space="0" w:color="auto"/>
            <w:right w:val="none" w:sz="0" w:space="0" w:color="auto"/>
          </w:divBdr>
        </w:div>
      </w:divsChild>
    </w:div>
    <w:div w:id="477651566">
      <w:bodyDiv w:val="1"/>
      <w:marLeft w:val="0"/>
      <w:marRight w:val="0"/>
      <w:marTop w:val="0"/>
      <w:marBottom w:val="0"/>
      <w:divBdr>
        <w:top w:val="none" w:sz="0" w:space="0" w:color="auto"/>
        <w:left w:val="none" w:sz="0" w:space="0" w:color="auto"/>
        <w:bottom w:val="none" w:sz="0" w:space="0" w:color="auto"/>
        <w:right w:val="none" w:sz="0" w:space="0" w:color="auto"/>
      </w:divBdr>
      <w:divsChild>
        <w:div w:id="1005981441">
          <w:marLeft w:val="0"/>
          <w:marRight w:val="0"/>
          <w:marTop w:val="0"/>
          <w:marBottom w:val="0"/>
          <w:divBdr>
            <w:top w:val="none" w:sz="0" w:space="0" w:color="auto"/>
            <w:left w:val="none" w:sz="0" w:space="0" w:color="auto"/>
            <w:bottom w:val="none" w:sz="0" w:space="0" w:color="auto"/>
            <w:right w:val="none" w:sz="0" w:space="0" w:color="auto"/>
          </w:divBdr>
        </w:div>
      </w:divsChild>
    </w:div>
    <w:div w:id="843588824">
      <w:bodyDiv w:val="1"/>
      <w:marLeft w:val="0"/>
      <w:marRight w:val="0"/>
      <w:marTop w:val="0"/>
      <w:marBottom w:val="0"/>
      <w:divBdr>
        <w:top w:val="none" w:sz="0" w:space="0" w:color="auto"/>
        <w:left w:val="none" w:sz="0" w:space="0" w:color="auto"/>
        <w:bottom w:val="none" w:sz="0" w:space="0" w:color="auto"/>
        <w:right w:val="none" w:sz="0" w:space="0" w:color="auto"/>
      </w:divBdr>
      <w:divsChild>
        <w:div w:id="1927037978">
          <w:marLeft w:val="0"/>
          <w:marRight w:val="0"/>
          <w:marTop w:val="0"/>
          <w:marBottom w:val="0"/>
          <w:divBdr>
            <w:top w:val="none" w:sz="0" w:space="0" w:color="auto"/>
            <w:left w:val="none" w:sz="0" w:space="0" w:color="auto"/>
            <w:bottom w:val="none" w:sz="0" w:space="0" w:color="auto"/>
            <w:right w:val="none" w:sz="0" w:space="0" w:color="auto"/>
          </w:divBdr>
        </w:div>
      </w:divsChild>
    </w:div>
    <w:div w:id="1049456303">
      <w:bodyDiv w:val="1"/>
      <w:marLeft w:val="0"/>
      <w:marRight w:val="0"/>
      <w:marTop w:val="0"/>
      <w:marBottom w:val="0"/>
      <w:divBdr>
        <w:top w:val="none" w:sz="0" w:space="0" w:color="auto"/>
        <w:left w:val="none" w:sz="0" w:space="0" w:color="auto"/>
        <w:bottom w:val="none" w:sz="0" w:space="0" w:color="auto"/>
        <w:right w:val="none" w:sz="0" w:space="0" w:color="auto"/>
      </w:divBdr>
    </w:div>
    <w:div w:id="1101098442">
      <w:bodyDiv w:val="1"/>
      <w:marLeft w:val="0"/>
      <w:marRight w:val="0"/>
      <w:marTop w:val="0"/>
      <w:marBottom w:val="0"/>
      <w:divBdr>
        <w:top w:val="none" w:sz="0" w:space="0" w:color="auto"/>
        <w:left w:val="none" w:sz="0" w:space="0" w:color="auto"/>
        <w:bottom w:val="none" w:sz="0" w:space="0" w:color="auto"/>
        <w:right w:val="none" w:sz="0" w:space="0" w:color="auto"/>
      </w:divBdr>
    </w:div>
    <w:div w:id="1512333166">
      <w:bodyDiv w:val="1"/>
      <w:marLeft w:val="0"/>
      <w:marRight w:val="0"/>
      <w:marTop w:val="0"/>
      <w:marBottom w:val="0"/>
      <w:divBdr>
        <w:top w:val="none" w:sz="0" w:space="0" w:color="auto"/>
        <w:left w:val="none" w:sz="0" w:space="0" w:color="auto"/>
        <w:bottom w:val="none" w:sz="0" w:space="0" w:color="auto"/>
        <w:right w:val="none" w:sz="0" w:space="0" w:color="auto"/>
      </w:divBdr>
      <w:divsChild>
        <w:div w:id="1364205336">
          <w:marLeft w:val="0"/>
          <w:marRight w:val="0"/>
          <w:marTop w:val="0"/>
          <w:marBottom w:val="0"/>
          <w:divBdr>
            <w:top w:val="none" w:sz="0" w:space="0" w:color="auto"/>
            <w:left w:val="none" w:sz="0" w:space="0" w:color="auto"/>
            <w:bottom w:val="none" w:sz="0" w:space="0" w:color="auto"/>
            <w:right w:val="none" w:sz="0" w:space="0" w:color="auto"/>
          </w:divBdr>
        </w:div>
      </w:divsChild>
    </w:div>
    <w:div w:id="1990135780">
      <w:bodyDiv w:val="1"/>
      <w:marLeft w:val="0"/>
      <w:marRight w:val="0"/>
      <w:marTop w:val="0"/>
      <w:marBottom w:val="0"/>
      <w:divBdr>
        <w:top w:val="none" w:sz="0" w:space="0" w:color="auto"/>
        <w:left w:val="none" w:sz="0" w:space="0" w:color="auto"/>
        <w:bottom w:val="none" w:sz="0" w:space="0" w:color="auto"/>
        <w:right w:val="none" w:sz="0" w:space="0" w:color="auto"/>
      </w:divBdr>
      <w:divsChild>
        <w:div w:id="750196047">
          <w:marLeft w:val="0"/>
          <w:marRight w:val="0"/>
          <w:marTop w:val="0"/>
          <w:marBottom w:val="0"/>
          <w:divBdr>
            <w:top w:val="none" w:sz="0" w:space="0" w:color="auto"/>
            <w:left w:val="none" w:sz="0" w:space="0" w:color="auto"/>
            <w:bottom w:val="none" w:sz="0" w:space="0" w:color="auto"/>
            <w:right w:val="none" w:sz="0" w:space="0" w:color="auto"/>
          </w:divBdr>
        </w:div>
      </w:divsChild>
    </w:div>
    <w:div w:id="210576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R-project.org/" TargetMode="External"/><Relationship Id="rId4" Type="http://schemas.microsoft.com/office/2007/relationships/stylesWithEffects" Target="stylesWithEffects.xml"/><Relationship Id="rId9" Type="http://schemas.openxmlformats.org/officeDocument/2006/relationships/hyperlink" Target="http://newsroom.fb.com/company-inf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EED7C-E9DA-4062-BBBE-966D7F3B0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9284</Words>
  <Characters>52922</Characters>
  <Application>Microsoft Office Word</Application>
  <DocSecurity>0</DocSecurity>
  <Lines>441</Lines>
  <Paragraphs>124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Olidata S.p.A.</Company>
  <LinksUpToDate>false</LinksUpToDate>
  <CharactersWithSpaces>62082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Marino, C. et al. The associations between problematic Facebook use, psychological distress and well-being among adolescents and young adults</dc:subject>
  <dc:creator>BUS : Visitor</dc:creator>
  <cp:lastModifiedBy>Marcantonio Spada</cp:lastModifiedBy>
  <cp:revision>2</cp:revision>
  <dcterms:created xsi:type="dcterms:W3CDTF">2017-09-15T15:59:00Z</dcterms:created>
  <dcterms:modified xsi:type="dcterms:W3CDTF">2017-09-15T15:59:00Z</dcterms:modified>
</cp:coreProperties>
</file>